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bookmarkStart w:id="283" w:name="_GoBack"/>
      <w:r>
        <w:rPr>
          <w:rFonts w:hint="eastAsia" w:hAnsi="宋体"/>
          <w:color w:val="auto"/>
          <w:sz w:val="44"/>
          <w:szCs w:val="44"/>
          <w:highlight w:val="none"/>
        </w:rPr>
        <w:t>广西壮族自治区政府采购中心</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广西艺术学院相思湖校区电梯采购及安装项目（GXZC2025-G1-002826-CGZX ）</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公开招标文件预公示</w:t>
      </w:r>
    </w:p>
    <w:p>
      <w:pPr>
        <w:spacing w:line="560" w:lineRule="exact"/>
        <w:rPr>
          <w:rFonts w:hint="eastAsia" w:hAnsi="宋体"/>
          <w:color w:val="auto"/>
          <w:sz w:val="32"/>
          <w:szCs w:val="32"/>
          <w:highlight w:val="none"/>
        </w:rPr>
      </w:pPr>
    </w:p>
    <w:p>
      <w:pPr>
        <w:spacing w:line="460" w:lineRule="exact"/>
        <w:rPr>
          <w:rFonts w:hint="eastAsia" w:hAnsi="宋体"/>
          <w:color w:val="auto"/>
          <w:sz w:val="32"/>
          <w:szCs w:val="32"/>
          <w:highlight w:val="none"/>
        </w:rPr>
      </w:pPr>
      <w:r>
        <w:rPr>
          <w:rFonts w:hint="eastAsia" w:hAnsi="宋体"/>
          <w:color w:val="auto"/>
          <w:sz w:val="32"/>
          <w:szCs w:val="32"/>
          <w:highlight w:val="none"/>
        </w:rPr>
        <w:t>各有关供应商：</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我中心</w:t>
      </w:r>
      <w:r>
        <w:rPr>
          <w:rFonts w:hint="eastAsia" w:hAnsi="宋体"/>
          <w:color w:val="auto"/>
          <w:sz w:val="32"/>
          <w:szCs w:val="32"/>
          <w:highlight w:val="none"/>
        </w:rPr>
        <w:t>受</w:t>
      </w:r>
      <w:r>
        <w:rPr>
          <w:rFonts w:hint="eastAsia" w:hAnsi="宋体"/>
          <w:color w:val="auto"/>
          <w:sz w:val="32"/>
          <w:szCs w:val="32"/>
          <w:highlight w:val="none"/>
          <w:lang w:eastAsia="zh-CN"/>
        </w:rPr>
        <w:t>采购单位</w:t>
      </w:r>
      <w:r>
        <w:rPr>
          <w:rFonts w:hint="eastAsia" w:hAnsi="宋体"/>
          <w:color w:val="auto"/>
          <w:sz w:val="32"/>
          <w:szCs w:val="32"/>
          <w:highlight w:val="none"/>
        </w:rPr>
        <w:t>委托，拟对</w:t>
      </w:r>
      <w:r>
        <w:rPr>
          <w:rFonts w:hint="eastAsia" w:hAnsi="宋体"/>
          <w:color w:val="auto"/>
          <w:sz w:val="32"/>
          <w:szCs w:val="32"/>
          <w:highlight w:val="none"/>
          <w:u w:val="single"/>
        </w:rPr>
        <w:t>广西艺术学院相思湖校区电梯采购及安装（GXZC2025-G1-002826-CGZX ）</w:t>
      </w:r>
      <w:r>
        <w:rPr>
          <w:rFonts w:hint="eastAsia" w:hAnsi="宋体"/>
          <w:color w:val="auto"/>
          <w:sz w:val="32"/>
          <w:szCs w:val="32"/>
          <w:highlight w:val="none"/>
        </w:rPr>
        <w:t>进行公开招标采购，为了保障政府采购各方当事人合法权益，现对本项目的供应商资格条件要求、技术参数及性能（配置）要求、评标办法及评分标准等内容予以预公示。各有关供应商、专业人员等若认为本项目上述要求存在唯一性或排他性等问题，请于</w:t>
      </w:r>
      <w:r>
        <w:rPr>
          <w:rFonts w:hint="eastAsia" w:hAnsi="宋体"/>
          <w:b/>
          <w:bCs/>
          <w:color w:val="auto"/>
          <w:sz w:val="32"/>
          <w:szCs w:val="32"/>
          <w:highlight w:val="none"/>
          <w:u w:val="single"/>
        </w:rPr>
        <w:t>202</w:t>
      </w:r>
      <w:r>
        <w:rPr>
          <w:rFonts w:hint="eastAsia" w:hAnsi="宋体"/>
          <w:b/>
          <w:bCs/>
          <w:color w:val="auto"/>
          <w:sz w:val="32"/>
          <w:szCs w:val="32"/>
          <w:highlight w:val="none"/>
          <w:u w:val="single"/>
          <w:lang w:val="en-US" w:eastAsia="zh-CN"/>
        </w:rPr>
        <w:t>5</w:t>
      </w:r>
      <w:r>
        <w:rPr>
          <w:rFonts w:hint="eastAsia" w:hAnsi="宋体"/>
          <w:b/>
          <w:bCs/>
          <w:color w:val="auto"/>
          <w:sz w:val="32"/>
          <w:szCs w:val="32"/>
          <w:highlight w:val="none"/>
          <w:u w:val="single"/>
        </w:rPr>
        <w:t>年</w:t>
      </w:r>
      <w:r>
        <w:rPr>
          <w:rFonts w:hint="default" w:hAnsi="宋体"/>
          <w:b/>
          <w:bCs/>
          <w:color w:val="auto"/>
          <w:sz w:val="32"/>
          <w:szCs w:val="32"/>
          <w:highlight w:val="none"/>
          <w:u w:val="single"/>
          <w:lang w:val="en"/>
        </w:rPr>
        <w:t>9</w:t>
      </w:r>
      <w:r>
        <w:rPr>
          <w:rFonts w:hint="eastAsia" w:hAnsi="宋体"/>
          <w:b/>
          <w:bCs/>
          <w:color w:val="auto"/>
          <w:sz w:val="32"/>
          <w:szCs w:val="32"/>
          <w:highlight w:val="none"/>
          <w:u w:val="single"/>
        </w:rPr>
        <w:t>月</w:t>
      </w:r>
      <w:r>
        <w:rPr>
          <w:rFonts w:hint="default" w:hAnsi="宋体"/>
          <w:b/>
          <w:bCs/>
          <w:color w:val="auto"/>
          <w:sz w:val="32"/>
          <w:szCs w:val="32"/>
          <w:highlight w:val="none"/>
          <w:u w:val="single"/>
          <w:lang w:val="en"/>
        </w:rPr>
        <w:t>29</w:t>
      </w:r>
      <w:r>
        <w:rPr>
          <w:rFonts w:hint="eastAsia" w:hAnsi="宋体"/>
          <w:b/>
          <w:bCs/>
          <w:color w:val="auto"/>
          <w:sz w:val="32"/>
          <w:szCs w:val="32"/>
          <w:highlight w:val="none"/>
          <w:u w:val="single"/>
        </w:rPr>
        <w:t>日 17时</w:t>
      </w:r>
      <w:r>
        <w:rPr>
          <w:rFonts w:hint="eastAsia" w:hAnsi="宋体"/>
          <w:color w:val="auto"/>
          <w:sz w:val="32"/>
          <w:szCs w:val="32"/>
          <w:highlight w:val="none"/>
        </w:rPr>
        <w:t>前以书面形式(意见函须加盖公章)向我中心反映，以便我中心完善采购文件。</w:t>
      </w:r>
      <w:r>
        <w:rPr>
          <w:rFonts w:hint="eastAsia" w:hAnsi="宋体"/>
          <w:b/>
          <w:bCs/>
          <w:color w:val="auto"/>
          <w:sz w:val="32"/>
          <w:szCs w:val="32"/>
          <w:highlight w:val="none"/>
        </w:rPr>
        <w:t>如供应商需提交意见函</w:t>
      </w:r>
      <w:r>
        <w:rPr>
          <w:rFonts w:hint="eastAsia" w:hAnsi="宋体"/>
          <w:color w:val="auto"/>
          <w:sz w:val="32"/>
          <w:szCs w:val="32"/>
          <w:highlight w:val="none"/>
        </w:rPr>
        <w:t>，请携带</w:t>
      </w:r>
      <w:r>
        <w:rPr>
          <w:rFonts w:hint="eastAsia" w:hAnsi="宋体"/>
          <w:b/>
          <w:bCs/>
          <w:color w:val="auto"/>
          <w:sz w:val="32"/>
          <w:szCs w:val="32"/>
          <w:highlight w:val="none"/>
        </w:rPr>
        <w:t>企业营业执照（或事业单位法人证书）副本复印件</w:t>
      </w:r>
      <w:r>
        <w:rPr>
          <w:rFonts w:hint="eastAsia" w:hAnsi="宋体"/>
          <w:color w:val="auto"/>
          <w:sz w:val="32"/>
          <w:szCs w:val="32"/>
          <w:highlight w:val="none"/>
        </w:rPr>
        <w:t>（加盖公章，一份）、</w:t>
      </w:r>
      <w:r>
        <w:rPr>
          <w:rFonts w:hint="eastAsia" w:hAnsi="宋体"/>
          <w:b/>
          <w:bCs/>
          <w:color w:val="auto"/>
          <w:sz w:val="32"/>
          <w:szCs w:val="32"/>
          <w:highlight w:val="none"/>
        </w:rPr>
        <w:t>经办人身份证原件及复印件</w:t>
      </w:r>
      <w:r>
        <w:rPr>
          <w:rFonts w:hint="eastAsia" w:hAnsi="宋体"/>
          <w:color w:val="auto"/>
          <w:sz w:val="32"/>
          <w:szCs w:val="32"/>
          <w:highlight w:val="none"/>
        </w:rPr>
        <w:t>（加盖公章，一份）</w:t>
      </w:r>
      <w:r>
        <w:rPr>
          <w:rFonts w:hint="eastAsia" w:hAnsi="宋体"/>
          <w:b/>
          <w:bCs/>
          <w:color w:val="auto"/>
          <w:sz w:val="32"/>
          <w:szCs w:val="32"/>
          <w:highlight w:val="none"/>
        </w:rPr>
        <w:t>提交意见函原件</w:t>
      </w:r>
      <w:r>
        <w:rPr>
          <w:rFonts w:hint="eastAsia" w:hAnsi="宋体"/>
          <w:color w:val="auto"/>
          <w:sz w:val="32"/>
          <w:szCs w:val="32"/>
          <w:highlight w:val="none"/>
        </w:rPr>
        <w:t>。意见函应注明联系人和联系方式。专业人员个人请提交意见签名，并附身份证、职称等复印件。</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对各有关供应商、专业人员等逾期送达、匿名送达以及其他不符合上述条件的意见函件我中心不予受理。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联系地址：广西南宁市青秀区</w:t>
      </w:r>
      <w:r>
        <w:rPr>
          <w:rFonts w:hint="eastAsia" w:hAnsi="宋体"/>
          <w:b/>
          <w:bCs/>
          <w:color w:val="auto"/>
          <w:sz w:val="32"/>
          <w:szCs w:val="32"/>
          <w:highlight w:val="none"/>
        </w:rPr>
        <w:t>星湖路22号</w:t>
      </w:r>
      <w:r>
        <w:rPr>
          <w:rFonts w:hint="eastAsia" w:hAnsi="宋体"/>
          <w:b w:val="0"/>
          <w:bCs w:val="0"/>
          <w:color w:val="auto"/>
          <w:sz w:val="32"/>
          <w:szCs w:val="32"/>
          <w:highlight w:val="none"/>
        </w:rPr>
        <w:t>广西壮族自治区公</w:t>
      </w:r>
      <w:r>
        <w:rPr>
          <w:rFonts w:hint="eastAsia" w:hAnsi="宋体"/>
          <w:b w:val="0"/>
          <w:bCs w:val="0"/>
          <w:color w:val="auto"/>
          <w:sz w:val="32"/>
          <w:szCs w:val="32"/>
          <w:highlight w:val="none"/>
          <w:lang w:eastAsia="zh-CN"/>
        </w:rPr>
        <w:t>共</w:t>
      </w:r>
      <w:r>
        <w:rPr>
          <w:rFonts w:hint="eastAsia" w:hAnsi="宋体"/>
          <w:b w:val="0"/>
          <w:bCs w:val="0"/>
          <w:color w:val="auto"/>
          <w:sz w:val="32"/>
          <w:szCs w:val="32"/>
          <w:highlight w:val="none"/>
        </w:rPr>
        <w:t>资源交易中心（广西壮族自治区政府采购中心）</w:t>
      </w:r>
      <w:r>
        <w:rPr>
          <w:rFonts w:hint="eastAsia" w:hAnsi="宋体"/>
          <w:b/>
          <w:bCs/>
          <w:color w:val="auto"/>
          <w:sz w:val="32"/>
          <w:szCs w:val="32"/>
          <w:highlight w:val="none"/>
        </w:rPr>
        <w:t xml:space="preserve">综合楼二楼208室 </w:t>
      </w:r>
      <w:r>
        <w:rPr>
          <w:rFonts w:hint="eastAsia" w:hAnsi="宋体"/>
          <w:color w:val="auto"/>
          <w:sz w:val="32"/>
          <w:szCs w:val="32"/>
          <w:highlight w:val="none"/>
        </w:rPr>
        <w:t xml:space="preserve">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ind w:firstLine="800" w:firstLineChars="250"/>
        <w:rPr>
          <w:rFonts w:hint="default" w:hAnsi="宋体" w:eastAsia="宋体"/>
          <w:color w:val="auto"/>
          <w:sz w:val="32"/>
          <w:szCs w:val="32"/>
          <w:highlight w:val="none"/>
          <w:lang w:val="en-US" w:eastAsia="zh-CN"/>
        </w:rPr>
      </w:pPr>
      <w:r>
        <w:rPr>
          <w:rFonts w:hint="eastAsia" w:hAnsi="宋体"/>
          <w:color w:val="auto"/>
          <w:sz w:val="32"/>
          <w:szCs w:val="32"/>
          <w:highlight w:val="none"/>
        </w:rPr>
        <w:t>联系人：张国铨       联系电话：0771-</w:t>
      </w:r>
      <w:r>
        <w:rPr>
          <w:rFonts w:hint="eastAsia" w:hAnsi="宋体"/>
          <w:color w:val="auto"/>
          <w:sz w:val="32"/>
          <w:szCs w:val="32"/>
          <w:highlight w:val="none"/>
          <w:lang w:val="en-US" w:eastAsia="zh-CN"/>
        </w:rPr>
        <w:t>8600343</w:t>
      </w:r>
    </w:p>
    <w:p>
      <w:pPr>
        <w:spacing w:line="460" w:lineRule="exact"/>
        <w:ind w:firstLine="800" w:firstLineChars="250"/>
        <w:rPr>
          <w:rFonts w:hint="eastAsia" w:hAnsi="宋体"/>
          <w:color w:val="auto"/>
          <w:sz w:val="32"/>
          <w:szCs w:val="32"/>
          <w:highlight w:val="none"/>
        </w:rPr>
      </w:pPr>
      <w:r>
        <w:rPr>
          <w:rFonts w:hint="eastAsia" w:hAnsi="宋体"/>
          <w:color w:val="auto"/>
          <w:sz w:val="32"/>
          <w:szCs w:val="32"/>
          <w:highlight w:val="none"/>
        </w:rPr>
        <w:t>附：广西艺术学院相思湖校区电梯采购及安装项目（GXZC2025-G1-002826-CGZX ）公开招标文件预公示内容</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jc w:val="right"/>
        <w:rPr>
          <w:rFonts w:hint="eastAsia" w:hAnsi="宋体"/>
          <w:color w:val="auto"/>
          <w:sz w:val="32"/>
          <w:szCs w:val="32"/>
          <w:highlight w:val="none"/>
        </w:rPr>
      </w:pPr>
      <w:r>
        <w:rPr>
          <w:rFonts w:hint="eastAsia" w:hAnsi="宋体"/>
          <w:color w:val="auto"/>
          <w:sz w:val="32"/>
          <w:szCs w:val="32"/>
          <w:highlight w:val="none"/>
        </w:rPr>
        <w:t xml:space="preserve">                             广西壮族自治区政府采购中心                            </w:t>
      </w:r>
      <w:r>
        <w:rPr>
          <w:rFonts w:hAnsi="宋体"/>
          <w:color w:val="auto"/>
          <w:sz w:val="32"/>
          <w:szCs w:val="32"/>
          <w:highlight w:val="none"/>
        </w:rPr>
        <w:t>20</w:t>
      </w:r>
      <w:r>
        <w:rPr>
          <w:rFonts w:hint="eastAsia" w:hAnsi="宋体"/>
          <w:color w:val="auto"/>
          <w:sz w:val="32"/>
          <w:szCs w:val="32"/>
          <w:highlight w:val="none"/>
        </w:rPr>
        <w:t>2</w:t>
      </w:r>
      <w:r>
        <w:rPr>
          <w:rFonts w:hint="eastAsia" w:hAnsi="宋体"/>
          <w:color w:val="auto"/>
          <w:sz w:val="32"/>
          <w:szCs w:val="32"/>
          <w:highlight w:val="none"/>
          <w:lang w:val="en-US" w:eastAsia="zh-CN"/>
        </w:rPr>
        <w:t>5</w:t>
      </w:r>
      <w:r>
        <w:rPr>
          <w:rFonts w:hint="eastAsia" w:hAnsi="宋体"/>
          <w:color w:val="auto"/>
          <w:sz w:val="32"/>
          <w:szCs w:val="32"/>
          <w:highlight w:val="none"/>
        </w:rPr>
        <w:t>年</w:t>
      </w:r>
      <w:r>
        <w:rPr>
          <w:rFonts w:hint="default" w:hAnsi="宋体"/>
          <w:color w:val="auto"/>
          <w:sz w:val="32"/>
          <w:szCs w:val="32"/>
          <w:highlight w:val="none"/>
          <w:lang w:val="en"/>
        </w:rPr>
        <w:t>9</w:t>
      </w:r>
      <w:r>
        <w:rPr>
          <w:rFonts w:hint="eastAsia" w:hAnsi="宋体"/>
          <w:color w:val="auto"/>
          <w:sz w:val="32"/>
          <w:szCs w:val="32"/>
          <w:highlight w:val="none"/>
        </w:rPr>
        <w:t>月</w:t>
      </w:r>
      <w:r>
        <w:rPr>
          <w:rFonts w:hint="default" w:hAnsi="宋体"/>
          <w:color w:val="auto"/>
          <w:sz w:val="32"/>
          <w:szCs w:val="32"/>
          <w:highlight w:val="none"/>
          <w:lang w:val="en"/>
        </w:rPr>
        <w:t>26</w:t>
      </w:r>
      <w:r>
        <w:rPr>
          <w:rFonts w:hint="eastAsia" w:hAnsi="宋体"/>
          <w:color w:val="auto"/>
          <w:sz w:val="32"/>
          <w:szCs w:val="32"/>
          <w:highlight w:val="none"/>
        </w:rPr>
        <w:t>日</w:t>
      </w:r>
    </w:p>
    <w:p>
      <w:pPr>
        <w:pStyle w:val="237"/>
        <w:widowControl w:val="0"/>
        <w:ind w:firstLine="883"/>
        <w:jc w:val="center"/>
        <w:rPr>
          <w:rFonts w:hint="eastAsia" w:ascii="仿宋_GB2312" w:hAnsi="宋体" w:eastAsia="仿宋_GB2312"/>
          <w:b/>
          <w:color w:val="auto"/>
          <w:sz w:val="44"/>
          <w:szCs w:val="44"/>
          <w:highlight w:val="none"/>
        </w:rPr>
      </w:pPr>
    </w:p>
    <w:p>
      <w:pPr>
        <w:pStyle w:val="237"/>
        <w:pageBreakBefore/>
        <w:widowControl w:val="0"/>
        <w:spacing w:line="480" w:lineRule="exact"/>
        <w:ind w:firstLine="0" w:firstLineChars="0"/>
        <w:jc w:val="center"/>
        <w:rPr>
          <w:rFonts w:ascii="仿宋_GB2312" w:hAnsi="宋体" w:eastAsia="仿宋_GB2312"/>
          <w:color w:val="auto"/>
          <w:sz w:val="28"/>
          <w:szCs w:val="28"/>
          <w:highlight w:val="none"/>
        </w:rPr>
      </w:pPr>
      <w:r>
        <w:rPr>
          <w:rFonts w:hint="eastAsia" w:ascii="黑体" w:hAnsi="宋体" w:eastAsia="黑体"/>
          <w:color w:val="auto"/>
          <w:sz w:val="32"/>
          <w:szCs w:val="32"/>
          <w:highlight w:val="none"/>
        </w:rPr>
        <w:t>公开招标公告</w:t>
      </w:r>
    </w:p>
    <w:p>
      <w:pPr>
        <w:rPr>
          <w:color w:val="auto"/>
          <w:highlight w:val="none"/>
        </w:rPr>
      </w:pP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1" w:firstLineChars="200"/>
        <w:rPr>
          <w:rFonts w:hint="eastAsia"/>
          <w:color w:val="auto"/>
          <w:highlight w:val="none"/>
        </w:rPr>
      </w:pPr>
      <w:r>
        <w:rPr>
          <w:rFonts w:hint="eastAsia"/>
          <w:b/>
          <w:bCs/>
          <w:color w:val="auto"/>
          <w:highlight w:val="none"/>
          <w:u w:val="single"/>
        </w:rPr>
        <w:t>广西艺术学院相思湖校区电梯采购及安装</w:t>
      </w:r>
      <w:r>
        <w:rPr>
          <w:rFonts w:hint="eastAsia"/>
          <w:color w:val="auto"/>
          <w:highlight w:val="none"/>
        </w:rPr>
        <w:t>项目的潜在投标人应在</w:t>
      </w:r>
      <w:r>
        <w:rPr>
          <w:rFonts w:hint="eastAsia" w:ascii="宋体" w:hAnsi="宋体" w:cs="宋体"/>
          <w:b/>
          <w:bCs/>
          <w:color w:val="auto"/>
          <w:kern w:val="0"/>
          <w:szCs w:val="21"/>
          <w:highlight w:val="none"/>
        </w:rPr>
        <w:t>广西政府采购云平台（网址：https://www.gcy.zfcg.gxzf.gov.cn）获取</w:t>
      </w:r>
      <w:r>
        <w:rPr>
          <w:rFonts w:hint="eastAsia"/>
          <w:color w:val="auto"/>
          <w:highlight w:val="none"/>
        </w:rPr>
        <w:t>招标文件，并于</w:t>
      </w:r>
      <w:r>
        <w:rPr>
          <w:rFonts w:hint="eastAsia"/>
          <w:color w:val="auto"/>
          <w:highlight w:val="none"/>
          <w:u w:val="single"/>
        </w:rPr>
        <w:t xml:space="preserve"> 2025年</w:t>
      </w:r>
      <w:r>
        <w:rPr>
          <w:color w:val="auto"/>
          <w:highlight w:val="none"/>
          <w:u w:val="single"/>
          <w:lang w:val="en"/>
        </w:rPr>
        <w:t xml:space="preserve">     </w:t>
      </w:r>
      <w:r>
        <w:rPr>
          <w:rFonts w:hint="eastAsia"/>
          <w:color w:val="auto"/>
          <w:highlight w:val="none"/>
          <w:u w:val="single"/>
        </w:rPr>
        <w:t>月</w:t>
      </w:r>
      <w:r>
        <w:rPr>
          <w:color w:val="auto"/>
          <w:highlight w:val="none"/>
          <w:u w:val="single"/>
          <w:lang w:val="en"/>
        </w:rPr>
        <w:t xml:space="preserve">    </w:t>
      </w:r>
      <w:r>
        <w:rPr>
          <w:rFonts w:hint="eastAsia"/>
          <w:color w:val="auto"/>
          <w:highlight w:val="none"/>
          <w:u w:val="single"/>
        </w:rPr>
        <w:t>日 10:00</w:t>
      </w:r>
      <w:r>
        <w:rPr>
          <w:rFonts w:hint="eastAsia"/>
          <w:color w:val="auto"/>
          <w:highlight w:val="none"/>
        </w:rPr>
        <w:t>（北京时间）前递交投标文件</w:t>
      </w:r>
      <w:r>
        <w:rPr>
          <w:color w:val="auto"/>
          <w:highlight w:val="none"/>
        </w:rPr>
        <w:t>。</w:t>
      </w:r>
    </w:p>
    <w:p>
      <w:pPr>
        <w:widowControl/>
        <w:spacing w:before="75" w:after="75" w:line="360" w:lineRule="exact"/>
        <w:jc w:val="left"/>
        <w:rPr>
          <w:rFonts w:ascii="宋体" w:hAnsi="宋体" w:cs="宋体"/>
          <w:color w:val="auto"/>
          <w:kern w:val="0"/>
          <w:szCs w:val="21"/>
          <w:highlight w:val="none"/>
        </w:rPr>
      </w:pPr>
      <w:r>
        <w:rPr>
          <w:rFonts w:hint="eastAsia" w:ascii="宋体" w:hAnsi="宋体" w:cs="宋体"/>
          <w:b/>
          <w:bCs/>
          <w:color w:val="auto"/>
          <w:kern w:val="0"/>
          <w:szCs w:val="21"/>
          <w:highlight w:val="none"/>
        </w:rPr>
        <w:t>一、项目基本情况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p>
    <w:p>
      <w:pPr>
        <w:pStyle w:val="46"/>
        <w:rPr>
          <w:rFonts w:hint="eastAsia" w:hAnsi="宋体" w:cs="宋体"/>
          <w:b w:val="0"/>
          <w:color w:val="auto"/>
          <w:kern w:val="0"/>
          <w:szCs w:val="21"/>
          <w:highlight w:val="none"/>
        </w:rPr>
      </w:pPr>
      <w:r>
        <w:rPr>
          <w:rFonts w:hAnsi="宋体" w:cs="宋体"/>
          <w:b w:val="0"/>
          <w:color w:val="auto"/>
          <w:kern w:val="0"/>
          <w:szCs w:val="21"/>
          <w:highlight w:val="none"/>
        </w:rPr>
        <w:t>项目编号：</w:t>
      </w:r>
      <w:r>
        <w:rPr>
          <w:rFonts w:hint="eastAsia"/>
          <w:color w:val="auto"/>
          <w:highlight w:val="none"/>
        </w:rPr>
        <w:t>GXZC2025-G1-002826-CGZX</w:t>
      </w:r>
      <w:r>
        <w:rPr>
          <w:rFonts w:hint="eastAsia" w:hAnsi="宋体" w:cs="宋体"/>
          <w:b w:val="0"/>
          <w:color w:val="auto"/>
          <w:kern w:val="0"/>
          <w:szCs w:val="21"/>
          <w:highlight w:val="none"/>
        </w:rPr>
        <w:t xml:space="preserve"> </w:t>
      </w:r>
      <w:r>
        <w:rPr>
          <w:rFonts w:hAnsi="宋体" w:cs="宋体"/>
          <w:b w:val="0"/>
          <w:color w:val="auto"/>
          <w:kern w:val="0"/>
          <w:szCs w:val="21"/>
          <w:highlight w:val="none"/>
        </w:rPr>
        <w:t> </w:t>
      </w:r>
    </w:p>
    <w:p>
      <w:pPr>
        <w:pStyle w:val="46"/>
        <w:rPr>
          <w:rFonts w:hAnsi="宋体" w:cs="宋体"/>
          <w:b w:val="0"/>
          <w:color w:val="auto"/>
          <w:kern w:val="0"/>
          <w:szCs w:val="21"/>
          <w:highlight w:val="none"/>
        </w:rPr>
      </w:pPr>
      <w:r>
        <w:rPr>
          <w:rFonts w:hAnsi="宋体" w:cs="宋体"/>
          <w:b w:val="0"/>
          <w:color w:val="auto"/>
          <w:kern w:val="0"/>
          <w:szCs w:val="21"/>
          <w:highlight w:val="none"/>
        </w:rPr>
        <w:t>项目名称：</w:t>
      </w:r>
      <w:r>
        <w:rPr>
          <w:rFonts w:hint="eastAsia"/>
          <w:color w:val="auto"/>
          <w:highlight w:val="none"/>
        </w:rPr>
        <w:t>广西艺术学院相思湖校区电梯采购及安装</w:t>
      </w:r>
      <w:r>
        <w:rPr>
          <w:rFonts w:hint="eastAsia"/>
          <w:b w:val="0"/>
          <w:bCs/>
          <w:color w:val="auto"/>
          <w:highlight w:val="none"/>
        </w:rPr>
        <w:t xml:space="preserve"> </w:t>
      </w:r>
      <w:r>
        <w:rPr>
          <w:rFonts w:hint="eastAsia" w:hAnsi="宋体" w:cs="宋体"/>
          <w:b w:val="0"/>
          <w:bCs/>
          <w:color w:val="auto"/>
          <w:kern w:val="0"/>
          <w:szCs w:val="21"/>
          <w:highlight w:val="none"/>
        </w:rPr>
        <w:t xml:space="preserve"> </w:t>
      </w:r>
    </w:p>
    <w:p>
      <w:pPr>
        <w:pStyle w:val="46"/>
        <w:rPr>
          <w:rFonts w:hint="eastAsia" w:hAnsi="宋体" w:cs="宋体"/>
          <w:b w:val="0"/>
          <w:color w:val="auto"/>
          <w:kern w:val="0"/>
          <w:szCs w:val="21"/>
          <w:highlight w:val="none"/>
        </w:rPr>
      </w:pPr>
      <w:r>
        <w:rPr>
          <w:rFonts w:hAnsi="宋体" w:cs="宋体"/>
          <w:b w:val="0"/>
          <w:color w:val="auto"/>
          <w:kern w:val="0"/>
          <w:szCs w:val="21"/>
          <w:highlight w:val="none"/>
        </w:rPr>
        <w:t>预算</w:t>
      </w:r>
      <w:r>
        <w:rPr>
          <w:rFonts w:hint="eastAsia" w:hAnsi="宋体" w:cs="宋体"/>
          <w:b w:val="0"/>
          <w:color w:val="auto"/>
          <w:kern w:val="0"/>
          <w:szCs w:val="21"/>
          <w:highlight w:val="none"/>
        </w:rPr>
        <w:t>总</w:t>
      </w:r>
      <w:r>
        <w:rPr>
          <w:rFonts w:hAnsi="宋体" w:cs="宋体"/>
          <w:b w:val="0"/>
          <w:color w:val="auto"/>
          <w:kern w:val="0"/>
          <w:szCs w:val="21"/>
          <w:highlight w:val="none"/>
        </w:rPr>
        <w:t>金额（元）：</w:t>
      </w:r>
      <w:r>
        <w:rPr>
          <w:rFonts w:hint="eastAsia" w:hAnsi="宋体" w:cs="宋体"/>
          <w:b w:val="0"/>
          <w:color w:val="auto"/>
          <w:kern w:val="0"/>
          <w:szCs w:val="21"/>
          <w:highlight w:val="none"/>
        </w:rPr>
        <w:t xml:space="preserve">6545300.00 </w:t>
      </w:r>
    </w:p>
    <w:p>
      <w:pPr>
        <w:pStyle w:val="46"/>
        <w:rPr>
          <w:rFonts w:hAnsi="宋体" w:cs="宋体"/>
          <w:b w:val="0"/>
          <w:color w:val="auto"/>
          <w:kern w:val="0"/>
          <w:szCs w:val="21"/>
          <w:highlight w:val="none"/>
        </w:rPr>
      </w:pPr>
      <w:r>
        <w:rPr>
          <w:rFonts w:hAnsi="宋体" w:cs="宋体"/>
          <w:b w:val="0"/>
          <w:color w:val="auto"/>
          <w:kern w:val="0"/>
          <w:szCs w:val="21"/>
          <w:highlight w:val="none"/>
        </w:rPr>
        <w:t>采购需求</w:t>
      </w:r>
    </w:p>
    <w:p>
      <w:pPr>
        <w:pStyle w:val="46"/>
        <w:rPr>
          <w:rFonts w:hint="eastAsia" w:hAnsi="宋体" w:cs="宋体"/>
          <w:b w:val="0"/>
          <w:color w:val="auto"/>
          <w:kern w:val="0"/>
          <w:szCs w:val="21"/>
          <w:highlight w:val="none"/>
        </w:rPr>
      </w:pPr>
      <w:r>
        <w:rPr>
          <w:rFonts w:hAnsi="宋体" w:cs="宋体"/>
          <w:b w:val="0"/>
          <w:color w:val="auto"/>
          <w:kern w:val="0"/>
          <w:szCs w:val="21"/>
          <w:highlight w:val="none"/>
        </w:rPr>
        <w:t>标项名称:</w:t>
      </w:r>
      <w:r>
        <w:rPr>
          <w:rFonts w:hint="eastAsia"/>
          <w:color w:val="auto"/>
          <w:highlight w:val="none"/>
        </w:rPr>
        <w:t>广西艺术学院相思湖校区电梯采购及安装</w:t>
      </w:r>
    </w:p>
    <w:p>
      <w:pPr>
        <w:pStyle w:val="46"/>
        <w:rPr>
          <w:rFonts w:hint="eastAsia" w:hAnsi="宋体" w:cs="宋体"/>
          <w:b w:val="0"/>
          <w:color w:val="auto"/>
          <w:kern w:val="0"/>
          <w:szCs w:val="21"/>
          <w:highlight w:val="none"/>
        </w:rPr>
      </w:pPr>
      <w:r>
        <w:rPr>
          <w:rFonts w:hAnsi="宋体" w:cs="宋体"/>
          <w:b w:val="0"/>
          <w:color w:val="auto"/>
          <w:kern w:val="0"/>
          <w:szCs w:val="21"/>
          <w:highlight w:val="none"/>
        </w:rPr>
        <w:t>数量:</w:t>
      </w:r>
      <w:r>
        <w:rPr>
          <w:rFonts w:hint="eastAsia" w:hAnsi="宋体" w:cs="宋体"/>
          <w:b w:val="0"/>
          <w:color w:val="auto"/>
          <w:kern w:val="0"/>
          <w:szCs w:val="21"/>
          <w:highlight w:val="none"/>
        </w:rPr>
        <w:t>1</w:t>
      </w:r>
    </w:p>
    <w:p>
      <w:pPr>
        <w:pStyle w:val="46"/>
        <w:rPr>
          <w:rFonts w:hint="eastAsia" w:hAnsi="宋体" w:cs="宋体"/>
          <w:b w:val="0"/>
          <w:color w:val="auto"/>
          <w:kern w:val="0"/>
          <w:szCs w:val="21"/>
          <w:highlight w:val="none"/>
        </w:rPr>
      </w:pPr>
      <w:r>
        <w:rPr>
          <w:rFonts w:hAnsi="宋体" w:cs="宋体"/>
          <w:b w:val="0"/>
          <w:color w:val="auto"/>
          <w:kern w:val="0"/>
          <w:szCs w:val="21"/>
          <w:highlight w:val="none"/>
        </w:rPr>
        <w:t>预算金额（元）:</w:t>
      </w:r>
      <w:r>
        <w:rPr>
          <w:rFonts w:hint="eastAsia" w:hAnsi="宋体" w:cs="宋体"/>
          <w:b w:val="0"/>
          <w:color w:val="auto"/>
          <w:kern w:val="0"/>
          <w:szCs w:val="21"/>
          <w:highlight w:val="none"/>
        </w:rPr>
        <w:t>6545300.00</w:t>
      </w:r>
    </w:p>
    <w:p>
      <w:pPr>
        <w:rPr>
          <w:rFonts w:hAnsi="宋体" w:cs="宋体"/>
          <w:b/>
          <w:color w:val="auto"/>
          <w:kern w:val="0"/>
          <w:szCs w:val="21"/>
          <w:highlight w:val="none"/>
        </w:rPr>
      </w:pPr>
      <w:r>
        <w:rPr>
          <w:rFonts w:hint="eastAsia" w:hAnsi="宋体" w:cs="宋体"/>
          <w:b/>
          <w:color w:val="auto"/>
          <w:kern w:val="0"/>
          <w:szCs w:val="21"/>
          <w:highlight w:val="none"/>
          <w:lang w:val="en-US" w:eastAsia="zh-CN"/>
        </w:rPr>
        <w:t xml:space="preserve">    </w:t>
      </w:r>
      <w:r>
        <w:rPr>
          <w:rFonts w:hAnsi="宋体" w:cs="宋体"/>
          <w:b/>
          <w:color w:val="auto"/>
          <w:kern w:val="0"/>
          <w:szCs w:val="21"/>
          <w:highlight w:val="none"/>
        </w:rPr>
        <w:t>简要规格描述或项目基本概况介绍、用途：</w:t>
      </w:r>
      <w:r>
        <w:rPr>
          <w:rFonts w:hint="eastAsia"/>
          <w:color w:val="auto"/>
          <w:highlight w:val="none"/>
        </w:rPr>
        <w:t>无机房乘客电梯</w:t>
      </w:r>
      <w:r>
        <w:rPr>
          <w:rFonts w:hint="eastAsia"/>
          <w:color w:val="auto"/>
          <w:highlight w:val="none"/>
          <w:lang w:val="en-US" w:eastAsia="zh-CN"/>
        </w:rPr>
        <w:t>14</w:t>
      </w:r>
      <w:r>
        <w:rPr>
          <w:rFonts w:hint="eastAsia"/>
          <w:color w:val="auto"/>
          <w:highlight w:val="none"/>
        </w:rPr>
        <w:t>台</w:t>
      </w:r>
      <w:r>
        <w:rPr>
          <w:rFonts w:hint="eastAsia"/>
          <w:color w:val="auto"/>
          <w:highlight w:val="none"/>
          <w:lang w:eastAsia="zh-CN"/>
        </w:rPr>
        <w:t>；</w:t>
      </w:r>
      <w:r>
        <w:rPr>
          <w:rFonts w:hint="eastAsia"/>
          <w:color w:val="auto"/>
          <w:highlight w:val="none"/>
        </w:rPr>
        <w:t>电梯井道土建</w:t>
      </w:r>
      <w:r>
        <w:rPr>
          <w:rFonts w:hint="eastAsia"/>
          <w:color w:val="auto"/>
          <w:highlight w:val="none"/>
          <w:lang w:val="en-US" w:eastAsia="zh-CN"/>
        </w:rPr>
        <w:t>14</w:t>
      </w:r>
      <w:r>
        <w:rPr>
          <w:rFonts w:hint="eastAsia"/>
          <w:color w:val="auto"/>
          <w:highlight w:val="none"/>
        </w:rPr>
        <w:t>个</w:t>
      </w:r>
      <w:r>
        <w:rPr>
          <w:rFonts w:hAnsi="宋体" w:cs="宋体"/>
          <w:b/>
          <w:color w:val="auto"/>
          <w:kern w:val="0"/>
          <w:szCs w:val="21"/>
          <w:highlight w:val="none"/>
        </w:rPr>
        <w:t>。详见招标项目采购需求。</w:t>
      </w:r>
    </w:p>
    <w:p>
      <w:pPr>
        <w:pStyle w:val="46"/>
        <w:rPr>
          <w:rFonts w:hAnsi="宋体" w:cs="宋体"/>
          <w:b w:val="0"/>
          <w:color w:val="auto"/>
          <w:kern w:val="0"/>
          <w:szCs w:val="21"/>
          <w:highlight w:val="none"/>
        </w:rPr>
      </w:pPr>
      <w:r>
        <w:rPr>
          <w:rFonts w:hAnsi="宋体" w:cs="宋体"/>
          <w:b w:val="0"/>
          <w:color w:val="auto"/>
          <w:kern w:val="0"/>
          <w:szCs w:val="21"/>
          <w:highlight w:val="none"/>
        </w:rPr>
        <w:t>最高限价（如有）：/</w:t>
      </w:r>
    </w:p>
    <w:p>
      <w:pPr>
        <w:pStyle w:val="46"/>
        <w:rPr>
          <w:rFonts w:hAnsi="宋体" w:cs="宋体"/>
          <w:b w:val="0"/>
          <w:color w:val="auto"/>
          <w:kern w:val="0"/>
          <w:szCs w:val="21"/>
          <w:highlight w:val="none"/>
        </w:rPr>
      </w:pPr>
      <w:r>
        <w:rPr>
          <w:rFonts w:hAnsi="宋体" w:cs="宋体"/>
          <w:b w:val="0"/>
          <w:color w:val="auto"/>
          <w:kern w:val="0"/>
          <w:szCs w:val="21"/>
          <w:highlight w:val="none"/>
        </w:rPr>
        <w:t>合同履约期限：自签订合同至履约完成</w:t>
      </w:r>
    </w:p>
    <w:p>
      <w:pPr>
        <w:pStyle w:val="46"/>
        <w:rPr>
          <w:rFonts w:hint="eastAsia" w:hAnsi="宋体" w:cs="宋体"/>
          <w:b w:val="0"/>
          <w:color w:val="auto"/>
          <w:kern w:val="0"/>
          <w:szCs w:val="21"/>
          <w:highlight w:val="none"/>
        </w:rPr>
      </w:pPr>
      <w:r>
        <w:rPr>
          <w:rFonts w:hAnsi="宋体" w:cs="宋体"/>
          <w:b w:val="0"/>
          <w:color w:val="auto"/>
          <w:kern w:val="0"/>
          <w:szCs w:val="21"/>
          <w:highlight w:val="none"/>
        </w:rPr>
        <w:t>本标项（否）接受联合体投标</w:t>
      </w:r>
    </w:p>
    <w:p>
      <w:pPr>
        <w:pStyle w:val="46"/>
        <w:rPr>
          <w:rFonts w:hAnsi="宋体" w:cs="宋体"/>
          <w:b w:val="0"/>
          <w:color w:val="auto"/>
          <w:kern w:val="0"/>
          <w:szCs w:val="21"/>
          <w:highlight w:val="none"/>
        </w:rPr>
      </w:pPr>
      <w:r>
        <w:rPr>
          <w:rFonts w:hAnsi="宋体" w:cs="宋体"/>
          <w:b w:val="0"/>
          <w:color w:val="auto"/>
          <w:kern w:val="0"/>
          <w:szCs w:val="21"/>
          <w:highlight w:val="none"/>
        </w:rPr>
        <w:t>备注：</w:t>
      </w:r>
      <w:r>
        <w:rPr>
          <w:rFonts w:hint="eastAsia" w:hAnsi="宋体"/>
          <w:b w:val="0"/>
          <w:color w:val="auto"/>
          <w:highlight w:val="none"/>
        </w:rPr>
        <w:t>本项目为线上电子招标项目，有意向参与本项目的供应商应当做好参与全流程电子招投标交易的充分准备。</w:t>
      </w:r>
    </w:p>
    <w:p>
      <w:pPr>
        <w:widowControl/>
        <w:spacing w:before="75" w:after="75" w:line="360" w:lineRule="exact"/>
        <w:jc w:val="left"/>
        <w:rPr>
          <w:rFonts w:ascii="宋体" w:hAnsi="宋体" w:cs="宋体"/>
          <w:color w:val="auto"/>
          <w:kern w:val="0"/>
          <w:szCs w:val="21"/>
          <w:highlight w:val="none"/>
        </w:rPr>
      </w:pPr>
      <w:r>
        <w:rPr>
          <w:rFonts w:hint="eastAsia" w:ascii="宋体" w:hAnsi="宋体" w:cs="宋体"/>
          <w:b/>
          <w:bCs/>
          <w:color w:val="auto"/>
          <w:kern w:val="0"/>
          <w:szCs w:val="21"/>
          <w:highlight w:val="none"/>
        </w:rPr>
        <w:t>二、申请人的资格要求：</w:t>
      </w:r>
    </w:p>
    <w:p>
      <w:pPr>
        <w:pStyle w:val="46"/>
        <w:rPr>
          <w:rFonts w:hAnsi="宋体" w:cs="宋体"/>
          <w:b w:val="0"/>
          <w:color w:val="auto"/>
          <w:kern w:val="0"/>
          <w:szCs w:val="21"/>
          <w:highlight w:val="none"/>
        </w:rPr>
      </w:pPr>
      <w:r>
        <w:rPr>
          <w:rFonts w:hAnsi="宋体" w:cs="宋体"/>
          <w:b w:val="0"/>
          <w:color w:val="auto"/>
          <w:kern w:val="0"/>
          <w:szCs w:val="21"/>
          <w:highlight w:val="none"/>
        </w:rPr>
        <w:t>1.满足《中华人民共和国政府采购法》第二十二条规定；</w:t>
      </w:r>
    </w:p>
    <w:p>
      <w:pPr>
        <w:pStyle w:val="46"/>
        <w:rPr>
          <w:rFonts w:hAnsi="宋体" w:cs="宋体"/>
          <w:b w:val="0"/>
          <w:color w:val="auto"/>
          <w:kern w:val="0"/>
          <w:szCs w:val="21"/>
          <w:highlight w:val="none"/>
        </w:rPr>
      </w:pPr>
      <w:r>
        <w:rPr>
          <w:rFonts w:hAnsi="宋体" w:cs="宋体"/>
          <w:b w:val="0"/>
          <w:color w:val="auto"/>
          <w:kern w:val="0"/>
          <w:szCs w:val="21"/>
          <w:highlight w:val="none"/>
        </w:rPr>
        <w:t>2.落实政府采购政策需满足的资格要求：</w:t>
      </w:r>
      <w:r>
        <w:rPr>
          <w:rFonts w:hint="eastAsia" w:hAnsi="宋体" w:cs="宋体"/>
          <w:b w:val="0"/>
          <w:color w:val="auto"/>
          <w:kern w:val="0"/>
          <w:szCs w:val="21"/>
          <w:highlight w:val="none"/>
        </w:rPr>
        <w:t>分标1：无。</w:t>
      </w:r>
    </w:p>
    <w:p>
      <w:pPr>
        <w:pStyle w:val="46"/>
        <w:rPr>
          <w:rFonts w:hAnsi="宋体" w:cs="宋体"/>
          <w:b w:val="0"/>
          <w:color w:val="auto"/>
          <w:kern w:val="0"/>
          <w:szCs w:val="21"/>
          <w:highlight w:val="none"/>
        </w:rPr>
      </w:pPr>
      <w:r>
        <w:rPr>
          <w:rFonts w:hAnsi="宋体" w:cs="宋体"/>
          <w:b w:val="0"/>
          <w:color w:val="auto"/>
          <w:kern w:val="0"/>
          <w:szCs w:val="21"/>
          <w:highlight w:val="none"/>
        </w:rPr>
        <w:t>3.本项目的特定资格要求：</w:t>
      </w:r>
      <w:r>
        <w:rPr>
          <w:rFonts w:hint="eastAsia" w:hAnsi="宋体" w:cs="宋体"/>
          <w:color w:val="auto"/>
          <w:kern w:val="0"/>
          <w:szCs w:val="21"/>
          <w:highlight w:val="none"/>
        </w:rPr>
        <w:t>投标人必须具有《中华人民共和国特种设备安装改造维修许可证（电梯）》安装、维修B级及以上证书或《中华人民共和国特种设备生产许可证》证书（需提供证书扫描件或其他电子文件并加盖投标人公章）</w:t>
      </w:r>
      <w:r>
        <w:rPr>
          <w:rFonts w:hint="eastAsia" w:hAnsi="宋体" w:cs="宋体"/>
          <w:b w:val="0"/>
          <w:color w:val="auto"/>
          <w:kern w:val="0"/>
          <w:szCs w:val="21"/>
          <w:highlight w:val="none"/>
        </w:rPr>
        <w:t>。</w:t>
      </w:r>
      <w:r>
        <w:rPr>
          <w:rFonts w:hAnsi="宋体" w:cs="宋体"/>
          <w:b w:val="0"/>
          <w:color w:val="auto"/>
          <w:kern w:val="0"/>
          <w:szCs w:val="21"/>
          <w:highlight w:val="none"/>
        </w:rPr>
        <w:t> </w:t>
      </w:r>
    </w:p>
    <w:p>
      <w:pPr>
        <w:widowControl/>
        <w:spacing w:before="75" w:after="75" w:line="36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三、获取招标文件 </w:t>
      </w:r>
    </w:p>
    <w:p>
      <w:pPr>
        <w:pStyle w:val="46"/>
        <w:rPr>
          <w:rFonts w:hint="eastAsia" w:hAnsi="宋体" w:cs="宋体"/>
          <w:b w:val="0"/>
          <w:color w:val="auto"/>
          <w:kern w:val="0"/>
          <w:szCs w:val="21"/>
          <w:highlight w:val="none"/>
        </w:rPr>
      </w:pPr>
      <w:r>
        <w:rPr>
          <w:rFonts w:hAnsi="宋体" w:cs="宋体"/>
          <w:b w:val="0"/>
          <w:color w:val="auto"/>
          <w:kern w:val="0"/>
          <w:szCs w:val="21"/>
          <w:highlight w:val="none"/>
        </w:rPr>
        <w:t>时间：</w:t>
      </w:r>
      <w:r>
        <w:rPr>
          <w:rFonts w:hAnsi="宋体" w:cs="宋体"/>
          <w:bCs/>
          <w:color w:val="auto"/>
          <w:kern w:val="0"/>
          <w:szCs w:val="21"/>
          <w:highlight w:val="none"/>
        </w:rPr>
        <w:t>202</w:t>
      </w:r>
      <w:r>
        <w:rPr>
          <w:rFonts w:hint="eastAsia" w:hAnsi="宋体" w:cs="宋体"/>
          <w:bCs/>
          <w:color w:val="auto"/>
          <w:kern w:val="0"/>
          <w:szCs w:val="21"/>
          <w:highlight w:val="none"/>
        </w:rPr>
        <w:t>5</w:t>
      </w:r>
      <w:r>
        <w:rPr>
          <w:rFonts w:hAnsi="宋体" w:cs="宋体"/>
          <w:bCs/>
          <w:color w:val="auto"/>
          <w:kern w:val="0"/>
          <w:szCs w:val="21"/>
          <w:highlight w:val="none"/>
        </w:rPr>
        <w:t>年</w:t>
      </w:r>
      <w:r>
        <w:rPr>
          <w:rFonts w:hint="eastAsia" w:hAnsi="宋体" w:cs="宋体"/>
          <w:bCs/>
          <w:color w:val="auto"/>
          <w:kern w:val="0"/>
          <w:szCs w:val="21"/>
          <w:highlight w:val="none"/>
        </w:rPr>
        <w:t xml:space="preserve">   </w:t>
      </w:r>
      <w:r>
        <w:rPr>
          <w:rFonts w:hAnsi="宋体" w:cs="宋体"/>
          <w:bCs/>
          <w:color w:val="auto"/>
          <w:kern w:val="0"/>
          <w:szCs w:val="21"/>
          <w:highlight w:val="none"/>
        </w:rPr>
        <w:t>月</w:t>
      </w:r>
      <w:r>
        <w:rPr>
          <w:rFonts w:hint="eastAsia" w:hAnsi="宋体" w:cs="宋体"/>
          <w:bCs/>
          <w:color w:val="auto"/>
          <w:kern w:val="0"/>
          <w:szCs w:val="21"/>
          <w:highlight w:val="none"/>
        </w:rPr>
        <w:t xml:space="preserve"> </w:t>
      </w:r>
      <w:r>
        <w:rPr>
          <w:rFonts w:hAnsi="宋体" w:cs="宋体"/>
          <w:bCs/>
          <w:color w:val="auto"/>
          <w:kern w:val="0"/>
          <w:szCs w:val="21"/>
          <w:highlight w:val="none"/>
        </w:rPr>
        <w:t>日至202</w:t>
      </w:r>
      <w:r>
        <w:rPr>
          <w:rFonts w:hint="eastAsia" w:hAnsi="宋体" w:cs="宋体"/>
          <w:bCs/>
          <w:color w:val="auto"/>
          <w:kern w:val="0"/>
          <w:szCs w:val="21"/>
          <w:highlight w:val="none"/>
        </w:rPr>
        <w:t>5</w:t>
      </w:r>
      <w:r>
        <w:rPr>
          <w:rFonts w:hAnsi="宋体" w:cs="宋体"/>
          <w:bCs/>
          <w:color w:val="auto"/>
          <w:kern w:val="0"/>
          <w:szCs w:val="21"/>
          <w:highlight w:val="none"/>
        </w:rPr>
        <w:t>年</w:t>
      </w:r>
      <w:r>
        <w:rPr>
          <w:rFonts w:hint="eastAsia" w:hAnsi="宋体" w:cs="宋体"/>
          <w:bCs/>
          <w:color w:val="auto"/>
          <w:kern w:val="0"/>
          <w:szCs w:val="21"/>
          <w:highlight w:val="none"/>
        </w:rPr>
        <w:t xml:space="preserve">    </w:t>
      </w:r>
      <w:r>
        <w:rPr>
          <w:rFonts w:hAnsi="宋体" w:cs="宋体"/>
          <w:bCs/>
          <w:color w:val="auto"/>
          <w:kern w:val="0"/>
          <w:szCs w:val="21"/>
          <w:highlight w:val="none"/>
        </w:rPr>
        <w:t>月</w:t>
      </w:r>
      <w:r>
        <w:rPr>
          <w:rFonts w:hint="eastAsia" w:hAnsi="宋体" w:cs="宋体"/>
          <w:bCs/>
          <w:color w:val="auto"/>
          <w:kern w:val="0"/>
          <w:szCs w:val="21"/>
          <w:highlight w:val="none"/>
        </w:rPr>
        <w:t xml:space="preserve">  </w:t>
      </w:r>
      <w:r>
        <w:rPr>
          <w:rFonts w:hAnsi="宋体" w:cs="宋体"/>
          <w:bCs/>
          <w:color w:val="auto"/>
          <w:kern w:val="0"/>
          <w:szCs w:val="21"/>
          <w:highlight w:val="none"/>
        </w:rPr>
        <w:t>日，每天上午0</w:t>
      </w:r>
      <w:r>
        <w:rPr>
          <w:rFonts w:hAnsi="宋体" w:cs="宋体"/>
          <w:bCs/>
          <w:color w:val="auto"/>
          <w:kern w:val="0"/>
          <w:szCs w:val="21"/>
          <w:highlight w:val="none"/>
          <w:lang w:val="en"/>
        </w:rPr>
        <w:t>0</w:t>
      </w:r>
      <w:r>
        <w:rPr>
          <w:rFonts w:hAnsi="宋体" w:cs="宋体"/>
          <w:bCs/>
          <w:color w:val="auto"/>
          <w:kern w:val="0"/>
          <w:szCs w:val="21"/>
          <w:highlight w:val="none"/>
        </w:rPr>
        <w:t>:00至12:00</w:t>
      </w:r>
      <w:r>
        <w:rPr>
          <w:rFonts w:hint="eastAsia" w:hAnsi="宋体" w:cs="宋体"/>
          <w:bCs/>
          <w:color w:val="auto"/>
          <w:kern w:val="0"/>
          <w:szCs w:val="21"/>
          <w:highlight w:val="none"/>
        </w:rPr>
        <w:t>；</w:t>
      </w:r>
      <w:r>
        <w:rPr>
          <w:rFonts w:hAnsi="宋体" w:cs="宋体"/>
          <w:bCs/>
          <w:color w:val="auto"/>
          <w:kern w:val="0"/>
          <w:szCs w:val="21"/>
          <w:highlight w:val="none"/>
        </w:rPr>
        <w:t>下午1</w:t>
      </w:r>
      <w:r>
        <w:rPr>
          <w:rFonts w:hAnsi="宋体" w:cs="宋体"/>
          <w:bCs/>
          <w:color w:val="auto"/>
          <w:kern w:val="0"/>
          <w:szCs w:val="21"/>
          <w:highlight w:val="none"/>
          <w:lang w:val="en"/>
        </w:rPr>
        <w:t>2</w:t>
      </w:r>
      <w:r>
        <w:rPr>
          <w:rFonts w:hAnsi="宋体" w:cs="宋体"/>
          <w:bCs/>
          <w:color w:val="auto"/>
          <w:kern w:val="0"/>
          <w:szCs w:val="21"/>
          <w:highlight w:val="none"/>
        </w:rPr>
        <w:t>:00至</w:t>
      </w:r>
      <w:r>
        <w:rPr>
          <w:rFonts w:hAnsi="宋体" w:cs="宋体"/>
          <w:bCs/>
          <w:color w:val="auto"/>
          <w:kern w:val="0"/>
          <w:szCs w:val="21"/>
          <w:highlight w:val="none"/>
          <w:lang w:val="en"/>
        </w:rPr>
        <w:t>23</w:t>
      </w:r>
      <w:r>
        <w:rPr>
          <w:rFonts w:hint="eastAsia" w:hAnsi="宋体" w:cs="宋体"/>
          <w:bCs/>
          <w:color w:val="auto"/>
          <w:kern w:val="0"/>
          <w:szCs w:val="21"/>
          <w:highlight w:val="none"/>
          <w:lang w:val="en"/>
        </w:rPr>
        <w:t>：</w:t>
      </w:r>
      <w:r>
        <w:rPr>
          <w:rFonts w:hAnsi="宋体" w:cs="宋体"/>
          <w:bCs/>
          <w:color w:val="auto"/>
          <w:kern w:val="0"/>
          <w:szCs w:val="21"/>
          <w:highlight w:val="none"/>
          <w:lang w:val="en"/>
        </w:rPr>
        <w:t>59</w:t>
      </w:r>
      <w:r>
        <w:rPr>
          <w:rFonts w:hAnsi="宋体" w:cs="宋体"/>
          <w:b w:val="0"/>
          <w:color w:val="auto"/>
          <w:kern w:val="0"/>
          <w:szCs w:val="21"/>
          <w:highlight w:val="none"/>
        </w:rPr>
        <w:t>（北京时间，法定节假日除外）</w:t>
      </w:r>
    </w:p>
    <w:p>
      <w:pPr>
        <w:pStyle w:val="46"/>
        <w:rPr>
          <w:rFonts w:hAnsi="宋体" w:cs="宋体"/>
          <w:b w:val="0"/>
          <w:color w:val="auto"/>
          <w:kern w:val="0"/>
          <w:szCs w:val="21"/>
          <w:highlight w:val="none"/>
        </w:rPr>
      </w:pPr>
      <w:r>
        <w:rPr>
          <w:rFonts w:hAnsi="宋体" w:cs="宋体"/>
          <w:b w:val="0"/>
          <w:color w:val="auto"/>
          <w:kern w:val="0"/>
          <w:szCs w:val="21"/>
          <w:highlight w:val="none"/>
        </w:rPr>
        <w:t>地点：</w:t>
      </w:r>
      <w:r>
        <w:rPr>
          <w:rFonts w:hint="eastAsia" w:hAnsi="宋体" w:cs="宋体"/>
          <w:color w:val="auto"/>
          <w:szCs w:val="21"/>
          <w:highlight w:val="none"/>
        </w:rPr>
        <w:t>广西政府采购云平台线上</w:t>
      </w:r>
      <w:r>
        <w:rPr>
          <w:rStyle w:val="99"/>
          <w:rFonts w:hint="eastAsia" w:cs="宋体"/>
          <w:bCs/>
          <w:color w:val="auto"/>
          <w:szCs w:val="21"/>
          <w:highlight w:val="none"/>
        </w:rPr>
        <w:t>（网址：https://www.gcy.zfcg.gxzf.gov.cn）</w:t>
      </w:r>
      <w:r>
        <w:rPr>
          <w:rFonts w:hAnsi="宋体" w:cs="宋体"/>
          <w:b w:val="0"/>
          <w:color w:val="auto"/>
          <w:kern w:val="0"/>
          <w:szCs w:val="21"/>
          <w:highlight w:val="none"/>
        </w:rPr>
        <w:t> </w:t>
      </w:r>
    </w:p>
    <w:p>
      <w:pPr>
        <w:pStyle w:val="46"/>
        <w:spacing w:line="360" w:lineRule="exact"/>
        <w:rPr>
          <w:rFonts w:hint="eastAsia" w:hAnsi="宋体" w:cs="宋体"/>
          <w:b w:val="0"/>
          <w:color w:val="auto"/>
          <w:kern w:val="0"/>
          <w:szCs w:val="21"/>
          <w:highlight w:val="none"/>
        </w:rPr>
      </w:pPr>
      <w:r>
        <w:rPr>
          <w:rFonts w:hAnsi="宋体" w:cs="宋体"/>
          <w:b w:val="0"/>
          <w:color w:val="auto"/>
          <w:kern w:val="0"/>
          <w:szCs w:val="21"/>
          <w:highlight w:val="none"/>
        </w:rPr>
        <w:t>方式：</w:t>
      </w:r>
      <w:r>
        <w:rPr>
          <w:rStyle w:val="99"/>
          <w:rFonts w:hint="eastAsia" w:cs="宋体"/>
          <w:bCs/>
          <w:color w:val="auto"/>
          <w:szCs w:val="21"/>
          <w:highlight w:val="none"/>
        </w:rPr>
        <w:t>请登录广西政府采购云平台（网址：https://www.gcy.zfcg.gxzf.gov.cn）进行报名并获取采购文件</w:t>
      </w:r>
      <w:r>
        <w:rPr>
          <w:rFonts w:hAnsi="宋体" w:cs="宋体"/>
          <w:b w:val="0"/>
          <w:color w:val="auto"/>
          <w:kern w:val="0"/>
          <w:szCs w:val="21"/>
          <w:highlight w:val="none"/>
        </w:rPr>
        <w:t>；未注册的供应商可在</w:t>
      </w:r>
      <w:r>
        <w:rPr>
          <w:rFonts w:hAnsi="宋体" w:cs="宋体"/>
          <w:b w:val="0"/>
          <w:color w:val="auto"/>
          <w:kern w:val="0"/>
          <w:szCs w:val="21"/>
          <w:highlight w:val="none"/>
          <w:lang w:val="en"/>
        </w:rPr>
        <w:t>广西政府采购云平台</w:t>
      </w:r>
      <w:r>
        <w:rPr>
          <w:rFonts w:hAnsi="宋体" w:cs="宋体"/>
          <w:b w:val="0"/>
          <w:color w:val="auto"/>
          <w:kern w:val="0"/>
          <w:szCs w:val="21"/>
          <w:highlight w:val="none"/>
        </w:rPr>
        <w:t>完成注册后再行报名。如在操作过程中遇到问题或需技术支持，</w:t>
      </w:r>
      <w:r>
        <w:rPr>
          <w:rFonts w:hAnsi="宋体" w:cs="宋体"/>
          <w:bCs/>
          <w:color w:val="auto"/>
          <w:kern w:val="0"/>
          <w:szCs w:val="21"/>
          <w:highlight w:val="none"/>
        </w:rPr>
        <w:t>请致电政采云客服热线：</w:t>
      </w:r>
      <w:r>
        <w:rPr>
          <w:rFonts w:hAnsi="宋体" w:cs="宋体"/>
          <w:bCs/>
          <w:color w:val="auto"/>
          <w:kern w:val="0"/>
          <w:szCs w:val="21"/>
          <w:highlight w:val="none"/>
          <w:lang w:val="en"/>
        </w:rPr>
        <w:t>95763</w:t>
      </w:r>
      <w:r>
        <w:rPr>
          <w:rFonts w:hAnsi="宋体" w:cs="宋体"/>
          <w:b w:val="0"/>
          <w:color w:val="auto"/>
          <w:kern w:val="0"/>
          <w:szCs w:val="21"/>
          <w:highlight w:val="none"/>
        </w:rPr>
        <w:t>。</w:t>
      </w:r>
    </w:p>
    <w:p>
      <w:pPr>
        <w:pStyle w:val="46"/>
        <w:spacing w:line="360" w:lineRule="exact"/>
        <w:rPr>
          <w:rFonts w:hAnsi="宋体" w:cs="宋体"/>
          <w:b w:val="0"/>
          <w:color w:val="auto"/>
          <w:kern w:val="0"/>
          <w:szCs w:val="21"/>
          <w:highlight w:val="none"/>
        </w:rPr>
      </w:pPr>
      <w:r>
        <w:rPr>
          <w:rFonts w:hAnsi="宋体" w:cs="宋体"/>
          <w:b w:val="0"/>
          <w:color w:val="auto"/>
          <w:kern w:val="0"/>
          <w:szCs w:val="21"/>
          <w:highlight w:val="none"/>
        </w:rPr>
        <w:t>提示：</w:t>
      </w:r>
      <w:r>
        <w:rPr>
          <w:rFonts w:hint="eastAsia" w:hAnsi="宋体" w:cs="宋体"/>
          <w:b w:val="0"/>
          <w:color w:val="auto"/>
          <w:kern w:val="0"/>
          <w:szCs w:val="21"/>
          <w:highlight w:val="none"/>
        </w:rPr>
        <w:t>采购</w:t>
      </w:r>
      <w:r>
        <w:rPr>
          <w:rFonts w:hAnsi="宋体" w:cs="宋体"/>
          <w:b w:val="0"/>
          <w:color w:val="auto"/>
          <w:kern w:val="0"/>
          <w:szCs w:val="21"/>
          <w:highlight w:val="none"/>
        </w:rPr>
        <w:t>公告附件内的</w:t>
      </w:r>
      <w:r>
        <w:rPr>
          <w:rFonts w:hint="eastAsia" w:hAnsi="宋体" w:cs="宋体"/>
          <w:b w:val="0"/>
          <w:color w:val="auto"/>
          <w:kern w:val="0"/>
          <w:szCs w:val="21"/>
          <w:highlight w:val="none"/>
        </w:rPr>
        <w:t>采购文件</w:t>
      </w:r>
      <w:r>
        <w:rPr>
          <w:rFonts w:hAnsi="宋体" w:cs="宋体"/>
          <w:b w:val="0"/>
          <w:color w:val="auto"/>
          <w:kern w:val="0"/>
          <w:szCs w:val="21"/>
          <w:highlight w:val="none"/>
        </w:rPr>
        <w:t>仅供阅览使用</w:t>
      </w:r>
      <w:r>
        <w:rPr>
          <w:rFonts w:hint="eastAsia" w:hAnsi="宋体" w:cs="宋体"/>
          <w:b w:val="0"/>
          <w:color w:val="auto"/>
          <w:kern w:val="0"/>
          <w:szCs w:val="21"/>
          <w:highlight w:val="none"/>
        </w:rPr>
        <w:t>；</w:t>
      </w:r>
      <w:r>
        <w:rPr>
          <w:rFonts w:hAnsi="宋体" w:cs="宋体"/>
          <w:b w:val="0"/>
          <w:color w:val="auto"/>
          <w:kern w:val="0"/>
          <w:szCs w:val="21"/>
          <w:highlight w:val="none"/>
        </w:rPr>
        <w:t>供应商只有在“</w:t>
      </w:r>
      <w:r>
        <w:rPr>
          <w:rFonts w:hAnsi="宋体" w:cs="宋体"/>
          <w:b w:val="0"/>
          <w:color w:val="auto"/>
          <w:kern w:val="0"/>
          <w:szCs w:val="21"/>
          <w:highlight w:val="none"/>
          <w:lang w:val="en"/>
        </w:rPr>
        <w:t>广西政府采购云平台</w:t>
      </w:r>
      <w:r>
        <w:rPr>
          <w:rFonts w:hAnsi="宋体" w:cs="宋体"/>
          <w:b w:val="0"/>
          <w:color w:val="auto"/>
          <w:kern w:val="0"/>
          <w:szCs w:val="21"/>
          <w:highlight w:val="none"/>
        </w:rPr>
        <w:t>”完成获取</w:t>
      </w:r>
      <w:r>
        <w:rPr>
          <w:rFonts w:hint="eastAsia" w:hAnsi="宋体" w:cs="宋体"/>
          <w:b w:val="0"/>
          <w:color w:val="auto"/>
          <w:kern w:val="0"/>
          <w:szCs w:val="21"/>
          <w:highlight w:val="none"/>
        </w:rPr>
        <w:t>采购文件</w:t>
      </w:r>
      <w:r>
        <w:rPr>
          <w:rFonts w:hAnsi="宋体" w:cs="宋体"/>
          <w:b w:val="0"/>
          <w:color w:val="auto"/>
          <w:kern w:val="0"/>
          <w:szCs w:val="21"/>
          <w:highlight w:val="none"/>
        </w:rPr>
        <w:t>申请并下载了</w:t>
      </w:r>
      <w:r>
        <w:rPr>
          <w:rFonts w:hint="eastAsia" w:hAnsi="宋体" w:cs="宋体"/>
          <w:b w:val="0"/>
          <w:color w:val="auto"/>
          <w:kern w:val="0"/>
          <w:szCs w:val="21"/>
          <w:highlight w:val="none"/>
        </w:rPr>
        <w:t>采购文件</w:t>
      </w:r>
      <w:r>
        <w:rPr>
          <w:rFonts w:hAnsi="宋体" w:cs="宋体"/>
          <w:b w:val="0"/>
          <w:color w:val="auto"/>
          <w:kern w:val="0"/>
          <w:szCs w:val="21"/>
          <w:highlight w:val="none"/>
        </w:rPr>
        <w:t>后才视作依法获取</w:t>
      </w:r>
      <w:r>
        <w:rPr>
          <w:rFonts w:hint="eastAsia" w:hAnsi="宋体" w:cs="宋体"/>
          <w:b w:val="0"/>
          <w:color w:val="auto"/>
          <w:kern w:val="0"/>
          <w:szCs w:val="21"/>
          <w:highlight w:val="none"/>
        </w:rPr>
        <w:t>采购文件</w:t>
      </w:r>
      <w:r>
        <w:rPr>
          <w:rFonts w:hAnsi="宋体" w:cs="宋体"/>
          <w:b w:val="0"/>
          <w:color w:val="auto"/>
          <w:kern w:val="0"/>
          <w:szCs w:val="21"/>
          <w:highlight w:val="none"/>
        </w:rPr>
        <w:t>（法律法规所指的供应商获取</w:t>
      </w:r>
      <w:r>
        <w:rPr>
          <w:rFonts w:hint="eastAsia" w:hAnsi="宋体" w:cs="宋体"/>
          <w:b w:val="0"/>
          <w:color w:val="auto"/>
          <w:kern w:val="0"/>
          <w:szCs w:val="21"/>
          <w:highlight w:val="none"/>
        </w:rPr>
        <w:t>采购文件</w:t>
      </w:r>
      <w:r>
        <w:rPr>
          <w:rFonts w:hAnsi="宋体" w:cs="宋体"/>
          <w:b w:val="0"/>
          <w:color w:val="auto"/>
          <w:kern w:val="0"/>
          <w:szCs w:val="21"/>
          <w:highlight w:val="none"/>
        </w:rPr>
        <w:t>时间以供应商完成获取</w:t>
      </w:r>
      <w:r>
        <w:rPr>
          <w:rFonts w:hint="eastAsia" w:hAnsi="宋体" w:cs="宋体"/>
          <w:b w:val="0"/>
          <w:color w:val="auto"/>
          <w:kern w:val="0"/>
          <w:szCs w:val="21"/>
          <w:highlight w:val="none"/>
        </w:rPr>
        <w:t>采购文件</w:t>
      </w:r>
      <w:r>
        <w:rPr>
          <w:rFonts w:hAnsi="宋体" w:cs="宋体"/>
          <w:b w:val="0"/>
          <w:color w:val="auto"/>
          <w:kern w:val="0"/>
          <w:szCs w:val="21"/>
          <w:highlight w:val="none"/>
        </w:rPr>
        <w:t>申请后下载</w:t>
      </w:r>
      <w:r>
        <w:rPr>
          <w:rFonts w:hint="eastAsia" w:hAnsi="宋体" w:cs="宋体"/>
          <w:b w:val="0"/>
          <w:color w:val="auto"/>
          <w:kern w:val="0"/>
          <w:szCs w:val="21"/>
          <w:highlight w:val="none"/>
        </w:rPr>
        <w:t>采购文件</w:t>
      </w:r>
      <w:r>
        <w:rPr>
          <w:rFonts w:hAnsi="宋体" w:cs="宋体"/>
          <w:b w:val="0"/>
          <w:color w:val="auto"/>
          <w:kern w:val="0"/>
          <w:szCs w:val="21"/>
          <w:highlight w:val="none"/>
        </w:rPr>
        <w:t>的时间为准）。</w:t>
      </w:r>
    </w:p>
    <w:p>
      <w:pPr>
        <w:pStyle w:val="46"/>
        <w:rPr>
          <w:rFonts w:hAnsi="宋体" w:cs="宋体"/>
          <w:b w:val="0"/>
          <w:color w:val="auto"/>
          <w:kern w:val="0"/>
          <w:szCs w:val="21"/>
          <w:highlight w:val="none"/>
        </w:rPr>
      </w:pPr>
      <w:r>
        <w:rPr>
          <w:rFonts w:hAnsi="宋体" w:cs="宋体"/>
          <w:b w:val="0"/>
          <w:color w:val="auto"/>
          <w:kern w:val="0"/>
          <w:szCs w:val="21"/>
          <w:highlight w:val="none"/>
        </w:rPr>
        <w:t>售价（元）：0 </w:t>
      </w:r>
    </w:p>
    <w:p>
      <w:pPr>
        <w:widowControl/>
        <w:spacing w:before="75" w:after="75" w:line="36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四、提交投标文件截止时间、开标时间和地点</w:t>
      </w:r>
    </w:p>
    <w:p>
      <w:pPr>
        <w:pStyle w:val="46"/>
        <w:rPr>
          <w:rFonts w:hint="eastAsia" w:hAnsi="宋体" w:cs="宋体"/>
          <w:b w:val="0"/>
          <w:color w:val="auto"/>
          <w:kern w:val="0"/>
          <w:szCs w:val="21"/>
          <w:highlight w:val="none"/>
        </w:rPr>
      </w:pPr>
      <w:r>
        <w:rPr>
          <w:rFonts w:hAnsi="宋体" w:cs="宋体"/>
          <w:b w:val="0"/>
          <w:color w:val="auto"/>
          <w:kern w:val="0"/>
          <w:szCs w:val="21"/>
          <w:highlight w:val="none"/>
        </w:rPr>
        <w:t>提交投标文件截止时间：</w:t>
      </w:r>
      <w:r>
        <w:rPr>
          <w:rFonts w:hAnsi="宋体" w:cs="宋体"/>
          <w:bCs/>
          <w:color w:val="auto"/>
          <w:kern w:val="0"/>
          <w:szCs w:val="21"/>
          <w:highlight w:val="none"/>
        </w:rPr>
        <w:t>202</w:t>
      </w:r>
      <w:r>
        <w:rPr>
          <w:rFonts w:hint="eastAsia" w:hAnsi="宋体" w:cs="宋体"/>
          <w:bCs/>
          <w:color w:val="auto"/>
          <w:kern w:val="0"/>
          <w:szCs w:val="21"/>
          <w:highlight w:val="none"/>
        </w:rPr>
        <w:t>5年</w:t>
      </w:r>
      <w:r>
        <w:rPr>
          <w:rFonts w:hAnsi="宋体" w:cs="宋体"/>
          <w:bCs/>
          <w:color w:val="auto"/>
          <w:kern w:val="0"/>
          <w:szCs w:val="21"/>
          <w:highlight w:val="none"/>
        </w:rPr>
        <w:t xml:space="preserve"> </w:t>
      </w:r>
      <w:r>
        <w:rPr>
          <w:rFonts w:hint="eastAsia" w:hAnsi="宋体" w:cs="宋体"/>
          <w:bCs/>
          <w:color w:val="auto"/>
          <w:kern w:val="0"/>
          <w:szCs w:val="21"/>
          <w:highlight w:val="none"/>
        </w:rPr>
        <w:t xml:space="preserve">   </w:t>
      </w:r>
      <w:r>
        <w:rPr>
          <w:rFonts w:hAnsi="宋体" w:cs="宋体"/>
          <w:bCs/>
          <w:color w:val="auto"/>
          <w:kern w:val="0"/>
          <w:szCs w:val="21"/>
          <w:highlight w:val="none"/>
        </w:rPr>
        <w:t xml:space="preserve"> </w:t>
      </w:r>
      <w:r>
        <w:rPr>
          <w:rFonts w:hint="eastAsia" w:hAnsi="宋体" w:cs="宋体"/>
          <w:bCs/>
          <w:color w:val="auto"/>
          <w:kern w:val="0"/>
          <w:szCs w:val="21"/>
          <w:highlight w:val="none"/>
        </w:rPr>
        <w:t>月</w:t>
      </w:r>
      <w:r>
        <w:rPr>
          <w:rFonts w:hAnsi="宋体" w:cs="宋体"/>
          <w:bCs/>
          <w:color w:val="auto"/>
          <w:kern w:val="0"/>
          <w:szCs w:val="21"/>
          <w:highlight w:val="none"/>
        </w:rPr>
        <w:t xml:space="preserve">  </w:t>
      </w:r>
      <w:r>
        <w:rPr>
          <w:rFonts w:hint="eastAsia" w:hAnsi="宋体" w:cs="宋体"/>
          <w:bCs/>
          <w:color w:val="auto"/>
          <w:kern w:val="0"/>
          <w:szCs w:val="21"/>
          <w:highlight w:val="none"/>
        </w:rPr>
        <w:t xml:space="preserve">  日</w:t>
      </w:r>
      <w:r>
        <w:rPr>
          <w:rFonts w:hAnsi="宋体" w:cs="宋体"/>
          <w:bCs/>
          <w:color w:val="auto"/>
          <w:kern w:val="0"/>
          <w:szCs w:val="21"/>
          <w:highlight w:val="none"/>
        </w:rPr>
        <w:t>10:00（北京时间）</w:t>
      </w:r>
    </w:p>
    <w:p>
      <w:pPr>
        <w:pStyle w:val="46"/>
        <w:rPr>
          <w:rFonts w:hAnsi="宋体" w:cs="宋体"/>
          <w:b w:val="0"/>
          <w:color w:val="auto"/>
          <w:kern w:val="0"/>
          <w:szCs w:val="21"/>
          <w:highlight w:val="none"/>
        </w:rPr>
      </w:pPr>
      <w:r>
        <w:rPr>
          <w:rFonts w:hAnsi="宋体" w:cs="宋体"/>
          <w:b w:val="0"/>
          <w:color w:val="auto"/>
          <w:kern w:val="0"/>
          <w:szCs w:val="21"/>
          <w:highlight w:val="none"/>
        </w:rPr>
        <w:t>投标地点（网址）：</w:t>
      </w:r>
      <w:r>
        <w:rPr>
          <w:rFonts w:hint="eastAsia" w:hAnsi="宋体" w:cs="宋体"/>
          <w:b w:val="0"/>
          <w:color w:val="auto"/>
          <w:kern w:val="0"/>
          <w:szCs w:val="21"/>
          <w:highlight w:val="none"/>
        </w:rPr>
        <w:t>请登录广西政府采购云平台投标客户端投标</w:t>
      </w:r>
      <w:r>
        <w:rPr>
          <w:rFonts w:hAnsi="宋体" w:cs="宋体"/>
          <w:b w:val="0"/>
          <w:color w:val="auto"/>
          <w:kern w:val="0"/>
          <w:szCs w:val="21"/>
          <w:highlight w:val="none"/>
        </w:rPr>
        <w:t>。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pPr>
        <w:pStyle w:val="46"/>
        <w:rPr>
          <w:rFonts w:hint="eastAsia" w:hAnsi="宋体" w:cs="宋体"/>
          <w:b w:val="0"/>
          <w:color w:val="auto"/>
          <w:kern w:val="0"/>
          <w:szCs w:val="21"/>
          <w:highlight w:val="none"/>
        </w:rPr>
      </w:pPr>
      <w:r>
        <w:rPr>
          <w:rFonts w:hAnsi="宋体" w:cs="宋体"/>
          <w:b w:val="0"/>
          <w:color w:val="auto"/>
          <w:kern w:val="0"/>
          <w:szCs w:val="21"/>
          <w:highlight w:val="none"/>
        </w:rPr>
        <w:t>开标时间：</w:t>
      </w:r>
      <w:r>
        <w:rPr>
          <w:rFonts w:hAnsi="宋体" w:cs="宋体"/>
          <w:bCs/>
          <w:color w:val="auto"/>
          <w:kern w:val="0"/>
          <w:szCs w:val="21"/>
          <w:highlight w:val="none"/>
        </w:rPr>
        <w:t>202</w:t>
      </w:r>
      <w:r>
        <w:rPr>
          <w:rFonts w:hint="eastAsia" w:hAnsi="宋体" w:cs="宋体"/>
          <w:bCs/>
          <w:color w:val="auto"/>
          <w:kern w:val="0"/>
          <w:szCs w:val="21"/>
          <w:highlight w:val="none"/>
        </w:rPr>
        <w:t xml:space="preserve">5年   </w:t>
      </w:r>
      <w:r>
        <w:rPr>
          <w:rFonts w:hAnsi="宋体" w:cs="宋体"/>
          <w:bCs/>
          <w:color w:val="auto"/>
          <w:kern w:val="0"/>
          <w:szCs w:val="21"/>
          <w:highlight w:val="none"/>
        </w:rPr>
        <w:t xml:space="preserve"> </w:t>
      </w:r>
      <w:r>
        <w:rPr>
          <w:rFonts w:hint="eastAsia" w:hAnsi="宋体" w:cs="宋体"/>
          <w:bCs/>
          <w:color w:val="auto"/>
          <w:kern w:val="0"/>
          <w:szCs w:val="21"/>
          <w:highlight w:val="none"/>
        </w:rPr>
        <w:t>月    日</w:t>
      </w:r>
      <w:r>
        <w:rPr>
          <w:rFonts w:hAnsi="宋体" w:cs="宋体"/>
          <w:bCs/>
          <w:color w:val="auto"/>
          <w:kern w:val="0"/>
          <w:szCs w:val="21"/>
          <w:highlight w:val="none"/>
        </w:rPr>
        <w:t>10:00</w:t>
      </w:r>
    </w:p>
    <w:p>
      <w:pPr>
        <w:pStyle w:val="46"/>
        <w:rPr>
          <w:rFonts w:hAnsi="宋体" w:cs="宋体"/>
          <w:b w:val="0"/>
          <w:color w:val="auto"/>
          <w:kern w:val="0"/>
          <w:szCs w:val="21"/>
          <w:highlight w:val="none"/>
        </w:rPr>
      </w:pPr>
      <w:r>
        <w:rPr>
          <w:rFonts w:hAnsi="宋体" w:cs="宋体"/>
          <w:b w:val="0"/>
          <w:color w:val="auto"/>
          <w:kern w:val="0"/>
          <w:szCs w:val="21"/>
          <w:highlight w:val="none"/>
        </w:rPr>
        <w:t>开标地点：</w:t>
      </w:r>
      <w:r>
        <w:rPr>
          <w:rFonts w:hint="eastAsia" w:hAnsi="宋体" w:cs="宋体"/>
          <w:b w:val="0"/>
          <w:color w:val="auto"/>
          <w:kern w:val="0"/>
          <w:szCs w:val="21"/>
          <w:highlight w:val="none"/>
        </w:rPr>
        <w:t>广西壮族自治区南宁市青秀区广西政府采购云平台开标大厅</w:t>
      </w:r>
    </w:p>
    <w:p>
      <w:pPr>
        <w:widowControl/>
        <w:spacing w:before="75" w:after="75" w:line="36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五、公告期限 </w:t>
      </w:r>
    </w:p>
    <w:p>
      <w:pPr>
        <w:pStyle w:val="46"/>
        <w:rPr>
          <w:rFonts w:hint="eastAsia" w:hAnsi="宋体" w:cs="宋体"/>
          <w:b w:val="0"/>
          <w:color w:val="auto"/>
          <w:kern w:val="0"/>
          <w:szCs w:val="21"/>
          <w:highlight w:val="none"/>
        </w:rPr>
      </w:pPr>
      <w:r>
        <w:rPr>
          <w:rFonts w:hAnsi="宋体" w:cs="宋体"/>
          <w:b w:val="0"/>
          <w:color w:val="auto"/>
          <w:kern w:val="0"/>
          <w:szCs w:val="21"/>
          <w:highlight w:val="none"/>
        </w:rPr>
        <w:t>自本公告发布之日起5个工作日。</w:t>
      </w:r>
    </w:p>
    <w:p>
      <w:pPr>
        <w:widowControl/>
        <w:spacing w:before="75" w:after="75" w:line="36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六、其他补充事宜</w:t>
      </w:r>
    </w:p>
    <w:p>
      <w:pPr>
        <w:pStyle w:val="46"/>
        <w:rPr>
          <w:rFonts w:hint="eastAsia" w:hAnsi="宋体" w:cs="宋体"/>
          <w:b w:val="0"/>
          <w:color w:val="auto"/>
          <w:kern w:val="0"/>
          <w:szCs w:val="21"/>
          <w:highlight w:val="none"/>
        </w:rPr>
      </w:pPr>
      <w:r>
        <w:rPr>
          <w:rFonts w:hAnsi="宋体" w:cs="宋体"/>
          <w:b w:val="0"/>
          <w:color w:val="auto"/>
          <w:kern w:val="0"/>
          <w:szCs w:val="21"/>
          <w:highlight w:val="none"/>
        </w:rPr>
        <w:t>1.投标保证金（人民币）：</w:t>
      </w:r>
      <w:r>
        <w:rPr>
          <w:rFonts w:hint="eastAsia" w:hAnsi="宋体" w:cs="宋体"/>
          <w:bCs/>
          <w:color w:val="auto"/>
          <w:kern w:val="0"/>
          <w:szCs w:val="21"/>
          <w:highlight w:val="none"/>
          <w:u w:val="single"/>
        </w:rPr>
        <w:t xml:space="preserve">     6    </w:t>
      </w:r>
      <w:r>
        <w:rPr>
          <w:rFonts w:hAnsi="宋体" w:cs="宋体"/>
          <w:bCs/>
          <w:color w:val="auto"/>
          <w:kern w:val="0"/>
          <w:szCs w:val="21"/>
          <w:highlight w:val="none"/>
        </w:rPr>
        <w:t xml:space="preserve">万元。(必须足额交纳) </w:t>
      </w:r>
    </w:p>
    <w:p>
      <w:pPr>
        <w:pStyle w:val="46"/>
        <w:rPr>
          <w:rFonts w:hint="eastAsia" w:hAnsi="宋体" w:cs="宋体"/>
          <w:b w:val="0"/>
          <w:color w:val="auto"/>
          <w:kern w:val="0"/>
          <w:szCs w:val="21"/>
          <w:highlight w:val="none"/>
        </w:rPr>
      </w:pPr>
      <w:r>
        <w:rPr>
          <w:rFonts w:hAnsi="宋体" w:cs="宋体"/>
          <w:b w:val="0"/>
          <w:color w:val="auto"/>
          <w:kern w:val="0"/>
          <w:szCs w:val="21"/>
          <w:highlight w:val="none"/>
        </w:rPr>
        <w:t>（1）投标保证金交纳形式：支票、汇票、本票、网上银行或者</w:t>
      </w:r>
      <w:r>
        <w:rPr>
          <w:rFonts w:hint="eastAsia" w:hAnsi="宋体" w:cs="宋体"/>
          <w:b w:val="0"/>
          <w:color w:val="auto"/>
          <w:kern w:val="0"/>
          <w:szCs w:val="21"/>
          <w:highlight w:val="none"/>
        </w:rPr>
        <w:t>金融机构</w:t>
      </w:r>
      <w:r>
        <w:rPr>
          <w:rFonts w:hAnsi="宋体" w:cs="宋体"/>
          <w:b w:val="0"/>
          <w:color w:val="auto"/>
          <w:kern w:val="0"/>
          <w:szCs w:val="21"/>
          <w:highlight w:val="none"/>
        </w:rPr>
        <w:t xml:space="preserve">、保险机构出具的保函等非现金形式。 </w:t>
      </w:r>
    </w:p>
    <w:p>
      <w:pPr>
        <w:pStyle w:val="46"/>
        <w:ind w:firstLine="422"/>
        <w:rPr>
          <w:rFonts w:hint="eastAsia" w:hAnsi="宋体" w:cs="宋体"/>
          <w:bCs/>
          <w:color w:val="auto"/>
          <w:kern w:val="0"/>
          <w:szCs w:val="21"/>
          <w:highlight w:val="none"/>
        </w:rPr>
      </w:pPr>
      <w:r>
        <w:rPr>
          <w:rFonts w:hAnsi="宋体" w:cs="宋体"/>
          <w:bCs/>
          <w:color w:val="auto"/>
          <w:kern w:val="0"/>
          <w:szCs w:val="21"/>
          <w:highlight w:val="none"/>
        </w:rPr>
        <w:t>（2）采用网上银行转账形式的，投标人应于提交投标文件截止时间前将投标保证金交至以下账户。</w:t>
      </w:r>
    </w:p>
    <w:p>
      <w:pPr>
        <w:pStyle w:val="46"/>
        <w:ind w:firstLine="422"/>
        <w:rPr>
          <w:rFonts w:hint="eastAsia" w:hAnsi="宋体" w:cs="宋体"/>
          <w:bCs/>
          <w:color w:val="auto"/>
          <w:kern w:val="0"/>
          <w:szCs w:val="21"/>
          <w:highlight w:val="none"/>
        </w:rPr>
      </w:pPr>
      <w:r>
        <w:rPr>
          <w:rFonts w:hAnsi="宋体" w:cs="宋体"/>
          <w:bCs/>
          <w:color w:val="auto"/>
          <w:kern w:val="0"/>
          <w:szCs w:val="21"/>
          <w:highlight w:val="none"/>
        </w:rPr>
        <w:t>开户名称：广西壮族自治区政府采购中心</w:t>
      </w:r>
      <w:r>
        <w:rPr>
          <w:rFonts w:hint="eastAsia" w:hAnsi="宋体" w:cs="宋体"/>
          <w:bCs/>
          <w:color w:val="auto"/>
          <w:kern w:val="0"/>
          <w:szCs w:val="21"/>
          <w:highlight w:val="none"/>
        </w:rPr>
        <w:t>；</w:t>
      </w:r>
      <w:r>
        <w:rPr>
          <w:rFonts w:hAnsi="宋体" w:cs="宋体"/>
          <w:bCs/>
          <w:color w:val="auto"/>
          <w:kern w:val="0"/>
          <w:szCs w:val="21"/>
          <w:highlight w:val="none"/>
        </w:rPr>
        <w:t xml:space="preserve"> </w:t>
      </w:r>
    </w:p>
    <w:p>
      <w:pPr>
        <w:pStyle w:val="46"/>
        <w:ind w:firstLine="422"/>
        <w:rPr>
          <w:rFonts w:hint="eastAsia" w:hAnsi="宋体" w:cs="宋体"/>
          <w:bCs/>
          <w:color w:val="auto"/>
          <w:kern w:val="0"/>
          <w:szCs w:val="21"/>
          <w:highlight w:val="none"/>
        </w:rPr>
      </w:pPr>
      <w:r>
        <w:rPr>
          <w:rFonts w:hAnsi="宋体" w:cs="宋体"/>
          <w:bCs/>
          <w:color w:val="auto"/>
          <w:kern w:val="0"/>
          <w:szCs w:val="21"/>
          <w:highlight w:val="none"/>
        </w:rPr>
        <w:t>开户银行：</w:t>
      </w:r>
      <w:r>
        <w:rPr>
          <w:rFonts w:hint="eastAsia" w:hAnsi="宋体" w:cs="宋体"/>
          <w:bCs/>
          <w:color w:val="auto"/>
          <w:kern w:val="0"/>
          <w:szCs w:val="21"/>
          <w:highlight w:val="none"/>
        </w:rPr>
        <w:t>中国农业银行股份有限公司南宁市古城支行；</w:t>
      </w:r>
      <w:r>
        <w:rPr>
          <w:rFonts w:hAnsi="宋体" w:cs="宋体"/>
          <w:bCs/>
          <w:color w:val="auto"/>
          <w:kern w:val="0"/>
          <w:szCs w:val="21"/>
          <w:highlight w:val="none"/>
        </w:rPr>
        <w:t xml:space="preserve"> </w:t>
      </w:r>
    </w:p>
    <w:p>
      <w:pPr>
        <w:pStyle w:val="46"/>
        <w:ind w:firstLine="422"/>
        <w:rPr>
          <w:rFonts w:hint="eastAsia" w:hAnsi="宋体" w:cs="宋体"/>
          <w:bCs/>
          <w:color w:val="auto"/>
          <w:kern w:val="0"/>
          <w:szCs w:val="21"/>
          <w:highlight w:val="none"/>
        </w:rPr>
      </w:pPr>
      <w:r>
        <w:rPr>
          <w:rFonts w:hAnsi="宋体" w:cs="宋体"/>
          <w:bCs/>
          <w:color w:val="auto"/>
          <w:kern w:val="0"/>
          <w:szCs w:val="21"/>
          <w:highlight w:val="none"/>
        </w:rPr>
        <w:t>银行</w:t>
      </w:r>
      <w:r>
        <w:rPr>
          <w:rFonts w:hint="eastAsia" w:hAnsi="宋体" w:cs="宋体"/>
          <w:bCs/>
          <w:color w:val="auto"/>
          <w:kern w:val="0"/>
          <w:szCs w:val="21"/>
          <w:highlight w:val="none"/>
        </w:rPr>
        <w:t>账</w:t>
      </w:r>
      <w:r>
        <w:rPr>
          <w:rFonts w:hAnsi="宋体" w:cs="宋体"/>
          <w:bCs/>
          <w:color w:val="auto"/>
          <w:kern w:val="0"/>
          <w:szCs w:val="21"/>
          <w:highlight w:val="none"/>
        </w:rPr>
        <w:t>号：</w:t>
      </w:r>
      <w:r>
        <w:rPr>
          <w:rFonts w:hint="eastAsia" w:hAnsi="宋体" w:cs="宋体"/>
          <w:bCs/>
          <w:color w:val="auto"/>
          <w:kern w:val="0"/>
          <w:szCs w:val="21"/>
          <w:highlight w:val="none"/>
        </w:rPr>
        <w:t xml:space="preserve">20009101040051648 </w:t>
      </w:r>
    </w:p>
    <w:p>
      <w:pPr>
        <w:pStyle w:val="46"/>
        <w:rPr>
          <w:rFonts w:hint="eastAsia" w:hAnsi="宋体" w:cs="宋体"/>
          <w:b w:val="0"/>
          <w:color w:val="auto"/>
          <w:kern w:val="0"/>
          <w:szCs w:val="21"/>
          <w:highlight w:val="none"/>
        </w:rPr>
      </w:pPr>
      <w:r>
        <w:rPr>
          <w:rFonts w:hAnsi="宋体" w:cs="宋体"/>
          <w:b w:val="0"/>
          <w:color w:val="auto"/>
          <w:kern w:val="0"/>
          <w:szCs w:val="21"/>
          <w:highlight w:val="none"/>
        </w:rPr>
        <w:t>（3）采用支票、汇票、本票或者保函等形式的，投标人应于提交投标文件截止时间前递交单独密封的支票、汇票、本票或者保函</w:t>
      </w:r>
      <w:r>
        <w:rPr>
          <w:rFonts w:hint="eastAsia" w:hAnsi="宋体" w:cs="宋体"/>
          <w:bCs/>
          <w:color w:val="auto"/>
          <w:kern w:val="0"/>
          <w:szCs w:val="21"/>
          <w:highlight w:val="none"/>
        </w:rPr>
        <w:t>（电子保函除外）</w:t>
      </w:r>
      <w:r>
        <w:rPr>
          <w:rFonts w:hAnsi="宋体" w:cs="宋体"/>
          <w:b w:val="0"/>
          <w:color w:val="auto"/>
          <w:kern w:val="0"/>
          <w:szCs w:val="21"/>
          <w:highlight w:val="none"/>
        </w:rPr>
        <w:t xml:space="preserve">原件至我中心财务处。 </w:t>
      </w:r>
    </w:p>
    <w:p>
      <w:pPr>
        <w:pStyle w:val="46"/>
        <w:ind w:firstLine="422"/>
        <w:rPr>
          <w:rFonts w:hint="eastAsia" w:hAnsi="宋体" w:cs="宋体"/>
          <w:bCs/>
          <w:color w:val="auto"/>
          <w:kern w:val="0"/>
          <w:szCs w:val="21"/>
          <w:highlight w:val="none"/>
        </w:rPr>
      </w:pPr>
      <w:r>
        <w:rPr>
          <w:rFonts w:hAnsi="宋体" w:cs="宋体"/>
          <w:bCs/>
          <w:color w:val="auto"/>
          <w:kern w:val="0"/>
          <w:szCs w:val="21"/>
          <w:highlight w:val="none"/>
        </w:rPr>
        <w:t>（4）本中心财务处联系方式： 地址：</w:t>
      </w:r>
      <w:r>
        <w:rPr>
          <w:rFonts w:hAnsi="宋体" w:cs="宋体"/>
          <w:bCs/>
          <w:color w:val="auto"/>
          <w:kern w:val="0"/>
          <w:szCs w:val="21"/>
          <w:highlight w:val="none"/>
          <w:lang w:val="en"/>
        </w:rPr>
        <w:t>广西南宁市星湖路22号广西壮族自治区政府采购中心综合楼3楼306室</w:t>
      </w:r>
      <w:r>
        <w:rPr>
          <w:rFonts w:hAnsi="宋体" w:cs="宋体"/>
          <w:bCs/>
          <w:color w:val="auto"/>
          <w:kern w:val="0"/>
          <w:szCs w:val="21"/>
          <w:highlight w:val="none"/>
        </w:rPr>
        <w:t>； 电话：0771-</w:t>
      </w:r>
      <w:r>
        <w:rPr>
          <w:rFonts w:hint="eastAsia" w:hAnsi="宋体" w:cs="宋体"/>
          <w:bCs/>
          <w:color w:val="auto"/>
          <w:kern w:val="0"/>
          <w:szCs w:val="21"/>
          <w:highlight w:val="none"/>
        </w:rPr>
        <w:t>8600309</w:t>
      </w:r>
      <w:r>
        <w:rPr>
          <w:rFonts w:hAnsi="宋体" w:cs="宋体"/>
          <w:bCs/>
          <w:color w:val="auto"/>
          <w:kern w:val="0"/>
          <w:szCs w:val="21"/>
          <w:highlight w:val="none"/>
        </w:rPr>
        <w:t>。</w:t>
      </w:r>
    </w:p>
    <w:p>
      <w:pPr>
        <w:pStyle w:val="46"/>
        <w:rPr>
          <w:rFonts w:hint="eastAsia" w:hAnsi="宋体" w:cs="宋体"/>
          <w:b w:val="0"/>
          <w:color w:val="auto"/>
          <w:kern w:val="0"/>
          <w:szCs w:val="21"/>
          <w:highlight w:val="none"/>
        </w:rPr>
      </w:pPr>
      <w:r>
        <w:rPr>
          <w:rFonts w:hAnsi="宋体" w:cs="宋体"/>
          <w:b w:val="0"/>
          <w:color w:val="auto"/>
          <w:kern w:val="0"/>
          <w:szCs w:val="21"/>
          <w:highlight w:val="none"/>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46"/>
        <w:rPr>
          <w:rFonts w:hint="eastAsia" w:hAnsi="宋体" w:cs="宋体"/>
          <w:b w:val="0"/>
          <w:color w:val="auto"/>
          <w:kern w:val="0"/>
          <w:szCs w:val="21"/>
          <w:highlight w:val="none"/>
        </w:rPr>
      </w:pPr>
      <w:r>
        <w:rPr>
          <w:rFonts w:hAnsi="宋体" w:cs="宋体"/>
          <w:b w:val="0"/>
          <w:color w:val="auto"/>
          <w:kern w:val="0"/>
          <w:szCs w:val="21"/>
          <w:highlight w:val="none"/>
        </w:rPr>
        <w:t>3.网上公告媒体查询： 中国政府采购网（www.ccgp.gov.cn）、广西壮族自治区政府采购网（zfcg.gxzf.gov.cn）、广西壮族自治区政府采购中心网站（</w:t>
      </w:r>
      <w:r>
        <w:rPr>
          <w:rFonts w:hint="eastAsia" w:hAnsi="宋体" w:cs="宋体"/>
          <w:color w:val="auto"/>
          <w:kern w:val="0"/>
          <w:szCs w:val="21"/>
          <w:highlight w:val="none"/>
        </w:rPr>
        <w:t>gxggzy.gxzf.gov.cn</w:t>
      </w:r>
      <w:r>
        <w:rPr>
          <w:rFonts w:hAnsi="宋体" w:cs="宋体"/>
          <w:b w:val="0"/>
          <w:color w:val="auto"/>
          <w:kern w:val="0"/>
          <w:szCs w:val="21"/>
          <w:highlight w:val="none"/>
        </w:rPr>
        <w:t>）。</w:t>
      </w:r>
    </w:p>
    <w:p>
      <w:pPr>
        <w:pStyle w:val="46"/>
        <w:rPr>
          <w:rFonts w:hint="eastAsia" w:hAnsi="宋体" w:cs="宋体"/>
          <w:b w:val="0"/>
          <w:color w:val="auto"/>
          <w:kern w:val="0"/>
          <w:szCs w:val="21"/>
          <w:highlight w:val="none"/>
        </w:rPr>
      </w:pPr>
      <w:r>
        <w:rPr>
          <w:rFonts w:hAnsi="宋体" w:cs="宋体"/>
          <w:b w:val="0"/>
          <w:color w:val="auto"/>
          <w:kern w:val="0"/>
          <w:szCs w:val="21"/>
          <w:highlight w:val="none"/>
        </w:rPr>
        <w:t>4.其他注意事项：</w:t>
      </w:r>
    </w:p>
    <w:p>
      <w:pPr>
        <w:pStyle w:val="46"/>
        <w:rPr>
          <w:rFonts w:hint="eastAsia" w:hAnsi="宋体" w:cs="宋体"/>
          <w:b w:val="0"/>
          <w:color w:val="auto"/>
          <w:kern w:val="0"/>
          <w:szCs w:val="21"/>
          <w:highlight w:val="none"/>
        </w:rPr>
      </w:pPr>
      <w:r>
        <w:rPr>
          <w:rFonts w:hAnsi="宋体" w:cs="宋体"/>
          <w:b w:val="0"/>
          <w:color w:val="auto"/>
          <w:kern w:val="0"/>
          <w:szCs w:val="21"/>
          <w:highlight w:val="none"/>
        </w:rPr>
        <w:t>（1）本项目实行电子投标，供应商应按照本项目招标文件和</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的要求编制、加密并提交投标文件。供应商在使用系统参与投标过程中遇到涉及平台使用的任何问题，</w:t>
      </w:r>
      <w:r>
        <w:rPr>
          <w:rFonts w:hAnsi="宋体" w:cs="宋体"/>
          <w:bCs/>
          <w:color w:val="auto"/>
          <w:kern w:val="0"/>
          <w:szCs w:val="21"/>
          <w:highlight w:val="none"/>
        </w:rPr>
        <w:t>可致电政采云平台技术支持热线咨询，联系方式：</w:t>
      </w:r>
      <w:r>
        <w:rPr>
          <w:rFonts w:hAnsi="宋体" w:cs="宋体"/>
          <w:bCs/>
          <w:color w:val="auto"/>
          <w:kern w:val="0"/>
          <w:szCs w:val="21"/>
          <w:highlight w:val="none"/>
          <w:lang w:val="en"/>
        </w:rPr>
        <w:t>95763</w:t>
      </w:r>
      <w:r>
        <w:rPr>
          <w:rFonts w:hAnsi="宋体" w:cs="宋体"/>
          <w:b w:val="0"/>
          <w:color w:val="auto"/>
          <w:kern w:val="0"/>
          <w:szCs w:val="21"/>
          <w:highlight w:val="none"/>
        </w:rPr>
        <w:t xml:space="preserve">。 </w:t>
      </w:r>
    </w:p>
    <w:p>
      <w:pPr>
        <w:pStyle w:val="46"/>
        <w:rPr>
          <w:rFonts w:hint="eastAsia" w:hAnsi="宋体" w:cs="宋体"/>
          <w:b w:val="0"/>
          <w:color w:val="auto"/>
          <w:kern w:val="0"/>
          <w:szCs w:val="21"/>
          <w:highlight w:val="none"/>
        </w:rPr>
      </w:pPr>
      <w:r>
        <w:rPr>
          <w:rFonts w:hAnsi="宋体" w:cs="宋体"/>
          <w:b w:val="0"/>
          <w:color w:val="auto"/>
          <w:kern w:val="0"/>
          <w:szCs w:val="21"/>
          <w:highlight w:val="none"/>
        </w:rPr>
        <w:t xml:space="preserve">（2）供应商应及时熟悉掌握电子标系统操作指南（见政采云电子卖场首页右上角—服务中心—帮助文档—项目采购）：https://service.zcygov.cn/#/knowledges/tree?tag=AG1DtGwBFdiHxlNdhY0r。 </w:t>
      </w:r>
    </w:p>
    <w:p>
      <w:pPr>
        <w:pStyle w:val="46"/>
        <w:rPr>
          <w:rFonts w:hint="eastAsia" w:hAnsi="宋体" w:cs="宋体"/>
          <w:b w:val="0"/>
          <w:color w:val="auto"/>
          <w:kern w:val="0"/>
          <w:szCs w:val="21"/>
          <w:highlight w:val="none"/>
        </w:rPr>
      </w:pPr>
      <w:r>
        <w:rPr>
          <w:rFonts w:hAnsi="宋体" w:cs="宋体"/>
          <w:b w:val="0"/>
          <w:color w:val="auto"/>
          <w:kern w:val="0"/>
          <w:szCs w:val="21"/>
          <w:highlight w:val="none"/>
        </w:rPr>
        <w:t xml:space="preserve">（3）供应商应及时完成CA申领和绑定（见广西壮族自治区政府采购网—办事服务—下载专区-政采云CA证书办理操作指南）。 </w:t>
      </w:r>
    </w:p>
    <w:p>
      <w:pPr>
        <w:pStyle w:val="46"/>
        <w:rPr>
          <w:rFonts w:hint="eastAsia" w:hAnsi="宋体" w:cs="宋体"/>
          <w:b w:val="0"/>
          <w:color w:val="auto"/>
          <w:kern w:val="0"/>
          <w:szCs w:val="21"/>
          <w:highlight w:val="none"/>
        </w:rPr>
      </w:pPr>
      <w:r>
        <w:rPr>
          <w:rFonts w:hAnsi="宋体" w:cs="宋体"/>
          <w:b w:val="0"/>
          <w:color w:val="auto"/>
          <w:kern w:val="0"/>
          <w:szCs w:val="21"/>
          <w:highlight w:val="none"/>
        </w:rPr>
        <w:t>（4）供应商通过</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投标客户端软件制作投标文件，</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 xml:space="preserve">投标客户端软件请供应商自行前往下载并安装（见广西壮族自治区政府采购网—办事服务—下载专区-广西壮族自治区全流程电子招投标项目管理系统--供应商客户端）。 </w:t>
      </w:r>
    </w:p>
    <w:p>
      <w:pPr>
        <w:pStyle w:val="46"/>
        <w:rPr>
          <w:rFonts w:hint="eastAsia" w:hAnsi="宋体" w:cs="宋体"/>
          <w:b w:val="0"/>
          <w:color w:val="auto"/>
          <w:kern w:val="0"/>
          <w:szCs w:val="21"/>
          <w:highlight w:val="none"/>
        </w:rPr>
      </w:pPr>
      <w:r>
        <w:rPr>
          <w:rFonts w:hAnsi="宋体" w:cs="宋体"/>
          <w:b w:val="0"/>
          <w:color w:val="auto"/>
          <w:kern w:val="0"/>
          <w:szCs w:val="21"/>
          <w:highlight w:val="none"/>
        </w:rPr>
        <w:t>（5）因未注册入库、未办理CA数字证书、CA证书故障、操作不当等原因造成无法投标或投标失败等后果由供应商自行承担。</w:t>
      </w:r>
    </w:p>
    <w:p>
      <w:pPr>
        <w:pStyle w:val="46"/>
        <w:rPr>
          <w:rFonts w:hint="eastAsia" w:hAnsi="宋体" w:cs="宋体"/>
          <w:b w:val="0"/>
          <w:color w:val="auto"/>
          <w:kern w:val="0"/>
          <w:szCs w:val="21"/>
          <w:highlight w:val="none"/>
        </w:rPr>
      </w:pPr>
      <w:r>
        <w:rPr>
          <w:rFonts w:hint="eastAsia" w:hAnsi="宋体" w:cs="宋体"/>
          <w:b w:val="0"/>
          <w:color w:val="auto"/>
          <w:kern w:val="0"/>
          <w:szCs w:val="21"/>
          <w:highlight w:val="none"/>
        </w:rPr>
        <w:t>（6）</w:t>
      </w:r>
      <w:r>
        <w:rPr>
          <w:rFonts w:hAnsi="宋体" w:cs="宋体"/>
          <w:b w:val="0"/>
          <w:color w:val="auto"/>
          <w:kern w:val="0"/>
          <w:szCs w:val="21"/>
          <w:highlight w:val="none"/>
        </w:rPr>
        <w:t>投标文件网上提交截止后，</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（电子标系统）自动提取所有投标文件，各供应商须在开标开始后30分钟内对上传</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的投标文件进行解密，所有供应商在规定的解密时限内解密完成或解密时限结束后，本中心开启投标文件；供应商超过解密时限未完成解密的，系统默认其自动放弃。</w:t>
      </w:r>
    </w:p>
    <w:p>
      <w:pPr>
        <w:ind w:firstLine="420" w:firstLineChars="200"/>
        <w:rPr>
          <w:rFonts w:hint="eastAsia"/>
          <w:color w:val="auto"/>
          <w:highlight w:val="none"/>
        </w:rPr>
      </w:pPr>
      <w:r>
        <w:rPr>
          <w:rFonts w:hint="eastAsia"/>
          <w:color w:val="auto"/>
          <w:highlight w:val="none"/>
        </w:rPr>
        <w:t xml:space="preserve">   </w:t>
      </w:r>
    </w:p>
    <w:p>
      <w:pPr>
        <w:widowControl/>
        <w:spacing w:before="75" w:after="75" w:line="36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七、对本次采购提出询问，请按以下方式联系</w:t>
      </w:r>
    </w:p>
    <w:p>
      <w:pPr>
        <w:pStyle w:val="46"/>
        <w:rPr>
          <w:rFonts w:hAnsi="宋体" w:cs="宋体"/>
          <w:b w:val="0"/>
          <w:color w:val="auto"/>
          <w:kern w:val="0"/>
          <w:szCs w:val="21"/>
          <w:highlight w:val="none"/>
        </w:rPr>
      </w:pPr>
      <w:r>
        <w:rPr>
          <w:rFonts w:hAnsi="宋体" w:cs="宋体"/>
          <w:b w:val="0"/>
          <w:color w:val="auto"/>
          <w:kern w:val="0"/>
          <w:szCs w:val="21"/>
          <w:highlight w:val="none"/>
        </w:rPr>
        <w:t>1.采购人信息</w:t>
      </w:r>
    </w:p>
    <w:p>
      <w:pPr>
        <w:pStyle w:val="46"/>
        <w:rPr>
          <w:rFonts w:hAnsi="宋体" w:cs="宋体"/>
          <w:b w:val="0"/>
          <w:color w:val="auto"/>
          <w:kern w:val="0"/>
          <w:szCs w:val="21"/>
          <w:highlight w:val="none"/>
        </w:rPr>
      </w:pPr>
      <w:r>
        <w:rPr>
          <w:rFonts w:hAnsi="宋体" w:cs="宋体"/>
          <w:b w:val="0"/>
          <w:color w:val="auto"/>
          <w:kern w:val="0"/>
          <w:szCs w:val="21"/>
          <w:highlight w:val="none"/>
        </w:rPr>
        <w:t> 名   称：</w:t>
      </w:r>
      <w:r>
        <w:rPr>
          <w:rFonts w:hint="eastAsia" w:hAnsi="宋体"/>
          <w:b w:val="0"/>
          <w:color w:val="auto"/>
          <w:highlight w:val="none"/>
        </w:rPr>
        <w:t xml:space="preserve"> 广西艺术学院</w:t>
      </w:r>
    </w:p>
    <w:p>
      <w:pPr>
        <w:pStyle w:val="46"/>
        <w:rPr>
          <w:rFonts w:hAnsi="宋体" w:cs="宋体"/>
          <w:b w:val="0"/>
          <w:color w:val="auto"/>
          <w:kern w:val="0"/>
          <w:szCs w:val="21"/>
          <w:highlight w:val="none"/>
        </w:rPr>
      </w:pPr>
      <w:r>
        <w:rPr>
          <w:rFonts w:hAnsi="宋体" w:cs="宋体"/>
          <w:b w:val="0"/>
          <w:color w:val="auto"/>
          <w:kern w:val="0"/>
          <w:szCs w:val="21"/>
          <w:highlight w:val="none"/>
        </w:rPr>
        <w:t> 地   址：</w:t>
      </w:r>
      <w:r>
        <w:rPr>
          <w:rFonts w:hint="eastAsia" w:hAnsi="宋体"/>
          <w:b w:val="0"/>
          <w:color w:val="auto"/>
          <w:highlight w:val="none"/>
        </w:rPr>
        <w:t xml:space="preserve"> 广西南宁市青秀区教育路7号</w:t>
      </w:r>
    </w:p>
    <w:p>
      <w:pPr>
        <w:pStyle w:val="46"/>
        <w:rPr>
          <w:rFonts w:hAnsi="宋体" w:cs="宋体"/>
          <w:b w:val="0"/>
          <w:color w:val="auto"/>
          <w:kern w:val="0"/>
          <w:szCs w:val="21"/>
          <w:highlight w:val="none"/>
        </w:rPr>
      </w:pPr>
      <w:r>
        <w:rPr>
          <w:rFonts w:hAnsi="宋体" w:cs="宋体"/>
          <w:b w:val="0"/>
          <w:color w:val="auto"/>
          <w:kern w:val="0"/>
          <w:szCs w:val="21"/>
          <w:highlight w:val="none"/>
        </w:rPr>
        <w:t> 项目联系人：</w:t>
      </w:r>
      <w:r>
        <w:rPr>
          <w:rFonts w:hint="eastAsia" w:hAnsi="宋体"/>
          <w:b w:val="0"/>
          <w:color w:val="auto"/>
          <w:highlight w:val="none"/>
        </w:rPr>
        <w:t xml:space="preserve"> 李建波、杨朝标、朱桂英、高静</w:t>
      </w:r>
    </w:p>
    <w:p>
      <w:pPr>
        <w:pStyle w:val="46"/>
        <w:rPr>
          <w:rFonts w:hAnsi="宋体" w:cs="宋体"/>
          <w:b w:val="0"/>
          <w:color w:val="auto"/>
          <w:kern w:val="0"/>
          <w:szCs w:val="21"/>
          <w:highlight w:val="none"/>
        </w:rPr>
      </w:pPr>
      <w:r>
        <w:rPr>
          <w:rFonts w:hAnsi="宋体" w:cs="宋体"/>
          <w:b w:val="0"/>
          <w:color w:val="auto"/>
          <w:kern w:val="0"/>
          <w:szCs w:val="21"/>
          <w:highlight w:val="none"/>
        </w:rPr>
        <w:t> 项目联系方式：</w:t>
      </w:r>
      <w:r>
        <w:rPr>
          <w:rFonts w:hint="eastAsia" w:hAnsi="宋体"/>
          <w:b w:val="0"/>
          <w:color w:val="auto"/>
          <w:highlight w:val="none"/>
        </w:rPr>
        <w:t xml:space="preserve"> 0771-5327987</w:t>
      </w:r>
    </w:p>
    <w:p>
      <w:pPr>
        <w:pStyle w:val="46"/>
        <w:rPr>
          <w:rFonts w:hAnsi="宋体" w:cs="宋体"/>
          <w:b w:val="0"/>
          <w:color w:val="auto"/>
          <w:kern w:val="0"/>
          <w:szCs w:val="21"/>
          <w:highlight w:val="none"/>
        </w:rPr>
      </w:pPr>
      <w:r>
        <w:rPr>
          <w:rFonts w:hAnsi="宋体" w:cs="宋体"/>
          <w:b w:val="0"/>
          <w:color w:val="auto"/>
          <w:kern w:val="0"/>
          <w:szCs w:val="21"/>
          <w:highlight w:val="none"/>
        </w:rPr>
        <w:t>2.采购代理机构信息</w:t>
      </w:r>
    </w:p>
    <w:p>
      <w:pPr>
        <w:pStyle w:val="46"/>
        <w:rPr>
          <w:rFonts w:hAnsi="宋体" w:cs="宋体"/>
          <w:b w:val="0"/>
          <w:color w:val="auto"/>
          <w:kern w:val="0"/>
          <w:szCs w:val="21"/>
          <w:highlight w:val="none"/>
        </w:rPr>
      </w:pPr>
      <w:r>
        <w:rPr>
          <w:rFonts w:hAnsi="宋体" w:cs="宋体"/>
          <w:b w:val="0"/>
          <w:color w:val="auto"/>
          <w:kern w:val="0"/>
          <w:szCs w:val="21"/>
          <w:highlight w:val="none"/>
        </w:rPr>
        <w:t xml:space="preserve"> 名   </w:t>
      </w:r>
      <w:r>
        <w:rPr>
          <w:rFonts w:hint="eastAsia" w:hAnsi="宋体" w:cs="宋体"/>
          <w:b w:val="0"/>
          <w:color w:val="auto"/>
          <w:kern w:val="0"/>
          <w:szCs w:val="21"/>
          <w:highlight w:val="none"/>
        </w:rPr>
        <w:t xml:space="preserve"> </w:t>
      </w:r>
      <w:r>
        <w:rPr>
          <w:rFonts w:hAnsi="宋体" w:cs="宋体"/>
          <w:b w:val="0"/>
          <w:color w:val="auto"/>
          <w:kern w:val="0"/>
          <w:szCs w:val="21"/>
          <w:highlight w:val="none"/>
        </w:rPr>
        <w:t>称：广西壮族自治区政府采购中心</w:t>
      </w:r>
    </w:p>
    <w:p>
      <w:pPr>
        <w:pStyle w:val="46"/>
        <w:rPr>
          <w:rFonts w:hAnsi="宋体" w:cs="宋体"/>
          <w:b w:val="0"/>
          <w:color w:val="auto"/>
          <w:kern w:val="0"/>
          <w:szCs w:val="21"/>
          <w:highlight w:val="none"/>
        </w:rPr>
      </w:pPr>
      <w:r>
        <w:rPr>
          <w:rFonts w:hAnsi="宋体" w:cs="宋体"/>
          <w:b w:val="0"/>
          <w:color w:val="auto"/>
          <w:kern w:val="0"/>
          <w:szCs w:val="21"/>
          <w:highlight w:val="none"/>
        </w:rPr>
        <w:t> 地   址：广西南宁市</w:t>
      </w:r>
      <w:r>
        <w:rPr>
          <w:rFonts w:hint="eastAsia" w:hAnsi="宋体" w:cs="宋体"/>
          <w:b w:val="0"/>
          <w:color w:val="auto"/>
          <w:kern w:val="0"/>
          <w:szCs w:val="21"/>
          <w:highlight w:val="none"/>
        </w:rPr>
        <w:t>星湖</w:t>
      </w:r>
      <w:r>
        <w:rPr>
          <w:rFonts w:hAnsi="宋体" w:cs="宋体"/>
          <w:b w:val="0"/>
          <w:color w:val="auto"/>
          <w:kern w:val="0"/>
          <w:szCs w:val="21"/>
          <w:highlight w:val="none"/>
        </w:rPr>
        <w:t>路</w:t>
      </w:r>
      <w:r>
        <w:rPr>
          <w:rFonts w:hint="eastAsia" w:hAnsi="宋体" w:cs="宋体"/>
          <w:b w:val="0"/>
          <w:color w:val="auto"/>
          <w:kern w:val="0"/>
          <w:szCs w:val="21"/>
          <w:highlight w:val="none"/>
        </w:rPr>
        <w:t>22</w:t>
      </w:r>
      <w:r>
        <w:rPr>
          <w:rFonts w:hAnsi="宋体" w:cs="宋体"/>
          <w:b w:val="0"/>
          <w:color w:val="auto"/>
          <w:kern w:val="0"/>
          <w:szCs w:val="21"/>
          <w:highlight w:val="none"/>
        </w:rPr>
        <w:t>号</w:t>
      </w:r>
    </w:p>
    <w:p>
      <w:pPr>
        <w:pStyle w:val="46"/>
        <w:rPr>
          <w:rFonts w:hAnsi="宋体" w:cs="宋体"/>
          <w:b w:val="0"/>
          <w:color w:val="auto"/>
          <w:kern w:val="0"/>
          <w:szCs w:val="21"/>
          <w:highlight w:val="none"/>
        </w:rPr>
      </w:pPr>
      <w:r>
        <w:rPr>
          <w:rFonts w:hAnsi="宋体" w:cs="宋体"/>
          <w:b w:val="0"/>
          <w:color w:val="auto"/>
          <w:kern w:val="0"/>
          <w:szCs w:val="21"/>
          <w:highlight w:val="none"/>
        </w:rPr>
        <w:t> 项目联系人：</w:t>
      </w:r>
      <w:r>
        <w:rPr>
          <w:rFonts w:hint="eastAsia" w:hAnsi="宋体" w:cs="宋体"/>
          <w:b w:val="0"/>
          <w:color w:val="auto"/>
          <w:kern w:val="0"/>
          <w:szCs w:val="21"/>
          <w:highlight w:val="none"/>
        </w:rPr>
        <w:t>张国铨</w:t>
      </w:r>
    </w:p>
    <w:p>
      <w:pPr>
        <w:pStyle w:val="46"/>
        <w:rPr>
          <w:rFonts w:hAnsi="宋体" w:cs="宋体"/>
          <w:b w:val="0"/>
          <w:color w:val="auto"/>
          <w:kern w:val="0"/>
          <w:szCs w:val="21"/>
          <w:highlight w:val="none"/>
        </w:rPr>
      </w:pPr>
      <w:r>
        <w:rPr>
          <w:rFonts w:hAnsi="宋体" w:cs="宋体"/>
          <w:b w:val="0"/>
          <w:color w:val="auto"/>
          <w:kern w:val="0"/>
          <w:szCs w:val="21"/>
          <w:highlight w:val="none"/>
        </w:rPr>
        <w:t> 项目联系方式：0771-</w:t>
      </w:r>
      <w:r>
        <w:rPr>
          <w:rFonts w:hint="eastAsia" w:hAnsi="宋体" w:cs="宋体"/>
          <w:b w:val="0"/>
          <w:color w:val="auto"/>
          <w:kern w:val="0"/>
          <w:szCs w:val="21"/>
          <w:highlight w:val="none"/>
        </w:rPr>
        <w:t>8600343</w:t>
      </w:r>
      <w:r>
        <w:rPr>
          <w:rFonts w:hAnsi="宋体" w:cs="宋体"/>
          <w:b w:val="0"/>
          <w:color w:val="auto"/>
          <w:kern w:val="0"/>
          <w:szCs w:val="21"/>
          <w:highlight w:val="none"/>
        </w:rPr>
        <w:t> </w:t>
      </w:r>
    </w:p>
    <w:p>
      <w:pPr>
        <w:widowControl/>
        <w:adjustRightInd w:val="0"/>
        <w:snapToGrid w:val="0"/>
        <w:spacing w:line="400" w:lineRule="exact"/>
        <w:ind w:right="384" w:rightChars="183"/>
        <w:jc w:val="right"/>
        <w:rPr>
          <w:rFonts w:hint="eastAsia" w:ascii="仿宋" w:hAnsi="仿宋" w:eastAsia="仿宋"/>
          <w:color w:val="auto"/>
          <w:sz w:val="28"/>
          <w:szCs w:val="28"/>
          <w:highlight w:val="none"/>
        </w:rPr>
      </w:pPr>
    </w:p>
    <w:p>
      <w:pPr>
        <w:snapToGrid w:val="0"/>
        <w:spacing w:line="340" w:lineRule="exact"/>
        <w:ind w:left="238"/>
        <w:jc w:val="right"/>
        <w:rPr>
          <w:rFonts w:hint="eastAsia" w:ascii="宋体" w:hAnsi="宋体"/>
          <w:color w:val="auto"/>
          <w:szCs w:val="21"/>
          <w:highlight w:val="none"/>
        </w:rPr>
      </w:pPr>
      <w:r>
        <w:rPr>
          <w:rFonts w:hint="eastAsia" w:ascii="宋体" w:hAnsi="宋体"/>
          <w:color w:val="auto"/>
          <w:szCs w:val="21"/>
          <w:highlight w:val="none"/>
        </w:rPr>
        <w:t xml:space="preserve">  广西壮族自治区政府采购中心</w:t>
      </w:r>
    </w:p>
    <w:p>
      <w:pPr>
        <w:wordWrap w:val="0"/>
        <w:snapToGrid w:val="0"/>
        <w:spacing w:line="340" w:lineRule="exact"/>
        <w:ind w:left="238" w:right="565" w:rightChars="269"/>
        <w:jc w:val="right"/>
        <w:rPr>
          <w:color w:val="auto"/>
          <w:szCs w:val="21"/>
          <w:highlight w:val="none"/>
        </w:rPr>
      </w:pPr>
      <w:r>
        <w:rPr>
          <w:color w:val="auto"/>
          <w:highlight w:val="none"/>
          <w:lang w:val="en"/>
        </w:rPr>
        <w:t>2025</w:t>
      </w:r>
      <w:r>
        <w:rPr>
          <w:rFonts w:hint="eastAsia"/>
          <w:color w:val="auto"/>
          <w:highlight w:val="none"/>
        </w:rPr>
        <w:t>年   月   日</w:t>
      </w:r>
    </w:p>
    <w:p>
      <w:pPr>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pStyle w:val="3"/>
        <w:rPr>
          <w:rFonts w:hint="eastAsia"/>
          <w:color w:val="auto"/>
          <w:highlight w:val="none"/>
        </w:rPr>
      </w:pPr>
      <w:bookmarkStart w:id="0" w:name="_Toc40865016"/>
    </w:p>
    <w:bookmarkEnd w:id="0"/>
    <w:p>
      <w:pPr>
        <w:spacing w:line="360" w:lineRule="exact"/>
        <w:ind w:left="6" w:leftChars="1" w:hanging="4" w:hangingChars="2"/>
        <w:jc w:val="center"/>
        <w:rPr>
          <w:rFonts w:hint="eastAsia" w:ascii="宋体" w:hAnsi="宋体"/>
          <w:b/>
          <w:dstrike/>
          <w:color w:val="auto"/>
          <w:sz w:val="36"/>
          <w:szCs w:val="36"/>
          <w:highlight w:val="none"/>
        </w:rPr>
      </w:pPr>
      <w:r>
        <w:rPr>
          <w:rFonts w:ascii="宋体" w:hAnsi="宋体"/>
          <w:b/>
          <w:dstrike/>
          <w:color w:val="auto"/>
          <w:szCs w:val="21"/>
          <w:highlight w:val="none"/>
        </w:rPr>
        <w:br w:type="page"/>
      </w:r>
      <w:r>
        <w:rPr>
          <w:rFonts w:hint="eastAsia" w:ascii="仿宋_GB2312" w:hAnsi="宋体" w:eastAsia="仿宋_GB2312"/>
          <w:b/>
          <w:bCs/>
          <w:color w:val="auto"/>
          <w:sz w:val="36"/>
          <w:szCs w:val="36"/>
          <w:highlight w:val="none"/>
        </w:rPr>
        <w:t>招</w:t>
      </w:r>
      <w:r>
        <w:rPr>
          <w:rFonts w:hint="eastAsia" w:ascii="仿宋_GB2312" w:hAnsi="宋体" w:eastAsia="仿宋_GB2312"/>
          <w:b/>
          <w:color w:val="auto"/>
          <w:sz w:val="36"/>
          <w:szCs w:val="36"/>
          <w:highlight w:val="none"/>
        </w:rPr>
        <w:t>标项目采购需求</w:t>
      </w:r>
    </w:p>
    <w:p>
      <w:pPr>
        <w:spacing w:line="360" w:lineRule="exact"/>
        <w:ind w:left="6" w:firstLine="431"/>
        <w:rPr>
          <w:rFonts w:hint="eastAsia" w:ascii="宋体" w:hAnsi="宋体"/>
          <w:b/>
          <w:bCs/>
          <w:color w:val="auto"/>
          <w:szCs w:val="21"/>
          <w:highlight w:val="none"/>
        </w:rPr>
      </w:pPr>
    </w:p>
    <w:p>
      <w:pPr>
        <w:spacing w:line="360" w:lineRule="exact"/>
        <w:ind w:left="6" w:firstLine="431"/>
        <w:rPr>
          <w:rFonts w:ascii="宋体" w:hAnsi="宋体"/>
          <w:b/>
          <w:bCs/>
          <w:color w:val="auto"/>
          <w:szCs w:val="21"/>
          <w:highlight w:val="none"/>
        </w:rPr>
      </w:pPr>
      <w:r>
        <w:rPr>
          <w:rFonts w:hint="eastAsia" w:ascii="宋体" w:hAnsi="宋体"/>
          <w:b/>
          <w:bCs/>
          <w:color w:val="auto"/>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pPr>
        <w:spacing w:line="36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spacing w:line="36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3、凡在“技术参数及性能（配置）要求”中表述为“标配”或“标准配置”的设备，投标人应在投标报价明细表中将其标配参数详细列明。</w:t>
      </w:r>
    </w:p>
    <w:p>
      <w:pPr>
        <w:snapToGrid w:val="0"/>
        <w:spacing w:line="400" w:lineRule="exact"/>
        <w:ind w:firstLine="421" w:firstLineChars="200"/>
        <w:rPr>
          <w:rFonts w:hint="eastAsia" w:ascii="宋体" w:hAnsi="宋体"/>
          <w:b/>
          <w:bCs/>
          <w:color w:val="auto"/>
          <w:szCs w:val="21"/>
          <w:highlight w:val="none"/>
        </w:rPr>
      </w:pPr>
      <w:r>
        <w:rPr>
          <w:rFonts w:hint="eastAsia" w:ascii="宋体" w:hAnsi="宋体"/>
          <w:b/>
          <w:bCs/>
          <w:color w:val="auto"/>
          <w:szCs w:val="21"/>
          <w:highlight w:val="none"/>
        </w:rPr>
        <w:t>4、招标文件中</w:t>
      </w:r>
      <w:r>
        <w:rPr>
          <w:rFonts w:hint="eastAsia" w:ascii="宋体" w:hAnsi="宋体" w:cs="宋体"/>
          <w:b/>
          <w:bCs/>
          <w:color w:val="auto"/>
          <w:szCs w:val="21"/>
          <w:highlight w:val="none"/>
        </w:rPr>
        <w:t>标记</w:t>
      </w:r>
      <w:r>
        <w:rPr>
          <w:rFonts w:hint="eastAsia" w:ascii="宋体" w:hAnsi="宋体"/>
          <w:b/>
          <w:bCs/>
          <w:color w:val="auto"/>
          <w:szCs w:val="21"/>
          <w:highlight w:val="none"/>
        </w:rPr>
        <w:t>“▲”的条款为本次采购的实质性(关键性)的商务、技术或服务要求，投标人须满足或优于，否则，将会被认定为无效投标。</w:t>
      </w:r>
      <w:r>
        <w:rPr>
          <w:rFonts w:hint="eastAsia" w:ascii="宋体" w:hAnsi="宋体" w:cs="宋体"/>
          <w:b/>
          <w:bCs/>
          <w:color w:val="auto"/>
          <w:szCs w:val="21"/>
          <w:highlight w:val="none"/>
        </w:rPr>
        <w:t>标记“★”的技术参数正偏离作为加分项。</w:t>
      </w:r>
    </w:p>
    <w:p>
      <w:pPr>
        <w:snapToGrid w:val="0"/>
        <w:spacing w:line="400" w:lineRule="exact"/>
        <w:ind w:firstLine="421" w:firstLineChars="200"/>
        <w:rPr>
          <w:rFonts w:hint="eastAsia" w:ascii="宋体" w:hAnsi="宋体"/>
          <w:b/>
          <w:bCs/>
          <w:color w:val="auto"/>
          <w:szCs w:val="21"/>
          <w:highlight w:val="none"/>
        </w:rPr>
      </w:pPr>
      <w:r>
        <w:rPr>
          <w:rFonts w:hint="eastAsia" w:ascii="宋体" w:hAnsi="宋体"/>
          <w:b/>
          <w:bCs/>
          <w:color w:val="auto"/>
          <w:szCs w:val="21"/>
          <w:highlight w:val="none"/>
        </w:rPr>
        <w:t>5、本项目标的所属行业均为：</w:t>
      </w:r>
      <w:r>
        <w:rPr>
          <w:rFonts w:hint="eastAsia" w:ascii="宋体" w:hAnsi="宋体"/>
          <w:b/>
          <w:bCs/>
          <w:color w:val="auto"/>
          <w:szCs w:val="21"/>
          <w:highlight w:val="none"/>
          <w:u w:val="single"/>
        </w:rPr>
        <w:t xml:space="preserve">   工业    </w:t>
      </w:r>
      <w:r>
        <w:rPr>
          <w:rFonts w:hint="eastAsia" w:ascii="宋体" w:hAnsi="宋体"/>
          <w:b/>
          <w:bCs/>
          <w:color w:val="auto"/>
          <w:szCs w:val="21"/>
          <w:highlight w:val="none"/>
        </w:rPr>
        <w:t>；划分依据：《关于印发中小企业划型标准规定的通知》（工信部联企业[2011]300号）</w:t>
      </w:r>
    </w:p>
    <w:p>
      <w:pPr>
        <w:snapToGrid w:val="0"/>
        <w:spacing w:line="400" w:lineRule="exact"/>
        <w:ind w:firstLine="421" w:firstLineChars="200"/>
        <w:rPr>
          <w:rFonts w:hint="eastAsia" w:hAnsi="宋体" w:cs="Arial"/>
          <w:b/>
          <w:bCs/>
          <w:color w:val="auto"/>
          <w:szCs w:val="21"/>
          <w:highlight w:val="none"/>
        </w:rPr>
      </w:pPr>
      <w:r>
        <w:rPr>
          <w:rFonts w:hint="eastAsia" w:ascii="宋体" w:hAnsi="宋体"/>
          <w:b/>
          <w:bCs/>
          <w:color w:val="auto"/>
          <w:kern w:val="0"/>
          <w:szCs w:val="21"/>
          <w:highlight w:val="none"/>
        </w:rPr>
        <w:t>6、本项目采购预算：</w:t>
      </w:r>
      <w:r>
        <w:rPr>
          <w:rFonts w:hint="eastAsia" w:ascii="宋体" w:hAnsi="宋体"/>
          <w:b/>
          <w:bCs/>
          <w:color w:val="auto"/>
          <w:kern w:val="0"/>
          <w:szCs w:val="21"/>
          <w:highlight w:val="none"/>
          <w:u w:val="single"/>
        </w:rPr>
        <w:t xml:space="preserve"> 6545300.00 </w:t>
      </w:r>
      <w:r>
        <w:rPr>
          <w:rFonts w:hint="eastAsia" w:ascii="宋体" w:hAnsi="宋体"/>
          <w:b/>
          <w:bCs/>
          <w:color w:val="auto"/>
          <w:kern w:val="0"/>
          <w:szCs w:val="21"/>
          <w:highlight w:val="none"/>
        </w:rPr>
        <w:t>元。</w:t>
      </w:r>
    </w:p>
    <w:p>
      <w:pPr>
        <w:spacing w:line="360" w:lineRule="exact"/>
        <w:ind w:left="6" w:firstLine="431"/>
        <w:rPr>
          <w:rFonts w:hint="eastAsia" w:ascii="宋体" w:hAnsi="宋体"/>
          <w:b/>
          <w:bCs/>
          <w:color w:val="auto"/>
          <w:szCs w:val="21"/>
          <w:highlight w:val="none"/>
        </w:rPr>
      </w:pPr>
    </w:p>
    <w:tbl>
      <w:tblPr>
        <w:tblStyle w:val="50"/>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36"/>
        <w:gridCol w:w="623"/>
        <w:gridCol w:w="554"/>
        <w:gridCol w:w="68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Cs w:val="21"/>
                <w:highlight w:val="none"/>
              </w:rPr>
            </w:pPr>
            <w:r>
              <w:rPr>
                <w:rFonts w:hint="eastAsia" w:ascii="宋体" w:hAnsi="宋体"/>
                <w:b/>
                <w:bCs/>
                <w:color w:val="auto"/>
                <w:szCs w:val="21"/>
                <w:highlight w:val="none"/>
              </w:rPr>
              <w:t>项号</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Cs w:val="21"/>
                <w:highlight w:val="none"/>
              </w:rPr>
            </w:pPr>
            <w:r>
              <w:rPr>
                <w:rFonts w:hint="eastAsia" w:ascii="宋体" w:hAnsi="宋体"/>
                <w:b/>
                <w:bCs/>
                <w:color w:val="auto"/>
                <w:szCs w:val="21"/>
                <w:highlight w:val="none"/>
              </w:rPr>
              <w:t>货物名称</w:t>
            </w:r>
          </w:p>
        </w:tc>
        <w:tc>
          <w:tcPr>
            <w:tcW w:w="6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Cs w:val="21"/>
                <w:highlight w:val="none"/>
              </w:rPr>
            </w:pPr>
            <w:r>
              <w:rPr>
                <w:rFonts w:hint="eastAsia" w:ascii="宋体" w:hAnsi="宋体"/>
                <w:b/>
                <w:bCs/>
                <w:color w:val="auto"/>
                <w:szCs w:val="21"/>
                <w:highlight w:val="none"/>
              </w:rPr>
              <w:t>数 量</w:t>
            </w:r>
          </w:p>
        </w:tc>
        <w:tc>
          <w:tcPr>
            <w:tcW w:w="5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Cs w:val="21"/>
                <w:highlight w:val="none"/>
              </w:rPr>
            </w:pPr>
            <w:r>
              <w:rPr>
                <w:rFonts w:hint="eastAsia" w:ascii="宋体" w:hAnsi="宋体"/>
                <w:b/>
                <w:bCs/>
                <w:color w:val="auto"/>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br w:type="textWrapping"/>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无机房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乘客电梯</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（造型艺术学院/美术教育学院/设计学院）</w:t>
            </w:r>
          </w:p>
          <w:p>
            <w:pPr>
              <w:widowControl/>
              <w:jc w:val="center"/>
              <w:textAlignment w:val="center"/>
              <w:rPr>
                <w:rFonts w:hint="eastAsia" w:ascii="宋体" w:hAnsi="宋体" w:cs="宋体"/>
                <w:color w:val="auto"/>
                <w:kern w:val="0"/>
                <w:szCs w:val="21"/>
                <w:highlight w:val="none"/>
                <w:lang w:bidi="ar"/>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color w:val="auto"/>
                <w:highlight w:val="none"/>
              </w:rPr>
            </w:pPr>
            <w:r>
              <w:rPr>
                <w:rFonts w:hint="eastAsia"/>
                <w:color w:val="auto"/>
                <w:highlight w:val="none"/>
              </w:rPr>
              <w:t>3</w:t>
            </w:r>
          </w:p>
        </w:tc>
        <w:tc>
          <w:tcPr>
            <w:tcW w:w="5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rPr>
            </w:pPr>
            <w:r>
              <w:rPr>
                <w:rFonts w:hint="eastAsia"/>
                <w:color w:val="auto"/>
                <w:highlight w:val="none"/>
              </w:rPr>
              <w:t>台</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ind w:left="-71"/>
              <w:rPr>
                <w:rFonts w:hint="eastAsia" w:ascii="宋体" w:hAnsi="宋体" w:cs="宋体"/>
                <w:b/>
                <w:bCs/>
                <w:color w:val="auto"/>
                <w:szCs w:val="21"/>
                <w:highlight w:val="none"/>
              </w:rPr>
            </w:pPr>
            <w:r>
              <w:rPr>
                <w:rFonts w:hint="eastAsia" w:ascii="宋体" w:hAnsi="宋体" w:cs="宋体"/>
                <w:b/>
                <w:bCs/>
                <w:color w:val="auto"/>
                <w:szCs w:val="21"/>
                <w:highlight w:val="none"/>
              </w:rPr>
              <w:t>一、基本要求</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1.额定载重：≥1600Kg。</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2.速度：≥1.5m/s。</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3.层站：6层/6站/6门，1~6F。</w:t>
            </w:r>
          </w:p>
          <w:p>
            <w:pPr>
              <w:rPr>
                <w:rFonts w:hint="eastAsia" w:ascii="宋体" w:hAnsi="宋体" w:cs="宋体"/>
                <w:color w:val="auto"/>
                <w:szCs w:val="21"/>
                <w:highlight w:val="none"/>
              </w:rPr>
            </w:pPr>
            <w:r>
              <w:rPr>
                <w:rFonts w:hint="eastAsia" w:ascii="宋体" w:hAnsi="宋体" w:cs="宋体"/>
                <w:color w:val="auto"/>
                <w:szCs w:val="21"/>
                <w:highlight w:val="none"/>
              </w:rPr>
              <w:t>4.机房类型：无机房。</w:t>
            </w:r>
          </w:p>
          <w:p>
            <w:pPr>
              <w:rPr>
                <w:rFonts w:hint="eastAsia" w:ascii="宋体" w:hAnsi="宋体" w:cs="宋体"/>
                <w:color w:val="auto"/>
                <w:szCs w:val="21"/>
                <w:highlight w:val="none"/>
              </w:rPr>
            </w:pPr>
            <w:r>
              <w:rPr>
                <w:rFonts w:hint="eastAsia" w:ascii="宋体" w:hAnsi="宋体" w:cs="宋体"/>
                <w:color w:val="auto"/>
                <w:szCs w:val="21"/>
                <w:highlight w:val="none"/>
              </w:rPr>
              <w:t>5.开门方式：中分门。</w:t>
            </w:r>
          </w:p>
          <w:p>
            <w:pPr>
              <w:rPr>
                <w:rFonts w:hint="eastAsia" w:ascii="宋体" w:hAnsi="宋体" w:cs="宋体"/>
                <w:color w:val="auto"/>
                <w:szCs w:val="21"/>
                <w:highlight w:val="none"/>
              </w:rPr>
            </w:pPr>
            <w:r>
              <w:rPr>
                <w:rFonts w:hint="eastAsia" w:ascii="宋体" w:hAnsi="宋体" w:cs="宋体"/>
                <w:color w:val="auto"/>
                <w:szCs w:val="21"/>
                <w:highlight w:val="none"/>
              </w:rPr>
              <w:t>6.开门净尺寸（宽×高）： 宽1100mm×高2100mm。</w:t>
            </w:r>
          </w:p>
          <w:p>
            <w:pPr>
              <w:rPr>
                <w:rFonts w:hint="eastAsia" w:ascii="宋体" w:hAnsi="宋体" w:cs="宋体"/>
                <w:color w:val="auto"/>
                <w:szCs w:val="21"/>
                <w:highlight w:val="none"/>
              </w:rPr>
            </w:pPr>
            <w:r>
              <w:rPr>
                <w:rFonts w:hint="eastAsia" w:ascii="宋体" w:hAnsi="宋体" w:cs="宋体"/>
                <w:color w:val="auto"/>
                <w:szCs w:val="21"/>
                <w:highlight w:val="none"/>
              </w:rPr>
              <w:t>7.井道尺寸（宽×深）：2800 mm×2150mm 。</w:t>
            </w:r>
          </w:p>
          <w:p>
            <w:pPr>
              <w:rPr>
                <w:rFonts w:hint="eastAsia" w:ascii="宋体" w:hAnsi="宋体" w:cs="宋体"/>
                <w:color w:val="auto"/>
                <w:szCs w:val="21"/>
                <w:highlight w:val="none"/>
              </w:rPr>
            </w:pPr>
            <w:r>
              <w:rPr>
                <w:rFonts w:hint="eastAsia" w:ascii="宋体" w:hAnsi="宋体" w:cs="宋体"/>
                <w:color w:val="auto"/>
                <w:szCs w:val="21"/>
                <w:highlight w:val="none"/>
              </w:rPr>
              <w:t>8.轿厢净尺寸（宽×深×高）：2000 mm</w:t>
            </w:r>
            <w:r>
              <w:rPr>
                <w:rFonts w:hint="eastAsia" w:ascii="宋体" w:hAnsi="宋体" w:cs="宋体"/>
                <w:color w:val="auto"/>
                <w:szCs w:val="21"/>
                <w:highlight w:val="none"/>
                <w:lang w:val="zh-CN"/>
              </w:rPr>
              <w:t>×</w:t>
            </w:r>
            <w:r>
              <w:rPr>
                <w:rFonts w:hint="eastAsia" w:ascii="宋体" w:hAnsi="宋体" w:cs="宋体"/>
                <w:color w:val="auto"/>
                <w:szCs w:val="21"/>
                <w:highlight w:val="none"/>
              </w:rPr>
              <w:t>1750mm</w:t>
            </w:r>
            <w:r>
              <w:rPr>
                <w:rFonts w:hint="eastAsia" w:ascii="宋体" w:hAnsi="宋体" w:cs="宋体"/>
                <w:color w:val="auto"/>
                <w:szCs w:val="21"/>
                <w:highlight w:val="none"/>
                <w:lang w:val="zh-CN"/>
              </w:rPr>
              <w:t>×</w:t>
            </w:r>
            <w:r>
              <w:rPr>
                <w:rFonts w:hint="eastAsia" w:ascii="宋体" w:hAnsi="宋体" w:cs="宋体"/>
                <w:color w:val="auto"/>
                <w:szCs w:val="21"/>
                <w:highlight w:val="none"/>
              </w:rPr>
              <w:t>2300 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9.顶层高度：4600mm。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10.底坑深度：1600mm。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11.提升高度：</w:t>
            </w:r>
            <w:r>
              <w:rPr>
                <w:rFonts w:hint="eastAsia" w:ascii="宋体" w:hAnsi="宋体" w:cs="宋体"/>
                <w:bCs/>
                <w:color w:val="auto"/>
                <w:szCs w:val="21"/>
                <w:highlight w:val="none"/>
              </w:rPr>
              <w:t>20.1m</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zCs w:val="21"/>
                <w:highlight w:val="none"/>
              </w:rPr>
              <w:t>12.控制方式： 单控。</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13.以上所有数据和尺寸最终以现场测量后厂家设计图纸为准。</w:t>
            </w:r>
          </w:p>
          <w:p>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rPr>
              <w:t>二、技术要求</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1.控制系统：采用双32位先进交流变频调压调速系统，采用全数字智能化、模块化微机控制系统。</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2.变频系统：交流变频调压调速（VVVF）系统。</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3.曳引系统：采用先进节能永磁同步无齿轮曳引机，能实现降低噪音与振动，并消除减速环节失效，曳引机制动器安全可靠，可应对高频使用情况，耐久性好。</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4.门机系统：全系列采用超薄PM永磁同步门机驱动技术，通过采用先进的变频变压无连杆设计，32位高速数字信号处理器、速度电流双闭环反馈控制，变压变频(VVVF)调速系统三位一体，电梯永磁同步门机系统的动作寿命达到1350万次，技术先进、安全可靠，技术性能优，使用寿命高。</w:t>
            </w:r>
          </w:p>
          <w:p>
            <w:pPr>
              <w:spacing w:line="340" w:lineRule="exact"/>
              <w:rPr>
                <w:rFonts w:hint="eastAsia" w:ascii="宋体" w:hAnsi="宋体"/>
                <w:color w:val="auto"/>
                <w:szCs w:val="21"/>
                <w:highlight w:val="none"/>
              </w:rPr>
            </w:pPr>
            <w:r>
              <w:rPr>
                <w:rFonts w:hint="eastAsia" w:ascii="宋体" w:hAnsi="宋体"/>
                <w:color w:val="auto"/>
                <w:szCs w:val="21"/>
                <w:highlight w:val="none"/>
              </w:rPr>
              <w:t>5.通讯方式：采用CANBUS（现场总线）数据网络控制技术，并且电梯轿厢指令控制器、轿厢内层楼指示器、门机控制器、每一层站按钮与层楼指示器等子系统都应用独立的微处理器。</w:t>
            </w:r>
          </w:p>
          <w:p>
            <w:pPr>
              <w:spacing w:line="340" w:lineRule="exact"/>
              <w:rPr>
                <w:rFonts w:hint="eastAsia" w:ascii="宋体" w:hAnsi="宋体"/>
                <w:color w:val="auto"/>
                <w:szCs w:val="21"/>
                <w:highlight w:val="none"/>
              </w:rPr>
            </w:pPr>
            <w:r>
              <w:rPr>
                <w:rFonts w:hint="eastAsia" w:ascii="宋体" w:hAnsi="宋体"/>
                <w:color w:val="auto"/>
                <w:szCs w:val="21"/>
                <w:highlight w:val="none"/>
              </w:rPr>
              <w:t>6.电源系统：使用全数字控制智能化DC-DC电源技术。</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7.安全门保护：红外线光幕及触板保护，采用的2D红外线感应光幕，交叉式，且扫描光束达到170束或以上。</w:t>
            </w:r>
          </w:p>
          <w:p>
            <w:pPr>
              <w:spacing w:line="340" w:lineRule="exact"/>
              <w:rPr>
                <w:rFonts w:hint="eastAsia" w:ascii="宋体" w:hAnsi="宋体"/>
                <w:color w:val="auto"/>
                <w:szCs w:val="21"/>
                <w:highlight w:val="none"/>
              </w:rPr>
            </w:pPr>
            <w:r>
              <w:rPr>
                <w:rFonts w:hint="eastAsia" w:ascii="宋体" w:hAnsi="宋体"/>
                <w:color w:val="auto"/>
                <w:szCs w:val="21"/>
                <w:highlight w:val="none"/>
              </w:rPr>
              <w:t>8.电梯主体结构采用全方位抗震保护设计，确保电梯安全。</w:t>
            </w:r>
          </w:p>
          <w:p>
            <w:pPr>
              <w:spacing w:line="340" w:lineRule="exact"/>
              <w:rPr>
                <w:rFonts w:hint="eastAsia" w:ascii="宋体" w:hAnsi="宋体"/>
                <w:color w:val="auto"/>
                <w:szCs w:val="21"/>
                <w:highlight w:val="none"/>
              </w:rPr>
            </w:pPr>
            <w:r>
              <w:rPr>
                <w:rFonts w:hint="eastAsia" w:ascii="宋体" w:hAnsi="宋体"/>
                <w:color w:val="auto"/>
                <w:szCs w:val="21"/>
                <w:highlight w:val="none"/>
              </w:rPr>
              <w:t>9.在轿厢架和轿顶轮之间增加弹性结构（采用橡胶或者弹簧隔振），从而减小结构振动传递的振动和噪声，提高乘坐电梯的舒适度。</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10.电梯主机制动器采用为轿厢内加载至200%的额定载荷并保持 20min后，各部件完好。</w:t>
            </w:r>
          </w:p>
          <w:p>
            <w:pPr>
              <w:spacing w:line="340" w:lineRule="exact"/>
              <w:rPr>
                <w:rFonts w:hint="eastAsia" w:ascii="宋体" w:hAnsi="宋体"/>
                <w:color w:val="auto"/>
                <w:szCs w:val="21"/>
                <w:highlight w:val="none"/>
              </w:rPr>
            </w:pPr>
            <w:r>
              <w:rPr>
                <w:rFonts w:hint="eastAsia" w:ascii="宋体" w:hAnsi="宋体"/>
                <w:color w:val="auto"/>
                <w:szCs w:val="21"/>
                <w:highlight w:val="none"/>
              </w:rPr>
              <w:t>11.整机绝缘等级为F级。</w:t>
            </w:r>
          </w:p>
          <w:p>
            <w:pPr>
              <w:spacing w:line="340" w:lineRule="exact"/>
              <w:rPr>
                <w:rFonts w:hint="eastAsia" w:ascii="宋体" w:hAnsi="宋体"/>
                <w:color w:val="auto"/>
                <w:szCs w:val="21"/>
                <w:highlight w:val="none"/>
              </w:rPr>
            </w:pPr>
            <w:r>
              <w:rPr>
                <w:rFonts w:hint="eastAsia" w:ascii="宋体" w:hAnsi="宋体"/>
                <w:color w:val="auto"/>
                <w:szCs w:val="21"/>
                <w:highlight w:val="none"/>
              </w:rPr>
              <w:t>12.称量系统：采用线性连续式高精度称量传感器的称量系统</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13.供电条件:DC-DC电源，动力电源：三相交流380V，50Hz照明电源：单相交流220V，50Hz</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14.电梯控制柜三相动力电源线与地之间施加±18000V雷击浪涌干扰≥50次，部件无损坏。</w:t>
            </w:r>
          </w:p>
          <w:p>
            <w:pPr>
              <w:spacing w:after="120" w:line="276" w:lineRule="auto"/>
              <w:ind w:left="-71"/>
              <w:rPr>
                <w:rFonts w:ascii="宋体" w:hAnsi="宋体" w:cs="宋体"/>
                <w:color w:val="auto"/>
                <w:szCs w:val="21"/>
                <w:highlight w:val="none"/>
              </w:rPr>
            </w:pPr>
            <w:r>
              <w:rPr>
                <w:rFonts w:hint="eastAsia" w:ascii="宋体" w:hAnsi="宋体" w:cs="宋体"/>
                <w:b/>
                <w:bCs/>
                <w:color w:val="auto"/>
                <w:szCs w:val="21"/>
                <w:highlight w:val="none"/>
              </w:rPr>
              <w:t xml:space="preserve">三、主要部件及技术要求 </w:t>
            </w:r>
          </w:p>
          <w:p>
            <w:pPr>
              <w:widowControl/>
              <w:snapToGrid w:val="0"/>
              <w:spacing w:line="276" w:lineRule="auto"/>
              <w:ind w:left="-71"/>
              <w:jc w:val="left"/>
              <w:outlineLvl w:val="0"/>
              <w:rPr>
                <w:rFonts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1.主要部件要求：</w:t>
            </w:r>
          </w:p>
          <w:p>
            <w:pPr>
              <w:widowControl/>
              <w:snapToGrid w:val="0"/>
              <w:spacing w:line="340" w:lineRule="exact"/>
              <w:jc w:val="left"/>
              <w:outlineLvl w:val="0"/>
              <w:rPr>
                <w:rFonts w:ascii="宋体" w:hAnsi="宋体" w:cs="宋体"/>
                <w:color w:val="auto"/>
                <w:highlight w:val="none"/>
                <w:lang w:val="en"/>
              </w:rPr>
            </w:pPr>
            <w:r>
              <w:rPr>
                <w:rFonts w:hint="eastAsia" w:ascii="宋体" w:hAnsi="宋体" w:cs="宋体"/>
                <w:color w:val="auto"/>
                <w:szCs w:val="21"/>
                <w:highlight w:val="none"/>
              </w:rPr>
              <w:t>驱动主机(曳引机)、控制柜、可编程电子安全相关系统、层门门锁、轿门门锁、限速器、安全钳、缓冲器、上行超速保护装置、轿厢意外移动保护装置必须为竞标产品同品牌、同制造商设计和制造，</w:t>
            </w:r>
            <w:r>
              <w:rPr>
                <w:rFonts w:hint="eastAsia" w:ascii="宋体" w:hAnsi="宋体" w:cs="宋体"/>
                <w:b/>
                <w:bCs/>
                <w:color w:val="auto"/>
                <w:szCs w:val="21"/>
                <w:highlight w:val="none"/>
              </w:rPr>
              <w:t>需提供电梯整梯型式试验证书及报告复印件</w:t>
            </w:r>
            <w:r>
              <w:rPr>
                <w:rFonts w:hint="eastAsia" w:ascii="宋体" w:hAnsi="宋体" w:cs="宋体"/>
                <w:color w:val="auto"/>
                <w:szCs w:val="21"/>
                <w:highlight w:val="none"/>
              </w:rPr>
              <w:t>。</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2.曳引机钢丝绳数量≥5条、悬挂比2：1。</w:t>
            </w:r>
          </w:p>
          <w:p>
            <w:pPr>
              <w:spacing w:line="276" w:lineRule="auto"/>
              <w:ind w:left="-71"/>
              <w:rPr>
                <w:rFonts w:hint="eastAsia" w:ascii="宋体" w:hAnsi="宋体" w:cs="宋体"/>
                <w:b/>
                <w:bCs/>
                <w:color w:val="auto"/>
                <w:szCs w:val="21"/>
                <w:highlight w:val="none"/>
              </w:rPr>
            </w:pPr>
            <w:r>
              <w:rPr>
                <w:rFonts w:hint="eastAsia" w:ascii="宋体" w:hAnsi="宋体" w:cs="宋体"/>
                <w:b/>
                <w:bCs/>
                <w:color w:val="auto"/>
                <w:szCs w:val="21"/>
                <w:highlight w:val="none"/>
              </w:rPr>
              <w:t>四、轿厢装潢</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1.轿厢装饰要求：轿厢轿壁、轿门 304发纹不锈钢。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2.轿门地坎：硬质铝合金型材。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3.袖壁板：发纹不锈钢。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4.轿厢门楣：发纹不锈钢。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5.层门、门套：发纹不锈钢，大门套。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6.轿厢地面：</w:t>
            </w:r>
            <w:r>
              <w:rPr>
                <w:rFonts w:hint="eastAsia" w:ascii="宋体" w:hAnsi="宋体" w:cs="宋体"/>
                <w:color w:val="auto"/>
                <w:szCs w:val="21"/>
                <w:highlight w:val="none"/>
                <w:lang w:val="zh-CN"/>
              </w:rPr>
              <w:t>塑料地板胶</w:t>
            </w:r>
            <w:r>
              <w:rPr>
                <w:rFonts w:hint="eastAsia" w:ascii="宋体" w:hAnsi="宋体" w:cs="宋体"/>
                <w:color w:val="auto"/>
                <w:szCs w:val="21"/>
                <w:highlight w:val="none"/>
              </w:rPr>
              <w:t xml:space="preserve">。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7.轿厢操纵箱：发纹不锈钢面板，微动式圆形不锈钢按钮，轿厢显示层站和运行方向。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8.厅门召唤箱：带指示层的召唤箱发纹不锈钢面板，显示层站和运行方向，圆形不锈钢微动按钮。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9.轿厢吊顶：LED灯照明，经过防尘、无静电处理。</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10.轿厢通风系统：轿顶风口送风。 </w:t>
            </w:r>
          </w:p>
          <w:p>
            <w:pPr>
              <w:spacing w:line="276" w:lineRule="auto"/>
              <w:ind w:left="-71"/>
              <w:jc w:val="left"/>
              <w:rPr>
                <w:rFonts w:hint="eastAsia" w:ascii="宋体" w:hAnsi="宋体" w:cs="宋体"/>
                <w:b/>
                <w:bCs/>
                <w:color w:val="auto"/>
                <w:szCs w:val="21"/>
                <w:highlight w:val="none"/>
              </w:rPr>
            </w:pPr>
            <w:r>
              <w:rPr>
                <w:rFonts w:hint="eastAsia" w:ascii="宋体" w:hAnsi="宋体" w:cs="宋体"/>
                <w:b/>
                <w:bCs/>
                <w:color w:val="auto"/>
                <w:szCs w:val="21"/>
                <w:highlight w:val="none"/>
              </w:rPr>
              <w:t>五、电梯功能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1.全集选控制运行功能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2.超载保护功能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3.超载报警功能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4.超速电气保护功能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5.超速机械保护功能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6.智能光幕保护功能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7.门过载保护功能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8.开关门时间超常保护功能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9.开门异常自动选层功能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10.电动机空转保护功能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11.电动机过载保护功能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12.对讲机通讯功能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13.警铃报警功能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14.故障低速自救运行功能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15.停车在非门区报警功能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16.位置异常自动校正功能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17.停电应急照明功能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18.轿顶检修操作功能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19.轿內慢速运行功能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20.机房调试操作功能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21.满载直驶运行功能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22.无效内指令自动消除功能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23.反向内指令自动消除功能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24.起动补偿功能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25.开门时间自动调整功能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26.开门时间自动控制功能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27.运行次数显示功能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28.轿內照明自动控制功能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29.轿內通风自动控制功能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30.故障自动检测功能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31.故障自动存储功能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32.待机定期自检功能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33.泊梯功能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34.层高自测定功能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35.消防迫降功能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36.抱闸动作的双安全检测功能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37.门停止运行功能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38.底坑对讲机通讯功能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39.同步电机磁极码静态测试功能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40.厅外检修显示功能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41.抗电磁干扰功能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42.电梯服务支援系统</w:t>
            </w:r>
          </w:p>
          <w:p>
            <w:pPr>
              <w:jc w:val="left"/>
              <w:rPr>
                <w:color w:val="auto"/>
                <w:highlight w:val="none"/>
              </w:rPr>
            </w:pPr>
            <w:r>
              <w:rPr>
                <w:rFonts w:hint="eastAsia" w:ascii="宋体" w:hAnsi="宋体" w:cs="宋体"/>
                <w:color w:val="auto"/>
                <w:szCs w:val="21"/>
                <w:highlight w:val="none"/>
              </w:rPr>
              <w:t>43.五方通话功能</w:t>
            </w:r>
            <w:r>
              <w:rPr>
                <w:rFonts w:hint="eastAsia"/>
                <w:color w:val="auto"/>
                <w:highlight w:val="none"/>
                <w:lang w:eastAsia="zh-CN"/>
              </w:rPr>
              <w:t>（主机安装于相思湖校区图书馆监控室）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无机房乘客电梯（学生公寓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A栋/B栋/C栋/D栋/E栋/F栋）</w:t>
            </w:r>
          </w:p>
          <w:p>
            <w:pPr>
              <w:widowControl/>
              <w:jc w:val="center"/>
              <w:textAlignment w:val="center"/>
              <w:rPr>
                <w:rFonts w:hint="eastAsia" w:ascii="宋体" w:hAnsi="宋体" w:cs="宋体"/>
                <w:color w:val="auto"/>
                <w:kern w:val="0"/>
                <w:szCs w:val="21"/>
                <w:highlight w:val="none"/>
                <w:lang w:bidi="ar"/>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color w:val="auto"/>
                <w:highlight w:val="none"/>
              </w:rPr>
            </w:pPr>
            <w:r>
              <w:rPr>
                <w:rFonts w:hint="eastAsia"/>
                <w:color w:val="auto"/>
                <w:highlight w:val="none"/>
              </w:rPr>
              <w:t>11</w:t>
            </w:r>
          </w:p>
        </w:tc>
        <w:tc>
          <w:tcPr>
            <w:tcW w:w="5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rPr>
            </w:pPr>
            <w:r>
              <w:rPr>
                <w:rFonts w:hint="eastAsia"/>
                <w:color w:val="auto"/>
                <w:highlight w:val="none"/>
              </w:rPr>
              <w:t>台</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ind w:left="-71"/>
              <w:rPr>
                <w:rFonts w:hint="eastAsia" w:ascii="宋体" w:hAnsi="宋体" w:cs="宋体"/>
                <w:b/>
                <w:bCs/>
                <w:color w:val="auto"/>
                <w:szCs w:val="21"/>
                <w:highlight w:val="none"/>
              </w:rPr>
            </w:pPr>
            <w:r>
              <w:rPr>
                <w:rFonts w:hint="eastAsia" w:ascii="宋体" w:hAnsi="宋体" w:cs="宋体"/>
                <w:b/>
                <w:bCs/>
                <w:color w:val="auto"/>
                <w:szCs w:val="21"/>
                <w:highlight w:val="none"/>
              </w:rPr>
              <w:t>一、基本要求</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1.额定载重：≥1600Kg。</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2.速度：≥1.5m/s。</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3.层站：7层/7站/7门，1~7F（1楼一侧开门，2-7对侧开门）。</w:t>
            </w:r>
          </w:p>
          <w:p>
            <w:pPr>
              <w:rPr>
                <w:rFonts w:hint="eastAsia" w:ascii="宋体" w:hAnsi="宋体" w:cs="宋体"/>
                <w:color w:val="auto"/>
                <w:szCs w:val="21"/>
                <w:highlight w:val="none"/>
              </w:rPr>
            </w:pPr>
            <w:r>
              <w:rPr>
                <w:rFonts w:hint="eastAsia" w:ascii="宋体" w:hAnsi="宋体" w:cs="宋体"/>
                <w:color w:val="auto"/>
                <w:szCs w:val="21"/>
                <w:highlight w:val="none"/>
              </w:rPr>
              <w:t>4.机房类型：无机房。</w:t>
            </w:r>
          </w:p>
          <w:p>
            <w:pPr>
              <w:rPr>
                <w:rFonts w:hint="eastAsia" w:ascii="宋体" w:hAnsi="宋体" w:cs="宋体"/>
                <w:color w:val="auto"/>
                <w:szCs w:val="21"/>
                <w:highlight w:val="none"/>
              </w:rPr>
            </w:pPr>
            <w:r>
              <w:rPr>
                <w:rFonts w:hint="eastAsia" w:ascii="宋体" w:hAnsi="宋体" w:cs="宋体"/>
                <w:color w:val="auto"/>
                <w:szCs w:val="21"/>
                <w:highlight w:val="none"/>
              </w:rPr>
              <w:t>5.开门方式：中分门。</w:t>
            </w:r>
          </w:p>
          <w:p>
            <w:pPr>
              <w:rPr>
                <w:rFonts w:hint="eastAsia" w:ascii="宋体" w:hAnsi="宋体" w:cs="宋体"/>
                <w:color w:val="auto"/>
                <w:szCs w:val="21"/>
                <w:highlight w:val="none"/>
              </w:rPr>
            </w:pPr>
            <w:r>
              <w:rPr>
                <w:rFonts w:hint="eastAsia" w:ascii="宋体" w:hAnsi="宋体" w:cs="宋体"/>
                <w:color w:val="auto"/>
                <w:szCs w:val="21"/>
                <w:highlight w:val="none"/>
              </w:rPr>
              <w:t>6.开门净尺寸（宽×高）：宽1100mm×高2100mm。</w:t>
            </w:r>
          </w:p>
          <w:p>
            <w:pPr>
              <w:rPr>
                <w:rFonts w:hint="eastAsia" w:ascii="宋体" w:hAnsi="宋体" w:cs="宋体"/>
                <w:color w:val="auto"/>
                <w:szCs w:val="21"/>
                <w:highlight w:val="none"/>
              </w:rPr>
            </w:pPr>
            <w:r>
              <w:rPr>
                <w:rFonts w:hint="eastAsia" w:ascii="宋体" w:hAnsi="宋体" w:cs="宋体"/>
                <w:color w:val="auto"/>
                <w:szCs w:val="21"/>
                <w:highlight w:val="none"/>
              </w:rPr>
              <w:t>7.井道尺寸（宽×深）：2800 mm×2250mm 。</w:t>
            </w:r>
          </w:p>
          <w:p>
            <w:pPr>
              <w:rPr>
                <w:rFonts w:hint="eastAsia" w:ascii="宋体" w:hAnsi="宋体" w:cs="宋体"/>
                <w:color w:val="auto"/>
                <w:szCs w:val="21"/>
                <w:highlight w:val="none"/>
              </w:rPr>
            </w:pPr>
            <w:r>
              <w:rPr>
                <w:rFonts w:hint="eastAsia" w:ascii="宋体" w:hAnsi="宋体" w:cs="宋体"/>
                <w:color w:val="auto"/>
                <w:szCs w:val="21"/>
                <w:highlight w:val="none"/>
              </w:rPr>
              <w:t>8.轿厢净尺寸（宽×深×高）：2000 mm</w:t>
            </w:r>
            <w:r>
              <w:rPr>
                <w:rFonts w:hint="eastAsia" w:ascii="宋体" w:hAnsi="宋体" w:cs="宋体"/>
                <w:color w:val="auto"/>
                <w:szCs w:val="21"/>
                <w:highlight w:val="none"/>
                <w:lang w:val="zh-CN"/>
              </w:rPr>
              <w:t>×</w:t>
            </w:r>
            <w:r>
              <w:rPr>
                <w:rFonts w:hint="eastAsia" w:ascii="宋体" w:hAnsi="宋体" w:cs="宋体"/>
                <w:color w:val="auto"/>
                <w:szCs w:val="21"/>
                <w:highlight w:val="none"/>
              </w:rPr>
              <w:t>1750mm</w:t>
            </w:r>
            <w:r>
              <w:rPr>
                <w:rFonts w:hint="eastAsia" w:ascii="宋体" w:hAnsi="宋体" w:cs="宋体"/>
                <w:color w:val="auto"/>
                <w:szCs w:val="21"/>
                <w:highlight w:val="none"/>
                <w:lang w:val="zh-CN"/>
              </w:rPr>
              <w:t>×</w:t>
            </w:r>
            <w:r>
              <w:rPr>
                <w:rFonts w:hint="eastAsia" w:ascii="宋体" w:hAnsi="宋体" w:cs="宋体"/>
                <w:color w:val="auto"/>
                <w:szCs w:val="21"/>
                <w:highlight w:val="none"/>
              </w:rPr>
              <w:t>2300 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9.顶层高度：4600mm。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10.底坑深度：1700mm。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11.提升高度：21.1</w:t>
            </w:r>
            <w:r>
              <w:rPr>
                <w:rFonts w:hint="eastAsia" w:ascii="宋体" w:hAnsi="宋体" w:cs="宋体"/>
                <w:bCs/>
                <w:color w:val="auto"/>
                <w:szCs w:val="21"/>
                <w:highlight w:val="none"/>
              </w:rPr>
              <w:t>m</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zCs w:val="21"/>
                <w:highlight w:val="none"/>
              </w:rPr>
              <w:t>12.控制方式： 单控。</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13.以上所有数据和尺寸最终以现场测量后厂家设计图纸为准。</w:t>
            </w:r>
          </w:p>
          <w:p>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rPr>
              <w:t>二、技术要求</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1.控制系统：采用双32位先进交流变频调压调速系统，采用全数字智能化、模块化微机控制系统。</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2.变频系统：交流变频调压调速（VVVF）系统。</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3.曳引系统：采用先进节能永磁同步无齿轮曳引机，能实现降低噪音与振动，并消除减速环节失效，曳引机制动器安全可靠，可应对高频使用情况，耐久性好。</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4.门机系统：全系列采用超薄PM永磁同步门机驱动技术，通过采用先进的变频变压无连杆设计，32位高速数字信号处理器、速度电流双闭环反馈控制，变压变频(VVVF)调速系统三位一体，电梯永磁同步门机系统的动作寿命达到1350万次，技术先进、安全可靠，技术性能优，使用寿命高。</w:t>
            </w:r>
          </w:p>
          <w:p>
            <w:pPr>
              <w:spacing w:line="340" w:lineRule="exact"/>
              <w:rPr>
                <w:rFonts w:hint="eastAsia" w:ascii="宋体" w:hAnsi="宋体"/>
                <w:color w:val="auto"/>
                <w:szCs w:val="21"/>
                <w:highlight w:val="none"/>
              </w:rPr>
            </w:pPr>
            <w:r>
              <w:rPr>
                <w:rFonts w:hint="eastAsia" w:ascii="宋体" w:hAnsi="宋体"/>
                <w:color w:val="auto"/>
                <w:szCs w:val="21"/>
                <w:highlight w:val="none"/>
              </w:rPr>
              <w:t>5.通讯方式：采用CANBUS（现场总线）数据网络控制技术，并且电梯轿厢指令控制器、轿厢内层楼指示器、门机控制器、每一层站按钮与层楼指示器等子系统都应用独立的微处理器。</w:t>
            </w:r>
          </w:p>
          <w:p>
            <w:pPr>
              <w:spacing w:line="340" w:lineRule="exact"/>
              <w:rPr>
                <w:rFonts w:hint="eastAsia" w:ascii="宋体" w:hAnsi="宋体"/>
                <w:color w:val="auto"/>
                <w:szCs w:val="21"/>
                <w:highlight w:val="none"/>
              </w:rPr>
            </w:pPr>
            <w:r>
              <w:rPr>
                <w:rFonts w:hint="eastAsia" w:ascii="宋体" w:hAnsi="宋体"/>
                <w:color w:val="auto"/>
                <w:szCs w:val="21"/>
                <w:highlight w:val="none"/>
              </w:rPr>
              <w:t>6.电源系统：使用全数字控制智能化DC-DC电源技术。</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7.安全门保护：红外线光幕及触板保护，采用的2D红外线感应光幕，交叉式，且扫描光束达到170束或以上。</w:t>
            </w:r>
          </w:p>
          <w:p>
            <w:pPr>
              <w:spacing w:line="340" w:lineRule="exact"/>
              <w:rPr>
                <w:rFonts w:hint="eastAsia" w:ascii="宋体" w:hAnsi="宋体" w:cs="宋体"/>
                <w:color w:val="auto"/>
                <w:szCs w:val="21"/>
                <w:highlight w:val="none"/>
              </w:rPr>
            </w:pPr>
            <w:r>
              <w:rPr>
                <w:rFonts w:hint="eastAsia" w:ascii="宋体" w:hAnsi="宋体"/>
                <w:color w:val="auto"/>
                <w:szCs w:val="21"/>
                <w:highlight w:val="none"/>
              </w:rPr>
              <w:t>8.电梯主体结构采用全方位抗震保护设计，确保电梯安全。</w:t>
            </w:r>
          </w:p>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9.在轿厢架和轿顶轮之间增加弹性结构（采用橡胶或者弹簧隔振），从而减小结构振动传递的振动和噪声，提高乘坐电梯的舒适度。</w:t>
            </w:r>
          </w:p>
          <w:p>
            <w:pPr>
              <w:spacing w:after="120" w:line="276" w:lineRule="auto"/>
              <w:rPr>
                <w:rFonts w:hint="eastAsia" w:ascii="宋体" w:hAnsi="宋体" w:cs="宋体"/>
                <w:color w:val="auto"/>
                <w:highlight w:val="none"/>
                <w:lang w:val="en"/>
              </w:rPr>
            </w:pPr>
            <w:r>
              <w:rPr>
                <w:rFonts w:hint="eastAsia" w:ascii="宋体" w:hAnsi="宋体" w:cs="宋体"/>
                <w:color w:val="auto"/>
                <w:highlight w:val="none"/>
                <w:lang w:val="en"/>
              </w:rPr>
              <w:t>★10.电梯主机制动器采用为轿厢内加载至200%的额定载荷并保持 20min后，各部件完好。</w:t>
            </w:r>
          </w:p>
          <w:p>
            <w:pPr>
              <w:spacing w:after="120" w:line="276" w:lineRule="auto"/>
              <w:rPr>
                <w:rFonts w:hint="eastAsia" w:ascii="宋体" w:hAnsi="宋体" w:cs="宋体"/>
                <w:color w:val="auto"/>
                <w:highlight w:val="none"/>
                <w:lang w:val="en"/>
              </w:rPr>
            </w:pPr>
            <w:r>
              <w:rPr>
                <w:rFonts w:hint="eastAsia" w:ascii="宋体" w:hAnsi="宋体" w:cs="宋体"/>
                <w:color w:val="auto"/>
                <w:highlight w:val="none"/>
                <w:lang w:val="en"/>
              </w:rPr>
              <w:t>11.整机绝缘等级为F级。</w:t>
            </w:r>
          </w:p>
          <w:p>
            <w:pPr>
              <w:spacing w:after="120" w:line="276" w:lineRule="auto"/>
              <w:rPr>
                <w:rFonts w:hint="eastAsia" w:ascii="宋体" w:hAnsi="宋体" w:cs="宋体"/>
                <w:color w:val="auto"/>
                <w:highlight w:val="none"/>
                <w:lang w:val="en"/>
              </w:rPr>
            </w:pPr>
            <w:r>
              <w:rPr>
                <w:rFonts w:hint="eastAsia" w:ascii="宋体" w:hAnsi="宋体" w:cs="宋体"/>
                <w:color w:val="auto"/>
                <w:highlight w:val="none"/>
                <w:lang w:val="en"/>
              </w:rPr>
              <w:t>12.称量系统：采用线性连续式高精度称量传感器的称量系统</w:t>
            </w:r>
          </w:p>
          <w:p>
            <w:pPr>
              <w:spacing w:after="120" w:line="276" w:lineRule="auto"/>
              <w:rPr>
                <w:rFonts w:hint="eastAsia" w:ascii="宋体" w:hAnsi="宋体" w:cs="宋体"/>
                <w:color w:val="auto"/>
                <w:highlight w:val="none"/>
                <w:lang w:val="en"/>
              </w:rPr>
            </w:pPr>
            <w:r>
              <w:rPr>
                <w:rFonts w:hint="eastAsia" w:ascii="宋体" w:hAnsi="宋体" w:cs="宋体"/>
                <w:color w:val="auto"/>
                <w:highlight w:val="none"/>
                <w:lang w:val="en"/>
              </w:rPr>
              <w:t>★13.供电条件:DC-DC电源，动力电源：三相交流380V，50Hz照明电源：单相交流220V，50Hz</w:t>
            </w:r>
          </w:p>
          <w:p>
            <w:pPr>
              <w:spacing w:after="120" w:line="276" w:lineRule="auto"/>
              <w:rPr>
                <w:rFonts w:hint="eastAsia" w:ascii="宋体" w:hAnsi="宋体"/>
                <w:bCs/>
                <w:color w:val="auto"/>
                <w:szCs w:val="21"/>
                <w:highlight w:val="none"/>
              </w:rPr>
            </w:pPr>
            <w:r>
              <w:rPr>
                <w:rFonts w:hint="eastAsia" w:ascii="宋体" w:hAnsi="宋体" w:cs="宋体"/>
                <w:color w:val="auto"/>
                <w:highlight w:val="none"/>
                <w:lang w:val="en"/>
              </w:rPr>
              <w:t>★14.电梯控制柜三相动力电源线与地之间施加±18000V雷击浪涌干扰≥50次，部件无损坏。</w:t>
            </w:r>
          </w:p>
          <w:p>
            <w:pPr>
              <w:spacing w:line="340" w:lineRule="exact"/>
              <w:rPr>
                <w:rFonts w:hint="eastAsia" w:ascii="宋体" w:hAnsi="宋体"/>
                <w:bCs/>
                <w:color w:val="auto"/>
                <w:szCs w:val="21"/>
                <w:highlight w:val="none"/>
              </w:rPr>
            </w:pPr>
          </w:p>
          <w:p>
            <w:pPr>
              <w:spacing w:after="120" w:line="276" w:lineRule="auto"/>
              <w:ind w:left="-71"/>
              <w:rPr>
                <w:rFonts w:ascii="宋体" w:hAnsi="宋体" w:cs="宋体"/>
                <w:color w:val="auto"/>
                <w:szCs w:val="21"/>
                <w:highlight w:val="none"/>
              </w:rPr>
            </w:pPr>
            <w:r>
              <w:rPr>
                <w:rFonts w:hint="eastAsia" w:ascii="宋体" w:hAnsi="宋体" w:cs="宋体"/>
                <w:b/>
                <w:bCs/>
                <w:color w:val="auto"/>
                <w:szCs w:val="21"/>
                <w:highlight w:val="none"/>
              </w:rPr>
              <w:t xml:space="preserve">三、主要部件及技术要求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1.主要部件要求：</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驱动主机(曳引机)、控制柜、可编程电子安全相关系统、层门门锁、轿门门锁、限速器、安全钳、缓冲器、上行超速保护装置、轿厢意外移动保护装置必须为竞标产品同品牌、同制造商设计和制造，</w:t>
            </w:r>
            <w:r>
              <w:rPr>
                <w:rFonts w:hint="eastAsia" w:ascii="宋体" w:hAnsi="宋体" w:cs="宋体"/>
                <w:b/>
                <w:bCs/>
                <w:color w:val="auto"/>
                <w:szCs w:val="21"/>
                <w:highlight w:val="none"/>
              </w:rPr>
              <w:t>需提供电梯整梯型式试验证书及报告复印件</w:t>
            </w:r>
            <w:r>
              <w:rPr>
                <w:rFonts w:hint="eastAsia" w:ascii="宋体" w:hAnsi="宋体" w:cs="宋体"/>
                <w:color w:val="auto"/>
                <w:szCs w:val="21"/>
                <w:highlight w:val="none"/>
              </w:rPr>
              <w:t>。</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2.曳引机钢丝绳数量≥5条、悬挂比2：1。</w:t>
            </w:r>
          </w:p>
          <w:p>
            <w:pPr>
              <w:spacing w:line="276" w:lineRule="auto"/>
              <w:ind w:left="-71"/>
              <w:rPr>
                <w:rFonts w:hint="eastAsia" w:ascii="宋体" w:hAnsi="宋体" w:cs="宋体"/>
                <w:b/>
                <w:bCs/>
                <w:color w:val="auto"/>
                <w:szCs w:val="21"/>
                <w:highlight w:val="none"/>
              </w:rPr>
            </w:pPr>
            <w:r>
              <w:rPr>
                <w:rFonts w:hint="eastAsia" w:ascii="宋体" w:hAnsi="宋体" w:cs="宋体"/>
                <w:b/>
                <w:bCs/>
                <w:color w:val="auto"/>
                <w:szCs w:val="21"/>
                <w:highlight w:val="none"/>
              </w:rPr>
              <w:t>四、轿厢装潢</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1.轿厢装饰要求：轿厢轿壁、轿门 304发纹不锈钢；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2.轿门地坎：硬质铝合金型材。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3.袖壁板：发纹不锈钢。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4.轿厢门楣：发纹不锈钢。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5.层门、门套：发纹不锈钢，大门套。</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6.轿厢地面：塑料地板胶。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7.轿厢操纵箱：发纹不锈钢面板，微动式圆形不锈钢按钮，轿厢显示层站和运行方向。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8.厅门召唤箱：带指示层的召唤箱发纹不锈钢面板，显示层站和运行方向，圆形不锈钢微动按钮。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9.轿厢吊顶：LED灯照明，经过防尘、无静电处理。</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10.轿厢通风系统：轿顶风口送风。 </w:t>
            </w:r>
          </w:p>
          <w:p>
            <w:pPr>
              <w:spacing w:line="276" w:lineRule="auto"/>
              <w:ind w:left="-71"/>
              <w:jc w:val="left"/>
              <w:rPr>
                <w:rFonts w:hint="eastAsia" w:ascii="宋体" w:hAnsi="宋体" w:cs="宋体"/>
                <w:b/>
                <w:bCs/>
                <w:color w:val="auto"/>
                <w:szCs w:val="21"/>
                <w:highlight w:val="none"/>
              </w:rPr>
            </w:pPr>
            <w:r>
              <w:rPr>
                <w:rFonts w:hint="eastAsia" w:ascii="宋体" w:hAnsi="宋体" w:cs="宋体"/>
                <w:b/>
                <w:bCs/>
                <w:color w:val="auto"/>
                <w:szCs w:val="21"/>
                <w:highlight w:val="none"/>
              </w:rPr>
              <w:t>五、电梯功能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1.全集选控制运行功能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2.超载保护功能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3.超载报警功能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4.超速电气保护功能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5.超速机械保护功能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6.智能光幕保护功能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7.门过载保护功能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8.开关门时间超常保护功能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9.开门异常自动选层功能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10.电动机空转保护功能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11.电动机过载保护功能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12.对讲机通讯功能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13.警铃报警功能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14.故障低速自救运行功能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15.停车在非门区报警功能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16.位置异常自动校正功能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17.停电应急照明功能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18.轿顶检修操作功能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19.轿內慢速运行功能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20.机房调试操作功能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21.满载直驶运行功能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22.无效内指令自动消除功能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23.反向内指令自动消除功能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24.起动补偿功能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25.开门时间自动调整功能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26.开门时间自动控制功能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27.运行次数显示功能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28.轿內照明自动控制功能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29.轿內通风自动控制功能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30.故障自动检测功能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31.故障自动存储功能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32.待机定期自检功能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33.泊梯功能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34.层高自测定功能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35.消防迫降功能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36.抱闸动作的双安全检测功能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37.门停止运行功能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38.底坑对讲机通讯功能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39.同步电机磁极码静态测试功能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40.厅外检修显示功能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41.抗电磁干扰功能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42.电梯服务支援系统</w:t>
            </w:r>
          </w:p>
          <w:p>
            <w:pPr>
              <w:jc w:val="left"/>
              <w:rPr>
                <w:color w:val="auto"/>
                <w:highlight w:val="none"/>
              </w:rPr>
            </w:pPr>
            <w:r>
              <w:rPr>
                <w:rFonts w:hint="eastAsia" w:ascii="宋体" w:hAnsi="宋体" w:cs="宋体"/>
                <w:color w:val="auto"/>
                <w:szCs w:val="21"/>
                <w:highlight w:val="none"/>
              </w:rPr>
              <w:t>43.五方通话功能</w:t>
            </w:r>
            <w:r>
              <w:rPr>
                <w:rFonts w:hint="eastAsia"/>
                <w:color w:val="auto"/>
                <w:highlight w:val="none"/>
                <w:lang w:eastAsia="zh-CN"/>
              </w:rPr>
              <w:t>（主机安装于相思湖校区图书馆监控室）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电梯井道土建（造型艺术学院/美术教育学院/设计学院）</w:t>
            </w: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eastAsia="宋体"/>
                <w:color w:val="auto"/>
                <w:highlight w:val="none"/>
                <w:lang w:eastAsia="zh-CN"/>
              </w:rPr>
            </w:pPr>
            <w:r>
              <w:rPr>
                <w:rFonts w:hint="eastAsia"/>
                <w:color w:val="auto"/>
                <w:highlight w:val="none"/>
                <w:lang w:val="en-US" w:eastAsia="zh-CN"/>
              </w:rPr>
              <w:t>3</w:t>
            </w:r>
          </w:p>
        </w:tc>
        <w:tc>
          <w:tcPr>
            <w:tcW w:w="5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highlight w:val="none"/>
                <w:lang w:val="en-US" w:eastAsia="zh-CN"/>
              </w:rPr>
            </w:pPr>
            <w:r>
              <w:rPr>
                <w:rFonts w:hint="eastAsia"/>
                <w:color w:val="auto"/>
                <w:highlight w:val="none"/>
                <w:lang w:val="en-US" w:eastAsia="zh-CN"/>
              </w:rPr>
              <w:t>个</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olor w:val="auto"/>
                <w:spacing w:val="-4"/>
                <w:szCs w:val="21"/>
                <w:highlight w:val="none"/>
              </w:rPr>
              <w:t>▲</w:t>
            </w:r>
            <w:r>
              <w:rPr>
                <w:rFonts w:hint="eastAsia" w:ascii="宋体" w:hAnsi="宋体" w:cs="宋体"/>
                <w:color w:val="auto"/>
                <w:kern w:val="0"/>
                <w:szCs w:val="21"/>
                <w:highlight w:val="none"/>
                <w:lang w:bidi="ar"/>
              </w:rPr>
              <w:t>一、钢结构井道（应选用装配式井道）</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1.井道尺寸：（宽×深）：2800 mm×2150mm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2.层站：6层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3.井道底坑：-1600mm,四周混凝土，防水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4.井道外封：玻璃幕墙，爪件连接。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5.立柱：200*200*8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6.横梁：200*100*6</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7.斜拉杆：120*50*4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8.井道高度 ：1F：4100,2F-5F:4000,6F:4600mm</w:t>
            </w:r>
          </w:p>
          <w:p>
            <w:pPr>
              <w:widowControl/>
              <w:jc w:val="left"/>
              <w:textAlignment w:val="center"/>
              <w:rPr>
                <w:rFonts w:hint="eastAsia"/>
                <w:color w:val="auto"/>
                <w:highlight w:val="none"/>
              </w:rPr>
            </w:pPr>
            <w:r>
              <w:rPr>
                <w:rFonts w:hint="eastAsia" w:ascii="宋体" w:hAnsi="宋体" w:cs="宋体"/>
                <w:color w:val="auto"/>
                <w:kern w:val="0"/>
                <w:szCs w:val="21"/>
                <w:highlight w:val="none"/>
                <w:lang w:bidi="ar"/>
              </w:rPr>
              <w:t>9、钢结构产品采用高强度螺栓连接，钢结构不需要现场焊接；钢结构环氧防锈漆及防腐漆处理。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电梯井道土建（学生公寓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A栋/B栋/C栋/D栋/E栋/F栋）</w:t>
            </w: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eastAsia="宋体"/>
                <w:color w:val="auto"/>
                <w:highlight w:val="none"/>
                <w:lang w:val="en-US" w:eastAsia="zh-CN"/>
              </w:rPr>
            </w:pPr>
            <w:r>
              <w:rPr>
                <w:rFonts w:hint="eastAsia"/>
                <w:color w:val="auto"/>
                <w:highlight w:val="none"/>
                <w:lang w:val="en-US" w:eastAsia="zh-CN"/>
              </w:rPr>
              <w:t>11</w:t>
            </w:r>
          </w:p>
        </w:tc>
        <w:tc>
          <w:tcPr>
            <w:tcW w:w="5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highlight w:val="none"/>
                <w:lang w:eastAsia="zh-CN"/>
              </w:rPr>
            </w:pPr>
            <w:r>
              <w:rPr>
                <w:rFonts w:hint="eastAsia"/>
                <w:color w:val="auto"/>
                <w:highlight w:val="none"/>
                <w:lang w:eastAsia="zh-CN"/>
              </w:rPr>
              <w:t>个</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olor w:val="auto"/>
                <w:spacing w:val="-4"/>
                <w:szCs w:val="21"/>
                <w:highlight w:val="none"/>
              </w:rPr>
              <w:t>▲</w:t>
            </w:r>
            <w:r>
              <w:rPr>
                <w:rFonts w:hint="eastAsia" w:ascii="宋体" w:hAnsi="宋体" w:cs="宋体"/>
                <w:color w:val="auto"/>
                <w:kern w:val="0"/>
                <w:szCs w:val="21"/>
                <w:highlight w:val="none"/>
                <w:lang w:bidi="ar"/>
              </w:rPr>
              <w:t>一、钢结构井道（应选用装配式井道）</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1.井道尺寸：（宽×深）：2800mm×2150mm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2.层站：7层（</w:t>
            </w:r>
            <w:r>
              <w:rPr>
                <w:rFonts w:hint="eastAsia" w:ascii="宋体" w:hAnsi="宋体" w:cs="宋体"/>
                <w:color w:val="auto"/>
                <w:szCs w:val="21"/>
                <w:highlight w:val="none"/>
              </w:rPr>
              <w:t>1楼一侧开门，2-7楼对侧开门）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3.井道底坑：-1600mm,四周混凝土，防水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4.井道外封：玻璃幕墙，爪件连接。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5.立柱：200*200*8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6.横梁：200*100*6</w:t>
            </w:r>
          </w:p>
          <w:p>
            <w:pPr>
              <w:widowControl/>
              <w:numPr>
                <w:ilvl w:val="0"/>
                <w:numId w:val="1"/>
              </w:numP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斜拉杆：120*50*4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8.井道高度 ：1F：3100mm,2F-6F:3600mm,7F:4600mm</w:t>
            </w:r>
          </w:p>
          <w:p>
            <w:pPr>
              <w:widowControl/>
              <w:jc w:val="left"/>
              <w:textAlignment w:val="center"/>
              <w:rPr>
                <w:color w:val="auto"/>
                <w:highlight w:val="none"/>
              </w:rPr>
            </w:pPr>
            <w:r>
              <w:rPr>
                <w:rFonts w:hint="eastAsia" w:ascii="宋体" w:hAnsi="宋体" w:cs="宋体"/>
                <w:color w:val="auto"/>
                <w:kern w:val="0"/>
                <w:szCs w:val="21"/>
                <w:highlight w:val="none"/>
                <w:lang w:bidi="ar"/>
              </w:rPr>
              <w:t>9、钢结构产品采用高强度螺栓连接，钢结构不需要现场焊接；钢结构环氧防锈漆及防腐漆处理。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90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售后服务及其他要求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售后服务及其他要求</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color w:val="auto"/>
                <w:highlight w:val="none"/>
              </w:rPr>
            </w:pPr>
            <w:r>
              <w:rPr>
                <w:rFonts w:hint="eastAsia"/>
                <w:color w:val="auto"/>
                <w:highlight w:val="none"/>
              </w:rPr>
              <w:t>1、</w:t>
            </w:r>
            <w:r>
              <w:rPr>
                <w:rFonts w:hint="eastAsia" w:ascii="宋体" w:hAnsi="宋体"/>
                <w:color w:val="auto"/>
                <w:szCs w:val="21"/>
                <w:highlight w:val="none"/>
              </w:rPr>
              <w:t>合同签订期：自中标通知书发出之日起</w:t>
            </w:r>
            <w:r>
              <w:rPr>
                <w:rFonts w:hint="eastAsia" w:ascii="宋体" w:hAnsi="宋体"/>
                <w:color w:val="auto"/>
                <w:szCs w:val="21"/>
                <w:highlight w:val="none"/>
                <w:u w:val="single"/>
              </w:rPr>
              <w:t xml:space="preserve">   15   </w:t>
            </w:r>
            <w:r>
              <w:rPr>
                <w:rFonts w:hint="eastAsia" w:ascii="宋体" w:hAnsi="宋体"/>
                <w:color w:val="auto"/>
                <w:szCs w:val="21"/>
                <w:highlight w:val="none"/>
              </w:rPr>
              <w:t>日历日内；</w:t>
            </w:r>
          </w:p>
          <w:p>
            <w:pPr>
              <w:rPr>
                <w:rFonts w:hint="eastAsia"/>
                <w:color w:val="auto"/>
                <w:highlight w:val="none"/>
              </w:rPr>
            </w:pPr>
            <w:r>
              <w:rPr>
                <w:rFonts w:hint="eastAsia"/>
                <w:color w:val="auto"/>
                <w:highlight w:val="none"/>
              </w:rPr>
              <w:t>2、工期：2025年11月30日前</w:t>
            </w:r>
            <w:r>
              <w:rPr>
                <w:rFonts w:hint="eastAsia" w:ascii="宋体" w:hAnsi="宋体" w:cs="宋体"/>
                <w:color w:val="auto"/>
                <w:kern w:val="0"/>
                <w:szCs w:val="21"/>
                <w:highlight w:val="none"/>
              </w:rPr>
              <w:t>完成土建项目以及电梯供货到采购人指定地点。交付使用时间</w:t>
            </w:r>
            <w:r>
              <w:rPr>
                <w:rFonts w:hint="eastAsia" w:ascii="宋体" w:hAnsi="宋体"/>
                <w:color w:val="auto"/>
                <w:szCs w:val="21"/>
                <w:highlight w:val="none"/>
              </w:rPr>
              <w:t>自合同签订之日起</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0  </w:t>
            </w:r>
            <w:r>
              <w:rPr>
                <w:rFonts w:hint="eastAsia" w:ascii="宋体" w:hAnsi="宋体"/>
                <w:color w:val="auto"/>
                <w:szCs w:val="21"/>
                <w:highlight w:val="none"/>
                <w:u w:val="single"/>
              </w:rPr>
              <w:t xml:space="preserve">  </w:t>
            </w:r>
            <w:r>
              <w:rPr>
                <w:rFonts w:hint="eastAsia" w:ascii="宋体" w:hAnsi="宋体"/>
                <w:color w:val="auto"/>
                <w:szCs w:val="21"/>
                <w:highlight w:val="none"/>
              </w:rPr>
              <w:t>日内交付并安装验收完毕</w:t>
            </w:r>
            <w:r>
              <w:rPr>
                <w:rFonts w:hint="eastAsia" w:ascii="宋体" w:hAnsi="宋体" w:cs="宋体"/>
                <w:color w:val="auto"/>
                <w:kern w:val="0"/>
                <w:szCs w:val="21"/>
                <w:highlight w:val="none"/>
              </w:rPr>
              <w:t>（</w:t>
            </w:r>
            <w:r>
              <w:rPr>
                <w:rFonts w:hint="eastAsia"/>
                <w:color w:val="auto"/>
                <w:highlight w:val="none"/>
                <w:lang w:eastAsia="zh-CN"/>
              </w:rPr>
              <w:t>取得验收合格证</w:t>
            </w:r>
            <w:r>
              <w:rPr>
                <w:rFonts w:hint="eastAsia" w:ascii="宋体" w:hAnsi="宋体" w:cs="宋体"/>
                <w:color w:val="auto"/>
                <w:kern w:val="0"/>
                <w:szCs w:val="21"/>
                <w:highlight w:val="none"/>
              </w:rPr>
              <w:t>）</w:t>
            </w:r>
            <w:r>
              <w:rPr>
                <w:rFonts w:hint="eastAsia"/>
                <w:color w:val="auto"/>
                <w:highlight w:val="none"/>
              </w:rPr>
              <w:t>；</w:t>
            </w:r>
            <w:r>
              <w:rPr>
                <w:color w:val="auto"/>
                <w:highlight w:val="none"/>
              </w:rPr>
              <w:t xml:space="preserve"> </w:t>
            </w:r>
          </w:p>
          <w:p>
            <w:pPr>
              <w:numPr>
                <w:ilvl w:val="0"/>
                <w:numId w:val="2"/>
              </w:numPr>
              <w:jc w:val="left"/>
              <w:rPr>
                <w:rFonts w:hint="eastAsia"/>
                <w:color w:val="auto"/>
                <w:highlight w:val="none"/>
              </w:rPr>
            </w:pPr>
            <w:r>
              <w:rPr>
                <w:rFonts w:hint="eastAsia"/>
                <w:color w:val="auto"/>
                <w:highlight w:val="none"/>
              </w:rPr>
              <w:t>交货地点：</w:t>
            </w:r>
            <w:r>
              <w:rPr>
                <w:rFonts w:hint="eastAsia" w:ascii="宋体" w:hAnsi="宋体" w:cs="宋体"/>
                <w:color w:val="auto"/>
                <w:szCs w:val="21"/>
                <w:highlight w:val="none"/>
                <w:u w:val="single"/>
              </w:rPr>
              <w:t>广西壮族自治区南宁市罗文大道8号</w:t>
            </w:r>
            <w:r>
              <w:rPr>
                <w:rFonts w:hint="eastAsia"/>
                <w:color w:val="auto"/>
                <w:highlight w:val="none"/>
                <w:u w:val="single"/>
              </w:rPr>
              <w:t>（</w:t>
            </w:r>
            <w:r>
              <w:rPr>
                <w:rFonts w:hint="eastAsia"/>
                <w:color w:val="auto"/>
                <w:highlight w:val="none"/>
              </w:rPr>
              <w:t>采购人指定地点）。</w:t>
            </w:r>
          </w:p>
          <w:p>
            <w:pPr>
              <w:spacing w:line="440" w:lineRule="exact"/>
              <w:rPr>
                <w:rFonts w:hint="eastAsia" w:ascii="宋体" w:hAnsi="宋体" w:cs="宋体"/>
                <w:color w:val="auto"/>
                <w:szCs w:val="21"/>
                <w:highlight w:val="none"/>
              </w:rPr>
            </w:pPr>
            <w:r>
              <w:rPr>
                <w:rFonts w:hint="eastAsia" w:ascii="宋体" w:hAnsi="宋体"/>
                <w:bCs/>
                <w:color w:val="auto"/>
                <w:szCs w:val="21"/>
                <w:highlight w:val="none"/>
              </w:rPr>
              <w:t>4、交货方式：现场交货。（按业主指定方式分期验收，</w:t>
            </w:r>
            <w:r>
              <w:rPr>
                <w:rFonts w:hint="eastAsia" w:ascii="宋体" w:hAnsi="宋体"/>
                <w:bCs/>
                <w:color w:val="auto"/>
                <w:szCs w:val="21"/>
                <w:highlight w:val="none"/>
                <w:lang w:val="en-US" w:eastAsia="zh-CN"/>
              </w:rPr>
              <w:t>即</w:t>
            </w:r>
            <w:r>
              <w:rPr>
                <w:rFonts w:hint="eastAsia" w:ascii="宋体" w:hAnsi="宋体"/>
                <w:bCs/>
                <w:color w:val="auto"/>
                <w:szCs w:val="21"/>
                <w:highlight w:val="none"/>
              </w:rPr>
              <w:t>按业主要求拆装）。</w:t>
            </w:r>
          </w:p>
          <w:p>
            <w:pPr>
              <w:spacing w:line="440" w:lineRule="exact"/>
              <w:ind w:left="1"/>
              <w:rPr>
                <w:rFonts w:hint="eastAsia" w:ascii="宋体" w:hAnsi="宋体" w:cs="宋体"/>
                <w:b/>
                <w:bCs/>
                <w:color w:val="auto"/>
                <w:szCs w:val="21"/>
                <w:highlight w:val="none"/>
              </w:rPr>
            </w:pPr>
            <w:r>
              <w:rPr>
                <w:rFonts w:hint="eastAsia" w:ascii="宋体" w:hAnsi="宋体" w:cs="宋体"/>
                <w:b/>
                <w:bCs/>
                <w:color w:val="auto"/>
                <w:szCs w:val="21"/>
                <w:highlight w:val="none"/>
              </w:rPr>
              <w:t>5、为了保证是正规合法渠道的产品，供货前中标人必须提供生产厂家/代理商出具该项目中标产品的供货证明原件。</w:t>
            </w:r>
          </w:p>
          <w:p>
            <w:pPr>
              <w:widowControl/>
              <w:snapToGrid w:val="0"/>
              <w:spacing w:line="360" w:lineRule="exact"/>
              <w:jc w:val="left"/>
              <w:rPr>
                <w:rFonts w:hAnsi="宋体"/>
                <w:color w:val="auto"/>
                <w:kern w:val="0"/>
                <w:highlight w:val="none"/>
              </w:rPr>
            </w:pPr>
            <w:r>
              <w:rPr>
                <w:rFonts w:hint="eastAsia" w:hAnsi="宋体"/>
                <w:color w:val="auto"/>
                <w:kern w:val="0"/>
                <w:highlight w:val="none"/>
              </w:rPr>
              <w:t>6、售后技术服务要求：</w:t>
            </w:r>
          </w:p>
          <w:p>
            <w:pPr>
              <w:widowControl/>
              <w:spacing w:line="360" w:lineRule="exact"/>
              <w:rPr>
                <w:rFonts w:hAnsi="宋体"/>
                <w:color w:val="auto"/>
                <w:kern w:val="0"/>
                <w:highlight w:val="none"/>
              </w:rPr>
            </w:pPr>
            <w:r>
              <w:rPr>
                <w:rFonts w:hint="eastAsia" w:hAnsi="宋体"/>
                <w:color w:val="auto"/>
                <w:kern w:val="0"/>
                <w:highlight w:val="none"/>
              </w:rPr>
              <w:t>（1）质保期：自安装、调试验收合格并交付使用之日起不少于</w:t>
            </w:r>
            <w:r>
              <w:rPr>
                <w:rFonts w:hAnsi="宋体"/>
                <w:color w:val="auto"/>
                <w:kern w:val="0"/>
                <w:highlight w:val="none"/>
              </w:rPr>
              <w:t>1</w:t>
            </w:r>
            <w:r>
              <w:rPr>
                <w:rFonts w:hint="eastAsia" w:hAnsi="宋体"/>
                <w:color w:val="auto"/>
                <w:kern w:val="0"/>
                <w:highlight w:val="none"/>
              </w:rPr>
              <w:t>年免费保修。</w:t>
            </w:r>
          </w:p>
          <w:p>
            <w:pPr>
              <w:widowControl/>
              <w:snapToGrid w:val="0"/>
              <w:spacing w:line="360" w:lineRule="exact"/>
              <w:jc w:val="left"/>
              <w:outlineLvl w:val="0"/>
              <w:rPr>
                <w:rFonts w:hint="eastAsia" w:ascii="宋体" w:hAnsi="宋体" w:cs="Courier New"/>
                <w:color w:val="auto"/>
                <w:kern w:val="0"/>
                <w:highlight w:val="none"/>
              </w:rPr>
            </w:pPr>
            <w:bookmarkStart w:id="1" w:name="_Toc40864901"/>
            <w:bookmarkStart w:id="2" w:name="_Toc40865017"/>
            <w:bookmarkStart w:id="3" w:name="_Toc40864626"/>
            <w:r>
              <w:rPr>
                <w:rFonts w:hint="eastAsia" w:ascii="宋体" w:hAnsi="宋体" w:cs="Courier New"/>
                <w:color w:val="auto"/>
                <w:kern w:val="0"/>
                <w:highlight w:val="none"/>
              </w:rPr>
              <w:t>（2）质保期最少1年，质保期内每季度进行一次全面的检修，每月两次免费保养服务（检测、清洁、加油、调整、校正），提供24小时的急修服务，一旦电梯出现故障，接到报修电话后30分钟内有维修人员到达现场排除故障；一般故障修复时间不超过2小时，重大故障修复时间不超过24小时；质保期内发生故障需更换零配件的，必须保证零配件为原厂配件；质保期满后，需提供终身有偿维护保养服务，并承诺以优于市场价格收取维保费。</w:t>
            </w:r>
            <w:bookmarkEnd w:id="1"/>
            <w:bookmarkEnd w:id="2"/>
            <w:bookmarkEnd w:id="3"/>
          </w:p>
          <w:p>
            <w:pPr>
              <w:pStyle w:val="28"/>
              <w:widowControl/>
              <w:snapToGrid w:val="0"/>
              <w:spacing w:line="360" w:lineRule="exact"/>
              <w:jc w:val="left"/>
              <w:outlineLvl w:val="0"/>
              <w:rPr>
                <w:rFonts w:hint="eastAsia" w:hAnsi="宋体"/>
                <w:color w:val="auto"/>
                <w:kern w:val="0"/>
                <w:highlight w:val="none"/>
              </w:rPr>
            </w:pPr>
            <w:bookmarkStart w:id="4" w:name="_Toc474596506"/>
            <w:bookmarkEnd w:id="4"/>
            <w:bookmarkStart w:id="5" w:name="_Toc40864627"/>
            <w:bookmarkStart w:id="6" w:name="_Toc7259"/>
            <w:bookmarkStart w:id="7" w:name="_Toc40865018"/>
            <w:bookmarkStart w:id="8" w:name="_Toc40864902"/>
            <w:r>
              <w:rPr>
                <w:rFonts w:hint="eastAsia" w:hAnsi="宋体"/>
                <w:color w:val="auto"/>
                <w:kern w:val="0"/>
                <w:highlight w:val="none"/>
              </w:rPr>
              <w:t>（3）负责为招标人免费培训电梯技术人员（2-3名）；</w:t>
            </w:r>
            <w:bookmarkEnd w:id="5"/>
            <w:bookmarkEnd w:id="6"/>
            <w:bookmarkEnd w:id="7"/>
            <w:bookmarkEnd w:id="8"/>
          </w:p>
          <w:p>
            <w:pPr>
              <w:pStyle w:val="28"/>
              <w:widowControl/>
              <w:snapToGrid w:val="0"/>
              <w:spacing w:line="360" w:lineRule="exact"/>
              <w:jc w:val="left"/>
              <w:outlineLvl w:val="0"/>
              <w:rPr>
                <w:rFonts w:hint="eastAsia" w:hAnsi="宋体"/>
                <w:color w:val="auto"/>
                <w:kern w:val="0"/>
                <w:highlight w:val="none"/>
              </w:rPr>
            </w:pPr>
            <w:bookmarkStart w:id="9" w:name="_Toc40864903"/>
            <w:bookmarkStart w:id="10" w:name="_Toc40865019"/>
            <w:bookmarkStart w:id="11" w:name="_Toc40864628"/>
            <w:bookmarkStart w:id="12" w:name="_Toc10627"/>
            <w:r>
              <w:rPr>
                <w:rFonts w:hint="eastAsia" w:hAnsi="宋体"/>
                <w:color w:val="auto"/>
                <w:kern w:val="0"/>
                <w:highlight w:val="none"/>
              </w:rPr>
              <w:t>（4）免费为用户建立电梯设备管理档案。</w:t>
            </w:r>
            <w:bookmarkEnd w:id="9"/>
            <w:bookmarkEnd w:id="10"/>
            <w:bookmarkEnd w:id="11"/>
            <w:bookmarkEnd w:id="12"/>
          </w:p>
          <w:p>
            <w:pPr>
              <w:pStyle w:val="28"/>
              <w:widowControl/>
              <w:snapToGrid w:val="0"/>
              <w:spacing w:line="360" w:lineRule="exact"/>
              <w:jc w:val="left"/>
              <w:outlineLvl w:val="0"/>
              <w:rPr>
                <w:rFonts w:hint="eastAsia" w:hAnsi="宋体"/>
                <w:color w:val="auto"/>
                <w:kern w:val="0"/>
                <w:highlight w:val="none"/>
              </w:rPr>
            </w:pPr>
            <w:bookmarkStart w:id="13" w:name="_Toc26276"/>
            <w:bookmarkStart w:id="14" w:name="_Toc40865020"/>
            <w:bookmarkStart w:id="15" w:name="_Toc40864904"/>
            <w:bookmarkStart w:id="16" w:name="_Toc40864629"/>
            <w:r>
              <w:rPr>
                <w:rFonts w:hint="eastAsia" w:hAnsi="宋体"/>
                <w:color w:val="auto"/>
                <w:kern w:val="0"/>
                <w:highlight w:val="none"/>
              </w:rPr>
              <w:t>（5）零部件、配件及安装材料必须是未经使用的全新的并符合国家有关质量安全标准的合格产品。</w:t>
            </w:r>
            <w:bookmarkEnd w:id="13"/>
            <w:bookmarkEnd w:id="14"/>
            <w:bookmarkEnd w:id="15"/>
            <w:bookmarkEnd w:id="16"/>
          </w:p>
          <w:p>
            <w:pPr>
              <w:pStyle w:val="28"/>
              <w:widowControl/>
              <w:snapToGrid w:val="0"/>
              <w:spacing w:line="360" w:lineRule="exact"/>
              <w:jc w:val="left"/>
              <w:outlineLvl w:val="0"/>
              <w:rPr>
                <w:rFonts w:hint="eastAsia" w:hAnsi="宋体"/>
                <w:color w:val="auto"/>
                <w:kern w:val="0"/>
                <w:highlight w:val="none"/>
              </w:rPr>
            </w:pPr>
            <w:bookmarkStart w:id="17" w:name="_Toc40865021"/>
            <w:bookmarkStart w:id="18" w:name="_Toc40864630"/>
            <w:bookmarkStart w:id="19" w:name="_Toc40864905"/>
            <w:r>
              <w:rPr>
                <w:rFonts w:hint="eastAsia" w:hAnsi="宋体"/>
                <w:color w:val="auto"/>
                <w:kern w:val="0"/>
                <w:highlight w:val="none"/>
              </w:rPr>
              <w:t>7、</w:t>
            </w:r>
            <w:r>
              <w:rPr>
                <w:rFonts w:hint="eastAsia" w:hAnsi="宋体" w:cs="宋体"/>
                <w:color w:val="auto"/>
                <w:highlight w:val="none"/>
              </w:rPr>
              <w:t>在供货前，投标人</w:t>
            </w:r>
            <w:r>
              <w:rPr>
                <w:rFonts w:hAnsi="宋体" w:cs="宋体"/>
                <w:color w:val="auto"/>
                <w:highlight w:val="none"/>
              </w:rPr>
              <w:t>或</w:t>
            </w:r>
            <w:r>
              <w:rPr>
                <w:rFonts w:hint="eastAsia" w:hAnsi="宋体" w:cs="宋体"/>
                <w:color w:val="auto"/>
                <w:highlight w:val="none"/>
              </w:rPr>
              <w:t>所投电梯品牌制造商须提供能满足本项目的售后服务能力的证明（提供有效的售后服务证明材料及安装维修资质扫描件或其他电子文件），否则，不予验收。投标人投标时须作出响应（承诺），否则投标无效。</w:t>
            </w:r>
            <w:bookmarkEnd w:id="17"/>
            <w:bookmarkEnd w:id="18"/>
            <w:bookmarkEnd w:id="19"/>
          </w:p>
          <w:p>
            <w:pPr>
              <w:rPr>
                <w:rFonts w:hint="eastAsia" w:hAnsi="宋体"/>
                <w:color w:val="auto"/>
                <w:kern w:val="0"/>
                <w:highlight w:val="none"/>
              </w:rPr>
            </w:pPr>
            <w:r>
              <w:rPr>
                <w:rFonts w:hint="eastAsia" w:hAnsi="宋体"/>
                <w:color w:val="auto"/>
                <w:kern w:val="0"/>
                <w:highlight w:val="none"/>
              </w:rPr>
              <w:t>8、</w:t>
            </w:r>
            <w:r>
              <w:rPr>
                <w:rFonts w:hint="eastAsia" w:hAnsi="宋体"/>
                <w:color w:val="auto"/>
                <w:szCs w:val="21"/>
                <w:highlight w:val="none"/>
              </w:rPr>
              <w:t>安装</w:t>
            </w:r>
            <w:r>
              <w:rPr>
                <w:rFonts w:hint="eastAsia"/>
                <w:color w:val="auto"/>
                <w:highlight w:val="none"/>
              </w:rPr>
              <w:t>、调试</w:t>
            </w:r>
            <w:r>
              <w:rPr>
                <w:rFonts w:hint="eastAsia" w:hAnsi="宋体"/>
                <w:color w:val="auto"/>
                <w:szCs w:val="21"/>
                <w:highlight w:val="none"/>
              </w:rPr>
              <w:t>、验收及其它要求：</w:t>
            </w:r>
          </w:p>
          <w:p>
            <w:pPr>
              <w:spacing w:line="440" w:lineRule="exact"/>
              <w:ind w:firstLine="105" w:firstLineChars="50"/>
              <w:jc w:val="left"/>
              <w:rPr>
                <w:color w:val="auto"/>
                <w:highlight w:val="none"/>
              </w:rPr>
            </w:pPr>
            <w:r>
              <w:rPr>
                <w:color w:val="auto"/>
                <w:highlight w:val="none"/>
              </w:rPr>
              <w:t>（</w:t>
            </w:r>
            <w:r>
              <w:rPr>
                <w:rFonts w:hint="eastAsia"/>
                <w:color w:val="auto"/>
                <w:highlight w:val="none"/>
              </w:rPr>
              <w:t>1</w:t>
            </w:r>
            <w:r>
              <w:rPr>
                <w:color w:val="auto"/>
                <w:highlight w:val="none"/>
              </w:rPr>
              <w:t>）</w:t>
            </w:r>
            <w:r>
              <w:rPr>
                <w:rFonts w:hint="eastAsia"/>
                <w:color w:val="auto"/>
                <w:highlight w:val="none"/>
              </w:rPr>
              <w:t>工程安装施工要求：</w:t>
            </w:r>
          </w:p>
          <w:p>
            <w:pPr>
              <w:spacing w:line="440" w:lineRule="exact"/>
              <w:ind w:firstLine="420" w:firstLineChars="200"/>
              <w:jc w:val="left"/>
              <w:rPr>
                <w:color w:val="auto"/>
                <w:highlight w:val="none"/>
              </w:rPr>
            </w:pPr>
            <w:r>
              <w:rPr>
                <w:rFonts w:hint="eastAsia"/>
                <w:color w:val="auto"/>
                <w:highlight w:val="none"/>
              </w:rPr>
              <w:t>①中标人负责全套机组的安装调试。</w:t>
            </w:r>
          </w:p>
          <w:p>
            <w:pPr>
              <w:spacing w:line="440" w:lineRule="exact"/>
              <w:ind w:firstLine="420" w:firstLineChars="200"/>
              <w:jc w:val="left"/>
              <w:rPr>
                <w:color w:val="auto"/>
                <w:highlight w:val="none"/>
              </w:rPr>
            </w:pPr>
            <w:r>
              <w:rPr>
                <w:rFonts w:hint="eastAsia"/>
                <w:color w:val="auto"/>
                <w:highlight w:val="none"/>
              </w:rPr>
              <w:t>②中标人必须提供技术方案包含安装施工，安装施工进度，有安全、质量、技术的保证措施，人员配备及须提供服务方案及图纸给采购人。</w:t>
            </w:r>
          </w:p>
          <w:p>
            <w:pPr>
              <w:spacing w:line="440" w:lineRule="exact"/>
              <w:ind w:firstLine="420" w:firstLineChars="200"/>
              <w:jc w:val="left"/>
              <w:rPr>
                <w:color w:val="auto"/>
                <w:highlight w:val="none"/>
              </w:rPr>
            </w:pPr>
            <w:r>
              <w:rPr>
                <w:rFonts w:hint="eastAsia"/>
                <w:color w:val="auto"/>
                <w:highlight w:val="none"/>
              </w:rPr>
              <w:t>③设备安装调试必须严格执行国家有关技术标准，中标人自负责施工人员人身、设备安全责任。</w:t>
            </w:r>
          </w:p>
          <w:p>
            <w:pPr>
              <w:spacing w:line="440" w:lineRule="exact"/>
              <w:ind w:firstLine="420" w:firstLineChars="200"/>
              <w:jc w:val="left"/>
              <w:rPr>
                <w:color w:val="auto"/>
                <w:highlight w:val="none"/>
              </w:rPr>
            </w:pPr>
            <w:r>
              <w:rPr>
                <w:rFonts w:hint="eastAsia"/>
                <w:color w:val="auto"/>
                <w:highlight w:val="none"/>
              </w:rPr>
              <w:t>④中标人负责办理有关电梯设备安装的开工报装和竣工验收手续且承担负责相关费用。</w:t>
            </w:r>
          </w:p>
          <w:p>
            <w:pPr>
              <w:spacing w:line="440" w:lineRule="exact"/>
              <w:ind w:firstLine="420" w:firstLineChars="200"/>
              <w:jc w:val="left"/>
              <w:rPr>
                <w:color w:val="auto"/>
                <w:highlight w:val="none"/>
              </w:rPr>
            </w:pPr>
            <w:r>
              <w:rPr>
                <w:rFonts w:hint="eastAsia"/>
                <w:color w:val="auto"/>
                <w:highlight w:val="none"/>
              </w:rPr>
              <w:t>⑤中标人向当地质检部门提出验收申请，并协助当地质检部门检验验收，中标人并负责办理特种设备使用登记证，费用由中标人负责。</w:t>
            </w:r>
          </w:p>
          <w:p>
            <w:pPr>
              <w:spacing w:line="440" w:lineRule="exact"/>
              <w:ind w:firstLine="420" w:firstLineChars="200"/>
              <w:jc w:val="left"/>
              <w:rPr>
                <w:color w:val="auto"/>
                <w:highlight w:val="none"/>
              </w:rPr>
            </w:pPr>
            <w:r>
              <w:rPr>
                <w:rFonts w:hint="eastAsia"/>
                <w:color w:val="auto"/>
                <w:highlight w:val="none"/>
              </w:rPr>
              <w:t>⑥安装验收标准必须符合如下标准要求：</w:t>
            </w:r>
          </w:p>
          <w:p>
            <w:pPr>
              <w:spacing w:line="440" w:lineRule="exact"/>
              <w:ind w:firstLine="315" w:firstLineChars="150"/>
              <w:jc w:val="left"/>
              <w:rPr>
                <w:rFonts w:hint="eastAsia"/>
                <w:color w:val="auto"/>
                <w:highlight w:val="none"/>
              </w:rPr>
            </w:pPr>
            <w:r>
              <w:rPr>
                <w:rFonts w:hint="eastAsia"/>
                <w:color w:val="auto"/>
                <w:highlight w:val="none"/>
              </w:rPr>
              <w:t>《电梯安装验收规范》（GB/T 10060-2023）</w:t>
            </w:r>
          </w:p>
          <w:p>
            <w:pPr>
              <w:spacing w:line="440" w:lineRule="exact"/>
              <w:ind w:firstLine="315" w:firstLineChars="150"/>
              <w:jc w:val="left"/>
              <w:rPr>
                <w:rFonts w:hint="eastAsia"/>
                <w:color w:val="auto"/>
                <w:highlight w:val="none"/>
              </w:rPr>
            </w:pPr>
            <w:r>
              <w:rPr>
                <w:rFonts w:hint="eastAsia"/>
                <w:color w:val="auto"/>
                <w:highlight w:val="none"/>
              </w:rPr>
              <w:t>《电梯工程施工质量验收规范》（GB 50310-2002）</w:t>
            </w:r>
          </w:p>
          <w:p>
            <w:pPr>
              <w:spacing w:line="440" w:lineRule="exact"/>
              <w:ind w:firstLine="420" w:firstLineChars="200"/>
              <w:jc w:val="left"/>
              <w:rPr>
                <w:color w:val="auto"/>
                <w:highlight w:val="none"/>
              </w:rPr>
            </w:pPr>
            <w:r>
              <w:rPr>
                <w:rFonts w:hint="eastAsia"/>
                <w:color w:val="auto"/>
                <w:highlight w:val="none"/>
              </w:rPr>
              <w:t>电力、消防、安监部门的有关规定等。</w:t>
            </w:r>
          </w:p>
          <w:p>
            <w:pPr>
              <w:spacing w:line="440" w:lineRule="exact"/>
              <w:ind w:firstLine="315" w:firstLineChars="150"/>
              <w:jc w:val="left"/>
              <w:rPr>
                <w:color w:val="auto"/>
                <w:highlight w:val="none"/>
              </w:rPr>
            </w:pPr>
            <w:r>
              <w:rPr>
                <w:color w:val="auto"/>
                <w:highlight w:val="none"/>
              </w:rPr>
              <w:t>（</w:t>
            </w:r>
            <w:r>
              <w:rPr>
                <w:rFonts w:hint="eastAsia"/>
                <w:color w:val="auto"/>
                <w:highlight w:val="none"/>
              </w:rPr>
              <w:t>2</w:t>
            </w:r>
            <w:r>
              <w:rPr>
                <w:color w:val="auto"/>
                <w:highlight w:val="none"/>
              </w:rPr>
              <w:t>）</w:t>
            </w:r>
            <w:r>
              <w:rPr>
                <w:rFonts w:hint="eastAsia"/>
                <w:color w:val="auto"/>
                <w:highlight w:val="none"/>
              </w:rPr>
              <w:t>设备应包含必备的易损易耗备件和专用工具。</w:t>
            </w:r>
          </w:p>
          <w:p>
            <w:pPr>
              <w:spacing w:line="440" w:lineRule="exact"/>
              <w:ind w:firstLine="315" w:firstLineChars="150"/>
              <w:jc w:val="left"/>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本项目的电梯安装负责人必须具有电梯安装上岗证或职称证并提供证书扫描件或其他电子文件。</w:t>
            </w:r>
          </w:p>
          <w:p>
            <w:pPr>
              <w:spacing w:line="440" w:lineRule="exact"/>
              <w:ind w:firstLine="315" w:firstLineChars="150"/>
              <w:jc w:val="left"/>
              <w:rPr>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highlight w:val="none"/>
              </w:rPr>
              <w:t>验收方式：</w:t>
            </w:r>
          </w:p>
          <w:p>
            <w:pPr>
              <w:spacing w:line="440" w:lineRule="exact"/>
              <w:ind w:firstLine="315" w:firstLineChars="150"/>
              <w:jc w:val="left"/>
              <w:rPr>
                <w:color w:val="auto"/>
                <w:highlight w:val="none"/>
              </w:rPr>
            </w:pPr>
            <w:r>
              <w:rPr>
                <w:rFonts w:hint="eastAsia"/>
                <w:color w:val="auto"/>
                <w:highlight w:val="none"/>
              </w:rPr>
              <w:t>①出厂检验：交货时，中标人应随同货物提供出厂检验报告，电梯产品合格相关资料。</w:t>
            </w:r>
          </w:p>
          <w:p>
            <w:pPr>
              <w:spacing w:line="440" w:lineRule="exact"/>
              <w:ind w:left="103" w:leftChars="49" w:firstLine="212" w:firstLineChars="101"/>
              <w:rPr>
                <w:color w:val="auto"/>
                <w:highlight w:val="none"/>
              </w:rPr>
            </w:pPr>
            <w:r>
              <w:rPr>
                <w:rFonts w:hint="eastAsia"/>
                <w:color w:val="auto"/>
                <w:highlight w:val="none"/>
              </w:rPr>
              <w:t>②安装调试检验：货物到达后，由采购人会同有关部门进行基本质量和数量的验收（但不作为最终合格的保证），电梯安装调试（包括整机性能测试）过程，中标人应作详细检验记录。安装调试检验结果应符合电梯制造厂产品标准和采购文件规定的技术要求。检验记录应提交给采购人。</w:t>
            </w:r>
          </w:p>
          <w:p>
            <w:pPr>
              <w:widowControl/>
              <w:jc w:val="left"/>
              <w:textAlignment w:val="center"/>
              <w:rPr>
                <w:rFonts w:hint="eastAsia"/>
                <w:color w:val="auto"/>
                <w:highlight w:val="none"/>
              </w:rPr>
            </w:pPr>
            <w:r>
              <w:rPr>
                <w:rFonts w:hint="eastAsia"/>
                <w:color w:val="auto"/>
                <w:highlight w:val="none"/>
              </w:rPr>
              <w:t>③项目验收：电梯安装调试结束后，由中标人负责联系质量技术监督局等部门，进行联合验收并办理准用许可证，验收费用由中标人承担。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投标报价</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szCs w:val="21"/>
                <w:highlight w:val="none"/>
              </w:rPr>
              <w:t>本项目实行交钥匙工程，竞标报价为采购人指定地点的现场交货价，包括：（1）货物的价格；（2）货物的标准附件、备品备件、专用工具的价格；（3）运输、装卸、调试、培训、技术支持、售后服务等费用；（4）必要的保险费用和各项税费；（5）包括安装费用（含施工用的脚手架搭拆、设备吊运、检测费等）；</w:t>
            </w:r>
            <w:r>
              <w:rPr>
                <w:rFonts w:hint="eastAsia" w:ascii="宋体" w:hAnsi="宋体" w:cs="宋体"/>
                <w:b/>
                <w:bCs/>
                <w:color w:val="auto"/>
                <w:szCs w:val="21"/>
                <w:highlight w:val="none"/>
              </w:rPr>
              <w:t>（6）安装的开工报装和竣工报检手续费用；（7）室外加装钢结构井道及土建整改费用</w:t>
            </w:r>
            <w:r>
              <w:rPr>
                <w:rFonts w:hint="eastAsia" w:ascii="宋体" w:hAnsi="宋体" w:cs="宋体"/>
                <w:b/>
                <w:bCs/>
                <w:color w:val="auto"/>
                <w:szCs w:val="21"/>
                <w:highlight w:val="none"/>
                <w:lang w:eastAsia="zh-CN"/>
              </w:rPr>
              <w:t>（包括现有走廊栏杆等的拆除费用）</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付款方式</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签订合同后，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须向采购人提供合同总金额30%的预付款保函</w:t>
            </w:r>
            <w:r>
              <w:rPr>
                <w:rFonts w:hint="eastAsia" w:ascii="宋体" w:hAnsi="宋体" w:cs="宋体"/>
                <w:color w:val="auto"/>
                <w:kern w:val="0"/>
                <w:szCs w:val="21"/>
                <w:highlight w:val="none"/>
                <w:lang w:eastAsia="zh-CN"/>
              </w:rPr>
              <w:t>（</w:t>
            </w:r>
            <w:r>
              <w:rPr>
                <w:rFonts w:hint="eastAsia"/>
                <w:color w:val="auto"/>
                <w:highlight w:val="none"/>
                <w:lang w:eastAsia="zh-CN"/>
              </w:rPr>
              <w:t>保函有效期至项目验收合格并交付甲方使用止</w:t>
            </w:r>
            <w:r>
              <w:rPr>
                <w:rFonts w:hint="eastAsia" w:ascii="宋体" w:hAnsi="宋体" w:cs="宋体"/>
                <w:color w:val="auto"/>
                <w:kern w:val="0"/>
                <w:szCs w:val="21"/>
                <w:highlight w:val="none"/>
              </w:rPr>
              <w:t>）及开具增值税专用发票，采购人收到预付款保函及发票后15个工作日内向</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一次性支付合同总金额30%的预付款；供货到采购人指定地点后，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开具增值税专用发票，采购人收到发票之日起15个工作日内支付合同款的</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完成</w:t>
            </w:r>
            <w:r>
              <w:rPr>
                <w:rFonts w:hint="eastAsia" w:ascii="宋体" w:hAnsi="宋体" w:cs="宋体"/>
                <w:color w:val="auto"/>
                <w:kern w:val="0"/>
                <w:szCs w:val="21"/>
                <w:highlight w:val="none"/>
                <w:lang w:val="en-US" w:eastAsia="zh-CN"/>
              </w:rPr>
              <w:t>全部井道建设</w:t>
            </w:r>
            <w:r>
              <w:rPr>
                <w:rFonts w:hint="eastAsia" w:ascii="宋体" w:hAnsi="宋体" w:cs="宋体"/>
                <w:color w:val="auto"/>
                <w:kern w:val="0"/>
                <w:szCs w:val="21"/>
                <w:highlight w:val="none"/>
              </w:rPr>
              <w:t>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开具增值税专用发票，采购人收到发票之日起15个工作日内支付合同款的</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%；安装及调试运转正常，经采购人最终验收合格后，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开具增值税专用发票，采购人收到发票之日起15个工作日内支付合同款的1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%。本合同使用货币币制如未作特别说明均为人民币。</w:t>
            </w:r>
            <w:r>
              <w:rPr>
                <w:rFonts w:hint="eastAsia" w:ascii="宋体" w:hAnsi="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履约保证金</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按本项目中标总金额的5%（如中标供应商为中小企业的，按本项目中标总金额2%）收取；中标供应商在签订合同前交至制定账户。</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履约保证金递交方式：支票、汇票、本票、网上银行或者银行、担保机构出具的保函等非现金形式。</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履约保证金制定账户：</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开户名称：广西艺术学院</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开户银行：建行南宁市桃源支行</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开户账号：45001604559050500909</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履约保证金退付方式、时间及条件：中标供应商若不能完全履行合同，履约保证金不返还；中标供应商若完全履行合同，货物验收合格后，中标供应商向采购人递交退保申请函及凭履约保证金财务凭证，采购人按规定办理无息退还手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宋体" w:hAnsi="宋体"/>
                <w:b/>
                <w:color w:val="auto"/>
                <w:szCs w:val="21"/>
                <w:highlight w:val="none"/>
              </w:rPr>
            </w:pPr>
            <w:r>
              <w:rPr>
                <w:rFonts w:hint="eastAsia" w:ascii="宋体" w:hAnsi="宋体"/>
                <w:b/>
                <w:bCs/>
                <w:color w:val="auto"/>
                <w:szCs w:val="21"/>
                <w:highlight w:val="none"/>
              </w:rPr>
              <w:t>▲</w:t>
            </w:r>
            <w:r>
              <w:rPr>
                <w:rFonts w:hint="eastAsia" w:ascii="宋体" w:hAnsi="宋体"/>
                <w:b/>
                <w:color w:val="auto"/>
                <w:szCs w:val="21"/>
                <w:highlight w:val="none"/>
              </w:rPr>
              <w:t>本项目核心</w:t>
            </w:r>
          </w:p>
          <w:p>
            <w:pPr>
              <w:widowControl/>
              <w:jc w:val="center"/>
              <w:textAlignment w:val="center"/>
              <w:rPr>
                <w:rFonts w:hint="eastAsia" w:ascii="宋体" w:hAnsi="宋体" w:cs="宋体"/>
                <w:color w:val="auto"/>
                <w:kern w:val="0"/>
                <w:szCs w:val="21"/>
                <w:highlight w:val="none"/>
                <w:lang w:bidi="ar"/>
              </w:rPr>
            </w:pPr>
            <w:r>
              <w:rPr>
                <w:rFonts w:hint="eastAsia" w:ascii="宋体" w:hAnsi="宋体"/>
                <w:b/>
                <w:color w:val="auto"/>
                <w:szCs w:val="21"/>
                <w:highlight w:val="none"/>
              </w:rPr>
              <w:t>产品</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b/>
                <w:color w:val="auto"/>
                <w:szCs w:val="21"/>
                <w:highlight w:val="none"/>
              </w:rPr>
            </w:pPr>
            <w:r>
              <w:rPr>
                <w:rFonts w:hint="eastAsia" w:ascii="宋体" w:hAnsi="宋体" w:cs="宋体"/>
                <w:b/>
                <w:color w:val="auto"/>
                <w:kern w:val="0"/>
                <w:szCs w:val="21"/>
                <w:highlight w:val="none"/>
                <w:u w:val="single"/>
                <w:lang w:bidi="ar"/>
              </w:rPr>
              <w:t>项号2“无机房乘客电梯”</w:t>
            </w:r>
            <w:r>
              <w:rPr>
                <w:rFonts w:hint="eastAsia" w:ascii="宋体" w:hAnsi="宋体"/>
                <w:b/>
                <w:color w:val="auto"/>
                <w:szCs w:val="21"/>
                <w:highlight w:val="none"/>
              </w:rPr>
              <w:t>。</w:t>
            </w:r>
          </w:p>
          <w:p>
            <w:pPr>
              <w:widowControl/>
              <w:textAlignment w:val="center"/>
              <w:rPr>
                <w:rFonts w:ascii="宋体" w:hAnsi="宋体"/>
                <w:color w:val="auto"/>
                <w:szCs w:val="21"/>
                <w:highlight w:val="none"/>
              </w:rPr>
            </w:pPr>
            <w:r>
              <w:rPr>
                <w:rFonts w:hint="eastAsia" w:ascii="宋体" w:hAnsi="宋体"/>
                <w:color w:val="auto"/>
                <w:szCs w:val="21"/>
                <w:highlight w:val="none"/>
              </w:rPr>
              <w:t>（核心产品品牌相同的，视为提供同品牌产品）</w:t>
            </w:r>
          </w:p>
          <w:p>
            <w:pPr>
              <w:widowControl/>
              <w:jc w:val="left"/>
              <w:textAlignment w:val="center"/>
              <w:rPr>
                <w:rFonts w:hint="eastAsia" w:ascii="宋体" w:hAnsi="宋体" w:cs="宋体"/>
                <w:color w:val="auto"/>
                <w:kern w:val="0"/>
                <w:szCs w:val="21"/>
                <w:highlight w:val="none"/>
                <w:lang w:bidi="ar"/>
              </w:rPr>
            </w:pPr>
            <w:r>
              <w:rPr>
                <w:rFonts w:hint="eastAsia" w:ascii="宋体" w:hAnsi="宋体"/>
                <w:color w:val="auto"/>
                <w:szCs w:val="21"/>
                <w:highlight w:val="none"/>
              </w:rPr>
              <w:t>注：使用综合评分法的采购项目，</w:t>
            </w: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lang w:eastAsia="zh-CN"/>
              </w:rPr>
              <w:t>评标方法及评分标准</w:t>
            </w:r>
            <w:r>
              <w:rPr>
                <w:rFonts w:hint="eastAsia"/>
                <w:color w:val="auto"/>
                <w:highlight w:val="none"/>
              </w:rPr>
              <w:t>》中的推荐原则确定一个投标人获得中标人推荐资格，其他同品牌投标人不作为中标候选人。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b/>
                <w:color w:val="auto"/>
                <w:szCs w:val="21"/>
                <w:highlight w:val="none"/>
              </w:rPr>
              <w:t>其他要求及说明</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line="360" w:lineRule="exact"/>
              <w:ind w:left="316" w:hanging="316" w:hangingChars="150"/>
              <w:rPr>
                <w:rFonts w:hint="eastAsia" w:ascii="仿宋" w:hAnsi="仿宋" w:eastAsia="仿宋"/>
                <w:color w:val="auto"/>
                <w:szCs w:val="21"/>
                <w:highlight w:val="none"/>
              </w:rPr>
            </w:pPr>
            <w:r>
              <w:rPr>
                <w:rFonts w:hint="eastAsia" w:ascii="宋体" w:hAnsi="宋体"/>
                <w:b/>
                <w:bCs/>
                <w:color w:val="auto"/>
                <w:szCs w:val="21"/>
                <w:highlight w:val="none"/>
              </w:rPr>
              <w:t>▲</w:t>
            </w:r>
            <w:r>
              <w:rPr>
                <w:rFonts w:hint="eastAsia" w:ascii="仿宋" w:hAnsi="仿宋" w:eastAsia="仿宋"/>
                <w:color w:val="auto"/>
                <w:szCs w:val="21"/>
                <w:highlight w:val="none"/>
              </w:rPr>
              <w:t>1</w:t>
            </w:r>
            <w:r>
              <w:rPr>
                <w:rFonts w:hint="eastAsia" w:ascii="宋体" w:hAnsi="宋体" w:cs="仿宋_GB2312"/>
                <w:b/>
                <w:color w:val="auto"/>
                <w:szCs w:val="21"/>
                <w:highlight w:val="none"/>
              </w:rPr>
              <w:t>、本项目的采购电梯产品要求为同一品牌产品</w:t>
            </w:r>
            <w:r>
              <w:rPr>
                <w:rFonts w:hint="eastAsia" w:ascii="仿宋" w:hAnsi="仿宋" w:eastAsia="仿宋"/>
                <w:color w:val="auto"/>
                <w:szCs w:val="21"/>
                <w:highlight w:val="none"/>
              </w:rPr>
              <w:t xml:space="preserve">。  </w:t>
            </w:r>
          </w:p>
          <w:p>
            <w:pPr>
              <w:snapToGrid w:val="0"/>
              <w:spacing w:before="156" w:beforeLines="50" w:after="156" w:afterLines="50" w:line="360" w:lineRule="exact"/>
              <w:ind w:left="315" w:hanging="315" w:hangingChars="150"/>
              <w:rPr>
                <w:rFonts w:hint="eastAsia" w:ascii="宋体" w:hAnsi="宋体" w:cs="仿宋_GB2312"/>
                <w:color w:val="auto"/>
                <w:szCs w:val="21"/>
                <w:highlight w:val="none"/>
              </w:rPr>
            </w:pPr>
            <w:r>
              <w:rPr>
                <w:rFonts w:hint="eastAsia" w:ascii="宋体" w:hAnsi="宋体" w:cs="仿宋_GB2312"/>
                <w:color w:val="auto"/>
                <w:szCs w:val="21"/>
                <w:highlight w:val="none"/>
              </w:rPr>
              <w:t>2、所投电梯产品必须是原厂生产的全新的、未使用过的、检验合格的优质产品，电梯产品质量符合国家相关规定。</w:t>
            </w:r>
          </w:p>
          <w:p>
            <w:pPr>
              <w:snapToGrid w:val="0"/>
              <w:spacing w:before="156" w:beforeLines="50" w:after="156" w:afterLines="50" w:line="360" w:lineRule="exact"/>
              <w:ind w:left="315" w:hanging="315" w:hangingChars="150"/>
              <w:rPr>
                <w:rFonts w:hint="eastAsia" w:ascii="宋体" w:hAnsi="宋体" w:cs="仿宋_GB2312"/>
                <w:b/>
                <w:color w:val="auto"/>
                <w:szCs w:val="21"/>
                <w:highlight w:val="none"/>
              </w:rPr>
            </w:pPr>
            <w:r>
              <w:rPr>
                <w:rFonts w:hint="eastAsia" w:ascii="宋体" w:hAnsi="宋体" w:cs="仿宋_GB2312"/>
                <w:color w:val="auto"/>
                <w:szCs w:val="21"/>
                <w:highlight w:val="none"/>
              </w:rPr>
              <w:t>3、</w:t>
            </w:r>
            <w:r>
              <w:rPr>
                <w:rFonts w:hint="eastAsia" w:ascii="宋体" w:hAnsi="宋体"/>
                <w:color w:val="auto"/>
                <w:szCs w:val="21"/>
                <w:highlight w:val="none"/>
              </w:rPr>
              <w:t>投标前，投标人可根据自身的情况决定是否参加采购人统一组织的现场考察。现场考察须携带的资料：持投标人授权委托书、个人身份证原件。现场考察统一时间</w:t>
            </w:r>
            <w:r>
              <w:rPr>
                <w:rFonts w:hint="eastAsia" w:ascii="宋体" w:hAnsi="宋体" w:cs="仿宋_GB2312"/>
                <w:color w:val="auto"/>
                <w:szCs w:val="21"/>
                <w:highlight w:val="none"/>
              </w:rPr>
              <w:t>。</w:t>
            </w:r>
            <w:r>
              <w:rPr>
                <w:rFonts w:hint="eastAsia" w:ascii="宋体" w:hAnsi="宋体"/>
                <w:color w:val="auto"/>
                <w:szCs w:val="21"/>
                <w:highlight w:val="none"/>
              </w:rPr>
              <w:t>现场考察</w:t>
            </w:r>
            <w:r>
              <w:rPr>
                <w:rFonts w:hint="eastAsia" w:ascii="宋体" w:hAnsi="宋体" w:cs="仿宋_GB2312"/>
                <w:color w:val="auto"/>
                <w:szCs w:val="21"/>
                <w:highlight w:val="none"/>
              </w:rPr>
              <w:t>集中时间：</w:t>
            </w:r>
            <w:r>
              <w:rPr>
                <w:rFonts w:ascii="宋体" w:hAnsi="宋体" w:cs="仿宋_GB2312"/>
                <w:color w:val="auto"/>
                <w:szCs w:val="21"/>
                <w:highlight w:val="none"/>
                <w:lang w:val="en"/>
              </w:rPr>
              <w:t>202</w:t>
            </w:r>
            <w:r>
              <w:rPr>
                <w:rFonts w:hint="eastAsia" w:ascii="宋体" w:hAnsi="宋体" w:cs="仿宋_GB2312"/>
                <w:color w:val="auto"/>
                <w:szCs w:val="21"/>
                <w:highlight w:val="none"/>
              </w:rPr>
              <w:t>5年    月   日上午10时，过期不候。集中地点：</w:t>
            </w:r>
            <w:r>
              <w:rPr>
                <w:rFonts w:hint="eastAsia" w:ascii="宋体" w:hAnsi="宋体" w:cs="仿宋_GB2312"/>
                <w:color w:val="auto"/>
                <w:szCs w:val="21"/>
                <w:highlight w:val="none"/>
                <w:u w:val="single"/>
              </w:rPr>
              <w:t xml:space="preserve">  广西南宁市罗文大道8号广西艺术学院相思湖校区</w:t>
            </w:r>
            <w:r>
              <w:rPr>
                <w:rFonts w:hint="eastAsia" w:ascii="宋体" w:hAnsi="宋体" w:cs="仿宋_GB2312"/>
                <w:color w:val="auto"/>
                <w:szCs w:val="21"/>
                <w:highlight w:val="none"/>
              </w:rPr>
              <w:t>；联系人：</w:t>
            </w:r>
            <w:r>
              <w:rPr>
                <w:rFonts w:hint="eastAsia" w:ascii="宋体" w:hAnsi="宋体" w:cs="仿宋_GB2312"/>
                <w:color w:val="auto"/>
                <w:szCs w:val="21"/>
                <w:highlight w:val="none"/>
                <w:u w:val="single"/>
              </w:rPr>
              <w:t>鲁工</w:t>
            </w:r>
            <w:r>
              <w:rPr>
                <w:rFonts w:hint="eastAsia" w:ascii="宋体" w:hAnsi="宋体" w:cs="仿宋_GB2312"/>
                <w:color w:val="auto"/>
                <w:szCs w:val="21"/>
                <w:highlight w:val="none"/>
              </w:rPr>
              <w:t>；联系电话：</w:t>
            </w:r>
            <w:r>
              <w:rPr>
                <w:rFonts w:hint="eastAsia" w:ascii="宋体" w:hAnsi="宋体" w:cs="仿宋_GB2312"/>
                <w:color w:val="auto"/>
                <w:szCs w:val="21"/>
                <w:highlight w:val="none"/>
                <w:u w:val="single"/>
              </w:rPr>
              <w:t xml:space="preserve">   19378864757  </w:t>
            </w:r>
            <w:r>
              <w:rPr>
                <w:rFonts w:hint="eastAsia" w:ascii="宋体" w:hAnsi="宋体" w:cs="仿宋_GB2312"/>
                <w:color w:val="auto"/>
                <w:szCs w:val="21"/>
                <w:highlight w:val="none"/>
              </w:rPr>
              <w:t>。</w:t>
            </w:r>
          </w:p>
          <w:p>
            <w:pPr>
              <w:snapToGrid w:val="0"/>
              <w:spacing w:before="156" w:beforeLines="50" w:after="156" w:afterLines="50" w:line="360" w:lineRule="exact"/>
              <w:ind w:left="316" w:hanging="316" w:hangingChars="150"/>
              <w:rPr>
                <w:rFonts w:hint="eastAsia"/>
                <w:color w:val="auto"/>
                <w:szCs w:val="21"/>
                <w:highlight w:val="none"/>
              </w:rPr>
            </w:pPr>
            <w:r>
              <w:rPr>
                <w:rFonts w:hint="eastAsia" w:ascii="宋体" w:hAnsi="宋体"/>
                <w:b/>
                <w:bCs/>
                <w:color w:val="auto"/>
                <w:szCs w:val="21"/>
                <w:highlight w:val="none"/>
              </w:rPr>
              <w:t>▲</w:t>
            </w:r>
            <w:r>
              <w:rPr>
                <w:rFonts w:hint="eastAsia"/>
                <w:color w:val="auto"/>
                <w:szCs w:val="21"/>
                <w:highlight w:val="none"/>
              </w:rPr>
              <w:t>4、投标文件须提供</w:t>
            </w:r>
            <w:r>
              <w:rPr>
                <w:rFonts w:hint="eastAsia"/>
                <w:b/>
                <w:color w:val="auto"/>
                <w:szCs w:val="21"/>
                <w:highlight w:val="none"/>
              </w:rPr>
              <w:t>施工方案</w:t>
            </w:r>
            <w:r>
              <w:rPr>
                <w:rFonts w:hint="eastAsia"/>
                <w:color w:val="auto"/>
                <w:szCs w:val="21"/>
                <w:highlight w:val="none"/>
              </w:rPr>
              <w:t>（内容包含有：施工组织机构、人员配备、施工机械、检测设备、施工进度计划及保证工期</w:t>
            </w:r>
            <w:r>
              <w:rPr>
                <w:rFonts w:hint="eastAsia" w:hAnsi="宋体"/>
                <w:color w:val="auto"/>
                <w:szCs w:val="21"/>
                <w:highlight w:val="none"/>
              </w:rPr>
              <w:t>、质量的技术措施，</w:t>
            </w:r>
            <w:r>
              <w:rPr>
                <w:rFonts w:hint="eastAsia"/>
                <w:color w:val="auto"/>
                <w:szCs w:val="21"/>
                <w:highlight w:val="none"/>
              </w:rPr>
              <w:t>安全、文明施工措施、</w:t>
            </w:r>
            <w:r>
              <w:rPr>
                <w:rFonts w:hint="eastAsia" w:hAnsi="宋体"/>
                <w:color w:val="auto"/>
                <w:szCs w:val="21"/>
                <w:highlight w:val="none"/>
              </w:rPr>
              <w:t>设备的安装调试等方面。</w:t>
            </w:r>
            <w:r>
              <w:rPr>
                <w:rFonts w:hint="eastAsia"/>
                <w:color w:val="auto"/>
                <w:szCs w:val="21"/>
                <w:highlight w:val="none"/>
              </w:rPr>
              <w:t>）；</w:t>
            </w:r>
          </w:p>
          <w:p>
            <w:pPr>
              <w:snapToGrid w:val="0"/>
              <w:spacing w:before="156" w:beforeLines="50" w:after="156" w:afterLines="50" w:line="360" w:lineRule="exact"/>
              <w:ind w:left="316" w:hanging="316" w:hangingChars="150"/>
              <w:rPr>
                <w:rFonts w:hint="eastAsia" w:ascii="宋体" w:hAnsi="宋体" w:cs="仿宋_GB2312"/>
                <w:b/>
                <w:color w:val="auto"/>
                <w:szCs w:val="21"/>
                <w:highlight w:val="none"/>
              </w:rPr>
            </w:pPr>
            <w:r>
              <w:rPr>
                <w:rFonts w:hint="eastAsia" w:ascii="宋体" w:hAnsi="宋体"/>
                <w:b/>
                <w:bCs/>
                <w:color w:val="auto"/>
                <w:szCs w:val="21"/>
                <w:highlight w:val="none"/>
              </w:rPr>
              <w:t>▲</w:t>
            </w:r>
            <w:r>
              <w:rPr>
                <w:rFonts w:hint="eastAsia"/>
                <w:color w:val="auto"/>
                <w:szCs w:val="21"/>
                <w:highlight w:val="none"/>
              </w:rPr>
              <w:t>5、投标文件须提供电梯土建设计方案。</w:t>
            </w:r>
          </w:p>
          <w:p>
            <w:pPr>
              <w:widowControl/>
              <w:spacing w:line="360" w:lineRule="exact"/>
              <w:ind w:left="142" w:leftChars="-227" w:hanging="619" w:hangingChars="294"/>
              <w:jc w:val="left"/>
              <w:rPr>
                <w:rFonts w:hint="default" w:ascii="宋体" w:hAnsi="宋体" w:eastAsia="宋体" w:cs="仿宋_GB2312"/>
                <w:color w:val="auto"/>
                <w:szCs w:val="21"/>
                <w:highlight w:val="none"/>
                <w:lang w:val="en-US" w:eastAsia="zh-CN"/>
              </w:rPr>
            </w:pPr>
            <w:r>
              <w:rPr>
                <w:rFonts w:hint="eastAsia" w:ascii="仿宋" w:hAnsi="仿宋" w:eastAsia="仿宋"/>
                <w:b/>
                <w:color w:val="auto"/>
                <w:szCs w:val="21"/>
                <w:highlight w:val="none"/>
              </w:rPr>
              <w:t xml:space="preserve">     </w:t>
            </w:r>
          </w:p>
          <w:p>
            <w:pPr>
              <w:widowControl/>
              <w:spacing w:line="360" w:lineRule="exact"/>
              <w:ind w:left="140" w:leftChars="-227" w:hanging="617" w:hangingChars="294"/>
              <w:jc w:val="left"/>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7、   6、</w:t>
            </w:r>
            <w:r>
              <w:rPr>
                <w:rFonts w:hint="eastAsia" w:ascii="宋体" w:hAnsi="宋体" w:cs="仿宋_GB2312"/>
                <w:color w:val="auto"/>
                <w:szCs w:val="21"/>
                <w:highlight w:val="none"/>
              </w:rPr>
              <w:t>政策功能：</w:t>
            </w:r>
          </w:p>
          <w:p>
            <w:pPr>
              <w:widowControl/>
              <w:spacing w:line="360" w:lineRule="exact"/>
              <w:ind w:left="140" w:leftChars="23" w:hanging="92" w:hangingChars="44"/>
              <w:jc w:val="left"/>
              <w:rPr>
                <w:rFonts w:hint="eastAsia" w:ascii="仿宋" w:hAnsi="仿宋" w:eastAsia="仿宋"/>
                <w:b/>
                <w:color w:val="auto"/>
                <w:szCs w:val="21"/>
                <w:highlight w:val="none"/>
              </w:rPr>
            </w:pPr>
            <w:r>
              <w:rPr>
                <w:rFonts w:hint="eastAsia" w:ascii="宋体" w:hAnsi="宋体" w:cs="仿宋_GB2312"/>
                <w:color w:val="auto"/>
                <w:szCs w:val="21"/>
                <w:highlight w:val="none"/>
              </w:rPr>
              <w:t>（1）</w:t>
            </w:r>
            <w:r>
              <w:rPr>
                <w:rFonts w:hint="eastAsia" w:ascii="宋体" w:cs="宋体"/>
                <w:color w:val="auto"/>
                <w:szCs w:val="21"/>
                <w:highlight w:val="none"/>
                <w:lang w:val="zh-CN"/>
              </w:rPr>
              <w:t>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扫描件或其他电子文件并加盖投标人公章，否则投标无效</w:t>
            </w:r>
            <w:r>
              <w:rPr>
                <w:rFonts w:hint="eastAsia" w:ascii="仿宋" w:hAnsi="仿宋" w:eastAsia="仿宋"/>
                <w:b/>
                <w:color w:val="auto"/>
                <w:szCs w:val="21"/>
                <w:highlight w:val="none"/>
              </w:rPr>
              <w:t>。</w:t>
            </w:r>
          </w:p>
          <w:p>
            <w:pPr>
              <w:widowControl/>
              <w:spacing w:line="360" w:lineRule="exact"/>
              <w:ind w:left="140" w:leftChars="23" w:hanging="92" w:hangingChars="44"/>
              <w:jc w:val="left"/>
              <w:rPr>
                <w:rFonts w:hAnsi="宋体" w:cs="宋体"/>
                <w:color w:val="auto"/>
                <w:kern w:val="0"/>
                <w:szCs w:val="21"/>
                <w:highlight w:val="none"/>
              </w:rPr>
            </w:pPr>
            <w:r>
              <w:rPr>
                <w:rFonts w:hint="eastAsia" w:ascii="仿宋" w:hAnsi="仿宋" w:eastAsia="仿宋"/>
                <w:b/>
                <w:color w:val="auto"/>
                <w:szCs w:val="21"/>
                <w:highlight w:val="none"/>
              </w:rPr>
              <w:t>（2）</w:t>
            </w:r>
            <w:r>
              <w:rPr>
                <w:rFonts w:hint="eastAsia" w:ascii="宋体" w:cs="宋体"/>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磋商供应商按照《市场监管总局关于发布参与实施政府采购节能产品、环境标志产品认证机构名录的公告》（2019年第16号）要求提供依据国家确定的认证机构出具的、处于有效期之内的节能产品或环境标志产品认证证书扫描件或其他电子文件并加盖磋商供应商公章，否则不予认定。</w:t>
            </w:r>
          </w:p>
          <w:p>
            <w:pPr>
              <w:widowControl/>
              <w:jc w:val="left"/>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仿宋" w:hAnsi="仿宋" w:eastAsia="仿宋"/>
                <w:b/>
                <w:color w:val="auto"/>
                <w:szCs w:val="21"/>
                <w:highlight w:val="none"/>
                <w:lang w:val="en-US" w:eastAsia="zh-CN"/>
              </w:rPr>
              <w:t>7</w:t>
            </w:r>
            <w:r>
              <w:rPr>
                <w:rFonts w:hint="eastAsia" w:ascii="仿宋" w:hAnsi="仿宋" w:eastAsia="仿宋"/>
                <w:b/>
                <w:color w:val="auto"/>
                <w:szCs w:val="21"/>
                <w:highlight w:val="none"/>
              </w:rPr>
              <w:t>、</w:t>
            </w:r>
            <w:r>
              <w:rPr>
                <w:rFonts w:hint="eastAsia" w:ascii="宋体" w:hAnsi="宋体" w:cs="仿宋_GB2312"/>
                <w:b/>
                <w:color w:val="auto"/>
                <w:szCs w:val="21"/>
                <w:highlight w:val="none"/>
              </w:rPr>
              <w:t>本项目不接受整套进口电梯产品投标</w:t>
            </w:r>
            <w:r>
              <w:rPr>
                <w:rFonts w:hint="eastAsia" w:ascii="仿宋" w:hAnsi="仿宋" w:eastAsia="仿宋"/>
                <w:b/>
                <w:color w:val="auto"/>
                <w:szCs w:val="21"/>
                <w:highlight w:val="none"/>
              </w:rPr>
              <w:t>。</w:t>
            </w:r>
          </w:p>
        </w:tc>
      </w:tr>
    </w:tbl>
    <w:p>
      <w:pPr>
        <w:spacing w:line="440" w:lineRule="exact"/>
        <w:jc w:val="left"/>
        <w:rPr>
          <w:rFonts w:ascii="宋体"/>
          <w:b/>
          <w:color w:val="auto"/>
          <w:szCs w:val="21"/>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jc w:val="center"/>
        <w:rPr>
          <w:rFonts w:hint="eastAsia" w:ascii="黑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仿宋_GB2312" w:hAnsi="宋体" w:eastAsia="仿宋_GB2312"/>
          <w:b/>
          <w:color w:val="auto"/>
          <w:szCs w:val="21"/>
          <w:highlight w:val="none"/>
        </w:rPr>
      </w:pPr>
      <w:r>
        <w:rPr>
          <w:rFonts w:ascii="黑体" w:hAnsi="宋体" w:eastAsia="黑体"/>
          <w:color w:val="auto"/>
          <w:sz w:val="32"/>
          <w:szCs w:val="32"/>
          <w:highlight w:val="none"/>
        </w:rPr>
        <w:br w:type="page"/>
      </w:r>
      <w:r>
        <w:rPr>
          <w:rFonts w:hint="eastAsia" w:ascii="仿宋_GB2312" w:hAnsi="宋体" w:eastAsia="仿宋_GB2312"/>
          <w:b/>
          <w:color w:val="auto"/>
          <w:sz w:val="32"/>
          <w:szCs w:val="32"/>
          <w:highlight w:val="none"/>
        </w:rPr>
        <w:t>投标</w:t>
      </w:r>
      <w:bookmarkStart w:id="20" w:name="_Toc254970526"/>
      <w:bookmarkStart w:id="21" w:name="_Toc254970667"/>
      <w:r>
        <w:rPr>
          <w:rFonts w:hint="eastAsia" w:ascii="仿宋_GB2312" w:hAnsi="宋体" w:eastAsia="仿宋_GB2312"/>
          <w:b/>
          <w:color w:val="auto"/>
          <w:sz w:val="32"/>
          <w:szCs w:val="32"/>
          <w:highlight w:val="none"/>
        </w:rPr>
        <w:t>人须知及前附表</w:t>
      </w:r>
      <w:bookmarkEnd w:id="20"/>
      <w:bookmarkEnd w:id="21"/>
    </w:p>
    <w:tbl>
      <w:tblPr>
        <w:tblStyle w:val="5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项目名称：</w:t>
            </w:r>
            <w:r>
              <w:rPr>
                <w:rFonts w:hint="eastAsia"/>
                <w:color w:val="auto"/>
                <w:highlight w:val="none"/>
              </w:rPr>
              <w:t>广西艺术学院相思湖校区电梯采购及安装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bCs/>
                <w:color w:val="auto"/>
                <w:highlight w:val="none"/>
              </w:rPr>
            </w:pPr>
            <w:r>
              <w:rPr>
                <w:rFonts w:hint="eastAsia"/>
                <w:bCs/>
                <w:color w:val="auto"/>
                <w:highlight w:val="none"/>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bCs/>
                <w:color w:val="auto"/>
                <w:highlight w:val="none"/>
                <w:u w:val="single"/>
              </w:rPr>
            </w:pPr>
            <w:r>
              <w:rPr>
                <w:rFonts w:hint="eastAsia"/>
                <w:bCs/>
                <w:color w:val="auto"/>
                <w:highlight w:val="none"/>
              </w:rPr>
              <w:t>投标保证金（人民币）</w:t>
            </w:r>
            <w:r>
              <w:rPr>
                <w:rFonts w:hint="eastAsia"/>
                <w:bCs/>
                <w:color w:val="auto"/>
                <w:highlight w:val="none"/>
                <w:u w:val="single"/>
              </w:rPr>
              <w:t xml:space="preserve">      详见“第一章公开招标公告” 。 </w:t>
            </w:r>
          </w:p>
          <w:p>
            <w:pPr>
              <w:snapToGrid w:val="0"/>
              <w:spacing w:line="380" w:lineRule="exact"/>
              <w:rPr>
                <w:rFonts w:hint="eastAsia"/>
                <w:bCs/>
                <w:color w:val="auto"/>
                <w:highlight w:val="none"/>
              </w:rPr>
            </w:pPr>
            <w:r>
              <w:rPr>
                <w:rFonts w:hint="eastAsia"/>
                <w:bCs/>
                <w:color w:val="auto"/>
                <w:highlight w:val="none"/>
              </w:rPr>
              <w:t>实际交纳的保证金按上述要求，否则视为未交纳保证金。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bCs/>
                <w:color w:val="auto"/>
                <w:highlight w:val="none"/>
              </w:rPr>
            </w:pPr>
            <w:r>
              <w:rPr>
                <w:rFonts w:hint="eastAsia"/>
                <w:bCs/>
                <w:color w:val="auto"/>
                <w:highlight w:val="none"/>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b/>
                <w:bCs/>
                <w:color w:val="auto"/>
                <w:highlight w:val="none"/>
              </w:rPr>
            </w:pPr>
            <w:r>
              <w:rPr>
                <w:rFonts w:hint="eastAsia" w:ascii="宋体" w:hAnsi="宋体"/>
                <w:b/>
                <w:color w:val="auto"/>
                <w:szCs w:val="21"/>
                <w:highlight w:val="none"/>
              </w:rPr>
              <w:t>现场勘查：</w:t>
            </w:r>
            <w:r>
              <w:rPr>
                <w:rFonts w:hint="eastAsia" w:ascii="宋体" w:hAnsi="宋体"/>
                <w:b/>
                <w:color w:val="auto"/>
                <w:szCs w:val="21"/>
                <w:highlight w:val="none"/>
                <w:u w:val="single"/>
              </w:rPr>
              <w:t xml:space="preserve">     详见《第二章招标项目采购需求》     </w:t>
            </w:r>
            <w:r>
              <w:rPr>
                <w:rFonts w:hint="eastAsia" w:ascii="宋体"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演示时间及地点：</w:t>
            </w:r>
            <w:r>
              <w:rPr>
                <w:rFonts w:hint="eastAsia" w:ascii="宋体" w:hAnsi="宋体"/>
                <w:b/>
                <w:color w:val="auto"/>
                <w:szCs w:val="21"/>
                <w:highlight w:val="none"/>
                <w:u w:val="single"/>
              </w:rPr>
              <w:t xml:space="preserve">       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宋体" w:hAnsi="宋体"/>
                <w:color w:val="auto"/>
                <w:szCs w:val="21"/>
                <w:highlight w:val="none"/>
              </w:rPr>
            </w:pPr>
            <w:r>
              <w:rPr>
                <w:rFonts w:hint="eastAsia" w:ascii="宋体" w:hAnsi="宋体"/>
                <w:color w:val="auto"/>
                <w:szCs w:val="21"/>
                <w:highlight w:val="none"/>
              </w:rPr>
              <w:t>1）答疑、澄清：如投标人认为招标文件表述不清晰、有误或有不合理要求的，应当以书面形式要求采购人或者本中心作出书面答疑、澄清；</w:t>
            </w:r>
          </w:p>
          <w:p>
            <w:pPr>
              <w:snapToGrid w:val="0"/>
              <w:spacing w:line="320" w:lineRule="exact"/>
              <w:rPr>
                <w:rFonts w:hint="eastAsia" w:ascii="宋体" w:hAnsi="宋体"/>
                <w:color w:val="auto"/>
                <w:szCs w:val="21"/>
                <w:highlight w:val="none"/>
              </w:rPr>
            </w:pPr>
            <w:r>
              <w:rPr>
                <w:rFonts w:hint="eastAsia" w:ascii="宋体" w:hAnsi="宋体"/>
                <w:color w:val="auto"/>
                <w:szCs w:val="21"/>
                <w:highlight w:val="none"/>
              </w:rPr>
              <w:t>（2）询问、质疑：如投标人对政府采购活动事项有疑问或认为招标文件、采购过程和中标结果使其权益受到损害的，按投标人须知“一、总则（九）询问、质疑和投诉”中的要求向采购人或者采购代理机构提出书面询问、质疑，并提供必要的证明材料。</w:t>
            </w:r>
          </w:p>
          <w:p>
            <w:pPr>
              <w:snapToGrid w:val="0"/>
              <w:spacing w:line="320" w:lineRule="exact"/>
              <w:rPr>
                <w:rFonts w:hint="eastAsia" w:ascii="宋体" w:hAnsi="宋体"/>
                <w:color w:val="auto"/>
                <w:szCs w:val="21"/>
                <w:highlight w:val="none"/>
              </w:rPr>
            </w:pPr>
            <w:r>
              <w:rPr>
                <w:rFonts w:hint="eastAsia" w:ascii="宋体" w:hAnsi="宋体"/>
                <w:color w:val="auto"/>
                <w:szCs w:val="21"/>
                <w:highlight w:val="none"/>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rPr>
            </w:pPr>
            <w:r>
              <w:rPr>
                <w:rFonts w:hint="eastAsia" w:ascii="宋体" w:hAnsi="宋体"/>
                <w:color w:val="auto"/>
                <w:szCs w:val="21"/>
                <w:highlight w:val="none"/>
              </w:rPr>
              <w:t>投标文件形式：</w:t>
            </w:r>
            <w:r>
              <w:rPr>
                <w:rFonts w:hint="eastAsia" w:ascii="宋体"/>
                <w:snapToGrid w:val="0"/>
                <w:color w:val="auto"/>
                <w:sz w:val="22"/>
                <w:highlight w:val="none"/>
              </w:rPr>
              <w:t>投标供应商应准备电子投标文件。</w:t>
            </w:r>
          </w:p>
          <w:p>
            <w:pPr>
              <w:autoSpaceDE w:val="0"/>
              <w:autoSpaceDN w:val="0"/>
              <w:snapToGrid w:val="0"/>
              <w:spacing w:line="360" w:lineRule="exact"/>
              <w:textAlignment w:val="bottom"/>
              <w:rPr>
                <w:rFonts w:hint="eastAsia" w:ascii="宋体" w:hAnsi="宋体"/>
                <w:color w:val="auto"/>
                <w:szCs w:val="21"/>
                <w:highlight w:val="none"/>
              </w:rPr>
            </w:pPr>
            <w:r>
              <w:rPr>
                <w:rFonts w:hint="eastAsia" w:ascii="宋体"/>
                <w:snapToGrid w:val="0"/>
                <w:color w:val="auto"/>
                <w:sz w:val="22"/>
                <w:highlight w:val="none"/>
              </w:rPr>
              <w:t>电子投标文件是指通过“</w:t>
            </w:r>
            <w:r>
              <w:rPr>
                <w:rFonts w:ascii="宋体"/>
                <w:snapToGrid w:val="0"/>
                <w:color w:val="auto"/>
                <w:sz w:val="22"/>
                <w:highlight w:val="none"/>
                <w:lang w:val="en"/>
              </w:rPr>
              <w:t>广西政府采购云平台</w:t>
            </w:r>
            <w:r>
              <w:rPr>
                <w:color w:val="auto"/>
                <w:highlight w:val="none"/>
              </w:rPr>
              <w:t>电子投标</w:t>
            </w:r>
            <w:r>
              <w:rPr>
                <w:rFonts w:hint="eastAsia" w:ascii="宋体"/>
                <w:snapToGrid w:val="0"/>
                <w:color w:val="auto"/>
                <w:sz w:val="22"/>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法定代表人或其授权代表</w:t>
            </w:r>
            <w:r>
              <w:rPr>
                <w:rFonts w:hint="default" w:ascii="宋体"/>
                <w:snapToGrid w:val="0"/>
                <w:color w:val="auto"/>
                <w:sz w:val="22"/>
                <w:highlight w:val="none"/>
                <w:lang w:val="en"/>
              </w:rPr>
              <w:t>签字或签章</w:t>
            </w:r>
            <w:r>
              <w:rPr>
                <w:rFonts w:hint="eastAsia" w:ascii="宋体"/>
                <w:snapToGrid w:val="0"/>
                <w:color w:val="auto"/>
                <w:sz w:val="22"/>
                <w:highlight w:val="none"/>
              </w:rPr>
              <w:t>：本招标文件所涉及的法定代表人或其授权代表</w:t>
            </w:r>
            <w:r>
              <w:rPr>
                <w:rFonts w:hint="default" w:ascii="宋体"/>
                <w:snapToGrid w:val="0"/>
                <w:color w:val="auto"/>
                <w:sz w:val="22"/>
                <w:highlight w:val="none"/>
                <w:lang w:val="en"/>
              </w:rPr>
              <w:t>签字或签章</w:t>
            </w:r>
            <w:r>
              <w:rPr>
                <w:rFonts w:hint="eastAsia" w:ascii="宋体"/>
                <w:snapToGrid w:val="0"/>
                <w:color w:val="auto"/>
                <w:sz w:val="22"/>
                <w:highlight w:val="none"/>
              </w:rPr>
              <w:t>的内容，如果投标单位没有法定代表人电子签章，涉及到法定代表人或其授权代表</w:t>
            </w:r>
            <w:r>
              <w:rPr>
                <w:rFonts w:hint="default" w:ascii="宋体"/>
                <w:snapToGrid w:val="0"/>
                <w:color w:val="auto"/>
                <w:sz w:val="22"/>
                <w:highlight w:val="none"/>
                <w:lang w:val="en"/>
              </w:rPr>
              <w:t>签字或签章</w:t>
            </w:r>
            <w:r>
              <w:rPr>
                <w:rFonts w:hint="eastAsia" w:ascii="宋体"/>
                <w:snapToGrid w:val="0"/>
                <w:color w:val="auto"/>
                <w:sz w:val="22"/>
                <w:highlight w:val="none"/>
              </w:rPr>
              <w:t>的内容，投标单位可以线下</w:t>
            </w:r>
            <w:r>
              <w:rPr>
                <w:rFonts w:hint="default" w:ascii="宋体"/>
                <w:snapToGrid w:val="0"/>
                <w:color w:val="auto"/>
                <w:sz w:val="22"/>
                <w:highlight w:val="none"/>
                <w:lang w:val="en"/>
              </w:rPr>
              <w:t>签字或签章</w:t>
            </w:r>
            <w:r>
              <w:rPr>
                <w:rFonts w:hint="eastAsia" w:ascii="宋体"/>
                <w:snapToGrid w:val="0"/>
                <w:color w:val="auto"/>
                <w:sz w:val="22"/>
                <w:highlight w:val="none"/>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投标文件的上传和提交：本项目通过“广西政府采购云平台（https://www.gcy.zfcg.gxzf.gov.cn</w:t>
            </w:r>
            <w:r>
              <w:rPr>
                <w:rFonts w:ascii="宋体"/>
                <w:snapToGrid w:val="0"/>
                <w:color w:val="auto"/>
                <w:sz w:val="22"/>
                <w:highlight w:val="none"/>
              </w:rPr>
              <w:t>）”实行在线投标响应（电子投标），投标供应商应当在投标截止时间前，将生成的“电子加密投标文件”上传提交至“</w:t>
            </w:r>
            <w:r>
              <w:rPr>
                <w:rFonts w:ascii="宋体"/>
                <w:snapToGrid w:val="0"/>
                <w:color w:val="auto"/>
                <w:sz w:val="22"/>
                <w:highlight w:val="none"/>
                <w:lang w:val="en"/>
              </w:rPr>
              <w:t>广西政府采购云平台</w:t>
            </w:r>
            <w:r>
              <w:rPr>
                <w:rFonts w:ascii="宋体"/>
                <w:snapToGrid w:val="0"/>
                <w:color w:val="auto"/>
                <w:sz w:val="22"/>
                <w:highlight w:val="none"/>
              </w:rPr>
              <w:t>”。</w:t>
            </w:r>
          </w:p>
          <w:p>
            <w:pPr>
              <w:spacing w:line="300" w:lineRule="exact"/>
              <w:rPr>
                <w:rFonts w:ascii="宋体"/>
                <w:snapToGrid w:val="0"/>
                <w:color w:val="auto"/>
                <w:sz w:val="22"/>
                <w:highlight w:val="none"/>
              </w:rPr>
            </w:pPr>
            <w:r>
              <w:rPr>
                <w:rFonts w:hint="eastAsia" w:ascii="宋体"/>
                <w:snapToGrid w:val="0"/>
                <w:color w:val="auto"/>
                <w:sz w:val="22"/>
                <w:highlight w:val="none"/>
              </w:rPr>
              <w:t>“电子加密投标文件”的上传、提交：</w:t>
            </w:r>
          </w:p>
          <w:p>
            <w:pPr>
              <w:spacing w:line="300" w:lineRule="exact"/>
              <w:rPr>
                <w:rFonts w:ascii="宋体"/>
                <w:snapToGrid w:val="0"/>
                <w:color w:val="auto"/>
                <w:sz w:val="22"/>
                <w:highlight w:val="none"/>
              </w:rPr>
            </w:pPr>
            <w:r>
              <w:rPr>
                <w:rFonts w:hint="eastAsia" w:ascii="宋体"/>
                <w:snapToGrid w:val="0"/>
                <w:color w:val="auto"/>
                <w:sz w:val="22"/>
                <w:highlight w:val="none"/>
              </w:rPr>
              <w:t>a.投标供应商应在投标截止时间前将“电子加密投标文件”成功上传提交至“</w:t>
            </w:r>
            <w:r>
              <w:rPr>
                <w:rFonts w:ascii="宋体"/>
                <w:snapToGrid w:val="0"/>
                <w:color w:val="auto"/>
                <w:sz w:val="22"/>
                <w:highlight w:val="none"/>
                <w:lang w:val="en"/>
              </w:rPr>
              <w:t>广西政府采购云平台</w:t>
            </w:r>
            <w:r>
              <w:rPr>
                <w:rFonts w:hint="eastAsia" w:ascii="宋体"/>
                <w:snapToGrid w:val="0"/>
                <w:color w:val="auto"/>
                <w:sz w:val="22"/>
                <w:highlight w:val="none"/>
              </w:rPr>
              <w:t>”，否则投标无效。</w:t>
            </w:r>
          </w:p>
          <w:p>
            <w:pPr>
              <w:spacing w:line="300" w:lineRule="exact"/>
              <w:rPr>
                <w:rFonts w:hint="eastAsia" w:ascii="宋体"/>
                <w:snapToGrid w:val="0"/>
                <w:color w:val="auto"/>
                <w:sz w:val="22"/>
                <w:highlight w:val="none"/>
              </w:rPr>
            </w:pPr>
            <w:r>
              <w:rPr>
                <w:rFonts w:hint="eastAsia" w:ascii="宋体"/>
                <w:snapToGrid w:val="0"/>
                <w:color w:val="auto"/>
                <w:sz w:val="22"/>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电子加密投标文件的解密：</w:t>
            </w:r>
          </w:p>
          <w:p>
            <w:pPr>
              <w:spacing w:line="300" w:lineRule="exact"/>
              <w:rPr>
                <w:rFonts w:hint="eastAsia" w:ascii="宋体"/>
                <w:snapToGrid w:val="0"/>
                <w:color w:val="auto"/>
                <w:sz w:val="22"/>
                <w:highlight w:val="none"/>
              </w:rPr>
            </w:pPr>
            <w:r>
              <w:rPr>
                <w:rFonts w:hint="eastAsia" w:ascii="宋体"/>
                <w:snapToGrid w:val="0"/>
                <w:color w:val="auto"/>
                <w:sz w:val="22"/>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投标截止时间及地点：</w:t>
            </w:r>
            <w:r>
              <w:rPr>
                <w:b/>
                <w:color w:val="auto"/>
                <w:highlight w:val="none"/>
                <w:u w:val="single"/>
              </w:rPr>
              <w:t xml:space="preserve"> </w:t>
            </w:r>
            <w:r>
              <w:rPr>
                <w:b/>
                <w:color w:val="auto"/>
                <w:highlight w:val="none"/>
                <w:u w:val="single"/>
                <w:lang w:val="en"/>
              </w:rPr>
              <w:t>2025</w:t>
            </w:r>
            <w:r>
              <w:rPr>
                <w:rFonts w:hint="eastAsia"/>
                <w:b/>
                <w:color w:val="auto"/>
                <w:highlight w:val="none"/>
                <w:u w:val="single"/>
              </w:rPr>
              <w:t>年   月  日</w:t>
            </w:r>
            <w:r>
              <w:rPr>
                <w:rFonts w:hint="eastAsia"/>
                <w:b/>
                <w:color w:val="auto"/>
                <w:highlight w:val="none"/>
              </w:rPr>
              <w:t>上午10时整，</w:t>
            </w:r>
            <w:r>
              <w:rPr>
                <w:rFonts w:hint="eastAsia"/>
                <w:b/>
                <w:color w:val="auto"/>
                <w:highlight w:val="none"/>
                <w:u w:val="single"/>
              </w:rPr>
              <w:t>广西壮族自治区南宁市青秀区星湖路22号K304-01,02,03广西壮族自治区政府采购中心开标室。</w:t>
            </w:r>
            <w:r>
              <w:rPr>
                <w:rFonts w:hint="eastAsia"/>
                <w:b/>
                <w:color w:val="auto"/>
                <w:highlight w:val="none"/>
              </w:rPr>
              <w:t>（</w:t>
            </w:r>
            <w:r>
              <w:rPr>
                <w:rFonts w:hint="eastAsia" w:ascii="宋体"/>
                <w:color w:val="auto"/>
                <w:sz w:val="22"/>
                <w:highlight w:val="none"/>
              </w:rPr>
              <w:t>本项目采用在线开评标方式，投标供应商无须前往开标现场</w:t>
            </w: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开标时间及地点：</w:t>
            </w:r>
            <w:r>
              <w:rPr>
                <w:rFonts w:ascii="宋体"/>
                <w:b/>
                <w:color w:val="auto"/>
                <w:highlight w:val="none"/>
                <w:u w:val="single"/>
                <w:lang w:val="en"/>
              </w:rPr>
              <w:t>2025</w:t>
            </w:r>
            <w:r>
              <w:rPr>
                <w:rFonts w:hint="eastAsia"/>
                <w:b/>
                <w:color w:val="auto"/>
                <w:highlight w:val="none"/>
                <w:u w:val="single"/>
              </w:rPr>
              <w:t>年   月  日</w:t>
            </w:r>
            <w:r>
              <w:rPr>
                <w:rFonts w:hint="eastAsia"/>
                <w:b/>
                <w:color w:val="auto"/>
                <w:highlight w:val="none"/>
              </w:rPr>
              <w:t>上午10时整，</w:t>
            </w:r>
            <w:r>
              <w:rPr>
                <w:rFonts w:hint="eastAsia"/>
                <w:b/>
                <w:color w:val="auto"/>
                <w:highlight w:val="none"/>
                <w:u w:val="single"/>
              </w:rPr>
              <w:t>广西壮族自治区南宁市青秀区星湖路22号K304-01,02,03广西壮族自治区政府采购中心开标室。（</w:t>
            </w:r>
            <w:r>
              <w:rPr>
                <w:rFonts w:hint="eastAsia" w:ascii="宋体"/>
                <w:color w:val="auto"/>
                <w:sz w:val="22"/>
                <w:highlight w:val="none"/>
              </w:rPr>
              <w:t>本项目采用在线开评标方式，投标供应商无须前往开标现场</w:t>
            </w:r>
            <w:r>
              <w:rPr>
                <w:rFonts w:hint="eastAsia"/>
                <w:b/>
                <w:color w:val="auto"/>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评标方法</w:t>
            </w:r>
            <w:r>
              <w:rPr>
                <w:rFonts w:hint="eastAsia" w:ascii="宋体" w:hAnsi="宋体"/>
                <w:color w:val="auto"/>
                <w:szCs w:val="21"/>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olor w:val="auto"/>
                <w:szCs w:val="21"/>
                <w:highlight w:val="none"/>
              </w:rPr>
            </w:pPr>
            <w:r>
              <w:rPr>
                <w:rFonts w:hint="eastAsia" w:ascii="宋体" w:hAnsi="宋体"/>
                <w:color w:val="auto"/>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rPr>
              <w:t>（详细见公告中公布的网站）</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auto"/>
                <w:szCs w:val="21"/>
                <w:highlight w:val="none"/>
              </w:rPr>
            </w:pPr>
            <w:r>
              <w:rPr>
                <w:rFonts w:hint="eastAsia" w:ascii="宋体" w:hAnsi="宋体"/>
                <w:color w:val="auto"/>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auto"/>
                <w:kern w:val="0"/>
                <w:szCs w:val="21"/>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s="Arial"/>
                <w:color w:val="auto"/>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ascii="宋体" w:hAnsi="宋体"/>
                <w:b/>
                <w:bCs/>
                <w:color w:val="auto"/>
                <w:szCs w:val="21"/>
                <w:highlight w:val="none"/>
              </w:rPr>
              <w:t>对采购文件、采购过程或者中标（成交）结果的质疑由采购人接收或采购代理机构代为接收，由采购人负责答复。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hAnsi="宋体"/>
                <w:color w:val="auto"/>
                <w:highlight w:val="none"/>
              </w:rPr>
            </w:pPr>
            <w:r>
              <w:rPr>
                <w:rFonts w:hint="eastAsia" w:ascii="宋体" w:hAnsi="宋体"/>
                <w:color w:val="auto"/>
                <w:szCs w:val="21"/>
                <w:highlight w:val="none"/>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color w:val="auto"/>
                <w:highlight w:val="none"/>
              </w:rPr>
            </w:pPr>
            <w:r>
              <w:rPr>
                <w:rFonts w:hint="eastAsia"/>
                <w:color w:val="auto"/>
                <w:highlight w:val="none"/>
              </w:rPr>
              <w:t>质疑联系部门及联系方式：</w:t>
            </w:r>
          </w:p>
          <w:p>
            <w:pPr>
              <w:snapToGrid w:val="0"/>
              <w:spacing w:line="360" w:lineRule="exact"/>
              <w:rPr>
                <w:rFonts w:hint="eastAsia"/>
                <w:color w:val="auto"/>
                <w:highlight w:val="none"/>
              </w:rPr>
            </w:pPr>
            <w:r>
              <w:rPr>
                <w:rFonts w:hint="eastAsia"/>
                <w:color w:val="auto"/>
                <w:highlight w:val="none"/>
              </w:rPr>
              <w:t xml:space="preserve">（1）广西壮族自治区政府采购中心内审科     </w:t>
            </w:r>
          </w:p>
          <w:p>
            <w:pPr>
              <w:snapToGrid w:val="0"/>
              <w:spacing w:line="360" w:lineRule="exact"/>
              <w:ind w:firstLine="420" w:firstLineChars="200"/>
              <w:rPr>
                <w:rFonts w:hint="eastAsia"/>
                <w:color w:val="auto"/>
                <w:highlight w:val="none"/>
              </w:rPr>
            </w:pPr>
            <w:r>
              <w:rPr>
                <w:rFonts w:hint="eastAsia"/>
                <w:color w:val="auto"/>
                <w:highlight w:val="none"/>
              </w:rPr>
              <w:t>电话：0771-8600453</w:t>
            </w:r>
          </w:p>
          <w:p>
            <w:pPr>
              <w:snapToGrid w:val="0"/>
              <w:spacing w:line="360" w:lineRule="exact"/>
              <w:ind w:firstLine="420" w:firstLineChars="200"/>
              <w:rPr>
                <w:rFonts w:hint="eastAsia"/>
                <w:color w:val="auto"/>
                <w:highlight w:val="none"/>
              </w:rPr>
            </w:pPr>
            <w:r>
              <w:rPr>
                <w:rFonts w:hint="eastAsia"/>
                <w:color w:val="auto"/>
                <w:highlight w:val="none"/>
              </w:rPr>
              <w:t>地址：广西南宁市星湖路22号</w:t>
            </w:r>
          </w:p>
          <w:p>
            <w:pPr>
              <w:snapToGrid w:val="0"/>
              <w:spacing w:line="360" w:lineRule="exact"/>
              <w:rPr>
                <w:color w:val="auto"/>
                <w:highlight w:val="none"/>
                <w:lang w:val="en"/>
              </w:rPr>
            </w:pPr>
            <w:r>
              <w:rPr>
                <w:rFonts w:hint="eastAsia"/>
                <w:color w:val="auto"/>
                <w:highlight w:val="none"/>
              </w:rPr>
              <w:t>（2）</w:t>
            </w:r>
            <w:r>
              <w:rPr>
                <w:color w:val="auto"/>
                <w:highlight w:val="none"/>
                <w:lang w:val="en"/>
              </w:rPr>
              <w:t>广西</w:t>
            </w:r>
            <w:r>
              <w:rPr>
                <w:rFonts w:hint="eastAsia"/>
                <w:color w:val="auto"/>
                <w:highlight w:val="none"/>
                <w:lang w:val="en-US" w:eastAsia="zh-CN"/>
              </w:rPr>
              <w:t>艺术学院</w:t>
            </w:r>
          </w:p>
          <w:p>
            <w:pPr>
              <w:snapToGrid w:val="0"/>
              <w:spacing w:line="360" w:lineRule="exact"/>
              <w:ind w:firstLine="420" w:firstLineChars="200"/>
              <w:rPr>
                <w:rFonts w:hint="default" w:eastAsia="宋体"/>
                <w:color w:val="auto"/>
                <w:highlight w:val="none"/>
                <w:lang w:val="en-US" w:eastAsia="zh-CN"/>
              </w:rPr>
            </w:pPr>
            <w:r>
              <w:rPr>
                <w:rFonts w:hint="eastAsia"/>
                <w:color w:val="auto"/>
                <w:highlight w:val="none"/>
              </w:rPr>
              <w:t xml:space="preserve">电话：0771- </w:t>
            </w:r>
            <w:r>
              <w:rPr>
                <w:rFonts w:hint="eastAsia"/>
                <w:color w:val="auto"/>
                <w:highlight w:val="none"/>
                <w:lang w:val="en-US" w:eastAsia="zh-CN"/>
              </w:rPr>
              <w:t>5327987</w:t>
            </w:r>
          </w:p>
          <w:p>
            <w:pPr>
              <w:snapToGrid w:val="0"/>
              <w:spacing w:line="360" w:lineRule="exact"/>
              <w:ind w:firstLine="420" w:firstLineChars="200"/>
              <w:rPr>
                <w:rFonts w:hint="eastAsia"/>
                <w:color w:val="auto"/>
                <w:highlight w:val="none"/>
              </w:rPr>
            </w:pPr>
            <w:r>
              <w:rPr>
                <w:rFonts w:hint="eastAsia"/>
                <w:color w:val="auto"/>
                <w:highlight w:val="none"/>
              </w:rPr>
              <w:t>地址：广西南宁</w:t>
            </w:r>
            <w:r>
              <w:rPr>
                <w:rFonts w:hint="eastAsia"/>
                <w:color w:val="auto"/>
                <w:highlight w:val="none"/>
                <w:lang w:val="en-US" w:eastAsia="zh-CN"/>
              </w:rPr>
              <w:t>青秀区教育路7号</w:t>
            </w:r>
          </w:p>
          <w:p>
            <w:pPr>
              <w:pStyle w:val="49"/>
              <w:ind w:firstLine="210"/>
              <w:rPr>
                <w:rFonts w:hint="eastAsia" w:hAnsi="宋体"/>
                <w:color w:val="auto"/>
                <w:highlight w:val="none"/>
              </w:rPr>
            </w:pPr>
            <w:r>
              <w:rPr>
                <w:rFonts w:hint="eastAsia" w:ascii="宋体" w:hAnsi="宋体"/>
                <w:color w:val="auto"/>
                <w:szCs w:val="21"/>
                <w:highlight w:val="none"/>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hAnsi="宋体"/>
                <w:color w:val="auto"/>
                <w:highlight w:val="none"/>
              </w:rPr>
            </w:pPr>
            <w:r>
              <w:rPr>
                <w:rFonts w:hint="eastAsia" w:ascii="宋体" w:hAnsi="宋体"/>
                <w:b/>
                <w:bCs/>
                <w:color w:val="auto"/>
                <w:szCs w:val="21"/>
                <w:highlight w:val="none"/>
              </w:rPr>
              <w:t>对采购文件、采购过程或者中标（成交）结果的质疑由采购人接收或采购代理机构代为接收，由采购人负责答复。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lang w:val="en"/>
              </w:rPr>
            </w:pPr>
            <w:r>
              <w:rPr>
                <w:rFonts w:ascii="宋体" w:hAnsi="宋体"/>
                <w:color w:val="auto"/>
                <w:szCs w:val="21"/>
                <w:highlight w:val="none"/>
                <w:lang w:val="en"/>
              </w:rPr>
              <w:t>22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hAnsi="宋体"/>
                <w:color w:val="auto"/>
                <w:highlight w:val="none"/>
              </w:rPr>
            </w:pPr>
            <w:r>
              <w:rPr>
                <w:rFonts w:hint="eastAsia" w:hAnsi="宋体"/>
                <w:color w:val="auto"/>
                <w:highlight w:val="none"/>
              </w:rPr>
              <w:t>本招标文件解释权属广西壮族自治区政府采购中心。</w:t>
            </w:r>
          </w:p>
        </w:tc>
      </w:tr>
    </w:tbl>
    <w:p>
      <w:pPr>
        <w:pStyle w:val="28"/>
        <w:snapToGrid w:val="0"/>
        <w:spacing w:before="120" w:after="120" w:line="360" w:lineRule="exact"/>
        <w:jc w:val="center"/>
        <w:rPr>
          <w:rFonts w:hint="eastAsia" w:ascii="仿宋_GB2312" w:hAnsi="宋体" w:eastAsia="仿宋_GB2312"/>
          <w:b/>
          <w:color w:val="auto"/>
          <w:sz w:val="32"/>
          <w:szCs w:val="32"/>
          <w:highlight w:val="none"/>
        </w:rPr>
      </w:pPr>
    </w:p>
    <w:p>
      <w:pPr>
        <w:pStyle w:val="28"/>
        <w:snapToGrid w:val="0"/>
        <w:spacing w:before="120" w:after="120" w:line="360" w:lineRule="exact"/>
        <w:jc w:val="center"/>
        <w:rPr>
          <w:rFonts w:hint="eastAsia" w:ascii="仿宋_GB2312" w:hAnsi="宋体" w:eastAsia="仿宋_GB2312"/>
          <w:b/>
          <w:color w:val="auto"/>
          <w:sz w:val="32"/>
          <w:szCs w:val="32"/>
          <w:highlight w:val="none"/>
        </w:rPr>
      </w:pPr>
    </w:p>
    <w:p>
      <w:pPr>
        <w:pStyle w:val="28"/>
        <w:snapToGrid w:val="0"/>
        <w:spacing w:before="120" w:after="120" w:line="360" w:lineRule="exact"/>
        <w:jc w:val="center"/>
        <w:rPr>
          <w:rFonts w:hint="eastAsia" w:ascii="仿宋_GB2312" w:hAnsi="宋体" w:eastAsia="仿宋_GB2312"/>
          <w:b/>
          <w:color w:val="auto"/>
          <w:sz w:val="32"/>
          <w:szCs w:val="32"/>
          <w:highlight w:val="none"/>
        </w:rPr>
      </w:pPr>
    </w:p>
    <w:p>
      <w:pPr>
        <w:pStyle w:val="28"/>
        <w:snapToGrid w:val="0"/>
        <w:spacing w:before="120" w:after="120" w:line="360" w:lineRule="exact"/>
        <w:jc w:val="center"/>
        <w:rPr>
          <w:rFonts w:hint="eastAsia" w:ascii="仿宋_GB2312" w:hAnsi="宋体" w:eastAsia="仿宋_GB2312"/>
          <w:b/>
          <w:color w:val="auto"/>
          <w:sz w:val="32"/>
          <w:szCs w:val="32"/>
          <w:highlight w:val="none"/>
        </w:rPr>
      </w:pPr>
    </w:p>
    <w:p>
      <w:pPr>
        <w:pStyle w:val="28"/>
        <w:snapToGrid w:val="0"/>
        <w:spacing w:before="120" w:after="120" w:line="360" w:lineRule="exact"/>
        <w:jc w:val="center"/>
        <w:rPr>
          <w:rFonts w:hint="eastAsia" w:ascii="仿宋_GB2312" w:hAnsi="宋体" w:eastAsia="仿宋_GB2312"/>
          <w:b/>
          <w:color w:val="auto"/>
          <w:sz w:val="32"/>
          <w:szCs w:val="32"/>
          <w:highlight w:val="none"/>
        </w:rPr>
      </w:pPr>
    </w:p>
    <w:p>
      <w:pPr>
        <w:pStyle w:val="28"/>
        <w:snapToGrid w:val="0"/>
        <w:spacing w:before="120" w:after="120" w:line="360" w:lineRule="exact"/>
        <w:jc w:val="center"/>
        <w:rPr>
          <w:rFonts w:hint="eastAsia" w:ascii="仿宋_GB2312" w:hAnsi="宋体" w:eastAsia="仿宋_GB2312"/>
          <w:b/>
          <w:color w:val="auto"/>
          <w:sz w:val="32"/>
          <w:szCs w:val="32"/>
          <w:highlight w:val="none"/>
        </w:rPr>
      </w:pPr>
    </w:p>
    <w:p>
      <w:pPr>
        <w:pStyle w:val="28"/>
        <w:snapToGrid w:val="0"/>
        <w:spacing w:before="120" w:after="120" w:line="360" w:lineRule="exact"/>
        <w:jc w:val="center"/>
        <w:rPr>
          <w:rFonts w:hint="eastAsia" w:ascii="仿宋_GB2312" w:hAnsi="宋体" w:eastAsia="仿宋_GB2312"/>
          <w:b/>
          <w:color w:val="auto"/>
          <w:sz w:val="32"/>
          <w:szCs w:val="32"/>
          <w:highlight w:val="none"/>
        </w:rPr>
      </w:pPr>
    </w:p>
    <w:p>
      <w:pPr>
        <w:pStyle w:val="28"/>
        <w:snapToGrid w:val="0"/>
        <w:spacing w:before="120" w:after="120" w:line="360" w:lineRule="exact"/>
        <w:jc w:val="center"/>
        <w:rPr>
          <w:rFonts w:hint="eastAsia" w:ascii="仿宋_GB2312" w:hAnsi="宋体" w:eastAsia="仿宋_GB2312"/>
          <w:b/>
          <w:color w:val="auto"/>
          <w:sz w:val="32"/>
          <w:szCs w:val="32"/>
          <w:highlight w:val="none"/>
        </w:rPr>
      </w:pPr>
    </w:p>
    <w:p>
      <w:pPr>
        <w:pStyle w:val="28"/>
        <w:snapToGrid w:val="0"/>
        <w:spacing w:before="120" w:after="120" w:line="360" w:lineRule="exact"/>
        <w:jc w:val="center"/>
        <w:rPr>
          <w:rFonts w:hint="eastAsia" w:ascii="仿宋_GB2312" w:hAnsi="宋体" w:eastAsia="仿宋_GB2312"/>
          <w:b/>
          <w:color w:val="auto"/>
          <w:sz w:val="32"/>
          <w:szCs w:val="32"/>
          <w:highlight w:val="none"/>
        </w:rPr>
      </w:pPr>
    </w:p>
    <w:p>
      <w:pPr>
        <w:pStyle w:val="28"/>
        <w:snapToGrid w:val="0"/>
        <w:spacing w:before="120" w:after="120" w:line="360" w:lineRule="exact"/>
        <w:jc w:val="center"/>
        <w:rPr>
          <w:rFonts w:hint="eastAsia" w:hAnsi="宋体"/>
          <w:b/>
          <w:color w:val="auto"/>
          <w:highlight w:val="none"/>
        </w:rPr>
      </w:pPr>
      <w:r>
        <w:rPr>
          <w:rFonts w:hint="eastAsia" w:ascii="仿宋_GB2312" w:hAnsi="宋体" w:eastAsia="仿宋_GB2312"/>
          <w:b/>
          <w:color w:val="auto"/>
          <w:sz w:val="32"/>
          <w:szCs w:val="32"/>
          <w:highlight w:val="none"/>
        </w:rPr>
        <w:t>投标人须知</w:t>
      </w:r>
    </w:p>
    <w:p>
      <w:pPr>
        <w:pStyle w:val="28"/>
        <w:snapToGrid w:val="0"/>
        <w:spacing w:before="120" w:after="120" w:line="360" w:lineRule="exact"/>
        <w:rPr>
          <w:rFonts w:hint="eastAsia" w:hAnsi="宋体"/>
          <w:b/>
          <w:color w:val="auto"/>
          <w:highlight w:val="none"/>
        </w:rPr>
      </w:pPr>
      <w:r>
        <w:rPr>
          <w:rFonts w:hint="eastAsia" w:hAnsi="宋体"/>
          <w:b/>
          <w:color w:val="auto"/>
          <w:highlight w:val="none"/>
        </w:rPr>
        <w:t>一、总  则</w:t>
      </w:r>
    </w:p>
    <w:p>
      <w:pPr>
        <w:snapToGrid w:val="0"/>
        <w:spacing w:line="360" w:lineRule="exact"/>
        <w:ind w:firstLine="413" w:firstLineChars="196"/>
        <w:jc w:val="left"/>
        <w:outlineLvl w:val="0"/>
        <w:rPr>
          <w:rFonts w:hint="eastAsia" w:ascii="宋体" w:hAnsi="宋体"/>
          <w:b/>
          <w:color w:val="auto"/>
          <w:szCs w:val="21"/>
          <w:highlight w:val="none"/>
        </w:rPr>
      </w:pPr>
      <w:bookmarkStart w:id="22" w:name="_Toc254970527"/>
      <w:bookmarkStart w:id="23" w:name="_Toc40864631"/>
      <w:bookmarkStart w:id="24" w:name="_Toc40864907"/>
      <w:bookmarkStart w:id="25" w:name="_Toc254970668"/>
      <w:bookmarkStart w:id="26" w:name="_Toc40865023"/>
      <w:r>
        <w:rPr>
          <w:rFonts w:hint="eastAsia" w:ascii="宋体" w:hAnsi="宋体"/>
          <w:b/>
          <w:color w:val="auto"/>
          <w:szCs w:val="21"/>
          <w:highlight w:val="none"/>
        </w:rPr>
        <w:t>（一） 适用范围</w:t>
      </w:r>
      <w:bookmarkEnd w:id="22"/>
      <w:bookmarkEnd w:id="23"/>
      <w:bookmarkEnd w:id="24"/>
      <w:bookmarkEnd w:id="25"/>
      <w:bookmarkEnd w:id="26"/>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本招标文件适用于</w:t>
      </w:r>
      <w:r>
        <w:rPr>
          <w:rFonts w:hint="eastAsia" w:ascii="宋体" w:hAnsi="宋体" w:cs="Arial"/>
          <w:color w:val="auto"/>
          <w:szCs w:val="21"/>
          <w:highlight w:val="none"/>
        </w:rPr>
        <w:t>本</w:t>
      </w:r>
      <w:r>
        <w:rPr>
          <w:rFonts w:hint="eastAsia" w:ascii="宋体" w:hAnsi="宋体"/>
          <w:color w:val="auto"/>
          <w:szCs w:val="21"/>
          <w:highlight w:val="none"/>
        </w:rPr>
        <w:t>项目的招标、投标、评标、定标、验收、合同履约、付款等行为（法律、法规另有规定的，从其规定）。</w:t>
      </w:r>
    </w:p>
    <w:p>
      <w:pPr>
        <w:snapToGrid w:val="0"/>
        <w:spacing w:before="156" w:beforeLines="50" w:line="360" w:lineRule="exact"/>
        <w:ind w:firstLine="309" w:firstLineChars="147"/>
        <w:jc w:val="left"/>
        <w:outlineLvl w:val="0"/>
        <w:rPr>
          <w:rFonts w:hint="eastAsia"/>
          <w:b/>
          <w:color w:val="auto"/>
          <w:highlight w:val="none"/>
        </w:rPr>
      </w:pPr>
      <w:bookmarkStart w:id="27" w:name="_Toc254970528"/>
      <w:bookmarkStart w:id="28" w:name="_Toc254970669"/>
      <w:bookmarkStart w:id="29" w:name="_Toc40865024"/>
      <w:bookmarkStart w:id="30" w:name="_Toc40864632"/>
      <w:bookmarkStart w:id="31" w:name="_Toc40864908"/>
      <w:bookmarkStart w:id="32" w:name="_Toc254970548"/>
      <w:bookmarkStart w:id="33" w:name="_Toc254970689"/>
      <w:r>
        <w:rPr>
          <w:rFonts w:hint="eastAsia"/>
          <w:b/>
          <w:color w:val="auto"/>
          <w:highlight w:val="none"/>
        </w:rPr>
        <w:t>（二）定义</w:t>
      </w:r>
      <w:bookmarkEnd w:id="27"/>
      <w:bookmarkEnd w:id="28"/>
      <w:bookmarkEnd w:id="29"/>
      <w:bookmarkEnd w:id="30"/>
      <w:bookmarkEnd w:id="31"/>
    </w:p>
    <w:p>
      <w:pPr>
        <w:snapToGrid w:val="0"/>
        <w:spacing w:line="360" w:lineRule="exact"/>
        <w:ind w:firstLine="420" w:firstLineChars="200"/>
        <w:jc w:val="left"/>
        <w:rPr>
          <w:rFonts w:hint="eastAsia" w:hAnsi="宋体"/>
          <w:color w:val="auto"/>
          <w:highlight w:val="none"/>
        </w:rPr>
      </w:pPr>
      <w:r>
        <w:rPr>
          <w:rFonts w:hint="eastAsia" w:ascii="宋体" w:hAnsi="宋体"/>
          <w:color w:val="auto"/>
          <w:szCs w:val="21"/>
          <w:highlight w:val="none"/>
        </w:rPr>
        <w:t>1.</w:t>
      </w:r>
      <w:r>
        <w:rPr>
          <w:rFonts w:hint="eastAsia" w:hAnsi="宋体"/>
          <w:color w:val="auto"/>
          <w:highlight w:val="none"/>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hAnsi="宋体"/>
          <w:color w:val="auto"/>
          <w:highlight w:val="none"/>
        </w:rPr>
        <w:t xml:space="preserve"> “采购代理机构”系指广西壮族自治区政府采购中心（以下简称“本中心</w:t>
      </w:r>
      <w:r>
        <w:rPr>
          <w:rFonts w:hAnsi="宋体"/>
          <w:color w:val="auto"/>
          <w:highlight w:val="none"/>
        </w:rPr>
        <w:t>”</w:t>
      </w:r>
      <w:r>
        <w:rPr>
          <w:rFonts w:hint="eastAsia" w:hAnsi="宋体"/>
          <w:color w:val="auto"/>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hAnsi="宋体"/>
          <w:color w:val="auto"/>
          <w:highlight w:val="none"/>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7.“书面形式”包括信函、传真、电报等。</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8.“▲”系指实质性要求条款。</w:t>
      </w:r>
    </w:p>
    <w:p>
      <w:pPr>
        <w:snapToGrid w:val="0"/>
        <w:spacing w:before="156" w:beforeLines="50" w:line="360" w:lineRule="exact"/>
        <w:ind w:firstLine="413" w:firstLineChars="196"/>
        <w:jc w:val="left"/>
        <w:outlineLvl w:val="1"/>
        <w:rPr>
          <w:rFonts w:hint="eastAsia" w:ascii="宋体" w:hAnsi="宋体"/>
          <w:b/>
          <w:color w:val="auto"/>
          <w:szCs w:val="21"/>
          <w:highlight w:val="none"/>
        </w:rPr>
      </w:pPr>
      <w:bookmarkStart w:id="34" w:name="_Toc40864909"/>
      <w:bookmarkStart w:id="35" w:name="_Toc254970529"/>
      <w:bookmarkStart w:id="36" w:name="_Toc40865025"/>
      <w:bookmarkStart w:id="37" w:name="_Toc40864633"/>
      <w:bookmarkStart w:id="38" w:name="_Toc254970670"/>
      <w:r>
        <w:rPr>
          <w:rFonts w:hint="eastAsia" w:ascii="宋体" w:hAnsi="宋体"/>
          <w:b/>
          <w:color w:val="auto"/>
          <w:szCs w:val="21"/>
          <w:highlight w:val="none"/>
        </w:rPr>
        <w:t>（三）招标方式</w:t>
      </w:r>
      <w:bookmarkEnd w:id="34"/>
      <w:bookmarkEnd w:id="35"/>
      <w:bookmarkEnd w:id="36"/>
      <w:bookmarkEnd w:id="37"/>
      <w:bookmarkEnd w:id="38"/>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公开招标方式。</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39" w:name="_Toc40864634"/>
      <w:bookmarkStart w:id="40" w:name="_Toc254970530"/>
      <w:bookmarkStart w:id="41" w:name="_Toc254970671"/>
      <w:bookmarkStart w:id="42" w:name="_Toc40865026"/>
      <w:bookmarkStart w:id="43" w:name="_Toc40864910"/>
      <w:r>
        <w:rPr>
          <w:rFonts w:hint="eastAsia" w:ascii="宋体" w:hAnsi="宋体"/>
          <w:b/>
          <w:color w:val="auto"/>
          <w:szCs w:val="21"/>
          <w:highlight w:val="none"/>
        </w:rPr>
        <w:t>（四）投标委托</w:t>
      </w:r>
      <w:bookmarkEnd w:id="39"/>
      <w:bookmarkEnd w:id="40"/>
      <w:bookmarkEnd w:id="41"/>
      <w:bookmarkEnd w:id="42"/>
      <w:bookmarkEnd w:id="43"/>
    </w:p>
    <w:p>
      <w:pPr>
        <w:pStyle w:val="22"/>
        <w:snapToGrid w:val="0"/>
        <w:spacing w:line="360" w:lineRule="exact"/>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投标人代表须携带有效身份证件。如投标人代表不是法定代表人，须有法定代表人出具的授权委托书（格式见第六章《投标文件格式》）。</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44" w:name="_Toc254970672"/>
      <w:bookmarkStart w:id="45" w:name="_Toc40864911"/>
      <w:bookmarkStart w:id="46" w:name="_Toc40865027"/>
      <w:bookmarkStart w:id="47" w:name="_Toc40864635"/>
      <w:bookmarkStart w:id="48" w:name="_Toc254970531"/>
      <w:r>
        <w:rPr>
          <w:rFonts w:hint="eastAsia" w:ascii="宋体" w:hAnsi="宋体"/>
          <w:b/>
          <w:color w:val="auto"/>
          <w:szCs w:val="21"/>
          <w:highlight w:val="none"/>
        </w:rPr>
        <w:t>（五）投标费用</w:t>
      </w:r>
      <w:bookmarkEnd w:id="44"/>
      <w:bookmarkEnd w:id="45"/>
      <w:bookmarkEnd w:id="46"/>
      <w:bookmarkEnd w:id="47"/>
      <w:bookmarkEnd w:id="48"/>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投标人均应自行承担所有与投标有关的全部费用（招标文件有相关的规定除外）。</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49" w:name="_Toc40864636"/>
      <w:bookmarkStart w:id="50" w:name="_Toc40865028"/>
      <w:bookmarkStart w:id="51" w:name="_Toc40864912"/>
      <w:r>
        <w:rPr>
          <w:rFonts w:hint="eastAsia" w:ascii="宋体" w:hAnsi="宋体"/>
          <w:b/>
          <w:color w:val="auto"/>
          <w:szCs w:val="21"/>
          <w:highlight w:val="none"/>
        </w:rPr>
        <w:t>（六）</w:t>
      </w:r>
      <w:r>
        <w:rPr>
          <w:rFonts w:hint="eastAsia" w:ascii="宋体" w:hAnsi="宋体"/>
          <w:b/>
          <w:color w:val="auto"/>
          <w:szCs w:val="21"/>
          <w:highlight w:val="none"/>
          <w:lang w:eastAsia="zh-CN"/>
        </w:rPr>
        <w:t>本项目</w:t>
      </w:r>
      <w:r>
        <w:rPr>
          <w:rFonts w:hint="eastAsia" w:ascii="宋体" w:hAnsi="宋体"/>
          <w:b/>
          <w:color w:val="auto"/>
          <w:szCs w:val="21"/>
          <w:highlight w:val="none"/>
        </w:rPr>
        <w:t>联合体投标</w:t>
      </w:r>
      <w:bookmarkEnd w:id="49"/>
      <w:bookmarkEnd w:id="50"/>
      <w:bookmarkEnd w:id="51"/>
    </w:p>
    <w:p>
      <w:pPr>
        <w:snapToGrid w:val="0"/>
        <w:spacing w:before="156" w:beforeLines="50" w:line="360" w:lineRule="exact"/>
        <w:ind w:firstLine="413" w:firstLineChars="196"/>
        <w:outlineLvl w:val="0"/>
        <w:rPr>
          <w:rFonts w:hint="eastAsia" w:ascii="宋体" w:hAnsi="宋体" w:cs="宋体"/>
          <w:b/>
          <w:color w:val="auto"/>
          <w:kern w:val="0"/>
          <w:szCs w:val="21"/>
          <w:highlight w:val="none"/>
        </w:rPr>
      </w:pPr>
      <w:bookmarkStart w:id="52" w:name="_Toc40864637"/>
      <w:bookmarkStart w:id="53" w:name="_Toc40864913"/>
      <w:bookmarkStart w:id="54" w:name="_Toc40865029"/>
      <w:r>
        <w:rPr>
          <w:rFonts w:hint="eastAsia" w:ascii="宋体" w:hAnsi="宋体"/>
          <w:b/>
          <w:color w:val="auto"/>
          <w:szCs w:val="21"/>
          <w:highlight w:val="none"/>
        </w:rPr>
        <w:t>（七）</w:t>
      </w:r>
      <w:r>
        <w:rPr>
          <w:rFonts w:hint="eastAsia" w:ascii="宋体" w:hAnsi="宋体" w:cs="宋体"/>
          <w:b/>
          <w:color w:val="auto"/>
          <w:kern w:val="0"/>
          <w:szCs w:val="21"/>
          <w:highlight w:val="none"/>
        </w:rPr>
        <w:t>转包与分包</w:t>
      </w:r>
      <w:bookmarkEnd w:id="52"/>
      <w:bookmarkEnd w:id="53"/>
      <w:bookmarkEnd w:id="54"/>
      <w:r>
        <w:rPr>
          <w:rFonts w:hint="eastAsia" w:ascii="宋体" w:hAnsi="宋体" w:cs="宋体"/>
          <w:b/>
          <w:color w:val="auto"/>
          <w:kern w:val="0"/>
          <w:szCs w:val="21"/>
          <w:highlight w:val="none"/>
        </w:rPr>
        <w:t xml:space="preserve">             </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1.本项目不允许转包。</w:t>
      </w:r>
    </w:p>
    <w:p>
      <w:pPr>
        <w:snapToGrid w:val="0"/>
        <w:spacing w:line="360" w:lineRule="exact"/>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2.本项目允许电梯以外的工程分包。</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55" w:name="_Toc40864638"/>
      <w:bookmarkStart w:id="56" w:name="_Toc40864914"/>
      <w:bookmarkStart w:id="57" w:name="_Toc40865030"/>
      <w:bookmarkStart w:id="58" w:name="_Toc254970673"/>
      <w:bookmarkStart w:id="59" w:name="_Toc254970532"/>
      <w:r>
        <w:rPr>
          <w:rFonts w:hint="eastAsia" w:ascii="宋体" w:hAnsi="宋体"/>
          <w:b/>
          <w:color w:val="auto"/>
          <w:szCs w:val="21"/>
          <w:highlight w:val="none"/>
        </w:rPr>
        <w:t>（八）特别说明：</w:t>
      </w:r>
      <w:bookmarkEnd w:id="55"/>
      <w:bookmarkEnd w:id="56"/>
      <w:bookmarkEnd w:id="57"/>
      <w:bookmarkEnd w:id="58"/>
      <w:bookmarkEnd w:id="59"/>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olor w:val="auto"/>
          <w:szCs w:val="21"/>
          <w:highlight w:val="none"/>
        </w:rPr>
        <w:t xml:space="preserve"> 使用综合评分法的采购项目，</w:t>
      </w: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lang w:eastAsia="zh-CN"/>
        </w:rPr>
        <w:t>评标方法及评分标准</w:t>
      </w:r>
      <w:r>
        <w:rPr>
          <w:rFonts w:hint="eastAsia"/>
          <w:color w:val="auto"/>
          <w:highlight w:val="none"/>
        </w:rPr>
        <w:t>》中的推荐原则确定一个投标人获得中标人推荐资格，其他同品牌投标人不作为中标候选人。</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3</w:t>
      </w:r>
      <w:r>
        <w:rPr>
          <w:rFonts w:hint="eastAsia" w:ascii="宋体" w:hAnsi="宋体" w:cs="宋体"/>
          <w:color w:val="auto"/>
          <w:kern w:val="0"/>
          <w:szCs w:val="21"/>
          <w:highlight w:val="none"/>
        </w:rPr>
        <w:t>.投标人应仔细阅读招标文件的所有内容，按照招标文件的要求提交投标文件，并对所提供的全部资料的真实性承担法律责任。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4</w:t>
      </w:r>
      <w:r>
        <w:rPr>
          <w:rFonts w:hint="eastAsia" w:ascii="宋体" w:hAnsi="宋体" w:cs="宋体"/>
          <w:color w:val="auto"/>
          <w:kern w:val="0"/>
          <w:szCs w:val="21"/>
          <w:highlight w:val="none"/>
        </w:rPr>
        <w:t>.投标人在投标活动中提供任何虚假材料、互相串通投标，其投标无效，并报监管部门查处。</w:t>
      </w:r>
    </w:p>
    <w:p>
      <w:pPr>
        <w:snapToGrid w:val="0"/>
        <w:spacing w:line="360" w:lineRule="exact"/>
        <w:ind w:firstLine="420" w:firstLineChars="200"/>
        <w:rPr>
          <w:rFonts w:hint="eastAsia" w:hAnsi="宋体" w:cs="宋体"/>
          <w:color w:val="auto"/>
          <w:kern w:val="0"/>
          <w:highlight w:val="none"/>
        </w:rPr>
      </w:pPr>
      <w:bookmarkStart w:id="60" w:name="_Toc254970674"/>
      <w:bookmarkStart w:id="61" w:name="_Toc254970533"/>
      <w:r>
        <w:rPr>
          <w:rFonts w:hint="eastAsia" w:ascii="宋体" w:hAnsi="宋体" w:cs="宋体"/>
          <w:color w:val="auto"/>
          <w:kern w:val="0"/>
          <w:szCs w:val="21"/>
          <w:highlight w:val="none"/>
        </w:rPr>
        <w:t>▲</w:t>
      </w:r>
      <w:r>
        <w:rPr>
          <w:rFonts w:ascii="宋体" w:hAnsi="宋体" w:cs="宋体"/>
          <w:color w:val="auto"/>
          <w:kern w:val="0"/>
          <w:szCs w:val="21"/>
          <w:highlight w:val="none"/>
          <w:lang w:val="en"/>
        </w:rPr>
        <w:t>5</w:t>
      </w:r>
      <w:r>
        <w:rPr>
          <w:rFonts w:hint="eastAsia" w:ascii="宋体" w:hAnsi="宋体" w:cs="宋体"/>
          <w:color w:val="auto"/>
          <w:kern w:val="0"/>
          <w:szCs w:val="21"/>
          <w:highlight w:val="none"/>
        </w:rPr>
        <w:t>.投标截止时间前三天，报名登记的供应商不足三家的，本中心将延迟截标和开标时间不少于十</w:t>
      </w:r>
      <w:r>
        <w:rPr>
          <w:rFonts w:hint="eastAsia" w:hAnsi="宋体" w:cs="宋体"/>
          <w:color w:val="auto"/>
          <w:kern w:val="0"/>
          <w:highlight w:val="none"/>
        </w:rPr>
        <w:t>日，并书面通知已报名登记的供应商，并在财政部门指定的政府采购信息发布媒体及本中心网站上发布变更公告。</w:t>
      </w:r>
    </w:p>
    <w:bookmarkEnd w:id="60"/>
    <w:bookmarkEnd w:id="61"/>
    <w:p>
      <w:pPr>
        <w:pStyle w:val="28"/>
        <w:snapToGrid w:val="0"/>
        <w:spacing w:line="360" w:lineRule="exact"/>
        <w:ind w:firstLine="413" w:firstLineChars="196"/>
        <w:outlineLvl w:val="0"/>
        <w:rPr>
          <w:rFonts w:hAnsi="宋体"/>
          <w:b/>
          <w:bCs/>
          <w:color w:val="auto"/>
          <w:highlight w:val="none"/>
        </w:rPr>
      </w:pPr>
      <w:bookmarkStart w:id="62" w:name="_Toc40865031"/>
      <w:bookmarkStart w:id="63" w:name="_Toc40864639"/>
      <w:bookmarkStart w:id="64" w:name="_Toc40864915"/>
      <w:r>
        <w:rPr>
          <w:rFonts w:hint="eastAsia" w:hAnsi="宋体"/>
          <w:b/>
          <w:bCs/>
          <w:color w:val="auto"/>
          <w:highlight w:val="none"/>
        </w:rPr>
        <w:t>（九）</w:t>
      </w:r>
      <w:r>
        <w:rPr>
          <w:rFonts w:hint="eastAsia" w:hAnsi="宋体"/>
          <w:b/>
          <w:color w:val="auto"/>
          <w:highlight w:val="none"/>
        </w:rPr>
        <w:t>询问、质疑和投诉</w:t>
      </w:r>
      <w:bookmarkEnd w:id="62"/>
      <w:bookmarkEnd w:id="63"/>
      <w:bookmarkEnd w:id="64"/>
    </w:p>
    <w:p>
      <w:pPr>
        <w:pStyle w:val="28"/>
        <w:snapToGrid w:val="0"/>
        <w:spacing w:line="360" w:lineRule="exact"/>
        <w:ind w:firstLine="420" w:firstLineChars="200"/>
        <w:rPr>
          <w:rFonts w:hint="eastAsia"/>
          <w:color w:val="auto"/>
          <w:highlight w:val="none"/>
        </w:rPr>
      </w:pPr>
      <w:r>
        <w:rPr>
          <w:rFonts w:hint="eastAsia"/>
          <w:color w:val="auto"/>
          <w:highlight w:val="none"/>
        </w:rPr>
        <w:t>1.投标人对政府采购活动事项有疑问的，可以向采购人、采购代理机构提出询问。</w:t>
      </w:r>
    </w:p>
    <w:p>
      <w:pPr>
        <w:pStyle w:val="28"/>
        <w:snapToGrid w:val="0"/>
        <w:spacing w:line="360" w:lineRule="exact"/>
        <w:ind w:firstLine="420" w:firstLineChars="200"/>
        <w:rPr>
          <w:rFonts w:hint="eastAsia"/>
          <w:color w:val="auto"/>
          <w:highlight w:val="none"/>
        </w:rPr>
      </w:pPr>
      <w:r>
        <w:rPr>
          <w:rFonts w:hint="eastAsia"/>
          <w:color w:val="auto"/>
          <w:highlight w:val="none"/>
        </w:rPr>
        <w:t>2.投标人认为采购文件、招标过程或中标结果使自己的合法权益受到损害的，应当在知道或者应知其权益受到损害之日起七个工作日内，以书面形式向采购人提出质疑。具体计算时间如下：</w:t>
      </w:r>
    </w:p>
    <w:p>
      <w:pPr>
        <w:pStyle w:val="28"/>
        <w:snapToGrid w:val="0"/>
        <w:spacing w:line="360" w:lineRule="exact"/>
        <w:ind w:firstLine="309" w:firstLineChars="147"/>
        <w:rPr>
          <w:rFonts w:hAnsi="宋体"/>
          <w:bCs/>
          <w:color w:val="auto"/>
          <w:highlight w:val="none"/>
        </w:rPr>
      </w:pPr>
      <w:r>
        <w:rPr>
          <w:b/>
          <w:color w:val="auto"/>
          <w:highlight w:val="none"/>
        </w:rPr>
        <w:t>（一）对可以质疑的</w:t>
      </w:r>
      <w:r>
        <w:rPr>
          <w:rFonts w:hint="eastAsia"/>
          <w:b/>
          <w:color w:val="auto"/>
          <w:highlight w:val="none"/>
        </w:rPr>
        <w:t>采购</w:t>
      </w:r>
      <w:r>
        <w:rPr>
          <w:b/>
          <w:color w:val="auto"/>
          <w:highlight w:val="none"/>
        </w:rPr>
        <w:t>文件提出质疑的，为收到采购文件之日；</w:t>
      </w:r>
    </w:p>
    <w:p>
      <w:pPr>
        <w:widowControl/>
        <w:spacing w:before="100" w:beforeAutospacing="1" w:after="100" w:afterAutospacing="1" w:line="432" w:lineRule="auto"/>
        <w:jc w:val="left"/>
        <w:rPr>
          <w:rFonts w:hint="eastAsia" w:ascii="宋体" w:hAnsi="Courier New" w:cs="Courier New"/>
          <w:b/>
          <w:color w:val="auto"/>
          <w:szCs w:val="21"/>
          <w:highlight w:val="none"/>
        </w:rPr>
      </w:pPr>
      <w:r>
        <w:rPr>
          <w:rFonts w:ascii="宋体" w:cs="Courier New"/>
          <w:color w:val="auto"/>
          <w:szCs w:val="21"/>
          <w:highlight w:val="none"/>
        </w:rPr>
        <w:t>　</w:t>
      </w:r>
      <w:r>
        <w:rPr>
          <w:rFonts w:ascii="宋体" w:hAnsi="Courier New" w:cs="Courier New"/>
          <w:b/>
          <w:color w:val="auto"/>
          <w:szCs w:val="21"/>
          <w:highlight w:val="none"/>
        </w:rPr>
        <w:t>（二）对</w:t>
      </w:r>
      <w:r>
        <w:rPr>
          <w:rFonts w:hint="eastAsia" w:ascii="宋体" w:hAnsi="Courier New" w:cs="Courier New"/>
          <w:b/>
          <w:color w:val="auto"/>
          <w:szCs w:val="21"/>
          <w:highlight w:val="none"/>
        </w:rPr>
        <w:t>采购</w:t>
      </w:r>
      <w:r>
        <w:rPr>
          <w:rFonts w:ascii="宋体" w:hAnsi="Courier New" w:cs="Courier New"/>
          <w:b/>
          <w:color w:val="auto"/>
          <w:szCs w:val="21"/>
          <w:highlight w:val="none"/>
        </w:rPr>
        <w:t>过程提出质疑的，为各采购程序环节结束之日；</w:t>
      </w:r>
    </w:p>
    <w:p>
      <w:pPr>
        <w:widowControl/>
        <w:spacing w:before="100" w:beforeAutospacing="1" w:after="100" w:afterAutospacing="1" w:line="432" w:lineRule="auto"/>
        <w:ind w:firstLine="206" w:firstLineChars="98"/>
        <w:jc w:val="left"/>
        <w:rPr>
          <w:rFonts w:hint="eastAsia" w:ascii="宋体" w:hAnsi="Courier New" w:cs="Courier New"/>
          <w:b/>
          <w:color w:val="auto"/>
          <w:szCs w:val="21"/>
          <w:highlight w:val="none"/>
        </w:rPr>
      </w:pPr>
      <w:r>
        <w:rPr>
          <w:rFonts w:ascii="宋体" w:hAnsi="Courier New" w:cs="Courier New"/>
          <w:b/>
          <w:color w:val="auto"/>
          <w:szCs w:val="21"/>
          <w:highlight w:val="none"/>
        </w:rPr>
        <w:t>（三）对中标结果提出质疑的，为中标结果公告期限届满之日。</w:t>
      </w:r>
      <w:r>
        <w:rPr>
          <w:rFonts w:hint="eastAsia" w:ascii="宋体" w:hAnsi="Courier New" w:cs="Courier New"/>
          <w:b/>
          <w:color w:val="auto"/>
          <w:szCs w:val="21"/>
          <w:highlight w:val="none"/>
        </w:rPr>
        <w:t>投标人对</w:t>
      </w:r>
      <w:r>
        <w:rPr>
          <w:rFonts w:ascii="宋体" w:hAnsi="宋体"/>
          <w:color w:val="auto"/>
          <w:szCs w:val="21"/>
          <w:highlight w:val="none"/>
        </w:rPr>
        <w:t>采购人</w:t>
      </w:r>
      <w:r>
        <w:rPr>
          <w:rFonts w:hint="eastAsia" w:ascii="宋体" w:hAnsi="Courier New" w:cs="Courier New"/>
          <w:b/>
          <w:color w:val="auto"/>
          <w:szCs w:val="21"/>
          <w:highlight w:val="none"/>
        </w:rPr>
        <w:t>的质疑答复不满意或者</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采购代理机构</w:t>
      </w:r>
      <w:r>
        <w:rPr>
          <w:rFonts w:hint="eastAsia" w:ascii="宋体" w:hAnsi="Courier New" w:cs="Courier New"/>
          <w:b/>
          <w:color w:val="auto"/>
          <w:szCs w:val="21"/>
          <w:highlight w:val="none"/>
        </w:rPr>
        <w:t>未在规定时间内作出答复的，可以在答复期满后十五个工作日内向</w:t>
      </w:r>
      <w:r>
        <w:rPr>
          <w:rFonts w:hint="eastAsia" w:cs="Courier New"/>
          <w:b/>
          <w:color w:val="auto"/>
          <w:szCs w:val="21"/>
          <w:highlight w:val="none"/>
        </w:rPr>
        <w:t>同级政府采购监督管理部门投诉</w:t>
      </w:r>
      <w:r>
        <w:rPr>
          <w:rFonts w:hint="eastAsia" w:ascii="宋体" w:hAnsi="Courier New" w:cs="Courier New"/>
          <w:b/>
          <w:color w:val="auto"/>
          <w:szCs w:val="21"/>
          <w:highlight w:val="none"/>
        </w:rPr>
        <w:t>。</w:t>
      </w:r>
    </w:p>
    <w:p>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3.质疑、投诉应当采用书面形式，质疑书、投诉书均应明确阐述采购文件、采购过程、中标结果中使自己合法权益受到损害的实质性内容，提供相关事实、明确的请求、必要的证明材料，便于有关单位调查、答复和处理。</w:t>
      </w:r>
    </w:p>
    <w:p>
      <w:pPr>
        <w:pStyle w:val="28"/>
        <w:snapToGrid w:val="0"/>
        <w:spacing w:line="360" w:lineRule="exact"/>
        <w:ind w:firstLine="420" w:firstLineChars="200"/>
        <w:rPr>
          <w:rFonts w:hint="eastAsia"/>
          <w:bCs/>
          <w:color w:val="auto"/>
          <w:highlight w:val="none"/>
        </w:rPr>
      </w:pPr>
      <w:r>
        <w:rPr>
          <w:rFonts w:hint="eastAsia"/>
          <w:bCs/>
          <w:color w:val="auto"/>
          <w:highlight w:val="none"/>
        </w:rPr>
        <w:t>4.采购人、采购代理机构接收质疑函的方式、联系部门、联系电话和地址等信息详见“投标人须知前附表”。</w:t>
      </w:r>
    </w:p>
    <w:p>
      <w:pPr>
        <w:pStyle w:val="28"/>
        <w:snapToGrid w:val="0"/>
        <w:spacing w:line="360" w:lineRule="exact"/>
        <w:ind w:firstLine="420" w:firstLineChars="200"/>
        <w:rPr>
          <w:rFonts w:hint="eastAsia" w:hAnsi="宋体"/>
          <w:bCs/>
          <w:color w:val="auto"/>
          <w:highlight w:val="none"/>
        </w:rPr>
      </w:pPr>
    </w:p>
    <w:p>
      <w:pPr>
        <w:pStyle w:val="28"/>
        <w:snapToGrid w:val="0"/>
        <w:spacing w:line="360" w:lineRule="exact"/>
        <w:ind w:firstLine="413" w:firstLineChars="196"/>
        <w:outlineLvl w:val="0"/>
        <w:rPr>
          <w:rFonts w:hint="eastAsia" w:hAnsi="宋体"/>
          <w:b/>
          <w:color w:val="auto"/>
          <w:highlight w:val="none"/>
        </w:rPr>
      </w:pPr>
      <w:bookmarkStart w:id="65" w:name="_Toc254970675"/>
      <w:bookmarkStart w:id="66" w:name="_Toc40864640"/>
      <w:bookmarkStart w:id="67" w:name="_Toc40865032"/>
      <w:bookmarkStart w:id="68" w:name="_Toc254970534"/>
      <w:bookmarkStart w:id="69" w:name="_Toc40864916"/>
      <w:r>
        <w:rPr>
          <w:rFonts w:hint="eastAsia" w:hAnsi="宋体"/>
          <w:b/>
          <w:color w:val="auto"/>
          <w:highlight w:val="none"/>
        </w:rPr>
        <w:t>二、招标文件</w:t>
      </w:r>
      <w:bookmarkEnd w:id="65"/>
      <w:bookmarkEnd w:id="66"/>
      <w:bookmarkEnd w:id="67"/>
      <w:bookmarkEnd w:id="68"/>
      <w:bookmarkEnd w:id="69"/>
    </w:p>
    <w:p>
      <w:pPr>
        <w:snapToGrid w:val="0"/>
        <w:spacing w:line="360" w:lineRule="exact"/>
        <w:ind w:firstLine="413" w:firstLineChars="196"/>
        <w:jc w:val="left"/>
        <w:outlineLvl w:val="0"/>
        <w:rPr>
          <w:rFonts w:hint="eastAsia" w:ascii="宋体" w:hAnsi="宋体"/>
          <w:b/>
          <w:color w:val="auto"/>
          <w:szCs w:val="21"/>
          <w:highlight w:val="none"/>
        </w:rPr>
      </w:pPr>
      <w:bookmarkStart w:id="70" w:name="_Toc40865033"/>
      <w:bookmarkStart w:id="71" w:name="_Toc40864641"/>
      <w:bookmarkStart w:id="72" w:name="_Toc40864917"/>
      <w:r>
        <w:rPr>
          <w:rFonts w:hint="eastAsia" w:ascii="宋体" w:hAnsi="宋体"/>
          <w:b/>
          <w:color w:val="auto"/>
          <w:szCs w:val="21"/>
          <w:highlight w:val="none"/>
        </w:rPr>
        <w:t>（一）招标文件的构成。</w:t>
      </w:r>
      <w:bookmarkEnd w:id="70"/>
      <w:bookmarkEnd w:id="71"/>
      <w:bookmarkEnd w:id="72"/>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1.公开招标公告；</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2.招标项目采购需求</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3.投标人须知；</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评标方法及评分标准</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5.政府采购合同主要条款；</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6.投标文件格式。</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73" w:name="_Toc40864918"/>
      <w:bookmarkStart w:id="74" w:name="_Toc40864642"/>
      <w:bookmarkStart w:id="75" w:name="_Toc40865034"/>
      <w:r>
        <w:rPr>
          <w:rFonts w:hint="eastAsia" w:ascii="宋体" w:hAnsi="宋体"/>
          <w:b/>
          <w:color w:val="auto"/>
          <w:szCs w:val="21"/>
          <w:highlight w:val="none"/>
        </w:rPr>
        <w:t>（二）投标人的风险</w:t>
      </w:r>
      <w:bookmarkEnd w:id="73"/>
      <w:bookmarkEnd w:id="74"/>
      <w:bookmarkEnd w:id="75"/>
    </w:p>
    <w:p>
      <w:pPr>
        <w:tabs>
          <w:tab w:val="left" w:pos="180"/>
          <w:tab w:val="left" w:pos="1620"/>
        </w:tabs>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rPr>
        <w:cr/>
      </w:r>
      <w:r>
        <w:rPr>
          <w:rFonts w:hint="eastAsia" w:ascii="宋体" w:hAnsi="宋体" w:cs="Courier New"/>
          <w:color w:val="auto"/>
          <w:szCs w:val="21"/>
          <w:highlight w:val="none"/>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p>
    <w:p>
      <w:pPr>
        <w:pStyle w:val="14"/>
        <w:widowControl w:val="0"/>
        <w:tabs>
          <w:tab w:val="clear" w:pos="454"/>
        </w:tabs>
        <w:snapToGrid w:val="0"/>
        <w:spacing w:before="156" w:beforeLines="50" w:after="0" w:afterLines="0" w:line="360" w:lineRule="exact"/>
        <w:ind w:left="0" w:firstLine="413" w:firstLineChars="196"/>
        <w:outlineLvl w:val="0"/>
        <w:rPr>
          <w:rFonts w:hint="eastAsia" w:ascii="宋体" w:hAnsi="宋体"/>
          <w:b/>
          <w:color w:val="auto"/>
          <w:sz w:val="21"/>
          <w:szCs w:val="21"/>
          <w:highlight w:val="none"/>
        </w:rPr>
      </w:pPr>
      <w:bookmarkStart w:id="76" w:name="_Toc40864919"/>
      <w:bookmarkStart w:id="77" w:name="_Toc40864643"/>
      <w:bookmarkStart w:id="78" w:name="_Toc40865035"/>
      <w:r>
        <w:rPr>
          <w:rFonts w:hint="eastAsia" w:ascii="宋体" w:hAnsi="宋体"/>
          <w:b/>
          <w:color w:val="auto"/>
          <w:sz w:val="21"/>
          <w:szCs w:val="21"/>
          <w:highlight w:val="none"/>
        </w:rPr>
        <w:t>（三）招标文件的澄清与修改</w:t>
      </w:r>
      <w:bookmarkEnd w:id="76"/>
      <w:bookmarkEnd w:id="77"/>
      <w:bookmarkEnd w:id="78"/>
      <w:r>
        <w:rPr>
          <w:rFonts w:hint="eastAsia" w:ascii="宋体" w:hAnsi="宋体"/>
          <w:b/>
          <w:color w:val="auto"/>
          <w:sz w:val="21"/>
          <w:szCs w:val="21"/>
          <w:highlight w:val="none"/>
        </w:rPr>
        <w:t xml:space="preserve"> </w:t>
      </w:r>
    </w:p>
    <w:p>
      <w:pPr>
        <w:pStyle w:val="28"/>
        <w:snapToGrid w:val="0"/>
        <w:spacing w:line="360" w:lineRule="exact"/>
        <w:ind w:firstLine="420" w:firstLineChars="200"/>
        <w:rPr>
          <w:rFonts w:hint="eastAsia" w:hAnsi="宋体"/>
          <w:color w:val="auto"/>
          <w:highlight w:val="none"/>
        </w:rPr>
      </w:pPr>
      <w:r>
        <w:rPr>
          <w:rFonts w:hint="eastAsia" w:hAnsi="宋体"/>
          <w:color w:val="auto"/>
          <w:highlight w:val="none"/>
        </w:rPr>
        <w:t>1.</w:t>
      </w:r>
      <w:r>
        <w:rPr>
          <w:rFonts w:hint="eastAsia" w:hAnsi="宋体"/>
          <w:bCs/>
          <w:color w:val="auto"/>
          <w:highlight w:val="none"/>
        </w:rPr>
        <w:t xml:space="preserve"> 投标人应认真阅读本招标文件，发现其中有误或有不合理要求的，投标人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 《投标人须知及前附表》序号6”规定的时间</w:t>
      </w:r>
      <w:r>
        <w:rPr>
          <w:rFonts w:hint="eastAsia" w:hAnsi="宋体"/>
          <w:bCs/>
          <w:color w:val="auto"/>
          <w:highlight w:val="none"/>
        </w:rPr>
        <w:t>前以书面形式要求</w:t>
      </w:r>
      <w:r>
        <w:rPr>
          <w:rFonts w:hAnsi="宋体" w:cs="Times New Roman"/>
          <w:color w:val="auto"/>
          <w:highlight w:val="none"/>
        </w:rPr>
        <w:t>采购人或者采购代理机构</w:t>
      </w:r>
      <w:r>
        <w:rPr>
          <w:rFonts w:hint="eastAsia" w:hAnsi="宋体"/>
          <w:color w:val="auto"/>
          <w:highlight w:val="none"/>
        </w:rPr>
        <w:t>答疑、澄清</w:t>
      </w:r>
      <w:r>
        <w:rPr>
          <w:rFonts w:hint="eastAsia" w:hAnsi="宋体"/>
          <w:bCs/>
          <w:color w:val="auto"/>
          <w:highlight w:val="none"/>
        </w:rPr>
        <w:t>。本中心对已发出的招标文件进行必要澄清或者修改</w:t>
      </w:r>
      <w:r>
        <w:rPr>
          <w:rFonts w:hint="eastAsia" w:hAnsi="宋体"/>
          <w:b/>
          <w:bCs/>
          <w:color w:val="auto"/>
          <w:highlight w:val="none"/>
        </w:rPr>
        <w:t>可能影响投标文件编制的</w:t>
      </w:r>
      <w:r>
        <w:rPr>
          <w:rFonts w:hint="eastAsia" w:hAnsi="宋体"/>
          <w:bCs/>
          <w:color w:val="auto"/>
          <w:highlight w:val="none"/>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rPr>
        <w:t>。</w:t>
      </w:r>
    </w:p>
    <w:p>
      <w:pPr>
        <w:pStyle w:val="28"/>
        <w:snapToGrid w:val="0"/>
        <w:spacing w:line="360" w:lineRule="exact"/>
        <w:ind w:firstLine="420" w:firstLineChars="200"/>
        <w:rPr>
          <w:rFonts w:hint="eastAsia" w:hAnsi="宋体"/>
          <w:color w:val="auto"/>
          <w:highlight w:val="none"/>
        </w:rPr>
      </w:pPr>
      <w:r>
        <w:rPr>
          <w:rFonts w:hint="eastAsia" w:hAnsi="宋体"/>
          <w:color w:val="auto"/>
          <w:highlight w:val="none"/>
        </w:rPr>
        <w:t>2.本中心必须以书面形式答复投标人要求澄清的问题，并将不包含问题来源的答复书面通知所有报名登记的投标人；除书面答复以外的其他澄清方式及澄清内容均无效。</w:t>
      </w:r>
    </w:p>
    <w:p>
      <w:pPr>
        <w:pStyle w:val="28"/>
        <w:snapToGrid w:val="0"/>
        <w:spacing w:line="360" w:lineRule="exact"/>
        <w:ind w:firstLine="420" w:firstLineChars="200"/>
        <w:rPr>
          <w:rFonts w:hint="eastAsia" w:hAnsi="宋体"/>
          <w:color w:val="auto"/>
          <w:highlight w:val="none"/>
        </w:rPr>
      </w:pPr>
      <w:r>
        <w:rPr>
          <w:rFonts w:hint="eastAsia" w:hAnsi="宋体"/>
          <w:color w:val="auto"/>
          <w:highlight w:val="none"/>
        </w:rPr>
        <w:t>3.招标文件的答疑、澄清、修改、补充的内容为招标文件的组成部分。当招标文件与招标文件的答疑、澄清、修改、补充通知就同一内容的表述不一致时，以最后发出的书面文件为准。</w:t>
      </w:r>
    </w:p>
    <w:p>
      <w:pPr>
        <w:pStyle w:val="28"/>
        <w:snapToGrid w:val="0"/>
        <w:spacing w:line="360" w:lineRule="exact"/>
        <w:ind w:firstLine="420" w:firstLineChars="200"/>
        <w:rPr>
          <w:rFonts w:hint="eastAsia" w:hAnsi="宋体"/>
          <w:color w:val="auto"/>
          <w:highlight w:val="none"/>
        </w:rPr>
      </w:pPr>
      <w:r>
        <w:rPr>
          <w:rFonts w:hint="eastAsia" w:hAnsi="宋体"/>
          <w:color w:val="auto"/>
          <w:highlight w:val="none"/>
        </w:rPr>
        <w:t>4.招标文件的答疑、澄清、修改、补充都应该通过本中心以法定形式发布，采购人非通过本机构，不得擅自答疑、澄清、修改、补充招标文件。</w:t>
      </w:r>
    </w:p>
    <w:p>
      <w:pPr>
        <w:pStyle w:val="28"/>
        <w:snapToGrid w:val="0"/>
        <w:spacing w:line="360" w:lineRule="exact"/>
        <w:ind w:firstLine="420" w:firstLineChars="200"/>
        <w:rPr>
          <w:rFonts w:hint="eastAsia" w:hAnsi="宋体"/>
          <w:color w:val="auto"/>
          <w:highlight w:val="none"/>
        </w:rPr>
      </w:pPr>
      <w:r>
        <w:rPr>
          <w:rFonts w:hint="eastAsia" w:hAnsi="宋体"/>
          <w:color w:val="auto"/>
          <w:highlight w:val="none"/>
        </w:rPr>
        <w:t>5.本中心可以视采购具体情况，延长招标文件或者资格预审文件提供期限，并在财政部门指定的政府采购信息发布媒体及本中心网站上发布公告。</w:t>
      </w:r>
    </w:p>
    <w:p>
      <w:pPr>
        <w:pStyle w:val="28"/>
        <w:snapToGrid w:val="0"/>
        <w:spacing w:line="360" w:lineRule="exact"/>
        <w:ind w:firstLine="413" w:firstLineChars="196"/>
        <w:outlineLvl w:val="1"/>
        <w:rPr>
          <w:rFonts w:hint="eastAsia" w:hAnsi="宋体"/>
          <w:b/>
          <w:color w:val="auto"/>
          <w:highlight w:val="none"/>
        </w:rPr>
      </w:pPr>
      <w:bookmarkStart w:id="79" w:name="_Toc254970535"/>
      <w:bookmarkStart w:id="80" w:name="_Toc40864920"/>
      <w:bookmarkStart w:id="81" w:name="_Toc254970676"/>
      <w:bookmarkStart w:id="82" w:name="_Toc40864644"/>
      <w:bookmarkStart w:id="83" w:name="_Toc40865036"/>
      <w:r>
        <w:rPr>
          <w:rFonts w:hint="eastAsia" w:hAnsi="宋体"/>
          <w:b/>
          <w:color w:val="auto"/>
          <w:highlight w:val="none"/>
        </w:rPr>
        <w:t>三、投标文件的编制</w:t>
      </w:r>
      <w:bookmarkEnd w:id="79"/>
      <w:bookmarkEnd w:id="80"/>
      <w:bookmarkEnd w:id="81"/>
      <w:bookmarkEnd w:id="82"/>
      <w:bookmarkEnd w:id="83"/>
    </w:p>
    <w:p>
      <w:pPr>
        <w:snapToGrid w:val="0"/>
        <w:spacing w:line="360" w:lineRule="exact"/>
        <w:ind w:firstLine="413" w:firstLineChars="196"/>
        <w:jc w:val="left"/>
        <w:outlineLvl w:val="0"/>
        <w:rPr>
          <w:rFonts w:hint="eastAsia" w:ascii="宋体" w:hAnsi="宋体"/>
          <w:b/>
          <w:color w:val="auto"/>
          <w:szCs w:val="21"/>
          <w:highlight w:val="none"/>
        </w:rPr>
      </w:pPr>
      <w:bookmarkStart w:id="84" w:name="_Toc40864921"/>
      <w:bookmarkStart w:id="85" w:name="_Toc254970677"/>
      <w:bookmarkStart w:id="86" w:name="_Toc40865037"/>
      <w:bookmarkStart w:id="87" w:name="_Toc254970536"/>
      <w:bookmarkStart w:id="88" w:name="_Toc40864645"/>
      <w:r>
        <w:rPr>
          <w:rFonts w:hint="eastAsia" w:ascii="宋体" w:hAnsi="宋体"/>
          <w:b/>
          <w:color w:val="auto"/>
          <w:szCs w:val="21"/>
          <w:highlight w:val="none"/>
        </w:rPr>
        <w:t>（一）投标文件的组成</w:t>
      </w:r>
      <w:bookmarkEnd w:id="84"/>
      <w:bookmarkEnd w:id="85"/>
      <w:bookmarkEnd w:id="86"/>
      <w:bookmarkEnd w:id="87"/>
      <w:bookmarkEnd w:id="88"/>
    </w:p>
    <w:p>
      <w:pPr>
        <w:snapToGrid w:val="0"/>
        <w:spacing w:line="360" w:lineRule="exact"/>
        <w:ind w:firstLine="420" w:firstLineChars="200"/>
        <w:jc w:val="left"/>
        <w:rPr>
          <w:rFonts w:hint="eastAsia" w:ascii="宋体" w:hAnsi="宋体"/>
          <w:color w:val="auto"/>
          <w:szCs w:val="21"/>
          <w:highlight w:val="none"/>
        </w:rPr>
      </w:pPr>
      <w:r>
        <w:rPr>
          <w:rFonts w:hint="eastAsia" w:ascii="宋体"/>
          <w:color w:val="auto"/>
          <w:szCs w:val="21"/>
          <w:highlight w:val="none"/>
        </w:rPr>
        <w:t>投标文件由</w:t>
      </w:r>
      <w:r>
        <w:rPr>
          <w:rFonts w:hint="eastAsia" w:ascii="宋体"/>
          <w:b/>
          <w:bCs/>
          <w:color w:val="auto"/>
          <w:szCs w:val="21"/>
          <w:highlight w:val="none"/>
        </w:rPr>
        <w:t>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有效的营业执照等证明文件扫描件或其他电子文件；</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①</w:t>
      </w:r>
      <w:r>
        <w:rPr>
          <w:rFonts w:hint="eastAsia" w:hAnsi="宋体"/>
          <w:b/>
          <w:color w:val="auto"/>
          <w:highlight w:val="none"/>
        </w:rPr>
        <w:t>投标人有效的营业执照等证明文件</w:t>
      </w:r>
      <w:r>
        <w:rPr>
          <w:rFonts w:hint="eastAsia" w:ascii="宋体" w:hAnsi="宋体"/>
          <w:color w:val="auto"/>
          <w:szCs w:val="21"/>
          <w:highlight w:val="none"/>
        </w:rPr>
        <w:t>扫描件或其他电子文件</w:t>
      </w:r>
      <w:r>
        <w:rPr>
          <w:rFonts w:hint="eastAsia" w:hAnsi="宋体"/>
          <w:b/>
          <w:color w:val="auto"/>
          <w:highlight w:val="none"/>
        </w:rPr>
        <w:t>，同时要加盖单位公章（</w:t>
      </w:r>
      <w:r>
        <w:rPr>
          <w:rFonts w:hint="eastAsia" w:hAnsi="宋体"/>
          <w:b/>
          <w:color w:val="auto"/>
          <w:highlight w:val="none"/>
          <w:u w:val="single"/>
        </w:rPr>
        <w:t>必须提供，原件备查</w:t>
      </w:r>
      <w:r>
        <w:rPr>
          <w:rFonts w:hint="eastAsia" w:hAnsi="宋体"/>
          <w:b/>
          <w:color w:val="auto"/>
          <w:highlight w:val="none"/>
        </w:rPr>
        <w:t>）</w:t>
      </w:r>
      <w:r>
        <w:rPr>
          <w:rFonts w:hint="eastAsia" w:hAnsi="宋体"/>
          <w:color w:val="auto"/>
          <w:highlight w:val="none"/>
        </w:rPr>
        <w:t>；</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②</w:t>
      </w:r>
      <w:r>
        <w:rPr>
          <w:rFonts w:hint="eastAsia" w:hAnsi="宋体"/>
          <w:b/>
          <w:color w:val="auto"/>
          <w:highlight w:val="none"/>
        </w:rPr>
        <w:t>对于有经营资质要求的，投标人必须提供有效的经营资质证书副本内页</w:t>
      </w:r>
      <w:r>
        <w:rPr>
          <w:rFonts w:hint="eastAsia" w:ascii="宋体" w:hAnsi="宋体"/>
          <w:color w:val="auto"/>
          <w:szCs w:val="21"/>
          <w:highlight w:val="none"/>
        </w:rPr>
        <w:t>扫描件或其他电子文件</w:t>
      </w:r>
      <w:r>
        <w:rPr>
          <w:rFonts w:hint="eastAsia" w:hAnsi="宋体"/>
          <w:b/>
          <w:color w:val="auto"/>
          <w:highlight w:val="none"/>
        </w:rPr>
        <w:t>，同时要加盖单位公章（</w:t>
      </w:r>
      <w:r>
        <w:rPr>
          <w:rFonts w:hint="eastAsia" w:hAnsi="宋体"/>
          <w:b/>
          <w:color w:val="auto"/>
          <w:highlight w:val="none"/>
          <w:u w:val="single"/>
        </w:rPr>
        <w:t>必须提供，原件备查</w:t>
      </w:r>
      <w:r>
        <w:rPr>
          <w:rFonts w:hint="eastAsia" w:hAnsi="宋体"/>
          <w:b/>
          <w:color w:val="auto"/>
          <w:highlight w:val="none"/>
        </w:rPr>
        <w:t>）；</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r>
        <w:rPr>
          <w:rFonts w:hint="eastAsia" w:ascii="宋体" w:hAnsi="宋体"/>
          <w:b/>
          <w:bCs/>
          <w:color w:val="auto"/>
          <w:szCs w:val="21"/>
          <w:highlight w:val="none"/>
          <w:u w:val="single"/>
        </w:rPr>
        <w:t>（请提供，信用记录查询）</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int="eastAsia" w:hAnsi="宋体"/>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（1）投标保证金的相关证明</w:t>
      </w:r>
      <w:r>
        <w:rPr>
          <w:rFonts w:hint="eastAsia" w:ascii="宋体" w:hAnsi="宋体"/>
          <w:color w:val="auto"/>
          <w:szCs w:val="21"/>
          <w:highlight w:val="none"/>
        </w:rPr>
        <w:t>扫描件或其他电子文件</w:t>
      </w:r>
      <w:r>
        <w:rPr>
          <w:rFonts w:hint="eastAsia" w:ascii="宋体" w:hAnsi="宋体"/>
          <w:b/>
          <w:color w:val="auto"/>
          <w:szCs w:val="21"/>
          <w:highlight w:val="none"/>
        </w:rPr>
        <w:t>（可单独提交）（</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（2）投标声明书 (格式见第六章)（</w:t>
      </w:r>
      <w:r>
        <w:rPr>
          <w:rFonts w:hint="eastAsia" w:ascii="宋体" w:hAnsi="宋体"/>
          <w:b/>
          <w:color w:val="auto"/>
          <w:szCs w:val="21"/>
          <w:highlight w:val="none"/>
          <w:u w:val="single"/>
        </w:rPr>
        <w:t>必须提供）</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（3）法定代表人授权委托书和委托代理人身份证</w:t>
      </w:r>
      <w:r>
        <w:rPr>
          <w:rFonts w:hint="eastAsia" w:ascii="宋体" w:hAnsi="宋体"/>
          <w:color w:val="auto"/>
          <w:szCs w:val="21"/>
          <w:highlight w:val="none"/>
        </w:rPr>
        <w:t>扫描件或其他电子文件</w:t>
      </w:r>
      <w:r>
        <w:rPr>
          <w:rFonts w:hint="eastAsia" w:ascii="宋体" w:hAnsi="宋体"/>
          <w:b/>
          <w:color w:val="auto"/>
          <w:szCs w:val="21"/>
          <w:highlight w:val="none"/>
        </w:rPr>
        <w:t>（格式见第六章)（必须提供）</w:t>
      </w:r>
      <w:r>
        <w:rPr>
          <w:rFonts w:hint="eastAsia" w:ascii="宋体" w:hAnsi="宋体"/>
          <w:color w:val="auto"/>
          <w:szCs w:val="21"/>
          <w:highlight w:val="none"/>
        </w:rPr>
        <w:t>；</w:t>
      </w:r>
      <w:r>
        <w:rPr>
          <w:rFonts w:hint="eastAsia" w:ascii="宋体" w:hAnsi="宋体"/>
          <w:b/>
          <w:color w:val="auto"/>
          <w:szCs w:val="21"/>
          <w:highlight w:val="none"/>
        </w:rPr>
        <w:t>当法定代表人参加投标时，必须提供法定代表人身份证</w:t>
      </w:r>
      <w:r>
        <w:rPr>
          <w:rFonts w:hint="eastAsia" w:ascii="宋体" w:hAnsi="宋体"/>
          <w:color w:val="auto"/>
          <w:szCs w:val="21"/>
          <w:highlight w:val="none"/>
        </w:rPr>
        <w:t>扫描件或其他电子文件；</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w:t>
      </w:r>
      <w:r>
        <w:rPr>
          <w:rFonts w:hint="eastAsia" w:ascii="宋体" w:hAnsi="宋体"/>
          <w:color w:val="auto"/>
          <w:szCs w:val="21"/>
          <w:highlight w:val="none"/>
        </w:rPr>
        <w:t>扫描件或其他电子文件</w:t>
      </w:r>
      <w:r>
        <w:rPr>
          <w:rFonts w:hint="eastAsia" w:ascii="宋体" w:hAnsi="宋体"/>
          <w:b/>
          <w:color w:val="auto"/>
          <w:szCs w:val="21"/>
          <w:highlight w:val="none"/>
        </w:rPr>
        <w:t>，原件备查，格式自拟）（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无纳税记录的，应提供由投标人所在地主管国税或地税部门出具的《依法纳税或依法免税证明》（格式自拟，扫描件或其他电子文件，原件备查）。</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无缴费记录的，应提供由投标人所在地社保部门出具的《依法缴纳或依法免缴社保费证明》（格式自拟，扫描件或其他电子文件，原件备查）。</w:t>
      </w:r>
    </w:p>
    <w:p>
      <w:pPr>
        <w:snapToGrid w:val="0"/>
        <w:spacing w:line="360" w:lineRule="exact"/>
        <w:jc w:val="left"/>
        <w:rPr>
          <w:rFonts w:hint="eastAsia" w:ascii="宋体" w:hAnsi="宋体"/>
          <w:b/>
          <w:color w:val="auto"/>
          <w:szCs w:val="21"/>
          <w:highlight w:val="none"/>
        </w:rPr>
      </w:pPr>
      <w:r>
        <w:rPr>
          <w:rFonts w:hint="eastAsia" w:ascii="宋体" w:hAnsi="宋体"/>
          <w:b/>
          <w:color w:val="auto"/>
          <w:szCs w:val="21"/>
          <w:highlight w:val="none"/>
        </w:rPr>
        <w:t xml:space="preserve">    （6）</w:t>
      </w:r>
      <w:r>
        <w:rPr>
          <w:rFonts w:ascii="宋体" w:hAnsi="宋体"/>
          <w:b/>
          <w:color w:val="auto"/>
          <w:szCs w:val="21"/>
          <w:highlight w:val="none"/>
        </w:rPr>
        <w:t>财务状况报告</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cs="宋体"/>
          <w:b/>
          <w:color w:val="auto"/>
          <w:kern w:val="0"/>
          <w:szCs w:val="21"/>
          <w:highlight w:val="none"/>
        </w:rPr>
        <w:t>（7）</w:t>
      </w:r>
      <w:r>
        <w:rPr>
          <w:rFonts w:ascii="宋体" w:hAnsi="宋体"/>
          <w:b/>
          <w:color w:val="auto"/>
          <w:szCs w:val="21"/>
          <w:highlight w:val="none"/>
        </w:rPr>
        <w:t>具备履行合同所必需的设备和专业技术能力的证明材料</w:t>
      </w:r>
      <w:r>
        <w:rPr>
          <w:rFonts w:hint="eastAsia" w:ascii="宋体" w:hAnsi="宋体"/>
          <w:b/>
          <w:color w:val="auto"/>
          <w:szCs w:val="21"/>
          <w:highlight w:val="none"/>
        </w:rPr>
        <w:t>（</w:t>
      </w:r>
      <w:r>
        <w:rPr>
          <w:rFonts w:hint="eastAsia" w:ascii="宋体" w:hAnsi="宋体"/>
          <w:b/>
          <w:color w:val="auto"/>
          <w:szCs w:val="21"/>
          <w:highlight w:val="none"/>
          <w:u w:val="single"/>
        </w:rPr>
        <w:t>内容、格式自拟，必须提供</w:t>
      </w:r>
      <w:r>
        <w:rPr>
          <w:rFonts w:hint="eastAsia" w:ascii="宋体" w:hAnsi="宋体"/>
          <w:b/>
          <w:color w:val="auto"/>
          <w:szCs w:val="21"/>
          <w:highlight w:val="none"/>
        </w:rPr>
        <w:t>）</w:t>
      </w:r>
      <w:r>
        <w:rPr>
          <w:rFonts w:hint="eastAsia" w:ascii="宋体" w:hAnsi="宋体" w:cs="宋体"/>
          <w:b/>
          <w:color w:val="auto"/>
          <w:kern w:val="0"/>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8</w:t>
      </w:r>
      <w:r>
        <w:rPr>
          <w:rFonts w:ascii="宋体" w:hAnsi="宋体" w:cs="宋体"/>
          <w:color w:val="auto"/>
          <w:kern w:val="0"/>
          <w:szCs w:val="21"/>
          <w:highlight w:val="none"/>
        </w:rPr>
        <w:t>）税务登记证</w:t>
      </w:r>
      <w:r>
        <w:rPr>
          <w:rFonts w:hint="eastAsia" w:ascii="宋体" w:hAnsi="宋体"/>
          <w:color w:val="auto"/>
          <w:szCs w:val="21"/>
          <w:highlight w:val="none"/>
        </w:rPr>
        <w:t>扫描件（如有）</w:t>
      </w:r>
      <w:r>
        <w:rPr>
          <w:rFonts w:hint="eastAsia" w:ascii="宋体" w:hAnsi="宋体" w:cs="宋体"/>
          <w:color w:val="auto"/>
          <w:kern w:val="0"/>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（9）产品销售许可证；</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（10）安全生产许可证扫描件或其他电子文件、产品代理资格证明文件扫描件或其他电子文件；</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（11）</w:t>
      </w:r>
      <w:r>
        <w:rPr>
          <w:rFonts w:hint="eastAsia" w:ascii="宋体" w:hAnsi="宋体"/>
          <w:b/>
          <w:color w:val="auto"/>
          <w:szCs w:val="21"/>
          <w:highlight w:val="none"/>
        </w:rPr>
        <w:t>商务及其他要求响应表</w:t>
      </w:r>
      <w:r>
        <w:rPr>
          <w:rFonts w:hint="eastAsia" w:ascii="宋体" w:hAnsi="宋体"/>
          <w:color w:val="auto"/>
          <w:szCs w:val="21"/>
          <w:highlight w:val="none"/>
        </w:rPr>
        <w:t>（格式见第六章）</w:t>
      </w:r>
      <w:r>
        <w:rPr>
          <w:rFonts w:hint="eastAsia" w:ascii="宋体" w:hAnsi="宋体"/>
          <w:b/>
          <w:color w:val="auto"/>
          <w:szCs w:val="21"/>
          <w:highlight w:val="none"/>
        </w:rPr>
        <w:t>（</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210" w:firstLineChars="100"/>
        <w:jc w:val="left"/>
        <w:rPr>
          <w:rFonts w:hint="eastAsia" w:ascii="宋体" w:hAnsi="宋体"/>
          <w:b/>
          <w:color w:val="auto"/>
          <w:szCs w:val="21"/>
          <w:highlight w:val="none"/>
        </w:rPr>
      </w:pPr>
      <w:r>
        <w:rPr>
          <w:rFonts w:hint="eastAsia" w:ascii="宋体" w:hAnsi="宋体" w:cs="宋体"/>
          <w:color w:val="auto"/>
          <w:kern w:val="0"/>
          <w:szCs w:val="21"/>
          <w:highlight w:val="none"/>
        </w:rPr>
        <w:t>▲</w:t>
      </w:r>
      <w:r>
        <w:rPr>
          <w:rFonts w:hint="eastAsia" w:ascii="宋体" w:hAnsi="宋体"/>
          <w:b/>
          <w:color w:val="auto"/>
          <w:szCs w:val="21"/>
          <w:highlight w:val="none"/>
        </w:rPr>
        <w:t>（12）招标项目采购需求中要求必须提供的材料等；</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（13）具备法律、行政法规规定的其他条件的证明材料</w:t>
      </w:r>
      <w:r>
        <w:rPr>
          <w:rFonts w:hint="eastAsia" w:ascii="宋体" w:hAnsi="宋体"/>
          <w:b/>
          <w:color w:val="auto"/>
          <w:szCs w:val="21"/>
          <w:highlight w:val="none"/>
        </w:rPr>
        <w:t>(如有规定,则必须提供)。</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bCs/>
          <w:color w:val="auto"/>
          <w:szCs w:val="21"/>
          <w:highlight w:val="none"/>
        </w:rPr>
        <w:t xml:space="preserve">可作为投标人资信评分的资质证明材料（可选）  </w:t>
      </w:r>
    </w:p>
    <w:p>
      <w:pPr>
        <w:snapToGrid w:val="0"/>
        <w:spacing w:line="360" w:lineRule="exact"/>
        <w:ind w:left="937" w:leftChars="196" w:hanging="525" w:hangingChars="250"/>
        <w:jc w:val="left"/>
        <w:rPr>
          <w:rFonts w:hint="eastAsia" w:ascii="宋体" w:hAnsi="宋体"/>
          <w:color w:val="auto"/>
          <w:szCs w:val="21"/>
          <w:highlight w:val="none"/>
        </w:rPr>
      </w:pPr>
      <w:r>
        <w:rPr>
          <w:rFonts w:hint="eastAsia" w:ascii="宋体" w:hAnsi="宋体"/>
          <w:color w:val="auto"/>
          <w:szCs w:val="21"/>
          <w:highlight w:val="none"/>
        </w:rPr>
        <w:t>（14）类似案例成功的业绩（投标人同类项目实施情况一览表、合同扫描件、用户验收报告、用户评价）；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（15）其他特殊资质证书（如本地化服务能力等）；</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16</w:t>
      </w:r>
      <w:r>
        <w:rPr>
          <w:rFonts w:hint="eastAsia" w:ascii="宋体" w:hAnsi="宋体"/>
          <w:b/>
          <w:color w:val="auto"/>
          <w:szCs w:val="21"/>
          <w:highlight w:val="none"/>
        </w:rPr>
        <w:t>）</w:t>
      </w:r>
      <w:r>
        <w:rPr>
          <w:rFonts w:hint="eastAsia" w:ascii="宋体" w:hAnsi="宋体"/>
          <w:color w:val="auto"/>
          <w:szCs w:val="21"/>
          <w:highlight w:val="none"/>
        </w:rPr>
        <w:t>节能环保产品或政府强制采购节能产品清单证书</w:t>
      </w:r>
      <w:r>
        <w:rPr>
          <w:rFonts w:hint="eastAsia" w:ascii="宋体" w:hAnsi="宋体"/>
          <w:b/>
          <w:color w:val="auto"/>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（17）投标人质量管理和质量保证体系等方面的认证证书；</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（18）投标人认为可以证明其能力或业绩的其他材料；</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（20）投标人情况介绍。</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(21)中小企业声明函（如有，请提供）</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210" w:firstLineChars="100"/>
        <w:jc w:val="left"/>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（1）投标函（格式见第六章）；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（4）开标一览表（格式见第六章）。</w:t>
      </w:r>
    </w:p>
    <w:p>
      <w:pPr>
        <w:pStyle w:val="43"/>
        <w:spacing w:line="360" w:lineRule="exact"/>
        <w:ind w:firstLine="420" w:firstLineChars="200"/>
        <w:rPr>
          <w:rFonts w:ascii="宋体" w:hAnsi="宋体"/>
          <w:color w:val="auto"/>
          <w:szCs w:val="21"/>
          <w:highlight w:val="none"/>
        </w:rPr>
      </w:pPr>
      <w:bookmarkStart w:id="89" w:name="_Toc254970678"/>
      <w:bookmarkStart w:id="90" w:name="_Toc254970537"/>
      <w:r>
        <w:rPr>
          <w:rFonts w:hint="eastAsia" w:ascii="宋体" w:hAnsi="宋体" w:cs="宋体"/>
          <w:color w:val="auto"/>
          <w:kern w:val="0"/>
          <w:szCs w:val="21"/>
          <w:highlight w:val="none"/>
        </w:rPr>
        <w:t>▲</w:t>
      </w:r>
      <w:r>
        <w:rPr>
          <w:rFonts w:hint="eastAsia" w:ascii="宋体" w:hAnsi="宋体"/>
          <w:b/>
          <w:bCs/>
          <w:color w:val="auto"/>
          <w:szCs w:val="21"/>
          <w:highlight w:val="none"/>
        </w:rPr>
        <w:t>注：法定代表人授权委托书、投标声明书、投标函、开标一览表必须招标文件格式要求</w:t>
      </w:r>
      <w:r>
        <w:rPr>
          <w:rFonts w:hint="eastAsia" w:ascii="宋体" w:hAnsi="宋体"/>
          <w:b/>
          <w:bCs/>
          <w:color w:val="auto"/>
          <w:szCs w:val="21"/>
          <w:highlight w:val="none"/>
          <w:lang w:eastAsia="zh-CN"/>
        </w:rPr>
        <w:t>签字或签章</w:t>
      </w:r>
      <w:r>
        <w:rPr>
          <w:rFonts w:hint="eastAsia" w:ascii="宋体" w:hAnsi="宋体"/>
          <w:b/>
          <w:bCs/>
          <w:color w:val="auto"/>
          <w:szCs w:val="21"/>
          <w:highlight w:val="none"/>
        </w:rPr>
        <w:t>和加盖单位公章。</w:t>
      </w:r>
    </w:p>
    <w:p>
      <w:pPr>
        <w:snapToGrid w:val="0"/>
        <w:spacing w:line="360" w:lineRule="exact"/>
        <w:ind w:firstLine="413" w:firstLineChars="196"/>
        <w:jc w:val="left"/>
        <w:outlineLvl w:val="0"/>
        <w:rPr>
          <w:rFonts w:hint="eastAsia" w:ascii="宋体" w:hAnsi="宋体"/>
          <w:b/>
          <w:color w:val="auto"/>
          <w:szCs w:val="21"/>
          <w:highlight w:val="none"/>
        </w:rPr>
      </w:pPr>
      <w:bookmarkStart w:id="91" w:name="_Toc40864646"/>
      <w:bookmarkStart w:id="92" w:name="_Toc40864922"/>
      <w:bookmarkStart w:id="93" w:name="_Toc40865038"/>
      <w:r>
        <w:rPr>
          <w:rFonts w:hint="eastAsia" w:ascii="宋体" w:hAnsi="宋体"/>
          <w:b/>
          <w:color w:val="auto"/>
          <w:szCs w:val="21"/>
          <w:highlight w:val="none"/>
        </w:rPr>
        <w:t>（二）投标文件的语言及计量</w:t>
      </w:r>
      <w:bookmarkEnd w:id="89"/>
      <w:bookmarkEnd w:id="90"/>
      <w:bookmarkEnd w:id="91"/>
      <w:bookmarkEnd w:id="92"/>
      <w:bookmarkEnd w:id="93"/>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94" w:name="_Toc40864923"/>
      <w:bookmarkStart w:id="95" w:name="_Toc254970538"/>
      <w:bookmarkStart w:id="96" w:name="_Toc40864647"/>
      <w:bookmarkStart w:id="97" w:name="_Toc40865039"/>
      <w:bookmarkStart w:id="98" w:name="_Toc254970679"/>
      <w:r>
        <w:rPr>
          <w:rFonts w:hint="eastAsia" w:ascii="宋体" w:hAnsi="宋体"/>
          <w:b/>
          <w:color w:val="auto"/>
          <w:szCs w:val="21"/>
          <w:highlight w:val="none"/>
        </w:rPr>
        <w:t>（三）投标报价</w:t>
      </w:r>
      <w:bookmarkEnd w:id="94"/>
      <w:bookmarkEnd w:id="95"/>
      <w:bookmarkEnd w:id="96"/>
      <w:bookmarkEnd w:id="97"/>
      <w:bookmarkEnd w:id="98"/>
    </w:p>
    <w:p>
      <w:pPr>
        <w:pStyle w:val="28"/>
        <w:snapToGrid w:val="0"/>
        <w:spacing w:line="360" w:lineRule="exact"/>
        <w:ind w:firstLine="420" w:firstLineChars="200"/>
        <w:jc w:val="left"/>
        <w:rPr>
          <w:rFonts w:hAnsi="宋体"/>
          <w:color w:val="auto"/>
          <w:highlight w:val="none"/>
        </w:rPr>
      </w:pPr>
      <w:r>
        <w:rPr>
          <w:rFonts w:hint="eastAsia" w:hAnsi="宋体"/>
          <w:color w:val="auto"/>
          <w:highlight w:val="none"/>
        </w:rPr>
        <w:t>1.投标报价应按招标文件中相关附表格式填写。投标人可就《项目采购需求》中的货物和服务内容分别作完整唯一报价。</w:t>
      </w:r>
    </w:p>
    <w:p>
      <w:pPr>
        <w:pStyle w:val="28"/>
        <w:snapToGrid w:val="0"/>
        <w:spacing w:line="360" w:lineRule="exact"/>
        <w:ind w:firstLine="420" w:firstLineChars="200"/>
        <w:jc w:val="left"/>
        <w:rPr>
          <w:rFonts w:hint="eastAsia" w:hAnsi="宋体"/>
          <w:color w:val="auto"/>
          <w:highlight w:val="none"/>
        </w:rPr>
      </w:pPr>
      <w:r>
        <w:rPr>
          <w:rFonts w:hint="eastAsia" w:hAnsi="宋体"/>
          <w:color w:val="auto"/>
          <w:highlight w:val="none"/>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3.投标文件只允许有一个报价，有选择的或有条件的报价将不予接受。</w:t>
      </w:r>
    </w:p>
    <w:p>
      <w:pPr>
        <w:pStyle w:val="14"/>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rPr>
      </w:pPr>
      <w:bookmarkStart w:id="99" w:name="_Toc40864924"/>
      <w:bookmarkStart w:id="100" w:name="_Toc40864648"/>
      <w:bookmarkStart w:id="101" w:name="_Toc40865040"/>
      <w:r>
        <w:rPr>
          <w:rFonts w:hint="eastAsia" w:ascii="宋体" w:hAnsi="宋体"/>
          <w:b/>
          <w:color w:val="auto"/>
          <w:sz w:val="21"/>
          <w:szCs w:val="21"/>
          <w:highlight w:val="none"/>
        </w:rPr>
        <w:t>（四）投标文件的有效期</w:t>
      </w:r>
      <w:bookmarkEnd w:id="99"/>
      <w:bookmarkEnd w:id="100"/>
      <w:bookmarkEnd w:id="101"/>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1.自投标截止日起</w:t>
      </w:r>
      <w:r>
        <w:rPr>
          <w:rFonts w:hint="eastAsia" w:ascii="宋体" w:hAnsi="宋体"/>
          <w:color w:val="auto"/>
          <w:sz w:val="21"/>
          <w:szCs w:val="21"/>
          <w:highlight w:val="none"/>
          <w:u w:val="single"/>
        </w:rPr>
        <w:t>60</w:t>
      </w:r>
      <w:r>
        <w:rPr>
          <w:rFonts w:hint="eastAsia" w:ascii="宋体" w:hAnsi="宋体"/>
          <w:color w:val="auto"/>
          <w:sz w:val="21"/>
          <w:szCs w:val="21"/>
          <w:highlight w:val="none"/>
        </w:rPr>
        <w:t>天投标文件应保持有效。有效期不足的投标文件将被拒绝。</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rPr>
      </w:pPr>
      <w:bookmarkStart w:id="102" w:name="_Toc40864925"/>
      <w:bookmarkStart w:id="103" w:name="_Toc40864649"/>
      <w:bookmarkStart w:id="104" w:name="_Toc40865041"/>
      <w:bookmarkStart w:id="105" w:name="_Toc254970680"/>
      <w:bookmarkStart w:id="106" w:name="_Toc254970539"/>
      <w:r>
        <w:rPr>
          <w:rFonts w:hint="eastAsia" w:ascii="宋体" w:hAnsi="宋体"/>
          <w:color w:val="auto"/>
          <w:szCs w:val="21"/>
          <w:highlight w:val="none"/>
        </w:rPr>
        <w:t>3.投标人可拒绝接受延期要求而不会导致投标保证金被没收。同意延长有效期的投标人需要相应延长投标保证金的有效期，但不能修改投标文件。</w:t>
      </w:r>
      <w:bookmarkEnd w:id="102"/>
      <w:bookmarkEnd w:id="103"/>
      <w:bookmarkEnd w:id="104"/>
      <w:bookmarkEnd w:id="105"/>
      <w:bookmarkEnd w:id="106"/>
      <w:r>
        <w:rPr>
          <w:rFonts w:hint="eastAsia" w:ascii="宋体" w:hAnsi="宋体"/>
          <w:b/>
          <w:color w:val="auto"/>
          <w:szCs w:val="21"/>
          <w:highlight w:val="none"/>
        </w:rPr>
        <w:t xml:space="preserve"> </w:t>
      </w:r>
    </w:p>
    <w:p>
      <w:pPr>
        <w:snapToGrid w:val="0"/>
        <w:spacing w:line="360" w:lineRule="exact"/>
        <w:ind w:firstLine="420" w:firstLineChars="200"/>
        <w:jc w:val="left"/>
        <w:outlineLvl w:val="0"/>
        <w:rPr>
          <w:rFonts w:hint="eastAsia" w:ascii="宋体" w:hAnsi="宋体"/>
          <w:b/>
          <w:color w:val="auto"/>
          <w:szCs w:val="21"/>
          <w:highlight w:val="none"/>
        </w:rPr>
      </w:pPr>
      <w:bookmarkStart w:id="107" w:name="_Toc40864650"/>
      <w:bookmarkStart w:id="108" w:name="_Toc40864926"/>
      <w:bookmarkStart w:id="109" w:name="_Toc254970681"/>
      <w:bookmarkStart w:id="110" w:name="_Toc40865042"/>
      <w:bookmarkStart w:id="111" w:name="_Toc254970540"/>
      <w:r>
        <w:rPr>
          <w:rFonts w:hint="eastAsia" w:ascii="宋体" w:hAnsi="宋体"/>
          <w:color w:val="auto"/>
          <w:szCs w:val="21"/>
          <w:highlight w:val="none"/>
        </w:rPr>
        <w:t>4.中标人的投标文件自开标之日起至合同履行完毕止均应保持有效。</w:t>
      </w:r>
      <w:bookmarkEnd w:id="107"/>
      <w:bookmarkEnd w:id="108"/>
      <w:bookmarkEnd w:id="109"/>
      <w:bookmarkEnd w:id="110"/>
      <w:bookmarkEnd w:id="111"/>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112" w:name="_Toc254970541"/>
      <w:bookmarkStart w:id="113" w:name="_Toc40865043"/>
      <w:bookmarkStart w:id="114" w:name="_Toc40864651"/>
      <w:bookmarkStart w:id="115" w:name="_Toc40864927"/>
      <w:bookmarkStart w:id="116" w:name="_Toc254970682"/>
      <w:r>
        <w:rPr>
          <w:rFonts w:hint="eastAsia" w:ascii="宋体" w:hAnsi="宋体"/>
          <w:b/>
          <w:color w:val="auto"/>
          <w:szCs w:val="21"/>
          <w:highlight w:val="none"/>
        </w:rPr>
        <w:t>（五）投标保证金</w:t>
      </w:r>
      <w:bookmarkEnd w:id="112"/>
      <w:bookmarkEnd w:id="113"/>
      <w:bookmarkEnd w:id="114"/>
      <w:bookmarkEnd w:id="115"/>
      <w:bookmarkEnd w:id="116"/>
    </w:p>
    <w:p>
      <w:pPr>
        <w:pStyle w:val="28"/>
        <w:spacing w:line="420" w:lineRule="exact"/>
        <w:ind w:left="840" w:leftChars="200" w:hanging="420" w:hangingChars="200"/>
        <w:rPr>
          <w:rFonts w:hint="eastAsia" w:hAnsi="宋体"/>
          <w:color w:val="auto"/>
          <w:highlight w:val="none"/>
        </w:rPr>
      </w:pPr>
      <w:r>
        <w:rPr>
          <w:rFonts w:hint="eastAsia" w:hAnsi="宋体"/>
          <w:color w:val="auto"/>
          <w:highlight w:val="none"/>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2.保证金交纳形式：</w:t>
      </w:r>
      <w:r>
        <w:rPr>
          <w:rFonts w:hint="eastAsia" w:hAnsi="宋体"/>
          <w:color w:val="auto"/>
          <w:szCs w:val="21"/>
          <w:highlight w:val="none"/>
        </w:rPr>
        <w:t>支票、汇票、本票、</w:t>
      </w:r>
      <w:r>
        <w:rPr>
          <w:rFonts w:hint="eastAsia" w:hAnsi="宋体" w:cs="Arial"/>
          <w:bCs/>
          <w:color w:val="auto"/>
          <w:highlight w:val="none"/>
        </w:rPr>
        <w:t>网上银行</w:t>
      </w:r>
      <w:r>
        <w:rPr>
          <w:rFonts w:hint="eastAsia" w:hAnsi="宋体"/>
          <w:color w:val="auto"/>
          <w:szCs w:val="22"/>
          <w:highlight w:val="none"/>
        </w:rPr>
        <w:t>或者金融机构、保险机构出具的保函</w:t>
      </w:r>
      <w:r>
        <w:rPr>
          <w:rFonts w:hint="eastAsia" w:hAnsi="宋体"/>
          <w:color w:val="auto"/>
          <w:szCs w:val="21"/>
          <w:highlight w:val="none"/>
        </w:rPr>
        <w:t>等非现金形式提交</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 投标人应按本须知</w:t>
      </w:r>
      <w:r>
        <w:rPr>
          <w:rFonts w:hint="eastAsia" w:ascii="宋体" w:hAnsi="宋体"/>
          <w:color w:val="auto"/>
          <w:szCs w:val="21"/>
          <w:highlight w:val="none"/>
        </w:rPr>
        <w:t>及</w:t>
      </w:r>
      <w:r>
        <w:rPr>
          <w:rFonts w:ascii="宋体" w:hAnsi="宋体"/>
          <w:color w:val="auto"/>
          <w:szCs w:val="21"/>
          <w:highlight w:val="none"/>
        </w:rPr>
        <w:t>招标公告中所明确的开户名称、开户银行、账号，于投标截止前交到本中心账户上</w:t>
      </w:r>
      <w:r>
        <w:rPr>
          <w:rFonts w:hint="eastAsia" w:ascii="宋体" w:hAnsi="宋体"/>
          <w:color w:val="auto"/>
          <w:szCs w:val="21"/>
          <w:highlight w:val="none"/>
        </w:rPr>
        <w:t>或本中心财务处</w:t>
      </w:r>
      <w:r>
        <w:rPr>
          <w:rFonts w:ascii="宋体" w:hAnsi="宋体"/>
          <w:color w:val="auto"/>
          <w:szCs w:val="21"/>
          <w:highlight w:val="none"/>
        </w:rPr>
        <w:t>（投标人交纳投标保证金时应充分考虑保证金到达本中心账户上的</w:t>
      </w:r>
      <w:r>
        <w:rPr>
          <w:rFonts w:hint="eastAsia" w:ascii="宋体" w:hAnsi="宋体"/>
          <w:color w:val="auto"/>
          <w:szCs w:val="21"/>
          <w:highlight w:val="none"/>
        </w:rPr>
        <w:t>清算</w:t>
      </w:r>
      <w:r>
        <w:rPr>
          <w:rFonts w:ascii="宋体" w:hAnsi="宋体"/>
          <w:color w:val="auto"/>
          <w:szCs w:val="21"/>
          <w:highlight w:val="none"/>
        </w:rPr>
        <w:t>时间）。</w:t>
      </w:r>
    </w:p>
    <w:p>
      <w:pPr>
        <w:pStyle w:val="28"/>
        <w:spacing w:line="420" w:lineRule="exact"/>
        <w:ind w:left="989" w:leftChars="301" w:hanging="357" w:hangingChars="198"/>
        <w:rPr>
          <w:rFonts w:hint="eastAsia"/>
          <w:b/>
          <w:color w:val="auto"/>
          <w:sz w:val="18"/>
          <w:szCs w:val="18"/>
          <w:highlight w:val="none"/>
        </w:rPr>
      </w:pPr>
      <w:r>
        <w:rPr>
          <w:rFonts w:hint="eastAsia" w:hAnsi="宋体"/>
          <w:b/>
          <w:color w:val="auto"/>
          <w:sz w:val="18"/>
          <w:szCs w:val="18"/>
          <w:highlight w:val="none"/>
        </w:rPr>
        <w:t>注：①</w:t>
      </w:r>
      <w:r>
        <w:rPr>
          <w:rFonts w:hint="eastAsia"/>
          <w:b/>
          <w:color w:val="auto"/>
          <w:sz w:val="18"/>
          <w:szCs w:val="18"/>
          <w:highlight w:val="none"/>
        </w:rPr>
        <w:t>办理投标保证金手续时，请务必在保证金凭据上注明或写明项目名称及项目编号，以免耽误投标。</w:t>
      </w:r>
    </w:p>
    <w:p>
      <w:pPr>
        <w:snapToGrid w:val="0"/>
        <w:spacing w:line="360" w:lineRule="exact"/>
        <w:ind w:firstLine="984" w:firstLineChars="545"/>
        <w:jc w:val="left"/>
        <w:rPr>
          <w:rFonts w:hint="eastAsia" w:hAnsi="宋体"/>
          <w:b/>
          <w:color w:val="auto"/>
          <w:sz w:val="18"/>
          <w:szCs w:val="18"/>
          <w:highlight w:val="none"/>
        </w:rPr>
      </w:pPr>
      <w:r>
        <w:rPr>
          <w:rFonts w:hint="eastAsia" w:hAnsi="宋体"/>
          <w:b/>
          <w:color w:val="auto"/>
          <w:sz w:val="18"/>
          <w:szCs w:val="18"/>
          <w:highlight w:val="none"/>
        </w:rPr>
        <w:t>②</w:t>
      </w:r>
      <w:r>
        <w:rPr>
          <w:rFonts w:hint="eastAsia" w:ascii="宋体" w:hAnsi="宋体"/>
          <w:b/>
          <w:color w:val="auto"/>
          <w:sz w:val="18"/>
          <w:szCs w:val="18"/>
          <w:highlight w:val="none"/>
        </w:rPr>
        <w:t>未中标人的投标保证金在中标通知书发出后5个工作日内退还，</w:t>
      </w:r>
      <w:r>
        <w:rPr>
          <w:rFonts w:hint="eastAsia" w:hAnsi="宋体"/>
          <w:b/>
          <w:color w:val="auto"/>
          <w:sz w:val="18"/>
          <w:szCs w:val="18"/>
          <w:highlight w:val="none"/>
        </w:rPr>
        <w:t>不计利息。</w:t>
      </w:r>
    </w:p>
    <w:p>
      <w:pPr>
        <w:snapToGrid w:val="0"/>
        <w:spacing w:line="360" w:lineRule="exact"/>
        <w:ind w:left="1109" w:leftChars="444" w:hanging="177" w:hangingChars="98"/>
        <w:jc w:val="left"/>
        <w:rPr>
          <w:rFonts w:hint="eastAsia" w:ascii="宋体" w:hAnsi="宋体"/>
          <w:b/>
          <w:color w:val="auto"/>
          <w:sz w:val="18"/>
          <w:szCs w:val="18"/>
          <w:highlight w:val="none"/>
        </w:rPr>
      </w:pPr>
      <w:r>
        <w:rPr>
          <w:rFonts w:hint="eastAsia" w:hAnsi="宋体"/>
          <w:b/>
          <w:color w:val="auto"/>
          <w:sz w:val="18"/>
          <w:szCs w:val="18"/>
          <w:highlight w:val="none"/>
        </w:rPr>
        <w:t>③</w:t>
      </w:r>
      <w:r>
        <w:rPr>
          <w:rFonts w:hint="eastAsia" w:ascii="宋体" w:hAnsi="宋体"/>
          <w:b/>
          <w:color w:val="auto"/>
          <w:sz w:val="18"/>
          <w:szCs w:val="18"/>
          <w:highlight w:val="none"/>
        </w:rPr>
        <w:t>中标人的</w:t>
      </w:r>
      <w:r>
        <w:rPr>
          <w:rFonts w:ascii="宋体" w:hAnsi="宋体"/>
          <w:b/>
          <w:color w:val="auto"/>
          <w:sz w:val="18"/>
          <w:szCs w:val="18"/>
          <w:highlight w:val="none"/>
        </w:rPr>
        <w:t>投标保证金自政府采购合同签订之日起</w:t>
      </w:r>
      <w:r>
        <w:rPr>
          <w:rFonts w:hint="eastAsia" w:ascii="宋体" w:hAnsi="宋体"/>
          <w:b/>
          <w:color w:val="auto"/>
          <w:sz w:val="18"/>
          <w:szCs w:val="18"/>
          <w:highlight w:val="none"/>
        </w:rPr>
        <w:t>5</w:t>
      </w:r>
      <w:r>
        <w:rPr>
          <w:rFonts w:ascii="宋体" w:hAnsi="宋体"/>
          <w:b/>
          <w:color w:val="auto"/>
          <w:sz w:val="18"/>
          <w:szCs w:val="18"/>
          <w:highlight w:val="none"/>
        </w:rPr>
        <w:t>个工作日内</w:t>
      </w:r>
      <w:r>
        <w:rPr>
          <w:rFonts w:hint="eastAsia" w:ascii="宋体" w:hAnsi="宋体"/>
          <w:b/>
          <w:color w:val="auto"/>
          <w:sz w:val="18"/>
          <w:szCs w:val="18"/>
          <w:highlight w:val="none"/>
        </w:rPr>
        <w:t>（合同签订后送达本中心)后</w:t>
      </w:r>
      <w:r>
        <w:rPr>
          <w:rFonts w:ascii="宋体" w:hAnsi="宋体"/>
          <w:b/>
          <w:color w:val="auto"/>
          <w:sz w:val="18"/>
          <w:szCs w:val="18"/>
          <w:highlight w:val="none"/>
        </w:rPr>
        <w:t>退还</w:t>
      </w:r>
      <w:r>
        <w:rPr>
          <w:rFonts w:hint="eastAsia" w:ascii="宋体" w:hAnsi="宋体"/>
          <w:b/>
          <w:color w:val="auto"/>
          <w:sz w:val="18"/>
          <w:szCs w:val="18"/>
          <w:highlight w:val="none"/>
        </w:rPr>
        <w:t>，不计利息。</w:t>
      </w:r>
    </w:p>
    <w:p>
      <w:pPr>
        <w:spacing w:line="400" w:lineRule="exact"/>
        <w:ind w:firstLine="420" w:firstLineChars="200"/>
        <w:rPr>
          <w:rFonts w:hint="eastAsia" w:ascii="宋体" w:hAnsi="宋体"/>
          <w:b/>
          <w:bCs/>
          <w:color w:val="auto"/>
          <w:sz w:val="18"/>
          <w:szCs w:val="18"/>
          <w:highlight w:val="none"/>
        </w:rPr>
      </w:pPr>
      <w:r>
        <w:rPr>
          <w:rFonts w:hint="eastAsia" w:ascii="宋体" w:hAnsi="宋体"/>
          <w:color w:val="auto"/>
          <w:szCs w:val="21"/>
          <w:highlight w:val="none"/>
        </w:rPr>
        <w:t>4.</w:t>
      </w:r>
      <w:r>
        <w:rPr>
          <w:rFonts w:hint="eastAsia" w:ascii="宋体" w:hAnsi="宋体"/>
          <w:b/>
          <w:bCs/>
          <w:color w:val="auto"/>
          <w:szCs w:val="21"/>
          <w:highlight w:val="none"/>
        </w:rPr>
        <w:t>本项目保证金事宜请联系中心财务处（电话：0771-0771-8600309，地址：</w:t>
      </w:r>
      <w:r>
        <w:rPr>
          <w:rFonts w:hAnsi="宋体" w:cs="宋体"/>
          <w:b/>
          <w:bCs/>
          <w:color w:val="auto"/>
          <w:kern w:val="0"/>
          <w:szCs w:val="21"/>
          <w:highlight w:val="none"/>
        </w:rPr>
        <w:t>广西</w:t>
      </w:r>
      <w:r>
        <w:rPr>
          <w:rFonts w:hAnsi="宋体" w:cs="宋体"/>
          <w:b/>
          <w:bCs/>
          <w:color w:val="auto"/>
          <w:kern w:val="0"/>
          <w:szCs w:val="21"/>
          <w:highlight w:val="none"/>
          <w:lang w:val="en"/>
        </w:rPr>
        <w:t>南宁市星湖路22号</w:t>
      </w:r>
      <w:r>
        <w:rPr>
          <w:rFonts w:hint="eastAsia" w:ascii="宋体" w:hAnsi="宋体"/>
          <w:b/>
          <w:bCs/>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 </w:t>
      </w:r>
      <w:r>
        <w:rPr>
          <w:rFonts w:ascii="宋体" w:hAnsi="宋体" w:cs="宋体"/>
          <w:color w:val="auto"/>
          <w:kern w:val="0"/>
          <w:szCs w:val="21"/>
          <w:highlight w:val="none"/>
        </w:rPr>
        <w:t>中标人应在中标通知书发出</w:t>
      </w:r>
      <w:r>
        <w:rPr>
          <w:rFonts w:hint="eastAsia" w:ascii="宋体" w:hAnsi="宋体" w:cs="宋体"/>
          <w:color w:val="auto"/>
          <w:kern w:val="0"/>
          <w:szCs w:val="21"/>
          <w:highlight w:val="none"/>
        </w:rPr>
        <w:t>之日起</w:t>
      </w:r>
      <w:r>
        <w:rPr>
          <w:rFonts w:hint="eastAsia" w:ascii="宋体" w:hAnsi="宋体"/>
          <w:color w:val="auto"/>
          <w:szCs w:val="21"/>
          <w:highlight w:val="none"/>
          <w:u w:val="single"/>
        </w:rPr>
        <w:t>25</w:t>
      </w:r>
      <w:r>
        <w:rPr>
          <w:rFonts w:hint="eastAsia" w:ascii="宋体" w:hAnsi="宋体"/>
          <w:color w:val="auto"/>
          <w:szCs w:val="21"/>
          <w:highlight w:val="none"/>
        </w:rPr>
        <w:t>日内与采购人签订合同</w:t>
      </w:r>
      <w:r>
        <w:rPr>
          <w:rFonts w:hint="eastAsia" w:hAnsi="宋体"/>
          <w:b/>
          <w:color w:val="auto"/>
          <w:highlight w:val="none"/>
          <w:u w:val="single"/>
        </w:rPr>
        <w:t>（采购需求另有规定的，按采购需求要求执行）</w:t>
      </w:r>
      <w:r>
        <w:rPr>
          <w:rFonts w:hint="eastAsia" w:ascii="宋体" w:hAnsi="宋体"/>
          <w:color w:val="auto"/>
          <w:szCs w:val="21"/>
          <w:highlight w:val="none"/>
        </w:rPr>
        <w:t>。</w:t>
      </w:r>
    </w:p>
    <w:p>
      <w:pPr>
        <w:pStyle w:val="28"/>
        <w:spacing w:line="400" w:lineRule="exact"/>
        <w:ind w:firstLine="420" w:firstLineChars="200"/>
        <w:rPr>
          <w:rFonts w:hint="eastAsia" w:hAnsi="宋体"/>
          <w:color w:val="auto"/>
          <w:highlight w:val="none"/>
        </w:rPr>
      </w:pPr>
      <w:r>
        <w:rPr>
          <w:rFonts w:hint="eastAsia"/>
          <w:color w:val="auto"/>
          <w:highlight w:val="none"/>
        </w:rPr>
        <w:t>6.投标保证金不计息。</w:t>
      </w:r>
    </w:p>
    <w:p>
      <w:pPr>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7.投标人有下列情形之一的，投标保证金将不予退还：</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投标人在投标有效期内撤回投标文件的；</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（2）</w:t>
      </w:r>
      <w:r>
        <w:rPr>
          <w:rFonts w:hint="eastAsia" w:ascii="宋体" w:hAnsi="宋体"/>
          <w:color w:val="auto"/>
          <w:szCs w:val="21"/>
          <w:highlight w:val="none"/>
        </w:rPr>
        <w:t>投标人在投标过程中弄虚作假，提供虚假材料的；</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中标人无正当理由不与采购人签订合同的；</w:t>
      </w:r>
    </w:p>
    <w:p>
      <w:pPr>
        <w:snapToGrid w:val="0"/>
        <w:spacing w:line="36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（4）</w:t>
      </w:r>
      <w:r>
        <w:rPr>
          <w:rFonts w:hint="eastAsia" w:ascii="宋体" w:hAnsi="宋体"/>
          <w:bCs/>
          <w:color w:val="auto"/>
          <w:spacing w:val="-4"/>
          <w:szCs w:val="21"/>
          <w:highlight w:val="none"/>
        </w:rPr>
        <w:t>将中标项目转让给他人或者在投标文件中未说明且未经招标采购人同意，将中标项目分包给他人的；</w:t>
      </w:r>
    </w:p>
    <w:p>
      <w:pPr>
        <w:snapToGrid w:val="0"/>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（5）</w:t>
      </w:r>
      <w:r>
        <w:rPr>
          <w:rFonts w:hint="eastAsia" w:ascii="宋体" w:hAnsi="宋体"/>
          <w:color w:val="auto"/>
          <w:szCs w:val="21"/>
          <w:highlight w:val="none"/>
        </w:rPr>
        <w:t>拒绝履行合同义务的；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（6）其他严重扰乱招投标程序的。</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117" w:name="_Toc40864928"/>
      <w:bookmarkStart w:id="118" w:name="_Toc254970683"/>
      <w:bookmarkStart w:id="119" w:name="_Toc254970542"/>
      <w:bookmarkStart w:id="120" w:name="_Toc40864652"/>
      <w:bookmarkStart w:id="121" w:name="_Toc40865044"/>
      <w:r>
        <w:rPr>
          <w:rFonts w:hint="eastAsia" w:ascii="宋体" w:hAnsi="宋体"/>
          <w:b/>
          <w:color w:val="auto"/>
          <w:szCs w:val="21"/>
          <w:highlight w:val="none"/>
        </w:rPr>
        <w:t>（六）投标文件的签署和份数</w:t>
      </w:r>
      <w:bookmarkEnd w:id="117"/>
      <w:bookmarkEnd w:id="118"/>
      <w:bookmarkEnd w:id="119"/>
      <w:bookmarkEnd w:id="120"/>
      <w:bookmarkEnd w:id="121"/>
    </w:p>
    <w:p>
      <w:pPr>
        <w:adjustRightInd w:val="0"/>
        <w:snapToGrid w:val="0"/>
        <w:spacing w:line="400" w:lineRule="exact"/>
        <w:ind w:firstLine="420" w:firstLineChars="200"/>
        <w:jc w:val="left"/>
        <w:rPr>
          <w:rFonts w:hint="eastAsia" w:ascii="宋体" w:hAnsi="宋体"/>
          <w:color w:val="auto"/>
          <w:szCs w:val="21"/>
          <w:highlight w:val="none"/>
        </w:rPr>
      </w:pPr>
      <w:bookmarkStart w:id="122" w:name="_Toc40865045"/>
      <w:bookmarkStart w:id="123" w:name="_Toc40864653"/>
      <w:bookmarkStart w:id="124" w:name="_Toc40864929"/>
      <w:r>
        <w:rPr>
          <w:rFonts w:hint="eastAsia" w:ascii="宋体" w:hAnsi="宋体"/>
          <w:color w:val="auto"/>
          <w:szCs w:val="21"/>
          <w:highlight w:val="none"/>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 投标文件份数：见投标人须知及前附表。</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3.投标文件须由投标人在规定位置盖章并由法定代表人或法定代表人的授权委托人</w:t>
      </w:r>
      <w:r>
        <w:rPr>
          <w:rFonts w:hint="eastAsia" w:ascii="宋体" w:hAnsi="宋体"/>
          <w:color w:val="auto"/>
          <w:szCs w:val="21"/>
          <w:highlight w:val="none"/>
          <w:lang w:eastAsia="zh-CN"/>
        </w:rPr>
        <w:t>签字或签章</w:t>
      </w:r>
      <w:r>
        <w:rPr>
          <w:rFonts w:hint="eastAsia" w:ascii="宋体" w:hAnsi="宋体"/>
          <w:color w:val="auto"/>
          <w:szCs w:val="21"/>
          <w:highlight w:val="none"/>
        </w:rPr>
        <w:t>，投标人应写全称。</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4.投标文件不得涂改，若有修改错漏处，须加盖单位公章或者法定代表人或授权委托人</w:t>
      </w:r>
      <w:r>
        <w:rPr>
          <w:rFonts w:hint="default" w:ascii="宋体" w:hAnsi="宋体"/>
          <w:color w:val="auto"/>
          <w:szCs w:val="21"/>
          <w:highlight w:val="none"/>
          <w:lang w:val="en"/>
        </w:rPr>
        <w:t>签字或签章</w:t>
      </w:r>
      <w:r>
        <w:rPr>
          <w:rFonts w:hint="eastAsia" w:ascii="宋体" w:hAnsi="宋体"/>
          <w:color w:val="auto"/>
          <w:szCs w:val="21"/>
          <w:highlight w:val="none"/>
        </w:rPr>
        <w:t>。投标文件因扫描不清晰或乱码或表达不清所引起的后果由投标人负责。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rPr>
      </w:pPr>
      <w:r>
        <w:rPr>
          <w:rFonts w:hint="eastAsia" w:ascii="宋体" w:hAnsi="宋体"/>
          <w:b/>
          <w:color w:val="auto"/>
          <w:szCs w:val="21"/>
          <w:highlight w:val="none"/>
        </w:rPr>
        <w:t>（七）</w:t>
      </w:r>
      <w:bookmarkEnd w:id="122"/>
      <w:bookmarkEnd w:id="123"/>
      <w:bookmarkEnd w:id="124"/>
      <w:r>
        <w:rPr>
          <w:rFonts w:hint="eastAsia"/>
          <w:b/>
          <w:color w:val="auto"/>
          <w:highlight w:val="none"/>
        </w:rPr>
        <w:t>投标文件的上传、提交、修改、撤回和解密</w:t>
      </w:r>
    </w:p>
    <w:p>
      <w:pPr>
        <w:adjustRightInd w:val="0"/>
        <w:snapToGrid w:val="0"/>
        <w:spacing w:line="400" w:lineRule="exact"/>
        <w:ind w:firstLine="210" w:firstLineChars="100"/>
        <w:jc w:val="left"/>
        <w:rPr>
          <w:rFonts w:hint="eastAsia"/>
          <w:b/>
          <w:color w:val="auto"/>
          <w:highlight w:val="none"/>
        </w:rPr>
      </w:pPr>
      <w:bookmarkStart w:id="125" w:name="_Toc40865046"/>
      <w:bookmarkStart w:id="126" w:name="_Toc40864654"/>
      <w:bookmarkStart w:id="127" w:name="_Toc40864930"/>
      <w:r>
        <w:rPr>
          <w:rFonts w:hint="eastAsia" w:ascii="宋体" w:hAnsi="宋体" w:cs="宋体"/>
          <w:color w:val="auto"/>
          <w:kern w:val="0"/>
          <w:szCs w:val="21"/>
          <w:highlight w:val="none"/>
        </w:rPr>
        <w:t>▲</w:t>
      </w:r>
      <w:r>
        <w:rPr>
          <w:rFonts w:hint="eastAsia" w:ascii="宋体" w:hAnsi="宋体"/>
          <w:color w:val="auto"/>
          <w:szCs w:val="21"/>
          <w:highlight w:val="none"/>
        </w:rPr>
        <w:t xml:space="preserve">1. </w:t>
      </w:r>
      <w:r>
        <w:rPr>
          <w:rFonts w:hint="eastAsia"/>
          <w:b/>
          <w:color w:val="auto"/>
          <w:highlight w:val="none"/>
        </w:rPr>
        <w:t>投标文件的上传、提交：见投标人须知及前附表。</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仿宋_GB2312"/>
          <w:color w:val="auto"/>
          <w:kern w:val="0"/>
          <w:szCs w:val="21"/>
          <w:highlight w:val="none"/>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ascii="宋体" w:hAnsi="宋体" w:cs="仿宋_GB2312"/>
          <w:color w:val="auto"/>
          <w:kern w:val="0"/>
          <w:szCs w:val="21"/>
          <w:highlight w:val="none"/>
          <w:lang w:val="en"/>
        </w:rPr>
        <w:t>广西政府采购云平台</w:t>
      </w:r>
      <w:r>
        <w:rPr>
          <w:rFonts w:hint="eastAsia" w:ascii="宋体" w:hAnsi="宋体" w:cs="仿宋_GB2312"/>
          <w:color w:val="auto"/>
          <w:kern w:val="0"/>
          <w:szCs w:val="21"/>
          <w:highlight w:val="none"/>
          <w:lang w:val="zh-CN"/>
        </w:rPr>
        <w:t>”将予以拒收。投标截止时间后，投标供应商不得撤回、修改投标文件。</w:t>
      </w:r>
    </w:p>
    <w:p>
      <w:pPr>
        <w:adjustRightInd w:val="0"/>
        <w:snapToGrid w:val="0"/>
        <w:spacing w:line="400" w:lineRule="exact"/>
        <w:ind w:firstLine="404" w:firstLineChars="200"/>
        <w:rPr>
          <w:rFonts w:hint="eastAsia" w:ascii="宋体" w:hAnsi="宋体"/>
          <w:color w:val="auto"/>
          <w:spacing w:val="-4"/>
          <w:szCs w:val="21"/>
          <w:highlight w:val="none"/>
        </w:rPr>
      </w:pPr>
      <w:r>
        <w:rPr>
          <w:rFonts w:hint="eastAsia" w:ascii="宋体" w:hAnsi="宋体"/>
          <w:color w:val="auto"/>
          <w:spacing w:val="-4"/>
          <w:szCs w:val="21"/>
          <w:highlight w:val="none"/>
        </w:rPr>
        <w:t>3.</w:t>
      </w:r>
      <w:r>
        <w:rPr>
          <w:rFonts w:hint="eastAsia" w:ascii="宋体"/>
          <w:snapToGrid w:val="0"/>
          <w:color w:val="auto"/>
          <w:szCs w:val="21"/>
          <w:highlight w:val="none"/>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04" w:firstLineChars="200"/>
        <w:jc w:val="left"/>
        <w:rPr>
          <w:rFonts w:hint="eastAsia" w:ascii="宋体" w:hAnsi="宋体"/>
          <w:color w:val="auto"/>
          <w:spacing w:val="-4"/>
          <w:szCs w:val="21"/>
          <w:highlight w:val="none"/>
        </w:rPr>
      </w:pPr>
      <w:r>
        <w:rPr>
          <w:rFonts w:hint="eastAsia" w:ascii="宋体" w:hAnsi="宋体"/>
          <w:color w:val="auto"/>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rPr>
      </w:pPr>
      <w:r>
        <w:rPr>
          <w:rFonts w:hint="eastAsia" w:ascii="宋体" w:hAnsi="宋体"/>
          <w:b/>
          <w:color w:val="auto"/>
          <w:szCs w:val="21"/>
          <w:highlight w:val="none"/>
        </w:rPr>
        <w:t>（八）投标无效的情形</w:t>
      </w:r>
      <w:bookmarkEnd w:id="125"/>
      <w:bookmarkEnd w:id="126"/>
      <w:bookmarkEnd w:id="127"/>
    </w:p>
    <w:p>
      <w:pPr>
        <w:pStyle w:val="22"/>
        <w:adjustRightInd w:val="0"/>
        <w:snapToGrid w:val="0"/>
        <w:spacing w:line="400" w:lineRule="exact"/>
        <w:ind w:firstLine="411" w:firstLineChars="196"/>
        <w:rPr>
          <w:rFonts w:ascii="宋体" w:hAnsi="宋体" w:eastAsia="宋体"/>
          <w:bCs/>
          <w:color w:val="auto"/>
          <w:sz w:val="21"/>
          <w:szCs w:val="21"/>
          <w:highlight w:val="none"/>
        </w:rPr>
      </w:pPr>
      <w:bookmarkStart w:id="128" w:name="_Toc40864656"/>
      <w:bookmarkStart w:id="129" w:name="_Toc40864932"/>
      <w:bookmarkStart w:id="130" w:name="_Toc40865048"/>
      <w:r>
        <w:rPr>
          <w:rFonts w:hint="eastAsia" w:ascii="宋体" w:hAnsi="宋体" w:eastAsia="宋体"/>
          <w:bCs/>
          <w:color w:val="auto"/>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w:t>
      </w:r>
      <w:r>
        <w:rPr>
          <w:rFonts w:ascii="宋体" w:hAnsi="宋体" w:eastAsia="宋体"/>
          <w:bCs/>
          <w:color w:val="auto"/>
          <w:sz w:val="21"/>
          <w:szCs w:val="21"/>
          <w:highlight w:val="none"/>
          <w:lang w:val="en"/>
        </w:rPr>
        <w:t>广西政府采购云平台</w:t>
      </w:r>
      <w:r>
        <w:rPr>
          <w:rFonts w:hint="eastAsia" w:ascii="宋体" w:hAnsi="宋体" w:eastAsia="宋体"/>
          <w:bCs/>
          <w:color w:val="auto"/>
          <w:sz w:val="21"/>
          <w:szCs w:val="21"/>
          <w:highlight w:val="none"/>
        </w:rPr>
        <w:t>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1.在符合性审查和资格性审查时，如发现下列情形之一的，投标文件将被视为无效：</w:t>
      </w:r>
      <w:bookmarkEnd w:id="128"/>
      <w:bookmarkEnd w:id="129"/>
      <w:bookmarkEnd w:id="130"/>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31" w:name="_Toc40864933"/>
      <w:bookmarkStart w:id="132" w:name="_Toc40864657"/>
      <w:bookmarkStart w:id="133" w:name="_Toc40865049"/>
      <w:r>
        <w:rPr>
          <w:rFonts w:hint="eastAsia" w:ascii="宋体" w:hAnsi="宋体" w:eastAsia="宋体"/>
          <w:color w:val="auto"/>
          <w:spacing w:val="-4"/>
          <w:sz w:val="21"/>
          <w:szCs w:val="21"/>
          <w:highlight w:val="none"/>
        </w:rPr>
        <w:t>（1）超越了按照法律法规规定必须获得行政许可或者行政审批的经营范围的；</w:t>
      </w:r>
      <w:bookmarkEnd w:id="131"/>
      <w:bookmarkEnd w:id="132"/>
      <w:bookmarkEnd w:id="133"/>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34" w:name="_Toc40865050"/>
      <w:bookmarkStart w:id="135" w:name="_Toc40864934"/>
      <w:bookmarkStart w:id="136" w:name="_Toc40864658"/>
      <w:r>
        <w:rPr>
          <w:rFonts w:hint="eastAsia" w:ascii="宋体" w:hAnsi="宋体" w:eastAsia="宋体"/>
          <w:color w:val="auto"/>
          <w:spacing w:val="-4"/>
          <w:sz w:val="21"/>
          <w:szCs w:val="21"/>
          <w:highlight w:val="none"/>
        </w:rPr>
        <w:t>（2）资格证明文件不全的，或者不符合招标文件标明的资格要求的；</w:t>
      </w:r>
      <w:bookmarkEnd w:id="134"/>
      <w:bookmarkEnd w:id="135"/>
      <w:bookmarkEnd w:id="136"/>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37" w:name="_Toc40865051"/>
      <w:bookmarkStart w:id="138" w:name="_Toc40864659"/>
      <w:bookmarkStart w:id="139" w:name="_Toc40864935"/>
      <w:r>
        <w:rPr>
          <w:rFonts w:hint="eastAsia" w:ascii="宋体" w:hAnsi="宋体" w:eastAsia="宋体"/>
          <w:color w:val="auto"/>
          <w:spacing w:val="-4"/>
          <w:sz w:val="21"/>
          <w:szCs w:val="21"/>
          <w:highlight w:val="none"/>
        </w:rPr>
        <w:t>（3）投标文件无法定代表人（负责人）或其授权委托代理人</w:t>
      </w:r>
      <w:r>
        <w:rPr>
          <w:rFonts w:hint="eastAsia" w:ascii="宋体" w:hAnsi="宋体" w:eastAsia="宋体"/>
          <w:color w:val="auto"/>
          <w:spacing w:val="-4"/>
          <w:sz w:val="21"/>
          <w:szCs w:val="21"/>
          <w:highlight w:val="none"/>
          <w:lang w:eastAsia="zh-CN"/>
        </w:rPr>
        <w:t>签字或签章</w:t>
      </w:r>
      <w:r>
        <w:rPr>
          <w:rFonts w:hint="eastAsia" w:ascii="宋体" w:hAnsi="宋体" w:eastAsia="宋体"/>
          <w:color w:val="auto"/>
          <w:spacing w:val="-4"/>
          <w:sz w:val="21"/>
          <w:szCs w:val="21"/>
          <w:highlight w:val="none"/>
        </w:rPr>
        <w:t>，或未提供法定代表人（负责人）授权委托书、投标声明书或者填写项目不齐全的；</w:t>
      </w:r>
      <w:bookmarkEnd w:id="137"/>
      <w:bookmarkEnd w:id="138"/>
      <w:bookmarkEnd w:id="139"/>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40" w:name="_Toc40865052"/>
      <w:bookmarkStart w:id="141" w:name="_Toc40864660"/>
      <w:bookmarkStart w:id="142" w:name="_Toc40864936"/>
      <w:r>
        <w:rPr>
          <w:rFonts w:hint="eastAsia" w:ascii="宋体" w:hAnsi="宋体" w:eastAsia="宋体"/>
          <w:color w:val="auto"/>
          <w:spacing w:val="-4"/>
          <w:sz w:val="21"/>
          <w:szCs w:val="21"/>
          <w:highlight w:val="none"/>
        </w:rPr>
        <w:t>（4）投标代表人未能出具身份证明或与法定代表人（负责人）授权委托人身份不符的；</w:t>
      </w:r>
      <w:bookmarkEnd w:id="140"/>
      <w:bookmarkEnd w:id="141"/>
      <w:bookmarkEnd w:id="142"/>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43" w:name="_Toc40865053"/>
      <w:bookmarkStart w:id="144" w:name="_Toc40864661"/>
      <w:bookmarkStart w:id="145" w:name="_Toc40864937"/>
      <w:r>
        <w:rPr>
          <w:rFonts w:hint="eastAsia" w:ascii="宋体" w:hAnsi="宋体" w:eastAsia="宋体"/>
          <w:color w:val="auto"/>
          <w:spacing w:val="-4"/>
          <w:sz w:val="21"/>
          <w:szCs w:val="21"/>
          <w:highlight w:val="none"/>
        </w:rPr>
        <w:t>（5）项目不齐全或者内容虚假的；</w:t>
      </w:r>
      <w:bookmarkEnd w:id="143"/>
      <w:bookmarkEnd w:id="144"/>
      <w:bookmarkEnd w:id="145"/>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46" w:name="_Toc40865054"/>
      <w:bookmarkStart w:id="147" w:name="_Toc40864662"/>
      <w:bookmarkStart w:id="148" w:name="_Toc40864938"/>
      <w:r>
        <w:rPr>
          <w:rFonts w:hint="eastAsia" w:ascii="宋体" w:hAnsi="宋体" w:eastAsia="宋体"/>
          <w:color w:val="auto"/>
          <w:spacing w:val="-4"/>
          <w:sz w:val="21"/>
          <w:szCs w:val="21"/>
          <w:highlight w:val="none"/>
        </w:rPr>
        <w:t>（6）投标文件的实质性内容未使用中文表述、意思表述不明确、前后矛盾或者使用计量单位不符合投标文件要求的（经评标委员会认定并允许其当场更正的笔误除外）；</w:t>
      </w:r>
      <w:bookmarkEnd w:id="146"/>
      <w:bookmarkEnd w:id="147"/>
      <w:bookmarkEnd w:id="148"/>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49" w:name="_Toc40864939"/>
      <w:bookmarkStart w:id="150" w:name="_Toc40865055"/>
      <w:bookmarkStart w:id="151" w:name="_Toc40864663"/>
      <w:r>
        <w:rPr>
          <w:rFonts w:hint="eastAsia" w:ascii="宋体" w:hAnsi="宋体" w:eastAsia="宋体"/>
          <w:color w:val="auto"/>
          <w:spacing w:val="-4"/>
          <w:sz w:val="21"/>
          <w:szCs w:val="21"/>
          <w:highlight w:val="none"/>
        </w:rPr>
        <w:t>（7）投标有效期、交付使用时间、质保期等商务条款不能满足招标文件要求的；</w:t>
      </w:r>
      <w:bookmarkEnd w:id="149"/>
      <w:bookmarkEnd w:id="150"/>
      <w:bookmarkEnd w:id="151"/>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52" w:name="_Toc40865056"/>
      <w:bookmarkStart w:id="153" w:name="_Toc40864664"/>
      <w:bookmarkStart w:id="154" w:name="_Toc40864940"/>
      <w:r>
        <w:rPr>
          <w:rFonts w:hint="eastAsia" w:ascii="宋体" w:hAnsi="宋体" w:eastAsia="宋体"/>
          <w:color w:val="auto"/>
          <w:spacing w:val="-4"/>
          <w:sz w:val="21"/>
          <w:szCs w:val="21"/>
          <w:highlight w:val="none"/>
        </w:rPr>
        <w:t>（8）未实质性响应招标文件要求或者投标文件有招标方不能接受的附加条件的；</w:t>
      </w:r>
      <w:bookmarkEnd w:id="152"/>
      <w:bookmarkEnd w:id="153"/>
      <w:bookmarkEnd w:id="154"/>
    </w:p>
    <w:p>
      <w:pPr>
        <w:pStyle w:val="22"/>
        <w:adjustRightInd w:val="0"/>
        <w:snapToGrid w:val="0"/>
        <w:spacing w:line="400" w:lineRule="exact"/>
        <w:ind w:firstLine="411" w:firstLineChars="196"/>
        <w:rPr>
          <w:rFonts w:hint="eastAsia" w:ascii="宋体" w:hAnsi="宋体" w:eastAsia="宋体"/>
          <w:bCs/>
          <w:color w:val="auto"/>
          <w:sz w:val="21"/>
          <w:szCs w:val="21"/>
          <w:highlight w:val="none"/>
        </w:rPr>
      </w:pPr>
      <w:bookmarkStart w:id="155" w:name="_Toc40864666"/>
      <w:bookmarkStart w:id="156" w:name="_Toc40865058"/>
      <w:bookmarkStart w:id="157" w:name="_Toc40864942"/>
      <w:r>
        <w:rPr>
          <w:rFonts w:hint="eastAsia" w:ascii="宋体" w:hAnsi="宋体" w:eastAsia="宋体"/>
          <w:bCs/>
          <w:color w:val="auto"/>
          <w:sz w:val="21"/>
          <w:szCs w:val="21"/>
          <w:highlight w:val="none"/>
        </w:rPr>
        <w:t>（9）</w:t>
      </w:r>
      <w:r>
        <w:rPr>
          <w:rFonts w:ascii="宋体" w:hAnsi="宋体" w:eastAsia="宋体"/>
          <w:color w:val="auto"/>
          <w:spacing w:val="-4"/>
          <w:sz w:val="21"/>
          <w:szCs w:val="21"/>
          <w:highlight w:val="none"/>
        </w:rPr>
        <w:t>未按照招标文件的规定提交投标保证金的</w:t>
      </w:r>
      <w:r>
        <w:rPr>
          <w:rFonts w:hint="eastAsia" w:ascii="宋体" w:hAnsi="宋体" w:eastAsia="宋体"/>
          <w:bCs/>
          <w:color w:val="auto"/>
          <w:sz w:val="21"/>
          <w:szCs w:val="21"/>
          <w:highlight w:val="none"/>
        </w:rPr>
        <w:t>（说明：评标时，评标委员会将以本中心财务室编制的《采购文件购买名单及保证金收缴情况表》作为评审依据）。</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2.在技术评审时，如发现下列情形之一的，投标文件将被视为无效：</w:t>
      </w:r>
      <w:bookmarkEnd w:id="155"/>
      <w:bookmarkEnd w:id="156"/>
      <w:bookmarkEnd w:id="157"/>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58" w:name="_Toc40864943"/>
      <w:bookmarkStart w:id="159" w:name="_Toc40864667"/>
      <w:bookmarkStart w:id="160" w:name="_Toc40865059"/>
      <w:r>
        <w:rPr>
          <w:rFonts w:hint="eastAsia" w:ascii="宋体" w:hAnsi="宋体" w:eastAsia="宋体"/>
          <w:color w:val="auto"/>
          <w:spacing w:val="-4"/>
          <w:sz w:val="21"/>
          <w:szCs w:val="21"/>
          <w:highlight w:val="none"/>
        </w:rPr>
        <w:t>（1）未提供或未如实提供投标货物的技术参数，或者投标文件标明的响应或偏离与事实不符或虚假投标的；</w:t>
      </w:r>
      <w:bookmarkEnd w:id="158"/>
      <w:bookmarkEnd w:id="159"/>
      <w:bookmarkEnd w:id="160"/>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61" w:name="_Toc40864944"/>
      <w:bookmarkStart w:id="162" w:name="_Toc40865060"/>
      <w:bookmarkStart w:id="163" w:name="_Toc40864668"/>
      <w:r>
        <w:rPr>
          <w:rFonts w:hint="eastAsia" w:ascii="宋体" w:hAnsi="宋体" w:eastAsia="宋体"/>
          <w:color w:val="auto"/>
          <w:spacing w:val="-4"/>
          <w:sz w:val="21"/>
          <w:szCs w:val="21"/>
          <w:highlight w:val="none"/>
        </w:rPr>
        <w:t>（2）明显不符合招标文件要求的规格型号、质量标准，或者与招标文件中的技术指标、主要功能项目发生实质性偏离的；</w:t>
      </w:r>
      <w:bookmarkEnd w:id="161"/>
      <w:bookmarkEnd w:id="162"/>
      <w:bookmarkEnd w:id="163"/>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64" w:name="_Toc40864669"/>
      <w:bookmarkStart w:id="165" w:name="_Toc40864945"/>
      <w:bookmarkStart w:id="166" w:name="_Toc40865061"/>
      <w:r>
        <w:rPr>
          <w:rFonts w:hint="eastAsia" w:ascii="宋体" w:hAnsi="宋体" w:eastAsia="宋体"/>
          <w:color w:val="auto"/>
          <w:spacing w:val="-4"/>
          <w:sz w:val="21"/>
          <w:szCs w:val="21"/>
          <w:highlight w:val="none"/>
        </w:rPr>
        <w:t>（3）</w:t>
      </w:r>
      <w:bookmarkEnd w:id="164"/>
      <w:bookmarkEnd w:id="165"/>
      <w:bookmarkEnd w:id="166"/>
      <w:r>
        <w:rPr>
          <w:rFonts w:hint="eastAsia" w:ascii="宋体" w:hAnsi="宋体" w:eastAsia="宋体"/>
          <w:color w:val="auto"/>
          <w:spacing w:val="-4"/>
          <w:sz w:val="21"/>
          <w:szCs w:val="21"/>
          <w:highlight w:val="none"/>
        </w:rPr>
        <w:t>）标注 “▲”的技术、性能指标发生负偏离达1项（含）以上的；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67" w:name="_Toc40865062"/>
      <w:bookmarkStart w:id="168" w:name="_Toc40864946"/>
      <w:bookmarkStart w:id="169" w:name="_Toc40864670"/>
      <w:r>
        <w:rPr>
          <w:rFonts w:hint="eastAsia" w:ascii="宋体" w:hAnsi="宋体" w:eastAsia="宋体"/>
          <w:color w:val="auto"/>
          <w:spacing w:val="-4"/>
          <w:sz w:val="21"/>
          <w:szCs w:val="21"/>
          <w:highlight w:val="none"/>
        </w:rPr>
        <w:t>（4）投标技术方案不明确，存在一个或一个以上备选（替换）投标方案的；</w:t>
      </w:r>
      <w:bookmarkEnd w:id="167"/>
      <w:bookmarkEnd w:id="168"/>
      <w:bookmarkEnd w:id="169"/>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70" w:name="_Toc40865063"/>
      <w:bookmarkStart w:id="171" w:name="_Toc40864947"/>
      <w:bookmarkStart w:id="172" w:name="_Toc40864671"/>
      <w:r>
        <w:rPr>
          <w:rFonts w:hint="eastAsia" w:ascii="宋体" w:hAnsi="宋体" w:eastAsia="宋体"/>
          <w:color w:val="auto"/>
          <w:spacing w:val="-4"/>
          <w:sz w:val="21"/>
          <w:szCs w:val="21"/>
          <w:highlight w:val="none"/>
        </w:rPr>
        <w:t>（5）与其他参加本次投标供应商的投标文件（技术文件）的文字表述内容差错相同二处以上的。</w:t>
      </w:r>
      <w:bookmarkEnd w:id="170"/>
      <w:bookmarkEnd w:id="171"/>
      <w:bookmarkEnd w:id="172"/>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73" w:name="_Toc40864672"/>
      <w:bookmarkStart w:id="174" w:name="_Toc40864948"/>
      <w:bookmarkStart w:id="175" w:name="_Toc40865064"/>
      <w:r>
        <w:rPr>
          <w:rFonts w:hint="eastAsia" w:ascii="宋体" w:hAnsi="宋体" w:eastAsia="宋体"/>
          <w:color w:val="auto"/>
          <w:spacing w:val="-4"/>
          <w:sz w:val="21"/>
          <w:szCs w:val="21"/>
          <w:highlight w:val="none"/>
        </w:rPr>
        <w:t>3.在报价评审时，如发现下列情形之一的，投标文件将被视为无效：</w:t>
      </w:r>
      <w:bookmarkEnd w:id="173"/>
      <w:bookmarkEnd w:id="174"/>
      <w:bookmarkEnd w:id="175"/>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76" w:name="_Toc40864673"/>
      <w:bookmarkStart w:id="177" w:name="_Toc40864949"/>
      <w:bookmarkStart w:id="178" w:name="_Toc40865065"/>
      <w:r>
        <w:rPr>
          <w:rFonts w:hint="eastAsia" w:ascii="宋体" w:hAnsi="宋体" w:eastAsia="宋体"/>
          <w:color w:val="auto"/>
          <w:spacing w:val="-4"/>
          <w:sz w:val="21"/>
          <w:szCs w:val="21"/>
          <w:highlight w:val="none"/>
        </w:rPr>
        <w:t>（1）未采用人民币报价或者未按照招标文件标明的币种报价的；</w:t>
      </w:r>
      <w:bookmarkEnd w:id="176"/>
      <w:bookmarkEnd w:id="177"/>
      <w:bookmarkEnd w:id="178"/>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79" w:name="_Toc40864950"/>
      <w:bookmarkStart w:id="180" w:name="_Toc40864674"/>
      <w:bookmarkStart w:id="181" w:name="_Toc40865066"/>
      <w:r>
        <w:rPr>
          <w:rFonts w:hint="eastAsia" w:ascii="宋体" w:hAnsi="宋体" w:eastAsia="宋体"/>
          <w:color w:val="auto"/>
          <w:spacing w:val="-4"/>
          <w:sz w:val="21"/>
          <w:szCs w:val="21"/>
          <w:highlight w:val="none"/>
        </w:rPr>
        <w:t>（2）报价超出最高限价，或者超出采购预算（最高限价）金额，采购人不能支付的；</w:t>
      </w:r>
      <w:bookmarkEnd w:id="179"/>
      <w:bookmarkEnd w:id="180"/>
      <w:bookmarkEnd w:id="181"/>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82" w:name="_Toc40865067"/>
      <w:bookmarkStart w:id="183" w:name="_Toc40864675"/>
      <w:bookmarkStart w:id="184" w:name="_Toc40864951"/>
      <w:r>
        <w:rPr>
          <w:rFonts w:hint="eastAsia" w:ascii="宋体" w:hAnsi="宋体" w:eastAsia="宋体"/>
          <w:color w:val="auto"/>
          <w:spacing w:val="-4"/>
          <w:sz w:val="21"/>
          <w:szCs w:val="21"/>
          <w:highlight w:val="none"/>
        </w:rPr>
        <w:t>（3）投标报价具有选择性，或者开标价格与投标文件承诺的优惠（折扣）价格不一致的。</w:t>
      </w:r>
      <w:bookmarkEnd w:id="182"/>
      <w:bookmarkEnd w:id="183"/>
      <w:bookmarkEnd w:id="184"/>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85" w:name="_Toc40865068"/>
      <w:bookmarkStart w:id="186" w:name="_Toc40864952"/>
      <w:bookmarkStart w:id="187" w:name="_Toc40864676"/>
      <w:r>
        <w:rPr>
          <w:rFonts w:hint="eastAsia" w:ascii="宋体" w:hAnsi="宋体" w:eastAsia="宋体"/>
          <w:color w:val="auto"/>
          <w:spacing w:val="-4"/>
          <w:sz w:val="21"/>
          <w:szCs w:val="21"/>
          <w:highlight w:val="none"/>
        </w:rPr>
        <w:t>（4）评标委员会认为投标人的报价明显低于其他通过符合性审查投标人的报价，有可能影响产品质量或者不能诚信履约，投标人不能证明其报价合理性的。</w:t>
      </w:r>
      <w:bookmarkEnd w:id="185"/>
      <w:bookmarkEnd w:id="186"/>
      <w:bookmarkEnd w:id="187"/>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88" w:name="_Toc40864953"/>
      <w:bookmarkStart w:id="189" w:name="_Toc40865069"/>
      <w:bookmarkStart w:id="190" w:name="_Toc40864677"/>
      <w:r>
        <w:rPr>
          <w:rFonts w:hint="eastAsia" w:ascii="宋体" w:hAnsi="宋体" w:eastAsia="宋体"/>
          <w:color w:val="auto"/>
          <w:spacing w:val="-4"/>
          <w:sz w:val="21"/>
          <w:szCs w:val="21"/>
          <w:highlight w:val="none"/>
        </w:rPr>
        <w:t>4.有下列情形之一的视为投标人相互串通投标，投标文件将被视为无效:</w:t>
      </w:r>
      <w:bookmarkEnd w:id="188"/>
      <w:bookmarkEnd w:id="189"/>
      <w:bookmarkEnd w:id="190"/>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91" w:name="_Toc40864954"/>
      <w:bookmarkStart w:id="192" w:name="_Toc40864678"/>
      <w:bookmarkStart w:id="193" w:name="_Toc40865070"/>
      <w:r>
        <w:rPr>
          <w:rFonts w:hint="eastAsia" w:ascii="宋体" w:hAnsi="宋体" w:eastAsia="宋体"/>
          <w:color w:val="auto"/>
          <w:spacing w:val="-4"/>
          <w:sz w:val="21"/>
          <w:szCs w:val="21"/>
          <w:highlight w:val="none"/>
        </w:rPr>
        <w:t>（1）不同投标人的投标文件由同一单位或者个人编制；或不同投标人报名的IP地址一致的；</w:t>
      </w:r>
      <w:bookmarkEnd w:id="191"/>
      <w:bookmarkEnd w:id="192"/>
      <w:bookmarkEnd w:id="193"/>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94" w:name="_Toc40865071"/>
      <w:bookmarkStart w:id="195" w:name="_Toc40864679"/>
      <w:bookmarkStart w:id="196" w:name="_Toc40864955"/>
      <w:r>
        <w:rPr>
          <w:rFonts w:hint="eastAsia" w:ascii="宋体" w:hAnsi="宋体" w:eastAsia="宋体"/>
          <w:color w:val="auto"/>
          <w:spacing w:val="-4"/>
          <w:sz w:val="21"/>
          <w:szCs w:val="21"/>
          <w:highlight w:val="none"/>
        </w:rPr>
        <w:t>（2）不同投标人委托同一单位或者个人办理投标事宜；</w:t>
      </w:r>
      <w:bookmarkEnd w:id="194"/>
      <w:bookmarkEnd w:id="195"/>
      <w:bookmarkEnd w:id="196"/>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97" w:name="_Toc40864956"/>
      <w:bookmarkStart w:id="198" w:name="_Toc40864680"/>
      <w:bookmarkStart w:id="199" w:name="_Toc40865072"/>
      <w:r>
        <w:rPr>
          <w:rFonts w:hint="eastAsia" w:ascii="宋体" w:hAnsi="宋体" w:eastAsia="宋体"/>
          <w:color w:val="auto"/>
          <w:spacing w:val="-4"/>
          <w:sz w:val="21"/>
          <w:szCs w:val="21"/>
          <w:highlight w:val="none"/>
        </w:rPr>
        <w:t>（3）不同投标人的投标文件载明的项目管理成员或者联系人员为同一人；</w:t>
      </w:r>
      <w:bookmarkEnd w:id="197"/>
      <w:bookmarkEnd w:id="198"/>
      <w:bookmarkEnd w:id="199"/>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200" w:name="_Toc40864681"/>
      <w:bookmarkStart w:id="201" w:name="_Toc40864957"/>
      <w:bookmarkStart w:id="202" w:name="_Toc40865073"/>
      <w:r>
        <w:rPr>
          <w:rFonts w:hint="eastAsia" w:ascii="宋体" w:hAnsi="宋体" w:eastAsia="宋体"/>
          <w:color w:val="auto"/>
          <w:spacing w:val="-4"/>
          <w:sz w:val="21"/>
          <w:szCs w:val="21"/>
          <w:highlight w:val="none"/>
        </w:rPr>
        <w:t>（4）不同投标人的投标文件异常一致或投标报价呈规律性差异；</w:t>
      </w:r>
      <w:bookmarkEnd w:id="200"/>
      <w:bookmarkEnd w:id="201"/>
      <w:bookmarkEnd w:id="202"/>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203" w:name="_Toc40864958"/>
      <w:bookmarkStart w:id="204" w:name="_Toc40864682"/>
      <w:bookmarkStart w:id="205" w:name="_Toc40865074"/>
      <w:r>
        <w:rPr>
          <w:rFonts w:hint="eastAsia" w:ascii="宋体" w:hAnsi="宋体" w:eastAsia="宋体"/>
          <w:color w:val="auto"/>
          <w:spacing w:val="-4"/>
          <w:sz w:val="21"/>
          <w:szCs w:val="21"/>
          <w:highlight w:val="none"/>
        </w:rPr>
        <w:t>（5）不同投标人的投标文件相互混装；</w:t>
      </w:r>
      <w:bookmarkEnd w:id="203"/>
      <w:bookmarkEnd w:id="204"/>
      <w:bookmarkEnd w:id="205"/>
    </w:p>
    <w:p>
      <w:pPr>
        <w:pStyle w:val="22"/>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206" w:name="_Toc40865075"/>
      <w:bookmarkStart w:id="207" w:name="_Toc40864959"/>
      <w:bookmarkStart w:id="208" w:name="_Toc40864683"/>
      <w:r>
        <w:rPr>
          <w:rFonts w:hint="eastAsia" w:ascii="宋体" w:hAnsi="宋体" w:eastAsia="宋体"/>
          <w:color w:val="auto"/>
          <w:spacing w:val="-4"/>
          <w:sz w:val="21"/>
          <w:szCs w:val="21"/>
          <w:highlight w:val="none"/>
        </w:rPr>
        <w:t>（6）不同投标人的投标保证金从同一个单位或者个人账户转出。</w:t>
      </w:r>
      <w:bookmarkEnd w:id="206"/>
      <w:bookmarkEnd w:id="207"/>
      <w:bookmarkEnd w:id="208"/>
    </w:p>
    <w:p>
      <w:pPr>
        <w:pStyle w:val="22"/>
        <w:adjustRightInd w:val="0"/>
        <w:snapToGrid w:val="0"/>
        <w:spacing w:line="400" w:lineRule="exact"/>
        <w:ind w:firstLine="395" w:firstLineChars="196"/>
        <w:rPr>
          <w:rFonts w:hint="eastAsia" w:ascii="宋体" w:hAnsi="宋体" w:eastAsia="宋体"/>
          <w:color w:val="auto"/>
          <w:spacing w:val="-4"/>
          <w:sz w:val="21"/>
          <w:szCs w:val="21"/>
          <w:highlight w:val="none"/>
        </w:rPr>
      </w:pPr>
      <w:bookmarkStart w:id="209" w:name="_Toc40865079"/>
      <w:bookmarkStart w:id="210" w:name="_Toc40864963"/>
      <w:bookmarkStart w:id="211" w:name="_Toc40864687"/>
      <w:r>
        <w:rPr>
          <w:rFonts w:hint="eastAsia" w:ascii="宋体" w:hAnsi="宋体" w:eastAsia="宋体"/>
          <w:color w:val="auto"/>
          <w:spacing w:val="-4"/>
          <w:sz w:val="21"/>
          <w:szCs w:val="21"/>
          <w:highlight w:val="none"/>
        </w:rPr>
        <w:t>5.</w:t>
      </w:r>
      <w:bookmarkEnd w:id="209"/>
      <w:bookmarkEnd w:id="210"/>
      <w:bookmarkEnd w:id="211"/>
      <w:r>
        <w:rPr>
          <w:rFonts w:hint="eastAsia" w:ascii="宋体" w:hAnsi="宋体"/>
          <w:bCs/>
          <w:color w:val="auto"/>
          <w:szCs w:val="21"/>
          <w:highlight w:val="none"/>
        </w:rPr>
        <w:t xml:space="preserve"> </w:t>
      </w:r>
      <w:r>
        <w:rPr>
          <w:rFonts w:hint="eastAsia" w:ascii="宋体" w:hAnsi="宋体" w:eastAsia="宋体"/>
          <w:bCs/>
          <w:color w:val="auto"/>
          <w:sz w:val="21"/>
          <w:szCs w:val="21"/>
          <w:highlight w:val="none"/>
        </w:rPr>
        <w:t>其他投标无效的情形：</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ascii="宋体" w:hAnsi="宋体" w:eastAsia="宋体"/>
          <w:b/>
          <w:bCs/>
          <w:color w:val="auto"/>
          <w:sz w:val="21"/>
          <w:szCs w:val="21"/>
          <w:highlight w:val="none"/>
        </w:rPr>
        <w:t>投标文件未按招标文件要求签署</w:t>
      </w:r>
      <w:r>
        <w:rPr>
          <w:rFonts w:hint="eastAsia" w:ascii="宋体" w:hAnsi="宋体" w:eastAsia="宋体"/>
          <w:b/>
          <w:bCs/>
          <w:color w:val="auto"/>
          <w:sz w:val="21"/>
          <w:szCs w:val="21"/>
          <w:highlight w:val="none"/>
        </w:rPr>
        <w:t>或</w:t>
      </w:r>
      <w:r>
        <w:rPr>
          <w:rFonts w:ascii="宋体" w:hAnsi="宋体" w:eastAsia="宋体"/>
          <w:b/>
          <w:bCs/>
          <w:color w:val="auto"/>
          <w:sz w:val="21"/>
          <w:szCs w:val="21"/>
          <w:highlight w:val="none"/>
        </w:rPr>
        <w:t>CA电子签章的；</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（2）</w:t>
      </w:r>
      <w:r>
        <w:rPr>
          <w:rFonts w:ascii="宋体" w:hAnsi="宋体" w:eastAsia="宋体"/>
          <w:b/>
          <w:bCs/>
          <w:color w:val="auto"/>
          <w:sz w:val="21"/>
          <w:szCs w:val="21"/>
          <w:highlight w:val="none"/>
        </w:rPr>
        <w:t>供应商提交两份或两份以上内容不同的投标文件；</w:t>
      </w:r>
    </w:p>
    <w:p>
      <w:pPr>
        <w:pStyle w:val="28"/>
        <w:adjustRightInd w:val="0"/>
        <w:snapToGrid w:val="0"/>
        <w:spacing w:line="400" w:lineRule="exact"/>
        <w:ind w:firstLine="421" w:firstLineChars="200"/>
        <w:rPr>
          <w:rFonts w:hAnsi="宋体"/>
          <w:b/>
          <w:bCs/>
          <w:color w:val="auto"/>
          <w:highlight w:val="none"/>
        </w:rPr>
      </w:pPr>
      <w:r>
        <w:rPr>
          <w:rFonts w:hint="eastAsia" w:hAnsi="宋体"/>
          <w:b/>
          <w:bCs/>
          <w:color w:val="auto"/>
          <w:highlight w:val="none"/>
        </w:rPr>
        <w:t>（3）</w:t>
      </w:r>
      <w:r>
        <w:rPr>
          <w:rFonts w:hAnsi="宋体"/>
          <w:b/>
          <w:bCs/>
          <w:color w:val="auto"/>
          <w:highlight w:val="none"/>
        </w:rPr>
        <w:t>投标供应商在线制作投标文件时</w:t>
      </w:r>
      <w:r>
        <w:rPr>
          <w:rFonts w:hint="eastAsia" w:hAnsi="宋体"/>
          <w:b/>
          <w:bCs/>
          <w:color w:val="auto"/>
          <w:highlight w:val="none"/>
        </w:rPr>
        <w:t>填写的报价金额</w:t>
      </w:r>
      <w:r>
        <w:rPr>
          <w:rFonts w:hAnsi="宋体"/>
          <w:b/>
          <w:bCs/>
          <w:color w:val="auto"/>
          <w:highlight w:val="none"/>
        </w:rPr>
        <w:t>与解密后“电子加密投标文件”中《开标一览表》填写的金额不一致并拒绝按招标文件要求接受调整的；</w:t>
      </w:r>
    </w:p>
    <w:p>
      <w:pPr>
        <w:pStyle w:val="22"/>
        <w:adjustRightInd w:val="0"/>
        <w:snapToGrid w:val="0"/>
        <w:spacing w:line="400" w:lineRule="exact"/>
        <w:ind w:firstLine="413" w:firstLineChars="196"/>
        <w:rPr>
          <w:rFonts w:ascii="宋体" w:hAnsi="宋体" w:eastAsia="宋体"/>
          <w:color w:val="auto"/>
          <w:spacing w:val="-4"/>
          <w:sz w:val="21"/>
          <w:szCs w:val="21"/>
          <w:highlight w:val="none"/>
        </w:rPr>
      </w:pPr>
      <w:r>
        <w:rPr>
          <w:rFonts w:hint="eastAsia" w:ascii="宋体" w:hAnsi="宋体" w:eastAsia="宋体" w:cs="Courier New"/>
          <w:b/>
          <w:bCs/>
          <w:color w:val="auto"/>
          <w:sz w:val="21"/>
          <w:szCs w:val="21"/>
          <w:highlight w:val="none"/>
        </w:rPr>
        <w:t>（4）</w:t>
      </w:r>
      <w:r>
        <w:rPr>
          <w:rFonts w:ascii="宋体" w:hAnsi="宋体" w:eastAsia="宋体" w:cs="Courier New"/>
          <w:b/>
          <w:bCs/>
          <w:color w:val="auto"/>
          <w:sz w:val="21"/>
          <w:szCs w:val="21"/>
          <w:highlight w:val="none"/>
        </w:rPr>
        <w:t>法律、法规和招标文件规定的其他无效情形（或出现重大偏差）。</w:t>
      </w:r>
    </w:p>
    <w:p>
      <w:pPr>
        <w:pStyle w:val="22"/>
        <w:snapToGrid w:val="0"/>
        <w:spacing w:line="360" w:lineRule="exact"/>
        <w:ind w:firstLine="413" w:firstLineChars="196"/>
        <w:outlineLvl w:val="0"/>
        <w:rPr>
          <w:rFonts w:hint="eastAsia" w:ascii="宋体" w:hAnsi="宋体" w:eastAsia="宋体"/>
          <w:b/>
          <w:snapToGrid w:val="0"/>
          <w:color w:val="auto"/>
          <w:sz w:val="21"/>
          <w:szCs w:val="21"/>
          <w:highlight w:val="none"/>
        </w:rPr>
      </w:pPr>
      <w:bookmarkStart w:id="212" w:name="_Toc40864688"/>
      <w:bookmarkStart w:id="213" w:name="_Toc254970544"/>
      <w:bookmarkStart w:id="214" w:name="_Toc254970685"/>
      <w:bookmarkStart w:id="215" w:name="_Toc40864964"/>
      <w:bookmarkStart w:id="216" w:name="_Toc40865080"/>
      <w:r>
        <w:rPr>
          <w:rFonts w:hint="eastAsia" w:ascii="宋体" w:hAnsi="宋体" w:eastAsia="宋体"/>
          <w:b/>
          <w:color w:val="auto"/>
          <w:sz w:val="21"/>
          <w:szCs w:val="21"/>
          <w:highlight w:val="none"/>
        </w:rPr>
        <w:t>四、开标</w:t>
      </w:r>
      <w:bookmarkEnd w:id="212"/>
      <w:bookmarkEnd w:id="213"/>
      <w:bookmarkEnd w:id="214"/>
      <w:bookmarkEnd w:id="215"/>
      <w:bookmarkEnd w:id="216"/>
    </w:p>
    <w:p>
      <w:pPr>
        <w:pStyle w:val="28"/>
        <w:snapToGrid w:val="0"/>
        <w:spacing w:line="360" w:lineRule="exact"/>
        <w:ind w:firstLine="413" w:firstLineChars="196"/>
        <w:outlineLvl w:val="0"/>
        <w:rPr>
          <w:rFonts w:hint="eastAsia" w:hAnsi="宋体"/>
          <w:b/>
          <w:color w:val="auto"/>
          <w:highlight w:val="none"/>
        </w:rPr>
      </w:pPr>
      <w:bookmarkStart w:id="217" w:name="_Toc40865081"/>
      <w:bookmarkStart w:id="218" w:name="_Toc40864965"/>
      <w:bookmarkStart w:id="219" w:name="_Toc40864689"/>
      <w:r>
        <w:rPr>
          <w:rFonts w:hint="eastAsia" w:hAnsi="宋体"/>
          <w:b/>
          <w:color w:val="auto"/>
          <w:highlight w:val="none"/>
        </w:rPr>
        <w:t>（一）开标准备</w:t>
      </w:r>
      <w:bookmarkEnd w:id="217"/>
      <w:bookmarkEnd w:id="218"/>
      <w:bookmarkEnd w:id="219"/>
    </w:p>
    <w:p>
      <w:pPr>
        <w:shd w:val="clear" w:color="auto" w:fill="FFFFFF"/>
        <w:adjustRightInd w:val="0"/>
        <w:snapToGrid w:val="0"/>
        <w:spacing w:line="400" w:lineRule="exact"/>
        <w:ind w:firstLine="440" w:firstLineChars="200"/>
        <w:rPr>
          <w:rFonts w:hint="eastAsia" w:hAnsi="宋体"/>
          <w:bCs/>
          <w:color w:val="auto"/>
          <w:highlight w:val="none"/>
        </w:rPr>
      </w:pPr>
      <w:bookmarkStart w:id="220" w:name="_Toc40865082"/>
      <w:bookmarkStart w:id="221" w:name="_Toc40864690"/>
      <w:bookmarkStart w:id="222" w:name="_Toc40864966"/>
      <w:r>
        <w:rPr>
          <w:rFonts w:hint="eastAsia" w:ascii="宋体"/>
          <w:color w:val="auto"/>
          <w:sz w:val="22"/>
          <w:highlight w:val="none"/>
        </w:rPr>
        <w:t>采购代理机构按招标文件规定的时间、地点通过“</w:t>
      </w:r>
      <w:r>
        <w:rPr>
          <w:rFonts w:ascii="宋体"/>
          <w:color w:val="auto"/>
          <w:sz w:val="22"/>
          <w:highlight w:val="none"/>
          <w:lang w:val="en"/>
        </w:rPr>
        <w:t>广西政府采购云平台</w:t>
      </w:r>
      <w:r>
        <w:rPr>
          <w:rFonts w:hint="eastAsia" w:ascii="宋体"/>
          <w:color w:val="auto"/>
          <w:sz w:val="22"/>
          <w:highlight w:val="none"/>
        </w:rPr>
        <w:t>”组织开标、开启投标文件，所有供应商均应当准时在线参加。投</w:t>
      </w:r>
      <w:r>
        <w:rPr>
          <w:rFonts w:ascii="宋体"/>
          <w:color w:val="auto"/>
          <w:sz w:val="22"/>
          <w:highlight w:val="none"/>
        </w:rPr>
        <w:t>标供应商因未在线参加开标而导致投标文件无法按时解密等一切后果由供应商自</w:t>
      </w:r>
      <w:r>
        <w:rPr>
          <w:rFonts w:hint="eastAsia" w:ascii="宋体"/>
          <w:color w:val="auto"/>
          <w:sz w:val="22"/>
          <w:highlight w:val="none"/>
        </w:rPr>
        <w:t>行</w:t>
      </w:r>
      <w:r>
        <w:rPr>
          <w:rFonts w:ascii="宋体"/>
          <w:color w:val="auto"/>
          <w:sz w:val="22"/>
          <w:highlight w:val="none"/>
        </w:rPr>
        <w:t>承担。</w:t>
      </w:r>
    </w:p>
    <w:p>
      <w:pPr>
        <w:pStyle w:val="28"/>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（二） 开标程序：</w:t>
      </w:r>
      <w:bookmarkEnd w:id="220"/>
      <w:bookmarkEnd w:id="221"/>
      <w:bookmarkEnd w:id="222"/>
    </w:p>
    <w:p>
      <w:pPr>
        <w:pStyle w:val="28"/>
        <w:adjustRightInd w:val="0"/>
        <w:snapToGrid w:val="0"/>
        <w:spacing w:line="400" w:lineRule="exact"/>
        <w:ind w:firstLine="420" w:firstLineChars="200"/>
        <w:rPr>
          <w:rFonts w:hint="eastAsia" w:hAnsi="宋体"/>
          <w:color w:val="auto"/>
          <w:highlight w:val="none"/>
        </w:rPr>
      </w:pPr>
      <w:bookmarkStart w:id="223" w:name="_Toc40864691"/>
      <w:bookmarkStart w:id="224" w:name="_Toc40864967"/>
      <w:bookmarkStart w:id="225" w:name="_Toc40865083"/>
      <w:bookmarkStart w:id="226" w:name="_Toc254970686"/>
      <w:bookmarkStart w:id="227" w:name="_Toc254970545"/>
      <w:r>
        <w:rPr>
          <w:rFonts w:hint="eastAsia" w:hAnsi="宋体"/>
          <w:color w:val="auto"/>
          <w:highlight w:val="none"/>
        </w:rPr>
        <w:t>1.电子开标会由本中心主持</w:t>
      </w:r>
    </w:p>
    <w:p>
      <w:pPr>
        <w:pStyle w:val="28"/>
        <w:adjustRightInd w:val="0"/>
        <w:snapToGrid w:val="0"/>
        <w:spacing w:line="400" w:lineRule="exact"/>
        <w:ind w:firstLine="420" w:firstLineChars="200"/>
        <w:rPr>
          <w:color w:val="auto"/>
          <w:sz w:val="22"/>
          <w:highlight w:val="none"/>
        </w:rPr>
      </w:pPr>
      <w:r>
        <w:rPr>
          <w:rFonts w:hint="eastAsia" w:hAnsi="宋体"/>
          <w:color w:val="auto"/>
          <w:highlight w:val="none"/>
        </w:rPr>
        <w:t>2.本中心工作人员</w:t>
      </w:r>
      <w:r>
        <w:rPr>
          <w:rFonts w:hint="eastAsia"/>
          <w:color w:val="auto"/>
          <w:sz w:val="22"/>
          <w:highlight w:val="none"/>
        </w:rPr>
        <w:t>向各投标供应商发出电子加密投标文件【开始解密】通知，由供应商按招标文件规定的时间内自行进行投标文件解密。</w:t>
      </w:r>
      <w:r>
        <w:rPr>
          <w:rFonts w:hint="eastAsia"/>
          <w:snapToGrid w:val="0"/>
          <w:color w:val="auto"/>
          <w:sz w:val="22"/>
          <w:highlight w:val="none"/>
        </w:rPr>
        <w:t>投标供应商未在规定时间内完成解密的，系统默认自动放弃。</w:t>
      </w:r>
    </w:p>
    <w:p>
      <w:pPr>
        <w:pStyle w:val="28"/>
        <w:adjustRightInd w:val="0"/>
        <w:snapToGrid w:val="0"/>
        <w:spacing w:line="400" w:lineRule="exact"/>
        <w:ind w:firstLine="440" w:firstLineChars="200"/>
        <w:rPr>
          <w:rFonts w:hAnsi="宋体"/>
          <w:color w:val="auto"/>
          <w:sz w:val="22"/>
          <w:szCs w:val="22"/>
          <w:highlight w:val="none"/>
        </w:rPr>
      </w:pPr>
      <w:r>
        <w:rPr>
          <w:rFonts w:hint="eastAsia" w:hAnsi="宋体"/>
          <w:color w:val="auto"/>
          <w:sz w:val="22"/>
          <w:szCs w:val="22"/>
          <w:highlight w:val="none"/>
        </w:rPr>
        <w:t>3.</w:t>
      </w:r>
      <w:r>
        <w:rPr>
          <w:rFonts w:hAnsi="宋体"/>
          <w:color w:val="auto"/>
          <w:sz w:val="22"/>
          <w:szCs w:val="22"/>
          <w:highlight w:val="none"/>
        </w:rPr>
        <w:t>投标文件解密结束，开启</w:t>
      </w:r>
      <w:r>
        <w:rPr>
          <w:rFonts w:hint="eastAsia" w:hAnsi="宋体"/>
          <w:color w:val="auto"/>
          <w:sz w:val="22"/>
          <w:szCs w:val="22"/>
          <w:highlight w:val="none"/>
        </w:rPr>
        <w:t>报价文件。投标供应商在线制作投标文件时填写的报价金额</w:t>
      </w:r>
      <w:r>
        <w:rPr>
          <w:rFonts w:hAnsi="宋体"/>
          <w:color w:val="auto"/>
          <w:sz w:val="22"/>
          <w:szCs w:val="22"/>
          <w:highlight w:val="none"/>
        </w:rPr>
        <w:t>与解密后“电子加密投标文件”中《开标一览表》填写的金额不一致的，以解密后“电子加密投标文件”中《开标一览表》填写的金额为准，投标供应商拒绝接受此调整的，按无效投标处理。</w:t>
      </w:r>
    </w:p>
    <w:p>
      <w:pPr>
        <w:pStyle w:val="28"/>
        <w:adjustRightInd w:val="0"/>
        <w:snapToGrid w:val="0"/>
        <w:spacing w:line="400" w:lineRule="exact"/>
        <w:ind w:firstLine="440" w:firstLineChars="200"/>
        <w:rPr>
          <w:rFonts w:hAnsi="宋体"/>
          <w:color w:val="auto"/>
          <w:sz w:val="22"/>
          <w:szCs w:val="22"/>
          <w:highlight w:val="none"/>
        </w:rPr>
      </w:pPr>
      <w:r>
        <w:rPr>
          <w:rFonts w:hint="eastAsia" w:hAnsi="宋体"/>
          <w:color w:val="auto"/>
          <w:sz w:val="22"/>
          <w:szCs w:val="22"/>
          <w:highlight w:val="none"/>
        </w:rPr>
        <w:t>4.进入</w:t>
      </w:r>
      <w:r>
        <w:rPr>
          <w:rFonts w:hAnsi="宋体"/>
          <w:color w:val="auto"/>
          <w:sz w:val="22"/>
          <w:szCs w:val="22"/>
          <w:highlight w:val="none"/>
        </w:rPr>
        <w:t>资格文件</w:t>
      </w:r>
      <w:r>
        <w:rPr>
          <w:rFonts w:hint="eastAsia" w:hAnsi="宋体"/>
          <w:color w:val="auto"/>
          <w:sz w:val="22"/>
          <w:szCs w:val="22"/>
          <w:highlight w:val="none"/>
        </w:rPr>
        <w:t>审查环节</w:t>
      </w:r>
      <w:r>
        <w:rPr>
          <w:rFonts w:hAnsi="宋体"/>
          <w:color w:val="auto"/>
          <w:sz w:val="22"/>
          <w:szCs w:val="22"/>
          <w:highlight w:val="none"/>
        </w:rPr>
        <w:t>，</w:t>
      </w:r>
      <w:r>
        <w:rPr>
          <w:rFonts w:hint="eastAsia" w:hAnsi="宋体"/>
          <w:color w:val="auto"/>
          <w:sz w:val="22"/>
          <w:szCs w:val="22"/>
          <w:highlight w:val="none"/>
        </w:rPr>
        <w:t>本中心或者招标采购单位</w:t>
      </w:r>
      <w:r>
        <w:rPr>
          <w:rFonts w:hAnsi="宋体"/>
          <w:color w:val="auto"/>
          <w:sz w:val="22"/>
          <w:szCs w:val="22"/>
          <w:highlight w:val="none"/>
        </w:rPr>
        <w:t>依法对投标供应商的资格进行审查。</w:t>
      </w:r>
    </w:p>
    <w:p>
      <w:pPr>
        <w:pStyle w:val="28"/>
        <w:adjustRightInd w:val="0"/>
        <w:snapToGrid w:val="0"/>
        <w:spacing w:line="400" w:lineRule="exact"/>
        <w:ind w:firstLine="440" w:firstLineChars="200"/>
        <w:rPr>
          <w:rFonts w:hAnsi="宋体"/>
          <w:color w:val="auto"/>
          <w:sz w:val="22"/>
          <w:szCs w:val="22"/>
          <w:highlight w:val="none"/>
        </w:rPr>
      </w:pPr>
      <w:r>
        <w:rPr>
          <w:rFonts w:hint="eastAsia" w:hAnsi="宋体"/>
          <w:color w:val="auto"/>
          <w:sz w:val="22"/>
          <w:szCs w:val="22"/>
          <w:highlight w:val="none"/>
        </w:rPr>
        <w:t>5.</w:t>
      </w:r>
      <w:r>
        <w:rPr>
          <w:rFonts w:hAnsi="宋体"/>
          <w:color w:val="auto"/>
          <w:sz w:val="22"/>
          <w:szCs w:val="22"/>
          <w:highlight w:val="none"/>
        </w:rPr>
        <w:t>开启资格审查通过的投标供应商的商务技术文件进入符合性审查及商务技术评审</w:t>
      </w:r>
      <w:r>
        <w:rPr>
          <w:rFonts w:hint="eastAsia" w:hAnsi="宋体"/>
          <w:color w:val="auto"/>
          <w:sz w:val="22"/>
          <w:szCs w:val="22"/>
          <w:highlight w:val="none"/>
        </w:rPr>
        <w:t>。</w:t>
      </w:r>
    </w:p>
    <w:p>
      <w:pPr>
        <w:pStyle w:val="28"/>
        <w:adjustRightInd w:val="0"/>
        <w:snapToGrid w:val="0"/>
        <w:spacing w:line="400" w:lineRule="exact"/>
        <w:ind w:firstLine="420"/>
        <w:rPr>
          <w:rFonts w:hint="eastAsia" w:hAnsi="宋体"/>
          <w:color w:val="auto"/>
          <w:highlight w:val="none"/>
        </w:rPr>
      </w:pPr>
      <w:r>
        <w:rPr>
          <w:rFonts w:hint="eastAsia" w:hAnsi="宋体"/>
          <w:color w:val="auto"/>
          <w:highlight w:val="none"/>
        </w:rPr>
        <w:t>注：①当整个招标项目的投标人不足3家的不开标，本中心将按政府采购管理的有关规定处理。</w:t>
      </w:r>
    </w:p>
    <w:p>
      <w:pPr>
        <w:pStyle w:val="28"/>
        <w:adjustRightInd w:val="0"/>
        <w:snapToGrid w:val="0"/>
        <w:spacing w:line="400" w:lineRule="exact"/>
        <w:ind w:firstLine="840" w:firstLineChars="400"/>
        <w:rPr>
          <w:rFonts w:hint="eastAsia" w:hAnsi="宋体"/>
          <w:color w:val="auto"/>
          <w:highlight w:val="none"/>
        </w:rPr>
      </w:pPr>
      <w:r>
        <w:rPr>
          <w:rFonts w:hint="eastAsia" w:hAnsi="宋体"/>
          <w:color w:val="auto"/>
          <w:highlight w:val="none"/>
        </w:rPr>
        <w:t>②开标后,某分标投标人不足3家的，本中心将按政府采购管理的有关规定处理。</w:t>
      </w:r>
    </w:p>
    <w:p>
      <w:pPr>
        <w:pStyle w:val="28"/>
        <w:adjustRightInd w:val="0"/>
        <w:snapToGrid w:val="0"/>
        <w:spacing w:line="400" w:lineRule="exact"/>
        <w:ind w:firstLine="441" w:firstLineChars="200"/>
        <w:rPr>
          <w:rFonts w:hAnsi="宋体"/>
          <w:color w:val="auto"/>
          <w:sz w:val="22"/>
          <w:szCs w:val="22"/>
          <w:highlight w:val="none"/>
        </w:rPr>
      </w:pPr>
      <w:r>
        <w:rPr>
          <w:rFonts w:hAnsi="宋体"/>
          <w:b/>
          <w:bCs/>
          <w:color w:val="auto"/>
          <w:sz w:val="22"/>
          <w:szCs w:val="22"/>
          <w:highlight w:val="none"/>
        </w:rPr>
        <w:t>特别说明：如遇“</w:t>
      </w:r>
      <w:r>
        <w:rPr>
          <w:rFonts w:hAnsi="宋体"/>
          <w:b/>
          <w:bCs/>
          <w:color w:val="auto"/>
          <w:sz w:val="22"/>
          <w:szCs w:val="22"/>
          <w:highlight w:val="none"/>
          <w:lang w:val="en"/>
        </w:rPr>
        <w:t>广西政府采购云平台</w:t>
      </w:r>
      <w:r>
        <w:rPr>
          <w:rFonts w:hAnsi="宋体"/>
          <w:b/>
          <w:bCs/>
          <w:color w:val="auto"/>
          <w:sz w:val="22"/>
          <w:szCs w:val="22"/>
          <w:highlight w:val="none"/>
        </w:rPr>
        <w:t>”电子化开标或评审程序调整的，按调整后程序执行。</w:t>
      </w:r>
    </w:p>
    <w:p>
      <w:pPr>
        <w:pStyle w:val="28"/>
        <w:snapToGrid w:val="0"/>
        <w:spacing w:line="360" w:lineRule="exact"/>
        <w:ind w:left="771" w:leftChars="267" w:hanging="210" w:hangingChars="100"/>
        <w:outlineLvl w:val="1"/>
        <w:rPr>
          <w:rFonts w:hint="eastAsia" w:hAnsi="宋体"/>
          <w:b/>
          <w:color w:val="auto"/>
          <w:highlight w:val="none"/>
        </w:rPr>
      </w:pPr>
      <w:r>
        <w:rPr>
          <w:rFonts w:hint="eastAsia" w:hAnsi="宋体"/>
          <w:b/>
          <w:color w:val="auto"/>
          <w:highlight w:val="none"/>
        </w:rPr>
        <w:t>五、</w:t>
      </w:r>
      <w:r>
        <w:rPr>
          <w:rFonts w:hint="eastAsia" w:hAnsi="宋体"/>
          <w:b/>
          <w:bCs/>
          <w:color w:val="auto"/>
          <w:highlight w:val="none"/>
        </w:rPr>
        <w:t>资格审查</w:t>
      </w:r>
      <w:bookmarkEnd w:id="223"/>
      <w:bookmarkEnd w:id="224"/>
      <w:bookmarkEnd w:id="225"/>
    </w:p>
    <w:p>
      <w:pPr>
        <w:pStyle w:val="28"/>
        <w:snapToGrid w:val="0"/>
        <w:spacing w:line="360" w:lineRule="exact"/>
        <w:ind w:left="771" w:leftChars="267" w:hanging="210" w:hangingChars="100"/>
        <w:outlineLvl w:val="1"/>
        <w:rPr>
          <w:rFonts w:hint="eastAsia" w:hAnsi="宋体"/>
          <w:b/>
          <w:color w:val="auto"/>
          <w:highlight w:val="none"/>
        </w:rPr>
      </w:pPr>
      <w:bookmarkStart w:id="228" w:name="_Toc40864968"/>
      <w:bookmarkStart w:id="229" w:name="_Toc40865084"/>
      <w:bookmarkStart w:id="230" w:name="_Toc40864692"/>
      <w:r>
        <w:rPr>
          <w:rFonts w:hint="eastAsia" w:hAnsi="宋体" w:cs="宋体"/>
          <w:color w:val="auto"/>
          <w:highlight w:val="none"/>
        </w:rPr>
        <w:t>采购人</w:t>
      </w:r>
      <w:r>
        <w:rPr>
          <w:rFonts w:hint="eastAsia" w:hAnsi="宋体" w:cs="宋体"/>
          <w:color w:val="auto"/>
          <w:spacing w:val="-4"/>
          <w:highlight w:val="none"/>
        </w:rPr>
        <w:t>或本中心工作人员</w:t>
      </w:r>
      <w:r>
        <w:rPr>
          <w:rFonts w:hint="eastAsia" w:hAnsi="宋体" w:cs="宋体"/>
          <w:color w:val="auto"/>
          <w:highlight w:val="none"/>
        </w:rPr>
        <w:t>依法对投标人的资格进行审查。合格投标人不足3家的，不得评标</w:t>
      </w:r>
      <w:r>
        <w:rPr>
          <w:rFonts w:hint="eastAsia"/>
          <w:color w:val="auto"/>
          <w:highlight w:val="none"/>
        </w:rPr>
        <w:t>。</w:t>
      </w:r>
      <w:bookmarkEnd w:id="228"/>
      <w:bookmarkEnd w:id="229"/>
      <w:bookmarkEnd w:id="230"/>
    </w:p>
    <w:p>
      <w:pPr>
        <w:pStyle w:val="28"/>
        <w:snapToGrid w:val="0"/>
        <w:spacing w:line="360" w:lineRule="exact"/>
        <w:ind w:left="771" w:leftChars="267" w:hanging="210" w:hangingChars="100"/>
        <w:outlineLvl w:val="1"/>
        <w:rPr>
          <w:rFonts w:hint="eastAsia" w:hAnsi="宋体"/>
          <w:b/>
          <w:color w:val="auto"/>
          <w:highlight w:val="none"/>
        </w:rPr>
      </w:pPr>
      <w:bookmarkStart w:id="231" w:name="_Toc40865085"/>
      <w:bookmarkStart w:id="232" w:name="_Toc40864693"/>
      <w:bookmarkStart w:id="233" w:name="_Toc40864969"/>
      <w:r>
        <w:rPr>
          <w:rFonts w:hint="eastAsia" w:hAnsi="宋体"/>
          <w:b/>
          <w:color w:val="auto"/>
          <w:highlight w:val="none"/>
        </w:rPr>
        <w:t>六、评标</w:t>
      </w:r>
      <w:bookmarkEnd w:id="226"/>
      <w:bookmarkEnd w:id="227"/>
      <w:bookmarkEnd w:id="231"/>
      <w:bookmarkEnd w:id="232"/>
      <w:bookmarkEnd w:id="233"/>
    </w:p>
    <w:p>
      <w:pPr>
        <w:pStyle w:val="28"/>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（一）组建评标委员会</w:t>
      </w:r>
    </w:p>
    <w:p>
      <w:pPr>
        <w:pStyle w:val="28"/>
        <w:snapToGrid w:val="0"/>
        <w:spacing w:line="360" w:lineRule="exact"/>
        <w:ind w:firstLine="420" w:firstLineChars="200"/>
        <w:rPr>
          <w:rFonts w:hint="eastAsia"/>
          <w:color w:val="auto"/>
          <w:spacing w:val="-4"/>
          <w:highlight w:val="none"/>
        </w:rPr>
      </w:pPr>
      <w:r>
        <w:rPr>
          <w:rFonts w:hint="eastAsia" w:hAnsi="宋体"/>
          <w:bCs/>
          <w:color w:val="auto"/>
          <w:highlight w:val="none"/>
        </w:rPr>
        <w:t>本招标采购项目的</w:t>
      </w:r>
      <w:r>
        <w:rPr>
          <w:color w:val="auto"/>
          <w:spacing w:val="-4"/>
          <w:highlight w:val="none"/>
        </w:rPr>
        <w:t>评标委员会由采购人代表和评审专家组成，成员人数应当为5人以上单数，其中评审专家不得少于成员总数的三分之二。</w:t>
      </w:r>
    </w:p>
    <w:p>
      <w:pPr>
        <w:pStyle w:val="28"/>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（二）评标的方式</w:t>
      </w:r>
    </w:p>
    <w:p>
      <w:pPr>
        <w:pStyle w:val="28"/>
        <w:snapToGrid w:val="0"/>
        <w:spacing w:line="360" w:lineRule="exact"/>
        <w:ind w:left="689" w:leftChars="228" w:hanging="210" w:hangingChars="100"/>
        <w:rPr>
          <w:rFonts w:hint="eastAsia" w:hAnsi="宋体"/>
          <w:color w:val="auto"/>
          <w:highlight w:val="none"/>
        </w:rPr>
      </w:pPr>
      <w:r>
        <w:rPr>
          <w:rFonts w:hint="eastAsia" w:hAnsi="宋体"/>
          <w:color w:val="auto"/>
          <w:highlight w:val="none"/>
        </w:rPr>
        <w:t>本项目采用不公开方式评标，评标的依据为招标文件和投标文件。</w:t>
      </w:r>
    </w:p>
    <w:p>
      <w:pPr>
        <w:pStyle w:val="28"/>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（三）</w:t>
      </w:r>
      <w:r>
        <w:rPr>
          <w:rFonts w:hint="eastAsia" w:hAnsi="宋体"/>
          <w:b/>
          <w:bCs/>
          <w:color w:val="auto"/>
          <w:highlight w:val="none"/>
        </w:rPr>
        <w:t>评标程序</w:t>
      </w:r>
    </w:p>
    <w:p>
      <w:pPr>
        <w:adjustRightInd w:val="0"/>
        <w:snapToGrid w:val="0"/>
        <w:spacing w:line="400" w:lineRule="exact"/>
        <w:ind w:firstLine="420" w:firstLineChars="200"/>
        <w:rPr>
          <w:rFonts w:hint="eastAsia" w:ascii="宋体" w:hAnsi="宋体"/>
          <w:color w:val="auto"/>
          <w:szCs w:val="21"/>
          <w:highlight w:val="none"/>
        </w:rPr>
      </w:pPr>
      <w:bookmarkStart w:id="234" w:name="_Toc40864970"/>
      <w:bookmarkStart w:id="235" w:name="_Toc40865086"/>
      <w:bookmarkStart w:id="236" w:name="_Toc40864694"/>
      <w:r>
        <w:rPr>
          <w:rFonts w:hint="eastAsia" w:ascii="宋体" w:hAnsi="宋体"/>
          <w:color w:val="auto"/>
          <w:szCs w:val="21"/>
          <w:highlight w:val="none"/>
        </w:rPr>
        <w:t>（1）</w:t>
      </w:r>
      <w:r>
        <w:rPr>
          <w:rFonts w:hint="eastAsia" w:ascii="宋体"/>
          <w:color w:val="auto"/>
          <w:szCs w:val="21"/>
          <w:highlight w:val="none"/>
        </w:rPr>
        <w:t>评标委员会审查、评价投标文件是否符合招标文件的商务、技术等实质性要求。</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color w:val="auto"/>
          <w:szCs w:val="21"/>
          <w:highlight w:val="none"/>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（3）各投标人的技术得分为所有评委的有效评分的算术平均数，由指定专人进行计算复核。</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（4）本中心工作人员协助评标委员会根据本项目的评分标准计算各投标人的商务报价得分。</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color w:val="auto"/>
          <w:szCs w:val="21"/>
          <w:highlight w:val="none"/>
        </w:rPr>
        <w:t>评标委员会完成评标后,由</w:t>
      </w:r>
      <w:r>
        <w:rPr>
          <w:rFonts w:ascii="宋体"/>
          <w:color w:val="auto"/>
          <w:szCs w:val="21"/>
          <w:highlight w:val="none"/>
          <w:lang w:val="en"/>
        </w:rPr>
        <w:t>广西政府采购云平台</w:t>
      </w:r>
      <w:r>
        <w:rPr>
          <w:rFonts w:hint="eastAsia" w:ascii="宋体"/>
          <w:color w:val="auto"/>
          <w:szCs w:val="21"/>
          <w:highlight w:val="none"/>
        </w:rPr>
        <w:t>系统对各部分得分汇总,计算出本项目最终得分、评标价等。</w:t>
      </w:r>
      <w:r>
        <w:rPr>
          <w:rFonts w:hint="eastAsia" w:ascii="宋体" w:hAnsi="宋体"/>
          <w:color w:val="auto"/>
          <w:szCs w:val="21"/>
          <w:highlight w:val="none"/>
        </w:rPr>
        <w:t>评标委员会按推荐原则推荐中标候选人同时形成评标报告。</w:t>
      </w:r>
    </w:p>
    <w:bookmarkEnd w:id="234"/>
    <w:bookmarkEnd w:id="235"/>
    <w:bookmarkEnd w:id="236"/>
    <w:p>
      <w:pPr>
        <w:adjustRightInd w:val="0"/>
        <w:snapToGrid w:val="0"/>
        <w:spacing w:line="400" w:lineRule="exact"/>
        <w:ind w:firstLine="421" w:firstLineChars="200"/>
        <w:rPr>
          <w:rFonts w:hint="eastAsia"/>
          <w:b/>
          <w:color w:val="auto"/>
          <w:highlight w:val="none"/>
        </w:rPr>
      </w:pPr>
      <w:bookmarkStart w:id="237" w:name="_Toc40864972"/>
      <w:bookmarkStart w:id="238" w:name="_Toc40864696"/>
      <w:bookmarkStart w:id="239" w:name="_Toc40865088"/>
      <w:r>
        <w:rPr>
          <w:rFonts w:hint="eastAsia"/>
          <w:b/>
          <w:color w:val="auto"/>
          <w:highlight w:val="none"/>
        </w:rPr>
        <w:t>（四）澄清问题的形式</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1" w:firstLineChars="200"/>
        <w:rPr>
          <w:rFonts w:hint="eastAsia"/>
          <w:b/>
          <w:color w:val="auto"/>
          <w:highlight w:val="none"/>
        </w:rPr>
      </w:pPr>
      <w:r>
        <w:rPr>
          <w:rFonts w:hint="eastAsia"/>
          <w:b/>
          <w:color w:val="auto"/>
          <w:highlight w:val="none"/>
        </w:rPr>
        <w:t>（五）错误修正</w:t>
      </w:r>
    </w:p>
    <w:p>
      <w:pPr>
        <w:pStyle w:val="28"/>
        <w:adjustRightInd w:val="0"/>
        <w:snapToGrid w:val="0"/>
        <w:spacing w:line="400" w:lineRule="exact"/>
        <w:ind w:left="689" w:leftChars="228" w:hanging="210" w:hangingChars="100"/>
        <w:rPr>
          <w:rFonts w:hint="eastAsia" w:hAnsi="宋体"/>
          <w:color w:val="auto"/>
          <w:highlight w:val="none"/>
        </w:rPr>
      </w:pPr>
      <w:r>
        <w:rPr>
          <w:rFonts w:hint="eastAsia" w:hAnsi="宋体"/>
          <w:color w:val="auto"/>
          <w:highlight w:val="none"/>
        </w:rPr>
        <w:t>投标文件如果出现计算或表达上的错误，修正错误的原则如下：</w:t>
      </w:r>
    </w:p>
    <w:p>
      <w:pPr>
        <w:pStyle w:val="28"/>
        <w:adjustRightInd w:val="0"/>
        <w:snapToGrid w:val="0"/>
        <w:spacing w:line="400" w:lineRule="exact"/>
        <w:ind w:firstLine="420" w:firstLineChars="200"/>
        <w:rPr>
          <w:color w:val="auto"/>
          <w:highlight w:val="none"/>
        </w:rPr>
      </w:pPr>
      <w:r>
        <w:rPr>
          <w:rFonts w:hint="eastAsia"/>
          <w:color w:val="auto"/>
          <w:highlight w:val="none"/>
        </w:rPr>
        <w:t>1.投标文件中开标一览表（报价表）内容与投标文件中相应内容不一致的，以开标一览表（报价表）为准；</w:t>
      </w:r>
    </w:p>
    <w:p>
      <w:pPr>
        <w:pStyle w:val="28"/>
        <w:adjustRightInd w:val="0"/>
        <w:snapToGrid w:val="0"/>
        <w:spacing w:line="400" w:lineRule="exact"/>
        <w:ind w:firstLine="420" w:firstLineChars="200"/>
        <w:rPr>
          <w:color w:val="auto"/>
          <w:highlight w:val="none"/>
        </w:rPr>
      </w:pPr>
      <w:r>
        <w:rPr>
          <w:rFonts w:hint="eastAsia"/>
          <w:color w:val="auto"/>
          <w:highlight w:val="none"/>
        </w:rPr>
        <w:t>2.大写金额和小写金额不一致的，以大写金额为准；</w:t>
      </w:r>
    </w:p>
    <w:p>
      <w:pPr>
        <w:pStyle w:val="28"/>
        <w:adjustRightInd w:val="0"/>
        <w:snapToGrid w:val="0"/>
        <w:spacing w:line="400" w:lineRule="exact"/>
        <w:ind w:firstLine="420" w:firstLineChars="200"/>
        <w:rPr>
          <w:color w:val="auto"/>
          <w:highlight w:val="none"/>
        </w:rPr>
      </w:pPr>
      <w:r>
        <w:rPr>
          <w:rFonts w:hint="eastAsia"/>
          <w:color w:val="auto"/>
          <w:highlight w:val="none"/>
        </w:rPr>
        <w:t>3.单价金额小数点或者百分比有明显错位的，以开标一览表的总价为准，并修改单价；</w:t>
      </w:r>
    </w:p>
    <w:p>
      <w:pPr>
        <w:pStyle w:val="28"/>
        <w:adjustRightInd w:val="0"/>
        <w:snapToGrid w:val="0"/>
        <w:spacing w:line="400" w:lineRule="exact"/>
        <w:ind w:firstLine="420" w:firstLineChars="200"/>
        <w:rPr>
          <w:color w:val="auto"/>
          <w:highlight w:val="none"/>
        </w:rPr>
      </w:pPr>
      <w:r>
        <w:rPr>
          <w:rFonts w:hint="eastAsia"/>
          <w:color w:val="auto"/>
          <w:highlight w:val="none"/>
        </w:rPr>
        <w:t>4.总价金额与按单价汇总金额不一致的，以单价金额计算结果为准。</w:t>
      </w:r>
    </w:p>
    <w:p>
      <w:pPr>
        <w:pStyle w:val="28"/>
        <w:adjustRightInd w:val="0"/>
        <w:snapToGrid w:val="0"/>
        <w:spacing w:line="400" w:lineRule="exact"/>
        <w:ind w:firstLine="420" w:firstLineChars="200"/>
        <w:rPr>
          <w:color w:val="auto"/>
          <w:highlight w:val="none"/>
        </w:rPr>
      </w:pPr>
      <w:r>
        <w:rPr>
          <w:rFonts w:hint="eastAsia"/>
          <w:color w:val="auto"/>
          <w:highlight w:val="none"/>
        </w:rPr>
        <w:t>5.对不同文字文本投标文件的解释发生异议的，以中文文本为准。</w:t>
      </w:r>
    </w:p>
    <w:p>
      <w:pPr>
        <w:pStyle w:val="28"/>
        <w:adjustRightInd w:val="0"/>
        <w:snapToGrid w:val="0"/>
        <w:spacing w:line="400" w:lineRule="exact"/>
        <w:ind w:firstLine="420" w:firstLineChars="200"/>
        <w:rPr>
          <w:rFonts w:hint="eastAsia" w:hAnsi="宋体"/>
          <w:color w:val="auto"/>
          <w:highlight w:val="none"/>
        </w:rPr>
      </w:pPr>
      <w:r>
        <w:rPr>
          <w:rFonts w:hint="eastAsia"/>
          <w:color w:val="auto"/>
          <w:highlight w:val="none"/>
        </w:rPr>
        <w:t>同时出现两种以上不一致的，按照前款规定的顺序修正。</w:t>
      </w:r>
    </w:p>
    <w:p>
      <w:pPr>
        <w:pStyle w:val="28"/>
        <w:adjustRightInd w:val="0"/>
        <w:snapToGrid w:val="0"/>
        <w:spacing w:line="400" w:lineRule="exact"/>
        <w:ind w:firstLine="421" w:firstLineChars="200"/>
        <w:rPr>
          <w:rFonts w:hint="eastAsia" w:hAnsi="宋体"/>
          <w:b/>
          <w:bCs/>
          <w:color w:val="auto"/>
          <w:highlight w:val="none"/>
        </w:rPr>
      </w:pPr>
      <w:r>
        <w:rPr>
          <w:rFonts w:hint="eastAsia" w:hAnsi="宋体"/>
          <w:b/>
          <w:bCs/>
          <w:color w:val="auto"/>
          <w:highlight w:val="none"/>
        </w:rPr>
        <w:t>按上述修正错误的原则及方法调整或修正投标文件的投标报价，投标人须在线同意并</w:t>
      </w:r>
      <w:r>
        <w:rPr>
          <w:rFonts w:hint="eastAsia" w:hAnsi="宋体"/>
          <w:b/>
          <w:bCs/>
          <w:color w:val="auto"/>
          <w:highlight w:val="none"/>
          <w:lang w:eastAsia="zh-CN"/>
        </w:rPr>
        <w:t>签字或签章</w:t>
      </w:r>
      <w:r>
        <w:rPr>
          <w:rFonts w:hint="eastAsia" w:hAnsi="宋体"/>
          <w:b/>
          <w:bCs/>
          <w:color w:val="auto"/>
          <w:highlight w:val="none"/>
        </w:rPr>
        <w:t>确认，调整后的投标报价对投标人具有约束作用。如果投标人不接受修正后的报价，则其投标将作为无效投标处理。</w:t>
      </w:r>
    </w:p>
    <w:p>
      <w:pPr>
        <w:pStyle w:val="28"/>
        <w:tabs>
          <w:tab w:val="left" w:pos="630"/>
        </w:tabs>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（六）评标原则和评标办法</w:t>
      </w:r>
      <w:bookmarkEnd w:id="237"/>
      <w:bookmarkEnd w:id="238"/>
      <w:bookmarkEnd w:id="239"/>
    </w:p>
    <w:p>
      <w:pPr>
        <w:pStyle w:val="28"/>
        <w:snapToGrid w:val="0"/>
        <w:spacing w:line="440" w:lineRule="exact"/>
        <w:ind w:firstLine="420" w:firstLineChars="200"/>
        <w:rPr>
          <w:rFonts w:hint="eastAsia" w:hAnsi="宋体"/>
          <w:color w:val="auto"/>
          <w:highlight w:val="none"/>
        </w:rPr>
      </w:pPr>
      <w:r>
        <w:rPr>
          <w:rFonts w:hint="eastAsia" w:hAnsi="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snapToGrid w:val="0"/>
        <w:spacing w:line="440" w:lineRule="exact"/>
        <w:ind w:firstLine="420" w:firstLineChars="200"/>
        <w:rPr>
          <w:rFonts w:hint="eastAsia" w:hAnsi="宋体"/>
          <w:color w:val="auto"/>
          <w:highlight w:val="none"/>
        </w:rPr>
      </w:pPr>
      <w:r>
        <w:rPr>
          <w:rFonts w:hint="eastAsia" w:hAnsi="宋体"/>
          <w:color w:val="auto"/>
          <w:highlight w:val="none"/>
        </w:rPr>
        <w:t>2.评标办法。本项目评标办法是</w:t>
      </w:r>
      <w:r>
        <w:rPr>
          <w:rFonts w:hint="eastAsia" w:hAnsi="宋体"/>
          <w:b/>
          <w:color w:val="auto"/>
          <w:highlight w:val="none"/>
          <w:u w:val="single"/>
        </w:rPr>
        <w:t>综合评分法</w:t>
      </w:r>
      <w:r>
        <w:rPr>
          <w:rFonts w:hint="eastAsia" w:hAnsi="宋体"/>
          <w:color w:val="auto"/>
          <w:highlight w:val="none"/>
        </w:rPr>
        <w:t>，具体评标内容及评分标准等详见第四章：</w:t>
      </w:r>
      <w:r>
        <w:rPr>
          <w:rFonts w:hint="eastAsia" w:hAnsi="宋体"/>
          <w:color w:val="auto"/>
          <w:highlight w:val="none"/>
          <w:lang w:eastAsia="zh-CN"/>
        </w:rPr>
        <w:t>评标方法及评分标准</w:t>
      </w:r>
      <w:r>
        <w:rPr>
          <w:rFonts w:hint="eastAsia" w:hAnsi="宋体"/>
          <w:color w:val="auto"/>
          <w:highlight w:val="none"/>
        </w:rPr>
        <w:t>。</w:t>
      </w:r>
    </w:p>
    <w:p>
      <w:pPr>
        <w:pStyle w:val="28"/>
        <w:snapToGrid w:val="0"/>
        <w:spacing w:line="440" w:lineRule="exact"/>
        <w:ind w:firstLine="413" w:firstLineChars="196"/>
        <w:outlineLvl w:val="0"/>
        <w:rPr>
          <w:rFonts w:hint="eastAsia" w:hAnsi="宋体"/>
          <w:b/>
          <w:color w:val="auto"/>
          <w:highlight w:val="none"/>
        </w:rPr>
      </w:pPr>
      <w:bookmarkStart w:id="240" w:name="_Toc40864973"/>
      <w:bookmarkStart w:id="241" w:name="_Toc40865089"/>
      <w:bookmarkStart w:id="242" w:name="_Toc40864697"/>
      <w:r>
        <w:rPr>
          <w:rFonts w:hint="eastAsia" w:hAnsi="宋体"/>
          <w:b/>
          <w:color w:val="auto"/>
          <w:highlight w:val="none"/>
        </w:rPr>
        <w:t>（七）评标过程的监控</w:t>
      </w:r>
      <w:bookmarkEnd w:id="240"/>
      <w:bookmarkEnd w:id="241"/>
      <w:bookmarkEnd w:id="242"/>
    </w:p>
    <w:p>
      <w:pPr>
        <w:pStyle w:val="28"/>
        <w:snapToGrid w:val="0"/>
        <w:spacing w:line="440" w:lineRule="exact"/>
        <w:ind w:firstLine="420" w:firstLineChars="200"/>
        <w:rPr>
          <w:rFonts w:hint="eastAsia" w:hAnsi="宋体"/>
          <w:color w:val="auto"/>
          <w:highlight w:val="none"/>
        </w:rPr>
      </w:pPr>
      <w:r>
        <w:rPr>
          <w:rFonts w:hint="eastAsia" w:hAnsi="宋体"/>
          <w:color w:val="auto"/>
          <w:highlight w:val="none"/>
        </w:rPr>
        <w:t>本项目评标过程实行全程录音、录像监控，投标人在评标过程中所进行的试图影响评标结果的不公正活动，可能导致其投标被拒绝。</w:t>
      </w:r>
    </w:p>
    <w:p>
      <w:pPr>
        <w:pStyle w:val="28"/>
        <w:snapToGrid w:val="0"/>
        <w:spacing w:line="440" w:lineRule="exact"/>
        <w:ind w:firstLine="413" w:firstLineChars="196"/>
        <w:outlineLvl w:val="1"/>
        <w:rPr>
          <w:rFonts w:hint="eastAsia" w:hAnsi="宋体"/>
          <w:b/>
          <w:color w:val="auto"/>
          <w:highlight w:val="none"/>
        </w:rPr>
      </w:pPr>
      <w:bookmarkStart w:id="243" w:name="_Toc40864974"/>
      <w:bookmarkStart w:id="244" w:name="_Toc40864698"/>
      <w:bookmarkStart w:id="245" w:name="_Toc254970546"/>
      <w:bookmarkStart w:id="246" w:name="_Toc40865090"/>
      <w:bookmarkStart w:id="247" w:name="_Toc254970687"/>
      <w:r>
        <w:rPr>
          <w:rFonts w:hint="eastAsia" w:hAnsi="宋体"/>
          <w:b/>
          <w:color w:val="auto"/>
          <w:highlight w:val="none"/>
        </w:rPr>
        <w:t>七、评标结果</w:t>
      </w:r>
      <w:bookmarkEnd w:id="243"/>
      <w:bookmarkEnd w:id="244"/>
      <w:bookmarkEnd w:id="245"/>
      <w:bookmarkEnd w:id="246"/>
      <w:bookmarkEnd w:id="247"/>
    </w:p>
    <w:p>
      <w:pPr>
        <w:pStyle w:val="28"/>
        <w:spacing w:line="440" w:lineRule="exact"/>
        <w:ind w:firstLine="420"/>
        <w:rPr>
          <w:rFonts w:hint="eastAsia" w:hAnsi="宋体"/>
          <w:color w:val="auto"/>
          <w:highlight w:val="none"/>
        </w:rPr>
      </w:pPr>
      <w:r>
        <w:rPr>
          <w:rFonts w:hint="eastAsia" w:hAnsi="宋体"/>
          <w:b/>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本中心将在评标结束后2个工作日内将评标报告送采购人，采购人在5个工作日内按照评标报告中推荐的中标候选供应商顺序确定中标供应商。</w:t>
      </w:r>
    </w:p>
    <w:p>
      <w:pPr>
        <w:pStyle w:val="28"/>
        <w:spacing w:line="440" w:lineRule="exact"/>
        <w:ind w:firstLine="420"/>
        <w:rPr>
          <w:rFonts w:hint="eastAsia" w:hAnsi="宋体"/>
          <w:color w:val="auto"/>
          <w:highlight w:val="none"/>
        </w:rPr>
      </w:pPr>
      <w:r>
        <w:rPr>
          <w:rFonts w:hint="eastAsia" w:hAnsi="宋体"/>
          <w:color w:val="auto"/>
          <w:highlight w:val="none"/>
        </w:rPr>
        <w:t>（二）中标供应商确定后，本中心在中国政府采购网、广西财政网、</w:t>
      </w:r>
      <w:r>
        <w:rPr>
          <w:rFonts w:hint="eastAsia"/>
          <w:color w:val="auto"/>
          <w:highlight w:val="none"/>
        </w:rPr>
        <w:t>广西壮族自治区政府采购中心网站</w:t>
      </w:r>
      <w:r>
        <w:rPr>
          <w:rFonts w:hint="eastAsia" w:hAnsi="宋体"/>
          <w:color w:val="auto"/>
          <w:highlight w:val="none"/>
        </w:rPr>
        <w:t>发布中标结果公告。</w:t>
      </w:r>
    </w:p>
    <w:p>
      <w:pPr>
        <w:pStyle w:val="28"/>
        <w:spacing w:line="440" w:lineRule="exact"/>
        <w:ind w:firstLine="420"/>
        <w:rPr>
          <w:rFonts w:hint="eastAsia" w:hAnsi="宋体"/>
          <w:color w:val="auto"/>
          <w:highlight w:val="none"/>
        </w:rPr>
      </w:pPr>
      <w:r>
        <w:rPr>
          <w:rFonts w:hint="eastAsia" w:hAnsi="宋体"/>
          <w:color w:val="auto"/>
          <w:highlight w:val="none"/>
        </w:rPr>
        <w:t>（三）</w:t>
      </w:r>
      <w:r>
        <w:rPr>
          <w:rFonts w:hint="eastAsia"/>
          <w:color w:val="auto"/>
          <w:highlight w:val="none"/>
        </w:rPr>
        <w:t>在发布中标结果公告的同时，本中心向中标供应商发出中标通知书。</w:t>
      </w:r>
    </w:p>
    <w:p>
      <w:pPr>
        <w:pStyle w:val="28"/>
        <w:snapToGrid w:val="0"/>
        <w:spacing w:line="440" w:lineRule="exact"/>
        <w:ind w:firstLine="413" w:firstLineChars="196"/>
        <w:outlineLvl w:val="1"/>
        <w:rPr>
          <w:rFonts w:hint="eastAsia" w:hAnsi="宋体"/>
          <w:b/>
          <w:color w:val="auto"/>
          <w:highlight w:val="none"/>
        </w:rPr>
      </w:pPr>
      <w:bookmarkStart w:id="248" w:name="_Toc40865091"/>
      <w:bookmarkStart w:id="249" w:name="_Toc40864975"/>
      <w:bookmarkStart w:id="250" w:name="_Toc40864699"/>
      <w:r>
        <w:rPr>
          <w:rFonts w:hint="eastAsia" w:hAnsi="宋体"/>
          <w:b/>
          <w:color w:val="auto"/>
          <w:highlight w:val="none"/>
        </w:rPr>
        <w:t>八、签订合同</w:t>
      </w:r>
      <w:bookmarkEnd w:id="248"/>
      <w:bookmarkEnd w:id="249"/>
      <w:bookmarkEnd w:id="250"/>
    </w:p>
    <w:p>
      <w:pPr>
        <w:pStyle w:val="28"/>
        <w:snapToGrid w:val="0"/>
        <w:spacing w:line="440" w:lineRule="exact"/>
        <w:ind w:firstLine="413" w:firstLineChars="196"/>
        <w:outlineLvl w:val="1"/>
        <w:rPr>
          <w:rFonts w:hint="eastAsia" w:hAnsi="宋体"/>
          <w:b/>
          <w:color w:val="auto"/>
          <w:highlight w:val="none"/>
        </w:rPr>
      </w:pPr>
      <w:bookmarkStart w:id="251" w:name="_Toc40864976"/>
      <w:bookmarkStart w:id="252" w:name="_Toc40865092"/>
      <w:bookmarkStart w:id="253" w:name="_Toc40864700"/>
      <w:r>
        <w:rPr>
          <w:rFonts w:hint="eastAsia" w:hAnsi="宋体"/>
          <w:b/>
          <w:color w:val="auto"/>
          <w:highlight w:val="none"/>
        </w:rPr>
        <w:t>（一）合同授予标准</w:t>
      </w:r>
      <w:bookmarkEnd w:id="251"/>
      <w:bookmarkEnd w:id="252"/>
      <w:bookmarkEnd w:id="253"/>
    </w:p>
    <w:p>
      <w:pPr>
        <w:pStyle w:val="28"/>
        <w:spacing w:line="440" w:lineRule="exact"/>
        <w:ind w:firstLine="420"/>
        <w:rPr>
          <w:rFonts w:hint="eastAsia" w:hAnsi="宋体"/>
          <w:color w:val="auto"/>
          <w:highlight w:val="none"/>
        </w:rPr>
      </w:pPr>
      <w:r>
        <w:rPr>
          <w:rFonts w:hint="eastAsia" w:hAnsi="宋体"/>
          <w:color w:val="auto"/>
          <w:highlight w:val="none"/>
        </w:rPr>
        <w:t>合同将授予被确定投标文件满足招标文件全部实质性要求，具备履行合同能力，评审得分最高，综合评分排名第一的供应商。</w:t>
      </w:r>
    </w:p>
    <w:p>
      <w:pPr>
        <w:pStyle w:val="28"/>
        <w:snapToGrid w:val="0"/>
        <w:spacing w:line="440" w:lineRule="exact"/>
        <w:ind w:firstLine="413" w:firstLineChars="196"/>
        <w:outlineLvl w:val="1"/>
        <w:rPr>
          <w:rFonts w:hint="eastAsia" w:hAnsi="宋体"/>
          <w:color w:val="auto"/>
          <w:highlight w:val="none"/>
        </w:rPr>
      </w:pPr>
      <w:bookmarkStart w:id="254" w:name="_Toc40864977"/>
      <w:bookmarkStart w:id="255" w:name="_Toc40864701"/>
      <w:bookmarkStart w:id="256" w:name="_Toc40865093"/>
      <w:r>
        <w:rPr>
          <w:rFonts w:hint="eastAsia" w:hAnsi="宋体"/>
          <w:b/>
          <w:color w:val="auto"/>
          <w:highlight w:val="none"/>
        </w:rPr>
        <w:t>（二）签订合同</w:t>
      </w:r>
      <w:bookmarkEnd w:id="254"/>
      <w:bookmarkEnd w:id="255"/>
      <w:bookmarkEnd w:id="256"/>
    </w:p>
    <w:p>
      <w:pPr>
        <w:pStyle w:val="28"/>
        <w:spacing w:line="440" w:lineRule="exact"/>
        <w:ind w:firstLine="420"/>
        <w:rPr>
          <w:rFonts w:hint="eastAsia" w:hAnsi="宋体"/>
          <w:color w:val="auto"/>
          <w:highlight w:val="none"/>
        </w:rPr>
      </w:pPr>
      <w:r>
        <w:rPr>
          <w:rFonts w:hint="eastAsia" w:hAnsi="宋体"/>
          <w:color w:val="auto"/>
          <w:highlight w:val="none"/>
        </w:rPr>
        <w:t>（1）</w:t>
      </w:r>
      <w:r>
        <w:rPr>
          <w:rFonts w:hint="eastAsia"/>
          <w:color w:val="auto"/>
          <w:highlight w:val="none"/>
        </w:rPr>
        <w:t>投标人接到中标通知书后，应按中标通知书规定的时间、地点与采购人签订合同。中标人无正当理由不得放弃中标。</w:t>
      </w:r>
    </w:p>
    <w:p>
      <w:pPr>
        <w:pStyle w:val="28"/>
        <w:spacing w:line="440" w:lineRule="exact"/>
        <w:ind w:firstLine="420"/>
        <w:rPr>
          <w:rFonts w:hint="eastAsia" w:hAnsi="宋体"/>
          <w:color w:val="auto"/>
          <w:highlight w:val="none"/>
        </w:rPr>
      </w:pPr>
      <w:r>
        <w:rPr>
          <w:rFonts w:hint="eastAsia" w:hAnsi="宋体"/>
          <w:color w:val="auto"/>
          <w:highlight w:val="none"/>
        </w:rPr>
        <w:t>（2）如中标供应商不按中标通知书的规定签订合同，则按中标供应商违约处理，本中心将没收中标供应商投标的全部投标保证金。</w:t>
      </w:r>
    </w:p>
    <w:p>
      <w:pPr>
        <w:pStyle w:val="28"/>
        <w:spacing w:line="440" w:lineRule="exact"/>
        <w:ind w:firstLine="420" w:firstLineChars="200"/>
        <w:rPr>
          <w:rFonts w:hint="eastAsia" w:hAnsi="宋体"/>
          <w:b/>
          <w:color w:val="auto"/>
          <w:highlight w:val="none"/>
        </w:rPr>
      </w:pPr>
      <w:r>
        <w:rPr>
          <w:rFonts w:hint="eastAsia" w:hAnsi="宋体"/>
          <w:color w:val="auto"/>
          <w:highlight w:val="none"/>
        </w:rPr>
        <w:t>（3）中标供应商</w:t>
      </w:r>
      <w:r>
        <w:rPr>
          <w:rFonts w:hint="eastAsia" w:hAnsi="宋体"/>
          <w:b/>
          <w:color w:val="auto"/>
          <w:highlight w:val="none"/>
        </w:rPr>
        <w:t>拒绝与采购人签订合同或</w:t>
      </w:r>
      <w:r>
        <w:rPr>
          <w:rFonts w:hint="eastAsia" w:hAnsi="宋体"/>
          <w:color w:val="auto"/>
          <w:highlight w:val="none"/>
        </w:rPr>
        <w:t>因不可抗力或者自身原因不能履行采购合同的，采购人可以与中标供应商之后排名第一的中标候选供应商签订采购合同，以此类推,也可以重新招标。</w:t>
      </w:r>
      <w:r>
        <w:rPr>
          <w:color w:val="auto"/>
          <w:highlight w:val="none"/>
        </w:rPr>
        <w:t>中标供应商放弃中标项目，拒绝与采购人签订合同的，其投标保证金</w:t>
      </w:r>
      <w:r>
        <w:rPr>
          <w:rFonts w:hint="eastAsia"/>
          <w:color w:val="auto"/>
          <w:highlight w:val="none"/>
        </w:rPr>
        <w:t>将不予退还，</w:t>
      </w:r>
      <w:r>
        <w:rPr>
          <w:color w:val="auto"/>
          <w:highlight w:val="none"/>
        </w:rPr>
        <w:t>并上缴国库，</w:t>
      </w:r>
      <w:r>
        <w:rPr>
          <w:rFonts w:hint="eastAsia"/>
          <w:color w:val="auto"/>
          <w:highlight w:val="none"/>
        </w:rPr>
        <w:t>给</w:t>
      </w:r>
      <w:r>
        <w:rPr>
          <w:color w:val="auto"/>
          <w:highlight w:val="none"/>
        </w:rPr>
        <w:t>采购人造成损失的，还应当赔偿损失，并作为不良行为记录在案</w:t>
      </w:r>
      <w:r>
        <w:rPr>
          <w:rFonts w:hint="eastAsia" w:hAnsi="宋体"/>
          <w:color w:val="auto"/>
          <w:highlight w:val="none"/>
        </w:rPr>
        <w:t>。</w:t>
      </w:r>
    </w:p>
    <w:p>
      <w:pPr>
        <w:pStyle w:val="28"/>
        <w:snapToGrid w:val="0"/>
        <w:spacing w:line="440" w:lineRule="exact"/>
        <w:ind w:firstLine="413" w:firstLineChars="196"/>
        <w:outlineLvl w:val="1"/>
        <w:rPr>
          <w:rFonts w:hint="eastAsia" w:hAnsi="宋体"/>
          <w:b/>
          <w:color w:val="auto"/>
          <w:highlight w:val="none"/>
        </w:rPr>
      </w:pPr>
      <w:bookmarkStart w:id="257" w:name="_Toc40864702"/>
      <w:bookmarkStart w:id="258" w:name="_Toc40864978"/>
      <w:bookmarkStart w:id="259" w:name="_Toc40865094"/>
      <w:r>
        <w:rPr>
          <w:rFonts w:hint="eastAsia" w:hAnsi="宋体"/>
          <w:b/>
          <w:color w:val="auto"/>
          <w:highlight w:val="none"/>
        </w:rPr>
        <w:t>九、其他事项</w:t>
      </w:r>
      <w:bookmarkEnd w:id="257"/>
      <w:bookmarkEnd w:id="258"/>
      <w:bookmarkEnd w:id="259"/>
    </w:p>
    <w:p>
      <w:pPr>
        <w:pStyle w:val="28"/>
        <w:snapToGrid w:val="0"/>
        <w:spacing w:line="440" w:lineRule="exact"/>
        <w:ind w:firstLine="413" w:firstLineChars="196"/>
        <w:outlineLvl w:val="1"/>
        <w:rPr>
          <w:rFonts w:hint="eastAsia" w:hAnsi="宋体"/>
          <w:b/>
          <w:color w:val="auto"/>
          <w:highlight w:val="none"/>
        </w:rPr>
      </w:pPr>
      <w:bookmarkStart w:id="260" w:name="_Toc40865095"/>
      <w:bookmarkStart w:id="261" w:name="_Toc40864979"/>
      <w:bookmarkStart w:id="262" w:name="_Toc40864703"/>
      <w:r>
        <w:rPr>
          <w:rFonts w:hint="eastAsia" w:hAnsi="宋体"/>
          <w:b/>
          <w:color w:val="auto"/>
          <w:highlight w:val="none"/>
        </w:rPr>
        <w:t>（1）解释权：</w:t>
      </w:r>
      <w:r>
        <w:rPr>
          <w:rFonts w:hint="eastAsia" w:hAnsi="宋体"/>
          <w:color w:val="auto"/>
          <w:spacing w:val="-4"/>
          <w:highlight w:val="none"/>
        </w:rPr>
        <w:t>本招标文件解释权属本中心。</w:t>
      </w:r>
      <w:bookmarkEnd w:id="260"/>
      <w:bookmarkEnd w:id="261"/>
      <w:bookmarkEnd w:id="262"/>
    </w:p>
    <w:p>
      <w:pPr>
        <w:pStyle w:val="28"/>
        <w:snapToGrid w:val="0"/>
        <w:spacing w:line="440" w:lineRule="exact"/>
        <w:ind w:firstLine="413" w:firstLineChars="196"/>
        <w:outlineLvl w:val="1"/>
        <w:rPr>
          <w:rFonts w:hint="eastAsia" w:hAnsi="宋体"/>
          <w:color w:val="auto"/>
          <w:highlight w:val="none"/>
        </w:rPr>
      </w:pPr>
      <w:bookmarkStart w:id="263" w:name="_Toc40864704"/>
      <w:bookmarkStart w:id="264" w:name="_Toc40865096"/>
      <w:bookmarkStart w:id="265" w:name="_Toc40864980"/>
      <w:r>
        <w:rPr>
          <w:rFonts w:hint="eastAsia" w:hAnsi="宋体"/>
          <w:b/>
          <w:color w:val="auto"/>
          <w:highlight w:val="none"/>
        </w:rPr>
        <w:t>（2）有关事宜</w:t>
      </w:r>
      <w:bookmarkEnd w:id="263"/>
      <w:bookmarkEnd w:id="264"/>
      <w:bookmarkEnd w:id="265"/>
    </w:p>
    <w:p>
      <w:pPr>
        <w:pStyle w:val="28"/>
        <w:spacing w:line="360" w:lineRule="exact"/>
        <w:rPr>
          <w:rFonts w:hint="eastAsia" w:hAnsi="宋体"/>
          <w:color w:val="auto"/>
          <w:highlight w:val="none"/>
        </w:rPr>
      </w:pPr>
      <w:r>
        <w:rPr>
          <w:rFonts w:hint="eastAsia" w:hAnsi="宋体"/>
          <w:color w:val="auto"/>
          <w:highlight w:val="none"/>
        </w:rPr>
        <w:t xml:space="preserve">   所有与本招标文件有关的函件请按下列通讯地址联系：</w:t>
      </w:r>
    </w:p>
    <w:p>
      <w:pPr>
        <w:pStyle w:val="28"/>
        <w:spacing w:line="360" w:lineRule="exact"/>
        <w:rPr>
          <w:rFonts w:hAnsi="宋体"/>
          <w:b/>
          <w:bCs/>
          <w:color w:val="auto"/>
          <w:highlight w:val="none"/>
        </w:rPr>
      </w:pPr>
      <w:r>
        <w:rPr>
          <w:rFonts w:hint="eastAsia" w:hAnsi="宋体"/>
          <w:b/>
          <w:bCs/>
          <w:color w:val="auto"/>
          <w:highlight w:val="none"/>
        </w:rPr>
        <w:t xml:space="preserve">   广西壮族自治区政府采购中心</w:t>
      </w:r>
    </w:p>
    <w:p>
      <w:pPr>
        <w:pStyle w:val="28"/>
        <w:tabs>
          <w:tab w:val="left" w:pos="1990"/>
        </w:tabs>
        <w:spacing w:line="360" w:lineRule="exact"/>
        <w:rPr>
          <w:rFonts w:hAnsi="宋体"/>
          <w:b/>
          <w:bCs/>
          <w:color w:val="auto"/>
          <w:highlight w:val="none"/>
          <w:u w:val="single"/>
        </w:rPr>
      </w:pPr>
      <w:r>
        <w:rPr>
          <w:rFonts w:hint="eastAsia" w:hAnsi="宋体"/>
          <w:b/>
          <w:bCs/>
          <w:color w:val="auto"/>
          <w:highlight w:val="none"/>
        </w:rPr>
        <w:t xml:space="preserve">   邮政编码：530020</w:t>
      </w:r>
    </w:p>
    <w:p>
      <w:pPr>
        <w:pStyle w:val="28"/>
        <w:tabs>
          <w:tab w:val="left" w:pos="1990"/>
        </w:tabs>
        <w:spacing w:line="360" w:lineRule="exact"/>
        <w:rPr>
          <w:rFonts w:hAnsi="宋体"/>
          <w:b/>
          <w:bCs/>
          <w:color w:val="auto"/>
          <w:spacing w:val="-4"/>
          <w:highlight w:val="none"/>
        </w:rPr>
      </w:pPr>
      <w:r>
        <w:rPr>
          <w:rFonts w:hint="eastAsia" w:hAnsi="宋体"/>
          <w:b/>
          <w:bCs/>
          <w:color w:val="auto"/>
          <w:highlight w:val="none"/>
        </w:rPr>
        <w:t xml:space="preserve">   通讯地址：</w:t>
      </w:r>
      <w:r>
        <w:rPr>
          <w:rFonts w:hint="eastAsia" w:hAnsi="宋体"/>
          <w:b/>
          <w:bCs/>
          <w:color w:val="auto"/>
          <w:spacing w:val="-4"/>
          <w:highlight w:val="none"/>
        </w:rPr>
        <w:t>广西</w:t>
      </w:r>
      <w:r>
        <w:rPr>
          <w:rFonts w:hAnsi="宋体"/>
          <w:b/>
          <w:bCs/>
          <w:color w:val="auto"/>
          <w:spacing w:val="-4"/>
          <w:highlight w:val="none"/>
        </w:rPr>
        <w:t>南宁市</w:t>
      </w:r>
      <w:r>
        <w:rPr>
          <w:rFonts w:hint="eastAsia" w:hAnsi="宋体"/>
          <w:b/>
          <w:bCs/>
          <w:color w:val="auto"/>
          <w:spacing w:val="-4"/>
          <w:highlight w:val="none"/>
        </w:rPr>
        <w:t>星湖路22号</w:t>
      </w:r>
    </w:p>
    <w:p>
      <w:pPr>
        <w:pStyle w:val="28"/>
        <w:spacing w:line="360" w:lineRule="exact"/>
        <w:rPr>
          <w:rFonts w:hint="eastAsia" w:hAnsi="宋体"/>
          <w:b/>
          <w:bCs/>
          <w:color w:val="auto"/>
          <w:highlight w:val="none"/>
        </w:rPr>
      </w:pPr>
      <w:r>
        <w:rPr>
          <w:rFonts w:hint="eastAsia" w:hAnsi="宋体"/>
          <w:b/>
          <w:bCs/>
          <w:color w:val="auto"/>
          <w:highlight w:val="none"/>
        </w:rPr>
        <w:t xml:space="preserve">   电    话：0771—</w:t>
      </w:r>
      <w:r>
        <w:rPr>
          <w:rFonts w:hAnsi="宋体"/>
          <w:b/>
          <w:bCs/>
          <w:color w:val="auto"/>
          <w:highlight w:val="none"/>
          <w:lang w:val="en"/>
        </w:rPr>
        <w:t>8600343</w:t>
      </w:r>
      <w:r>
        <w:rPr>
          <w:rFonts w:hint="eastAsia" w:hAnsi="宋体"/>
          <w:b/>
          <w:bCs/>
          <w:color w:val="auto"/>
          <w:highlight w:val="none"/>
        </w:rPr>
        <w:t xml:space="preserve">            </w:t>
      </w:r>
    </w:p>
    <w:p>
      <w:pPr>
        <w:pStyle w:val="28"/>
        <w:spacing w:line="360" w:lineRule="exact"/>
        <w:rPr>
          <w:rFonts w:hAnsi="宋体"/>
          <w:b/>
          <w:bCs/>
          <w:color w:val="auto"/>
          <w:highlight w:val="none"/>
          <w:lang w:val="en"/>
        </w:rPr>
      </w:pPr>
      <w:r>
        <w:rPr>
          <w:rFonts w:hint="eastAsia" w:hAnsi="宋体"/>
          <w:b/>
          <w:bCs/>
          <w:color w:val="auto"/>
          <w:highlight w:val="none"/>
        </w:rPr>
        <w:t xml:space="preserve">   传    真：0771—</w:t>
      </w:r>
      <w:r>
        <w:rPr>
          <w:rFonts w:hAnsi="宋体"/>
          <w:b/>
          <w:bCs/>
          <w:color w:val="auto"/>
          <w:highlight w:val="none"/>
          <w:lang w:val="en"/>
        </w:rPr>
        <w:t>8600305</w:t>
      </w:r>
    </w:p>
    <w:p>
      <w:pPr>
        <w:pStyle w:val="28"/>
        <w:snapToGrid w:val="0"/>
        <w:spacing w:before="120" w:after="120"/>
        <w:jc w:val="center"/>
        <w:outlineLvl w:val="0"/>
        <w:rPr>
          <w:rFonts w:hint="eastAsia" w:ascii="黑体" w:hAnsi="宋体" w:eastAsia="黑体"/>
          <w:b/>
          <w:color w:val="auto"/>
          <w:sz w:val="44"/>
          <w:szCs w:val="44"/>
          <w:highlight w:val="none"/>
        </w:rPr>
      </w:pPr>
    </w:p>
    <w:p>
      <w:pPr>
        <w:pStyle w:val="28"/>
        <w:snapToGrid w:val="0"/>
        <w:spacing w:before="120" w:after="120"/>
        <w:jc w:val="center"/>
        <w:outlineLvl w:val="0"/>
        <w:rPr>
          <w:rFonts w:hint="eastAsia" w:ascii="黑体" w:hAnsi="宋体" w:eastAsia="黑体"/>
          <w:b/>
          <w:color w:val="auto"/>
          <w:sz w:val="44"/>
          <w:szCs w:val="44"/>
          <w:highlight w:val="none"/>
        </w:rPr>
      </w:pPr>
    </w:p>
    <w:p>
      <w:pPr>
        <w:pStyle w:val="28"/>
        <w:snapToGrid w:val="0"/>
        <w:spacing w:before="120" w:after="120"/>
        <w:jc w:val="center"/>
        <w:outlineLvl w:val="0"/>
        <w:rPr>
          <w:rFonts w:hint="eastAsia" w:ascii="黑体" w:hAnsi="宋体" w:eastAsia="黑体"/>
          <w:b/>
          <w:color w:val="auto"/>
          <w:sz w:val="44"/>
          <w:szCs w:val="44"/>
          <w:highlight w:val="none"/>
        </w:rPr>
      </w:pPr>
    </w:p>
    <w:bookmarkEnd w:id="32"/>
    <w:bookmarkEnd w:id="33"/>
    <w:p>
      <w:pPr>
        <w:pStyle w:val="28"/>
        <w:snapToGrid w:val="0"/>
        <w:spacing w:before="120" w:after="120"/>
        <w:jc w:val="center"/>
        <w:outlineLvl w:val="0"/>
        <w:rPr>
          <w:rFonts w:hint="eastAsia" w:ascii="仿宋_GB2312" w:hAnsi="宋体" w:eastAsia="仿宋_GB2312"/>
          <w:b/>
          <w:color w:val="auto"/>
          <w:sz w:val="44"/>
          <w:szCs w:val="44"/>
          <w:highlight w:val="none"/>
        </w:rPr>
      </w:pPr>
    </w:p>
    <w:p>
      <w:pPr>
        <w:pStyle w:val="28"/>
        <w:snapToGrid w:val="0"/>
        <w:spacing w:before="120" w:after="120"/>
        <w:jc w:val="center"/>
        <w:outlineLvl w:val="0"/>
        <w:rPr>
          <w:rFonts w:hint="eastAsia" w:ascii="仿宋_GB2312" w:hAnsi="宋体" w:eastAsia="仿宋_GB2312"/>
          <w:b/>
          <w:color w:val="auto"/>
          <w:sz w:val="44"/>
          <w:szCs w:val="44"/>
          <w:highlight w:val="none"/>
        </w:rPr>
      </w:pPr>
    </w:p>
    <w:p>
      <w:pPr>
        <w:pStyle w:val="28"/>
        <w:snapToGrid w:val="0"/>
        <w:spacing w:before="120" w:after="120"/>
        <w:jc w:val="center"/>
        <w:outlineLvl w:val="0"/>
        <w:rPr>
          <w:rFonts w:hint="eastAsia" w:ascii="仿宋_GB2312" w:hAnsi="宋体" w:eastAsia="仿宋_GB2312"/>
          <w:b/>
          <w:color w:val="auto"/>
          <w:sz w:val="44"/>
          <w:szCs w:val="44"/>
          <w:highlight w:val="none"/>
        </w:rPr>
      </w:pPr>
    </w:p>
    <w:p>
      <w:pPr>
        <w:pStyle w:val="28"/>
        <w:snapToGrid w:val="0"/>
        <w:spacing w:before="120" w:after="120"/>
        <w:jc w:val="center"/>
        <w:outlineLvl w:val="0"/>
        <w:rPr>
          <w:rFonts w:hint="eastAsia" w:ascii="仿宋_GB2312" w:hAnsi="宋体" w:eastAsia="仿宋_GB2312"/>
          <w:b/>
          <w:color w:val="auto"/>
          <w:sz w:val="44"/>
          <w:szCs w:val="44"/>
          <w:highlight w:val="none"/>
        </w:rPr>
      </w:pPr>
    </w:p>
    <w:p>
      <w:pPr>
        <w:pStyle w:val="28"/>
        <w:spacing w:line="360" w:lineRule="exact"/>
        <w:ind w:firstLine="2891" w:firstLineChars="900"/>
        <w:rPr>
          <w:rFonts w:hint="eastAsia" w:ascii="仿宋_GB2312" w:hAnsi="宋体" w:eastAsia="仿宋_GB2312"/>
          <w:b/>
          <w:color w:val="auto"/>
          <w:sz w:val="32"/>
          <w:szCs w:val="32"/>
          <w:highlight w:val="none"/>
          <w:lang w:eastAsia="zh-CN"/>
        </w:rPr>
      </w:pPr>
      <w:r>
        <w:rPr>
          <w:rFonts w:hint="eastAsia" w:ascii="Times New Roman" w:hAnsi="Times New Roman" w:eastAsia="仿宋_GB2312"/>
          <w:b/>
          <w:color w:val="auto"/>
          <w:sz w:val="32"/>
          <w:szCs w:val="32"/>
          <w:highlight w:val="none"/>
        </w:rPr>
        <w:t xml:space="preserve">  </w:t>
      </w:r>
      <w:r>
        <w:rPr>
          <w:rFonts w:hint="eastAsia" w:ascii="Times New Roman" w:hAnsi="Times New Roman" w:eastAsia="仿宋_GB2312"/>
          <w:b/>
          <w:color w:val="auto"/>
          <w:sz w:val="32"/>
          <w:szCs w:val="32"/>
          <w:highlight w:val="none"/>
          <w:lang w:eastAsia="zh-CN"/>
        </w:rPr>
        <w:t>评标方法及评分标准</w:t>
      </w:r>
    </w:p>
    <w:p>
      <w:pPr>
        <w:pStyle w:val="28"/>
        <w:spacing w:line="400" w:lineRule="exact"/>
        <w:ind w:firstLine="455" w:firstLineChars="216"/>
        <w:rPr>
          <w:rFonts w:hint="eastAsia" w:hAnsi="宋体"/>
          <w:b/>
          <w:color w:val="auto"/>
          <w:highlight w:val="none"/>
        </w:rPr>
      </w:pPr>
      <w:r>
        <w:rPr>
          <w:rFonts w:hint="eastAsia" w:hAnsi="宋体"/>
          <w:b/>
          <w:color w:val="auto"/>
          <w:highlight w:val="none"/>
        </w:rPr>
        <w:t>一、评标原则</w:t>
      </w:r>
    </w:p>
    <w:p>
      <w:pPr>
        <w:pStyle w:val="28"/>
        <w:spacing w:line="400" w:lineRule="exact"/>
        <w:ind w:right="168" w:rightChars="80" w:firstLine="483" w:firstLineChars="230"/>
        <w:rPr>
          <w:rFonts w:hint="eastAsia" w:hAnsi="宋体"/>
          <w:bCs/>
          <w:color w:val="auto"/>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w:t>
      </w:r>
      <w:r>
        <w:rPr>
          <w:rFonts w:hint="eastAsia"/>
          <w:color w:val="auto"/>
          <w:highlight w:val="none"/>
        </w:rPr>
        <w:t>成员人数应当为五人或以上单数（采购预算</w:t>
      </w:r>
      <w:r>
        <w:rPr>
          <w:color w:val="auto"/>
          <w:highlight w:val="none"/>
        </w:rPr>
        <w:t>1000</w:t>
      </w:r>
      <w:r>
        <w:rPr>
          <w:rFonts w:hint="eastAsia"/>
          <w:color w:val="auto"/>
          <w:highlight w:val="none"/>
        </w:rPr>
        <w:t>万以上为七人或以上单数）。其中，技术、经济等方面的专家不得少于成员总数的三分之二</w:t>
      </w:r>
      <w:r>
        <w:rPr>
          <w:rFonts w:hint="eastAsia"/>
          <w:color w:val="auto"/>
          <w:spacing w:val="-4"/>
          <w:highlight w:val="none"/>
        </w:rPr>
        <w:t>。</w:t>
      </w:r>
    </w:p>
    <w:p>
      <w:pPr>
        <w:pStyle w:val="28"/>
        <w:spacing w:line="400" w:lineRule="exact"/>
        <w:ind w:firstLine="499" w:firstLineChars="238"/>
        <w:rPr>
          <w:rFonts w:hint="eastAsia" w:hAnsi="宋体"/>
          <w:bCs/>
          <w:color w:val="auto"/>
          <w:highlight w:val="none"/>
        </w:rPr>
      </w:pPr>
      <w:r>
        <w:rPr>
          <w:rFonts w:hint="eastAsia" w:hAnsi="宋体"/>
          <w:bCs/>
          <w:color w:val="auto"/>
          <w:highlight w:val="none"/>
        </w:rPr>
        <w:t>(二)评标依据：评委将以招投标文件为评标依据，对投标人的内容按百分制打分。</w:t>
      </w:r>
    </w:p>
    <w:p>
      <w:pPr>
        <w:pStyle w:val="28"/>
        <w:spacing w:line="400" w:lineRule="exact"/>
        <w:ind w:firstLine="510" w:firstLineChars="243"/>
        <w:rPr>
          <w:rFonts w:hint="eastAsia" w:hAnsi="宋体"/>
          <w:bCs/>
          <w:color w:val="auto"/>
          <w:highlight w:val="none"/>
        </w:rPr>
      </w:pPr>
      <w:r>
        <w:rPr>
          <w:rFonts w:hint="eastAsia" w:hAnsi="宋体"/>
          <w:bCs/>
          <w:color w:val="auto"/>
          <w:highlight w:val="none"/>
        </w:rPr>
        <w:t>(三)评标方式：以封闭方式进行。</w:t>
      </w:r>
    </w:p>
    <w:p>
      <w:pPr>
        <w:pStyle w:val="28"/>
        <w:spacing w:line="400" w:lineRule="exact"/>
        <w:ind w:firstLine="472" w:firstLineChars="196"/>
        <w:outlineLvl w:val="0"/>
        <w:rPr>
          <w:rFonts w:hint="eastAsia" w:hAnsi="宋体"/>
          <w:b/>
          <w:color w:val="auto"/>
          <w:sz w:val="24"/>
          <w:highlight w:val="none"/>
        </w:rPr>
      </w:pPr>
      <w:bookmarkStart w:id="266" w:name="_Toc40865100"/>
      <w:bookmarkStart w:id="267" w:name="_Toc40864708"/>
      <w:bookmarkStart w:id="268" w:name="_Toc40864984"/>
      <w:r>
        <w:rPr>
          <w:rFonts w:hint="eastAsia" w:hAnsi="宋体"/>
          <w:b/>
          <w:color w:val="auto"/>
          <w:sz w:val="24"/>
          <w:highlight w:val="none"/>
        </w:rPr>
        <w:t>二、评标方法</w:t>
      </w:r>
      <w:bookmarkEnd w:id="266"/>
      <w:bookmarkEnd w:id="267"/>
      <w:bookmarkEnd w:id="268"/>
    </w:p>
    <w:p>
      <w:pPr>
        <w:pStyle w:val="28"/>
        <w:spacing w:line="400" w:lineRule="exact"/>
        <w:ind w:firstLine="420" w:firstLineChars="200"/>
        <w:outlineLvl w:val="0"/>
        <w:rPr>
          <w:rFonts w:hint="eastAsia" w:hAnsi="宋体"/>
          <w:color w:val="auto"/>
          <w:highlight w:val="none"/>
        </w:rPr>
      </w:pPr>
      <w:bookmarkStart w:id="269" w:name="_Toc40865101"/>
      <w:bookmarkStart w:id="270" w:name="_Toc40864709"/>
      <w:bookmarkStart w:id="271" w:name="_Toc40864985"/>
      <w:r>
        <w:rPr>
          <w:rFonts w:hint="eastAsia" w:hAnsi="宋体"/>
          <w:color w:val="auto"/>
          <w:highlight w:val="none"/>
        </w:rPr>
        <w:t>（一）对进入详评的，采用百分制综合评分法。</w:t>
      </w:r>
      <w:bookmarkEnd w:id="269"/>
      <w:bookmarkEnd w:id="270"/>
      <w:bookmarkEnd w:id="271"/>
    </w:p>
    <w:p>
      <w:pPr>
        <w:pStyle w:val="28"/>
        <w:spacing w:line="400" w:lineRule="exact"/>
        <w:ind w:firstLine="420" w:firstLineChars="200"/>
        <w:outlineLvl w:val="0"/>
        <w:rPr>
          <w:rFonts w:hint="eastAsia" w:hAnsi="宋体"/>
          <w:color w:val="auto"/>
          <w:highlight w:val="none"/>
        </w:rPr>
      </w:pPr>
      <w:bookmarkStart w:id="272" w:name="_Toc40865102"/>
      <w:bookmarkStart w:id="273" w:name="_Toc40864986"/>
      <w:bookmarkStart w:id="274" w:name="_Toc40864710"/>
      <w:r>
        <w:rPr>
          <w:rFonts w:hint="eastAsia" w:hAnsi="宋体"/>
          <w:color w:val="auto"/>
          <w:highlight w:val="none"/>
        </w:rPr>
        <w:t>（二）计分办法（按四舍五入取至百分位）：</w:t>
      </w:r>
      <w:bookmarkEnd w:id="272"/>
      <w:bookmarkEnd w:id="273"/>
      <w:bookmarkEnd w:id="274"/>
    </w:p>
    <w:p>
      <w:pPr>
        <w:pStyle w:val="42"/>
        <w:spacing w:line="360" w:lineRule="auto"/>
        <w:ind w:left="0" w:firstLine="413" w:firstLineChars="196"/>
        <w:outlineLvl w:val="0"/>
        <w:rPr>
          <w:rFonts w:hint="eastAsia" w:ascii="宋体" w:hAnsi="宋体"/>
          <w:b/>
          <w:color w:val="auto"/>
          <w:szCs w:val="21"/>
          <w:highlight w:val="none"/>
        </w:rPr>
      </w:pPr>
      <w:r>
        <w:rPr>
          <w:rFonts w:hint="eastAsia" w:ascii="宋体" w:hAnsi="宋体"/>
          <w:b/>
          <w:color w:val="auto"/>
          <w:szCs w:val="21"/>
          <w:highlight w:val="none"/>
        </w:rPr>
        <w:t xml:space="preserve"> </w:t>
      </w:r>
      <w:bookmarkStart w:id="275" w:name="_Toc40864987"/>
      <w:bookmarkStart w:id="276" w:name="_Toc40865103"/>
      <w:bookmarkStart w:id="277" w:name="_Toc40864711"/>
      <w:r>
        <w:rPr>
          <w:rFonts w:hint="eastAsia" w:ascii="宋体" w:hAnsi="宋体"/>
          <w:b/>
          <w:color w:val="auto"/>
          <w:szCs w:val="21"/>
          <w:highlight w:val="none"/>
        </w:rPr>
        <w:t>1、价格分……………………………………………………………………</w:t>
      </w:r>
      <w:r>
        <w:rPr>
          <w:rFonts w:ascii="宋体" w:hAnsi="宋体"/>
          <w:b/>
          <w:color w:val="auto"/>
          <w:szCs w:val="21"/>
          <w:highlight w:val="none"/>
        </w:rPr>
        <w:t>3</w:t>
      </w:r>
      <w:r>
        <w:rPr>
          <w:rFonts w:hint="eastAsia" w:ascii="宋体" w:hAnsi="宋体"/>
          <w:b/>
          <w:color w:val="auto"/>
          <w:szCs w:val="21"/>
          <w:highlight w:val="none"/>
        </w:rPr>
        <w:t>0分</w:t>
      </w:r>
      <w:bookmarkEnd w:id="275"/>
      <w:bookmarkEnd w:id="276"/>
      <w:bookmarkEnd w:id="277"/>
    </w:p>
    <w:p>
      <w:pPr>
        <w:ind w:firstLine="315" w:firstLineChars="150"/>
        <w:rPr>
          <w:rFonts w:hint="eastAsia" w:ascii="宋体" w:hAnsi="Courier New" w:cs="Courier New"/>
          <w:color w:val="auto"/>
          <w:szCs w:val="21"/>
          <w:highlight w:val="none"/>
        </w:rPr>
      </w:pPr>
      <w:r>
        <w:rPr>
          <w:rFonts w:hint="eastAsia" w:ascii="宋体" w:hAnsi="Courier New" w:cs="Courier New"/>
          <w:color w:val="auto"/>
          <w:szCs w:val="21"/>
          <w:highlight w:val="none"/>
        </w:rPr>
        <w:t>（1）符合《政府采购促进中小企业发展管理办法》（财库[2020]46号）规定条件且按该办法中规定的格式提供了《中小企业声明函》的小型和微型企业，对其投标价给予10%的扣除，扣除后的价格为评标价，即评标价=投标价×（1-10%）</w:t>
      </w:r>
      <w:r>
        <w:rPr>
          <w:color w:val="auto"/>
          <w:highlight w:val="none"/>
        </w:rPr>
        <w:t>；除上述情况外，评标价=</w:t>
      </w:r>
      <w:r>
        <w:rPr>
          <w:rFonts w:hint="eastAsia"/>
          <w:color w:val="auto"/>
          <w:highlight w:val="none"/>
        </w:rPr>
        <w:t>投标</w:t>
      </w:r>
      <w:r>
        <w:rPr>
          <w:color w:val="auto"/>
          <w:highlight w:val="none"/>
        </w:rPr>
        <w:t>价</w:t>
      </w:r>
      <w:r>
        <w:rPr>
          <w:rFonts w:hint="eastAsia" w:ascii="宋体" w:hAnsi="Courier New" w:cs="Courier New"/>
          <w:color w:val="auto"/>
          <w:szCs w:val="21"/>
          <w:highlight w:val="none"/>
        </w:rPr>
        <w:t>。</w:t>
      </w:r>
    </w:p>
    <w:p>
      <w:pPr>
        <w:ind w:firstLine="420" w:firstLineChars="200"/>
        <w:rPr>
          <w:rFonts w:hint="eastAsia" w:ascii="宋体" w:hAnsi="Courier New" w:cs="Courier New"/>
          <w:color w:val="auto"/>
          <w:szCs w:val="21"/>
          <w:highlight w:val="none"/>
        </w:rPr>
      </w:pPr>
      <w:r>
        <w:rPr>
          <w:rFonts w:hint="eastAsia" w:ascii="宋体" w:hAnsi="Courier New" w:cs="Courier New"/>
          <w:color w:val="auto"/>
          <w:szCs w:val="21"/>
          <w:highlight w:val="none"/>
        </w:rPr>
        <w:t>投标产品的制造企业按《关于政府采购支持监狱企业发展有关问题的通知》(财库[2014]68号)认定为监狱企业的，在政府采购活动中，监狱企业视同小型、微型企业。投标人提供投标产品制造企业属于监狱企业的证明文件</w:t>
      </w:r>
      <w:r>
        <w:rPr>
          <w:color w:val="auto"/>
          <w:highlight w:val="none"/>
        </w:rPr>
        <w:t>，不再提供《中小企业声明函》</w:t>
      </w:r>
      <w:r>
        <w:rPr>
          <w:rFonts w:hint="eastAsia" w:ascii="宋体" w:hAnsi="Courier New" w:cs="Courier New"/>
          <w:color w:val="auto"/>
          <w:szCs w:val="21"/>
          <w:highlight w:val="none"/>
        </w:rPr>
        <w:t>。</w:t>
      </w:r>
    </w:p>
    <w:p>
      <w:pPr>
        <w:ind w:firstLine="420" w:firstLineChars="200"/>
        <w:rPr>
          <w:rFonts w:hint="eastAsia" w:ascii="宋体" w:hAnsi="Courier New" w:cs="Courier New"/>
          <w:color w:val="auto"/>
          <w:szCs w:val="21"/>
          <w:highlight w:val="none"/>
        </w:rPr>
      </w:pPr>
      <w:r>
        <w:rPr>
          <w:rFonts w:hint="eastAsia" w:ascii="宋体" w:hAnsi="Courier New" w:cs="Courier New"/>
          <w:color w:val="auto"/>
          <w:szCs w:val="21"/>
          <w:highlight w:val="none"/>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w:t>
      </w:r>
      <w:r>
        <w:rPr>
          <w:color w:val="auto"/>
          <w:highlight w:val="none"/>
        </w:rPr>
        <w:t>，不再提供《中小企业声明函》</w:t>
      </w:r>
      <w:r>
        <w:rPr>
          <w:rFonts w:hint="eastAsia" w:ascii="宋体" w:hAnsi="Courier New" w:cs="Courier New"/>
          <w:color w:val="auto"/>
          <w:szCs w:val="21"/>
          <w:highlight w:val="none"/>
        </w:rPr>
        <w:t>。</w:t>
      </w:r>
    </w:p>
    <w:p>
      <w:pPr>
        <w:ind w:firstLine="210" w:firstLineChars="100"/>
        <w:rPr>
          <w:rFonts w:hint="eastAsia" w:ascii="宋体" w:hAnsi="Courier New" w:cs="Courier New"/>
          <w:color w:val="auto"/>
          <w:szCs w:val="21"/>
          <w:highlight w:val="none"/>
        </w:rPr>
      </w:pPr>
      <w:r>
        <w:rPr>
          <w:rFonts w:hint="eastAsia" w:ascii="宋体" w:hAnsi="Courier New" w:cs="Courier New"/>
          <w:color w:val="auto"/>
          <w:szCs w:val="21"/>
          <w:highlight w:val="none"/>
        </w:rPr>
        <w:t>（2）以满足招标文件的最低评标价为30分。</w:t>
      </w:r>
    </w:p>
    <w:p>
      <w:pPr>
        <w:ind w:firstLine="210" w:firstLineChars="100"/>
        <w:rPr>
          <w:rFonts w:hint="eastAsia"/>
          <w:color w:val="auto"/>
          <w:highlight w:val="none"/>
        </w:rPr>
      </w:pPr>
      <w:r>
        <w:rPr>
          <w:rFonts w:hint="eastAsia" w:ascii="宋体" w:hAnsi="Courier New" w:cs="Courier New"/>
          <w:color w:val="auto"/>
          <w:szCs w:val="21"/>
          <w:highlight w:val="none"/>
        </w:rPr>
        <w:t>（3）某投标人价格分 = 投标人最低评标价（金额）/某投标人评标价（金额）×</w:t>
      </w:r>
      <w:r>
        <w:rPr>
          <w:rFonts w:ascii="宋体" w:hAnsi="Courier New" w:cs="Courier New"/>
          <w:color w:val="auto"/>
          <w:szCs w:val="21"/>
          <w:highlight w:val="none"/>
        </w:rPr>
        <w:t>3</w:t>
      </w:r>
      <w:r>
        <w:rPr>
          <w:rFonts w:hint="eastAsia" w:ascii="宋体" w:hAnsi="Courier New" w:cs="Courier New"/>
          <w:color w:val="auto"/>
          <w:szCs w:val="21"/>
          <w:highlight w:val="none"/>
        </w:rPr>
        <w:t xml:space="preserve">0分   </w:t>
      </w:r>
      <w:r>
        <w:rPr>
          <w:rFonts w:hint="eastAsia"/>
          <w:color w:val="auto"/>
          <w:highlight w:val="none"/>
        </w:rPr>
        <w:t xml:space="preserve">    </w:t>
      </w:r>
    </w:p>
    <w:p>
      <w:pPr>
        <w:rPr>
          <w:rFonts w:hint="eastAsia"/>
          <w:color w:val="auto"/>
          <w:highlight w:val="none"/>
        </w:rPr>
      </w:pPr>
    </w:p>
    <w:p>
      <w:pPr>
        <w:rPr>
          <w:rFonts w:hint="eastAsia" w:hAnsi="宋体"/>
          <w:color w:val="auto"/>
          <w:highlight w:val="none"/>
        </w:rPr>
      </w:pPr>
      <w:r>
        <w:rPr>
          <w:rFonts w:hint="eastAsia"/>
          <w:color w:val="auto"/>
          <w:highlight w:val="none"/>
        </w:rPr>
        <w:t xml:space="preserve">     </w:t>
      </w:r>
      <w:r>
        <w:rPr>
          <w:b/>
          <w:color w:val="auto"/>
          <w:kern w:val="0"/>
          <w:highlight w:val="none"/>
        </w:rPr>
        <w:t>2</w:t>
      </w:r>
      <w:r>
        <w:rPr>
          <w:rFonts w:hint="eastAsia"/>
          <w:b/>
          <w:color w:val="auto"/>
          <w:kern w:val="0"/>
          <w:highlight w:val="none"/>
        </w:rPr>
        <w:t>、</w:t>
      </w:r>
      <w:r>
        <w:rPr>
          <w:rFonts w:hint="eastAsia" w:hAnsi="宋体" w:cs="宋体"/>
          <w:b/>
          <w:bCs/>
          <w:color w:val="auto"/>
          <w:spacing w:val="-12"/>
          <w:kern w:val="0"/>
          <w:highlight w:val="none"/>
        </w:rPr>
        <w:t>技术分</w:t>
      </w:r>
      <w:r>
        <w:rPr>
          <w:rFonts w:hint="eastAsia" w:hAnsi="宋体"/>
          <w:color w:val="auto"/>
          <w:highlight w:val="none"/>
        </w:rPr>
        <w:t>…………………………………………………………………………</w:t>
      </w:r>
      <w:r>
        <w:rPr>
          <w:rFonts w:hint="eastAsia" w:hAnsi="宋体"/>
          <w:b/>
          <w:color w:val="auto"/>
          <w:highlight w:val="none"/>
        </w:rPr>
        <w:t>60分</w:t>
      </w:r>
    </w:p>
    <w:p>
      <w:pPr>
        <w:spacing w:line="400" w:lineRule="exact"/>
        <w:ind w:firstLine="421" w:firstLineChars="200"/>
        <w:rPr>
          <w:rFonts w:hAnsi="宋体" w:cs="宋体"/>
          <w:b/>
          <w:bCs/>
          <w:color w:val="auto"/>
          <w:szCs w:val="21"/>
          <w:highlight w:val="none"/>
        </w:rPr>
      </w:pPr>
      <w:r>
        <w:rPr>
          <w:rFonts w:hint="eastAsia" w:hAnsi="宋体" w:cs="宋体"/>
          <w:b/>
          <w:bCs/>
          <w:color w:val="auto"/>
          <w:szCs w:val="21"/>
          <w:highlight w:val="none"/>
        </w:rPr>
        <w:t xml:space="preserve">（1） 设备性能及配置分（满分 30 分）  </w:t>
      </w:r>
    </w:p>
    <w:p>
      <w:pPr>
        <w:autoSpaceDE w:val="0"/>
        <w:autoSpaceDN w:val="0"/>
        <w:adjustRightInd w:val="0"/>
        <w:ind w:firstLine="630" w:firstLineChars="300"/>
        <w:rPr>
          <w:rFonts w:hint="eastAsia" w:ascii="宋体" w:hAnsi="宋体" w:cs="黑体"/>
          <w:color w:val="auto"/>
          <w:highlight w:val="none"/>
        </w:rPr>
      </w:pPr>
      <w:r>
        <w:rPr>
          <w:rFonts w:hint="eastAsia" w:ascii="宋体" w:hAnsi="宋体" w:cs="黑体"/>
          <w:color w:val="auto"/>
          <w:highlight w:val="none"/>
        </w:rPr>
        <w:t>无机房电梯（即序号1-2项货物）“技术参数及性能配置要求”中，标注</w:t>
      </w:r>
      <w:r>
        <w:rPr>
          <w:rFonts w:hint="eastAsia" w:ascii="宋体" w:hAnsi="宋体" w:cs="宋体"/>
          <w:color w:val="auto"/>
          <w:highlight w:val="none"/>
          <w:lang w:val="en"/>
        </w:rPr>
        <w:t>★</w:t>
      </w:r>
      <w:r>
        <w:rPr>
          <w:rFonts w:hint="eastAsia" w:ascii="宋体" w:hAnsi="宋体" w:cs="黑体"/>
          <w:color w:val="auto"/>
          <w:highlight w:val="none"/>
        </w:rPr>
        <w:t>项有正偏离且被评标委员会接受的，每优于一项加3分</w:t>
      </w:r>
      <w:r>
        <w:rPr>
          <w:rFonts w:hint="eastAsia"/>
          <w:color w:val="auto"/>
          <w:highlight w:val="none"/>
          <w:lang w:eastAsia="zh-CN"/>
        </w:rPr>
        <w:t>；</w:t>
      </w:r>
      <w:r>
        <w:rPr>
          <w:rFonts w:hint="eastAsia" w:ascii="宋体" w:hAnsi="宋体" w:cs="黑体"/>
          <w:strike w:val="0"/>
          <w:dstrike w:val="0"/>
          <w:color w:val="auto"/>
          <w:highlight w:val="none"/>
        </w:rPr>
        <w:t>未标注</w:t>
      </w:r>
      <w:r>
        <w:rPr>
          <w:rFonts w:hint="eastAsia" w:ascii="宋体" w:hAnsi="宋体" w:cs="宋体"/>
          <w:strike w:val="0"/>
          <w:dstrike w:val="0"/>
          <w:color w:val="auto"/>
          <w:highlight w:val="none"/>
          <w:lang w:val="en"/>
        </w:rPr>
        <w:t>★</w:t>
      </w:r>
      <w:r>
        <w:rPr>
          <w:rFonts w:hint="eastAsia" w:ascii="宋体" w:hAnsi="宋体" w:cs="宋体"/>
          <w:strike w:val="0"/>
          <w:dstrike w:val="0"/>
          <w:color w:val="auto"/>
          <w:highlight w:val="none"/>
          <w:lang w:val="en-US" w:eastAsia="zh-CN"/>
        </w:rPr>
        <w:t>和</w:t>
      </w:r>
      <w:r>
        <w:rPr>
          <w:rFonts w:hint="eastAsia" w:ascii="宋体" w:hAnsi="宋体"/>
          <w:b/>
          <w:bCs/>
          <w:strike w:val="0"/>
          <w:dstrike w:val="0"/>
          <w:color w:val="auto"/>
          <w:szCs w:val="21"/>
          <w:highlight w:val="none"/>
        </w:rPr>
        <w:t>▲</w:t>
      </w:r>
      <w:r>
        <w:rPr>
          <w:rFonts w:hint="eastAsia" w:ascii="宋体" w:hAnsi="宋体" w:cs="黑体"/>
          <w:strike w:val="0"/>
          <w:dstrike w:val="0"/>
          <w:color w:val="auto"/>
          <w:highlight w:val="none"/>
        </w:rPr>
        <w:t>项有正偏离且被评标委员会接受的，每优于一项加1.5分</w:t>
      </w:r>
      <w:r>
        <w:rPr>
          <w:rFonts w:hint="eastAsia" w:ascii="宋体" w:hAnsi="宋体" w:cs="黑体"/>
          <w:color w:val="auto"/>
          <w:highlight w:val="none"/>
          <w:lang w:eastAsia="zh-CN"/>
        </w:rPr>
        <w:t>，</w:t>
      </w:r>
      <w:r>
        <w:rPr>
          <w:rFonts w:hint="eastAsia" w:ascii="宋体" w:hAnsi="宋体" w:cs="黑体"/>
          <w:color w:val="auto"/>
          <w:highlight w:val="none"/>
        </w:rPr>
        <w:t>满分</w:t>
      </w:r>
      <w:r>
        <w:rPr>
          <w:rFonts w:hint="eastAsia" w:ascii="宋体" w:hAnsi="宋体" w:cs="黑体"/>
          <w:color w:val="auto"/>
          <w:highlight w:val="none"/>
          <w:lang w:val="en-US" w:eastAsia="zh-CN"/>
        </w:rPr>
        <w:t>30</w:t>
      </w:r>
      <w:r>
        <w:rPr>
          <w:rFonts w:hint="eastAsia" w:ascii="宋体" w:hAnsi="宋体" w:cs="黑体"/>
          <w:color w:val="auto"/>
          <w:highlight w:val="none"/>
        </w:rPr>
        <w:t>分。（</w:t>
      </w:r>
      <w:r>
        <w:rPr>
          <w:rFonts w:hint="eastAsia" w:ascii="宋体" w:hAnsi="宋体" w:cs="黑体"/>
          <w:color w:val="auto"/>
          <w:highlight w:val="none"/>
          <w:lang w:eastAsia="zh-CN"/>
        </w:rPr>
        <w:t>需提供有效的佐证资料</w:t>
      </w:r>
      <w:r>
        <w:rPr>
          <w:rFonts w:hint="eastAsia" w:ascii="宋体" w:hAnsi="宋体" w:cs="黑体"/>
          <w:color w:val="auto"/>
          <w:highlight w:val="none"/>
        </w:rPr>
        <w:t>）。</w:t>
      </w:r>
    </w:p>
    <w:p>
      <w:pPr>
        <w:autoSpaceDE w:val="0"/>
        <w:autoSpaceDN w:val="0"/>
        <w:adjustRightInd w:val="0"/>
        <w:ind w:firstLine="0" w:firstLineChars="0"/>
        <w:rPr>
          <w:rFonts w:hint="eastAsia" w:ascii="宋体" w:hAnsi="宋体" w:cs="黑体"/>
          <w:color w:val="auto"/>
          <w:highlight w:val="none"/>
        </w:rPr>
      </w:pPr>
      <w:r>
        <w:rPr>
          <w:rFonts w:hint="eastAsia" w:ascii="宋体" w:hAnsi="宋体" w:cs="黑体"/>
          <w:color w:val="auto"/>
          <w:highlight w:val="none"/>
          <w:u w:val="none"/>
          <w:lang w:val="en-US" w:eastAsia="zh-CN"/>
        </w:rPr>
        <w:t xml:space="preserve">   </w:t>
      </w:r>
      <w:r>
        <w:rPr>
          <w:rFonts w:hint="eastAsia" w:ascii="宋体" w:hAnsi="宋体" w:cs="黑体"/>
          <w:color w:val="auto"/>
          <w:highlight w:val="none"/>
        </w:rPr>
        <w:t>（备注：①在“技术参数及性能（配置）要求”标注有</w:t>
      </w:r>
      <w:r>
        <w:rPr>
          <w:rFonts w:hint="eastAsia" w:ascii="宋体" w:hAnsi="宋体" w:cs="宋体"/>
          <w:color w:val="auto"/>
          <w:highlight w:val="none"/>
          <w:lang w:val="en"/>
        </w:rPr>
        <w:t>★</w:t>
      </w:r>
      <w:r>
        <w:rPr>
          <w:rFonts w:hint="eastAsia" w:ascii="宋体" w:hAnsi="宋体" w:cs="黑体"/>
          <w:color w:val="auto"/>
          <w:highlight w:val="none"/>
        </w:rPr>
        <w:t>项的，要求≥时，响应＞为优于（正偏离）；要求≤时，响应＜为优于（正偏离）</w:t>
      </w:r>
      <w:r>
        <w:rPr>
          <w:rFonts w:hint="eastAsia" w:ascii="宋体" w:hAnsi="宋体" w:cs="黑体"/>
          <w:strike w:val="0"/>
          <w:dstrike w:val="0"/>
          <w:color w:val="auto"/>
          <w:highlight w:val="none"/>
        </w:rPr>
        <w:t>，要求</w:t>
      </w:r>
      <w:r>
        <w:rPr>
          <w:rFonts w:hint="eastAsia" w:ascii="宋体" w:hAnsi="宋体" w:cs="宋体"/>
          <w:strike w:val="0"/>
          <w:dstrike w:val="0"/>
          <w:color w:val="auto"/>
          <w:szCs w:val="21"/>
          <w:highlight w:val="none"/>
        </w:rPr>
        <w:t>±时，响应大于范围值为正偏离</w:t>
      </w:r>
      <w:r>
        <w:rPr>
          <w:rFonts w:hint="eastAsia" w:ascii="宋体" w:hAnsi="宋体" w:cs="宋体"/>
          <w:color w:val="auto"/>
          <w:szCs w:val="21"/>
          <w:highlight w:val="none"/>
        </w:rPr>
        <w:t>，</w:t>
      </w:r>
      <w:r>
        <w:rPr>
          <w:rFonts w:hint="eastAsia" w:ascii="宋体" w:hAnsi="宋体" w:cs="黑体"/>
          <w:color w:val="auto"/>
          <w:highlight w:val="none"/>
        </w:rPr>
        <w:t>同时并被评标委员会接受的。</w:t>
      </w:r>
      <w:r>
        <w:rPr>
          <w:rFonts w:hint="eastAsia" w:ascii="汉仪书宋二S" w:hAnsi="汉仪书宋二S" w:eastAsia="汉仪书宋二S" w:cs="汉仪书宋二S"/>
          <w:color w:val="auto"/>
          <w:highlight w:val="none"/>
        </w:rPr>
        <w:t>②</w:t>
      </w:r>
      <w:r>
        <w:rPr>
          <w:rFonts w:hint="eastAsia" w:ascii="宋体" w:hAnsi="宋体" w:cs="黑体"/>
          <w:color w:val="auto"/>
          <w:highlight w:val="none"/>
        </w:rPr>
        <w:t>同类型的产品提供相同参数的，只能算一项加分。）</w:t>
      </w:r>
    </w:p>
    <w:p>
      <w:pPr>
        <w:spacing w:line="460" w:lineRule="exact"/>
        <w:rPr>
          <w:b/>
          <w:color w:val="auto"/>
          <w:highlight w:val="none"/>
        </w:rPr>
      </w:pPr>
      <w:r>
        <w:rPr>
          <w:rFonts w:hint="eastAsia" w:hAnsi="宋体"/>
          <w:b/>
          <w:color w:val="auto"/>
          <w:highlight w:val="none"/>
        </w:rPr>
        <w:t xml:space="preserve">    </w:t>
      </w:r>
      <w:bookmarkStart w:id="278" w:name="_Toc40864991"/>
      <w:bookmarkStart w:id="279" w:name="_Toc40865107"/>
      <w:bookmarkStart w:id="280" w:name="_Toc40864715"/>
      <w:r>
        <w:rPr>
          <w:rFonts w:hint="eastAsia" w:hAnsi="宋体"/>
          <w:b/>
          <w:color w:val="auto"/>
          <w:highlight w:val="none"/>
        </w:rPr>
        <w:t>（2）安装施工方案分</w:t>
      </w:r>
      <w:r>
        <w:rPr>
          <w:rFonts w:hint="eastAsia" w:hAnsi="宋体" w:cs="宋体"/>
          <w:color w:val="auto"/>
          <w:highlight w:val="none"/>
        </w:rPr>
        <w:t>（满分 15分）</w:t>
      </w:r>
      <w:bookmarkEnd w:id="278"/>
      <w:bookmarkEnd w:id="279"/>
      <w:bookmarkEnd w:id="280"/>
    </w:p>
    <w:p>
      <w:pPr>
        <w:pStyle w:val="28"/>
        <w:spacing w:line="340" w:lineRule="exact"/>
        <w:ind w:firstLine="536"/>
        <w:jc w:val="left"/>
        <w:rPr>
          <w:rFonts w:hAnsi="宋体" w:cs="宋体"/>
          <w:color w:val="auto"/>
          <w:highlight w:val="none"/>
        </w:rPr>
      </w:pPr>
      <w:r>
        <w:rPr>
          <w:rFonts w:hint="eastAsia" w:hAnsi="宋体" w:cs="宋体"/>
          <w:color w:val="auto"/>
          <w:highlight w:val="none"/>
        </w:rPr>
        <w:t>根据投标人投标文件提供的施工方案内容包括施工组织机构、人员配备，施工机械、检测设备，施工进度计划及保证工期、质量的技术措施，安全、文明施工措施、设备的安装调试等方面分为以下三档。</w:t>
      </w:r>
    </w:p>
    <w:p>
      <w:pPr>
        <w:pStyle w:val="28"/>
        <w:spacing w:line="340" w:lineRule="exact"/>
        <w:ind w:firstLine="315" w:firstLineChars="150"/>
        <w:outlineLvl w:val="0"/>
        <w:rPr>
          <w:rFonts w:hint="eastAsia" w:hAnsi="宋体" w:cs="宋体"/>
          <w:color w:val="auto"/>
          <w:szCs w:val="20"/>
          <w:highlight w:val="none"/>
        </w:rPr>
      </w:pPr>
      <w:r>
        <w:rPr>
          <w:rFonts w:hint="eastAsia" w:hAnsi="宋体" w:cs="宋体"/>
          <w:color w:val="auto"/>
          <w:highlight w:val="none"/>
        </w:rPr>
        <w:t>一档（9分）：施工技术方案合理，各项施工技术措施基本具备，有实施日程表和人员安排，有基本的安装工艺方法、安装进度计划、调试和验收措施。</w:t>
      </w:r>
    </w:p>
    <w:p>
      <w:pPr>
        <w:pStyle w:val="28"/>
        <w:spacing w:line="340" w:lineRule="exact"/>
        <w:ind w:firstLine="420" w:firstLineChars="200"/>
        <w:outlineLvl w:val="0"/>
        <w:rPr>
          <w:rFonts w:hint="eastAsia" w:hAnsi="宋体" w:cs="宋体"/>
          <w:color w:val="auto"/>
          <w:highlight w:val="none"/>
        </w:rPr>
      </w:pPr>
      <w:r>
        <w:rPr>
          <w:rFonts w:hint="eastAsia" w:hAnsi="宋体" w:cs="宋体"/>
          <w:color w:val="auto"/>
          <w:highlight w:val="none"/>
        </w:rPr>
        <w:t>二档（12分）：施工技术方案有较强的针对性，工序安排合理，安全措施、质量控制严格合理，施工组织机构和充足施工人员配备，投标人拥有自己的安装工程队伍，安装人员经验丰富，工具仪器充足，有合理的施工进度计划，有保证工期、质量的技术措施，确保安全、文明施工措施详细可靠，有合理可行的调试及验收方案。</w:t>
      </w:r>
    </w:p>
    <w:p>
      <w:pPr>
        <w:pStyle w:val="28"/>
        <w:spacing w:line="340" w:lineRule="exact"/>
        <w:ind w:firstLine="420" w:firstLineChars="200"/>
        <w:rPr>
          <w:rFonts w:hint="eastAsia" w:hAnsi="宋体" w:cs="宋体"/>
          <w:strike/>
          <w:color w:val="auto"/>
          <w:highlight w:val="none"/>
        </w:rPr>
      </w:pPr>
      <w:r>
        <w:rPr>
          <w:rFonts w:hint="eastAsia" w:hAnsi="宋体" w:cs="宋体"/>
          <w:color w:val="auto"/>
          <w:highlight w:val="none"/>
        </w:rPr>
        <w:t>三档（15分）：施工技术方案有较强的针对性，方案内容对项目情况了解全面，切合项目全盘施工实际状况，工序配合安排合理，安全措施、质量控制严格有效，有完善的施工现场组织机构和满足本项目需要的机械设备、工具仪器，有专业齐全的管理团队和施工人员安排，具有合理的施工进度计划和保证工期的措施、质量控制的技术措施，具有施工过程应急处理及救援、防控等预案，确保安全、文明施工的措施，详细可行的调试及验收方案。</w:t>
      </w:r>
    </w:p>
    <w:p>
      <w:pPr>
        <w:pStyle w:val="28"/>
        <w:spacing w:line="320" w:lineRule="exact"/>
        <w:rPr>
          <w:rFonts w:hint="eastAsia" w:hAnsi="宋体" w:cs="宋体"/>
          <w:b/>
          <w:bCs/>
          <w:color w:val="auto"/>
          <w:spacing w:val="-8"/>
          <w:kern w:val="0"/>
          <w:highlight w:val="none"/>
        </w:rPr>
      </w:pPr>
      <w:r>
        <w:rPr>
          <w:rFonts w:hint="eastAsia"/>
          <w:b/>
          <w:bCs/>
          <w:color w:val="auto"/>
          <w:spacing w:val="-8"/>
          <w:highlight w:val="none"/>
        </w:rPr>
        <w:t xml:space="preserve">     </w:t>
      </w:r>
      <w:r>
        <w:rPr>
          <w:rFonts w:hint="eastAsia" w:hAnsi="宋体" w:cs="宋体"/>
          <w:b/>
          <w:bCs/>
          <w:color w:val="auto"/>
          <w:highlight w:val="none"/>
        </w:rPr>
        <w:t>（3）售后服务及保障分</w:t>
      </w:r>
      <w:r>
        <w:rPr>
          <w:rFonts w:hint="eastAsia" w:hAnsi="宋体" w:cs="宋体"/>
          <w:color w:val="auto"/>
          <w:highlight w:val="none"/>
        </w:rPr>
        <w:t>（满分15 分）</w:t>
      </w:r>
    </w:p>
    <w:p>
      <w:pPr>
        <w:pStyle w:val="28"/>
        <w:spacing w:line="340" w:lineRule="exact"/>
        <w:rPr>
          <w:rFonts w:hint="eastAsia"/>
          <w:bCs/>
          <w:color w:val="auto"/>
          <w:highlight w:val="none"/>
        </w:rPr>
      </w:pPr>
      <w:r>
        <w:rPr>
          <w:rFonts w:hint="eastAsia"/>
          <w:b/>
          <w:bCs/>
          <w:color w:val="auto"/>
          <w:spacing w:val="-8"/>
          <w:highlight w:val="none"/>
        </w:rPr>
        <w:t xml:space="preserve">     </w:t>
      </w:r>
      <w:r>
        <w:rPr>
          <w:rFonts w:hint="eastAsia"/>
          <w:bCs/>
          <w:color w:val="auto"/>
          <w:highlight w:val="none"/>
        </w:rPr>
        <w:t>按投标人或所投电梯品牌制造商的售后服务方案和承诺中的维保计划书、安装维保能力、项目实施人员资质及经验、质保期、故障响应时间、备品备件供应、服务体系、人员培训、售后服务点、技术人员情况、回访维护及其他售后服务承诺等内容分为三档，由评标委员会根据投标人提供的售后服务及保障独立打分：</w:t>
      </w:r>
    </w:p>
    <w:p>
      <w:pPr>
        <w:spacing w:line="340" w:lineRule="exact"/>
        <w:ind w:firstLine="420" w:firstLineChars="200"/>
        <w:rPr>
          <w:bCs/>
          <w:color w:val="auto"/>
          <w:highlight w:val="none"/>
        </w:rPr>
      </w:pPr>
      <w:r>
        <w:rPr>
          <w:rFonts w:hint="eastAsia"/>
          <w:bCs/>
          <w:color w:val="auto"/>
          <w:highlight w:val="none"/>
        </w:rPr>
        <w:t>一档</w:t>
      </w:r>
      <w:r>
        <w:rPr>
          <w:rFonts w:hint="eastAsia" w:hAnsi="宋体"/>
          <w:bCs/>
          <w:color w:val="auto"/>
          <w:spacing w:val="-4"/>
          <w:szCs w:val="21"/>
          <w:highlight w:val="none"/>
        </w:rPr>
        <w:t>（9分）：满足招标文件售后服务要求，</w:t>
      </w:r>
      <w:r>
        <w:rPr>
          <w:rFonts w:hint="eastAsia"/>
          <w:color w:val="auto"/>
          <w:highlight w:val="none"/>
        </w:rPr>
        <w:t>有售后服务体系，有定期检查、保养安排，有培训计划，故障响应及维修满足基本要求，有设备质保承诺，拟投入维保人员工作经验满足要求，提供检前整修服务，有备品备件供应</w:t>
      </w:r>
      <w:r>
        <w:rPr>
          <w:rFonts w:hint="eastAsia"/>
          <w:bCs/>
          <w:color w:val="auto"/>
          <w:highlight w:val="none"/>
        </w:rPr>
        <w:t>。</w:t>
      </w:r>
    </w:p>
    <w:p>
      <w:pPr>
        <w:pStyle w:val="28"/>
        <w:spacing w:line="340" w:lineRule="exact"/>
        <w:ind w:firstLine="420" w:firstLineChars="200"/>
        <w:rPr>
          <w:bCs/>
          <w:color w:val="auto"/>
          <w:highlight w:val="none"/>
        </w:rPr>
      </w:pPr>
      <w:r>
        <w:rPr>
          <w:rFonts w:hint="eastAsia"/>
          <w:bCs/>
          <w:color w:val="auto"/>
          <w:highlight w:val="none"/>
        </w:rPr>
        <w:t>二档</w:t>
      </w:r>
      <w:r>
        <w:rPr>
          <w:rFonts w:hint="eastAsia" w:hAnsi="宋体"/>
          <w:bCs/>
          <w:color w:val="auto"/>
          <w:spacing w:val="-4"/>
          <w:highlight w:val="none"/>
        </w:rPr>
        <w:t>（12分）：</w:t>
      </w:r>
      <w:r>
        <w:rPr>
          <w:rFonts w:hint="eastAsia"/>
          <w:color w:val="auto"/>
          <w:highlight w:val="none"/>
        </w:rPr>
        <w:t>售后服务体系较完善，定期检查、保养安排较详细，培训计划合理可行，故障响应及维修时间较短，有设备质保承诺，拟投入维保人员经验较丰富、信誉良好，提供完善的检前整修服务，备品备件供应较充裕</w:t>
      </w:r>
      <w:r>
        <w:rPr>
          <w:rFonts w:hint="eastAsia"/>
          <w:bCs/>
          <w:color w:val="auto"/>
          <w:highlight w:val="none"/>
        </w:rPr>
        <w:t>。</w:t>
      </w:r>
    </w:p>
    <w:p>
      <w:pPr>
        <w:pStyle w:val="28"/>
        <w:spacing w:line="340" w:lineRule="exact"/>
        <w:ind w:firstLine="420" w:firstLineChars="200"/>
        <w:rPr>
          <w:rFonts w:hint="eastAsia"/>
          <w:bCs/>
          <w:color w:val="auto"/>
          <w:highlight w:val="none"/>
        </w:rPr>
      </w:pPr>
      <w:r>
        <w:rPr>
          <w:rFonts w:hint="eastAsia"/>
          <w:bCs/>
          <w:color w:val="auto"/>
          <w:highlight w:val="none"/>
        </w:rPr>
        <w:t>三档</w:t>
      </w:r>
      <w:r>
        <w:rPr>
          <w:rFonts w:hint="eastAsia" w:hAnsi="宋体"/>
          <w:bCs/>
          <w:color w:val="auto"/>
          <w:spacing w:val="-4"/>
          <w:highlight w:val="none"/>
        </w:rPr>
        <w:t>（15分）：</w:t>
      </w:r>
      <w:r>
        <w:rPr>
          <w:rFonts w:hint="eastAsia"/>
          <w:color w:val="auto"/>
          <w:highlight w:val="none"/>
        </w:rPr>
        <w:t>售后服务体系更完善，定期检查、保养安排详细，培训计划详尽，故障响应及维修时间短，有零配件储备供应（需提供零配件清单及库存照片），拟投入维保人员经验丰富、信誉好，提供完善的检前整修服务，有优惠条件，投标品牌在项目所在地有备品备件库，有维保实时监控系统。</w:t>
      </w:r>
    </w:p>
    <w:p>
      <w:pPr>
        <w:widowControl/>
        <w:spacing w:line="320" w:lineRule="exact"/>
        <w:rPr>
          <w:color w:val="auto"/>
          <w:kern w:val="0"/>
          <w:szCs w:val="21"/>
          <w:highlight w:val="none"/>
        </w:rPr>
      </w:pPr>
      <w:r>
        <w:rPr>
          <w:b/>
          <w:bCs/>
          <w:color w:val="auto"/>
          <w:spacing w:val="-8"/>
          <w:szCs w:val="21"/>
          <w:highlight w:val="none"/>
        </w:rPr>
        <w:t xml:space="preserve">   </w:t>
      </w:r>
      <w:r>
        <w:rPr>
          <w:rFonts w:hint="eastAsia"/>
          <w:b/>
          <w:bCs/>
          <w:color w:val="auto"/>
          <w:spacing w:val="-8"/>
          <w:szCs w:val="21"/>
          <w:highlight w:val="none"/>
        </w:rPr>
        <w:t>3、</w:t>
      </w:r>
      <w:r>
        <w:rPr>
          <w:rFonts w:hint="eastAsia"/>
          <w:b/>
          <w:color w:val="auto"/>
          <w:highlight w:val="none"/>
        </w:rPr>
        <w:t>商务</w:t>
      </w:r>
      <w:r>
        <w:rPr>
          <w:rFonts w:hint="eastAsia"/>
          <w:b/>
          <w:bCs/>
          <w:color w:val="auto"/>
          <w:spacing w:val="-8"/>
          <w:szCs w:val="21"/>
          <w:highlight w:val="none"/>
        </w:rPr>
        <w:t>分………………………………………………………………………………</w:t>
      </w:r>
      <w:r>
        <w:rPr>
          <w:rFonts w:hint="eastAsia" w:hAnsi="宋体" w:cs="宋体"/>
          <w:b/>
          <w:bCs/>
          <w:color w:val="auto"/>
          <w:spacing w:val="-8"/>
          <w:kern w:val="0"/>
          <w:szCs w:val="21"/>
          <w:highlight w:val="none"/>
        </w:rPr>
        <w:t>…</w:t>
      </w:r>
      <w:r>
        <w:rPr>
          <w:rFonts w:hint="eastAsia" w:hAnsi="宋体" w:cs="宋体"/>
          <w:color w:val="auto"/>
          <w:kern w:val="0"/>
          <w:szCs w:val="21"/>
          <w:highlight w:val="none"/>
        </w:rPr>
        <w:t>10</w:t>
      </w:r>
      <w:r>
        <w:rPr>
          <w:rFonts w:hint="eastAsia" w:hAnsi="宋体" w:cs="宋体"/>
          <w:b/>
          <w:bCs/>
          <w:color w:val="auto"/>
          <w:spacing w:val="-8"/>
          <w:kern w:val="0"/>
          <w:szCs w:val="21"/>
          <w:highlight w:val="none"/>
        </w:rPr>
        <w:t>分</w:t>
      </w:r>
      <w:r>
        <w:rPr>
          <w:color w:val="auto"/>
          <w:kern w:val="0"/>
          <w:szCs w:val="21"/>
          <w:highlight w:val="none"/>
        </w:rPr>
        <w:t xml:space="preserve">  </w:t>
      </w:r>
      <w:r>
        <w:rPr>
          <w:rFonts w:hint="eastAsia"/>
          <w:color w:val="auto"/>
          <w:kern w:val="0"/>
          <w:szCs w:val="21"/>
          <w:highlight w:val="none"/>
        </w:rPr>
        <w:t xml:space="preserve"> </w:t>
      </w:r>
    </w:p>
    <w:p>
      <w:pPr>
        <w:widowControl/>
        <w:spacing w:line="300" w:lineRule="exact"/>
        <w:ind w:firstLine="210" w:firstLineChars="100"/>
        <w:rPr>
          <w:color w:val="auto"/>
          <w:kern w:val="0"/>
          <w:szCs w:val="21"/>
          <w:highlight w:val="none"/>
        </w:rPr>
      </w:pPr>
      <w:r>
        <w:rPr>
          <w:color w:val="auto"/>
          <w:kern w:val="0"/>
          <w:szCs w:val="21"/>
          <w:highlight w:val="none"/>
        </w:rPr>
        <w:t>1</w:t>
      </w:r>
      <w:r>
        <w:rPr>
          <w:rFonts w:hint="eastAsia"/>
          <w:color w:val="auto"/>
          <w:kern w:val="0"/>
          <w:szCs w:val="21"/>
          <w:highlight w:val="none"/>
        </w:rPr>
        <w:t>）信誉分（满分5分）</w:t>
      </w:r>
      <w:r>
        <w:rPr>
          <w:color w:val="auto"/>
          <w:kern w:val="0"/>
          <w:szCs w:val="21"/>
          <w:highlight w:val="none"/>
        </w:rPr>
        <w:t xml:space="preserve">  </w:t>
      </w:r>
    </w:p>
    <w:p>
      <w:pPr>
        <w:widowControl/>
        <w:spacing w:line="320" w:lineRule="exact"/>
        <w:rPr>
          <w:rFonts w:ascii="宋体" w:hAnsi="宋体"/>
          <w:color w:val="auto"/>
          <w:kern w:val="0"/>
          <w:szCs w:val="21"/>
          <w:highlight w:val="none"/>
        </w:rPr>
      </w:pPr>
      <w:r>
        <w:rPr>
          <w:color w:val="auto"/>
          <w:kern w:val="0"/>
          <w:szCs w:val="21"/>
          <w:highlight w:val="none"/>
        </w:rPr>
        <w:t xml:space="preserve">   </w:t>
      </w:r>
      <w:r>
        <w:rPr>
          <w:rFonts w:hint="eastAsia" w:ascii="宋体" w:hAnsi="宋体"/>
          <w:color w:val="auto"/>
          <w:kern w:val="0"/>
          <w:szCs w:val="21"/>
          <w:highlight w:val="none"/>
        </w:rPr>
        <w:t>①投标品牌电梯制造商中心实验室获中国</w:t>
      </w:r>
      <w:r>
        <w:rPr>
          <w:rFonts w:ascii="宋体" w:hAnsi="宋体"/>
          <w:color w:val="auto"/>
          <w:kern w:val="0"/>
          <w:szCs w:val="21"/>
          <w:highlight w:val="none"/>
        </w:rPr>
        <w:t>CNAS</w:t>
      </w:r>
      <w:r>
        <w:rPr>
          <w:rFonts w:hint="eastAsia" w:ascii="宋体" w:hAnsi="宋体"/>
          <w:color w:val="auto"/>
          <w:kern w:val="0"/>
          <w:szCs w:val="21"/>
          <w:highlight w:val="none"/>
        </w:rPr>
        <w:t>认证的，得2分。（须提供有效的证明材料扫描件或其他电子文件，原件备查）</w:t>
      </w:r>
    </w:p>
    <w:p>
      <w:pPr>
        <w:widowControl/>
        <w:spacing w:line="320" w:lineRule="exact"/>
        <w:ind w:firstLine="210" w:firstLineChars="100"/>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②投标人获得ISO9001质量管理体系认证、ISO14001环境管理体系认证、ISO45001职业健康安全管理体系认证的，每提供一项得1分，满分3分。（须提供有效的证明材料扫描件或其他电子文件，原件备查）</w:t>
      </w:r>
    </w:p>
    <w:p>
      <w:pPr>
        <w:spacing w:line="320" w:lineRule="exact"/>
        <w:ind w:firstLine="105" w:firstLineChars="50"/>
        <w:rPr>
          <w:rFonts w:hAnsi="宋体"/>
          <w:color w:val="auto"/>
          <w:szCs w:val="21"/>
          <w:highlight w:val="none"/>
        </w:rPr>
      </w:pPr>
      <w:r>
        <w:rPr>
          <w:rFonts w:hint="eastAsia" w:hAnsi="宋体"/>
          <w:color w:val="auto"/>
          <w:szCs w:val="21"/>
          <w:highlight w:val="none"/>
        </w:rPr>
        <w:t xml:space="preserve"> （2）业绩分（满分3分） </w:t>
      </w:r>
    </w:p>
    <w:p>
      <w:pPr>
        <w:spacing w:line="320" w:lineRule="exact"/>
        <w:rPr>
          <w:rFonts w:hint="eastAsia"/>
          <w:color w:val="auto"/>
          <w:kern w:val="0"/>
          <w:szCs w:val="21"/>
          <w:highlight w:val="none"/>
        </w:rPr>
      </w:pPr>
      <w:r>
        <w:rPr>
          <w:color w:val="auto"/>
          <w:kern w:val="0"/>
          <w:szCs w:val="21"/>
          <w:highlight w:val="none"/>
        </w:rPr>
        <w:t xml:space="preserve">   </w:t>
      </w:r>
      <w:r>
        <w:rPr>
          <w:rFonts w:hint="eastAsia"/>
          <w:color w:val="auto"/>
          <w:kern w:val="0"/>
          <w:szCs w:val="21"/>
          <w:highlight w:val="none"/>
        </w:rPr>
        <w:t>投标人</w:t>
      </w:r>
      <w:r>
        <w:rPr>
          <w:color w:val="auto"/>
          <w:kern w:val="0"/>
          <w:szCs w:val="21"/>
          <w:highlight w:val="none"/>
        </w:rPr>
        <w:t>20</w:t>
      </w:r>
      <w:r>
        <w:rPr>
          <w:rFonts w:hint="eastAsia"/>
          <w:color w:val="auto"/>
          <w:kern w:val="0"/>
          <w:szCs w:val="21"/>
          <w:highlight w:val="none"/>
        </w:rPr>
        <w:t>22年（含）以来（以合同签订时间为准）销售电梯的业绩，</w:t>
      </w:r>
      <w:r>
        <w:rPr>
          <w:rFonts w:hint="eastAsia" w:hAnsi="宋体"/>
          <w:color w:val="auto"/>
          <w:szCs w:val="21"/>
          <w:highlight w:val="none"/>
        </w:rPr>
        <w:t>每项得1分，</w:t>
      </w:r>
      <w:r>
        <w:rPr>
          <w:rFonts w:hint="eastAsia"/>
          <w:color w:val="auto"/>
          <w:kern w:val="0"/>
          <w:szCs w:val="21"/>
          <w:highlight w:val="none"/>
        </w:rPr>
        <w:t>满分3分。（以中标</w:t>
      </w:r>
      <w:r>
        <w:rPr>
          <w:color w:val="auto"/>
          <w:kern w:val="0"/>
          <w:szCs w:val="21"/>
          <w:highlight w:val="none"/>
        </w:rPr>
        <w:t>/</w:t>
      </w:r>
      <w:r>
        <w:rPr>
          <w:rFonts w:hint="eastAsia"/>
          <w:color w:val="auto"/>
          <w:kern w:val="0"/>
          <w:szCs w:val="21"/>
          <w:highlight w:val="none"/>
        </w:rPr>
        <w:t>成交通知书扫描件或其他电子文件或合同扫描件或其他电子文件为准，原件备查。）</w:t>
      </w:r>
    </w:p>
    <w:p>
      <w:pPr>
        <w:spacing w:line="460" w:lineRule="exact"/>
        <w:rPr>
          <w:rFonts w:hAnsi="宋体"/>
          <w:b/>
          <w:color w:val="auto"/>
          <w:highlight w:val="none"/>
        </w:rPr>
      </w:pPr>
      <w:r>
        <w:rPr>
          <w:rFonts w:hint="eastAsia" w:hAnsi="宋体"/>
          <w:color w:val="auto"/>
          <w:szCs w:val="21"/>
          <w:highlight w:val="none"/>
        </w:rPr>
        <w:t xml:space="preserve">  （3）</w:t>
      </w:r>
      <w:r>
        <w:rPr>
          <w:rFonts w:hint="eastAsia" w:hAnsi="宋体"/>
          <w:b/>
          <w:color w:val="auto"/>
          <w:highlight w:val="none"/>
        </w:rPr>
        <w:t>产品特性分</w:t>
      </w:r>
      <w:r>
        <w:rPr>
          <w:rFonts w:hint="eastAsia" w:hAnsi="宋体" w:cs="宋体"/>
          <w:color w:val="auto"/>
          <w:szCs w:val="21"/>
          <w:highlight w:val="none"/>
        </w:rPr>
        <w:t>（满分2分）</w:t>
      </w:r>
      <w:r>
        <w:rPr>
          <w:rFonts w:hAnsi="宋体"/>
          <w:b/>
          <w:color w:val="auto"/>
          <w:highlight w:val="none"/>
        </w:rPr>
        <w:t xml:space="preserve">  </w:t>
      </w:r>
    </w:p>
    <w:p>
      <w:pPr>
        <w:widowControl/>
        <w:ind w:firstLine="420"/>
        <w:jc w:val="left"/>
        <w:rPr>
          <w:rFonts w:hint="eastAsia" w:hAnsi="宋体"/>
          <w:b/>
          <w:bCs/>
          <w:color w:val="auto"/>
          <w:sz w:val="16"/>
          <w:szCs w:val="16"/>
          <w:highlight w:val="none"/>
        </w:rPr>
      </w:pPr>
      <w:r>
        <w:rPr>
          <w:rFonts w:hint="eastAsia"/>
          <w:color w:val="auto"/>
          <w:kern w:val="0"/>
          <w:szCs w:val="21"/>
          <w:highlight w:val="none"/>
        </w:rPr>
        <w:t>1）</w:t>
      </w:r>
      <w:r>
        <w:rPr>
          <w:rFonts w:hint="eastAsia" w:hAnsi="宋体"/>
          <w:bCs/>
          <w:color w:val="auto"/>
          <w:highlight w:val="none"/>
        </w:rPr>
        <w:t>投标产品纳入财政部 国家发展改革委《关于印发节能产品政府采购品目清单的通知》（财库</w:t>
      </w:r>
      <w:r>
        <w:rPr>
          <w:rFonts w:hAnsi="宋体"/>
          <w:bCs/>
          <w:color w:val="auto"/>
          <w:highlight w:val="none"/>
        </w:rPr>
        <w:t>[2019]19</w:t>
      </w:r>
      <w:r>
        <w:rPr>
          <w:rFonts w:hint="eastAsia" w:hAnsi="宋体"/>
          <w:bCs/>
          <w:color w:val="auto"/>
          <w:highlight w:val="none"/>
        </w:rPr>
        <w:t>号）中节能产品政府采购清单的（适用于非强制采购节能产品，依据《市场监管总局关于发布参与实施政府采购节能产品、环境标志产品认证机构名录的公告》，提供所投相应型号产品有效的认证证书扫描件或其他电子文件），得</w:t>
      </w:r>
      <w:r>
        <w:rPr>
          <w:rFonts w:hAnsi="宋体"/>
          <w:bCs/>
          <w:color w:val="auto"/>
          <w:highlight w:val="none"/>
        </w:rPr>
        <w:t>1</w:t>
      </w:r>
      <w:r>
        <w:rPr>
          <w:rFonts w:hint="eastAsia" w:hAnsi="宋体"/>
          <w:bCs/>
          <w:color w:val="auto"/>
          <w:highlight w:val="none"/>
        </w:rPr>
        <w:t>分。</w:t>
      </w:r>
      <w:r>
        <w:rPr>
          <w:rFonts w:hAnsi="宋体"/>
          <w:bCs/>
          <w:color w:val="auto"/>
          <w:highlight w:val="none"/>
        </w:rPr>
        <w:br w:type="textWrapping"/>
      </w:r>
      <w:r>
        <w:rPr>
          <w:rFonts w:hAnsi="宋体"/>
          <w:bCs/>
          <w:color w:val="auto"/>
          <w:highlight w:val="none"/>
        </w:rPr>
        <w:t xml:space="preserve">   </w:t>
      </w:r>
      <w:r>
        <w:rPr>
          <w:color w:val="auto"/>
          <w:kern w:val="0"/>
          <w:szCs w:val="21"/>
          <w:highlight w:val="none"/>
        </w:rPr>
        <w:t xml:space="preserve"> </w:t>
      </w:r>
      <w:r>
        <w:rPr>
          <w:rFonts w:hint="eastAsia"/>
          <w:color w:val="auto"/>
          <w:kern w:val="0"/>
          <w:szCs w:val="21"/>
          <w:highlight w:val="none"/>
        </w:rPr>
        <w:t>2）</w:t>
      </w:r>
      <w:r>
        <w:rPr>
          <w:rFonts w:hint="eastAsia" w:hAnsi="宋体"/>
          <w:bCs/>
          <w:color w:val="auto"/>
          <w:highlight w:val="none"/>
        </w:rPr>
        <w:t>投标产品纳入财政部 国家发展改革委《关于印发环境标志产品政府采购品目清单的通知》（财库</w:t>
      </w:r>
      <w:r>
        <w:rPr>
          <w:rFonts w:hAnsi="宋体"/>
          <w:bCs/>
          <w:color w:val="auto"/>
          <w:highlight w:val="none"/>
        </w:rPr>
        <w:t>[2019]18</w:t>
      </w:r>
      <w:r>
        <w:rPr>
          <w:rFonts w:hint="eastAsia" w:hAnsi="宋体"/>
          <w:bCs/>
          <w:color w:val="auto"/>
          <w:highlight w:val="none"/>
        </w:rPr>
        <w:t>号）中环境标志产品政府采购清单的，依据《市场监管总局关于发布参与实施政府采购节能产品、环境标志产品认证机构名录的公告》，提供所投相应型号产品有效的认证证书扫描件或其他电子文件），得</w:t>
      </w:r>
      <w:r>
        <w:rPr>
          <w:rFonts w:hAnsi="宋体"/>
          <w:bCs/>
          <w:color w:val="auto"/>
          <w:highlight w:val="none"/>
        </w:rPr>
        <w:t>1</w:t>
      </w:r>
      <w:r>
        <w:rPr>
          <w:rFonts w:hint="eastAsia" w:hAnsi="宋体"/>
          <w:bCs/>
          <w:color w:val="auto"/>
          <w:highlight w:val="none"/>
        </w:rPr>
        <w:t>分。</w:t>
      </w:r>
      <w:r>
        <w:rPr>
          <w:rFonts w:hAnsi="宋体"/>
          <w:bCs/>
          <w:color w:val="auto"/>
          <w:highlight w:val="none"/>
        </w:rPr>
        <w:t xml:space="preserve"> </w:t>
      </w:r>
      <w:r>
        <w:rPr>
          <w:rFonts w:hint="eastAsia"/>
          <w:color w:val="auto"/>
          <w:kern w:val="0"/>
          <w:highlight w:val="none"/>
        </w:rPr>
        <w:t xml:space="preserve"> </w:t>
      </w:r>
    </w:p>
    <w:p>
      <w:pPr>
        <w:pStyle w:val="28"/>
        <w:spacing w:line="320" w:lineRule="exact"/>
        <w:ind w:firstLine="351" w:firstLineChars="170"/>
        <w:rPr>
          <w:rFonts w:hint="eastAsia"/>
          <w:b/>
          <w:bCs/>
          <w:color w:val="auto"/>
          <w:spacing w:val="-2"/>
          <w:highlight w:val="none"/>
        </w:rPr>
      </w:pPr>
      <w:r>
        <w:rPr>
          <w:rFonts w:hint="eastAsia"/>
          <w:b/>
          <w:bCs/>
          <w:color w:val="auto"/>
          <w:spacing w:val="-2"/>
          <w:highlight w:val="none"/>
        </w:rPr>
        <w:t>（三）总得分=1 + 2 + 3。</w:t>
      </w:r>
    </w:p>
    <w:p>
      <w:pPr>
        <w:pStyle w:val="42"/>
        <w:spacing w:line="320" w:lineRule="exact"/>
        <w:ind w:left="0"/>
        <w:rPr>
          <w:rFonts w:hint="eastAsia"/>
          <w:b/>
          <w:bCs/>
          <w:color w:val="auto"/>
          <w:szCs w:val="21"/>
          <w:highlight w:val="none"/>
        </w:rPr>
      </w:pPr>
      <w:r>
        <w:rPr>
          <w:b/>
          <w:bCs/>
          <w:color w:val="auto"/>
          <w:szCs w:val="21"/>
          <w:highlight w:val="none"/>
        </w:rPr>
        <w:t xml:space="preserve">    </w:t>
      </w:r>
      <w:r>
        <w:rPr>
          <w:rFonts w:hint="eastAsia"/>
          <w:b/>
          <w:bCs/>
          <w:color w:val="auto"/>
          <w:szCs w:val="21"/>
          <w:highlight w:val="none"/>
        </w:rPr>
        <w:t>三、中标候选人推荐原则</w:t>
      </w:r>
    </w:p>
    <w:p>
      <w:pPr>
        <w:pStyle w:val="28"/>
        <w:spacing w:line="320" w:lineRule="exact"/>
        <w:rPr>
          <w:rFonts w:hint="eastAsia"/>
          <w:bCs/>
          <w:color w:val="auto"/>
          <w:highlight w:val="none"/>
        </w:rPr>
      </w:pPr>
      <w:r>
        <w:rPr>
          <w:rFonts w:hint="eastAsia"/>
          <w:bCs/>
          <w:color w:val="auto"/>
          <w:highlight w:val="none"/>
        </w:rPr>
        <w:t xml:space="preserve">   （一）评标委员会将根据得分由高到低排列次序（得分相同时，以投标报价由低到高顺序排列；得分相同且投标报价相同的，</w:t>
      </w:r>
      <w:r>
        <w:rPr>
          <w:rFonts w:hint="eastAsia"/>
          <w:b/>
          <w:bCs/>
          <w:color w:val="auto"/>
          <w:highlight w:val="none"/>
        </w:rPr>
        <w:t>按技术评定得分从高到低顺序排列</w:t>
      </w:r>
      <w:r>
        <w:rPr>
          <w:rFonts w:hint="eastAsia"/>
          <w:bCs/>
          <w:color w:val="auto"/>
          <w:highlight w:val="none"/>
        </w:rPr>
        <w:t>）并推荐中标候选供应商。招标采购单位应当确定评审委员会推荐排名第一的中标候选人为中标人。</w:t>
      </w:r>
    </w:p>
    <w:p>
      <w:pPr>
        <w:pStyle w:val="28"/>
        <w:spacing w:line="320" w:lineRule="exact"/>
        <w:ind w:firstLine="420" w:firstLineChars="200"/>
        <w:rPr>
          <w:rFonts w:hint="eastAsia"/>
          <w:bCs/>
          <w:color w:val="auto"/>
          <w:highlight w:val="none"/>
        </w:rPr>
      </w:pPr>
      <w:r>
        <w:rPr>
          <w:rFonts w:hint="eastAsia"/>
          <w:bCs/>
          <w:color w:val="auto"/>
          <w:highlight w:val="none"/>
        </w:rPr>
        <w:t xml:space="preserve"> 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p>
    <w:p>
      <w:pPr>
        <w:pStyle w:val="28"/>
        <w:spacing w:line="320" w:lineRule="exact"/>
        <w:rPr>
          <w:rFonts w:hint="eastAsia"/>
          <w:b/>
          <w:bCs/>
          <w:color w:val="auto"/>
          <w:highlight w:val="none"/>
        </w:rPr>
      </w:pPr>
      <w:r>
        <w:rPr>
          <w:rFonts w:hint="eastAsia"/>
          <w:bCs/>
          <w:color w:val="auto"/>
          <w:highlight w:val="none"/>
        </w:rPr>
        <w:t xml:space="preserve">   （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b/>
          <w:bCs/>
          <w:color w:val="auto"/>
          <w:highlight w:val="none"/>
        </w:rPr>
        <w:t>。</w:t>
      </w:r>
    </w:p>
    <w:p>
      <w:pPr>
        <w:pStyle w:val="28"/>
        <w:spacing w:line="320" w:lineRule="exact"/>
        <w:ind w:left="315"/>
        <w:rPr>
          <w:rFonts w:hint="eastAsia"/>
          <w:b/>
          <w:bCs/>
          <w:color w:val="auto"/>
          <w:highlight w:val="none"/>
        </w:rPr>
      </w:pPr>
      <w:bookmarkStart w:id="281" w:name="_Toc40864723"/>
      <w:bookmarkStart w:id="282" w:name="_Toc40865115"/>
    </w:p>
    <w:p>
      <w:pPr>
        <w:pStyle w:val="3"/>
        <w:jc w:val="center"/>
        <w:rPr>
          <w:rFonts w:hint="eastAsia"/>
          <w:color w:val="auto"/>
          <w:highlight w:val="none"/>
        </w:rPr>
      </w:pPr>
    </w:p>
    <w:p>
      <w:pPr>
        <w:pStyle w:val="3"/>
        <w:jc w:val="center"/>
        <w:rPr>
          <w:rFonts w:hint="eastAsia"/>
          <w:color w:val="auto"/>
          <w:highlight w:val="none"/>
        </w:rPr>
      </w:pPr>
    </w:p>
    <w:p>
      <w:pPr>
        <w:pStyle w:val="3"/>
        <w:jc w:val="center"/>
        <w:rPr>
          <w:rFonts w:hint="eastAsia"/>
          <w:color w:val="auto"/>
          <w:highlight w:val="none"/>
        </w:rPr>
      </w:pPr>
    </w:p>
    <w:p>
      <w:pPr>
        <w:pStyle w:val="3"/>
        <w:jc w:val="center"/>
        <w:rPr>
          <w:rFonts w:hint="eastAsia"/>
          <w:color w:val="auto"/>
          <w:highlight w:val="none"/>
        </w:rPr>
      </w:pPr>
    </w:p>
    <w:p>
      <w:pPr>
        <w:pStyle w:val="3"/>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bookmarkEnd w:id="281"/>
    <w:bookmarkEnd w:id="282"/>
    <w:p>
      <w:pPr>
        <w:snapToGrid w:val="0"/>
        <w:spacing w:before="50" w:after="50" w:line="360" w:lineRule="exact"/>
        <w:ind w:right="-817" w:rightChars="-389" w:firstLine="420" w:firstLineChars="200"/>
        <w:rPr>
          <w:rFonts w:hint="eastAsia"/>
          <w:color w:val="auto"/>
          <w:highlight w:val="none"/>
        </w:rPr>
      </w:pPr>
    </w:p>
    <w:bookmarkEnd w:id="283"/>
    <w:sectPr>
      <w:headerReference r:id="rId3" w:type="default"/>
      <w:footerReference r:id="rId4" w:type="default"/>
      <w:type w:val="evenPage"/>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中等线简体 Regular">
    <w:altName w:val="黑体"/>
    <w:panose1 w:val="00000000000000000000"/>
    <w:charset w:val="86"/>
    <w:family w:val="auto"/>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创艺简黑体">
    <w:altName w:val="黑体"/>
    <w:panose1 w:val="00000000000000000000"/>
    <w:charset w:val="00"/>
    <w:family w:val="auto"/>
    <w:pitch w:val="default"/>
    <w:sig w:usb0="00000000" w:usb1="00000000" w:usb2="00000000" w:usb3="00000000" w:csb0="00040001" w:csb1="00000000"/>
  </w:font>
  <w:font w:name="汉仪大黑简 regular">
    <w:altName w:val="黑体"/>
    <w:panose1 w:val="00000000000000000000"/>
    <w:charset w:val="86"/>
    <w:family w:val="auto"/>
    <w:pitch w:val="default"/>
    <w:sig w:usb0="00000000" w:usb1="00000000" w:usb2="0000001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3"/>
      </w:rPr>
    </w:pPr>
    <w:r>
      <w:fldChar w:fldCharType="begin"/>
    </w:r>
    <w:r>
      <w:rPr>
        <w:rStyle w:val="53"/>
      </w:rPr>
      <w:instrText xml:space="preserve">PAGE  </w:instrText>
    </w:r>
    <w:r>
      <w:fldChar w:fldCharType="separate"/>
    </w:r>
    <w:r>
      <w:rPr>
        <w:rStyle w:val="53"/>
      </w:rPr>
      <w:t>54</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41B32"/>
    <w:multiLevelType w:val="singleLevel"/>
    <w:tmpl w:val="00F41B32"/>
    <w:lvl w:ilvl="0" w:tentative="0">
      <w:start w:val="7"/>
      <w:numFmt w:val="decimal"/>
      <w:lvlText w:val="%1."/>
      <w:lvlJc w:val="left"/>
      <w:pPr>
        <w:tabs>
          <w:tab w:val="left" w:pos="312"/>
        </w:tabs>
      </w:pPr>
    </w:lvl>
  </w:abstractNum>
  <w:abstractNum w:abstractNumId="1">
    <w:nsid w:val="54CB48CB"/>
    <w:multiLevelType w:val="multilevel"/>
    <w:tmpl w:val="54CB48CB"/>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83"/>
    <w:rsid w:val="000019AB"/>
    <w:rsid w:val="000053FE"/>
    <w:rsid w:val="00007365"/>
    <w:rsid w:val="00011AD2"/>
    <w:rsid w:val="0001687C"/>
    <w:rsid w:val="0002034C"/>
    <w:rsid w:val="00020FBF"/>
    <w:rsid w:val="00023147"/>
    <w:rsid w:val="00023E86"/>
    <w:rsid w:val="00025BBD"/>
    <w:rsid w:val="00027888"/>
    <w:rsid w:val="000300FD"/>
    <w:rsid w:val="00030A89"/>
    <w:rsid w:val="000342CF"/>
    <w:rsid w:val="00034A87"/>
    <w:rsid w:val="00034F20"/>
    <w:rsid w:val="00036A22"/>
    <w:rsid w:val="00040090"/>
    <w:rsid w:val="0004169D"/>
    <w:rsid w:val="00041C55"/>
    <w:rsid w:val="00042250"/>
    <w:rsid w:val="0004284C"/>
    <w:rsid w:val="00044DA1"/>
    <w:rsid w:val="00045C4F"/>
    <w:rsid w:val="000523F9"/>
    <w:rsid w:val="000549AC"/>
    <w:rsid w:val="00054A03"/>
    <w:rsid w:val="00064A98"/>
    <w:rsid w:val="00070E6E"/>
    <w:rsid w:val="000742BF"/>
    <w:rsid w:val="00076B9E"/>
    <w:rsid w:val="00077099"/>
    <w:rsid w:val="00080307"/>
    <w:rsid w:val="00081973"/>
    <w:rsid w:val="00082F9E"/>
    <w:rsid w:val="000832D6"/>
    <w:rsid w:val="000838CF"/>
    <w:rsid w:val="000854EF"/>
    <w:rsid w:val="0008613F"/>
    <w:rsid w:val="00087650"/>
    <w:rsid w:val="00087A4A"/>
    <w:rsid w:val="000923DF"/>
    <w:rsid w:val="000943A9"/>
    <w:rsid w:val="000A5EDB"/>
    <w:rsid w:val="000C2614"/>
    <w:rsid w:val="000C43BF"/>
    <w:rsid w:val="000C4A9C"/>
    <w:rsid w:val="000C50F8"/>
    <w:rsid w:val="000D09AB"/>
    <w:rsid w:val="000D09E9"/>
    <w:rsid w:val="000D1329"/>
    <w:rsid w:val="000D4886"/>
    <w:rsid w:val="000D5803"/>
    <w:rsid w:val="000D7866"/>
    <w:rsid w:val="000E0261"/>
    <w:rsid w:val="000E4C10"/>
    <w:rsid w:val="000E6D41"/>
    <w:rsid w:val="000F1C05"/>
    <w:rsid w:val="000F22D5"/>
    <w:rsid w:val="000F2305"/>
    <w:rsid w:val="000F2717"/>
    <w:rsid w:val="000F4392"/>
    <w:rsid w:val="000F44AA"/>
    <w:rsid w:val="001015FD"/>
    <w:rsid w:val="00101B39"/>
    <w:rsid w:val="00101F1C"/>
    <w:rsid w:val="00107FAF"/>
    <w:rsid w:val="00110F99"/>
    <w:rsid w:val="00116BC0"/>
    <w:rsid w:val="0011700C"/>
    <w:rsid w:val="00120F06"/>
    <w:rsid w:val="00121FD8"/>
    <w:rsid w:val="00122BA3"/>
    <w:rsid w:val="00125159"/>
    <w:rsid w:val="00126360"/>
    <w:rsid w:val="00126C61"/>
    <w:rsid w:val="00127AE4"/>
    <w:rsid w:val="001309EB"/>
    <w:rsid w:val="0013168C"/>
    <w:rsid w:val="001358EC"/>
    <w:rsid w:val="001402BC"/>
    <w:rsid w:val="00141F9A"/>
    <w:rsid w:val="00142DD5"/>
    <w:rsid w:val="00144528"/>
    <w:rsid w:val="00144A59"/>
    <w:rsid w:val="00145BE0"/>
    <w:rsid w:val="001472FE"/>
    <w:rsid w:val="00147BDC"/>
    <w:rsid w:val="00150628"/>
    <w:rsid w:val="00150916"/>
    <w:rsid w:val="00150F02"/>
    <w:rsid w:val="00152AD7"/>
    <w:rsid w:val="00152FBF"/>
    <w:rsid w:val="00153351"/>
    <w:rsid w:val="00153894"/>
    <w:rsid w:val="001542F4"/>
    <w:rsid w:val="001544A4"/>
    <w:rsid w:val="00155D27"/>
    <w:rsid w:val="00157B2B"/>
    <w:rsid w:val="00160D7A"/>
    <w:rsid w:val="00161187"/>
    <w:rsid w:val="00161F35"/>
    <w:rsid w:val="00162C9F"/>
    <w:rsid w:val="00162F8D"/>
    <w:rsid w:val="001633EA"/>
    <w:rsid w:val="0016484E"/>
    <w:rsid w:val="00166FDA"/>
    <w:rsid w:val="001736D1"/>
    <w:rsid w:val="00174CE7"/>
    <w:rsid w:val="00176270"/>
    <w:rsid w:val="001813F1"/>
    <w:rsid w:val="00184B5D"/>
    <w:rsid w:val="001853FC"/>
    <w:rsid w:val="001933F1"/>
    <w:rsid w:val="001939B2"/>
    <w:rsid w:val="001952FD"/>
    <w:rsid w:val="00195477"/>
    <w:rsid w:val="00195E86"/>
    <w:rsid w:val="0019684B"/>
    <w:rsid w:val="001A04C1"/>
    <w:rsid w:val="001A154D"/>
    <w:rsid w:val="001A5ED0"/>
    <w:rsid w:val="001A70F6"/>
    <w:rsid w:val="001A7742"/>
    <w:rsid w:val="001B33F5"/>
    <w:rsid w:val="001B3E57"/>
    <w:rsid w:val="001B4098"/>
    <w:rsid w:val="001B4360"/>
    <w:rsid w:val="001B5297"/>
    <w:rsid w:val="001B6367"/>
    <w:rsid w:val="001C05B5"/>
    <w:rsid w:val="001C086A"/>
    <w:rsid w:val="001C2BD6"/>
    <w:rsid w:val="001C322F"/>
    <w:rsid w:val="001D2633"/>
    <w:rsid w:val="001D4AB0"/>
    <w:rsid w:val="001E303D"/>
    <w:rsid w:val="001E3A87"/>
    <w:rsid w:val="001E3E13"/>
    <w:rsid w:val="001E4D60"/>
    <w:rsid w:val="001F1CF9"/>
    <w:rsid w:val="001F1DEF"/>
    <w:rsid w:val="001F2D59"/>
    <w:rsid w:val="001F3DB7"/>
    <w:rsid w:val="001F7A12"/>
    <w:rsid w:val="001F7D02"/>
    <w:rsid w:val="00202063"/>
    <w:rsid w:val="00207CB8"/>
    <w:rsid w:val="00215E6E"/>
    <w:rsid w:val="00221419"/>
    <w:rsid w:val="00221856"/>
    <w:rsid w:val="00226BDD"/>
    <w:rsid w:val="00226ECD"/>
    <w:rsid w:val="0022764F"/>
    <w:rsid w:val="0023127E"/>
    <w:rsid w:val="00231C26"/>
    <w:rsid w:val="00233C95"/>
    <w:rsid w:val="002351D2"/>
    <w:rsid w:val="002358FF"/>
    <w:rsid w:val="002359E1"/>
    <w:rsid w:val="002412FA"/>
    <w:rsid w:val="00243101"/>
    <w:rsid w:val="002461B8"/>
    <w:rsid w:val="00254EEA"/>
    <w:rsid w:val="00262BB7"/>
    <w:rsid w:val="00263941"/>
    <w:rsid w:val="00263EEC"/>
    <w:rsid w:val="00263F04"/>
    <w:rsid w:val="00270A57"/>
    <w:rsid w:val="002713ED"/>
    <w:rsid w:val="00271653"/>
    <w:rsid w:val="002732F0"/>
    <w:rsid w:val="00273711"/>
    <w:rsid w:val="002748C3"/>
    <w:rsid w:val="00274DD9"/>
    <w:rsid w:val="002755FA"/>
    <w:rsid w:val="002767DD"/>
    <w:rsid w:val="00276EBA"/>
    <w:rsid w:val="00277F69"/>
    <w:rsid w:val="00280AFA"/>
    <w:rsid w:val="00280E24"/>
    <w:rsid w:val="00281FDE"/>
    <w:rsid w:val="00285F06"/>
    <w:rsid w:val="00294744"/>
    <w:rsid w:val="002955F9"/>
    <w:rsid w:val="002A4757"/>
    <w:rsid w:val="002A591E"/>
    <w:rsid w:val="002B1D18"/>
    <w:rsid w:val="002B3B63"/>
    <w:rsid w:val="002B3EB3"/>
    <w:rsid w:val="002B452D"/>
    <w:rsid w:val="002B54F9"/>
    <w:rsid w:val="002B5600"/>
    <w:rsid w:val="002B6227"/>
    <w:rsid w:val="002B6B69"/>
    <w:rsid w:val="002C1122"/>
    <w:rsid w:val="002C2BCC"/>
    <w:rsid w:val="002C52D6"/>
    <w:rsid w:val="002C5B47"/>
    <w:rsid w:val="002D372A"/>
    <w:rsid w:val="002D3FF1"/>
    <w:rsid w:val="002D5611"/>
    <w:rsid w:val="002E0650"/>
    <w:rsid w:val="002E255B"/>
    <w:rsid w:val="002E50CA"/>
    <w:rsid w:val="002E5349"/>
    <w:rsid w:val="002E6F58"/>
    <w:rsid w:val="002F1020"/>
    <w:rsid w:val="002F3B2B"/>
    <w:rsid w:val="002F3CCF"/>
    <w:rsid w:val="002F46EB"/>
    <w:rsid w:val="0030545C"/>
    <w:rsid w:val="00306EFB"/>
    <w:rsid w:val="003077B0"/>
    <w:rsid w:val="003078CC"/>
    <w:rsid w:val="003105FB"/>
    <w:rsid w:val="00310906"/>
    <w:rsid w:val="003118EA"/>
    <w:rsid w:val="003131EE"/>
    <w:rsid w:val="00313CEA"/>
    <w:rsid w:val="00317D85"/>
    <w:rsid w:val="00320534"/>
    <w:rsid w:val="00323596"/>
    <w:rsid w:val="00323CC8"/>
    <w:rsid w:val="003320EA"/>
    <w:rsid w:val="00336242"/>
    <w:rsid w:val="00337026"/>
    <w:rsid w:val="00337163"/>
    <w:rsid w:val="003373EC"/>
    <w:rsid w:val="003534A9"/>
    <w:rsid w:val="003631A4"/>
    <w:rsid w:val="003662C2"/>
    <w:rsid w:val="00366F17"/>
    <w:rsid w:val="00371327"/>
    <w:rsid w:val="00373C3E"/>
    <w:rsid w:val="00376E73"/>
    <w:rsid w:val="0038061E"/>
    <w:rsid w:val="00383537"/>
    <w:rsid w:val="003840FA"/>
    <w:rsid w:val="0038491B"/>
    <w:rsid w:val="003862F8"/>
    <w:rsid w:val="0038692B"/>
    <w:rsid w:val="00387A62"/>
    <w:rsid w:val="00387B16"/>
    <w:rsid w:val="003902A7"/>
    <w:rsid w:val="003913FE"/>
    <w:rsid w:val="003927B2"/>
    <w:rsid w:val="0039445C"/>
    <w:rsid w:val="00396C44"/>
    <w:rsid w:val="00397393"/>
    <w:rsid w:val="003A3CA0"/>
    <w:rsid w:val="003A6ED4"/>
    <w:rsid w:val="003B1509"/>
    <w:rsid w:val="003B3341"/>
    <w:rsid w:val="003B3DB4"/>
    <w:rsid w:val="003B46E5"/>
    <w:rsid w:val="003B6F22"/>
    <w:rsid w:val="003B7BD6"/>
    <w:rsid w:val="003C3478"/>
    <w:rsid w:val="003C3A7E"/>
    <w:rsid w:val="003C534F"/>
    <w:rsid w:val="003C772C"/>
    <w:rsid w:val="003D108A"/>
    <w:rsid w:val="003D12AA"/>
    <w:rsid w:val="003D2774"/>
    <w:rsid w:val="003D4082"/>
    <w:rsid w:val="003D47BD"/>
    <w:rsid w:val="003D4C5B"/>
    <w:rsid w:val="003D55E7"/>
    <w:rsid w:val="003D5CCA"/>
    <w:rsid w:val="003D61CA"/>
    <w:rsid w:val="003E12F8"/>
    <w:rsid w:val="003E34D4"/>
    <w:rsid w:val="003E439A"/>
    <w:rsid w:val="003E5C60"/>
    <w:rsid w:val="003E7CB4"/>
    <w:rsid w:val="003F0CF9"/>
    <w:rsid w:val="003F20E1"/>
    <w:rsid w:val="003F33A8"/>
    <w:rsid w:val="003F435D"/>
    <w:rsid w:val="003F52BD"/>
    <w:rsid w:val="003F61A4"/>
    <w:rsid w:val="003F7498"/>
    <w:rsid w:val="00402655"/>
    <w:rsid w:val="00406CD2"/>
    <w:rsid w:val="004124CC"/>
    <w:rsid w:val="00413681"/>
    <w:rsid w:val="00413B0D"/>
    <w:rsid w:val="00417C1F"/>
    <w:rsid w:val="004228A8"/>
    <w:rsid w:val="00422D65"/>
    <w:rsid w:val="00423128"/>
    <w:rsid w:val="004231FF"/>
    <w:rsid w:val="00425143"/>
    <w:rsid w:val="0042729D"/>
    <w:rsid w:val="00431284"/>
    <w:rsid w:val="0043362B"/>
    <w:rsid w:val="00434ADA"/>
    <w:rsid w:val="00436846"/>
    <w:rsid w:val="004419E0"/>
    <w:rsid w:val="00445824"/>
    <w:rsid w:val="00445D77"/>
    <w:rsid w:val="00446EE6"/>
    <w:rsid w:val="0044701D"/>
    <w:rsid w:val="00450F72"/>
    <w:rsid w:val="004574E8"/>
    <w:rsid w:val="00462C92"/>
    <w:rsid w:val="004642A2"/>
    <w:rsid w:val="00473CD1"/>
    <w:rsid w:val="004755ED"/>
    <w:rsid w:val="004770D5"/>
    <w:rsid w:val="00482611"/>
    <w:rsid w:val="0048722E"/>
    <w:rsid w:val="00492AC4"/>
    <w:rsid w:val="00493666"/>
    <w:rsid w:val="004978B3"/>
    <w:rsid w:val="00497C6E"/>
    <w:rsid w:val="004A15ED"/>
    <w:rsid w:val="004A265A"/>
    <w:rsid w:val="004A2CEB"/>
    <w:rsid w:val="004A7E15"/>
    <w:rsid w:val="004B17CD"/>
    <w:rsid w:val="004B2058"/>
    <w:rsid w:val="004B2B07"/>
    <w:rsid w:val="004B712A"/>
    <w:rsid w:val="004C046C"/>
    <w:rsid w:val="004C15AB"/>
    <w:rsid w:val="004C2E81"/>
    <w:rsid w:val="004C4C7D"/>
    <w:rsid w:val="004C4F99"/>
    <w:rsid w:val="004C5BC4"/>
    <w:rsid w:val="004D1251"/>
    <w:rsid w:val="004D1D34"/>
    <w:rsid w:val="004D4BF2"/>
    <w:rsid w:val="004D6692"/>
    <w:rsid w:val="004D7DEE"/>
    <w:rsid w:val="004E0784"/>
    <w:rsid w:val="004E07E7"/>
    <w:rsid w:val="004E586F"/>
    <w:rsid w:val="004E5D4B"/>
    <w:rsid w:val="004E6B1A"/>
    <w:rsid w:val="004F4D59"/>
    <w:rsid w:val="004F6B48"/>
    <w:rsid w:val="00504A90"/>
    <w:rsid w:val="00510222"/>
    <w:rsid w:val="0051105E"/>
    <w:rsid w:val="00511EF1"/>
    <w:rsid w:val="0051462C"/>
    <w:rsid w:val="0051524C"/>
    <w:rsid w:val="00515F49"/>
    <w:rsid w:val="0051647F"/>
    <w:rsid w:val="005178F9"/>
    <w:rsid w:val="00520C33"/>
    <w:rsid w:val="00522D1B"/>
    <w:rsid w:val="005230EC"/>
    <w:rsid w:val="005242B3"/>
    <w:rsid w:val="00524392"/>
    <w:rsid w:val="00532B9F"/>
    <w:rsid w:val="00534CE9"/>
    <w:rsid w:val="005358A8"/>
    <w:rsid w:val="005362BD"/>
    <w:rsid w:val="005409A3"/>
    <w:rsid w:val="00540EE2"/>
    <w:rsid w:val="00541DE2"/>
    <w:rsid w:val="00542B66"/>
    <w:rsid w:val="005441E2"/>
    <w:rsid w:val="0055097C"/>
    <w:rsid w:val="00550C8D"/>
    <w:rsid w:val="005534B5"/>
    <w:rsid w:val="00553D8C"/>
    <w:rsid w:val="005578F9"/>
    <w:rsid w:val="005604FE"/>
    <w:rsid w:val="005612DD"/>
    <w:rsid w:val="00563B94"/>
    <w:rsid w:val="00574EE6"/>
    <w:rsid w:val="00575DA0"/>
    <w:rsid w:val="005810A0"/>
    <w:rsid w:val="00582000"/>
    <w:rsid w:val="00583163"/>
    <w:rsid w:val="0058478A"/>
    <w:rsid w:val="00585F2B"/>
    <w:rsid w:val="00590ECE"/>
    <w:rsid w:val="00591AAE"/>
    <w:rsid w:val="005934C6"/>
    <w:rsid w:val="00593EDA"/>
    <w:rsid w:val="00596F3C"/>
    <w:rsid w:val="0059771A"/>
    <w:rsid w:val="005A0EDE"/>
    <w:rsid w:val="005A0EE1"/>
    <w:rsid w:val="005A37B3"/>
    <w:rsid w:val="005A4AF0"/>
    <w:rsid w:val="005A6C4F"/>
    <w:rsid w:val="005A7E22"/>
    <w:rsid w:val="005B1261"/>
    <w:rsid w:val="005B4DD3"/>
    <w:rsid w:val="005B6C77"/>
    <w:rsid w:val="005C0628"/>
    <w:rsid w:val="005C1FAF"/>
    <w:rsid w:val="005C31FF"/>
    <w:rsid w:val="005C3DDA"/>
    <w:rsid w:val="005C4533"/>
    <w:rsid w:val="005C5119"/>
    <w:rsid w:val="005C54D2"/>
    <w:rsid w:val="005C57E9"/>
    <w:rsid w:val="005C5964"/>
    <w:rsid w:val="005C701E"/>
    <w:rsid w:val="005C7A31"/>
    <w:rsid w:val="005C7FA8"/>
    <w:rsid w:val="005E34F5"/>
    <w:rsid w:val="005E3D0C"/>
    <w:rsid w:val="005E3D56"/>
    <w:rsid w:val="005F391A"/>
    <w:rsid w:val="005F50C1"/>
    <w:rsid w:val="005F7318"/>
    <w:rsid w:val="005F79B7"/>
    <w:rsid w:val="00600BB3"/>
    <w:rsid w:val="00601712"/>
    <w:rsid w:val="00604293"/>
    <w:rsid w:val="00605147"/>
    <w:rsid w:val="0060694B"/>
    <w:rsid w:val="00610FC8"/>
    <w:rsid w:val="0062135C"/>
    <w:rsid w:val="00623D38"/>
    <w:rsid w:val="006259FE"/>
    <w:rsid w:val="00625C92"/>
    <w:rsid w:val="0063242A"/>
    <w:rsid w:val="006359F8"/>
    <w:rsid w:val="00642A84"/>
    <w:rsid w:val="0064390F"/>
    <w:rsid w:val="00644349"/>
    <w:rsid w:val="00647897"/>
    <w:rsid w:val="00651ECB"/>
    <w:rsid w:val="00663D02"/>
    <w:rsid w:val="0066403C"/>
    <w:rsid w:val="0066542A"/>
    <w:rsid w:val="0066785B"/>
    <w:rsid w:val="00667E50"/>
    <w:rsid w:val="00670E37"/>
    <w:rsid w:val="00673FA3"/>
    <w:rsid w:val="006742CE"/>
    <w:rsid w:val="006764EE"/>
    <w:rsid w:val="00676683"/>
    <w:rsid w:val="00677AF1"/>
    <w:rsid w:val="006809F6"/>
    <w:rsid w:val="0068321A"/>
    <w:rsid w:val="0069036C"/>
    <w:rsid w:val="0069677A"/>
    <w:rsid w:val="006A18C7"/>
    <w:rsid w:val="006A347C"/>
    <w:rsid w:val="006A6FAC"/>
    <w:rsid w:val="006B13E7"/>
    <w:rsid w:val="006B26C2"/>
    <w:rsid w:val="006B4E09"/>
    <w:rsid w:val="006B5808"/>
    <w:rsid w:val="006C1D39"/>
    <w:rsid w:val="006C314B"/>
    <w:rsid w:val="006C38DF"/>
    <w:rsid w:val="006C4A51"/>
    <w:rsid w:val="006C4FEA"/>
    <w:rsid w:val="006D65C0"/>
    <w:rsid w:val="006E03A2"/>
    <w:rsid w:val="006E0DE1"/>
    <w:rsid w:val="006E6108"/>
    <w:rsid w:val="006F0069"/>
    <w:rsid w:val="006F15F5"/>
    <w:rsid w:val="006F54D4"/>
    <w:rsid w:val="00700806"/>
    <w:rsid w:val="00701F1B"/>
    <w:rsid w:val="00702071"/>
    <w:rsid w:val="00702EDB"/>
    <w:rsid w:val="00704308"/>
    <w:rsid w:val="00705F69"/>
    <w:rsid w:val="007066CA"/>
    <w:rsid w:val="007117C3"/>
    <w:rsid w:val="00711F24"/>
    <w:rsid w:val="00715981"/>
    <w:rsid w:val="00717AF2"/>
    <w:rsid w:val="00722EC3"/>
    <w:rsid w:val="00732B34"/>
    <w:rsid w:val="00735CA0"/>
    <w:rsid w:val="0074027C"/>
    <w:rsid w:val="0074265B"/>
    <w:rsid w:val="00742810"/>
    <w:rsid w:val="007435CB"/>
    <w:rsid w:val="00743BB0"/>
    <w:rsid w:val="00746744"/>
    <w:rsid w:val="00746CB5"/>
    <w:rsid w:val="00747FEB"/>
    <w:rsid w:val="00750026"/>
    <w:rsid w:val="0075053E"/>
    <w:rsid w:val="0075125E"/>
    <w:rsid w:val="0075145A"/>
    <w:rsid w:val="007518C3"/>
    <w:rsid w:val="00752343"/>
    <w:rsid w:val="0075308C"/>
    <w:rsid w:val="00760B52"/>
    <w:rsid w:val="007644F2"/>
    <w:rsid w:val="007653EF"/>
    <w:rsid w:val="00765CFE"/>
    <w:rsid w:val="007666B9"/>
    <w:rsid w:val="0076781B"/>
    <w:rsid w:val="007678C4"/>
    <w:rsid w:val="00770C0E"/>
    <w:rsid w:val="00774512"/>
    <w:rsid w:val="00777A91"/>
    <w:rsid w:val="00780017"/>
    <w:rsid w:val="00780609"/>
    <w:rsid w:val="0078149D"/>
    <w:rsid w:val="00782EBC"/>
    <w:rsid w:val="00783158"/>
    <w:rsid w:val="00785F6C"/>
    <w:rsid w:val="0078781D"/>
    <w:rsid w:val="00793146"/>
    <w:rsid w:val="007A20A4"/>
    <w:rsid w:val="007A7572"/>
    <w:rsid w:val="007B09FC"/>
    <w:rsid w:val="007B3E0F"/>
    <w:rsid w:val="007B4DF9"/>
    <w:rsid w:val="007B7D4B"/>
    <w:rsid w:val="007C6DFC"/>
    <w:rsid w:val="007D0566"/>
    <w:rsid w:val="007D23C1"/>
    <w:rsid w:val="007D3ED6"/>
    <w:rsid w:val="007D68B6"/>
    <w:rsid w:val="007D79CE"/>
    <w:rsid w:val="007E10E1"/>
    <w:rsid w:val="007E13D4"/>
    <w:rsid w:val="007E2DDC"/>
    <w:rsid w:val="007E471C"/>
    <w:rsid w:val="007E4D75"/>
    <w:rsid w:val="007E680A"/>
    <w:rsid w:val="007E7B88"/>
    <w:rsid w:val="007F1016"/>
    <w:rsid w:val="007F2D1D"/>
    <w:rsid w:val="007F4313"/>
    <w:rsid w:val="007F5D7D"/>
    <w:rsid w:val="007F711C"/>
    <w:rsid w:val="008149D9"/>
    <w:rsid w:val="00815DBB"/>
    <w:rsid w:val="008164AF"/>
    <w:rsid w:val="008175BC"/>
    <w:rsid w:val="008178DB"/>
    <w:rsid w:val="00817A1A"/>
    <w:rsid w:val="00820D6C"/>
    <w:rsid w:val="008259C2"/>
    <w:rsid w:val="00825BA3"/>
    <w:rsid w:val="008260BD"/>
    <w:rsid w:val="00826660"/>
    <w:rsid w:val="00826C71"/>
    <w:rsid w:val="00830013"/>
    <w:rsid w:val="0083116F"/>
    <w:rsid w:val="00831853"/>
    <w:rsid w:val="008326B6"/>
    <w:rsid w:val="00832A5B"/>
    <w:rsid w:val="008340EC"/>
    <w:rsid w:val="0083470D"/>
    <w:rsid w:val="00837138"/>
    <w:rsid w:val="00841D39"/>
    <w:rsid w:val="00841D8A"/>
    <w:rsid w:val="00843095"/>
    <w:rsid w:val="0084388F"/>
    <w:rsid w:val="00843DB4"/>
    <w:rsid w:val="00850962"/>
    <w:rsid w:val="00853609"/>
    <w:rsid w:val="00853FB2"/>
    <w:rsid w:val="00854C2A"/>
    <w:rsid w:val="008557AC"/>
    <w:rsid w:val="008574FE"/>
    <w:rsid w:val="00861532"/>
    <w:rsid w:val="008625B0"/>
    <w:rsid w:val="0086275C"/>
    <w:rsid w:val="00865302"/>
    <w:rsid w:val="008654D5"/>
    <w:rsid w:val="00866A85"/>
    <w:rsid w:val="008714CB"/>
    <w:rsid w:val="00871767"/>
    <w:rsid w:val="00871D0B"/>
    <w:rsid w:val="00875649"/>
    <w:rsid w:val="008810A3"/>
    <w:rsid w:val="00881421"/>
    <w:rsid w:val="00882E34"/>
    <w:rsid w:val="008830E6"/>
    <w:rsid w:val="00884DB8"/>
    <w:rsid w:val="008856B7"/>
    <w:rsid w:val="00885DB2"/>
    <w:rsid w:val="00885FEF"/>
    <w:rsid w:val="00891011"/>
    <w:rsid w:val="008939C9"/>
    <w:rsid w:val="0089416F"/>
    <w:rsid w:val="008951CB"/>
    <w:rsid w:val="008963A8"/>
    <w:rsid w:val="008A2BDC"/>
    <w:rsid w:val="008A69C8"/>
    <w:rsid w:val="008B09E3"/>
    <w:rsid w:val="008B3529"/>
    <w:rsid w:val="008B40A9"/>
    <w:rsid w:val="008B5B02"/>
    <w:rsid w:val="008B7423"/>
    <w:rsid w:val="008C0502"/>
    <w:rsid w:val="008C0D22"/>
    <w:rsid w:val="008C262C"/>
    <w:rsid w:val="008C4AC0"/>
    <w:rsid w:val="008C699E"/>
    <w:rsid w:val="008C78AF"/>
    <w:rsid w:val="008D29EA"/>
    <w:rsid w:val="008D56AC"/>
    <w:rsid w:val="008D601C"/>
    <w:rsid w:val="008D68F5"/>
    <w:rsid w:val="008D702A"/>
    <w:rsid w:val="008D74AF"/>
    <w:rsid w:val="008E2CEA"/>
    <w:rsid w:val="008E732A"/>
    <w:rsid w:val="008F0C9D"/>
    <w:rsid w:val="008F2092"/>
    <w:rsid w:val="008F3CD8"/>
    <w:rsid w:val="008F4D02"/>
    <w:rsid w:val="0090135E"/>
    <w:rsid w:val="00901B3A"/>
    <w:rsid w:val="00905359"/>
    <w:rsid w:val="00905DD3"/>
    <w:rsid w:val="0090610B"/>
    <w:rsid w:val="0091104A"/>
    <w:rsid w:val="0091126F"/>
    <w:rsid w:val="00913D93"/>
    <w:rsid w:val="00922A86"/>
    <w:rsid w:val="00924B05"/>
    <w:rsid w:val="00924DBA"/>
    <w:rsid w:val="00924FEC"/>
    <w:rsid w:val="0092517F"/>
    <w:rsid w:val="009273C4"/>
    <w:rsid w:val="0093005A"/>
    <w:rsid w:val="0093144F"/>
    <w:rsid w:val="00932C92"/>
    <w:rsid w:val="009372CA"/>
    <w:rsid w:val="009420ED"/>
    <w:rsid w:val="009438BE"/>
    <w:rsid w:val="00950DAA"/>
    <w:rsid w:val="009515E9"/>
    <w:rsid w:val="00951E7A"/>
    <w:rsid w:val="00952261"/>
    <w:rsid w:val="009531FF"/>
    <w:rsid w:val="009534A5"/>
    <w:rsid w:val="009642D0"/>
    <w:rsid w:val="00964604"/>
    <w:rsid w:val="0097345F"/>
    <w:rsid w:val="00976297"/>
    <w:rsid w:val="00977EB1"/>
    <w:rsid w:val="009836E0"/>
    <w:rsid w:val="00984A1A"/>
    <w:rsid w:val="00986118"/>
    <w:rsid w:val="00987B6C"/>
    <w:rsid w:val="009909EE"/>
    <w:rsid w:val="00994D72"/>
    <w:rsid w:val="00995D1C"/>
    <w:rsid w:val="00995D48"/>
    <w:rsid w:val="009A193D"/>
    <w:rsid w:val="009A1B3C"/>
    <w:rsid w:val="009A26AD"/>
    <w:rsid w:val="009A410D"/>
    <w:rsid w:val="009B2A93"/>
    <w:rsid w:val="009B4111"/>
    <w:rsid w:val="009B47B7"/>
    <w:rsid w:val="009B5E17"/>
    <w:rsid w:val="009C00E4"/>
    <w:rsid w:val="009C0CFC"/>
    <w:rsid w:val="009C1692"/>
    <w:rsid w:val="009D014A"/>
    <w:rsid w:val="009D1D3F"/>
    <w:rsid w:val="009E05F8"/>
    <w:rsid w:val="009E0FF2"/>
    <w:rsid w:val="009E20BA"/>
    <w:rsid w:val="009E36F3"/>
    <w:rsid w:val="009E40CE"/>
    <w:rsid w:val="009E5258"/>
    <w:rsid w:val="009E57FE"/>
    <w:rsid w:val="009E6BD2"/>
    <w:rsid w:val="009F11E3"/>
    <w:rsid w:val="009F3D05"/>
    <w:rsid w:val="009F6244"/>
    <w:rsid w:val="009F650D"/>
    <w:rsid w:val="009F669B"/>
    <w:rsid w:val="00A03234"/>
    <w:rsid w:val="00A03602"/>
    <w:rsid w:val="00A0427B"/>
    <w:rsid w:val="00A04C22"/>
    <w:rsid w:val="00A121AF"/>
    <w:rsid w:val="00A1294B"/>
    <w:rsid w:val="00A12A97"/>
    <w:rsid w:val="00A1521C"/>
    <w:rsid w:val="00A16EA5"/>
    <w:rsid w:val="00A20FFD"/>
    <w:rsid w:val="00A237EA"/>
    <w:rsid w:val="00A239AA"/>
    <w:rsid w:val="00A2456E"/>
    <w:rsid w:val="00A25876"/>
    <w:rsid w:val="00A26C02"/>
    <w:rsid w:val="00A27AF2"/>
    <w:rsid w:val="00A34778"/>
    <w:rsid w:val="00A3535F"/>
    <w:rsid w:val="00A355CD"/>
    <w:rsid w:val="00A40A0F"/>
    <w:rsid w:val="00A40CB7"/>
    <w:rsid w:val="00A41B40"/>
    <w:rsid w:val="00A41EF9"/>
    <w:rsid w:val="00A43D78"/>
    <w:rsid w:val="00A45FC6"/>
    <w:rsid w:val="00A50204"/>
    <w:rsid w:val="00A51657"/>
    <w:rsid w:val="00A52964"/>
    <w:rsid w:val="00A55826"/>
    <w:rsid w:val="00A56427"/>
    <w:rsid w:val="00A56995"/>
    <w:rsid w:val="00A577A6"/>
    <w:rsid w:val="00A57F71"/>
    <w:rsid w:val="00A65EB4"/>
    <w:rsid w:val="00A66C4C"/>
    <w:rsid w:val="00A67C62"/>
    <w:rsid w:val="00A70D3A"/>
    <w:rsid w:val="00A7124C"/>
    <w:rsid w:val="00A732EA"/>
    <w:rsid w:val="00A83A4B"/>
    <w:rsid w:val="00A84639"/>
    <w:rsid w:val="00A84780"/>
    <w:rsid w:val="00A865F0"/>
    <w:rsid w:val="00A913A6"/>
    <w:rsid w:val="00A9444D"/>
    <w:rsid w:val="00A97537"/>
    <w:rsid w:val="00A9777A"/>
    <w:rsid w:val="00A97C92"/>
    <w:rsid w:val="00AA3154"/>
    <w:rsid w:val="00AA41B0"/>
    <w:rsid w:val="00AA462C"/>
    <w:rsid w:val="00AA5703"/>
    <w:rsid w:val="00AB1067"/>
    <w:rsid w:val="00AB10D9"/>
    <w:rsid w:val="00AB20C5"/>
    <w:rsid w:val="00AB2F7F"/>
    <w:rsid w:val="00AB3176"/>
    <w:rsid w:val="00AB68D7"/>
    <w:rsid w:val="00AC14B0"/>
    <w:rsid w:val="00AC1C81"/>
    <w:rsid w:val="00AC1FF9"/>
    <w:rsid w:val="00AC2B76"/>
    <w:rsid w:val="00AC7EF6"/>
    <w:rsid w:val="00AD0325"/>
    <w:rsid w:val="00AD04FE"/>
    <w:rsid w:val="00AD1347"/>
    <w:rsid w:val="00AD31FD"/>
    <w:rsid w:val="00AD347B"/>
    <w:rsid w:val="00AD631E"/>
    <w:rsid w:val="00AD72EE"/>
    <w:rsid w:val="00AE252C"/>
    <w:rsid w:val="00AE2F5A"/>
    <w:rsid w:val="00AE484D"/>
    <w:rsid w:val="00AE5642"/>
    <w:rsid w:val="00AE66A4"/>
    <w:rsid w:val="00AE76A9"/>
    <w:rsid w:val="00AF0B76"/>
    <w:rsid w:val="00AF29BA"/>
    <w:rsid w:val="00AF5DF2"/>
    <w:rsid w:val="00AF7E2E"/>
    <w:rsid w:val="00B06620"/>
    <w:rsid w:val="00B152E4"/>
    <w:rsid w:val="00B224F0"/>
    <w:rsid w:val="00B22859"/>
    <w:rsid w:val="00B24628"/>
    <w:rsid w:val="00B249BF"/>
    <w:rsid w:val="00B25695"/>
    <w:rsid w:val="00B25F64"/>
    <w:rsid w:val="00B26CDF"/>
    <w:rsid w:val="00B27496"/>
    <w:rsid w:val="00B30F9B"/>
    <w:rsid w:val="00B310F8"/>
    <w:rsid w:val="00B32401"/>
    <w:rsid w:val="00B33CC5"/>
    <w:rsid w:val="00B3616E"/>
    <w:rsid w:val="00B3654B"/>
    <w:rsid w:val="00B3758E"/>
    <w:rsid w:val="00B4592B"/>
    <w:rsid w:val="00B45AB4"/>
    <w:rsid w:val="00B471DC"/>
    <w:rsid w:val="00B51DE7"/>
    <w:rsid w:val="00B56098"/>
    <w:rsid w:val="00B57C74"/>
    <w:rsid w:val="00B62B95"/>
    <w:rsid w:val="00B633BE"/>
    <w:rsid w:val="00B64A7E"/>
    <w:rsid w:val="00B64D88"/>
    <w:rsid w:val="00B70C23"/>
    <w:rsid w:val="00B70D43"/>
    <w:rsid w:val="00B72299"/>
    <w:rsid w:val="00B737BC"/>
    <w:rsid w:val="00B7556F"/>
    <w:rsid w:val="00B77A4F"/>
    <w:rsid w:val="00B80ABD"/>
    <w:rsid w:val="00B8321A"/>
    <w:rsid w:val="00B855F6"/>
    <w:rsid w:val="00B9061C"/>
    <w:rsid w:val="00B918EC"/>
    <w:rsid w:val="00B925F6"/>
    <w:rsid w:val="00B94E6E"/>
    <w:rsid w:val="00B96B1B"/>
    <w:rsid w:val="00BA23FF"/>
    <w:rsid w:val="00BA2B50"/>
    <w:rsid w:val="00BA2DFD"/>
    <w:rsid w:val="00BA72E4"/>
    <w:rsid w:val="00BB00B9"/>
    <w:rsid w:val="00BB2F96"/>
    <w:rsid w:val="00BB506B"/>
    <w:rsid w:val="00BB60C2"/>
    <w:rsid w:val="00BB69F2"/>
    <w:rsid w:val="00BB7615"/>
    <w:rsid w:val="00BD0434"/>
    <w:rsid w:val="00BD045C"/>
    <w:rsid w:val="00BD0A44"/>
    <w:rsid w:val="00BD14B5"/>
    <w:rsid w:val="00BD2472"/>
    <w:rsid w:val="00BD42D7"/>
    <w:rsid w:val="00BD7A1D"/>
    <w:rsid w:val="00BE0ACF"/>
    <w:rsid w:val="00BE2DF8"/>
    <w:rsid w:val="00BE32AD"/>
    <w:rsid w:val="00BE37E4"/>
    <w:rsid w:val="00BE3823"/>
    <w:rsid w:val="00BE5006"/>
    <w:rsid w:val="00BF08CF"/>
    <w:rsid w:val="00BF3832"/>
    <w:rsid w:val="00BF3CD7"/>
    <w:rsid w:val="00BF4020"/>
    <w:rsid w:val="00BF4663"/>
    <w:rsid w:val="00BF4C9C"/>
    <w:rsid w:val="00BF4F38"/>
    <w:rsid w:val="00BF6273"/>
    <w:rsid w:val="00C0316C"/>
    <w:rsid w:val="00C04F80"/>
    <w:rsid w:val="00C055B6"/>
    <w:rsid w:val="00C06AD5"/>
    <w:rsid w:val="00C07D19"/>
    <w:rsid w:val="00C111EC"/>
    <w:rsid w:val="00C117CB"/>
    <w:rsid w:val="00C13649"/>
    <w:rsid w:val="00C1419C"/>
    <w:rsid w:val="00C21C68"/>
    <w:rsid w:val="00C21F03"/>
    <w:rsid w:val="00C24713"/>
    <w:rsid w:val="00C2566C"/>
    <w:rsid w:val="00C26F55"/>
    <w:rsid w:val="00C2772F"/>
    <w:rsid w:val="00C35AAF"/>
    <w:rsid w:val="00C35B2D"/>
    <w:rsid w:val="00C36F8F"/>
    <w:rsid w:val="00C375DC"/>
    <w:rsid w:val="00C402AE"/>
    <w:rsid w:val="00C409B9"/>
    <w:rsid w:val="00C43654"/>
    <w:rsid w:val="00C448B6"/>
    <w:rsid w:val="00C47E7E"/>
    <w:rsid w:val="00C50765"/>
    <w:rsid w:val="00C52235"/>
    <w:rsid w:val="00C526A3"/>
    <w:rsid w:val="00C5304D"/>
    <w:rsid w:val="00C536DB"/>
    <w:rsid w:val="00C53DB1"/>
    <w:rsid w:val="00C54146"/>
    <w:rsid w:val="00C54C6A"/>
    <w:rsid w:val="00C552AE"/>
    <w:rsid w:val="00C56160"/>
    <w:rsid w:val="00C56782"/>
    <w:rsid w:val="00C56859"/>
    <w:rsid w:val="00C57049"/>
    <w:rsid w:val="00C6152B"/>
    <w:rsid w:val="00C61D67"/>
    <w:rsid w:val="00C64255"/>
    <w:rsid w:val="00C653B1"/>
    <w:rsid w:val="00C66AE9"/>
    <w:rsid w:val="00C66B17"/>
    <w:rsid w:val="00C71A7B"/>
    <w:rsid w:val="00C71BF7"/>
    <w:rsid w:val="00C775E0"/>
    <w:rsid w:val="00C77DDC"/>
    <w:rsid w:val="00C84768"/>
    <w:rsid w:val="00C86B35"/>
    <w:rsid w:val="00C87746"/>
    <w:rsid w:val="00C87BE8"/>
    <w:rsid w:val="00C92DFA"/>
    <w:rsid w:val="00C93029"/>
    <w:rsid w:val="00C94E32"/>
    <w:rsid w:val="00C97B49"/>
    <w:rsid w:val="00CA1F87"/>
    <w:rsid w:val="00CA3211"/>
    <w:rsid w:val="00CA3578"/>
    <w:rsid w:val="00CA40E3"/>
    <w:rsid w:val="00CA4EE3"/>
    <w:rsid w:val="00CA567F"/>
    <w:rsid w:val="00CA6597"/>
    <w:rsid w:val="00CB201F"/>
    <w:rsid w:val="00CB2E64"/>
    <w:rsid w:val="00CB337A"/>
    <w:rsid w:val="00CB57E8"/>
    <w:rsid w:val="00CC0132"/>
    <w:rsid w:val="00CC6831"/>
    <w:rsid w:val="00CC7B07"/>
    <w:rsid w:val="00CD0EE8"/>
    <w:rsid w:val="00CD2D26"/>
    <w:rsid w:val="00CD33AC"/>
    <w:rsid w:val="00CD6B13"/>
    <w:rsid w:val="00CD6E4E"/>
    <w:rsid w:val="00CE3B1F"/>
    <w:rsid w:val="00CE3FC1"/>
    <w:rsid w:val="00CE51D5"/>
    <w:rsid w:val="00CF0816"/>
    <w:rsid w:val="00CF0C27"/>
    <w:rsid w:val="00CF22E8"/>
    <w:rsid w:val="00CF429E"/>
    <w:rsid w:val="00CF4347"/>
    <w:rsid w:val="00CF5DCE"/>
    <w:rsid w:val="00CF6009"/>
    <w:rsid w:val="00CF739B"/>
    <w:rsid w:val="00CF7E19"/>
    <w:rsid w:val="00D01B04"/>
    <w:rsid w:val="00D02945"/>
    <w:rsid w:val="00D040C2"/>
    <w:rsid w:val="00D0412E"/>
    <w:rsid w:val="00D109F7"/>
    <w:rsid w:val="00D1288F"/>
    <w:rsid w:val="00D1423B"/>
    <w:rsid w:val="00D16357"/>
    <w:rsid w:val="00D231AD"/>
    <w:rsid w:val="00D2349D"/>
    <w:rsid w:val="00D237EE"/>
    <w:rsid w:val="00D23F4E"/>
    <w:rsid w:val="00D24BD6"/>
    <w:rsid w:val="00D24C32"/>
    <w:rsid w:val="00D26D6E"/>
    <w:rsid w:val="00D27B78"/>
    <w:rsid w:val="00D27E2C"/>
    <w:rsid w:val="00D3012D"/>
    <w:rsid w:val="00D30F01"/>
    <w:rsid w:val="00D318CE"/>
    <w:rsid w:val="00D32651"/>
    <w:rsid w:val="00D32C27"/>
    <w:rsid w:val="00D33D46"/>
    <w:rsid w:val="00D3514D"/>
    <w:rsid w:val="00D366AD"/>
    <w:rsid w:val="00D36C4B"/>
    <w:rsid w:val="00D3769B"/>
    <w:rsid w:val="00D4011B"/>
    <w:rsid w:val="00D4069A"/>
    <w:rsid w:val="00D41D1C"/>
    <w:rsid w:val="00D4324D"/>
    <w:rsid w:val="00D469A0"/>
    <w:rsid w:val="00D4735E"/>
    <w:rsid w:val="00D510C6"/>
    <w:rsid w:val="00D51BB0"/>
    <w:rsid w:val="00D51FD6"/>
    <w:rsid w:val="00D553FC"/>
    <w:rsid w:val="00D55BE3"/>
    <w:rsid w:val="00D60203"/>
    <w:rsid w:val="00D619B8"/>
    <w:rsid w:val="00D65737"/>
    <w:rsid w:val="00D66A45"/>
    <w:rsid w:val="00D702F1"/>
    <w:rsid w:val="00D70D85"/>
    <w:rsid w:val="00D71662"/>
    <w:rsid w:val="00D7444D"/>
    <w:rsid w:val="00D76CD6"/>
    <w:rsid w:val="00D805A1"/>
    <w:rsid w:val="00D8174F"/>
    <w:rsid w:val="00D82275"/>
    <w:rsid w:val="00D8310D"/>
    <w:rsid w:val="00D86422"/>
    <w:rsid w:val="00D86634"/>
    <w:rsid w:val="00D951E0"/>
    <w:rsid w:val="00D9590D"/>
    <w:rsid w:val="00DA1D1D"/>
    <w:rsid w:val="00DA4AE3"/>
    <w:rsid w:val="00DA528D"/>
    <w:rsid w:val="00DA53CA"/>
    <w:rsid w:val="00DB1B85"/>
    <w:rsid w:val="00DB58C3"/>
    <w:rsid w:val="00DB6EF8"/>
    <w:rsid w:val="00DB7A78"/>
    <w:rsid w:val="00DC0580"/>
    <w:rsid w:val="00DC2F62"/>
    <w:rsid w:val="00DC4786"/>
    <w:rsid w:val="00DC491C"/>
    <w:rsid w:val="00DC7CB5"/>
    <w:rsid w:val="00DD1195"/>
    <w:rsid w:val="00DD6FDE"/>
    <w:rsid w:val="00DD70C6"/>
    <w:rsid w:val="00DE1CA3"/>
    <w:rsid w:val="00DE28DF"/>
    <w:rsid w:val="00DE2C1E"/>
    <w:rsid w:val="00DE30F1"/>
    <w:rsid w:val="00DE4BA2"/>
    <w:rsid w:val="00DF22D8"/>
    <w:rsid w:val="00DF2461"/>
    <w:rsid w:val="00DF3E98"/>
    <w:rsid w:val="00DF7FEC"/>
    <w:rsid w:val="00E007EE"/>
    <w:rsid w:val="00E01589"/>
    <w:rsid w:val="00E01A23"/>
    <w:rsid w:val="00E021DD"/>
    <w:rsid w:val="00E02EDA"/>
    <w:rsid w:val="00E03166"/>
    <w:rsid w:val="00E10C77"/>
    <w:rsid w:val="00E125CE"/>
    <w:rsid w:val="00E15CC2"/>
    <w:rsid w:val="00E228B4"/>
    <w:rsid w:val="00E257FB"/>
    <w:rsid w:val="00E267A7"/>
    <w:rsid w:val="00E30977"/>
    <w:rsid w:val="00E30CDC"/>
    <w:rsid w:val="00E3145B"/>
    <w:rsid w:val="00E33C3E"/>
    <w:rsid w:val="00E351DC"/>
    <w:rsid w:val="00E358A4"/>
    <w:rsid w:val="00E37BB9"/>
    <w:rsid w:val="00E40B12"/>
    <w:rsid w:val="00E40C79"/>
    <w:rsid w:val="00E415C9"/>
    <w:rsid w:val="00E434F3"/>
    <w:rsid w:val="00E475D1"/>
    <w:rsid w:val="00E47CA3"/>
    <w:rsid w:val="00E525AB"/>
    <w:rsid w:val="00E526A0"/>
    <w:rsid w:val="00E53A74"/>
    <w:rsid w:val="00E53E71"/>
    <w:rsid w:val="00E551A5"/>
    <w:rsid w:val="00E56197"/>
    <w:rsid w:val="00E5632B"/>
    <w:rsid w:val="00E608BF"/>
    <w:rsid w:val="00E62174"/>
    <w:rsid w:val="00E66A46"/>
    <w:rsid w:val="00E67DE7"/>
    <w:rsid w:val="00E70C9F"/>
    <w:rsid w:val="00E71800"/>
    <w:rsid w:val="00E720E2"/>
    <w:rsid w:val="00E771DE"/>
    <w:rsid w:val="00E87FE2"/>
    <w:rsid w:val="00E928FE"/>
    <w:rsid w:val="00E92FB0"/>
    <w:rsid w:val="00E94D9A"/>
    <w:rsid w:val="00E96594"/>
    <w:rsid w:val="00E9667C"/>
    <w:rsid w:val="00EA236D"/>
    <w:rsid w:val="00EA23C9"/>
    <w:rsid w:val="00EA2B7E"/>
    <w:rsid w:val="00EA3C1B"/>
    <w:rsid w:val="00EA69F5"/>
    <w:rsid w:val="00EB280E"/>
    <w:rsid w:val="00EB2E32"/>
    <w:rsid w:val="00EB319B"/>
    <w:rsid w:val="00EB3A2C"/>
    <w:rsid w:val="00EB48D3"/>
    <w:rsid w:val="00EB4B95"/>
    <w:rsid w:val="00EB5EB2"/>
    <w:rsid w:val="00EC0596"/>
    <w:rsid w:val="00EC07B8"/>
    <w:rsid w:val="00EC1A18"/>
    <w:rsid w:val="00EC1EC0"/>
    <w:rsid w:val="00EC23EB"/>
    <w:rsid w:val="00EC2514"/>
    <w:rsid w:val="00EC42E2"/>
    <w:rsid w:val="00EC6DCF"/>
    <w:rsid w:val="00EC7827"/>
    <w:rsid w:val="00ED066A"/>
    <w:rsid w:val="00ED605D"/>
    <w:rsid w:val="00ED74C8"/>
    <w:rsid w:val="00EE2A37"/>
    <w:rsid w:val="00EE3020"/>
    <w:rsid w:val="00EE3AC8"/>
    <w:rsid w:val="00EE6ED2"/>
    <w:rsid w:val="00EE7AAC"/>
    <w:rsid w:val="00EF4492"/>
    <w:rsid w:val="00F02AAA"/>
    <w:rsid w:val="00F04170"/>
    <w:rsid w:val="00F13B09"/>
    <w:rsid w:val="00F13CBB"/>
    <w:rsid w:val="00F156BA"/>
    <w:rsid w:val="00F20B20"/>
    <w:rsid w:val="00F24A02"/>
    <w:rsid w:val="00F24B62"/>
    <w:rsid w:val="00F25268"/>
    <w:rsid w:val="00F25312"/>
    <w:rsid w:val="00F25847"/>
    <w:rsid w:val="00F35755"/>
    <w:rsid w:val="00F3786F"/>
    <w:rsid w:val="00F4079C"/>
    <w:rsid w:val="00F41CC9"/>
    <w:rsid w:val="00F41DBF"/>
    <w:rsid w:val="00F427FD"/>
    <w:rsid w:val="00F63A27"/>
    <w:rsid w:val="00F643ED"/>
    <w:rsid w:val="00F65054"/>
    <w:rsid w:val="00F6514D"/>
    <w:rsid w:val="00F67451"/>
    <w:rsid w:val="00F72420"/>
    <w:rsid w:val="00F72423"/>
    <w:rsid w:val="00F7334F"/>
    <w:rsid w:val="00F7335B"/>
    <w:rsid w:val="00F7449C"/>
    <w:rsid w:val="00F757F2"/>
    <w:rsid w:val="00F76F96"/>
    <w:rsid w:val="00F7750D"/>
    <w:rsid w:val="00F80281"/>
    <w:rsid w:val="00F83B1B"/>
    <w:rsid w:val="00F90009"/>
    <w:rsid w:val="00F900FE"/>
    <w:rsid w:val="00F917F8"/>
    <w:rsid w:val="00F91FED"/>
    <w:rsid w:val="00F92857"/>
    <w:rsid w:val="00F92B84"/>
    <w:rsid w:val="00F93B55"/>
    <w:rsid w:val="00F94012"/>
    <w:rsid w:val="00F95A8B"/>
    <w:rsid w:val="00F95C59"/>
    <w:rsid w:val="00F97E4B"/>
    <w:rsid w:val="00FA4BFA"/>
    <w:rsid w:val="00FA6087"/>
    <w:rsid w:val="00FB08C2"/>
    <w:rsid w:val="00FB1D85"/>
    <w:rsid w:val="00FB1F7C"/>
    <w:rsid w:val="00FB26DE"/>
    <w:rsid w:val="00FB5F06"/>
    <w:rsid w:val="00FB6AB5"/>
    <w:rsid w:val="00FB7991"/>
    <w:rsid w:val="00FC16F0"/>
    <w:rsid w:val="00FC2738"/>
    <w:rsid w:val="00FC750B"/>
    <w:rsid w:val="00FC7953"/>
    <w:rsid w:val="00FD0609"/>
    <w:rsid w:val="00FD0FEC"/>
    <w:rsid w:val="00FD7D25"/>
    <w:rsid w:val="00FE623F"/>
    <w:rsid w:val="00FE6357"/>
    <w:rsid w:val="00FE653D"/>
    <w:rsid w:val="00FE7251"/>
    <w:rsid w:val="00FE7F3E"/>
    <w:rsid w:val="00FF0132"/>
    <w:rsid w:val="00FF198D"/>
    <w:rsid w:val="00FF20D1"/>
    <w:rsid w:val="00FF63B3"/>
    <w:rsid w:val="00FF7C66"/>
    <w:rsid w:val="013B2B96"/>
    <w:rsid w:val="020715C0"/>
    <w:rsid w:val="05AD3936"/>
    <w:rsid w:val="07A04291"/>
    <w:rsid w:val="08670714"/>
    <w:rsid w:val="088023BD"/>
    <w:rsid w:val="093D1153"/>
    <w:rsid w:val="09664528"/>
    <w:rsid w:val="0C12569B"/>
    <w:rsid w:val="0CBE2D51"/>
    <w:rsid w:val="0D056A05"/>
    <w:rsid w:val="0D523741"/>
    <w:rsid w:val="0D7D31C3"/>
    <w:rsid w:val="0DE45DFB"/>
    <w:rsid w:val="0F2C5A73"/>
    <w:rsid w:val="0F7C2CF7"/>
    <w:rsid w:val="0FFDCCB5"/>
    <w:rsid w:val="117A537F"/>
    <w:rsid w:val="11FFE630"/>
    <w:rsid w:val="136E1484"/>
    <w:rsid w:val="13BB2FEB"/>
    <w:rsid w:val="13E56991"/>
    <w:rsid w:val="140A0BAB"/>
    <w:rsid w:val="161F262E"/>
    <w:rsid w:val="16B52250"/>
    <w:rsid w:val="170304C7"/>
    <w:rsid w:val="17DEA5CA"/>
    <w:rsid w:val="182A3CED"/>
    <w:rsid w:val="18506ACF"/>
    <w:rsid w:val="18A1557C"/>
    <w:rsid w:val="1A507BFA"/>
    <w:rsid w:val="1A545102"/>
    <w:rsid w:val="1AFD611F"/>
    <w:rsid w:val="1B0D0CA7"/>
    <w:rsid w:val="1B3B1702"/>
    <w:rsid w:val="1C2A1496"/>
    <w:rsid w:val="1C691D84"/>
    <w:rsid w:val="1C7B4607"/>
    <w:rsid w:val="1C980A44"/>
    <w:rsid w:val="1CDF526E"/>
    <w:rsid w:val="1D444093"/>
    <w:rsid w:val="1D484FBE"/>
    <w:rsid w:val="1D843B53"/>
    <w:rsid w:val="1DD61F71"/>
    <w:rsid w:val="1E426D29"/>
    <w:rsid w:val="1E782078"/>
    <w:rsid w:val="1EB1403F"/>
    <w:rsid w:val="1ED938CF"/>
    <w:rsid w:val="1FCF3BAA"/>
    <w:rsid w:val="1FED8B6D"/>
    <w:rsid w:val="203D7BB8"/>
    <w:rsid w:val="205253AE"/>
    <w:rsid w:val="20BD54C4"/>
    <w:rsid w:val="22C02AA3"/>
    <w:rsid w:val="244E02F8"/>
    <w:rsid w:val="25907FDA"/>
    <w:rsid w:val="25CF1A65"/>
    <w:rsid w:val="27431C21"/>
    <w:rsid w:val="27B801ED"/>
    <w:rsid w:val="28341F69"/>
    <w:rsid w:val="283961E8"/>
    <w:rsid w:val="2BA11AC9"/>
    <w:rsid w:val="2BC401B1"/>
    <w:rsid w:val="2C584DB5"/>
    <w:rsid w:val="2D094BEA"/>
    <w:rsid w:val="2D6B28DF"/>
    <w:rsid w:val="2D737A97"/>
    <w:rsid w:val="2E750BE6"/>
    <w:rsid w:val="2E9B41EB"/>
    <w:rsid w:val="30613D37"/>
    <w:rsid w:val="311F11EB"/>
    <w:rsid w:val="32DDDB76"/>
    <w:rsid w:val="3324525D"/>
    <w:rsid w:val="333F35FA"/>
    <w:rsid w:val="33E674DB"/>
    <w:rsid w:val="350D4074"/>
    <w:rsid w:val="35B73DD5"/>
    <w:rsid w:val="35D85D64"/>
    <w:rsid w:val="35E0314D"/>
    <w:rsid w:val="35E30B2B"/>
    <w:rsid w:val="36BF9FB9"/>
    <w:rsid w:val="36C72EE0"/>
    <w:rsid w:val="373F0476"/>
    <w:rsid w:val="37E40528"/>
    <w:rsid w:val="37F95339"/>
    <w:rsid w:val="38606E5F"/>
    <w:rsid w:val="3C022A83"/>
    <w:rsid w:val="3D2459A4"/>
    <w:rsid w:val="3D6667FC"/>
    <w:rsid w:val="3D7D7BF2"/>
    <w:rsid w:val="3DBBC3A8"/>
    <w:rsid w:val="3F310B59"/>
    <w:rsid w:val="3FCD2C0E"/>
    <w:rsid w:val="4000208A"/>
    <w:rsid w:val="42537038"/>
    <w:rsid w:val="4274326D"/>
    <w:rsid w:val="43CF6B92"/>
    <w:rsid w:val="45684BA8"/>
    <w:rsid w:val="467C42AB"/>
    <w:rsid w:val="472A4B3C"/>
    <w:rsid w:val="47FA1CB7"/>
    <w:rsid w:val="488D0686"/>
    <w:rsid w:val="496438F9"/>
    <w:rsid w:val="4A6A75B5"/>
    <w:rsid w:val="4A754FD1"/>
    <w:rsid w:val="4AFC77EC"/>
    <w:rsid w:val="4F730D1A"/>
    <w:rsid w:val="4F8F5ACD"/>
    <w:rsid w:val="50E177D2"/>
    <w:rsid w:val="51025EB1"/>
    <w:rsid w:val="52400735"/>
    <w:rsid w:val="52F67C97"/>
    <w:rsid w:val="53055472"/>
    <w:rsid w:val="55186B92"/>
    <w:rsid w:val="559F9402"/>
    <w:rsid w:val="55EEC73E"/>
    <w:rsid w:val="56941399"/>
    <w:rsid w:val="56C00C02"/>
    <w:rsid w:val="56F76119"/>
    <w:rsid w:val="57027685"/>
    <w:rsid w:val="57530CC1"/>
    <w:rsid w:val="59D16D68"/>
    <w:rsid w:val="5A094E5F"/>
    <w:rsid w:val="5A236576"/>
    <w:rsid w:val="5B9F72DB"/>
    <w:rsid w:val="5BFB5090"/>
    <w:rsid w:val="5C8E20D5"/>
    <w:rsid w:val="5CE1CB0B"/>
    <w:rsid w:val="5CED0783"/>
    <w:rsid w:val="5CF3979A"/>
    <w:rsid w:val="5D612BFA"/>
    <w:rsid w:val="5D786D1A"/>
    <w:rsid w:val="5D7A034C"/>
    <w:rsid w:val="5DB8200B"/>
    <w:rsid w:val="5E0126E4"/>
    <w:rsid w:val="5E9C2CBB"/>
    <w:rsid w:val="5F2E2567"/>
    <w:rsid w:val="5F6BB944"/>
    <w:rsid w:val="5FBA204D"/>
    <w:rsid w:val="5FBC5A5F"/>
    <w:rsid w:val="603C37E4"/>
    <w:rsid w:val="62092682"/>
    <w:rsid w:val="62974979"/>
    <w:rsid w:val="63224191"/>
    <w:rsid w:val="637F6013"/>
    <w:rsid w:val="63FE69AC"/>
    <w:rsid w:val="644C49D8"/>
    <w:rsid w:val="65C549A2"/>
    <w:rsid w:val="661F3D3B"/>
    <w:rsid w:val="66A028D2"/>
    <w:rsid w:val="67FF21EC"/>
    <w:rsid w:val="69DD7064"/>
    <w:rsid w:val="69DF4B8A"/>
    <w:rsid w:val="6BEC358E"/>
    <w:rsid w:val="6BF77F74"/>
    <w:rsid w:val="6C022EBF"/>
    <w:rsid w:val="6D093471"/>
    <w:rsid w:val="6D3646B4"/>
    <w:rsid w:val="6D75C60A"/>
    <w:rsid w:val="6E0E1EE1"/>
    <w:rsid w:val="6E1164A3"/>
    <w:rsid w:val="6EBFCABF"/>
    <w:rsid w:val="6F9C52CB"/>
    <w:rsid w:val="6FC92365"/>
    <w:rsid w:val="6FF30C85"/>
    <w:rsid w:val="6FF7396A"/>
    <w:rsid w:val="715A543E"/>
    <w:rsid w:val="717E50F6"/>
    <w:rsid w:val="72062ED0"/>
    <w:rsid w:val="73041B05"/>
    <w:rsid w:val="73C3E33E"/>
    <w:rsid w:val="73D632D3"/>
    <w:rsid w:val="73E77090"/>
    <w:rsid w:val="74634609"/>
    <w:rsid w:val="75595A43"/>
    <w:rsid w:val="75BE1374"/>
    <w:rsid w:val="75D27C98"/>
    <w:rsid w:val="76760624"/>
    <w:rsid w:val="774133D1"/>
    <w:rsid w:val="776F2D65"/>
    <w:rsid w:val="77F74D70"/>
    <w:rsid w:val="77FFA90F"/>
    <w:rsid w:val="78EE6132"/>
    <w:rsid w:val="79EE3BDB"/>
    <w:rsid w:val="7ACD6498"/>
    <w:rsid w:val="7B626D6A"/>
    <w:rsid w:val="7BF2A750"/>
    <w:rsid w:val="7C39281F"/>
    <w:rsid w:val="7C77AFAE"/>
    <w:rsid w:val="7CA57EB5"/>
    <w:rsid w:val="7CF36478"/>
    <w:rsid w:val="7CFF83E0"/>
    <w:rsid w:val="7D0F8CD6"/>
    <w:rsid w:val="7D7F51D7"/>
    <w:rsid w:val="7E7C26B3"/>
    <w:rsid w:val="7ED3792F"/>
    <w:rsid w:val="7EEB0D4A"/>
    <w:rsid w:val="7F037C9B"/>
    <w:rsid w:val="7F5F95A3"/>
    <w:rsid w:val="7F6556D9"/>
    <w:rsid w:val="7F7A29E5"/>
    <w:rsid w:val="7F7A54D2"/>
    <w:rsid w:val="7FB722F5"/>
    <w:rsid w:val="7FBFC1B8"/>
    <w:rsid w:val="7FCFA518"/>
    <w:rsid w:val="7FD42291"/>
    <w:rsid w:val="7FDD74C8"/>
    <w:rsid w:val="7FEC746B"/>
    <w:rsid w:val="7FEF5F90"/>
    <w:rsid w:val="7FF65390"/>
    <w:rsid w:val="7FF75D17"/>
    <w:rsid w:val="7FF89277"/>
    <w:rsid w:val="7FF98C3D"/>
    <w:rsid w:val="7FFA6DFB"/>
    <w:rsid w:val="7FFBD1A0"/>
    <w:rsid w:val="7FFF5275"/>
    <w:rsid w:val="90FD082C"/>
    <w:rsid w:val="91F63866"/>
    <w:rsid w:val="96BF2C5F"/>
    <w:rsid w:val="99FF98B6"/>
    <w:rsid w:val="9FFF6AA1"/>
    <w:rsid w:val="A77F938C"/>
    <w:rsid w:val="ABF7A9AE"/>
    <w:rsid w:val="AC5DE84B"/>
    <w:rsid w:val="AFFD75A0"/>
    <w:rsid w:val="B573BDE1"/>
    <w:rsid w:val="B77FE3A2"/>
    <w:rsid w:val="B9F79DB9"/>
    <w:rsid w:val="BB3C9CED"/>
    <w:rsid w:val="BBDD2761"/>
    <w:rsid w:val="BBF3E2F5"/>
    <w:rsid w:val="BC952D40"/>
    <w:rsid w:val="BDFB1D5A"/>
    <w:rsid w:val="BF7FA171"/>
    <w:rsid w:val="BF7FB56A"/>
    <w:rsid w:val="BFDF0CA2"/>
    <w:rsid w:val="BFEFFBB5"/>
    <w:rsid w:val="BFF35216"/>
    <w:rsid w:val="BFF7845E"/>
    <w:rsid w:val="BFFF4185"/>
    <w:rsid w:val="BFFF424E"/>
    <w:rsid w:val="BFFF89FE"/>
    <w:rsid w:val="C95F81F2"/>
    <w:rsid w:val="CBBD3943"/>
    <w:rsid w:val="CEEDBAC5"/>
    <w:rsid w:val="CFEF131A"/>
    <w:rsid w:val="CFFF4300"/>
    <w:rsid w:val="D6EFC4A6"/>
    <w:rsid w:val="D77EDC56"/>
    <w:rsid w:val="DBEFCBF2"/>
    <w:rsid w:val="DEDFD677"/>
    <w:rsid w:val="DF2FEEDA"/>
    <w:rsid w:val="DF3EDB44"/>
    <w:rsid w:val="DFDF43D9"/>
    <w:rsid w:val="DFEB1F32"/>
    <w:rsid w:val="E5F7E18B"/>
    <w:rsid w:val="E6FEC38C"/>
    <w:rsid w:val="E6FFB0E7"/>
    <w:rsid w:val="E753E411"/>
    <w:rsid w:val="E7B37CB0"/>
    <w:rsid w:val="E7DE427A"/>
    <w:rsid w:val="EAA4ADBC"/>
    <w:rsid w:val="EEF323AA"/>
    <w:rsid w:val="EFFD419B"/>
    <w:rsid w:val="F1F719D1"/>
    <w:rsid w:val="F2BBE2D8"/>
    <w:rsid w:val="F47AB5F1"/>
    <w:rsid w:val="FA96D9B1"/>
    <w:rsid w:val="FADFE0D9"/>
    <w:rsid w:val="FAF8CC41"/>
    <w:rsid w:val="FAFFEB8C"/>
    <w:rsid w:val="FC2752B2"/>
    <w:rsid w:val="FCDDFD0C"/>
    <w:rsid w:val="FCF5D21B"/>
    <w:rsid w:val="FDB72F05"/>
    <w:rsid w:val="FE9DD55C"/>
    <w:rsid w:val="FEDFA447"/>
    <w:rsid w:val="FF57061A"/>
    <w:rsid w:val="FF7EF0B7"/>
    <w:rsid w:val="FF7FC451"/>
    <w:rsid w:val="FFB7447C"/>
    <w:rsid w:val="FFBF6DEB"/>
    <w:rsid w:val="FFD7494A"/>
    <w:rsid w:val="FFE6510C"/>
    <w:rsid w:val="FFEFCFF3"/>
    <w:rsid w:val="FFFEB1E2"/>
    <w:rsid w:val="FFFF85AD"/>
    <w:rsid w:val="FFFFE2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59"/>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60"/>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6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62"/>
    <w:qFormat/>
    <w:uiPriority w:val="0"/>
    <w:pPr>
      <w:keepNext/>
      <w:keepLines/>
      <w:spacing w:before="280" w:beforeLines="0" w:after="290" w:afterLines="0" w:line="376" w:lineRule="auto"/>
      <w:outlineLvl w:val="4"/>
    </w:pPr>
    <w:rPr>
      <w:b/>
      <w:sz w:val="28"/>
    </w:rPr>
  </w:style>
  <w:style w:type="paragraph" w:styleId="9">
    <w:name w:val="heading 6"/>
    <w:basedOn w:val="1"/>
    <w:next w:val="8"/>
    <w:link w:val="63"/>
    <w:qFormat/>
    <w:uiPriority w:val="0"/>
    <w:pPr>
      <w:keepNext/>
      <w:keepLines/>
      <w:spacing w:before="240" w:beforeLines="0" w:after="64" w:afterLines="0" w:line="320" w:lineRule="auto"/>
      <w:outlineLvl w:val="5"/>
    </w:pPr>
    <w:rPr>
      <w:rFonts w:ascii="Arial" w:hAnsi="Arial" w:eastAsia="黑体"/>
      <w:b/>
      <w:sz w:val="24"/>
    </w:rPr>
  </w:style>
  <w:style w:type="paragraph" w:styleId="10">
    <w:name w:val="heading 7"/>
    <w:basedOn w:val="1"/>
    <w:next w:val="8"/>
    <w:link w:val="64"/>
    <w:qFormat/>
    <w:uiPriority w:val="0"/>
    <w:pPr>
      <w:keepNext/>
      <w:keepLines/>
      <w:spacing w:before="240" w:beforeLines="0" w:after="64" w:afterLines="0" w:line="320" w:lineRule="auto"/>
      <w:outlineLvl w:val="6"/>
    </w:pPr>
    <w:rPr>
      <w:b/>
      <w:sz w:val="24"/>
    </w:rPr>
  </w:style>
  <w:style w:type="paragraph" w:styleId="11">
    <w:name w:val="heading 8"/>
    <w:basedOn w:val="1"/>
    <w:next w:val="8"/>
    <w:link w:val="65"/>
    <w:qFormat/>
    <w:uiPriority w:val="0"/>
    <w:pPr>
      <w:keepNext/>
      <w:keepLines/>
      <w:spacing w:before="240" w:beforeLines="0" w:after="64" w:afterLines="0" w:line="320" w:lineRule="auto"/>
      <w:outlineLvl w:val="7"/>
    </w:pPr>
    <w:rPr>
      <w:rFonts w:ascii="Arial" w:hAnsi="Arial" w:eastAsia="黑体"/>
      <w:sz w:val="24"/>
    </w:rPr>
  </w:style>
  <w:style w:type="paragraph" w:styleId="12">
    <w:name w:val="heading 9"/>
    <w:basedOn w:val="1"/>
    <w:next w:val="8"/>
    <w:link w:val="66"/>
    <w:qFormat/>
    <w:uiPriority w:val="0"/>
    <w:pPr>
      <w:keepNext/>
      <w:keepLines/>
      <w:spacing w:before="240" w:beforeLines="0" w:after="64" w:afterLines="0" w:line="320" w:lineRule="auto"/>
      <w:outlineLvl w:val="8"/>
    </w:pPr>
    <w:rPr>
      <w:rFonts w:ascii="Arial" w:hAnsi="Arial" w:eastAsia="黑体"/>
    </w:rPr>
  </w:style>
  <w:style w:type="character" w:default="1" w:styleId="51">
    <w:name w:val="Default Paragraph Font"/>
    <w:semiHidden/>
    <w:qFormat/>
    <w:uiPriority w:val="0"/>
  </w:style>
  <w:style w:type="table" w:default="1" w:styleId="50">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8">
    <w:name w:val="Normal Indent"/>
    <w:basedOn w:val="1"/>
    <w:qFormat/>
    <w:uiPriority w:val="0"/>
    <w:pPr>
      <w:ind w:firstLine="420"/>
    </w:pPr>
    <w:rPr>
      <w:szCs w:val="20"/>
    </w:rPr>
  </w:style>
  <w:style w:type="paragraph" w:styleId="13">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7"/>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68"/>
    <w:qFormat/>
    <w:uiPriority w:val="0"/>
    <w:pPr>
      <w:adjustRightInd w:val="0"/>
      <w:spacing w:line="360" w:lineRule="atLeast"/>
      <w:jc w:val="left"/>
      <w:textAlignment w:val="baseline"/>
    </w:pPr>
    <w:rPr>
      <w:kern w:val="0"/>
      <w:sz w:val="24"/>
      <w:szCs w:val="20"/>
    </w:rPr>
  </w:style>
  <w:style w:type="paragraph" w:styleId="19">
    <w:name w:val="Salutation"/>
    <w:basedOn w:val="1"/>
    <w:next w:val="1"/>
    <w:qFormat/>
    <w:uiPriority w:val="0"/>
    <w:rPr>
      <w:sz w:val="28"/>
    </w:rPr>
  </w:style>
  <w:style w:type="paragraph" w:styleId="20">
    <w:name w:val="Body Text 3"/>
    <w:basedOn w:val="1"/>
    <w:link w:val="69"/>
    <w:qFormat/>
    <w:uiPriority w:val="0"/>
    <w:pPr>
      <w:spacing w:line="500" w:lineRule="exact"/>
    </w:pPr>
    <w:rPr>
      <w:b/>
      <w:bCs/>
      <w:sz w:val="24"/>
    </w:rPr>
  </w:style>
  <w:style w:type="paragraph" w:styleId="21">
    <w:name w:val="Body Text"/>
    <w:basedOn w:val="1"/>
    <w:link w:val="70"/>
    <w:qFormat/>
    <w:uiPriority w:val="0"/>
    <w:pPr>
      <w:spacing w:line="380" w:lineRule="exact"/>
    </w:pPr>
    <w:rPr>
      <w:sz w:val="24"/>
    </w:rPr>
  </w:style>
  <w:style w:type="paragraph" w:styleId="22">
    <w:name w:val="Body Text Indent"/>
    <w:basedOn w:val="1"/>
    <w:link w:val="71"/>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next w:val="3"/>
    <w:link w:val="72"/>
    <w:qFormat/>
    <w:uiPriority w:val="0"/>
    <w:rPr>
      <w:rFonts w:ascii="宋体" w:hAnsi="Courier New" w:cs="Courier New"/>
      <w:szCs w:val="21"/>
    </w:rPr>
  </w:style>
  <w:style w:type="paragraph" w:styleId="29">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73"/>
    <w:qFormat/>
    <w:uiPriority w:val="0"/>
    <w:pPr>
      <w:ind w:left="100" w:leftChars="2500"/>
    </w:pPr>
    <w:rPr>
      <w:rFonts w:ascii="宋体" w:hAnsi="Courier New" w:cs="Courier New"/>
      <w:szCs w:val="21"/>
    </w:rPr>
  </w:style>
  <w:style w:type="paragraph" w:styleId="31">
    <w:name w:val="Body Text Indent 2"/>
    <w:basedOn w:val="1"/>
    <w:link w:val="74"/>
    <w:qFormat/>
    <w:uiPriority w:val="0"/>
    <w:pPr>
      <w:ind w:firstLine="630"/>
    </w:pPr>
    <w:rPr>
      <w:sz w:val="32"/>
      <w:szCs w:val="20"/>
    </w:rPr>
  </w:style>
  <w:style w:type="paragraph" w:styleId="32">
    <w:name w:val="endnote text"/>
    <w:basedOn w:val="1"/>
    <w:unhideWhenUsed/>
    <w:qFormat/>
    <w:uiPriority w:val="0"/>
    <w:pPr>
      <w:snapToGrid w:val="0"/>
      <w:jc w:val="left"/>
    </w:pPr>
    <w:rPr>
      <w:rFonts w:ascii="Calibri" w:hAnsi="Calibri"/>
      <w:szCs w:val="22"/>
    </w:rPr>
  </w:style>
  <w:style w:type="paragraph" w:styleId="33">
    <w:name w:val="Balloon Text"/>
    <w:basedOn w:val="1"/>
    <w:link w:val="75"/>
    <w:semiHidden/>
    <w:qFormat/>
    <w:uiPriority w:val="0"/>
    <w:rPr>
      <w:sz w:val="18"/>
      <w:szCs w:val="18"/>
    </w:rPr>
  </w:style>
  <w:style w:type="paragraph" w:styleId="34">
    <w:name w:val="footer"/>
    <w:basedOn w:val="1"/>
    <w:link w:val="76"/>
    <w:qFormat/>
    <w:uiPriority w:val="0"/>
    <w:pPr>
      <w:tabs>
        <w:tab w:val="center" w:pos="4153"/>
        <w:tab w:val="right" w:pos="8306"/>
      </w:tabs>
      <w:snapToGrid w:val="0"/>
      <w:jc w:val="left"/>
    </w:pPr>
    <w:rPr>
      <w:sz w:val="18"/>
      <w:szCs w:val="18"/>
    </w:rPr>
  </w:style>
  <w:style w:type="paragraph" w:styleId="35">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78"/>
    <w:qFormat/>
    <w:uiPriority w:val="0"/>
    <w:pPr>
      <w:spacing w:after="120" w:afterLines="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79"/>
    <w:qFormat/>
    <w:uiPriority w:val="0"/>
    <w:pPr>
      <w:spacing w:after="120" w:afterLines="0" w:line="480" w:lineRule="auto"/>
    </w:pPr>
  </w:style>
  <w:style w:type="paragraph" w:styleId="44">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semiHidden/>
    <w:qFormat/>
    <w:uiPriority w:val="0"/>
    <w:pPr>
      <w:spacing w:line="400" w:lineRule="exact"/>
      <w:ind w:firstLine="420" w:firstLineChars="200"/>
    </w:pPr>
    <w:rPr>
      <w:rFonts w:ascii="宋体" w:hAnsi="Courier New"/>
      <w:b/>
      <w:szCs w:val="20"/>
    </w:rPr>
  </w:style>
  <w:style w:type="paragraph" w:styleId="47">
    <w:name w:val="Title"/>
    <w:basedOn w:val="1"/>
    <w:link w:val="81"/>
    <w:qFormat/>
    <w:uiPriority w:val="0"/>
    <w:pPr>
      <w:spacing w:before="240" w:beforeLines="0" w:after="60" w:afterLines="0"/>
      <w:jc w:val="center"/>
      <w:outlineLvl w:val="0"/>
    </w:pPr>
    <w:rPr>
      <w:rFonts w:ascii="Arial" w:hAnsi="Arial"/>
      <w:b/>
      <w:bCs/>
      <w:sz w:val="32"/>
      <w:szCs w:val="32"/>
    </w:rPr>
  </w:style>
  <w:style w:type="paragraph" w:styleId="48">
    <w:name w:val="annotation subject"/>
    <w:basedOn w:val="18"/>
    <w:next w:val="18"/>
    <w:semiHidden/>
    <w:qFormat/>
    <w:uiPriority w:val="0"/>
    <w:pPr>
      <w:adjustRightInd/>
      <w:spacing w:line="240" w:lineRule="auto"/>
      <w:textAlignment w:val="auto"/>
    </w:pPr>
    <w:rPr>
      <w:b/>
      <w:bCs/>
      <w:kern w:val="2"/>
      <w:sz w:val="21"/>
      <w:szCs w:val="24"/>
    </w:rPr>
  </w:style>
  <w:style w:type="paragraph" w:styleId="49">
    <w:name w:val="Body Text First Indent"/>
    <w:basedOn w:val="1"/>
    <w:qFormat/>
    <w:uiPriority w:val="0"/>
    <w:pPr>
      <w:ind w:firstLine="420" w:firstLineChars="100"/>
    </w:p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00"/>
    </w:rPr>
  </w:style>
  <w:style w:type="character" w:styleId="56">
    <w:name w:val="Hyperlink"/>
    <w:qFormat/>
    <w:uiPriority w:val="99"/>
    <w:rPr>
      <w:color w:val="0000FF"/>
      <w:u w:val="single"/>
    </w:rPr>
  </w:style>
  <w:style w:type="character" w:styleId="57">
    <w:name w:val="annotation reference"/>
    <w:semiHidden/>
    <w:qFormat/>
    <w:uiPriority w:val="99"/>
    <w:rPr>
      <w:sz w:val="21"/>
      <w:szCs w:val="21"/>
    </w:rPr>
  </w:style>
  <w:style w:type="character" w:customStyle="1" w:styleId="58">
    <w:name w:val="标题 1 字符"/>
    <w:link w:val="3"/>
    <w:qFormat/>
    <w:uiPriority w:val="0"/>
    <w:rPr>
      <w:rFonts w:eastAsia="宋体"/>
      <w:b/>
      <w:bCs/>
      <w:kern w:val="44"/>
      <w:sz w:val="44"/>
      <w:szCs w:val="44"/>
      <w:lang w:val="en-US" w:eastAsia="zh-CN" w:bidi="ar-SA"/>
    </w:rPr>
  </w:style>
  <w:style w:type="character" w:customStyle="1" w:styleId="59">
    <w:name w:val="标题 2 字符"/>
    <w:link w:val="4"/>
    <w:qFormat/>
    <w:uiPriority w:val="0"/>
    <w:rPr>
      <w:rFonts w:ascii="Arial" w:hAnsi="Arial" w:eastAsia="黑体"/>
      <w:b/>
      <w:bCs/>
      <w:sz w:val="32"/>
      <w:szCs w:val="32"/>
      <w:lang w:bidi="ar-SA"/>
    </w:rPr>
  </w:style>
  <w:style w:type="character" w:customStyle="1" w:styleId="60">
    <w:name w:val="标题 3 字符"/>
    <w:link w:val="5"/>
    <w:qFormat/>
    <w:uiPriority w:val="0"/>
    <w:rPr>
      <w:rFonts w:eastAsia="宋体"/>
      <w:b/>
      <w:bCs/>
      <w:sz w:val="32"/>
      <w:szCs w:val="32"/>
      <w:lang w:bidi="ar-SA"/>
    </w:rPr>
  </w:style>
  <w:style w:type="character" w:customStyle="1" w:styleId="61">
    <w:name w:val="标题 4 字符"/>
    <w:link w:val="6"/>
    <w:qFormat/>
    <w:uiPriority w:val="0"/>
    <w:rPr>
      <w:rFonts w:ascii="Arial" w:hAnsi="Arial" w:eastAsia="黑体"/>
      <w:sz w:val="28"/>
      <w:lang w:bidi="ar-SA"/>
    </w:rPr>
  </w:style>
  <w:style w:type="character" w:customStyle="1" w:styleId="62">
    <w:name w:val="标题 5 字符"/>
    <w:link w:val="7"/>
    <w:qFormat/>
    <w:uiPriority w:val="0"/>
    <w:rPr>
      <w:rFonts w:eastAsia="宋体"/>
      <w:b/>
      <w:kern w:val="2"/>
      <w:sz w:val="28"/>
      <w:szCs w:val="24"/>
      <w:lang w:val="en-US" w:eastAsia="zh-CN" w:bidi="ar-SA"/>
    </w:rPr>
  </w:style>
  <w:style w:type="character" w:customStyle="1" w:styleId="63">
    <w:name w:val="标题 6 字符"/>
    <w:link w:val="9"/>
    <w:qFormat/>
    <w:uiPriority w:val="0"/>
    <w:rPr>
      <w:rFonts w:ascii="Arial" w:hAnsi="Arial" w:eastAsia="黑体"/>
      <w:b/>
      <w:kern w:val="2"/>
      <w:sz w:val="24"/>
      <w:szCs w:val="24"/>
      <w:lang w:val="en-US" w:eastAsia="zh-CN" w:bidi="ar-SA"/>
    </w:rPr>
  </w:style>
  <w:style w:type="character" w:customStyle="1" w:styleId="64">
    <w:name w:val="标题 7 字符"/>
    <w:link w:val="10"/>
    <w:qFormat/>
    <w:uiPriority w:val="0"/>
    <w:rPr>
      <w:rFonts w:eastAsia="宋体"/>
      <w:b/>
      <w:kern w:val="2"/>
      <w:sz w:val="24"/>
      <w:szCs w:val="24"/>
      <w:lang w:val="en-US" w:eastAsia="zh-CN" w:bidi="ar-SA"/>
    </w:rPr>
  </w:style>
  <w:style w:type="character" w:customStyle="1" w:styleId="65">
    <w:name w:val="标题 8 字符"/>
    <w:link w:val="11"/>
    <w:qFormat/>
    <w:uiPriority w:val="0"/>
    <w:rPr>
      <w:rFonts w:ascii="Arial" w:hAnsi="Arial" w:eastAsia="黑体"/>
      <w:kern w:val="2"/>
      <w:sz w:val="24"/>
      <w:szCs w:val="24"/>
      <w:lang w:val="en-US" w:eastAsia="zh-CN" w:bidi="ar-SA"/>
    </w:rPr>
  </w:style>
  <w:style w:type="character" w:customStyle="1" w:styleId="66">
    <w:name w:val="标题 9 字符"/>
    <w:link w:val="12"/>
    <w:qFormat/>
    <w:uiPriority w:val="0"/>
    <w:rPr>
      <w:rFonts w:ascii="Arial" w:hAnsi="Arial" w:eastAsia="黑体"/>
      <w:kern w:val="2"/>
      <w:sz w:val="21"/>
      <w:szCs w:val="24"/>
      <w:lang w:val="en-US" w:eastAsia="zh-CN" w:bidi="ar-SA"/>
    </w:rPr>
  </w:style>
  <w:style w:type="character" w:customStyle="1" w:styleId="67">
    <w:name w:val="文档结构图 字符"/>
    <w:link w:val="16"/>
    <w:qFormat/>
    <w:uiPriority w:val="0"/>
    <w:rPr>
      <w:rFonts w:eastAsia="宋体"/>
      <w:kern w:val="2"/>
      <w:sz w:val="21"/>
      <w:szCs w:val="24"/>
      <w:lang w:val="en-US" w:eastAsia="zh-CN" w:bidi="ar-SA"/>
    </w:rPr>
  </w:style>
  <w:style w:type="character" w:customStyle="1" w:styleId="68">
    <w:name w:val="批注文字 字符"/>
    <w:link w:val="18"/>
    <w:qFormat/>
    <w:uiPriority w:val="0"/>
    <w:rPr>
      <w:rFonts w:eastAsia="宋体"/>
      <w:sz w:val="24"/>
      <w:lang w:bidi="ar-SA"/>
    </w:rPr>
  </w:style>
  <w:style w:type="character" w:customStyle="1" w:styleId="69">
    <w:name w:val="正文文本 3 字符"/>
    <w:link w:val="20"/>
    <w:qFormat/>
    <w:uiPriority w:val="0"/>
    <w:rPr>
      <w:rFonts w:eastAsia="宋体"/>
      <w:b/>
      <w:bCs/>
      <w:kern w:val="2"/>
      <w:sz w:val="24"/>
      <w:szCs w:val="24"/>
      <w:lang w:val="en-US" w:eastAsia="zh-CN" w:bidi="ar-SA"/>
    </w:rPr>
  </w:style>
  <w:style w:type="character" w:customStyle="1" w:styleId="70">
    <w:name w:val="正文文本 字符"/>
    <w:link w:val="21"/>
    <w:qFormat/>
    <w:uiPriority w:val="0"/>
    <w:rPr>
      <w:rFonts w:eastAsia="宋体"/>
      <w:kern w:val="2"/>
      <w:sz w:val="24"/>
      <w:szCs w:val="24"/>
      <w:lang w:val="en-US" w:eastAsia="zh-CN" w:bidi="ar-SA"/>
    </w:rPr>
  </w:style>
  <w:style w:type="character" w:customStyle="1" w:styleId="71">
    <w:name w:val="正文文本缩进 字符"/>
    <w:link w:val="22"/>
    <w:qFormat/>
    <w:uiPriority w:val="0"/>
    <w:rPr>
      <w:rFonts w:ascii="仿宋_GB2312" w:eastAsia="仿宋_GB2312"/>
      <w:kern w:val="2"/>
      <w:sz w:val="32"/>
      <w:lang w:val="en-US" w:eastAsia="zh-CN" w:bidi="ar-SA"/>
    </w:rPr>
  </w:style>
  <w:style w:type="character" w:customStyle="1" w:styleId="72">
    <w:name w:val="纯文本 字符1"/>
    <w:link w:val="28"/>
    <w:qFormat/>
    <w:uiPriority w:val="0"/>
    <w:rPr>
      <w:rFonts w:ascii="宋体" w:hAnsi="Courier New" w:eastAsia="宋体" w:cs="Courier New"/>
      <w:kern w:val="2"/>
      <w:sz w:val="21"/>
      <w:szCs w:val="21"/>
      <w:lang w:val="en-US" w:eastAsia="zh-CN" w:bidi="ar-SA"/>
    </w:rPr>
  </w:style>
  <w:style w:type="character" w:customStyle="1" w:styleId="73">
    <w:name w:val="日期 字符"/>
    <w:link w:val="30"/>
    <w:qFormat/>
    <w:uiPriority w:val="0"/>
    <w:rPr>
      <w:rFonts w:ascii="宋体" w:hAnsi="Courier New" w:eastAsia="宋体" w:cs="Courier New"/>
      <w:kern w:val="2"/>
      <w:sz w:val="21"/>
      <w:szCs w:val="21"/>
      <w:lang w:val="en-US" w:eastAsia="zh-CN" w:bidi="ar-SA"/>
    </w:rPr>
  </w:style>
  <w:style w:type="character" w:customStyle="1" w:styleId="74">
    <w:name w:val="正文文本缩进 2 字符"/>
    <w:link w:val="31"/>
    <w:qFormat/>
    <w:uiPriority w:val="0"/>
    <w:rPr>
      <w:rFonts w:eastAsia="宋体"/>
      <w:kern w:val="2"/>
      <w:sz w:val="32"/>
      <w:lang w:val="en-US" w:eastAsia="zh-CN" w:bidi="ar-SA"/>
    </w:rPr>
  </w:style>
  <w:style w:type="character" w:customStyle="1" w:styleId="75">
    <w:name w:val="批注框文本 字符"/>
    <w:link w:val="33"/>
    <w:semiHidden/>
    <w:qFormat/>
    <w:uiPriority w:val="0"/>
    <w:rPr>
      <w:rFonts w:eastAsia="宋体"/>
      <w:kern w:val="2"/>
      <w:sz w:val="18"/>
      <w:szCs w:val="18"/>
      <w:lang w:val="en-US" w:eastAsia="zh-CN" w:bidi="ar-SA"/>
    </w:rPr>
  </w:style>
  <w:style w:type="character" w:customStyle="1" w:styleId="76">
    <w:name w:val="页脚 字符"/>
    <w:link w:val="34"/>
    <w:qFormat/>
    <w:uiPriority w:val="0"/>
    <w:rPr>
      <w:rFonts w:eastAsia="宋体"/>
      <w:kern w:val="2"/>
      <w:sz w:val="18"/>
      <w:szCs w:val="18"/>
      <w:lang w:val="en-US" w:eastAsia="zh-CN" w:bidi="ar-SA"/>
    </w:rPr>
  </w:style>
  <w:style w:type="character" w:customStyle="1" w:styleId="77">
    <w:name w:val="页眉 字符"/>
    <w:link w:val="35"/>
    <w:qFormat/>
    <w:uiPriority w:val="99"/>
    <w:rPr>
      <w:rFonts w:eastAsia="宋体"/>
      <w:kern w:val="2"/>
      <w:sz w:val="18"/>
      <w:szCs w:val="18"/>
      <w:lang w:val="en-US" w:eastAsia="zh-CN" w:bidi="ar-SA"/>
    </w:rPr>
  </w:style>
  <w:style w:type="character" w:customStyle="1" w:styleId="78">
    <w:name w:val="正文文本缩进 3 字符"/>
    <w:link w:val="40"/>
    <w:qFormat/>
    <w:uiPriority w:val="0"/>
    <w:rPr>
      <w:rFonts w:eastAsia="宋体"/>
      <w:kern w:val="2"/>
      <w:sz w:val="16"/>
      <w:szCs w:val="16"/>
      <w:lang w:val="en-US" w:eastAsia="zh-CN" w:bidi="ar-SA"/>
    </w:rPr>
  </w:style>
  <w:style w:type="character" w:customStyle="1" w:styleId="79">
    <w:name w:val="正文文本 2 字符"/>
    <w:link w:val="43"/>
    <w:qFormat/>
    <w:uiPriority w:val="0"/>
    <w:rPr>
      <w:rFonts w:eastAsia="宋体"/>
      <w:kern w:val="2"/>
      <w:sz w:val="21"/>
      <w:szCs w:val="24"/>
      <w:lang w:val="en-US" w:eastAsia="zh-CN" w:bidi="ar-SA"/>
    </w:rPr>
  </w:style>
  <w:style w:type="character" w:customStyle="1" w:styleId="80">
    <w:name w:val="HTML 预设格式 字符"/>
    <w:link w:val="44"/>
    <w:semiHidden/>
    <w:qFormat/>
    <w:uiPriority w:val="0"/>
    <w:rPr>
      <w:rFonts w:ascii="黑体" w:hAnsi="Courier New" w:eastAsia="黑体" w:cs="Courier New"/>
      <w:lang w:val="en-US" w:eastAsia="zh-CN" w:bidi="ar-SA"/>
    </w:rPr>
  </w:style>
  <w:style w:type="character" w:customStyle="1" w:styleId="81">
    <w:name w:val="标题 字符"/>
    <w:link w:val="47"/>
    <w:qFormat/>
    <w:uiPriority w:val="0"/>
    <w:rPr>
      <w:rFonts w:ascii="Arial" w:hAnsi="Arial" w:eastAsia="宋体"/>
      <w:b/>
      <w:bCs/>
      <w:kern w:val="2"/>
      <w:sz w:val="32"/>
      <w:szCs w:val="32"/>
      <w:lang w:bidi="ar-SA"/>
    </w:rPr>
  </w:style>
  <w:style w:type="character" w:customStyle="1" w:styleId="82">
    <w:name w:val="name"/>
    <w:qFormat/>
    <w:uiPriority w:val="0"/>
  </w:style>
  <w:style w:type="character" w:customStyle="1" w:styleId="83">
    <w:name w:val=" Char Char15"/>
    <w:qFormat/>
    <w:uiPriority w:val="0"/>
    <w:rPr>
      <w:sz w:val="18"/>
      <w:szCs w:val="18"/>
    </w:rPr>
  </w:style>
  <w:style w:type="character" w:customStyle="1" w:styleId="84">
    <w:name w:val="纯文本 Char"/>
    <w:qFormat/>
    <w:uiPriority w:val="0"/>
    <w:rPr>
      <w:rFonts w:ascii="宋体" w:hAnsi="Courier New" w:eastAsia="宋体"/>
      <w:kern w:val="2"/>
      <w:sz w:val="21"/>
      <w:lang w:val="en-US" w:eastAsia="zh-CN" w:bidi="ar-SA"/>
    </w:rPr>
  </w:style>
  <w:style w:type="character" w:customStyle="1" w:styleId="85">
    <w:name w:val="param-value"/>
    <w:qFormat/>
    <w:uiPriority w:val="0"/>
  </w:style>
  <w:style w:type="character" w:customStyle="1" w:styleId="86">
    <w:name w:val="普通文字 Char Char4"/>
    <w:qFormat/>
    <w:uiPriority w:val="0"/>
    <w:rPr>
      <w:rFonts w:ascii="宋体" w:hAnsi="Courier New" w:eastAsia="宋体" w:cs="Courier New"/>
      <w:kern w:val="2"/>
      <w:sz w:val="21"/>
      <w:szCs w:val="21"/>
      <w:lang w:val="en-US" w:eastAsia="zh-CN" w:bidi="ar-SA"/>
    </w:rPr>
  </w:style>
  <w:style w:type="character" w:customStyle="1" w:styleId="87">
    <w:name w:val="正文文本缩进 Char2"/>
    <w:qFormat/>
    <w:uiPriority w:val="0"/>
    <w:rPr>
      <w:rFonts w:ascii="仿宋_GB2312" w:eastAsia="仿宋_GB2312"/>
      <w:kern w:val="2"/>
      <w:sz w:val="32"/>
    </w:rPr>
  </w:style>
  <w:style w:type="character" w:customStyle="1" w:styleId="88">
    <w:name w:val="Char Char3"/>
    <w:qFormat/>
    <w:locked/>
    <w:uiPriority w:val="0"/>
    <w:rPr>
      <w:rFonts w:ascii="宋体" w:hAnsi="Courier New" w:eastAsia="宋体" w:cs="Courier New"/>
      <w:kern w:val="2"/>
      <w:sz w:val="21"/>
      <w:szCs w:val="21"/>
      <w:lang w:val="en-US" w:eastAsia="zh-CN" w:bidi="ar-SA"/>
    </w:rPr>
  </w:style>
  <w:style w:type="character" w:customStyle="1" w:styleId="89">
    <w:name w:val="p1"/>
    <w:qFormat/>
    <w:uiPriority w:val="0"/>
  </w:style>
  <w:style w:type="character" w:customStyle="1" w:styleId="90">
    <w:name w:val=" Char Char10"/>
    <w:semiHidden/>
    <w:qFormat/>
    <w:uiPriority w:val="0"/>
    <w:rPr>
      <w:rFonts w:eastAsia="宋体"/>
      <w:kern w:val="2"/>
      <w:sz w:val="24"/>
      <w:szCs w:val="24"/>
      <w:lang w:val="en-US" w:eastAsia="zh-CN" w:bidi="ar-SA"/>
    </w:rPr>
  </w:style>
  <w:style w:type="character" w:customStyle="1" w:styleId="91">
    <w:name w:val="自定义标题一 Char"/>
    <w:link w:val="92"/>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92">
    <w:name w:val="自定义标题一"/>
    <w:basedOn w:val="3"/>
    <w:link w:val="91"/>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93">
    <w:name w:val=" Char Char11"/>
    <w:qFormat/>
    <w:uiPriority w:val="0"/>
    <w:rPr>
      <w:rFonts w:ascii="Times New Roman" w:hAnsi="Times New Roman" w:eastAsia="宋体" w:cs="Times New Roman"/>
      <w:sz w:val="30"/>
      <w:szCs w:val="24"/>
    </w:rPr>
  </w:style>
  <w:style w:type="character" w:customStyle="1" w:styleId="94">
    <w:name w:val="font11"/>
    <w:qFormat/>
    <w:uiPriority w:val="0"/>
    <w:rPr>
      <w:rFonts w:hint="eastAsia" w:ascii="宋体" w:hAnsi="宋体" w:eastAsia="宋体" w:cs="宋体"/>
      <w:color w:val="FF0000"/>
      <w:sz w:val="16"/>
      <w:szCs w:val="16"/>
      <w:u w:val="none"/>
    </w:rPr>
  </w:style>
  <w:style w:type="character" w:customStyle="1" w:styleId="95">
    <w:name w:val="style31"/>
    <w:qFormat/>
    <w:uiPriority w:val="0"/>
    <w:rPr>
      <w:sz w:val="18"/>
      <w:szCs w:val="18"/>
    </w:rPr>
  </w:style>
  <w:style w:type="character" w:customStyle="1" w:styleId="96">
    <w:name w:val=" Char Char Char Char Char"/>
    <w:qFormat/>
    <w:uiPriority w:val="0"/>
    <w:rPr>
      <w:rFonts w:eastAsia="宋体"/>
      <w:b/>
      <w:bCs/>
      <w:kern w:val="44"/>
      <w:sz w:val="44"/>
      <w:szCs w:val="44"/>
      <w:lang w:val="en-US" w:eastAsia="zh-CN" w:bidi="ar-SA"/>
    </w:rPr>
  </w:style>
  <w:style w:type="character" w:customStyle="1" w:styleId="97">
    <w:name w:val="NormalCharacter"/>
    <w:semiHidden/>
    <w:qFormat/>
    <w:uiPriority w:val="0"/>
  </w:style>
  <w:style w:type="character" w:customStyle="1" w:styleId="98">
    <w:name w:val="param"/>
    <w:qFormat/>
    <w:uiPriority w:val="0"/>
  </w:style>
  <w:style w:type="character" w:customStyle="1" w:styleId="99">
    <w:name w:val="bookmark-item uuid-1595940713919 code-am01400046 editdisable single-line-text-input-box-cls readonly"/>
    <w:qFormat/>
    <w:uiPriority w:val="0"/>
  </w:style>
  <w:style w:type="character" w:customStyle="1" w:styleId="100">
    <w:name w:val="Char Char17"/>
    <w:qFormat/>
    <w:uiPriority w:val="0"/>
    <w:rPr>
      <w:rFonts w:hint="default" w:ascii="Times New Roman" w:hAnsi="Times New Roman" w:cs="Times New Roman"/>
      <w:b/>
      <w:bCs/>
      <w:kern w:val="2"/>
      <w:sz w:val="21"/>
      <w:szCs w:val="24"/>
    </w:rPr>
  </w:style>
  <w:style w:type="character" w:customStyle="1" w:styleId="101">
    <w:name w:val="普通文字 Char Char2"/>
    <w:qFormat/>
    <w:uiPriority w:val="0"/>
    <w:rPr>
      <w:rFonts w:ascii="宋体" w:hAnsi="Courier New" w:eastAsia="宋体"/>
      <w:kern w:val="2"/>
      <w:sz w:val="21"/>
      <w:lang w:val="en-US" w:eastAsia="zh-CN" w:bidi="ar-SA"/>
    </w:rPr>
  </w:style>
  <w:style w:type="character" w:customStyle="1" w:styleId="102">
    <w:name w:val="apple-style-span"/>
    <w:qFormat/>
    <w:uiPriority w:val="0"/>
  </w:style>
  <w:style w:type="character" w:customStyle="1" w:styleId="103">
    <w:name w:val="Plain Text Char"/>
    <w:link w:val="104"/>
    <w:qFormat/>
    <w:locked/>
    <w:uiPriority w:val="0"/>
    <w:rPr>
      <w:rFonts w:ascii="宋体" w:hAnsi="Courier New" w:eastAsia="宋体"/>
      <w:kern w:val="2"/>
      <w:sz w:val="21"/>
    </w:rPr>
  </w:style>
  <w:style w:type="paragraph" w:customStyle="1" w:styleId="104">
    <w:name w:val="Plain Text"/>
    <w:basedOn w:val="1"/>
    <w:link w:val="103"/>
    <w:qFormat/>
    <w:uiPriority w:val="0"/>
    <w:rPr>
      <w:rFonts w:ascii="宋体" w:hAnsi="Courier New"/>
      <w:szCs w:val="20"/>
    </w:rPr>
  </w:style>
  <w:style w:type="character" w:customStyle="1" w:styleId="105">
    <w:name w:val="ca-0"/>
    <w:qFormat/>
    <w:uiPriority w:val="0"/>
  </w:style>
  <w:style w:type="character" w:customStyle="1" w:styleId="106">
    <w:name w:val="标题 Char1"/>
    <w:qFormat/>
    <w:uiPriority w:val="0"/>
    <w:rPr>
      <w:rFonts w:hint="default" w:ascii="Cambria" w:hAnsi="Cambria" w:cs="Times New Roman"/>
      <w:b/>
      <w:bCs/>
      <w:kern w:val="2"/>
      <w:sz w:val="32"/>
      <w:szCs w:val="32"/>
    </w:rPr>
  </w:style>
  <w:style w:type="character" w:customStyle="1" w:styleId="107">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8">
    <w:name w:val="无间隔 字符"/>
    <w:link w:val="109"/>
    <w:qFormat/>
    <w:uiPriority w:val="0"/>
    <w:rPr>
      <w:rFonts w:ascii="Calibri" w:hAnsi="Calibri"/>
      <w:sz w:val="22"/>
      <w:szCs w:val="22"/>
      <w:lang w:val="en-US" w:eastAsia="zh-CN" w:bidi="ar-SA"/>
    </w:rPr>
  </w:style>
  <w:style w:type="paragraph" w:styleId="109">
    <w:name w:val="No Spacing"/>
    <w:link w:val="108"/>
    <w:qFormat/>
    <w:uiPriority w:val="0"/>
    <w:rPr>
      <w:rFonts w:ascii="Calibri" w:hAnsi="Calibri" w:eastAsia="宋体" w:cs="Times New Roman"/>
      <w:sz w:val="22"/>
      <w:szCs w:val="22"/>
      <w:lang w:val="en-US" w:eastAsia="zh-CN" w:bidi="ar-SA"/>
    </w:rPr>
  </w:style>
  <w:style w:type="character" w:customStyle="1" w:styleId="110">
    <w:name w:val="H1 Char"/>
    <w:qFormat/>
    <w:uiPriority w:val="0"/>
    <w:rPr>
      <w:rFonts w:eastAsia="宋体"/>
      <w:b/>
      <w:bCs/>
      <w:kern w:val="44"/>
      <w:sz w:val="44"/>
      <w:szCs w:val="44"/>
      <w:lang w:val="en-US" w:eastAsia="zh-CN" w:bidi="ar-SA"/>
    </w:rPr>
  </w:style>
  <w:style w:type="character" w:customStyle="1" w:styleId="111">
    <w:name w:val="unnamed3"/>
    <w:qFormat/>
    <w:uiPriority w:val="0"/>
  </w:style>
  <w:style w:type="character" w:customStyle="1" w:styleId="112">
    <w:name w:val="1ji Char Char"/>
    <w:qFormat/>
    <w:locked/>
    <w:uiPriority w:val="0"/>
    <w:rPr>
      <w:rFonts w:ascii="宋体" w:hAnsi="宋体" w:eastAsia="宋体"/>
      <w:b/>
      <w:bCs/>
      <w:kern w:val="44"/>
      <w:sz w:val="36"/>
      <w:szCs w:val="44"/>
    </w:rPr>
  </w:style>
  <w:style w:type="character" w:customStyle="1" w:styleId="113">
    <w:name w:val="Body text|1_"/>
    <w:link w:val="114"/>
    <w:qFormat/>
    <w:uiPriority w:val="0"/>
    <w:rPr>
      <w:rFonts w:ascii="宋体" w:hAnsi="宋体" w:eastAsia="宋体" w:cs="宋体"/>
      <w:sz w:val="30"/>
      <w:szCs w:val="30"/>
    </w:rPr>
  </w:style>
  <w:style w:type="paragraph" w:customStyle="1" w:styleId="114">
    <w:name w:val="Body text|1"/>
    <w:basedOn w:val="1"/>
    <w:link w:val="113"/>
    <w:qFormat/>
    <w:uiPriority w:val="0"/>
    <w:pPr>
      <w:spacing w:line="353" w:lineRule="auto"/>
      <w:ind w:firstLine="400"/>
      <w:jc w:val="left"/>
    </w:pPr>
    <w:rPr>
      <w:rFonts w:ascii="宋体" w:hAnsi="宋体" w:eastAsia="宋体" w:cs="宋体"/>
      <w:kern w:val="0"/>
      <w:sz w:val="30"/>
      <w:szCs w:val="30"/>
    </w:rPr>
  </w:style>
  <w:style w:type="character" w:customStyle="1" w:styleId="115">
    <w:name w:val="Char Char6"/>
    <w:qFormat/>
    <w:locked/>
    <w:uiPriority w:val="0"/>
    <w:rPr>
      <w:rFonts w:ascii="宋体" w:hAnsi="Courier New" w:eastAsia="宋体" w:cs="Courier New"/>
      <w:kern w:val="2"/>
      <w:sz w:val="21"/>
      <w:szCs w:val="21"/>
      <w:lang w:val="en-US" w:eastAsia="zh-CN" w:bidi="ar-SA"/>
    </w:rPr>
  </w:style>
  <w:style w:type="character" w:customStyle="1" w:styleId="116">
    <w:name w:val=" Char Char23"/>
    <w:qFormat/>
    <w:uiPriority w:val="0"/>
    <w:rPr>
      <w:rFonts w:ascii="Times New Roman" w:hAnsi="Times New Roman" w:eastAsia="宋体" w:cs="Times New Roman"/>
      <w:b/>
      <w:bCs/>
      <w:kern w:val="44"/>
      <w:sz w:val="44"/>
      <w:szCs w:val="44"/>
    </w:rPr>
  </w:style>
  <w:style w:type="character" w:customStyle="1" w:styleId="117">
    <w:name w:val="纯文本 Char1"/>
    <w:qFormat/>
    <w:uiPriority w:val="0"/>
    <w:rPr>
      <w:rFonts w:ascii="宋体" w:hAnsi="Courier New" w:eastAsia="宋体" w:cs="Courier New"/>
      <w:kern w:val="2"/>
      <w:sz w:val="21"/>
      <w:szCs w:val="21"/>
      <w:lang w:val="en-US" w:eastAsia="zh-CN" w:bidi="ar-SA"/>
    </w:rPr>
  </w:style>
  <w:style w:type="character" w:customStyle="1" w:styleId="118">
    <w:name w:val="font71"/>
    <w:qFormat/>
    <w:uiPriority w:val="0"/>
    <w:rPr>
      <w:rFonts w:hint="eastAsia" w:ascii="宋体" w:hAnsi="宋体" w:eastAsia="宋体" w:cs="宋体"/>
      <w:color w:val="FF0000"/>
      <w:sz w:val="18"/>
      <w:szCs w:val="18"/>
      <w:u w:val="none"/>
    </w:rPr>
  </w:style>
  <w:style w:type="character" w:customStyle="1" w:styleId="119">
    <w:name w:val="Body Text Char"/>
    <w:qFormat/>
    <w:locked/>
    <w:uiPriority w:val="0"/>
    <w:rPr>
      <w:rFonts w:eastAsia="宋体"/>
      <w:kern w:val="2"/>
      <w:sz w:val="24"/>
      <w:szCs w:val="24"/>
      <w:lang w:val="en-US" w:eastAsia="zh-CN" w:bidi="ar-SA"/>
    </w:rPr>
  </w:style>
  <w:style w:type="character" w:customStyle="1" w:styleId="120">
    <w:name w:val="无间隔 Char Char"/>
    <w:qFormat/>
    <w:uiPriority w:val="0"/>
    <w:rPr>
      <w:rFonts w:ascii="Calibri" w:hAnsi="Calibri" w:eastAsia="宋体"/>
      <w:sz w:val="22"/>
      <w:szCs w:val="22"/>
      <w:lang w:val="en-US" w:eastAsia="zh-CN" w:bidi="ar-SA"/>
    </w:rPr>
  </w:style>
  <w:style w:type="character" w:customStyle="1" w:styleId="121">
    <w:name w:val="纯文本 Char3"/>
    <w:qFormat/>
    <w:uiPriority w:val="0"/>
    <w:rPr>
      <w:rFonts w:ascii="宋体" w:hAnsi="Courier New" w:cs="Courier New"/>
      <w:kern w:val="2"/>
      <w:sz w:val="21"/>
      <w:szCs w:val="21"/>
    </w:rPr>
  </w:style>
  <w:style w:type="character" w:customStyle="1" w:styleId="122">
    <w:name w:val="cubane_hilight1"/>
    <w:qFormat/>
    <w:uiPriority w:val="0"/>
    <w:rPr>
      <w:color w:val="CC0000"/>
    </w:rPr>
  </w:style>
  <w:style w:type="character" w:customStyle="1" w:styleId="123">
    <w:name w:val="正文文字首行缩进 Char"/>
    <w:qFormat/>
    <w:locked/>
    <w:uiPriority w:val="0"/>
    <w:rPr>
      <w:rFonts w:ascii="仿宋_GB2312" w:eastAsia="仿宋_GB2312"/>
      <w:kern w:val="2"/>
      <w:sz w:val="32"/>
    </w:rPr>
  </w:style>
  <w:style w:type="character" w:customStyle="1" w:styleId="124">
    <w:name w:val="Char Char4"/>
    <w:qFormat/>
    <w:locked/>
    <w:uiPriority w:val="0"/>
    <w:rPr>
      <w:rFonts w:ascii="宋体" w:hAnsi="Courier New" w:eastAsia="宋体" w:cs="Courier New"/>
      <w:kern w:val="2"/>
      <w:sz w:val="21"/>
      <w:szCs w:val="21"/>
      <w:lang w:val="en-US" w:eastAsia="zh-CN" w:bidi="ar-SA"/>
    </w:rPr>
  </w:style>
  <w:style w:type="character" w:customStyle="1" w:styleId="125">
    <w:name w:val="Char Char28"/>
    <w:qFormat/>
    <w:locked/>
    <w:uiPriority w:val="0"/>
    <w:rPr>
      <w:rFonts w:eastAsia="宋体"/>
      <w:b/>
      <w:bCs/>
      <w:kern w:val="44"/>
      <w:sz w:val="44"/>
      <w:szCs w:val="44"/>
      <w:lang w:val="en-US" w:eastAsia="zh-CN" w:bidi="ar-SA"/>
    </w:rPr>
  </w:style>
  <w:style w:type="character" w:customStyle="1" w:styleId="126">
    <w:name w:val="s-title8"/>
    <w:qFormat/>
    <w:uiPriority w:val="0"/>
  </w:style>
  <w:style w:type="character" w:customStyle="1" w:styleId="127">
    <w:name w:val="UP标题3 Char Char"/>
    <w:link w:val="128"/>
    <w:qFormat/>
    <w:locked/>
    <w:uiPriority w:val="0"/>
    <w:rPr>
      <w:rFonts w:ascii="黑体" w:eastAsia="黑体"/>
      <w:sz w:val="28"/>
      <w:szCs w:val="28"/>
      <w:lang w:bidi="ar-SA"/>
    </w:rPr>
  </w:style>
  <w:style w:type="paragraph" w:customStyle="1" w:styleId="128">
    <w:name w:val="UP标题3"/>
    <w:basedOn w:val="1"/>
    <w:link w:val="127"/>
    <w:qFormat/>
    <w:uiPriority w:val="0"/>
    <w:pPr>
      <w:spacing w:line="360" w:lineRule="auto"/>
      <w:ind w:firstLine="149" w:firstLineChars="149"/>
    </w:pPr>
    <w:rPr>
      <w:rFonts w:ascii="黑体" w:eastAsia="黑体"/>
      <w:kern w:val="0"/>
      <w:sz w:val="28"/>
      <w:szCs w:val="28"/>
    </w:rPr>
  </w:style>
  <w:style w:type="character" w:customStyle="1" w:styleId="129">
    <w:name w:val="apple-converted-space"/>
    <w:qFormat/>
    <w:uiPriority w:val="0"/>
  </w:style>
  <w:style w:type="character" w:customStyle="1" w:styleId="130">
    <w:name w:val="Body text|3_"/>
    <w:link w:val="131"/>
    <w:qFormat/>
    <w:uiPriority w:val="0"/>
    <w:rPr>
      <w:rFonts w:ascii="宋体" w:hAnsi="宋体" w:eastAsia="宋体" w:cs="宋体"/>
      <w:sz w:val="34"/>
      <w:szCs w:val="34"/>
    </w:rPr>
  </w:style>
  <w:style w:type="paragraph" w:customStyle="1" w:styleId="131">
    <w:name w:val="Body text|3"/>
    <w:basedOn w:val="1"/>
    <w:link w:val="130"/>
    <w:qFormat/>
    <w:uiPriority w:val="0"/>
    <w:pPr>
      <w:spacing w:after="460"/>
      <w:jc w:val="center"/>
    </w:pPr>
    <w:rPr>
      <w:rFonts w:ascii="宋体" w:hAnsi="宋体" w:eastAsia="宋体" w:cs="宋体"/>
      <w:kern w:val="0"/>
      <w:sz w:val="34"/>
      <w:szCs w:val="34"/>
    </w:rPr>
  </w:style>
  <w:style w:type="character" w:customStyle="1" w:styleId="132">
    <w:name w:val=" Char Char14"/>
    <w:qFormat/>
    <w:uiPriority w:val="0"/>
    <w:rPr>
      <w:sz w:val="18"/>
      <w:szCs w:val="18"/>
    </w:rPr>
  </w:style>
  <w:style w:type="character" w:customStyle="1" w:styleId="133">
    <w:name w:val="font51"/>
    <w:qFormat/>
    <w:uiPriority w:val="0"/>
    <w:rPr>
      <w:rFonts w:hint="eastAsia" w:ascii="宋体" w:hAnsi="宋体" w:eastAsia="宋体" w:cs="宋体"/>
      <w:color w:val="FF0000"/>
      <w:sz w:val="18"/>
      <w:szCs w:val="18"/>
      <w:u w:val="none"/>
      <w:vertAlign w:val="superscript"/>
    </w:rPr>
  </w:style>
  <w:style w:type="character" w:customStyle="1" w:styleId="134">
    <w:name w:val="列表段落 字符"/>
    <w:link w:val="135"/>
    <w:qFormat/>
    <w:uiPriority w:val="0"/>
    <w:rPr>
      <w:rFonts w:ascii="Calibri" w:hAnsi="Calibri" w:eastAsia="宋体"/>
      <w:kern w:val="2"/>
      <w:sz w:val="21"/>
      <w:szCs w:val="22"/>
      <w:lang w:val="en-US" w:eastAsia="zh-CN" w:bidi="ar-SA"/>
    </w:rPr>
  </w:style>
  <w:style w:type="paragraph" w:styleId="135">
    <w:name w:val="List Paragraph"/>
    <w:basedOn w:val="1"/>
    <w:link w:val="134"/>
    <w:qFormat/>
    <w:uiPriority w:val="34"/>
    <w:pPr>
      <w:ind w:firstLine="420" w:firstLineChars="200"/>
    </w:pPr>
    <w:rPr>
      <w:rFonts w:ascii="Calibri" w:hAnsi="Calibri"/>
      <w:szCs w:val="22"/>
    </w:rPr>
  </w:style>
  <w:style w:type="character" w:customStyle="1" w:styleId="136">
    <w:name w:val="style21"/>
    <w:qFormat/>
    <w:uiPriority w:val="0"/>
    <w:rPr>
      <w:sz w:val="18"/>
      <w:szCs w:val="18"/>
    </w:rPr>
  </w:style>
  <w:style w:type="character" w:customStyle="1" w:styleId="137">
    <w:name w:val="style161"/>
    <w:qFormat/>
    <w:uiPriority w:val="0"/>
    <w:rPr>
      <w:color w:val="666666"/>
    </w:rPr>
  </w:style>
  <w:style w:type="character" w:customStyle="1" w:styleId="138">
    <w:name w:val="llyf92"/>
    <w:qFormat/>
    <w:uiPriority w:val="0"/>
    <w:rPr>
      <w:sz w:val="18"/>
      <w:szCs w:val="18"/>
    </w:rPr>
  </w:style>
  <w:style w:type="character" w:customStyle="1" w:styleId="139">
    <w:name w:val="1ji Char"/>
    <w:link w:val="140"/>
    <w:qFormat/>
    <w:uiPriority w:val="0"/>
    <w:rPr>
      <w:rFonts w:ascii="宋体" w:hAnsi="宋体" w:eastAsia="宋体"/>
      <w:b/>
      <w:bCs/>
      <w:kern w:val="44"/>
      <w:sz w:val="36"/>
      <w:szCs w:val="44"/>
      <w:lang w:val="en-US" w:eastAsia="zh-CN" w:bidi="ar-SA"/>
    </w:rPr>
  </w:style>
  <w:style w:type="paragraph" w:customStyle="1" w:styleId="140">
    <w:name w:val="1ji"/>
    <w:basedOn w:val="3"/>
    <w:link w:val="139"/>
    <w:qFormat/>
    <w:uiPriority w:val="0"/>
    <w:pPr>
      <w:keepLines w:val="0"/>
      <w:widowControl/>
      <w:spacing w:before="0" w:beforeLines="0" w:after="0" w:afterLines="0" w:line="240" w:lineRule="auto"/>
      <w:jc w:val="center"/>
    </w:pPr>
    <w:rPr>
      <w:rFonts w:ascii="宋体" w:hAnsi="宋体"/>
      <w:sz w:val="36"/>
    </w:rPr>
  </w:style>
  <w:style w:type="character" w:customStyle="1" w:styleId="141">
    <w:name w:val="正文文本 2 Char1"/>
    <w:semiHidden/>
    <w:qFormat/>
    <w:locked/>
    <w:uiPriority w:val="0"/>
    <w:rPr>
      <w:kern w:val="2"/>
      <w:sz w:val="21"/>
      <w:szCs w:val="24"/>
    </w:rPr>
  </w:style>
  <w:style w:type="character" w:customStyle="1" w:styleId="142">
    <w:name w:val="font31"/>
    <w:qFormat/>
    <w:uiPriority w:val="0"/>
    <w:rPr>
      <w:rFonts w:hint="eastAsia" w:ascii="宋体" w:hAnsi="宋体" w:eastAsia="宋体" w:cs="宋体"/>
      <w:color w:val="000000"/>
      <w:sz w:val="16"/>
      <w:szCs w:val="16"/>
      <w:u w:val="none"/>
    </w:rPr>
  </w:style>
  <w:style w:type="character" w:customStyle="1" w:styleId="143">
    <w:name w:val="正文文本缩进 Char1"/>
    <w:semiHidden/>
    <w:qFormat/>
    <w:uiPriority w:val="0"/>
    <w:rPr>
      <w:kern w:val="2"/>
      <w:sz w:val="21"/>
      <w:szCs w:val="22"/>
    </w:rPr>
  </w:style>
  <w:style w:type="character" w:customStyle="1" w:styleId="144">
    <w:name w:val="H1 Char2"/>
    <w:qFormat/>
    <w:uiPriority w:val="0"/>
    <w:rPr>
      <w:rFonts w:eastAsia="宋体"/>
      <w:b/>
      <w:bCs/>
      <w:kern w:val="44"/>
      <w:sz w:val="44"/>
      <w:szCs w:val="44"/>
      <w:lang w:val="en-US" w:eastAsia="zh-CN" w:bidi="ar-SA"/>
    </w:rPr>
  </w:style>
  <w:style w:type="character" w:customStyle="1" w:styleId="145">
    <w:name w:val="彩色列表 - 强调文字颜色 1 Char"/>
    <w:link w:val="146"/>
    <w:qFormat/>
    <w:uiPriority w:val="0"/>
    <w:rPr>
      <w:rFonts w:ascii="Calibri" w:hAnsi="Calibri" w:eastAsia="宋体"/>
      <w:kern w:val="2"/>
      <w:sz w:val="21"/>
      <w:szCs w:val="22"/>
      <w:lang w:val="en-US" w:eastAsia="zh-CN" w:bidi="ar-SA"/>
    </w:rPr>
  </w:style>
  <w:style w:type="paragraph" w:customStyle="1" w:styleId="146">
    <w:name w:val="彩色列表 - 强调文字颜色 11"/>
    <w:basedOn w:val="1"/>
    <w:link w:val="145"/>
    <w:qFormat/>
    <w:uiPriority w:val="0"/>
    <w:pPr>
      <w:ind w:firstLine="420" w:firstLineChars="200"/>
    </w:pPr>
    <w:rPr>
      <w:rFonts w:ascii="Calibri" w:hAnsi="Calibri"/>
      <w:szCs w:val="22"/>
    </w:rPr>
  </w:style>
  <w:style w:type="character" w:customStyle="1" w:styleId="147">
    <w:name w:val="H1 Char1"/>
    <w:qFormat/>
    <w:uiPriority w:val="0"/>
    <w:rPr>
      <w:rFonts w:eastAsia="宋体"/>
      <w:b/>
      <w:bCs/>
      <w:kern w:val="44"/>
      <w:sz w:val="44"/>
      <w:szCs w:val="44"/>
      <w:lang w:val="en-US" w:eastAsia="zh-CN" w:bidi="ar-SA"/>
    </w:rPr>
  </w:style>
  <w:style w:type="character" w:customStyle="1" w:styleId="148">
    <w:name w:val="font21"/>
    <w:qFormat/>
    <w:uiPriority w:val="0"/>
    <w:rPr>
      <w:rFonts w:ascii="Calibri" w:hAnsi="Calibri" w:cs="Calibri"/>
      <w:color w:val="000000"/>
      <w:sz w:val="20"/>
      <w:szCs w:val="20"/>
      <w:u w:val="none"/>
    </w:rPr>
  </w:style>
  <w:style w:type="character" w:customStyle="1" w:styleId="149">
    <w:name w:val="Char Char8"/>
    <w:qFormat/>
    <w:uiPriority w:val="0"/>
    <w:rPr>
      <w:rFonts w:hint="eastAsia" w:ascii="仿宋_GB2312" w:eastAsia="仿宋_GB2312"/>
      <w:kern w:val="2"/>
      <w:sz w:val="32"/>
      <w:lang w:val="en-US" w:eastAsia="zh-CN" w:bidi="ar-SA"/>
    </w:rPr>
  </w:style>
  <w:style w:type="character" w:customStyle="1" w:styleId="150">
    <w:name w:val="正文2 Char Char"/>
    <w:link w:val="151"/>
    <w:qFormat/>
    <w:locked/>
    <w:uiPriority w:val="0"/>
    <w:rPr>
      <w:kern w:val="2"/>
      <w:sz w:val="28"/>
      <w:szCs w:val="22"/>
      <w:lang w:bidi="ar-SA"/>
    </w:rPr>
  </w:style>
  <w:style w:type="paragraph" w:customStyle="1" w:styleId="151">
    <w:name w:val="正文2"/>
    <w:basedOn w:val="1"/>
    <w:link w:val="150"/>
    <w:qFormat/>
    <w:uiPriority w:val="0"/>
    <w:pPr>
      <w:spacing w:line="360" w:lineRule="auto"/>
      <w:ind w:firstLine="200" w:firstLineChars="200"/>
    </w:pPr>
    <w:rPr>
      <w:sz w:val="28"/>
      <w:szCs w:val="22"/>
    </w:rPr>
  </w:style>
  <w:style w:type="character" w:customStyle="1" w:styleId="152">
    <w:name w:val="纯文本 字符"/>
    <w:qFormat/>
    <w:uiPriority w:val="0"/>
    <w:rPr>
      <w:rFonts w:ascii="宋体" w:hAnsi="Courier New" w:eastAsia="宋体" w:cs="Courier New"/>
      <w:kern w:val="2"/>
      <w:sz w:val="21"/>
      <w:szCs w:val="21"/>
      <w:lang w:val="en-US" w:eastAsia="zh-CN" w:bidi="ar-SA"/>
    </w:rPr>
  </w:style>
  <w:style w:type="character" w:customStyle="1" w:styleId="153">
    <w:name w:val="font41"/>
    <w:qFormat/>
    <w:uiPriority w:val="0"/>
    <w:rPr>
      <w:rFonts w:hint="eastAsia" w:ascii="仿宋_GB2312" w:eastAsia="仿宋_GB2312" w:cs="仿宋_GB2312"/>
      <w:color w:val="000000"/>
      <w:sz w:val="20"/>
      <w:szCs w:val="20"/>
      <w:u w:val="none"/>
    </w:rPr>
  </w:style>
  <w:style w:type="paragraph" w:customStyle="1" w:styleId="15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55">
    <w:name w:val="Char1"/>
    <w:basedOn w:val="1"/>
    <w:qFormat/>
    <w:uiPriority w:val="0"/>
    <w:rPr>
      <w:szCs w:val="21"/>
    </w:rPr>
  </w:style>
  <w:style w:type="paragraph" w:customStyle="1" w:styleId="156">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157">
    <w:name w:val="pa-15"/>
    <w:basedOn w:val="1"/>
    <w:qFormat/>
    <w:uiPriority w:val="0"/>
    <w:pPr>
      <w:widowControl/>
      <w:spacing w:before="169" w:after="169"/>
      <w:jc w:val="left"/>
    </w:pPr>
    <w:rPr>
      <w:rFonts w:ascii="宋体" w:hAnsi="宋体" w:cs="宋体"/>
      <w:kern w:val="0"/>
      <w:sz w:val="24"/>
    </w:rPr>
  </w:style>
  <w:style w:type="paragraph" w:customStyle="1" w:styleId="158">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59">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160">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16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162">
    <w:name w:val="pa-14"/>
    <w:basedOn w:val="1"/>
    <w:qFormat/>
    <w:uiPriority w:val="0"/>
    <w:pPr>
      <w:widowControl/>
      <w:spacing w:before="169" w:after="169"/>
      <w:jc w:val="left"/>
    </w:pPr>
    <w:rPr>
      <w:rFonts w:ascii="宋体" w:hAnsi="宋体" w:cs="宋体"/>
      <w:kern w:val="0"/>
      <w:sz w:val="24"/>
    </w:rPr>
  </w:style>
  <w:style w:type="paragraph" w:customStyle="1" w:styleId="163">
    <w:name w:val="样式 首行缩进:  2 字符"/>
    <w:basedOn w:val="1"/>
    <w:qFormat/>
    <w:uiPriority w:val="0"/>
    <w:pPr>
      <w:spacing w:line="400" w:lineRule="exact"/>
      <w:ind w:firstLine="200" w:firstLineChars="200"/>
    </w:pPr>
    <w:rPr>
      <w:rFonts w:cs="宋体"/>
      <w:sz w:val="24"/>
    </w:rPr>
  </w:style>
  <w:style w:type="paragraph" w:customStyle="1" w:styleId="164">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165">
    <w:name w:val="msolistparagraph"/>
    <w:basedOn w:val="1"/>
    <w:qFormat/>
    <w:uiPriority w:val="0"/>
    <w:pPr>
      <w:ind w:firstLine="420" w:firstLineChars="200"/>
    </w:pPr>
    <w:rPr>
      <w:rFonts w:ascii="Calibri" w:hAnsi="Calibri"/>
      <w:szCs w:val="22"/>
    </w:rPr>
  </w:style>
  <w:style w:type="paragraph" w:customStyle="1" w:styleId="166">
    <w:name w:val="pa-9"/>
    <w:basedOn w:val="1"/>
    <w:qFormat/>
    <w:uiPriority w:val="0"/>
    <w:pPr>
      <w:widowControl/>
      <w:spacing w:before="169" w:after="169"/>
      <w:jc w:val="left"/>
    </w:pPr>
    <w:rPr>
      <w:rFonts w:ascii="宋体" w:hAnsi="宋体" w:cs="宋体"/>
      <w:kern w:val="0"/>
      <w:sz w:val="24"/>
    </w:rPr>
  </w:style>
  <w:style w:type="paragraph" w:customStyle="1" w:styleId="167">
    <w:name w:val="样式1"/>
    <w:basedOn w:val="1"/>
    <w:qFormat/>
    <w:uiPriority w:val="0"/>
    <w:pPr>
      <w:spacing w:before="120" w:beforeLines="0" w:after="120" w:afterLines="0" w:line="300" w:lineRule="auto"/>
    </w:pPr>
    <w:rPr>
      <w:rFonts w:ascii="宋体" w:hAnsi="宋体"/>
      <w:b/>
      <w:sz w:val="24"/>
      <w:szCs w:val="20"/>
    </w:rPr>
  </w:style>
  <w:style w:type="paragraph" w:customStyle="1" w:styleId="16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170">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171">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72">
    <w:name w:val="我的正文"/>
    <w:basedOn w:val="1"/>
    <w:qFormat/>
    <w:uiPriority w:val="0"/>
    <w:pPr>
      <w:spacing w:line="520" w:lineRule="exact"/>
      <w:ind w:firstLine="192" w:firstLineChars="192"/>
    </w:pPr>
    <w:rPr>
      <w:sz w:val="28"/>
      <w:szCs w:val="28"/>
    </w:rPr>
  </w:style>
  <w:style w:type="paragraph" w:customStyle="1" w:styleId="173">
    <w:name w:val=" Char2"/>
    <w:basedOn w:val="1"/>
    <w:qFormat/>
    <w:uiPriority w:val="0"/>
    <w:rPr>
      <w:szCs w:val="20"/>
    </w:rPr>
  </w:style>
  <w:style w:type="paragraph" w:customStyle="1" w:styleId="174">
    <w:name w:val="Char Char Char Char"/>
    <w:basedOn w:val="16"/>
    <w:qFormat/>
    <w:uiPriority w:val="0"/>
    <w:pPr>
      <w:adjustRightInd w:val="0"/>
      <w:snapToGrid w:val="0"/>
      <w:spacing w:line="360" w:lineRule="auto"/>
    </w:pPr>
    <w:rPr>
      <w:rFonts w:ascii="Tahoma" w:hAnsi="Tahoma"/>
      <w:sz w:val="24"/>
    </w:rPr>
  </w:style>
  <w:style w:type="paragraph" w:customStyle="1" w:styleId="175">
    <w:name w:val="列出段落2"/>
    <w:basedOn w:val="1"/>
    <w:qFormat/>
    <w:uiPriority w:val="0"/>
    <w:pPr>
      <w:ind w:firstLine="420" w:firstLineChars="200"/>
    </w:pPr>
    <w:rPr>
      <w:sz w:val="24"/>
    </w:rPr>
  </w:style>
  <w:style w:type="paragraph" w:customStyle="1" w:styleId="176">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77">
    <w:name w:val="pa-6"/>
    <w:basedOn w:val="1"/>
    <w:qFormat/>
    <w:uiPriority w:val="0"/>
    <w:pPr>
      <w:widowControl/>
      <w:spacing w:before="169" w:after="169"/>
      <w:jc w:val="left"/>
    </w:pPr>
    <w:rPr>
      <w:rFonts w:ascii="宋体" w:hAnsi="宋体" w:cs="宋体"/>
      <w:kern w:val="0"/>
      <w:sz w:val="24"/>
    </w:rPr>
  </w:style>
  <w:style w:type="paragraph" w:customStyle="1" w:styleId="178">
    <w:name w:val=" Char"/>
    <w:basedOn w:val="16"/>
    <w:qFormat/>
    <w:uiPriority w:val="0"/>
    <w:pPr>
      <w:widowControl/>
      <w:ind w:firstLine="454"/>
      <w:jc w:val="left"/>
    </w:pPr>
    <w:rPr>
      <w:rFonts w:ascii="Tahoma" w:hAnsi="Tahoma" w:cs="宋体"/>
      <w:kern w:val="0"/>
      <w:sz w:val="24"/>
      <w:szCs w:val="20"/>
    </w:rPr>
  </w:style>
  <w:style w:type="paragraph" w:customStyle="1" w:styleId="179">
    <w:name w:val="1"/>
    <w:basedOn w:val="1"/>
    <w:next w:val="28"/>
    <w:qFormat/>
    <w:uiPriority w:val="0"/>
    <w:rPr>
      <w:rFonts w:ascii="宋体" w:hAnsi="Courier New"/>
      <w:szCs w:val="20"/>
    </w:rPr>
  </w:style>
  <w:style w:type="paragraph" w:customStyle="1" w:styleId="18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182">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183">
    <w:name w:val="F2"/>
    <w:basedOn w:val="1"/>
    <w:qFormat/>
    <w:uiPriority w:val="0"/>
    <w:pPr>
      <w:autoSpaceDE w:val="0"/>
      <w:autoSpaceDN w:val="0"/>
      <w:adjustRightInd w:val="0"/>
      <w:ind w:firstLine="601"/>
    </w:pPr>
    <w:rPr>
      <w:kern w:val="0"/>
      <w:sz w:val="24"/>
      <w:szCs w:val="20"/>
    </w:rPr>
  </w:style>
  <w:style w:type="paragraph" w:customStyle="1" w:styleId="184">
    <w:name w:val="Char Char1 Char Char Char Char"/>
    <w:basedOn w:val="16"/>
    <w:qFormat/>
    <w:uiPriority w:val="0"/>
    <w:rPr>
      <w:rFonts w:ascii="Tahoma" w:hAnsi="Tahoma"/>
      <w:sz w:val="24"/>
    </w:rPr>
  </w:style>
  <w:style w:type="paragraph" w:customStyle="1" w:styleId="185">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6">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187">
    <w:name w:val="_Style 35"/>
    <w:basedOn w:val="16"/>
    <w:qFormat/>
    <w:uiPriority w:val="0"/>
    <w:pPr>
      <w:widowControl/>
      <w:ind w:firstLine="454"/>
      <w:jc w:val="left"/>
    </w:pPr>
  </w:style>
  <w:style w:type="paragraph" w:customStyle="1" w:styleId="188">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189">
    <w:name w:val="Bullets"/>
    <w:basedOn w:val="1"/>
    <w:qFormat/>
    <w:uiPriority w:val="0"/>
    <w:pPr>
      <w:widowControl/>
      <w:adjustRightInd w:val="0"/>
      <w:snapToGrid w:val="0"/>
      <w:spacing w:before="60" w:after="60"/>
    </w:pPr>
    <w:rPr>
      <w:kern w:val="0"/>
      <w:sz w:val="24"/>
      <w:lang w:val="en-GB"/>
    </w:rPr>
  </w:style>
  <w:style w:type="paragraph" w:customStyle="1" w:styleId="190">
    <w:name w:val="p0"/>
    <w:basedOn w:val="1"/>
    <w:qFormat/>
    <w:uiPriority w:val="0"/>
    <w:pPr>
      <w:widowControl/>
    </w:pPr>
    <w:rPr>
      <w:kern w:val="0"/>
      <w:szCs w:val="21"/>
    </w:rPr>
  </w:style>
  <w:style w:type="paragraph" w:customStyle="1" w:styleId="19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2">
    <w:name w:val="Char Char19 Char Char Char Char"/>
    <w:basedOn w:val="16"/>
    <w:qFormat/>
    <w:uiPriority w:val="0"/>
    <w:pPr>
      <w:widowControl/>
      <w:ind w:firstLine="454"/>
      <w:jc w:val="left"/>
    </w:pPr>
  </w:style>
  <w:style w:type="paragraph" w:customStyle="1" w:styleId="193">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194">
    <w:name w:val="Plain Text1"/>
    <w:basedOn w:val="1"/>
    <w:qFormat/>
    <w:uiPriority w:val="0"/>
    <w:pPr>
      <w:adjustRightInd w:val="0"/>
    </w:pPr>
    <w:rPr>
      <w:rFonts w:ascii="宋体"/>
      <w:kern w:val="0"/>
      <w:sz w:val="24"/>
      <w:szCs w:val="20"/>
    </w:rPr>
  </w:style>
  <w:style w:type="paragraph" w:customStyle="1" w:styleId="195">
    <w:name w:val="4"/>
    <w:basedOn w:val="1"/>
    <w:next w:val="31"/>
    <w:qFormat/>
    <w:uiPriority w:val="0"/>
    <w:pPr>
      <w:spacing w:line="420" w:lineRule="exact"/>
      <w:ind w:firstLine="409" w:firstLineChars="195"/>
    </w:pPr>
  </w:style>
  <w:style w:type="paragraph" w:customStyle="1" w:styleId="19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97">
    <w:name w:val="pa-4"/>
    <w:basedOn w:val="1"/>
    <w:qFormat/>
    <w:uiPriority w:val="0"/>
    <w:pPr>
      <w:widowControl/>
      <w:spacing w:before="169" w:after="169"/>
      <w:jc w:val="left"/>
    </w:pPr>
    <w:rPr>
      <w:rFonts w:ascii="宋体" w:hAnsi="宋体" w:cs="宋体"/>
      <w:kern w:val="0"/>
      <w:sz w:val="24"/>
    </w:rPr>
  </w:style>
  <w:style w:type="paragraph" w:customStyle="1" w:styleId="198">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199">
    <w:name w:val="Char Char18"/>
    <w:basedOn w:val="16"/>
    <w:qFormat/>
    <w:uiPriority w:val="0"/>
    <w:pPr>
      <w:widowControl/>
      <w:ind w:firstLine="454"/>
      <w:jc w:val="left"/>
    </w:pPr>
    <w:rPr>
      <w:rFonts w:ascii="Tahoma" w:hAnsi="Tahoma" w:cs="宋体"/>
      <w:kern w:val="0"/>
      <w:sz w:val="24"/>
      <w:szCs w:val="20"/>
    </w:rPr>
  </w:style>
  <w:style w:type="paragraph" w:customStyle="1" w:styleId="200">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01">
    <w:name w:val="font10"/>
    <w:basedOn w:val="1"/>
    <w:qFormat/>
    <w:uiPriority w:val="0"/>
    <w:pPr>
      <w:widowControl/>
      <w:spacing w:before="100" w:beforeAutospacing="1" w:after="100" w:afterAutospacing="1"/>
      <w:jc w:val="left"/>
    </w:pPr>
    <w:rPr>
      <w:color w:val="000000"/>
      <w:kern w:val="0"/>
      <w:sz w:val="24"/>
    </w:rPr>
  </w:style>
  <w:style w:type="paragraph" w:customStyle="1" w:styleId="202">
    <w:name w:val="Char Char9 Char Char Char Char"/>
    <w:basedOn w:val="1"/>
    <w:qFormat/>
    <w:uiPriority w:val="0"/>
    <w:pPr>
      <w:widowControl/>
      <w:spacing w:after="160" w:line="240" w:lineRule="exact"/>
      <w:jc w:val="left"/>
    </w:pPr>
  </w:style>
  <w:style w:type="paragraph" w:customStyle="1" w:styleId="203">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04">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205">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7">
    <w:name w:val="444"/>
    <w:basedOn w:val="1"/>
    <w:qFormat/>
    <w:uiPriority w:val="0"/>
    <w:pPr>
      <w:adjustRightInd w:val="0"/>
      <w:spacing w:line="312" w:lineRule="atLeast"/>
      <w:jc w:val="center"/>
      <w:textAlignment w:val="baseline"/>
    </w:pPr>
    <w:rPr>
      <w:b/>
      <w:kern w:val="0"/>
      <w:sz w:val="36"/>
      <w:szCs w:val="36"/>
    </w:rPr>
  </w:style>
  <w:style w:type="paragraph" w:customStyle="1" w:styleId="208">
    <w:name w:val="列出段落1"/>
    <w:qFormat/>
    <w:uiPriority w:val="34"/>
    <w:pPr>
      <w:ind w:firstLine="420" w:firstLineChars="200"/>
    </w:pPr>
    <w:rPr>
      <w:rFonts w:ascii="Calibri" w:hAnsi="Calibri" w:eastAsia="宋体" w:cs="Times New Roman"/>
      <w:szCs w:val="22"/>
      <w:lang w:val="en-US" w:eastAsia="zh-CN" w:bidi="ar-SA"/>
    </w:rPr>
  </w:style>
  <w:style w:type="paragraph" w:customStyle="1" w:styleId="209">
    <w:name w:val="pa-8"/>
    <w:basedOn w:val="1"/>
    <w:qFormat/>
    <w:uiPriority w:val="0"/>
    <w:pPr>
      <w:widowControl/>
      <w:spacing w:before="169" w:after="169"/>
      <w:jc w:val="left"/>
    </w:pPr>
    <w:rPr>
      <w:rFonts w:ascii="宋体" w:hAnsi="宋体" w:cs="宋体"/>
      <w:kern w:val="0"/>
      <w:sz w:val="24"/>
    </w:rPr>
  </w:style>
  <w:style w:type="paragraph" w:customStyle="1" w:styleId="210">
    <w:name w:val="pa-7"/>
    <w:basedOn w:val="1"/>
    <w:qFormat/>
    <w:uiPriority w:val="0"/>
    <w:pPr>
      <w:widowControl/>
      <w:spacing w:before="169" w:after="169"/>
      <w:jc w:val="left"/>
    </w:pPr>
    <w:rPr>
      <w:rFonts w:ascii="宋体" w:hAnsi="宋体" w:cs="宋体"/>
      <w:kern w:val="0"/>
      <w:sz w:val="24"/>
    </w:rPr>
  </w:style>
  <w:style w:type="paragraph" w:customStyle="1" w:styleId="211">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12">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13">
    <w:name w:val="文章总标题"/>
    <w:basedOn w:val="1"/>
    <w:next w:val="205"/>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14">
    <w:name w:val="_Style 213"/>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5">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16">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17">
    <w:name w:val="Char Char Char Char Char Char Char Char Char"/>
    <w:basedOn w:val="1"/>
    <w:qFormat/>
    <w:uiPriority w:val="0"/>
    <w:pPr>
      <w:widowControl/>
      <w:spacing w:after="160" w:afterLines="0" w:line="240" w:lineRule="exact"/>
      <w:jc w:val="left"/>
    </w:pPr>
    <w:rPr>
      <w:szCs w:val="20"/>
    </w:rPr>
  </w:style>
  <w:style w:type="paragraph" w:customStyle="1" w:styleId="21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9">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20">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21">
    <w:name w:val=" Char Char1 Char Char Char Char"/>
    <w:basedOn w:val="16"/>
    <w:qFormat/>
    <w:uiPriority w:val="0"/>
    <w:rPr>
      <w:rFonts w:ascii="Tahoma" w:hAnsi="Tahoma"/>
      <w:sz w:val="24"/>
    </w:rPr>
  </w:style>
  <w:style w:type="paragraph" w:customStyle="1" w:styleId="222">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23">
    <w:name w:val="pa-12"/>
    <w:basedOn w:val="1"/>
    <w:qFormat/>
    <w:uiPriority w:val="0"/>
    <w:pPr>
      <w:widowControl/>
      <w:spacing w:before="169" w:after="169"/>
      <w:jc w:val="left"/>
    </w:pPr>
    <w:rPr>
      <w:rFonts w:ascii="宋体" w:hAnsi="宋体" w:cs="宋体"/>
      <w:kern w:val="0"/>
      <w:sz w:val="24"/>
    </w:rPr>
  </w:style>
  <w:style w:type="paragraph" w:customStyle="1" w:styleId="22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25">
    <w:name w:val="Char"/>
    <w:basedOn w:val="16"/>
    <w:qFormat/>
    <w:uiPriority w:val="0"/>
    <w:pPr>
      <w:widowControl/>
      <w:ind w:firstLine="454"/>
      <w:jc w:val="left"/>
    </w:pPr>
    <w:rPr>
      <w:rFonts w:ascii="Tahoma" w:hAnsi="Tahoma" w:cs="宋体"/>
      <w:kern w:val="0"/>
      <w:sz w:val="24"/>
      <w:szCs w:val="20"/>
    </w:rPr>
  </w:style>
  <w:style w:type="paragraph" w:customStyle="1" w:styleId="2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7">
    <w:name w:val="正文文本缩进 Char Char Char Char"/>
    <w:basedOn w:val="1"/>
    <w:qFormat/>
    <w:uiPriority w:val="0"/>
    <w:pPr>
      <w:ind w:firstLine="540"/>
    </w:pPr>
    <w:rPr>
      <w:rFonts w:hint="eastAsia" w:ascii="宋体" w:hAnsi="Courier New"/>
      <w:szCs w:val="20"/>
    </w:rPr>
  </w:style>
  <w:style w:type="paragraph" w:customStyle="1" w:styleId="228">
    <w:name w:val="默认段落字体 Para Char"/>
    <w:basedOn w:val="1"/>
    <w:qFormat/>
    <w:uiPriority w:val="0"/>
    <w:pPr>
      <w:adjustRightInd w:val="0"/>
      <w:spacing w:line="360" w:lineRule="auto"/>
    </w:pPr>
    <w:rPr>
      <w:szCs w:val="20"/>
    </w:rPr>
  </w:style>
  <w:style w:type="paragraph" w:customStyle="1" w:styleId="229">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paragraph" w:customStyle="1" w:styleId="230">
    <w:name w:val="pa-11"/>
    <w:basedOn w:val="1"/>
    <w:qFormat/>
    <w:uiPriority w:val="0"/>
    <w:pPr>
      <w:widowControl/>
      <w:spacing w:before="169" w:after="169"/>
      <w:jc w:val="left"/>
    </w:pPr>
    <w:rPr>
      <w:rFonts w:ascii="宋体" w:hAnsi="宋体" w:cs="宋体"/>
      <w:kern w:val="0"/>
      <w:sz w:val="24"/>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3">
    <w:name w:val="节标题"/>
    <w:basedOn w:val="1"/>
    <w:next w:val="188"/>
    <w:qFormat/>
    <w:uiPriority w:val="0"/>
    <w:pPr>
      <w:widowControl/>
      <w:spacing w:line="289" w:lineRule="atLeast"/>
      <w:jc w:val="center"/>
      <w:textAlignment w:val="baseline"/>
    </w:pPr>
    <w:rPr>
      <w:color w:val="000000"/>
      <w:kern w:val="0"/>
      <w:sz w:val="28"/>
      <w:szCs w:val="20"/>
    </w:rPr>
  </w:style>
  <w:style w:type="paragraph" w:customStyle="1" w:styleId="234">
    <w:name w:val="pa-10"/>
    <w:basedOn w:val="1"/>
    <w:qFormat/>
    <w:uiPriority w:val="0"/>
    <w:pPr>
      <w:widowControl/>
      <w:spacing w:before="169" w:after="169"/>
      <w:jc w:val="left"/>
    </w:pPr>
    <w:rPr>
      <w:rFonts w:ascii="宋体" w:hAnsi="宋体" w:cs="宋体"/>
      <w:kern w:val="0"/>
      <w:sz w:val="24"/>
    </w:rPr>
  </w:style>
  <w:style w:type="paragraph" w:customStyle="1" w:styleId="235">
    <w:name w:val="List Paragraph11"/>
    <w:basedOn w:val="1"/>
    <w:qFormat/>
    <w:uiPriority w:val="0"/>
    <w:pPr>
      <w:ind w:firstLine="420" w:firstLineChars="200"/>
    </w:pPr>
    <w:rPr>
      <w:rFonts w:ascii="Calibri" w:hAnsi="Calibri"/>
      <w:szCs w:val="22"/>
    </w:rPr>
  </w:style>
  <w:style w:type="paragraph" w:customStyle="1" w:styleId="236">
    <w:name w:val="正文_0"/>
    <w:qFormat/>
    <w:uiPriority w:val="0"/>
    <w:rPr>
      <w:rFonts w:ascii="Times New Roman" w:hAnsi="Times New Roman" w:eastAsia="宋体" w:cs="Times New Roman"/>
      <w:sz w:val="21"/>
      <w:lang w:val="en-US" w:eastAsia="zh-CN" w:bidi="ar-SA"/>
    </w:rPr>
  </w:style>
  <w:style w:type="paragraph" w:customStyle="1" w:styleId="237">
    <w:name w:val="正文段"/>
    <w:basedOn w:val="1"/>
    <w:qFormat/>
    <w:uiPriority w:val="0"/>
    <w:pPr>
      <w:widowControl/>
      <w:snapToGrid w:val="0"/>
      <w:spacing w:after="156" w:afterLines="50"/>
      <w:ind w:firstLine="200" w:firstLineChars="200"/>
    </w:pPr>
    <w:rPr>
      <w:kern w:val="0"/>
      <w:sz w:val="24"/>
      <w:szCs w:val="20"/>
    </w:rPr>
  </w:style>
  <w:style w:type="paragraph" w:customStyle="1" w:styleId="238">
    <w:name w:val="默认段落字体 Para Char Char Char Char Char Char Char Char Char1 Char Char Char Char"/>
    <w:basedOn w:val="1"/>
    <w:qFormat/>
    <w:uiPriority w:val="0"/>
    <w:rPr>
      <w:rFonts w:ascii="Tahoma" w:hAnsi="Tahoma"/>
      <w:sz w:val="24"/>
      <w:szCs w:val="20"/>
    </w:rPr>
  </w:style>
  <w:style w:type="paragraph" w:customStyle="1" w:styleId="239">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0">
    <w:name w:val="表格"/>
    <w:basedOn w:val="1"/>
    <w:qFormat/>
    <w:uiPriority w:val="0"/>
    <w:pPr>
      <w:spacing w:line="400" w:lineRule="exact"/>
    </w:pPr>
    <w:rPr>
      <w:sz w:val="24"/>
    </w:rPr>
  </w:style>
  <w:style w:type="paragraph" w:customStyle="1" w:styleId="241">
    <w:name w:val="_Style 25"/>
    <w:basedOn w:val="16"/>
    <w:qFormat/>
    <w:uiPriority w:val="0"/>
    <w:pPr>
      <w:widowControl/>
      <w:ind w:firstLine="454"/>
      <w:jc w:val="left"/>
    </w:pPr>
    <w:rPr>
      <w:rFonts w:ascii="Tahoma" w:hAnsi="Tahoma" w:cs="宋体"/>
      <w:kern w:val="0"/>
      <w:sz w:val="24"/>
      <w:szCs w:val="20"/>
    </w:rPr>
  </w:style>
  <w:style w:type="paragraph" w:customStyle="1" w:styleId="24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4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4">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45">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246">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247">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48">
    <w:name w:val=" Char Char19 Char Char Char Char"/>
    <w:basedOn w:val="16"/>
    <w:qFormat/>
    <w:uiPriority w:val="0"/>
    <w:pPr>
      <w:widowControl/>
      <w:ind w:firstLine="454"/>
      <w:jc w:val="left"/>
    </w:pPr>
  </w:style>
  <w:style w:type="paragraph" w:customStyle="1" w:styleId="249">
    <w:name w:val="p15"/>
    <w:basedOn w:val="1"/>
    <w:qFormat/>
    <w:uiPriority w:val="0"/>
    <w:pPr>
      <w:widowControl/>
    </w:pPr>
    <w:rPr>
      <w:rFonts w:ascii="宋体" w:hAnsi="宋体" w:cs="宋体"/>
      <w:kern w:val="0"/>
      <w:szCs w:val="21"/>
    </w:rPr>
  </w:style>
  <w:style w:type="paragraph" w:customStyle="1" w:styleId="250">
    <w:name w:val="List Paragraph1"/>
    <w:basedOn w:val="1"/>
    <w:qFormat/>
    <w:uiPriority w:val="0"/>
    <w:pPr>
      <w:ind w:firstLine="420" w:firstLineChars="200"/>
    </w:pPr>
  </w:style>
  <w:style w:type="paragraph" w:customStyle="1" w:styleId="251">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2">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53">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54">
    <w:name w:val=" Char Char9 Char Char Char Char"/>
    <w:basedOn w:val="1"/>
    <w:qFormat/>
    <w:uiPriority w:val="0"/>
    <w:pPr>
      <w:widowControl/>
      <w:spacing w:after="160" w:line="240" w:lineRule="exact"/>
      <w:jc w:val="left"/>
    </w:pPr>
  </w:style>
  <w:style w:type="paragraph" w:customStyle="1" w:styleId="255">
    <w:name w:val=" Char1"/>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13477</Words>
  <Characters>14807</Characters>
  <Lines>305</Lines>
  <Paragraphs>86</Paragraphs>
  <TotalTime>21</TotalTime>
  <ScaleCrop>false</ScaleCrop>
  <LinksUpToDate>false</LinksUpToDate>
  <CharactersWithSpaces>15239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2017-10-24T19:33:00Z</dcterms:created>
  <dc:creator>聂泉源</dc:creator>
  <cp:lastModifiedBy>gxxc</cp:lastModifiedBy>
  <cp:lastPrinted>2017-09-20T18:09:00Z</cp:lastPrinted>
  <dcterms:modified xsi:type="dcterms:W3CDTF">2025-09-26T11:12:40Z</dcterms:modified>
  <dc:title>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eyJoZGlkIjoiN2U1ZDM2ZmU5ZDNhNjBhNTFjZjQxNTAwYTg4NjAzODgiLCJ1c2VySWQiOiI3MTkzODkwMDUifQ==</vt:lpwstr>
  </property>
  <property fmtid="{D5CDD505-2E9C-101B-9397-08002B2CF9AE}" pid="4" name="ICV">
    <vt:lpwstr>E8E40919F21E43A7838AA1F63CBD616D_13</vt:lpwstr>
  </property>
</Properties>
</file>