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hAnsi="宋体"/>
          <w:color w:val="auto"/>
          <w:sz w:val="44"/>
          <w:szCs w:val="44"/>
          <w:highlight w:val="none"/>
        </w:rPr>
      </w:pPr>
      <w:r>
        <w:rPr>
          <w:rFonts w:hint="default" w:ascii="宋体" w:hAnsi="宋体"/>
          <w:color w:val="auto"/>
          <w:sz w:val="44"/>
          <w:szCs w:val="44"/>
          <w:highlight w:val="none"/>
          <w:lang w:val="en"/>
        </w:rPr>
        <w:t>2026年度财政票据印刷服务</w:t>
      </w:r>
      <w:r>
        <w:rPr>
          <w:rFonts w:hint="eastAsia" w:ascii="宋体" w:hAnsi="宋体"/>
          <w:color w:val="auto"/>
          <w:sz w:val="44"/>
          <w:szCs w:val="44"/>
          <w:highlight w:val="none"/>
        </w:rPr>
        <w:t>项目（</w:t>
      </w:r>
      <w:r>
        <w:rPr>
          <w:rFonts w:hint="default" w:ascii="宋体" w:hAnsi="宋体"/>
          <w:color w:val="auto"/>
          <w:sz w:val="44"/>
          <w:szCs w:val="44"/>
          <w:highlight w:val="none"/>
          <w:lang w:val="en"/>
        </w:rPr>
        <w:t>GXZC2025-G3-003503-CGZX</w:t>
      </w:r>
      <w:r>
        <w:rPr>
          <w:rFonts w:hint="eastAsia" w:ascii="宋体" w:hAnsi="宋体"/>
          <w:color w:val="auto"/>
          <w:sz w:val="44"/>
          <w:szCs w:val="44"/>
          <w:highlight w:val="none"/>
        </w:rPr>
        <w:t>）公开招标文件预公示</w:t>
      </w:r>
    </w:p>
    <w:p>
      <w:pPr>
        <w:spacing w:line="56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各有关供应商：</w:t>
      </w:r>
    </w:p>
    <w:p>
      <w:pPr>
        <w:spacing w:line="56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我中心受</w:t>
      </w:r>
      <w:r>
        <w:rPr>
          <w:rFonts w:hint="default" w:ascii="仿宋_GB2312" w:hAnsi="宋体" w:eastAsia="仿宋_GB2312"/>
          <w:color w:val="auto"/>
          <w:sz w:val="30"/>
          <w:szCs w:val="30"/>
          <w:highlight w:val="none"/>
          <w:lang w:val="en"/>
        </w:rPr>
        <w:t>广西壮族自治区</w:t>
      </w:r>
      <w:r>
        <w:rPr>
          <w:rFonts w:hint="eastAsia" w:ascii="仿宋_GB2312" w:hAnsi="宋体" w:eastAsia="仿宋_GB2312"/>
          <w:color w:val="auto"/>
          <w:sz w:val="30"/>
          <w:szCs w:val="30"/>
          <w:highlight w:val="none"/>
          <w:lang w:val="en" w:eastAsia="zh-CN"/>
        </w:rPr>
        <w:t>财政厅</w:t>
      </w:r>
      <w:r>
        <w:rPr>
          <w:rFonts w:hint="eastAsia" w:ascii="仿宋_GB2312" w:hAnsi="宋体" w:eastAsia="仿宋_GB2312"/>
          <w:color w:val="auto"/>
          <w:sz w:val="30"/>
          <w:szCs w:val="30"/>
          <w:highlight w:val="none"/>
        </w:rPr>
        <w:t>委托，拟对</w:t>
      </w:r>
      <w:r>
        <w:rPr>
          <w:rFonts w:hint="default" w:ascii="仿宋_GB2312" w:hAnsi="宋体" w:eastAsia="仿宋_GB2312"/>
          <w:color w:val="auto"/>
          <w:sz w:val="30"/>
          <w:szCs w:val="30"/>
          <w:highlight w:val="none"/>
          <w:u w:val="single"/>
          <w:lang w:val="en"/>
        </w:rPr>
        <w:t>2026年度财政票据印刷服务</w:t>
      </w:r>
      <w:r>
        <w:rPr>
          <w:rFonts w:hint="eastAsia" w:ascii="仿宋_GB2312" w:hAnsi="宋体" w:eastAsia="仿宋_GB2312"/>
          <w:color w:val="auto"/>
          <w:sz w:val="30"/>
          <w:szCs w:val="30"/>
          <w:highlight w:val="none"/>
          <w:u w:val="single"/>
        </w:rPr>
        <w:t>项目（</w:t>
      </w:r>
      <w:r>
        <w:rPr>
          <w:rFonts w:hint="default" w:ascii="仿宋_GB2312" w:hAnsi="宋体" w:eastAsia="仿宋_GB2312"/>
          <w:color w:val="auto"/>
          <w:sz w:val="30"/>
          <w:szCs w:val="30"/>
          <w:highlight w:val="none"/>
          <w:u w:val="single"/>
          <w:lang w:val="en"/>
        </w:rPr>
        <w:t>GXZC2025-G3-003503-CGZX</w:t>
      </w:r>
      <w:r>
        <w:rPr>
          <w:rFonts w:hint="eastAsia" w:ascii="仿宋_GB2312" w:hAnsi="宋体" w:eastAsia="仿宋_GB2312"/>
          <w:color w:val="auto"/>
          <w:sz w:val="30"/>
          <w:szCs w:val="30"/>
          <w:highlight w:val="none"/>
          <w:u w:val="single"/>
        </w:rPr>
        <w:t>）</w:t>
      </w:r>
      <w:r>
        <w:rPr>
          <w:rFonts w:hint="eastAsia" w:ascii="仿宋_GB2312" w:hAnsi="宋体" w:eastAsia="仿宋_GB2312"/>
          <w:color w:val="auto"/>
          <w:sz w:val="30"/>
          <w:szCs w:val="30"/>
          <w:highlight w:val="none"/>
        </w:rPr>
        <w:t>进行公开招标采购，为了保障政府采购各方当事人合法权益，现对本项目的供应商资格条件要求、技术参数及性能（配置）要求、评标办法及评分标准等内容予以预公示。各有关供应商、专业人员等若认为本项目上述要求存在唯一性或排他性等问题，请于202</w:t>
      </w:r>
      <w:r>
        <w:rPr>
          <w:rFonts w:hint="eastAsia" w:ascii="仿宋_GB2312" w:hAnsi="宋体" w:eastAsia="仿宋_GB2312"/>
          <w:color w:val="auto"/>
          <w:sz w:val="30"/>
          <w:szCs w:val="30"/>
          <w:highlight w:val="none"/>
          <w:lang w:val="en-US" w:eastAsia="zh-CN"/>
        </w:rPr>
        <w:t>5</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lang w:val="en-US" w:eastAsia="zh-CN"/>
        </w:rPr>
        <w:t>12</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lang w:val="en-US" w:eastAsia="zh-CN"/>
        </w:rPr>
        <w:t>15</w:t>
      </w:r>
      <w:r>
        <w:rPr>
          <w:rFonts w:hint="eastAsia" w:ascii="仿宋_GB2312" w:hAnsi="宋体" w:eastAsia="仿宋_GB2312"/>
          <w:color w:val="auto"/>
          <w:sz w:val="30"/>
          <w:szCs w:val="30"/>
          <w:highlight w:val="none"/>
        </w:rPr>
        <w:t>日</w:t>
      </w:r>
      <w:r>
        <w:rPr>
          <w:rFonts w:hint="eastAsia" w:ascii="仿宋_GB2312" w:hAnsi="宋体" w:eastAsia="仿宋_GB2312"/>
          <w:color w:val="auto"/>
          <w:sz w:val="30"/>
          <w:szCs w:val="30"/>
          <w:highlight w:val="none"/>
          <w:lang w:val="en-US" w:eastAsia="zh-CN"/>
        </w:rPr>
        <w:t>10</w:t>
      </w:r>
      <w:r>
        <w:rPr>
          <w:rFonts w:hint="eastAsia" w:ascii="仿宋_GB2312" w:hAnsi="宋体" w:eastAsia="仿宋_GB2312"/>
          <w:color w:val="auto"/>
          <w:sz w:val="30"/>
          <w:szCs w:val="30"/>
          <w:highlight w:val="none"/>
        </w:rPr>
        <w:t>时前以书面形式(意见函须加盖公章)向我中心反映，以便我中心完善采购文件。如供应商需提交意见函，请携带企业营业执照（或事业单位法人证书）副本复印件（加盖公章，一份）、经办人身份证原件及复印件（加盖公章，一份）提交意见函原件。意见函应注明联系人和联系方式。专业人员个人请提交意见签名，并附身份证、职称等复印件。</w:t>
      </w:r>
    </w:p>
    <w:p>
      <w:pPr>
        <w:spacing w:line="560" w:lineRule="exact"/>
        <w:ind w:firstLine="6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对各有关供应商、专业人员等逾期送达、匿名送达以及其他不符合上述条件的意见函件我中心不予受理。  </w:t>
      </w:r>
    </w:p>
    <w:p>
      <w:pPr>
        <w:spacing w:line="560" w:lineRule="exact"/>
        <w:rPr>
          <w:rFonts w:hint="default" w:ascii="仿宋_GB2312" w:hAnsi="宋体" w:eastAsia="仿宋_GB2312"/>
          <w:color w:val="auto"/>
          <w:sz w:val="30"/>
          <w:szCs w:val="30"/>
          <w:highlight w:val="none"/>
          <w:lang w:val="en"/>
        </w:rPr>
      </w:pPr>
      <w:r>
        <w:rPr>
          <w:rFonts w:hint="eastAsia" w:ascii="仿宋_GB2312" w:hAnsi="宋体" w:eastAsia="仿宋_GB2312"/>
          <w:color w:val="auto"/>
          <w:sz w:val="30"/>
          <w:szCs w:val="30"/>
          <w:highlight w:val="none"/>
        </w:rPr>
        <w:t xml:space="preserve">    联系地址：</w:t>
      </w:r>
      <w:r>
        <w:rPr>
          <w:rFonts w:hint="default" w:ascii="仿宋_GB2312" w:hAnsi="宋体" w:eastAsia="仿宋_GB2312"/>
          <w:color w:val="auto"/>
          <w:sz w:val="30"/>
          <w:szCs w:val="30"/>
          <w:highlight w:val="none"/>
          <w:lang w:val="en"/>
        </w:rPr>
        <w:t>广西南宁市星湖路22号广西壮族自治区公共资源交易中心综合楼21</w:t>
      </w:r>
      <w:r>
        <w:rPr>
          <w:rFonts w:hint="eastAsia" w:ascii="仿宋_GB2312" w:hAnsi="宋体" w:eastAsia="仿宋_GB2312"/>
          <w:color w:val="auto"/>
          <w:sz w:val="30"/>
          <w:szCs w:val="30"/>
          <w:highlight w:val="none"/>
          <w:lang w:val="en-US" w:eastAsia="zh-CN"/>
        </w:rPr>
        <w:t>9</w:t>
      </w:r>
      <w:r>
        <w:rPr>
          <w:rFonts w:hint="default" w:ascii="仿宋_GB2312" w:hAnsi="宋体" w:eastAsia="仿宋_GB2312"/>
          <w:color w:val="auto"/>
          <w:sz w:val="30"/>
          <w:szCs w:val="30"/>
          <w:highlight w:val="none"/>
          <w:lang w:val="en"/>
        </w:rPr>
        <w:t>室</w:t>
      </w:r>
    </w:p>
    <w:p>
      <w:pPr>
        <w:spacing w:line="56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联系人：</w:t>
      </w:r>
      <w:r>
        <w:rPr>
          <w:rFonts w:hint="default" w:ascii="仿宋_GB2312" w:hAnsi="宋体" w:eastAsia="仿宋_GB2312"/>
          <w:color w:val="auto"/>
          <w:sz w:val="30"/>
          <w:szCs w:val="30"/>
          <w:highlight w:val="none"/>
          <w:lang w:val="en"/>
        </w:rPr>
        <w:t>冯朗</w:t>
      </w:r>
      <w:r>
        <w:rPr>
          <w:rFonts w:hint="eastAsia" w:ascii="仿宋_GB2312" w:hAnsi="宋体" w:eastAsia="仿宋_GB2312"/>
          <w:color w:val="auto"/>
          <w:sz w:val="30"/>
          <w:szCs w:val="30"/>
          <w:highlight w:val="none"/>
        </w:rPr>
        <w:t xml:space="preserve">       联系电话:</w:t>
      </w:r>
      <w:r>
        <w:rPr>
          <w:rFonts w:hint="default" w:ascii="仿宋_GB2312" w:hAnsi="宋体" w:eastAsia="仿宋_GB2312"/>
          <w:color w:val="auto"/>
          <w:sz w:val="30"/>
          <w:szCs w:val="30"/>
          <w:highlight w:val="none"/>
          <w:lang w:val="en"/>
        </w:rPr>
        <w:t>0771-8600350</w:t>
      </w:r>
      <w:r>
        <w:rPr>
          <w:rFonts w:hint="eastAsia" w:ascii="仿宋_GB2312" w:hAnsi="宋体" w:eastAsia="仿宋_GB2312"/>
          <w:color w:val="auto"/>
          <w:sz w:val="30"/>
          <w:szCs w:val="30"/>
          <w:highlight w:val="none"/>
        </w:rPr>
        <w:t xml:space="preserve">                   </w:t>
      </w:r>
    </w:p>
    <w:p>
      <w:pPr>
        <w:spacing w:line="56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default" w:ascii="仿宋_GB2312" w:hAnsi="宋体" w:eastAsia="仿宋_GB2312"/>
          <w:color w:val="auto"/>
          <w:sz w:val="30"/>
          <w:szCs w:val="30"/>
          <w:highlight w:val="none"/>
          <w:lang w:val="en"/>
        </w:rPr>
        <w:t>2026年度财政票据印刷服务</w:t>
      </w:r>
      <w:r>
        <w:rPr>
          <w:rFonts w:hint="eastAsia" w:ascii="仿宋_GB2312" w:hAnsi="宋体" w:eastAsia="仿宋_GB2312"/>
          <w:color w:val="auto"/>
          <w:sz w:val="30"/>
          <w:szCs w:val="30"/>
          <w:highlight w:val="none"/>
        </w:rPr>
        <w:t>项目（</w:t>
      </w:r>
      <w:r>
        <w:rPr>
          <w:rFonts w:hint="default" w:ascii="仿宋_GB2312" w:hAnsi="宋体" w:eastAsia="仿宋_GB2312"/>
          <w:color w:val="auto"/>
          <w:sz w:val="30"/>
          <w:szCs w:val="30"/>
          <w:highlight w:val="none"/>
          <w:lang w:val="en"/>
        </w:rPr>
        <w:t>GXZC2025-G3-003503-CGZX</w:t>
      </w:r>
      <w:r>
        <w:rPr>
          <w:rFonts w:hint="eastAsia" w:ascii="仿宋_GB2312" w:hAnsi="宋体" w:eastAsia="仿宋_GB2312"/>
          <w:color w:val="auto"/>
          <w:sz w:val="30"/>
          <w:szCs w:val="30"/>
          <w:highlight w:val="none"/>
        </w:rPr>
        <w:t>）公开招标文件预公示内容</w:t>
      </w:r>
    </w:p>
    <w:p>
      <w:pPr>
        <w:spacing w:line="560" w:lineRule="exact"/>
        <w:jc w:val="righ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广西壮族自治区政府采购中心</w:t>
      </w:r>
    </w:p>
    <w:p>
      <w:pPr>
        <w:spacing w:line="560" w:lineRule="exact"/>
        <w:jc w:val="righ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202</w:t>
      </w:r>
      <w:r>
        <w:rPr>
          <w:rFonts w:hint="eastAsia" w:ascii="仿宋_GB2312" w:hAnsi="宋体" w:eastAsia="仿宋_GB2312"/>
          <w:color w:val="auto"/>
          <w:sz w:val="30"/>
          <w:szCs w:val="30"/>
          <w:highlight w:val="none"/>
          <w:lang w:val="en-US" w:eastAsia="zh-CN"/>
        </w:rPr>
        <w:t>5</w:t>
      </w:r>
      <w:r>
        <w:rPr>
          <w:rFonts w:hint="eastAsia" w:ascii="仿宋_GB2312" w:hAnsi="宋体" w:eastAsia="仿宋_GB2312"/>
          <w:color w:val="auto"/>
          <w:sz w:val="30"/>
          <w:szCs w:val="30"/>
          <w:highlight w:val="none"/>
        </w:rPr>
        <w:t>年</w:t>
      </w:r>
      <w:r>
        <w:rPr>
          <w:rFonts w:hint="default" w:ascii="仿宋_GB2312" w:hAnsi="宋体" w:eastAsia="仿宋_GB2312"/>
          <w:color w:val="auto"/>
          <w:sz w:val="30"/>
          <w:szCs w:val="30"/>
          <w:highlight w:val="none"/>
          <w:lang w:val="en" w:eastAsia="zh-CN"/>
        </w:rPr>
        <w:t>1</w:t>
      </w:r>
      <w:r>
        <w:rPr>
          <w:rFonts w:hint="eastAsia" w:ascii="仿宋_GB2312" w:hAnsi="宋体" w:eastAsia="仿宋_GB2312"/>
          <w:color w:val="auto"/>
          <w:sz w:val="30"/>
          <w:szCs w:val="30"/>
          <w:highlight w:val="none"/>
          <w:lang w:val="en-US" w:eastAsia="zh-CN"/>
        </w:rPr>
        <w:t>2</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lang w:val="en-US" w:eastAsia="zh-CN"/>
        </w:rPr>
        <w:t>10</w:t>
      </w:r>
      <w:r>
        <w:rPr>
          <w:rFonts w:hint="eastAsia" w:ascii="仿宋_GB2312" w:hAnsi="宋体" w:eastAsia="仿宋_GB2312"/>
          <w:color w:val="auto"/>
          <w:sz w:val="30"/>
          <w:szCs w:val="30"/>
          <w:highlight w:val="none"/>
        </w:rPr>
        <w:t>日</w:t>
      </w:r>
    </w:p>
    <w:p>
      <w:pPr>
        <w:pStyle w:val="30"/>
        <w:spacing w:line="440" w:lineRule="exact"/>
        <w:rPr>
          <w:rFonts w:hint="eastAsia"/>
          <w:bCs/>
          <w:color w:val="auto"/>
          <w:sz w:val="24"/>
          <w:szCs w:val="24"/>
          <w:highlight w:val="none"/>
        </w:rPr>
      </w:pPr>
    </w:p>
    <w:p>
      <w:pPr>
        <w:pStyle w:val="30"/>
        <w:spacing w:line="440" w:lineRule="exact"/>
        <w:rPr>
          <w:rFonts w:hint="eastAsia"/>
          <w:bCs/>
          <w:color w:val="auto"/>
          <w:sz w:val="24"/>
          <w:szCs w:val="24"/>
          <w:highlight w:val="none"/>
        </w:rPr>
      </w:pPr>
    </w:p>
    <w:p>
      <w:pPr>
        <w:pStyle w:val="30"/>
        <w:spacing w:line="440" w:lineRule="exact"/>
        <w:rPr>
          <w:rFonts w:hint="eastAsia"/>
          <w:bCs/>
          <w:color w:val="auto"/>
          <w:sz w:val="24"/>
          <w:szCs w:val="24"/>
          <w:highlight w:val="none"/>
        </w:rPr>
      </w:pPr>
      <w:r>
        <w:rPr>
          <w:rFonts w:hint="eastAsia"/>
          <w:bCs/>
          <w:color w:val="auto"/>
          <w:sz w:val="24"/>
          <w:szCs w:val="24"/>
          <w:highlight w:val="none"/>
        </w:rPr>
        <w:t>附件：</w:t>
      </w:r>
    </w:p>
    <w:p>
      <w:pPr>
        <w:pStyle w:val="30"/>
        <w:spacing w:line="440" w:lineRule="exact"/>
        <w:jc w:val="center"/>
        <w:rPr>
          <w:rFonts w:hint="eastAsia"/>
          <w:b/>
          <w:bCs/>
          <w:color w:val="auto"/>
          <w:sz w:val="30"/>
          <w:szCs w:val="30"/>
          <w:highlight w:val="none"/>
        </w:rPr>
      </w:pPr>
      <w:r>
        <w:rPr>
          <w:rFonts w:hint="eastAsia"/>
          <w:b/>
          <w:bCs/>
          <w:color w:val="auto"/>
          <w:sz w:val="30"/>
          <w:szCs w:val="30"/>
          <w:highlight w:val="none"/>
        </w:rPr>
        <w:t>广西壮族自治区政府采购中心</w:t>
      </w:r>
    </w:p>
    <w:p>
      <w:pPr>
        <w:pStyle w:val="30"/>
        <w:spacing w:line="440" w:lineRule="exact"/>
        <w:jc w:val="center"/>
        <w:rPr>
          <w:rFonts w:hint="eastAsia"/>
          <w:b/>
          <w:bCs/>
          <w:color w:val="auto"/>
          <w:sz w:val="30"/>
          <w:szCs w:val="30"/>
          <w:highlight w:val="none"/>
        </w:rPr>
      </w:pPr>
      <w:r>
        <w:rPr>
          <w:rFonts w:hint="default" w:ascii="仿宋_GB2312" w:hAnsi="宋体" w:eastAsia="仿宋_GB2312"/>
          <w:b/>
          <w:color w:val="auto"/>
          <w:sz w:val="30"/>
          <w:szCs w:val="72"/>
          <w:highlight w:val="none"/>
          <w:lang w:val="en"/>
        </w:rPr>
        <w:t>2026年度财政票据印刷服务</w:t>
      </w:r>
      <w:r>
        <w:rPr>
          <w:rFonts w:hint="eastAsia"/>
          <w:b/>
          <w:bCs/>
          <w:color w:val="auto"/>
          <w:sz w:val="30"/>
          <w:szCs w:val="30"/>
          <w:highlight w:val="none"/>
        </w:rPr>
        <w:t>项目（</w:t>
      </w:r>
      <w:r>
        <w:rPr>
          <w:rFonts w:ascii="仿宋_GB2312" w:hAnsi="宋体" w:eastAsia="仿宋_GB2312"/>
          <w:b/>
          <w:bCs/>
          <w:color w:val="auto"/>
          <w:sz w:val="30"/>
          <w:szCs w:val="30"/>
          <w:highlight w:val="none"/>
          <w:lang w:val="en"/>
        </w:rPr>
        <w:t>GXZC2025-G3-003503-CGZX</w:t>
      </w:r>
      <w:r>
        <w:rPr>
          <w:rFonts w:hint="eastAsia"/>
          <w:b/>
          <w:bCs/>
          <w:color w:val="auto"/>
          <w:sz w:val="30"/>
          <w:szCs w:val="30"/>
          <w:highlight w:val="none"/>
        </w:rPr>
        <w:t>）</w:t>
      </w:r>
    </w:p>
    <w:p>
      <w:pPr>
        <w:pStyle w:val="30"/>
        <w:spacing w:line="440" w:lineRule="exact"/>
        <w:jc w:val="center"/>
        <w:rPr>
          <w:rFonts w:hint="eastAsia"/>
          <w:b/>
          <w:bCs/>
          <w:color w:val="auto"/>
          <w:sz w:val="30"/>
          <w:szCs w:val="30"/>
          <w:highlight w:val="none"/>
        </w:rPr>
      </w:pPr>
      <w:r>
        <w:rPr>
          <w:rFonts w:hint="eastAsia"/>
          <w:b/>
          <w:bCs/>
          <w:color w:val="auto"/>
          <w:sz w:val="30"/>
          <w:szCs w:val="30"/>
          <w:highlight w:val="none"/>
        </w:rPr>
        <w:t>项目预公示内容</w:t>
      </w:r>
    </w:p>
    <w:p>
      <w:pPr>
        <w:pStyle w:val="30"/>
        <w:spacing w:line="440" w:lineRule="exact"/>
        <w:rPr>
          <w:rFonts w:hint="eastAsia" w:hAnsi="宋体"/>
          <w:b/>
          <w:bCs/>
          <w:color w:val="auto"/>
          <w:sz w:val="24"/>
          <w:szCs w:val="24"/>
          <w:highlight w:val="none"/>
        </w:rPr>
      </w:pPr>
      <w:r>
        <w:rPr>
          <w:rFonts w:hint="eastAsia" w:hAnsi="宋体"/>
          <w:b/>
          <w:bCs/>
          <w:color w:val="auto"/>
          <w:sz w:val="24"/>
          <w:szCs w:val="24"/>
          <w:highlight w:val="none"/>
        </w:rPr>
        <w:t>一、采购方式：公开招标</w:t>
      </w:r>
    </w:p>
    <w:p>
      <w:pPr>
        <w:pStyle w:val="30"/>
        <w:spacing w:line="440" w:lineRule="exact"/>
        <w:rPr>
          <w:rFonts w:hint="eastAsia" w:hAnsi="宋体"/>
          <w:b/>
          <w:bCs/>
          <w:color w:val="auto"/>
          <w:sz w:val="24"/>
          <w:szCs w:val="24"/>
          <w:highlight w:val="none"/>
        </w:rPr>
      </w:pPr>
    </w:p>
    <w:p>
      <w:pPr>
        <w:pStyle w:val="30"/>
        <w:spacing w:line="440" w:lineRule="exact"/>
        <w:rPr>
          <w:rFonts w:hint="eastAsia" w:hAnsi="宋体"/>
          <w:b/>
          <w:bCs/>
          <w:color w:val="auto"/>
          <w:sz w:val="24"/>
          <w:szCs w:val="24"/>
          <w:highlight w:val="none"/>
        </w:rPr>
      </w:pPr>
      <w:r>
        <w:rPr>
          <w:rFonts w:hint="eastAsia" w:hAnsi="宋体"/>
          <w:b/>
          <w:bCs/>
          <w:color w:val="auto"/>
          <w:sz w:val="24"/>
          <w:szCs w:val="24"/>
          <w:highlight w:val="none"/>
        </w:rPr>
        <w:t>二、预公示内容</w:t>
      </w:r>
    </w:p>
    <w:p>
      <w:pPr>
        <w:pStyle w:val="488"/>
        <w:pageBreakBefore/>
        <w:widowControl w:val="0"/>
        <w:spacing w:line="480" w:lineRule="exact"/>
        <w:ind w:firstLine="0" w:firstLineChars="0"/>
        <w:jc w:val="center"/>
        <w:rPr>
          <w:rFonts w:ascii="宋体" w:hAnsi="宋体" w:cs="宋体"/>
          <w:szCs w:val="21"/>
        </w:rPr>
      </w:pPr>
      <w:r>
        <w:rPr>
          <w:rFonts w:hint="eastAsia" w:ascii="黑体" w:hAnsi="宋体" w:eastAsia="黑体"/>
          <w:sz w:val="32"/>
          <w:szCs w:val="32"/>
        </w:rPr>
        <w:t>公开招标公告</w:t>
      </w:r>
      <w:bookmarkStart w:id="0" w:name="_Toc28359079"/>
      <w:bookmarkStart w:id="1" w:name="_Toc35393790"/>
      <w:bookmarkStart w:id="2" w:name="_Hlk24379207"/>
      <w:bookmarkStart w:id="3" w:name="_Toc28359002"/>
      <w:bookmarkStart w:id="4" w:name="_Toc35393621"/>
      <w:r>
        <w:rPr>
          <w:rFonts w:ascii="宋体" w:hAnsi="宋体" w:cs="宋体"/>
          <w:szCs w:val="21"/>
        </w:rPr>
        <w:t xml:space="preserve"> </w:t>
      </w:r>
    </w:p>
    <w:p>
      <w:pPr>
        <w:pBdr>
          <w:top w:val="single" w:color="auto" w:sz="4" w:space="1"/>
          <w:left w:val="single" w:color="auto" w:sz="4" w:space="4"/>
          <w:bottom w:val="single" w:color="auto" w:sz="4" w:space="1"/>
          <w:right w:val="single" w:color="auto" w:sz="4" w:space="4"/>
        </w:pBdr>
        <w:adjustRightInd w:val="0"/>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 xml:space="preserve"> 项目概况                                                    </w:t>
      </w:r>
    </w:p>
    <w:p>
      <w:pPr>
        <w:pBdr>
          <w:top w:val="single" w:color="auto" w:sz="4" w:space="1"/>
          <w:left w:val="single" w:color="auto" w:sz="4" w:space="4"/>
          <w:bottom w:val="single" w:color="auto" w:sz="4" w:space="1"/>
          <w:right w:val="single" w:color="auto" w:sz="4" w:space="4"/>
        </w:pBdr>
        <w:adjustRightInd w:val="0"/>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u w:val="single"/>
        </w:rPr>
        <w:t>2026年度财政票据印刷服务</w:t>
      </w:r>
      <w:r>
        <w:rPr>
          <w:rFonts w:hint="eastAsia" w:ascii="宋体" w:hAnsi="宋体" w:cs="宋体"/>
          <w:kern w:val="0"/>
          <w:szCs w:val="21"/>
        </w:rPr>
        <w:t>项目的潜在投标人应在广西政府采购云平台（网址：http://www.gcy.zfcg.gxzf.gov.cn）获取招标文件，并于 2025年 月 日 10:00（北京时间）前递交投标文件。</w:t>
      </w:r>
    </w:p>
    <w:bookmarkEnd w:id="0"/>
    <w:bookmarkEnd w:id="1"/>
    <w:bookmarkEnd w:id="2"/>
    <w:bookmarkEnd w:id="3"/>
    <w:bookmarkEnd w:id="4"/>
    <w:p>
      <w:pPr>
        <w:pStyle w:val="51"/>
        <w:spacing w:before="255" w:beforeAutospacing="0" w:after="255" w:afterAutospacing="0" w:line="300" w:lineRule="atLeast"/>
        <w:jc w:val="both"/>
        <w:rPr>
          <w:rFonts w:hint="eastAsia" w:cs="宋体"/>
          <w:sz w:val="21"/>
          <w:szCs w:val="21"/>
        </w:rPr>
      </w:pPr>
      <w:bookmarkStart w:id="5" w:name="_Toc28359086"/>
      <w:bookmarkStart w:id="6" w:name="_Toc28359009"/>
      <w:r>
        <w:rPr>
          <w:rStyle w:val="59"/>
          <w:rFonts w:hint="eastAsia" w:cs="宋体"/>
          <w:sz w:val="21"/>
          <w:szCs w:val="21"/>
        </w:rPr>
        <w:t>一、项目基本情况</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xml:space="preserve">    项目编号：GXZC2025-G3-003503-CGZX </w:t>
      </w:r>
    </w:p>
    <w:p>
      <w:pPr>
        <w:pStyle w:val="51"/>
        <w:spacing w:before="75" w:beforeAutospacing="0" w:after="75" w:afterAutospacing="0" w:line="300" w:lineRule="atLeast"/>
        <w:rPr>
          <w:rFonts w:hint="eastAsia" w:cs="宋体"/>
          <w:sz w:val="21"/>
          <w:szCs w:val="21"/>
        </w:rPr>
      </w:pPr>
      <w:r>
        <w:rPr>
          <w:rFonts w:hint="eastAsia" w:cs="宋体"/>
          <w:sz w:val="21"/>
          <w:szCs w:val="21"/>
        </w:rPr>
        <w:t xml:space="preserve">    项目名称：</w:t>
      </w:r>
      <w:r>
        <w:rPr>
          <w:rFonts w:hint="eastAsia" w:cs="宋体"/>
          <w:sz w:val="21"/>
          <w:szCs w:val="18"/>
        </w:rPr>
        <w:t>2026年度财政票据印刷服务</w:t>
      </w:r>
    </w:p>
    <w:p>
      <w:pPr>
        <w:pStyle w:val="51"/>
        <w:spacing w:before="75" w:beforeAutospacing="0" w:after="75" w:afterAutospacing="0" w:line="300" w:lineRule="atLeast"/>
        <w:rPr>
          <w:rFonts w:hint="eastAsia" w:cs="宋体"/>
          <w:sz w:val="21"/>
          <w:szCs w:val="21"/>
        </w:rPr>
      </w:pPr>
      <w:r>
        <w:rPr>
          <w:rFonts w:hint="eastAsia" w:cs="宋体"/>
          <w:sz w:val="21"/>
          <w:szCs w:val="21"/>
        </w:rPr>
        <w:t xml:space="preserve">    预算总金额（元）：3399800.00</w:t>
      </w:r>
      <w:r>
        <w:rPr>
          <w:rStyle w:val="286"/>
          <w:rFonts w:hint="eastAsia" w:cs="宋体"/>
          <w:sz w:val="21"/>
          <w:szCs w:val="21"/>
        </w:rPr>
        <w:t xml:space="preserve"> </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xml:space="preserve">    采购需求：</w:t>
      </w:r>
    </w:p>
    <w:p>
      <w:pPr>
        <w:pStyle w:val="51"/>
        <w:spacing w:before="75" w:beforeAutospacing="0" w:after="75" w:afterAutospacing="0"/>
        <w:rPr>
          <w:rFonts w:hint="eastAsia" w:cs="宋体"/>
          <w:sz w:val="21"/>
          <w:szCs w:val="21"/>
        </w:rPr>
      </w:pPr>
      <w:r>
        <w:rPr>
          <w:rFonts w:hint="eastAsia" w:cs="宋体"/>
          <w:sz w:val="21"/>
          <w:szCs w:val="21"/>
          <w:shd w:val="clear" w:color="auto" w:fill="F7F7F7"/>
        </w:rPr>
        <w:t xml:space="preserve">    标项名称：</w:t>
      </w:r>
      <w:r>
        <w:rPr>
          <w:rFonts w:hint="eastAsia" w:cs="宋体"/>
          <w:sz w:val="21"/>
          <w:szCs w:val="18"/>
        </w:rPr>
        <w:t>2026年度财政票据印刷服务</w:t>
      </w:r>
      <w:r>
        <w:rPr>
          <w:rFonts w:hint="eastAsia" w:cs="宋体"/>
          <w:sz w:val="21"/>
          <w:szCs w:val="21"/>
          <w:shd w:val="clear" w:color="auto" w:fill="F7F7F7"/>
        </w:rPr>
        <w:br w:type="textWrapping"/>
      </w:r>
      <w:r>
        <w:rPr>
          <w:rFonts w:hint="eastAsia" w:cs="宋体"/>
          <w:sz w:val="21"/>
          <w:szCs w:val="21"/>
          <w:shd w:val="clear" w:color="auto" w:fill="F7F7F7"/>
        </w:rPr>
        <w:t xml:space="preserve">    数量:</w:t>
      </w:r>
      <w:r>
        <w:rPr>
          <w:rStyle w:val="106"/>
          <w:rFonts w:hint="eastAsia" w:cs="宋体"/>
          <w:sz w:val="21"/>
          <w:szCs w:val="21"/>
          <w:shd w:val="clear" w:color="auto" w:fill="F7F7F7"/>
        </w:rPr>
        <w:t>1</w:t>
      </w:r>
      <w:r>
        <w:rPr>
          <w:rFonts w:hint="eastAsia" w:cs="宋体"/>
          <w:sz w:val="21"/>
          <w:szCs w:val="21"/>
          <w:shd w:val="clear" w:color="auto" w:fill="F7F7F7"/>
        </w:rPr>
        <w:br w:type="textWrapping"/>
      </w:r>
      <w:r>
        <w:rPr>
          <w:rFonts w:hint="eastAsia" w:cs="宋体"/>
          <w:sz w:val="21"/>
          <w:szCs w:val="21"/>
          <w:shd w:val="clear" w:color="auto" w:fill="F7F7F7"/>
        </w:rPr>
        <w:t xml:space="preserve">    预算金额（元）:</w:t>
      </w:r>
      <w:r>
        <w:rPr>
          <w:rFonts w:hint="eastAsia" w:cs="宋体"/>
          <w:sz w:val="21"/>
          <w:szCs w:val="21"/>
          <w:lang w:bidi="ar"/>
        </w:rPr>
        <w:t>3399800.00元。</w:t>
      </w:r>
      <w:r>
        <w:rPr>
          <w:rFonts w:hint="eastAsia" w:cs="宋体"/>
          <w:sz w:val="21"/>
          <w:szCs w:val="21"/>
          <w:shd w:val="clear" w:color="auto" w:fill="F7F7F7"/>
        </w:rPr>
        <w:br w:type="textWrapping"/>
      </w:r>
      <w:r>
        <w:rPr>
          <w:rFonts w:hint="eastAsia" w:cs="宋体"/>
          <w:sz w:val="21"/>
          <w:szCs w:val="21"/>
          <w:shd w:val="clear" w:color="auto" w:fill="F7F7F7"/>
        </w:rPr>
        <w:t xml:space="preserve">    简要规格描述或项目基本概况介绍、用途：</w:t>
      </w:r>
      <w:r>
        <w:rPr>
          <w:rFonts w:hint="eastAsia" w:cs="宋体"/>
          <w:b/>
          <w:bCs/>
          <w:sz w:val="21"/>
          <w:szCs w:val="21"/>
          <w:shd w:val="clear" w:color="auto" w:fill="F7F7F7"/>
        </w:rPr>
        <w:t>2026年度广西壮族自治区财政票据印刷服务1项</w:t>
      </w:r>
      <w:r>
        <w:rPr>
          <w:rStyle w:val="237"/>
          <w:rFonts w:hint="eastAsia" w:cs="宋体"/>
          <w:sz w:val="21"/>
          <w:szCs w:val="21"/>
          <w:shd w:val="clear" w:color="auto" w:fill="F7F7F7"/>
        </w:rPr>
        <w:t>。</w:t>
      </w:r>
    </w:p>
    <w:p>
      <w:pPr>
        <w:pStyle w:val="51"/>
        <w:spacing w:before="75" w:beforeAutospacing="0" w:after="75" w:afterAutospacing="0"/>
        <w:rPr>
          <w:rFonts w:cs="宋体"/>
          <w:sz w:val="21"/>
          <w:szCs w:val="21"/>
        </w:rPr>
      </w:pPr>
      <w:r>
        <w:rPr>
          <w:rFonts w:hint="eastAsia" w:cs="宋体"/>
          <w:sz w:val="21"/>
          <w:szCs w:val="21"/>
          <w:shd w:val="clear" w:color="auto" w:fill="F7F7F7"/>
        </w:rPr>
        <w:t xml:space="preserve">    最高限价（如有）：/</w:t>
      </w:r>
    </w:p>
    <w:p>
      <w:pPr>
        <w:pStyle w:val="51"/>
        <w:spacing w:before="75" w:beforeAutospacing="0" w:after="75" w:afterAutospacing="0"/>
        <w:rPr>
          <w:rFonts w:hint="eastAsia" w:cs="宋体"/>
          <w:sz w:val="21"/>
          <w:szCs w:val="21"/>
        </w:rPr>
      </w:pPr>
      <w:r>
        <w:rPr>
          <w:rFonts w:hint="eastAsia" w:cs="宋体"/>
          <w:sz w:val="21"/>
          <w:szCs w:val="21"/>
          <w:shd w:val="clear" w:color="auto" w:fill="F7F7F7"/>
        </w:rPr>
        <w:t xml:space="preserve">    合同履约期限：</w:t>
      </w:r>
      <w:r>
        <w:rPr>
          <w:rStyle w:val="70"/>
          <w:rFonts w:hint="eastAsia" w:ascii="宋体" w:hAnsi="宋体" w:eastAsia="宋体" w:cs="宋体"/>
          <w:sz w:val="21"/>
          <w:szCs w:val="21"/>
          <w:shd w:val="clear" w:color="auto" w:fill="F7F7F7"/>
        </w:rPr>
        <w:t>自合同签订之日起至合同履约完成之日。</w:t>
      </w:r>
    </w:p>
    <w:p>
      <w:pPr>
        <w:pStyle w:val="51"/>
        <w:spacing w:before="75" w:beforeAutospacing="0" w:after="75" w:afterAutospacing="0"/>
        <w:rPr>
          <w:rFonts w:hint="eastAsia" w:cs="宋体"/>
          <w:sz w:val="21"/>
          <w:szCs w:val="21"/>
        </w:rPr>
      </w:pPr>
      <w:r>
        <w:rPr>
          <w:rFonts w:hint="eastAsia" w:cs="宋体"/>
          <w:sz w:val="21"/>
          <w:szCs w:val="21"/>
          <w:shd w:val="clear" w:color="auto" w:fill="F7F7F7"/>
        </w:rPr>
        <w:t xml:space="preserve">    本标项（</w:t>
      </w:r>
      <w:r>
        <w:rPr>
          <w:rStyle w:val="70"/>
          <w:rFonts w:hint="eastAsia" w:ascii="宋体" w:hAnsi="宋体" w:eastAsia="宋体" w:cs="宋体"/>
          <w:sz w:val="21"/>
          <w:szCs w:val="21"/>
          <w:shd w:val="clear" w:color="auto" w:fill="F7F7F7"/>
        </w:rPr>
        <w:t>否</w:t>
      </w:r>
      <w:r>
        <w:rPr>
          <w:rFonts w:hint="eastAsia" w:cs="宋体"/>
          <w:sz w:val="21"/>
          <w:szCs w:val="21"/>
          <w:shd w:val="clear" w:color="auto" w:fill="F7F7F7"/>
        </w:rPr>
        <w:t>）接受联合体投标</w:t>
      </w:r>
      <w:r>
        <w:rPr>
          <w:rFonts w:hint="eastAsia" w:cs="宋体"/>
          <w:sz w:val="21"/>
          <w:szCs w:val="21"/>
          <w:shd w:val="clear" w:color="auto" w:fill="F7F7F7"/>
        </w:rPr>
        <w:br w:type="textWrapping"/>
      </w:r>
      <w:r>
        <w:rPr>
          <w:rFonts w:hint="eastAsia" w:cs="宋体"/>
          <w:sz w:val="21"/>
          <w:szCs w:val="21"/>
          <w:shd w:val="clear" w:color="auto" w:fill="F7F7F7"/>
        </w:rPr>
        <w:t xml:space="preserve">  </w:t>
      </w:r>
    </w:p>
    <w:p>
      <w:pPr>
        <w:pStyle w:val="51"/>
        <w:spacing w:before="75" w:beforeAutospacing="0" w:after="75" w:afterAutospacing="0" w:line="300" w:lineRule="atLeast"/>
        <w:rPr>
          <w:rFonts w:hint="eastAsia" w:cs="宋体"/>
          <w:sz w:val="21"/>
          <w:szCs w:val="21"/>
        </w:rPr>
      </w:pPr>
      <w:r>
        <w:rPr>
          <w:rStyle w:val="59"/>
          <w:rFonts w:hint="eastAsia" w:cs="宋体"/>
          <w:sz w:val="21"/>
          <w:szCs w:val="21"/>
        </w:rPr>
        <w:t>二、申请人的资格要求：</w:t>
      </w:r>
    </w:p>
    <w:p>
      <w:pPr>
        <w:pStyle w:val="51"/>
        <w:spacing w:before="75" w:beforeAutospacing="0" w:after="75" w:afterAutospacing="0" w:line="300" w:lineRule="atLeast"/>
        <w:rPr>
          <w:rFonts w:hint="eastAsia" w:cs="宋体"/>
          <w:sz w:val="21"/>
          <w:szCs w:val="21"/>
        </w:rPr>
      </w:pPr>
      <w:r>
        <w:rPr>
          <w:rFonts w:hint="eastAsia" w:cs="宋体"/>
          <w:sz w:val="21"/>
          <w:szCs w:val="21"/>
        </w:rPr>
        <w:t xml:space="preserve">   1.满足《中华人民共和国政府采购法》第二十二条规定；</w:t>
      </w:r>
    </w:p>
    <w:p>
      <w:pPr>
        <w:pStyle w:val="51"/>
        <w:spacing w:before="75" w:beforeAutospacing="0" w:after="75" w:afterAutospacing="0" w:line="300" w:lineRule="atLeast"/>
        <w:rPr>
          <w:rStyle w:val="310"/>
          <w:rFonts w:hint="eastAsia" w:cs="宋体"/>
          <w:sz w:val="21"/>
          <w:szCs w:val="21"/>
        </w:rPr>
      </w:pPr>
      <w:r>
        <w:rPr>
          <w:rFonts w:hint="eastAsia" w:cs="宋体"/>
          <w:sz w:val="21"/>
          <w:szCs w:val="21"/>
        </w:rPr>
        <w:t xml:space="preserve">   2.落实政府采购政策需满足的资格要求：</w:t>
      </w:r>
      <w:r>
        <w:rPr>
          <w:rStyle w:val="310"/>
          <w:rFonts w:hint="eastAsia" w:cs="宋体"/>
          <w:sz w:val="21"/>
          <w:szCs w:val="21"/>
        </w:rPr>
        <w:t>无。</w:t>
      </w:r>
    </w:p>
    <w:p>
      <w:pPr>
        <w:pStyle w:val="51"/>
        <w:spacing w:before="75" w:beforeAutospacing="0" w:after="75" w:afterAutospacing="0" w:line="300" w:lineRule="atLeast"/>
        <w:rPr>
          <w:rFonts w:hint="eastAsia" w:cs="宋体"/>
          <w:sz w:val="21"/>
          <w:szCs w:val="21"/>
        </w:rPr>
      </w:pPr>
      <w:r>
        <w:rPr>
          <w:rFonts w:hint="eastAsia" w:cs="宋体"/>
          <w:sz w:val="21"/>
          <w:szCs w:val="21"/>
        </w:rPr>
        <w:t xml:space="preserve">   3.本项目的特定资格要求：</w:t>
      </w:r>
      <w:r>
        <w:rPr>
          <w:rStyle w:val="352"/>
          <w:rFonts w:hint="eastAsia" w:cs="宋体"/>
          <w:sz w:val="21"/>
          <w:szCs w:val="21"/>
        </w:rPr>
        <w:t>具有印刷经营许可证，具有国家秘密载体印制乙级或以上资质（投标文件提供有效的证书或批文复印件，许可范围必须包含票据或票证内容）。</w:t>
      </w:r>
      <w:r>
        <w:rPr>
          <w:rFonts w:hint="eastAsia" w:cs="宋体"/>
          <w:sz w:val="21"/>
          <w:szCs w:val="21"/>
        </w:rPr>
        <w:t> </w:t>
      </w:r>
    </w:p>
    <w:p>
      <w:pPr>
        <w:pStyle w:val="51"/>
        <w:spacing w:before="255" w:beforeAutospacing="0" w:after="255" w:afterAutospacing="0" w:line="300" w:lineRule="atLeast"/>
        <w:jc w:val="both"/>
        <w:rPr>
          <w:rFonts w:hint="eastAsia" w:cs="宋体"/>
          <w:sz w:val="21"/>
          <w:szCs w:val="21"/>
        </w:rPr>
      </w:pPr>
      <w:r>
        <w:rPr>
          <w:rStyle w:val="59"/>
          <w:rFonts w:hint="eastAsia" w:cs="宋体"/>
          <w:sz w:val="21"/>
          <w:szCs w:val="21"/>
        </w:rPr>
        <w:t>三、获取招标文件</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时间：</w:t>
      </w:r>
      <w:r>
        <w:rPr>
          <w:rStyle w:val="344"/>
          <w:rFonts w:hint="eastAsia" w:cs="宋体"/>
          <w:b/>
          <w:bCs/>
          <w:sz w:val="21"/>
          <w:szCs w:val="21"/>
        </w:rPr>
        <w:t>2025年 月 日</w:t>
      </w:r>
      <w:r>
        <w:rPr>
          <w:rFonts w:hint="eastAsia" w:cs="宋体"/>
          <w:b/>
          <w:bCs/>
          <w:sz w:val="21"/>
          <w:szCs w:val="21"/>
        </w:rPr>
        <w:t>至</w:t>
      </w:r>
      <w:r>
        <w:rPr>
          <w:rStyle w:val="163"/>
          <w:rFonts w:hint="eastAsia" w:cs="宋体"/>
          <w:b/>
          <w:bCs/>
          <w:sz w:val="21"/>
          <w:szCs w:val="21"/>
        </w:rPr>
        <w:t>2025年 月 日</w:t>
      </w:r>
      <w:r>
        <w:rPr>
          <w:rFonts w:hint="eastAsia" w:cs="宋体"/>
          <w:b/>
          <w:bCs/>
          <w:sz w:val="21"/>
          <w:szCs w:val="21"/>
        </w:rPr>
        <w:t>，每天上午</w:t>
      </w:r>
      <w:r>
        <w:rPr>
          <w:rStyle w:val="356"/>
          <w:rFonts w:hint="eastAsia" w:cs="宋体"/>
          <w:b/>
          <w:bCs/>
          <w:sz w:val="21"/>
          <w:szCs w:val="21"/>
        </w:rPr>
        <w:t>00:00至12:00</w:t>
      </w:r>
      <w:r>
        <w:rPr>
          <w:rFonts w:hint="eastAsia" w:cs="宋体"/>
          <w:b/>
          <w:bCs/>
          <w:sz w:val="21"/>
          <w:szCs w:val="21"/>
        </w:rPr>
        <w:t>，下午</w:t>
      </w:r>
      <w:r>
        <w:rPr>
          <w:rStyle w:val="280"/>
          <w:rFonts w:hint="eastAsia" w:cs="宋体"/>
          <w:b/>
          <w:bCs/>
          <w:sz w:val="21"/>
          <w:szCs w:val="21"/>
        </w:rPr>
        <w:t>12:00至23:59</w:t>
      </w:r>
      <w:r>
        <w:rPr>
          <w:rFonts w:hint="eastAsia" w:cs="宋体"/>
          <w:b/>
          <w:bCs/>
          <w:sz w:val="21"/>
          <w:szCs w:val="21"/>
        </w:rPr>
        <w:t>（北京时间，法定节假日除外）</w:t>
      </w:r>
    </w:p>
    <w:p>
      <w:pPr>
        <w:pStyle w:val="51"/>
        <w:spacing w:before="75" w:beforeAutospacing="0" w:after="75" w:afterAutospacing="0" w:line="300" w:lineRule="atLeast"/>
        <w:rPr>
          <w:rFonts w:hint="eastAsia" w:cs="宋体"/>
          <w:sz w:val="21"/>
          <w:szCs w:val="21"/>
        </w:rPr>
      </w:pPr>
      <w:r>
        <w:rPr>
          <w:rFonts w:hint="eastAsia" w:cs="宋体"/>
          <w:sz w:val="21"/>
          <w:szCs w:val="21"/>
        </w:rPr>
        <w:t>   地点（网址）：</w:t>
      </w:r>
      <w:r>
        <w:rPr>
          <w:rStyle w:val="298"/>
          <w:rFonts w:hint="eastAsia" w:cs="宋体"/>
          <w:sz w:val="21"/>
          <w:szCs w:val="21"/>
        </w:rPr>
        <w:t>广西政府采购云平台（网址：http://www.gcy.zfcg.gxzf.gov.cn）</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方式：</w:t>
      </w:r>
      <w:r>
        <w:rPr>
          <w:rStyle w:val="303"/>
          <w:rFonts w:hint="eastAsia" w:cs="宋体"/>
          <w:sz w:val="21"/>
          <w:szCs w:val="21"/>
        </w:rPr>
        <w:t>登录广西政府采购云平台（网址：http://www.gcy.zfcg.gxzf.gov.cn）进行报名并获取采购文件；未注册的供应商可在广西政府采购云平台完成注册后再行报名。如在操作过程中遇到问题或需技术支持，请致电政采云客服热线：95763。</w:t>
      </w:r>
      <w:r>
        <w:rPr>
          <w:rStyle w:val="303"/>
          <w:rFonts w:hint="eastAsia" w:cs="宋体"/>
          <w:sz w:val="21"/>
          <w:szCs w:val="21"/>
        </w:rPr>
        <w:br w:type="textWrapping"/>
      </w:r>
      <w:r>
        <w:rPr>
          <w:rStyle w:val="303"/>
          <w:rFonts w:hint="eastAsia" w:cs="宋体"/>
          <w:sz w:val="21"/>
          <w:szCs w:val="21"/>
        </w:rPr>
        <w:t>提示：采购公告附件内的采购文件仅供阅览使用；供应商只有在“广西政府采购云平台”完成获取采购文件申请并下载了采购文件后才视作依法获取采购文件（法律法规所指的供应商获取采购文件时间以供应商完成获取采购文件申请后下载采购文件的时间为准）。</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售价（元）：</w:t>
      </w:r>
      <w:r>
        <w:rPr>
          <w:rStyle w:val="285"/>
          <w:rFonts w:hint="eastAsia" w:cs="宋体"/>
          <w:sz w:val="21"/>
          <w:szCs w:val="21"/>
        </w:rPr>
        <w:t>0</w:t>
      </w:r>
      <w:r>
        <w:rPr>
          <w:rFonts w:hint="eastAsia" w:cs="宋体"/>
          <w:sz w:val="21"/>
          <w:szCs w:val="21"/>
        </w:rPr>
        <w:t> </w:t>
      </w:r>
    </w:p>
    <w:p>
      <w:pPr>
        <w:pStyle w:val="51"/>
        <w:spacing w:before="255" w:beforeAutospacing="0" w:after="255" w:afterAutospacing="0" w:line="300" w:lineRule="atLeast"/>
        <w:jc w:val="both"/>
        <w:rPr>
          <w:rFonts w:hint="eastAsia" w:cs="宋体"/>
          <w:sz w:val="21"/>
          <w:szCs w:val="21"/>
        </w:rPr>
      </w:pPr>
      <w:r>
        <w:rPr>
          <w:rStyle w:val="59"/>
          <w:rFonts w:hint="eastAsia" w:cs="宋体"/>
          <w:sz w:val="21"/>
          <w:szCs w:val="21"/>
        </w:rPr>
        <w:t>四、提交投标文件截止时间、开标时间和地点</w:t>
      </w:r>
    </w:p>
    <w:p>
      <w:pPr>
        <w:pStyle w:val="51"/>
        <w:spacing w:before="75" w:beforeAutospacing="0" w:after="75" w:afterAutospacing="0" w:line="300" w:lineRule="atLeast"/>
        <w:rPr>
          <w:rFonts w:hint="eastAsia" w:cs="宋体"/>
          <w:sz w:val="21"/>
          <w:szCs w:val="21"/>
        </w:rPr>
      </w:pPr>
      <w:r>
        <w:rPr>
          <w:rFonts w:hint="eastAsia" w:cs="宋体"/>
          <w:sz w:val="21"/>
          <w:szCs w:val="21"/>
        </w:rPr>
        <w:t>  提交投标文件截止时间：</w:t>
      </w:r>
      <w:r>
        <w:rPr>
          <w:rStyle w:val="359"/>
          <w:rFonts w:hint="eastAsia" w:cs="宋体"/>
          <w:sz w:val="21"/>
          <w:szCs w:val="21"/>
        </w:rPr>
        <w:t>2025年 月 日 10:00</w:t>
      </w:r>
      <w:r>
        <w:rPr>
          <w:rFonts w:hint="eastAsia" w:cs="宋体"/>
          <w:sz w:val="21"/>
          <w:szCs w:val="21"/>
        </w:rPr>
        <w:t>（北京时间）</w:t>
      </w:r>
    </w:p>
    <w:p>
      <w:pPr>
        <w:pStyle w:val="51"/>
        <w:spacing w:before="75" w:beforeAutospacing="0" w:after="75" w:afterAutospacing="0" w:line="300" w:lineRule="atLeast"/>
        <w:rPr>
          <w:rFonts w:hint="eastAsia" w:cs="宋体"/>
          <w:sz w:val="21"/>
          <w:szCs w:val="21"/>
        </w:rPr>
      </w:pPr>
      <w:r>
        <w:rPr>
          <w:rFonts w:hint="eastAsia" w:cs="宋体"/>
          <w:sz w:val="21"/>
          <w:szCs w:val="21"/>
        </w:rPr>
        <w:t>  投标地点（网址）：</w:t>
      </w:r>
      <w:r>
        <w:rPr>
          <w:rStyle w:val="242"/>
          <w:rFonts w:hint="eastAsia" w:cs="宋体"/>
          <w:sz w:val="21"/>
          <w:szCs w:val="21"/>
        </w:rPr>
        <w:t>http://www.gcy.zfcg.gxzf.gov.cn。本项目不要求投标供应商到达开标现场，但供应商应派法定代表人或委托代理人准时在线出席电子开评标会议，随时关注开评标进度，如在开评标过程中有电子询标，应在规定的时间内对电子询标函进行澄清回复。</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开标时间：</w:t>
      </w:r>
      <w:r>
        <w:rPr>
          <w:rStyle w:val="359"/>
          <w:rFonts w:hint="eastAsia" w:cs="宋体"/>
          <w:sz w:val="21"/>
          <w:szCs w:val="21"/>
        </w:rPr>
        <w:t>2025年 月 日</w:t>
      </w:r>
      <w:r>
        <w:rPr>
          <w:rStyle w:val="334"/>
          <w:rFonts w:hint="eastAsia" w:cs="宋体"/>
          <w:sz w:val="21"/>
          <w:szCs w:val="21"/>
        </w:rPr>
        <w:t xml:space="preserve"> 10:00</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开标地点：</w:t>
      </w:r>
      <w:r>
        <w:rPr>
          <w:rStyle w:val="306"/>
          <w:rFonts w:hint="eastAsia" w:cs="宋体"/>
          <w:sz w:val="21"/>
          <w:szCs w:val="21"/>
        </w:rPr>
        <w:t>广西壮族自治区南宁市青秀区广西政府采购云平台开标大厅</w:t>
      </w:r>
      <w:r>
        <w:rPr>
          <w:rFonts w:hint="eastAsia" w:cs="宋体"/>
          <w:sz w:val="21"/>
          <w:szCs w:val="21"/>
        </w:rPr>
        <w:t>  </w:t>
      </w:r>
    </w:p>
    <w:p>
      <w:pPr>
        <w:pStyle w:val="51"/>
        <w:spacing w:before="255" w:beforeAutospacing="0" w:after="255" w:afterAutospacing="0" w:line="300" w:lineRule="atLeast"/>
        <w:jc w:val="both"/>
        <w:rPr>
          <w:rFonts w:hint="eastAsia" w:cs="宋体"/>
          <w:sz w:val="21"/>
          <w:szCs w:val="21"/>
        </w:rPr>
      </w:pPr>
      <w:r>
        <w:rPr>
          <w:rStyle w:val="59"/>
          <w:rFonts w:hint="eastAsia" w:cs="宋体"/>
          <w:sz w:val="21"/>
          <w:szCs w:val="21"/>
        </w:rPr>
        <w:t>五、公告期限</w:t>
      </w:r>
      <w:r>
        <w:rPr>
          <w:rFonts w:hint="eastAsia" w:cs="宋体"/>
          <w:sz w:val="21"/>
          <w:szCs w:val="21"/>
        </w:rPr>
        <w:t> </w:t>
      </w:r>
    </w:p>
    <w:p>
      <w:pPr>
        <w:pStyle w:val="51"/>
        <w:spacing w:before="75" w:beforeAutospacing="0" w:after="75" w:afterAutospacing="0"/>
        <w:rPr>
          <w:rFonts w:hint="eastAsia" w:cs="宋体"/>
          <w:sz w:val="21"/>
          <w:szCs w:val="21"/>
        </w:rPr>
      </w:pPr>
      <w:r>
        <w:rPr>
          <w:rFonts w:hint="eastAsia" w:cs="宋体"/>
          <w:sz w:val="21"/>
          <w:szCs w:val="21"/>
        </w:rPr>
        <w:t>  自本公告发布之日起5个工作日。</w:t>
      </w:r>
    </w:p>
    <w:p>
      <w:pPr>
        <w:pStyle w:val="51"/>
        <w:spacing w:before="255" w:beforeAutospacing="0" w:after="255" w:afterAutospacing="0" w:line="300" w:lineRule="atLeast"/>
        <w:jc w:val="both"/>
        <w:rPr>
          <w:rFonts w:hint="eastAsia" w:cs="宋体"/>
          <w:sz w:val="21"/>
          <w:szCs w:val="21"/>
        </w:rPr>
      </w:pPr>
      <w:r>
        <w:rPr>
          <w:rStyle w:val="59"/>
          <w:rFonts w:hint="eastAsia" w:cs="宋体"/>
          <w:sz w:val="21"/>
          <w:szCs w:val="21"/>
        </w:rPr>
        <w:t>六、其他补充事宜</w:t>
      </w:r>
    </w:p>
    <w:p>
      <w:pPr>
        <w:pStyle w:val="51"/>
        <w:spacing w:before="75" w:beforeAutospacing="0" w:after="75" w:afterAutospacing="0" w:line="315" w:lineRule="atLeast"/>
        <w:rPr>
          <w:rFonts w:hint="eastAsia" w:cs="宋体"/>
          <w:sz w:val="21"/>
          <w:szCs w:val="21"/>
        </w:rPr>
      </w:pPr>
      <w:r>
        <w:rPr>
          <w:rFonts w:hint="eastAsia" w:cs="宋体"/>
          <w:sz w:val="21"/>
          <w:szCs w:val="21"/>
        </w:rPr>
        <w:t> </w:t>
      </w:r>
      <w:r>
        <w:rPr>
          <w:rStyle w:val="117"/>
          <w:rFonts w:hint="eastAsia" w:cs="宋体"/>
          <w:sz w:val="21"/>
          <w:szCs w:val="21"/>
        </w:rPr>
        <w:t>1.投标保证金（人民币）：</w:t>
      </w:r>
      <w:r>
        <w:rPr>
          <w:rStyle w:val="117"/>
          <w:rFonts w:hint="eastAsia" w:ascii="Times New Roman" w:hAnsi="Times New Roman" w:cs="宋体"/>
          <w:sz w:val="21"/>
          <w:szCs w:val="21"/>
          <w:u w:val="single"/>
        </w:rPr>
        <w:t>3.3万元</w:t>
      </w:r>
      <w:r>
        <w:rPr>
          <w:rStyle w:val="117"/>
          <w:rFonts w:hint="eastAsia" w:cs="宋体"/>
          <w:sz w:val="21"/>
          <w:szCs w:val="21"/>
        </w:rPr>
        <w:t>。(必须足额交纳)  </w:t>
      </w:r>
      <w:r>
        <w:rPr>
          <w:rStyle w:val="117"/>
          <w:rFonts w:hint="eastAsia" w:cs="宋体"/>
          <w:sz w:val="21"/>
          <w:szCs w:val="21"/>
        </w:rPr>
        <w:br w:type="textWrapping"/>
      </w:r>
      <w:r>
        <w:rPr>
          <w:rStyle w:val="117"/>
          <w:rFonts w:hint="eastAsia" w:cs="宋体"/>
          <w:sz w:val="21"/>
          <w:szCs w:val="21"/>
        </w:rPr>
        <w:t xml:space="preserve">   （1）投标保证金交纳形式：支票、汇票、本票、网上银行或者金融、担保机构出具的保函等非现金形式。</w:t>
      </w:r>
      <w:r>
        <w:rPr>
          <w:rStyle w:val="117"/>
          <w:rFonts w:hint="eastAsia" w:cs="宋体"/>
          <w:sz w:val="21"/>
          <w:szCs w:val="21"/>
        </w:rPr>
        <w:br w:type="textWrapping"/>
      </w:r>
      <w:r>
        <w:rPr>
          <w:rStyle w:val="117"/>
          <w:rFonts w:hint="eastAsia" w:cs="宋体"/>
          <w:sz w:val="21"/>
          <w:szCs w:val="21"/>
        </w:rPr>
        <w:t xml:space="preserve">   （2）采用网上银行转账形式的，投标人应于提交投标文件截止时间前将投标保证金交至以下账户。</w:t>
      </w:r>
      <w:r>
        <w:rPr>
          <w:rStyle w:val="117"/>
          <w:rFonts w:hint="eastAsia" w:cs="宋体"/>
          <w:sz w:val="21"/>
          <w:szCs w:val="21"/>
        </w:rPr>
        <w:br w:type="textWrapping"/>
      </w:r>
      <w:r>
        <w:rPr>
          <w:rStyle w:val="117"/>
          <w:rFonts w:hint="eastAsia" w:cs="宋体"/>
          <w:sz w:val="21"/>
          <w:szCs w:val="21"/>
        </w:rPr>
        <w:t xml:space="preserve">    开户名称：广西壮族自治区政府采购中心；</w:t>
      </w:r>
      <w:r>
        <w:rPr>
          <w:rStyle w:val="117"/>
          <w:rFonts w:hint="eastAsia" w:cs="宋体"/>
          <w:sz w:val="21"/>
          <w:szCs w:val="21"/>
        </w:rPr>
        <w:br w:type="textWrapping"/>
      </w:r>
      <w:r>
        <w:rPr>
          <w:rStyle w:val="117"/>
          <w:rFonts w:hint="eastAsia" w:cs="宋体"/>
          <w:sz w:val="21"/>
          <w:szCs w:val="21"/>
        </w:rPr>
        <w:t xml:space="preserve">    开户银行：</w:t>
      </w:r>
      <w:r>
        <w:rPr>
          <w:rStyle w:val="613"/>
          <w:rFonts w:hint="eastAsia"/>
          <w:sz w:val="21"/>
          <w:szCs w:val="21"/>
        </w:rPr>
        <w:t>中国农业银行股份有限公司南宁市古城支行</w:t>
      </w:r>
      <w:r>
        <w:rPr>
          <w:rStyle w:val="117"/>
          <w:rFonts w:hint="eastAsia" w:cs="宋体"/>
          <w:sz w:val="21"/>
          <w:szCs w:val="21"/>
        </w:rPr>
        <w:t>；</w:t>
      </w:r>
      <w:r>
        <w:rPr>
          <w:rStyle w:val="117"/>
          <w:rFonts w:hint="eastAsia" w:cs="宋体"/>
          <w:sz w:val="21"/>
          <w:szCs w:val="21"/>
        </w:rPr>
        <w:br w:type="textWrapping"/>
      </w:r>
      <w:r>
        <w:rPr>
          <w:rStyle w:val="117"/>
          <w:rFonts w:hint="eastAsia" w:cs="宋体"/>
          <w:sz w:val="21"/>
          <w:szCs w:val="21"/>
        </w:rPr>
        <w:t xml:space="preserve">    银行账号：</w:t>
      </w:r>
      <w:r>
        <w:rPr>
          <w:rStyle w:val="613"/>
          <w:rFonts w:hint="eastAsia"/>
          <w:sz w:val="21"/>
          <w:szCs w:val="21"/>
        </w:rPr>
        <w:t>20009101040051648</w:t>
      </w:r>
      <w:r>
        <w:rPr>
          <w:rStyle w:val="117"/>
          <w:rFonts w:hint="eastAsia" w:cs="宋体"/>
          <w:sz w:val="21"/>
          <w:szCs w:val="21"/>
        </w:rPr>
        <w:br w:type="textWrapping"/>
      </w:r>
      <w:r>
        <w:rPr>
          <w:rStyle w:val="117"/>
          <w:rFonts w:hint="eastAsia" w:cs="宋体"/>
          <w:sz w:val="21"/>
          <w:szCs w:val="21"/>
        </w:rPr>
        <w:t xml:space="preserve">  （3）采用支票、汇票、本票或者保函（电子保函除外））等形式的，投标人应于提交投标文件截止时间前递交单独密封的支票、汇票、本票或者保函原件至我中心财务处。</w:t>
      </w:r>
      <w:r>
        <w:rPr>
          <w:rStyle w:val="117"/>
          <w:rFonts w:hint="eastAsia" w:cs="宋体"/>
          <w:sz w:val="21"/>
          <w:szCs w:val="21"/>
        </w:rPr>
        <w:br w:type="textWrapping"/>
      </w:r>
      <w:r>
        <w:rPr>
          <w:rStyle w:val="117"/>
          <w:rFonts w:hint="eastAsia" w:cs="宋体"/>
          <w:sz w:val="21"/>
          <w:szCs w:val="21"/>
        </w:rPr>
        <w:t xml:space="preserve">  （4）本中心财务处联系方式：地址：广西南宁市星湖路22号；电话：0771-8600309。</w:t>
      </w:r>
      <w:r>
        <w:rPr>
          <w:rStyle w:val="117"/>
          <w:rFonts w:hint="eastAsia" w:cs="宋体"/>
          <w:sz w:val="21"/>
          <w:szCs w:val="21"/>
        </w:rPr>
        <w:br w:type="textWrapping"/>
      </w:r>
      <w:r>
        <w:rPr>
          <w:rStyle w:val="117"/>
          <w:rFonts w:hint="eastAsia" w:cs="宋体"/>
          <w:sz w:val="21"/>
          <w:szCs w:val="21"/>
        </w:rPr>
        <w:t xml:space="preserve"> 2.本项目需要落实的政府采购政策：政府采购促进中小企业发展；政府采购支持采用本国产品的政策；强制采购节能产品；优先采购节能产品、环境标志产品；政府采购促进残疾人就业政策；政府采购支持监狱企业发展；政府采购扶持不发达地区和少数民族地区等。</w:t>
      </w:r>
      <w:r>
        <w:rPr>
          <w:rStyle w:val="117"/>
          <w:rFonts w:hint="eastAsia" w:cs="宋体"/>
          <w:sz w:val="21"/>
          <w:szCs w:val="21"/>
        </w:rPr>
        <w:br w:type="textWrapping"/>
      </w:r>
      <w:r>
        <w:rPr>
          <w:rStyle w:val="117"/>
          <w:rFonts w:hint="eastAsia" w:cs="宋体"/>
          <w:sz w:val="21"/>
          <w:szCs w:val="21"/>
        </w:rPr>
        <w:t xml:space="preserve"> 3.网上公告媒体查询：中国政府采购网（www.ccgp.gov.cn）、广西壮族自治区政府采购网（zfcg.gxzf.gov.cn）、广西壮族自治区公共资源交易中心网站（gxggzy.gxzf.gov.cn）。</w:t>
      </w:r>
      <w:r>
        <w:rPr>
          <w:rStyle w:val="117"/>
          <w:rFonts w:hint="eastAsia" w:cs="宋体"/>
          <w:sz w:val="21"/>
          <w:szCs w:val="21"/>
        </w:rPr>
        <w:br w:type="textWrapping"/>
      </w:r>
      <w:r>
        <w:rPr>
          <w:rStyle w:val="117"/>
          <w:rFonts w:hint="eastAsia" w:cs="宋体"/>
          <w:sz w:val="21"/>
          <w:szCs w:val="21"/>
        </w:rPr>
        <w:t xml:space="preserve"> 4.其他注意事项：</w:t>
      </w:r>
      <w:r>
        <w:rPr>
          <w:rStyle w:val="117"/>
          <w:rFonts w:hint="eastAsia" w:cs="宋体"/>
          <w:sz w:val="21"/>
          <w:szCs w:val="21"/>
        </w:rPr>
        <w:br w:type="textWrapping"/>
      </w:r>
      <w:r>
        <w:rPr>
          <w:rStyle w:val="117"/>
          <w:rFonts w:hint="eastAsia" w:cs="宋体"/>
          <w:sz w:val="21"/>
          <w:szCs w:val="21"/>
        </w:rPr>
        <w:t>（1）本项目实行电子投标，供应商应按照本项目招标文件和广西政府采购云平台的要求编制、加密并提交投标文件。供应商在使用系统参与投标过程中遇到涉及平台使用的任何问题，可致电广西政府采购云平台技术支持热线咨询，联系方式：95763。</w:t>
      </w:r>
      <w:r>
        <w:rPr>
          <w:rStyle w:val="117"/>
          <w:rFonts w:hint="eastAsia" w:cs="宋体"/>
          <w:sz w:val="21"/>
          <w:szCs w:val="21"/>
        </w:rPr>
        <w:br w:type="textWrapping"/>
      </w:r>
      <w:r>
        <w:rPr>
          <w:rStyle w:val="117"/>
          <w:rFonts w:hint="eastAsia" w:cs="宋体"/>
          <w:sz w:val="21"/>
          <w:szCs w:val="21"/>
        </w:rPr>
        <w:t>（2）供应商应及时熟悉掌握电子标系统操作指南（见广西政府采购云平台首页右上角—服务中心—帮助文档—项目采购）：https://helpcenter.zcygov.cn/document/#/document/dashboard?siteCode=gx。</w:t>
      </w:r>
      <w:r>
        <w:rPr>
          <w:rStyle w:val="117"/>
          <w:rFonts w:hint="eastAsia" w:cs="宋体"/>
          <w:sz w:val="21"/>
          <w:szCs w:val="21"/>
        </w:rPr>
        <w:br w:type="textWrapping"/>
      </w:r>
      <w:r>
        <w:rPr>
          <w:rStyle w:val="117"/>
          <w:rFonts w:hint="eastAsia" w:cs="宋体"/>
          <w:sz w:val="21"/>
          <w:szCs w:val="21"/>
        </w:rPr>
        <w:t>（3）供应商应及时完成CA证书申领和绑定（见广西壮族自治区政府采购网—办事服务—下载专区—政采云CA证书办理操作指南）</w:t>
      </w:r>
      <w:r>
        <w:rPr>
          <w:rStyle w:val="117"/>
          <w:rFonts w:hint="eastAsia" w:cs="宋体"/>
          <w:sz w:val="21"/>
          <w:szCs w:val="21"/>
        </w:rPr>
        <w:br w:type="textWrapping"/>
      </w:r>
      <w:r>
        <w:rPr>
          <w:rStyle w:val="117"/>
          <w:rFonts w:hint="eastAsia" w:cs="宋体"/>
          <w:sz w:val="21"/>
          <w:szCs w:val="21"/>
        </w:rPr>
        <w:t>（4）供应商通过广西政府采购云平台新版客户端软件制作投标文件，广西政府采购云平台新版客户端软件请供应商自行前往下载并安装（见广西壮族自治区政府采购网—办事服务—下载专区）。</w:t>
      </w:r>
      <w:r>
        <w:rPr>
          <w:rStyle w:val="117"/>
          <w:rFonts w:hint="eastAsia" w:cs="宋体"/>
          <w:sz w:val="21"/>
          <w:szCs w:val="21"/>
        </w:rPr>
        <w:br w:type="textWrapping"/>
      </w:r>
      <w:r>
        <w:rPr>
          <w:rStyle w:val="117"/>
          <w:rFonts w:hint="eastAsia" w:cs="宋体"/>
          <w:sz w:val="21"/>
          <w:szCs w:val="21"/>
        </w:rPr>
        <w:t>（5）因未注册入库、未办理CA证书、CA证书故障、操作不当、CA证书逾期等原因造成无法投标或投标失败等后果由供应商自行承担。</w:t>
      </w:r>
      <w:r>
        <w:rPr>
          <w:rStyle w:val="117"/>
          <w:rFonts w:hint="eastAsia" w:cs="宋体"/>
          <w:sz w:val="21"/>
          <w:szCs w:val="21"/>
        </w:rPr>
        <w:br w:type="textWrapping"/>
      </w:r>
      <w:r>
        <w:rPr>
          <w:rStyle w:val="117"/>
          <w:rFonts w:hint="eastAsia" w:cs="宋体"/>
          <w:sz w:val="21"/>
          <w:szCs w:val="21"/>
        </w:rPr>
        <w:t>（6）投标文件网上提交截止后，广西政府采购云平台（电子标系统）自动提取所有投标文件，各供应商须在开标开始后30分钟内对上传广西政府采购云平台的投标文件进行解密，所有供应商在规定的解密时限内解密完成或解密时限结束后，本中心开启投标文件；供应商超过解密时限的，系统默认自动放弃。</w:t>
      </w:r>
      <w:r>
        <w:rPr>
          <w:rFonts w:hint="eastAsia" w:cs="宋体"/>
          <w:sz w:val="21"/>
          <w:szCs w:val="21"/>
        </w:rPr>
        <w:t>  </w:t>
      </w:r>
    </w:p>
    <w:p>
      <w:pPr>
        <w:pStyle w:val="51"/>
        <w:spacing w:before="255" w:beforeAutospacing="0" w:after="255" w:afterAutospacing="0" w:line="480" w:lineRule="atLeast"/>
        <w:jc w:val="both"/>
        <w:rPr>
          <w:rFonts w:hint="eastAsia" w:cs="宋体"/>
          <w:color w:val="auto"/>
          <w:sz w:val="21"/>
          <w:szCs w:val="21"/>
        </w:rPr>
      </w:pPr>
      <w:r>
        <w:rPr>
          <w:rStyle w:val="59"/>
          <w:rFonts w:hint="eastAsia" w:cs="宋体"/>
          <w:color w:val="auto"/>
          <w:sz w:val="21"/>
          <w:szCs w:val="21"/>
        </w:rPr>
        <w:t>七、对本次采购提出询问，请按以下方式联系</w:t>
      </w:r>
    </w:p>
    <w:p>
      <w:pPr>
        <w:pStyle w:val="51"/>
        <w:spacing w:before="75" w:beforeAutospacing="0" w:after="75" w:afterAutospacing="0" w:line="300" w:lineRule="atLeast"/>
        <w:rPr>
          <w:rFonts w:hint="eastAsia" w:cs="宋体"/>
          <w:color w:val="auto"/>
          <w:sz w:val="21"/>
          <w:szCs w:val="21"/>
        </w:rPr>
      </w:pPr>
      <w:r>
        <w:rPr>
          <w:rFonts w:hint="eastAsia" w:cs="宋体"/>
          <w:color w:val="auto"/>
          <w:sz w:val="21"/>
          <w:szCs w:val="21"/>
        </w:rPr>
        <w:t> 1.采购人信息</w:t>
      </w:r>
    </w:p>
    <w:p>
      <w:pPr>
        <w:pStyle w:val="51"/>
        <w:spacing w:before="75" w:beforeAutospacing="0" w:after="75" w:afterAutospacing="0" w:line="300" w:lineRule="atLeast"/>
        <w:rPr>
          <w:rFonts w:hint="eastAsia" w:cs="宋体"/>
          <w:color w:val="auto"/>
          <w:sz w:val="21"/>
          <w:szCs w:val="21"/>
        </w:rPr>
      </w:pPr>
      <w:r>
        <w:rPr>
          <w:rFonts w:hint="eastAsia" w:cs="宋体"/>
          <w:color w:val="auto"/>
          <w:sz w:val="21"/>
          <w:szCs w:val="21"/>
        </w:rPr>
        <w:t> 名    称：</w:t>
      </w:r>
      <w:r>
        <w:rPr>
          <w:rStyle w:val="287"/>
          <w:rFonts w:hint="eastAsia" w:cs="宋体"/>
          <w:color w:val="auto"/>
          <w:sz w:val="21"/>
          <w:szCs w:val="21"/>
        </w:rPr>
        <w:t>广西壮族自治区财政厅票据管理中心</w:t>
      </w:r>
      <w:r>
        <w:rPr>
          <w:rFonts w:hint="eastAsia" w:cs="宋体"/>
          <w:color w:val="auto"/>
          <w:sz w:val="21"/>
          <w:szCs w:val="21"/>
        </w:rPr>
        <w:t> </w:t>
      </w:r>
    </w:p>
    <w:p>
      <w:pPr>
        <w:pStyle w:val="51"/>
        <w:spacing w:before="75" w:beforeAutospacing="0" w:after="75" w:afterAutospacing="0" w:line="300" w:lineRule="atLeast"/>
        <w:rPr>
          <w:rFonts w:cs="宋体"/>
          <w:color w:val="auto"/>
          <w:sz w:val="21"/>
          <w:szCs w:val="21"/>
        </w:rPr>
      </w:pPr>
      <w:r>
        <w:rPr>
          <w:rFonts w:hint="eastAsia" w:cs="宋体"/>
          <w:color w:val="auto"/>
          <w:sz w:val="21"/>
          <w:szCs w:val="21"/>
        </w:rPr>
        <w:t> 地    址： 南宁市桃源路82号广西财政综合楼</w:t>
      </w:r>
    </w:p>
    <w:p>
      <w:pPr>
        <w:pStyle w:val="51"/>
        <w:spacing w:before="75" w:beforeAutospacing="0" w:after="75" w:afterAutospacing="0" w:line="300" w:lineRule="atLeast"/>
        <w:rPr>
          <w:rFonts w:hint="eastAsia" w:cs="宋体"/>
          <w:color w:val="auto"/>
          <w:sz w:val="21"/>
          <w:szCs w:val="21"/>
        </w:rPr>
      </w:pPr>
      <w:r>
        <w:rPr>
          <w:rFonts w:hint="eastAsia" w:cs="宋体"/>
          <w:color w:val="auto"/>
          <w:sz w:val="21"/>
          <w:szCs w:val="21"/>
        </w:rPr>
        <w:t> 项目联系人：洪一声  </w:t>
      </w:r>
    </w:p>
    <w:p>
      <w:pPr>
        <w:pStyle w:val="51"/>
        <w:spacing w:before="75" w:beforeAutospacing="0" w:after="75" w:afterAutospacing="0" w:line="300" w:lineRule="atLeast"/>
        <w:rPr>
          <w:rFonts w:hint="eastAsia" w:cs="宋体"/>
          <w:color w:val="auto"/>
          <w:sz w:val="21"/>
          <w:szCs w:val="21"/>
        </w:rPr>
      </w:pPr>
      <w:r>
        <w:rPr>
          <w:rFonts w:hint="eastAsia" w:cs="宋体"/>
          <w:color w:val="auto"/>
          <w:sz w:val="21"/>
          <w:szCs w:val="21"/>
        </w:rPr>
        <w:t> 项目联系方式：0771-2863166 </w:t>
      </w:r>
    </w:p>
    <w:p>
      <w:pPr>
        <w:pStyle w:val="51"/>
        <w:spacing w:before="75" w:beforeAutospacing="0" w:after="75" w:afterAutospacing="0" w:line="300" w:lineRule="atLeast"/>
        <w:rPr>
          <w:rFonts w:hint="eastAsia" w:cs="宋体"/>
          <w:sz w:val="21"/>
          <w:szCs w:val="21"/>
        </w:rPr>
      </w:pPr>
      <w:r>
        <w:rPr>
          <w:rFonts w:hint="eastAsia" w:cs="宋体"/>
          <w:color w:val="auto"/>
          <w:sz w:val="21"/>
          <w:szCs w:val="21"/>
        </w:rPr>
        <w:t>   </w:t>
      </w:r>
      <w:r>
        <w:rPr>
          <w:rFonts w:hint="eastAsia" w:cs="宋体"/>
          <w:sz w:val="21"/>
          <w:szCs w:val="21"/>
        </w:rPr>
        <w:br w:type="textWrapping"/>
      </w:r>
      <w:r>
        <w:rPr>
          <w:rFonts w:hint="eastAsia" w:cs="宋体"/>
          <w:sz w:val="21"/>
          <w:szCs w:val="21"/>
        </w:rPr>
        <w:t> 2.采购代理机构信息            </w:t>
      </w:r>
    </w:p>
    <w:p>
      <w:pPr>
        <w:pStyle w:val="51"/>
        <w:spacing w:before="75" w:beforeAutospacing="0" w:after="75" w:afterAutospacing="0" w:line="300" w:lineRule="atLeast"/>
        <w:rPr>
          <w:rFonts w:hint="eastAsia" w:cs="宋体"/>
          <w:sz w:val="21"/>
          <w:szCs w:val="21"/>
        </w:rPr>
      </w:pPr>
      <w:r>
        <w:rPr>
          <w:rFonts w:hint="eastAsia" w:cs="宋体"/>
          <w:sz w:val="21"/>
          <w:szCs w:val="21"/>
        </w:rPr>
        <w:t>  名    称：</w:t>
      </w:r>
      <w:r>
        <w:rPr>
          <w:rStyle w:val="236"/>
          <w:rFonts w:hint="eastAsia" w:cs="宋体"/>
          <w:sz w:val="21"/>
          <w:szCs w:val="21"/>
        </w:rPr>
        <w:t>广西壮族自治区政府采购中心</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地    址：</w:t>
      </w:r>
      <w:r>
        <w:rPr>
          <w:rStyle w:val="148"/>
          <w:rFonts w:hint="eastAsia" w:cs="宋体"/>
          <w:sz w:val="21"/>
          <w:szCs w:val="21"/>
        </w:rPr>
        <w:t>广西南宁市星湖路22号</w:t>
      </w:r>
      <w:r>
        <w:rPr>
          <w:rFonts w:hint="eastAsia" w:cs="宋体"/>
          <w:sz w:val="21"/>
          <w:szCs w:val="21"/>
        </w:rPr>
        <w:t>              </w:t>
      </w:r>
    </w:p>
    <w:p>
      <w:pPr>
        <w:pStyle w:val="51"/>
        <w:spacing w:before="75" w:beforeAutospacing="0" w:after="75" w:afterAutospacing="0" w:line="300" w:lineRule="atLeast"/>
        <w:rPr>
          <w:rFonts w:hint="eastAsia" w:cs="宋体"/>
          <w:sz w:val="21"/>
          <w:szCs w:val="21"/>
        </w:rPr>
      </w:pPr>
      <w:r>
        <w:rPr>
          <w:rFonts w:hint="eastAsia" w:cs="宋体"/>
          <w:sz w:val="21"/>
          <w:szCs w:val="21"/>
        </w:rPr>
        <w:t>  项目联系人：冯朗              </w:t>
      </w:r>
    </w:p>
    <w:p>
      <w:pPr>
        <w:pStyle w:val="51"/>
        <w:spacing w:before="75" w:beforeAutospacing="0" w:after="75" w:afterAutospacing="0" w:line="300" w:lineRule="atLeast"/>
        <w:rPr>
          <w:rFonts w:hint="eastAsia" w:cs="宋体"/>
          <w:sz w:val="21"/>
          <w:szCs w:val="21"/>
        </w:rPr>
      </w:pPr>
      <w:r>
        <w:rPr>
          <w:rFonts w:hint="eastAsia" w:cs="宋体"/>
          <w:sz w:val="21"/>
          <w:szCs w:val="21"/>
        </w:rPr>
        <w:t>  项目联系方式：</w:t>
      </w:r>
      <w:r>
        <w:rPr>
          <w:rStyle w:val="244"/>
          <w:rFonts w:hint="eastAsia" w:cs="宋体"/>
          <w:sz w:val="21"/>
          <w:szCs w:val="21"/>
        </w:rPr>
        <w:t>0771-8600350</w:t>
      </w:r>
    </w:p>
    <w:p>
      <w:pPr>
        <w:pStyle w:val="51"/>
        <w:spacing w:before="75" w:beforeAutospacing="0" w:after="75" w:afterAutospacing="0" w:line="300" w:lineRule="atLeast"/>
        <w:rPr>
          <w:rFonts w:hint="eastAsia" w:cs="宋体"/>
          <w:sz w:val="21"/>
          <w:szCs w:val="21"/>
        </w:rPr>
      </w:pPr>
    </w:p>
    <w:p>
      <w:pPr>
        <w:pStyle w:val="51"/>
        <w:spacing w:before="75" w:beforeAutospacing="0" w:after="75" w:afterAutospacing="0" w:line="315" w:lineRule="atLeast"/>
        <w:rPr>
          <w:rFonts w:hint="eastAsia" w:cs="宋体"/>
          <w:sz w:val="21"/>
          <w:szCs w:val="21"/>
        </w:rPr>
      </w:pPr>
      <w:r>
        <w:rPr>
          <w:rFonts w:hint="eastAsia" w:cs="宋体"/>
          <w:sz w:val="21"/>
          <w:szCs w:val="21"/>
        </w:rPr>
        <w:t> </w:t>
      </w:r>
    </w:p>
    <w:p>
      <w:pPr>
        <w:pStyle w:val="51"/>
        <w:spacing w:before="75" w:beforeAutospacing="0" w:after="75" w:afterAutospacing="0" w:line="380" w:lineRule="exact"/>
        <w:rPr>
          <w:rFonts w:hint="eastAsia" w:cs="宋体"/>
          <w:sz w:val="21"/>
          <w:szCs w:val="21"/>
        </w:rPr>
      </w:pPr>
    </w:p>
    <w:p>
      <w:pPr>
        <w:pStyle w:val="51"/>
        <w:spacing w:before="75" w:beforeAutospacing="0" w:after="75" w:afterAutospacing="0" w:line="380" w:lineRule="exact"/>
        <w:rPr>
          <w:rFonts w:hint="eastAsia" w:cs="宋体"/>
          <w:sz w:val="21"/>
          <w:szCs w:val="21"/>
        </w:rPr>
      </w:pPr>
      <w:r>
        <w:rPr>
          <w:rFonts w:hint="eastAsia" w:cs="宋体"/>
          <w:sz w:val="21"/>
          <w:szCs w:val="21"/>
        </w:rPr>
        <w:t> </w:t>
      </w:r>
    </w:p>
    <w:p>
      <w:pPr>
        <w:pStyle w:val="51"/>
        <w:spacing w:before="75" w:beforeAutospacing="0" w:after="75" w:afterAutospacing="0" w:line="380" w:lineRule="exact"/>
        <w:rPr>
          <w:rFonts w:hint="eastAsia" w:cs="宋体"/>
          <w:sz w:val="21"/>
          <w:szCs w:val="21"/>
        </w:rPr>
      </w:pPr>
    </w:p>
    <w:p>
      <w:pPr>
        <w:widowControl/>
        <w:spacing w:before="54" w:after="54" w:line="380" w:lineRule="exact"/>
        <w:jc w:val="left"/>
        <w:rPr>
          <w:rFonts w:hint="eastAsia" w:ascii="宋体" w:hAnsi="宋体" w:cs="宋体"/>
          <w:kern w:val="0"/>
          <w:szCs w:val="21"/>
        </w:rPr>
      </w:pPr>
    </w:p>
    <w:p>
      <w:pPr>
        <w:adjustRightInd w:val="0"/>
        <w:snapToGrid w:val="0"/>
        <w:spacing w:line="380" w:lineRule="exact"/>
        <w:ind w:firstLine="420" w:firstLineChars="200"/>
        <w:rPr>
          <w:rFonts w:hint="eastAsia" w:ascii="宋体" w:hAnsi="宋体" w:cs="宋体"/>
          <w:szCs w:val="21"/>
        </w:rPr>
      </w:pPr>
    </w:p>
    <w:bookmarkEnd w:id="5"/>
    <w:bookmarkEnd w:id="6"/>
    <w:p>
      <w:pPr>
        <w:adjustRightInd w:val="0"/>
        <w:snapToGrid w:val="0"/>
        <w:spacing w:line="380" w:lineRule="exact"/>
        <w:ind w:left="238"/>
        <w:jc w:val="right"/>
        <w:rPr>
          <w:rFonts w:hint="eastAsia" w:ascii="宋体" w:hAnsi="宋体" w:cs="宋体"/>
          <w:szCs w:val="21"/>
        </w:rPr>
      </w:pPr>
      <w:r>
        <w:rPr>
          <w:rFonts w:hint="eastAsia" w:ascii="宋体" w:hAnsi="宋体" w:cs="宋体"/>
          <w:szCs w:val="21"/>
        </w:rPr>
        <w:t>广西壮族自治区政府采购中心</w:t>
      </w:r>
    </w:p>
    <w:p>
      <w:pPr>
        <w:widowControl/>
        <w:adjustRightInd w:val="0"/>
        <w:snapToGrid w:val="0"/>
        <w:spacing w:line="380" w:lineRule="exact"/>
        <w:ind w:right="384" w:rightChars="183"/>
        <w:jc w:val="right"/>
        <w:rPr>
          <w:rFonts w:hint="eastAsia" w:ascii="宋体" w:hAnsi="宋体" w:cs="宋体"/>
          <w:kern w:val="0"/>
          <w:szCs w:val="21"/>
          <w:lang w:val="en"/>
        </w:rPr>
      </w:pPr>
      <w:r>
        <w:rPr>
          <w:rStyle w:val="344"/>
          <w:rFonts w:hint="eastAsia" w:ascii="宋体" w:hAnsi="宋体" w:cs="宋体"/>
          <w:szCs w:val="21"/>
        </w:rPr>
        <w:t>2025年 月 日</w:t>
      </w:r>
    </w:p>
    <w:p>
      <w:pPr>
        <w:snapToGrid w:val="0"/>
        <w:spacing w:before="156" w:after="156" w:line="320" w:lineRule="exact"/>
        <w:ind w:left="238"/>
        <w:jc w:val="center"/>
        <w:rPr>
          <w:rStyle w:val="335"/>
          <w:rFonts w:hint="eastAsia" w:ascii="宋体" w:hAnsi="宋体"/>
          <w:b/>
          <w:bCs/>
          <w:color w:val="auto"/>
          <w:sz w:val="28"/>
          <w:szCs w:val="28"/>
          <w:u w:val="none"/>
        </w:rPr>
      </w:pPr>
      <w:bookmarkStart w:id="7" w:name="_Toc1999517464"/>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hint="eastAsia" w:ascii="宋体" w:hAnsi="宋体"/>
          <w:b/>
          <w:bCs/>
          <w:color w:val="auto"/>
          <w:sz w:val="28"/>
          <w:szCs w:val="28"/>
          <w:u w:val="none"/>
        </w:rPr>
      </w:pPr>
    </w:p>
    <w:p>
      <w:pPr>
        <w:snapToGrid w:val="0"/>
        <w:spacing w:before="156" w:after="156" w:line="320" w:lineRule="exact"/>
        <w:ind w:left="238"/>
        <w:jc w:val="center"/>
        <w:rPr>
          <w:rStyle w:val="335"/>
          <w:rFonts w:ascii="宋体" w:hAnsi="宋体"/>
          <w:b/>
          <w:color w:val="auto"/>
          <w:sz w:val="28"/>
          <w:szCs w:val="28"/>
          <w:u w:val="none"/>
        </w:rPr>
      </w:pPr>
      <w:r>
        <w:rPr>
          <w:rStyle w:val="335"/>
          <w:rFonts w:hint="eastAsia" w:ascii="宋体" w:hAnsi="宋体"/>
          <w:b/>
          <w:bCs/>
          <w:color w:val="auto"/>
          <w:sz w:val="28"/>
          <w:szCs w:val="28"/>
          <w:u w:val="none"/>
        </w:rPr>
        <w:t>招</w:t>
      </w:r>
      <w:r>
        <w:rPr>
          <w:rStyle w:val="335"/>
          <w:rFonts w:hint="eastAsia" w:ascii="宋体" w:hAnsi="宋体"/>
          <w:b/>
          <w:color w:val="auto"/>
          <w:sz w:val="28"/>
          <w:szCs w:val="28"/>
          <w:u w:val="none"/>
        </w:rPr>
        <w:t>标项目采购需求</w:t>
      </w:r>
    </w:p>
    <w:p>
      <w:pPr>
        <w:spacing w:line="400" w:lineRule="exact"/>
        <w:rPr>
          <w:rStyle w:val="335"/>
          <w:rFonts w:hint="eastAsia" w:ascii="宋体" w:hAnsi="宋体"/>
          <w:b/>
          <w:color w:val="auto"/>
          <w:szCs w:val="21"/>
          <w:u w:val="none"/>
        </w:rPr>
      </w:pPr>
      <w:r>
        <w:rPr>
          <w:rStyle w:val="335"/>
          <w:rFonts w:hint="eastAsia" w:ascii="宋体" w:hAnsi="宋体"/>
          <w:b/>
          <w:color w:val="auto"/>
          <w:szCs w:val="21"/>
          <w:u w:val="none"/>
        </w:rPr>
        <w:t>说明：</w:t>
      </w:r>
    </w:p>
    <w:p>
      <w:pPr>
        <w:rPr>
          <w:rFonts w:hint="eastAsia" w:ascii="宋体" w:hAnsi="宋体" w:cs="宋体"/>
          <w:b/>
          <w:szCs w:val="21"/>
        </w:rPr>
      </w:pPr>
      <w:r>
        <w:rPr>
          <w:rFonts w:hint="eastAsia" w:ascii="宋体" w:hAnsi="宋体" w:cs="宋体"/>
          <w:b/>
          <w:szCs w:val="21"/>
        </w:rPr>
        <w:t>1.“实质性要求”是指招标文件中已经指明不满足则投标无效的条款，或者不能负偏离的条款，或者采购需求中带“▲”的条款。 </w:t>
      </w:r>
    </w:p>
    <w:p>
      <w:pPr>
        <w:rPr>
          <w:rFonts w:hint="eastAsia" w:ascii="宋体" w:hAnsi="宋体" w:cs="宋体"/>
          <w:b/>
          <w:szCs w:val="21"/>
        </w:rPr>
      </w:pPr>
      <w:r>
        <w:rPr>
          <w:rFonts w:hint="eastAsia" w:ascii="宋体" w:hAnsi="宋体" w:cs="宋体"/>
          <w:b/>
          <w:szCs w:val="21"/>
        </w:rPr>
        <w:t>2.投标人必须自行为其投标产品侵犯他人的知识产权或者专利成果的行为承担相应法律责任。 </w:t>
      </w:r>
    </w:p>
    <w:p>
      <w:pPr>
        <w:rPr>
          <w:rFonts w:hint="eastAsia" w:ascii="宋体" w:hAnsi="宋体" w:cs="宋体"/>
          <w:b/>
          <w:szCs w:val="21"/>
        </w:rPr>
      </w:pPr>
      <w:r>
        <w:rPr>
          <w:rFonts w:hint="eastAsia" w:ascii="宋体" w:hAnsi="宋体" w:cs="宋体"/>
          <w:b/>
          <w:szCs w:val="21"/>
        </w:rPr>
        <w:t>3.本项目是服务类项目，无核心产品要求。</w:t>
      </w:r>
    </w:p>
    <w:p>
      <w:pPr>
        <w:rPr>
          <w:rFonts w:hint="eastAsia" w:ascii="宋体" w:hAnsi="宋体" w:cs="宋体"/>
          <w:b/>
          <w:szCs w:val="21"/>
        </w:rPr>
      </w:pPr>
      <w:r>
        <w:rPr>
          <w:rFonts w:hint="eastAsia" w:ascii="宋体" w:hAnsi="宋体" w:cs="宋体"/>
          <w:b/>
          <w:szCs w:val="21"/>
        </w:rPr>
        <w:t>4.本项目采购标的对应的中小企业划分标准所属行业为工业。</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27"/>
        <w:gridCol w:w="909"/>
        <w:gridCol w:w="794"/>
        <w:gridCol w:w="832"/>
        <w:gridCol w:w="6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b/>
                <w:bCs/>
                <w:kern w:val="0"/>
                <w:szCs w:val="21"/>
              </w:rPr>
              <w:t xml:space="preserve"> </w:t>
            </w:r>
            <w:r>
              <w:rPr>
                <w:rFonts w:hint="eastAsia" w:ascii="宋体" w:hAnsi="宋体" w:cs="宋体"/>
                <w:szCs w:val="21"/>
              </w:rPr>
              <w:t>项号</w:t>
            </w:r>
          </w:p>
        </w:tc>
        <w:tc>
          <w:tcPr>
            <w:tcW w:w="627" w:type="pct"/>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宋体"/>
                <w:szCs w:val="21"/>
              </w:rPr>
            </w:pPr>
            <w:r>
              <w:rPr>
                <w:rFonts w:hint="eastAsia" w:ascii="宋体" w:hAnsi="宋体" w:cs="宋体"/>
                <w:szCs w:val="21"/>
              </w:rPr>
              <w:t>服务名称</w:t>
            </w:r>
          </w:p>
        </w:tc>
        <w:tc>
          <w:tcPr>
            <w:tcW w:w="40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宋体"/>
                <w:szCs w:val="21"/>
              </w:rPr>
            </w:pPr>
            <w:r>
              <w:rPr>
                <w:rFonts w:hint="eastAsia" w:ascii="宋体" w:hAnsi="宋体" w:cs="宋体"/>
                <w:szCs w:val="21"/>
              </w:rPr>
              <w:t>数量</w:t>
            </w:r>
          </w:p>
        </w:tc>
        <w:tc>
          <w:tcPr>
            <w:tcW w:w="422"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宋体"/>
                <w:szCs w:val="21"/>
              </w:rPr>
            </w:pPr>
            <w:r>
              <w:rPr>
                <w:rFonts w:hint="eastAsia" w:ascii="宋体" w:hAnsi="宋体" w:cs="宋体"/>
                <w:szCs w:val="21"/>
              </w:rPr>
              <w:t>单位</w:t>
            </w:r>
          </w:p>
        </w:tc>
        <w:tc>
          <w:tcPr>
            <w:tcW w:w="3136"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宋体"/>
                <w:szCs w:val="21"/>
              </w:rPr>
            </w:pPr>
            <w:r>
              <w:rPr>
                <w:rFonts w:hint="eastAsia" w:ascii="宋体" w:hAnsi="宋体" w:cs="宋体"/>
                <w:b/>
                <w:bCs/>
                <w:szCs w:val="21"/>
              </w:rPr>
              <w:t>▲</w:t>
            </w:r>
            <w:r>
              <w:rPr>
                <w:rFonts w:hint="eastAsia" w:ascii="宋体" w:hAnsi="宋体" w:cs="宋体"/>
                <w:szCs w:val="21"/>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4" w:hRule="atLeast"/>
          <w:jc w:val="center"/>
        </w:trPr>
        <w:tc>
          <w:tcPr>
            <w:tcW w:w="410" w:type="pct"/>
            <w:tcBorders>
              <w:top w:val="single" w:color="auto" w:sz="4" w:space="0"/>
              <w:left w:val="single" w:color="auto" w:sz="4" w:space="0"/>
              <w:right w:val="single" w:color="auto" w:sz="4" w:space="0"/>
            </w:tcBorders>
            <w:noWrap w:val="0"/>
            <w:vAlign w:val="center"/>
          </w:tcPr>
          <w:p>
            <w:pPr>
              <w:spacing w:line="300" w:lineRule="exact"/>
              <w:jc w:val="center"/>
              <w:rPr>
                <w:rFonts w:hint="eastAsia" w:ascii="宋体" w:hAnsi="宋体" w:cs="宋体"/>
                <w:szCs w:val="21"/>
              </w:rPr>
            </w:pPr>
            <w:r>
              <w:rPr>
                <w:rFonts w:hint="eastAsia" w:ascii="宋体" w:hAnsi="宋体" w:cs="宋体"/>
                <w:szCs w:val="21"/>
              </w:rPr>
              <w:t>1</w:t>
            </w:r>
          </w:p>
        </w:tc>
        <w:tc>
          <w:tcPr>
            <w:tcW w:w="627" w:type="pct"/>
            <w:gridSpan w:val="2"/>
            <w:tcBorders>
              <w:top w:val="single" w:color="auto" w:sz="4" w:space="0"/>
              <w:left w:val="single" w:color="auto" w:sz="4" w:space="0"/>
              <w:right w:val="single" w:color="auto" w:sz="4" w:space="0"/>
            </w:tcBorders>
            <w:noWrap w:val="0"/>
            <w:vAlign w:val="center"/>
          </w:tcPr>
          <w:p>
            <w:pPr>
              <w:spacing w:line="300" w:lineRule="exact"/>
              <w:jc w:val="center"/>
              <w:rPr>
                <w:rFonts w:hint="eastAsia" w:ascii="宋体" w:hAnsi="宋体" w:cs="宋体"/>
                <w:szCs w:val="21"/>
              </w:rPr>
            </w:pPr>
            <w:r>
              <w:rPr>
                <w:rFonts w:hint="eastAsia" w:ascii="宋体" w:hAnsi="宋体" w:cs="宋体"/>
                <w:szCs w:val="21"/>
              </w:rPr>
              <w:t>2026年度广西壮族自治区财政票据印刷服务</w:t>
            </w:r>
          </w:p>
        </w:tc>
        <w:tc>
          <w:tcPr>
            <w:tcW w:w="403" w:type="pct"/>
            <w:tcBorders>
              <w:top w:val="single" w:color="auto" w:sz="4" w:space="0"/>
              <w:left w:val="single" w:color="auto" w:sz="4" w:space="0"/>
              <w:right w:val="single" w:color="auto" w:sz="4" w:space="0"/>
            </w:tcBorders>
            <w:noWrap w:val="0"/>
            <w:vAlign w:val="center"/>
          </w:tcPr>
          <w:p>
            <w:pPr>
              <w:snapToGrid w:val="0"/>
              <w:spacing w:line="300" w:lineRule="exact"/>
              <w:jc w:val="center"/>
              <w:outlineLvl w:val="0"/>
              <w:rPr>
                <w:rFonts w:hint="eastAsia" w:ascii="宋体" w:hAnsi="宋体" w:cs="宋体"/>
                <w:szCs w:val="21"/>
                <w:lang w:val="en" w:eastAsia="zh-TW"/>
              </w:rPr>
            </w:pPr>
            <w:r>
              <w:rPr>
                <w:rFonts w:hint="eastAsia" w:ascii="宋体" w:hAnsi="宋体" w:cs="宋体"/>
                <w:szCs w:val="21"/>
                <w:lang w:val="en" w:eastAsia="zh-TW"/>
              </w:rPr>
              <w:t>1</w:t>
            </w:r>
          </w:p>
        </w:tc>
        <w:tc>
          <w:tcPr>
            <w:tcW w:w="422" w:type="pct"/>
            <w:tcBorders>
              <w:top w:val="single" w:color="auto" w:sz="4" w:space="0"/>
              <w:left w:val="single" w:color="auto" w:sz="4" w:space="0"/>
              <w:right w:val="single" w:color="auto" w:sz="4" w:space="0"/>
            </w:tcBorders>
            <w:noWrap w:val="0"/>
            <w:vAlign w:val="center"/>
          </w:tcPr>
          <w:p>
            <w:pPr>
              <w:snapToGrid w:val="0"/>
              <w:spacing w:line="300" w:lineRule="exact"/>
              <w:jc w:val="center"/>
              <w:outlineLvl w:val="0"/>
              <w:rPr>
                <w:rFonts w:hint="eastAsia" w:ascii="宋体" w:hAnsi="宋体" w:cs="宋体"/>
                <w:szCs w:val="21"/>
                <w:lang w:val="en"/>
              </w:rPr>
            </w:pPr>
            <w:r>
              <w:rPr>
                <w:rFonts w:hint="eastAsia" w:ascii="宋体" w:hAnsi="宋体" w:cs="宋体"/>
                <w:szCs w:val="21"/>
                <w:lang w:val="en"/>
              </w:rPr>
              <w:t>项</w:t>
            </w:r>
          </w:p>
        </w:tc>
        <w:tc>
          <w:tcPr>
            <w:tcW w:w="3136" w:type="pct"/>
            <w:tcBorders>
              <w:top w:val="single" w:color="auto" w:sz="4" w:space="0"/>
              <w:left w:val="single" w:color="auto" w:sz="4" w:space="0"/>
              <w:right w:val="single" w:color="auto" w:sz="4" w:space="0"/>
            </w:tcBorders>
            <w:noWrap w:val="0"/>
            <w:vAlign w:val="center"/>
          </w:tcPr>
          <w:p>
            <w:pPr>
              <w:rPr>
                <w:rFonts w:hint="eastAsia" w:ascii="宋体" w:hAnsi="宋体" w:cs="宋体"/>
                <w:b/>
                <w:szCs w:val="21"/>
              </w:rPr>
            </w:pPr>
            <w:r>
              <w:rPr>
                <w:rFonts w:hint="eastAsia" w:ascii="宋体" w:hAnsi="宋体" w:cs="宋体"/>
                <w:b/>
                <w:szCs w:val="21"/>
              </w:rPr>
              <w:t>一、采购范围与具体内容</w:t>
            </w:r>
          </w:p>
          <w:p>
            <w:pPr>
              <w:rPr>
                <w:rFonts w:hint="eastAsia" w:ascii="宋体" w:hAnsi="宋体" w:cs="宋体"/>
                <w:szCs w:val="21"/>
              </w:rPr>
            </w:pPr>
            <w:bookmarkStart w:id="8" w:name="_Toc266948806"/>
            <w:r>
              <w:rPr>
                <w:rFonts w:hint="eastAsia" w:ascii="宋体" w:hAnsi="宋体" w:cs="宋体"/>
                <w:szCs w:val="21"/>
              </w:rPr>
              <w:t>（一）采购</w:t>
            </w:r>
            <w:bookmarkEnd w:id="8"/>
            <w:r>
              <w:rPr>
                <w:rFonts w:hint="eastAsia" w:ascii="宋体" w:hAnsi="宋体" w:cs="宋体"/>
                <w:szCs w:val="21"/>
              </w:rPr>
              <w:t>内容：</w:t>
            </w:r>
            <w:r>
              <w:rPr>
                <w:rFonts w:hint="eastAsia" w:ascii="宋体" w:hAnsi="宋体" w:cs="宋体"/>
                <w:b/>
                <w:szCs w:val="21"/>
              </w:rPr>
              <w:t>2026年度</w:t>
            </w:r>
            <w:r>
              <w:rPr>
                <w:rFonts w:hint="eastAsia" w:ascii="宋体" w:hAnsi="宋体" w:cs="宋体"/>
                <w:b/>
                <w:bCs/>
                <w:szCs w:val="21"/>
              </w:rPr>
              <w:t>财政票据印刷服务</w:t>
            </w:r>
          </w:p>
          <w:p>
            <w:pPr>
              <w:rPr>
                <w:rFonts w:hint="eastAsia" w:ascii="宋体" w:hAnsi="宋体" w:cs="宋体"/>
                <w:szCs w:val="21"/>
              </w:rPr>
            </w:pPr>
            <w:bookmarkStart w:id="9" w:name="_Toc266948807"/>
            <w:r>
              <w:rPr>
                <w:rFonts w:hint="eastAsia" w:ascii="宋体" w:hAnsi="宋体" w:cs="宋体"/>
                <w:szCs w:val="21"/>
              </w:rPr>
              <w:t>（二）具体内容</w:t>
            </w:r>
            <w:bookmarkEnd w:id="9"/>
            <w:r>
              <w:rPr>
                <w:rFonts w:hint="eastAsia" w:ascii="宋体" w:hAnsi="宋体" w:cs="宋体"/>
                <w:szCs w:val="21"/>
              </w:rPr>
              <w:t>：广西壮族自治区财政票据具体品种规格和要求详见附件。</w:t>
            </w:r>
          </w:p>
          <w:p>
            <w:pPr>
              <w:rPr>
                <w:rFonts w:hint="eastAsia" w:ascii="宋体" w:hAnsi="宋体" w:cs="宋体"/>
                <w:szCs w:val="21"/>
              </w:rPr>
            </w:pPr>
            <w:r>
              <w:rPr>
                <w:rFonts w:hint="eastAsia" w:ascii="宋体" w:hAnsi="宋体" w:cs="宋体"/>
                <w:szCs w:val="21"/>
              </w:rPr>
              <w:t>（三）原材料及印刷设备的相关说明</w:t>
            </w:r>
          </w:p>
          <w:p>
            <w:pPr>
              <w:rPr>
                <w:rFonts w:hint="eastAsia" w:ascii="宋体" w:hAnsi="宋体" w:cs="宋体"/>
                <w:szCs w:val="21"/>
              </w:rPr>
            </w:pPr>
            <w:r>
              <w:rPr>
                <w:rFonts w:hint="eastAsia" w:ascii="宋体" w:hAnsi="宋体" w:cs="宋体"/>
                <w:szCs w:val="21"/>
              </w:rPr>
              <w:t>1、票据防伪用品：防伪用品应符合国家的有关标准，即GB/T19425-2003《防伪技术产品通用技术条件》。</w:t>
            </w:r>
            <w:r>
              <w:rPr>
                <w:rFonts w:hint="eastAsia" w:ascii="宋体" w:hAnsi="宋体" w:cs="宋体"/>
                <w:b/>
                <w:szCs w:val="21"/>
              </w:rPr>
              <w:t>（投标人投标时必须对此作出承诺，投标文件提供承诺函</w:t>
            </w:r>
            <w:r>
              <w:rPr>
                <w:rFonts w:hint="eastAsia" w:ascii="宋体" w:hAnsi="宋体" w:cs="宋体"/>
                <w:szCs w:val="21"/>
              </w:rPr>
              <w:t>，格式自拟</w:t>
            </w:r>
            <w:r>
              <w:rPr>
                <w:rFonts w:hint="eastAsia" w:ascii="宋体" w:hAnsi="宋体" w:cs="宋体"/>
                <w:b/>
                <w:szCs w:val="21"/>
              </w:rPr>
              <w:t>）</w:t>
            </w:r>
            <w:r>
              <w:rPr>
                <w:rFonts w:hint="eastAsia" w:ascii="宋体" w:hAnsi="宋体" w:cs="宋体"/>
                <w:szCs w:val="21"/>
              </w:rPr>
              <w:t>。</w:t>
            </w:r>
          </w:p>
          <w:p>
            <w:pPr>
              <w:rPr>
                <w:rFonts w:hint="eastAsia" w:ascii="宋体" w:hAnsi="宋体" w:cs="宋体"/>
                <w:b/>
                <w:szCs w:val="21"/>
              </w:rPr>
            </w:pPr>
            <w:r>
              <w:rPr>
                <w:rFonts w:hint="eastAsia" w:ascii="宋体" w:hAnsi="宋体" w:cs="宋体"/>
                <w:szCs w:val="21"/>
              </w:rPr>
              <w:t>2、其它辅助纸和油墨：印刷企业自行选择供应商，所有选择的原材料品质、色标等必须达到国家或行业优质产品标准，无碳复写纸和双胶纸达到《无碳复写纸》（GB/T16797-2017）和《胶版印刷纸》（GB/T 30130-2023）的A等品标准，无碳复写纸必须为耐久型无碳复写纸。</w:t>
            </w:r>
            <w:r>
              <w:rPr>
                <w:rFonts w:hint="eastAsia" w:ascii="宋体" w:hAnsi="宋体" w:cs="宋体"/>
                <w:b/>
                <w:szCs w:val="21"/>
              </w:rPr>
              <w:t>（投标人投标时必须对此作出承诺，投标文件提供承诺函）</w:t>
            </w:r>
            <w:r>
              <w:rPr>
                <w:rFonts w:hint="eastAsia" w:ascii="宋体" w:hAnsi="宋体" w:cs="宋体"/>
                <w:szCs w:val="21"/>
              </w:rPr>
              <w:t>。</w:t>
            </w:r>
          </w:p>
          <w:p>
            <w:pPr>
              <w:rPr>
                <w:rFonts w:hint="eastAsia" w:ascii="宋体" w:hAnsi="宋体" w:cs="宋体"/>
                <w:szCs w:val="21"/>
              </w:rPr>
            </w:pPr>
            <w:r>
              <w:rPr>
                <w:rFonts w:hint="eastAsia" w:ascii="宋体" w:hAnsi="宋体" w:cs="宋体"/>
                <w:szCs w:val="21"/>
              </w:rPr>
              <w:t>（四）印制工艺必须达到如下标准：</w:t>
            </w:r>
          </w:p>
          <w:p>
            <w:pPr>
              <w:rPr>
                <w:rFonts w:hint="eastAsia" w:ascii="宋体" w:hAnsi="宋体" w:cs="宋体"/>
                <w:szCs w:val="21"/>
              </w:rPr>
            </w:pPr>
            <w:r>
              <w:rPr>
                <w:rFonts w:hint="eastAsia" w:ascii="宋体" w:hAnsi="宋体" w:cs="宋体"/>
                <w:szCs w:val="21"/>
              </w:rPr>
              <w:t>1、GB/T7705-2008《平版装潢印刷品》</w:t>
            </w:r>
          </w:p>
          <w:p>
            <w:pPr>
              <w:rPr>
                <w:rFonts w:hint="eastAsia" w:ascii="宋体" w:hAnsi="宋体" w:cs="宋体"/>
                <w:szCs w:val="21"/>
              </w:rPr>
            </w:pPr>
            <w:r>
              <w:rPr>
                <w:rFonts w:hint="eastAsia" w:ascii="宋体" w:hAnsi="宋体" w:cs="宋体"/>
                <w:szCs w:val="21"/>
              </w:rPr>
              <w:t>2、CY/T49.1-2008《商业票据印制第1部分：通用技术要求》</w:t>
            </w:r>
          </w:p>
          <w:p>
            <w:pPr>
              <w:rPr>
                <w:rFonts w:hint="eastAsia" w:ascii="宋体" w:hAnsi="宋体" w:cs="宋体"/>
                <w:szCs w:val="21"/>
              </w:rPr>
            </w:pPr>
            <w:r>
              <w:rPr>
                <w:rFonts w:hint="eastAsia" w:ascii="宋体" w:hAnsi="宋体" w:cs="宋体"/>
                <w:szCs w:val="21"/>
              </w:rPr>
              <w:t>3、CY/T49.2-2008《商业票据印制第2部分：折叠式票据》</w:t>
            </w:r>
          </w:p>
          <w:p>
            <w:pPr>
              <w:rPr>
                <w:rFonts w:hint="eastAsia" w:ascii="宋体" w:hAnsi="宋体" w:cs="宋体"/>
                <w:szCs w:val="21"/>
              </w:rPr>
            </w:pPr>
            <w:r>
              <w:rPr>
                <w:rFonts w:hint="eastAsia" w:ascii="宋体" w:hAnsi="宋体" w:cs="宋体"/>
                <w:szCs w:val="21"/>
              </w:rPr>
              <w:t>4、CY/T49.4-2008《商业票据印制第4部分：本式票据》</w:t>
            </w:r>
          </w:p>
          <w:p>
            <w:pPr>
              <w:rPr>
                <w:rFonts w:hint="eastAsia" w:ascii="宋体" w:hAnsi="宋体" w:cs="宋体"/>
                <w:szCs w:val="21"/>
              </w:rPr>
            </w:pPr>
            <w:r>
              <w:rPr>
                <w:rFonts w:hint="eastAsia" w:ascii="宋体" w:hAnsi="宋体" w:cs="宋体"/>
                <w:szCs w:val="21"/>
              </w:rPr>
              <w:t>（五）纸张要达到以下要求：</w:t>
            </w:r>
          </w:p>
          <w:p>
            <w:pPr>
              <w:rPr>
                <w:rFonts w:hint="eastAsia" w:ascii="宋体" w:hAnsi="宋体" w:cs="宋体"/>
                <w:szCs w:val="21"/>
              </w:rPr>
            </w:pPr>
            <w:r>
              <w:rPr>
                <w:rFonts w:hint="eastAsia" w:ascii="宋体" w:hAnsi="宋体" w:cs="宋体"/>
                <w:szCs w:val="21"/>
              </w:rPr>
              <w:t>1、纸张采用优质全木浆生产，不添加荧光增白剂；</w:t>
            </w:r>
          </w:p>
          <w:p>
            <w:pPr>
              <w:rPr>
                <w:rFonts w:hint="eastAsia" w:ascii="宋体" w:hAnsi="宋体" w:cs="宋体"/>
                <w:szCs w:val="21"/>
              </w:rPr>
            </w:pPr>
            <w:r>
              <w:rPr>
                <w:rFonts w:hint="eastAsia" w:ascii="宋体" w:hAnsi="宋体" w:cs="宋体"/>
                <w:szCs w:val="21"/>
              </w:rPr>
              <w:t>2、纸张耐压、耐摩擦性好，尺寸稳定性好，配页精确，显色光密度高，发色速度快；</w:t>
            </w:r>
          </w:p>
          <w:p>
            <w:pPr>
              <w:rPr>
                <w:rFonts w:hint="eastAsia" w:ascii="宋体" w:hAnsi="宋体" w:cs="宋体"/>
                <w:szCs w:val="21"/>
              </w:rPr>
            </w:pPr>
            <w:r>
              <w:rPr>
                <w:rFonts w:hint="eastAsia" w:ascii="宋体" w:hAnsi="宋体" w:cs="宋体"/>
                <w:szCs w:val="21"/>
              </w:rPr>
              <w:t>3、字迹稳定性好，字迹保存期超过30年，纸张的平整度和柔性好，纸张的表面清洁干净，没有粉、尘、毛，加工好的产品在使用过程中平稳顺畅，不会出现裂痕、卷纸、卡机。</w:t>
            </w:r>
          </w:p>
          <w:p>
            <w:pPr>
              <w:rPr>
                <w:rFonts w:hint="eastAsia" w:ascii="宋体" w:hAnsi="宋体" w:cs="宋体"/>
                <w:szCs w:val="21"/>
              </w:rPr>
            </w:pPr>
            <w:r>
              <w:rPr>
                <w:rFonts w:hint="eastAsia" w:ascii="宋体" w:hAnsi="宋体" w:cs="宋体"/>
                <w:szCs w:val="21"/>
              </w:rPr>
              <w:t>（六）票据质量应达到下列要求：</w:t>
            </w:r>
          </w:p>
          <w:p>
            <w:pPr>
              <w:rPr>
                <w:rFonts w:hint="eastAsia" w:ascii="宋体" w:hAnsi="宋体" w:cs="宋体"/>
                <w:szCs w:val="21"/>
              </w:rPr>
            </w:pPr>
            <w:r>
              <w:rPr>
                <w:rFonts w:hint="eastAsia" w:ascii="宋体" w:hAnsi="宋体" w:cs="宋体"/>
                <w:szCs w:val="21"/>
              </w:rPr>
              <w:t>1、纸张内含有三种防伪纤维丝，包括红色和蓝色两种自然光可见纤维丝，及在紫外线下显示自然光下不可见的有色纤维丝。</w:t>
            </w:r>
          </w:p>
          <w:p>
            <w:pPr>
              <w:rPr>
                <w:rFonts w:hint="eastAsia" w:ascii="宋体" w:hAnsi="宋体" w:cs="宋体"/>
                <w:szCs w:val="21"/>
              </w:rPr>
            </w:pPr>
            <w:r>
              <w:rPr>
                <w:rFonts w:hint="eastAsia" w:ascii="宋体" w:hAnsi="宋体" w:cs="宋体"/>
                <w:szCs w:val="21"/>
              </w:rPr>
              <w:t>2、外观平整、清洁、无尘、规格大小符合要求，不能渗（洇墨）水，不应有皱折、破损、毛边、裂口、粘连等缺陷。</w:t>
            </w:r>
          </w:p>
          <w:p>
            <w:pPr>
              <w:rPr>
                <w:rFonts w:hint="eastAsia" w:ascii="宋体" w:hAnsi="宋体" w:cs="宋体"/>
                <w:szCs w:val="21"/>
              </w:rPr>
            </w:pPr>
            <w:r>
              <w:rPr>
                <w:rFonts w:hint="eastAsia" w:ascii="宋体" w:hAnsi="宋体" w:cs="宋体"/>
                <w:szCs w:val="21"/>
              </w:rPr>
              <w:t>3、不能夹带其他纸张、纸屑、胶纸或杂物；进纸孔不能出现纸屑。</w:t>
            </w:r>
          </w:p>
          <w:p>
            <w:pPr>
              <w:rPr>
                <w:rFonts w:hint="eastAsia" w:ascii="宋体" w:hAnsi="宋体" w:cs="宋体"/>
                <w:szCs w:val="21"/>
              </w:rPr>
            </w:pPr>
            <w:r>
              <w:rPr>
                <w:rFonts w:hint="eastAsia" w:ascii="宋体" w:hAnsi="宋体" w:cs="宋体"/>
                <w:szCs w:val="21"/>
              </w:rPr>
              <w:t>4、印制的表格、线条、文字、图案内容应当正确、完整。无糊版、断线、断划、掉字、透印、重影等缺陷。</w:t>
            </w:r>
          </w:p>
          <w:p>
            <w:pPr>
              <w:rPr>
                <w:rFonts w:hint="eastAsia" w:ascii="宋体" w:hAnsi="宋体" w:cs="宋体"/>
                <w:szCs w:val="21"/>
              </w:rPr>
            </w:pPr>
            <w:r>
              <w:rPr>
                <w:rFonts w:hint="eastAsia" w:ascii="宋体" w:hAnsi="宋体" w:cs="宋体"/>
                <w:szCs w:val="21"/>
              </w:rPr>
              <w:t>5、装订时应牢固、平整，无折角、残页、破口、脱落、缺页、装订错位等缺陷，不能出现多联、少联、联次颠倒，装订啮合位置不能在易撕线上。</w:t>
            </w:r>
          </w:p>
          <w:p>
            <w:pPr>
              <w:rPr>
                <w:rFonts w:hint="eastAsia" w:ascii="宋体" w:hAnsi="宋体" w:cs="宋体"/>
                <w:szCs w:val="21"/>
              </w:rPr>
            </w:pPr>
            <w:r>
              <w:rPr>
                <w:rFonts w:hint="eastAsia" w:ascii="宋体" w:hAnsi="宋体" w:cs="宋体"/>
                <w:szCs w:val="21"/>
              </w:rPr>
              <w:t>6、纸张、油墨、印刷墨色以及其他情况满足财政部门的有关规定。</w:t>
            </w:r>
          </w:p>
          <w:p>
            <w:pPr>
              <w:rPr>
                <w:rFonts w:hint="eastAsia" w:ascii="宋体" w:hAnsi="宋体" w:cs="宋体"/>
                <w:b/>
                <w:szCs w:val="21"/>
              </w:rPr>
            </w:pPr>
            <w:r>
              <w:rPr>
                <w:rFonts w:hint="eastAsia" w:ascii="宋体" w:hAnsi="宋体" w:cs="宋体"/>
                <w:b/>
                <w:szCs w:val="21"/>
              </w:rPr>
              <w:t>二、需求数量</w:t>
            </w:r>
          </w:p>
          <w:p>
            <w:pPr>
              <w:rPr>
                <w:rFonts w:hint="eastAsia" w:ascii="宋体" w:hAnsi="宋体" w:cs="宋体"/>
                <w:szCs w:val="21"/>
                <w:highlight w:val="none"/>
              </w:rPr>
            </w:pPr>
            <w:r>
              <w:rPr>
                <w:rFonts w:hint="eastAsia" w:ascii="宋体" w:hAnsi="宋体" w:cs="宋体"/>
                <w:bCs/>
                <w:szCs w:val="21"/>
              </w:rPr>
              <w:t>我</w:t>
            </w:r>
            <w:r>
              <w:rPr>
                <w:rFonts w:hint="eastAsia" w:ascii="宋体" w:hAnsi="宋体" w:cs="宋体"/>
                <w:szCs w:val="21"/>
              </w:rPr>
              <w:t>区财政系统票据印</w:t>
            </w:r>
            <w:r>
              <w:rPr>
                <w:rFonts w:hint="eastAsia" w:ascii="宋体" w:hAnsi="宋体" w:cs="宋体"/>
                <w:szCs w:val="21"/>
                <w:highlight w:val="none"/>
              </w:rPr>
              <w:t>刷服务预计</w:t>
            </w:r>
            <w:r>
              <w:rPr>
                <w:rFonts w:hint="eastAsia" w:ascii="宋体" w:hAnsi="宋体" w:cs="宋体"/>
                <w:szCs w:val="21"/>
                <w:highlight w:val="none"/>
                <w:lang w:val="zh-CN"/>
              </w:rPr>
              <w:t>印刷</w:t>
            </w:r>
            <w:r>
              <w:rPr>
                <w:rFonts w:hint="eastAsia" w:ascii="宋体" w:hAnsi="宋体" w:cs="宋体"/>
                <w:szCs w:val="21"/>
                <w:highlight w:val="none"/>
              </w:rPr>
              <w:t>数量1年约为2963万份。票据印制数量根据工作需要可能会有调整，投标人应充分评估印制数量变化可能产生的风险。中标人的具体印制数量以采购人实际下达的印制计划数量为准，按照合同单价据实进行结算。在服务期内，如因国家政策性调整引起而发生合同变更、中止等情形的，中标人应无条件遵从。</w:t>
            </w:r>
          </w:p>
          <w:p>
            <w:pPr>
              <w:rPr>
                <w:rFonts w:hint="eastAsia" w:ascii="宋体" w:hAnsi="宋体" w:cs="宋体"/>
                <w:b/>
                <w:bCs/>
                <w:szCs w:val="21"/>
                <w:highlight w:val="none"/>
                <w:lang w:val="zh-CN"/>
              </w:rPr>
            </w:pPr>
            <w:r>
              <w:rPr>
                <w:rFonts w:hint="eastAsia" w:ascii="宋体" w:hAnsi="宋体" w:cs="宋体"/>
                <w:b/>
                <w:bCs/>
                <w:szCs w:val="21"/>
                <w:highlight w:val="none"/>
              </w:rPr>
              <w:t>三</w:t>
            </w:r>
            <w:r>
              <w:rPr>
                <w:rFonts w:hint="eastAsia" w:ascii="宋体" w:hAnsi="宋体" w:cs="宋体"/>
                <w:b/>
                <w:bCs/>
                <w:szCs w:val="21"/>
                <w:highlight w:val="none"/>
                <w:lang w:val="zh-CN"/>
              </w:rPr>
              <w:t>、服务有效期</w:t>
            </w:r>
          </w:p>
          <w:p>
            <w:pPr>
              <w:rPr>
                <w:rFonts w:hint="eastAsia" w:ascii="宋体" w:hAnsi="宋体" w:eastAsia="宋体" w:cs="宋体"/>
                <w:szCs w:val="21"/>
                <w:highlight w:val="none"/>
                <w:lang w:val="zh-CN"/>
              </w:rPr>
            </w:pPr>
            <w:r>
              <w:rPr>
                <w:rFonts w:hint="eastAsia" w:ascii="宋体" w:hAnsi="宋体" w:cs="宋体"/>
                <w:szCs w:val="21"/>
                <w:highlight w:val="none"/>
                <w:lang w:val="zh-CN"/>
              </w:rPr>
              <w:t>（一）本项目招标的财政票据印刷服务有效期为：</w:t>
            </w:r>
            <w:r>
              <w:rPr>
                <w:rFonts w:hint="eastAsia" w:ascii="宋体" w:hAnsi="宋体" w:cs="宋体"/>
                <w:szCs w:val="21"/>
                <w:highlight w:val="none"/>
              </w:rPr>
              <w:t>2026年1月1日-2026年12月3</w:t>
            </w:r>
            <w:r>
              <w:rPr>
                <w:rFonts w:hint="eastAsia" w:ascii="宋体" w:hAnsi="宋体" w:eastAsia="宋体" w:cs="宋体"/>
                <w:szCs w:val="21"/>
                <w:highlight w:val="none"/>
                <w:lang w:val="zh-CN"/>
              </w:rPr>
              <w:t>1日。</w:t>
            </w:r>
          </w:p>
          <w:p>
            <w:pPr>
              <w:rPr>
                <w:rFonts w:hint="eastAsia" w:ascii="宋体" w:hAnsi="宋体" w:cs="宋体"/>
                <w:szCs w:val="21"/>
                <w:highlight w:val="none"/>
                <w:lang w:val="zh-CN"/>
              </w:rPr>
            </w:pPr>
            <w:r>
              <w:rPr>
                <w:rFonts w:hint="eastAsia" w:ascii="宋体" w:hAnsi="宋体" w:eastAsia="宋体" w:cs="宋体"/>
                <w:szCs w:val="21"/>
                <w:highlight w:val="none"/>
                <w:lang w:val="zh-CN"/>
              </w:rPr>
              <w:t>（二）本次采购实行一次完成招标，一次签订1年财政票据印刷服务合同。根据财政票据</w:t>
            </w:r>
            <w:bookmarkStart w:id="10" w:name="OLE_LINK1"/>
            <w:bookmarkStart w:id="11" w:name="OLE_LINK2"/>
            <w:r>
              <w:rPr>
                <w:rFonts w:hint="eastAsia" w:ascii="宋体" w:hAnsi="宋体" w:eastAsia="宋体" w:cs="宋体"/>
                <w:szCs w:val="21"/>
                <w:highlight w:val="none"/>
                <w:lang w:val="zh-CN"/>
              </w:rPr>
              <w:t>印刷</w:t>
            </w:r>
            <w:bookmarkEnd w:id="10"/>
            <w:bookmarkEnd w:id="11"/>
            <w:r>
              <w:rPr>
                <w:rFonts w:hint="eastAsia" w:ascii="宋体" w:hAnsi="宋体" w:eastAsia="宋体" w:cs="宋体"/>
                <w:szCs w:val="21"/>
                <w:highlight w:val="none"/>
                <w:lang w:val="zh-CN"/>
              </w:rPr>
              <w:t>实际情况，采购人和各使用单位（各有关设区市财政局）分别与中标人</w:t>
            </w:r>
            <w:r>
              <w:rPr>
                <w:rFonts w:hint="eastAsia" w:ascii="宋体" w:hAnsi="宋体" w:cs="宋体"/>
                <w:szCs w:val="21"/>
                <w:highlight w:val="none"/>
                <w:lang w:val="zh-CN"/>
              </w:rPr>
              <w:t>就相关票据的印刷服务签订票据印刷服务合同。</w:t>
            </w:r>
          </w:p>
          <w:p>
            <w:pPr>
              <w:rPr>
                <w:rFonts w:hint="eastAsia" w:ascii="宋体" w:hAnsi="宋体" w:cs="宋体"/>
                <w:szCs w:val="21"/>
                <w:lang w:val="zh-CN"/>
              </w:rPr>
            </w:pPr>
            <w:r>
              <w:rPr>
                <w:rFonts w:hint="eastAsia" w:ascii="宋体" w:hAnsi="宋体" w:cs="宋体"/>
                <w:szCs w:val="21"/>
                <w:highlight w:val="none"/>
                <w:lang w:val="zh-CN"/>
              </w:rPr>
              <w:t>（三）服务期结束后，未配送的</w:t>
            </w:r>
            <w:r>
              <w:rPr>
                <w:rFonts w:hint="eastAsia" w:ascii="宋体" w:hAnsi="宋体" w:cs="宋体"/>
                <w:szCs w:val="21"/>
                <w:lang w:val="zh-CN"/>
              </w:rPr>
              <w:t>库存票据由中标人继续仓储、配送完毕。</w:t>
            </w:r>
          </w:p>
          <w:p>
            <w:pPr>
              <w:rPr>
                <w:rFonts w:hint="eastAsia" w:ascii="宋体" w:hAnsi="宋体" w:cs="宋体"/>
                <w:b/>
                <w:bCs/>
                <w:szCs w:val="21"/>
                <w:lang w:val="zh-CN"/>
              </w:rPr>
            </w:pPr>
            <w:r>
              <w:rPr>
                <w:rFonts w:hint="eastAsia" w:ascii="宋体" w:hAnsi="宋体" w:cs="宋体"/>
                <w:b/>
                <w:bCs/>
                <w:szCs w:val="21"/>
              </w:rPr>
              <w:t>四</w:t>
            </w:r>
            <w:r>
              <w:rPr>
                <w:rFonts w:hint="eastAsia" w:ascii="宋体" w:hAnsi="宋体" w:cs="宋体"/>
                <w:b/>
                <w:bCs/>
                <w:szCs w:val="21"/>
                <w:lang w:val="zh-CN"/>
              </w:rPr>
              <w:t>、报价要求及注意事项</w:t>
            </w:r>
          </w:p>
          <w:p>
            <w:pPr>
              <w:rPr>
                <w:rFonts w:hint="eastAsia" w:ascii="宋体" w:hAnsi="宋体" w:cs="宋体"/>
                <w:b/>
                <w:bCs/>
                <w:szCs w:val="21"/>
                <w:lang w:val="zh-CN"/>
              </w:rPr>
            </w:pPr>
            <w:r>
              <w:rPr>
                <w:rFonts w:hint="eastAsia" w:ascii="宋体" w:hAnsi="宋体" w:cs="宋体"/>
                <w:b/>
                <w:bCs/>
                <w:szCs w:val="21"/>
                <w:lang w:val="zh-CN"/>
              </w:rPr>
              <w:t>（一）上限价格</w:t>
            </w:r>
          </w:p>
          <w:p>
            <w:pPr>
              <w:rPr>
                <w:rFonts w:hint="eastAsia" w:ascii="宋体" w:hAnsi="宋体" w:cs="宋体"/>
                <w:szCs w:val="21"/>
                <w:lang w:val="zh-CN"/>
              </w:rPr>
            </w:pPr>
            <w:r>
              <w:rPr>
                <w:rFonts w:hint="eastAsia" w:ascii="宋体" w:hAnsi="宋体" w:cs="宋体"/>
                <w:szCs w:val="21"/>
                <w:lang w:val="zh-CN"/>
              </w:rPr>
              <w:t>1、本项目设定了招标印刷品每个品种的上限单价：</w:t>
            </w:r>
          </w:p>
          <w:p>
            <w:pPr>
              <w:rPr>
                <w:rFonts w:hint="eastAsia" w:ascii="宋体" w:hAnsi="宋体" w:cs="宋体"/>
                <w:szCs w:val="21"/>
                <w:lang w:val="zh-CN"/>
              </w:rPr>
            </w:pPr>
            <w:r>
              <w:rPr>
                <w:rFonts w:hint="eastAsia" w:ascii="宋体" w:hAnsi="宋体" w:cs="宋体"/>
                <w:szCs w:val="21"/>
                <w:lang w:val="zh-CN"/>
              </w:rPr>
              <w:t>注：每增加（减少）一联，价格相应增加（减少）</w:t>
            </w:r>
            <w:r>
              <w:rPr>
                <w:rFonts w:hint="eastAsia" w:ascii="宋体" w:hAnsi="宋体" w:cs="宋体"/>
                <w:szCs w:val="21"/>
              </w:rPr>
              <w:t>0.04</w:t>
            </w:r>
            <w:r>
              <w:rPr>
                <w:rFonts w:hint="eastAsia" w:ascii="宋体" w:hAnsi="宋体" w:cs="宋体"/>
                <w:szCs w:val="21"/>
                <w:lang w:val="zh-CN"/>
              </w:rPr>
              <w:t>元。</w:t>
            </w:r>
          </w:p>
          <w:tbl>
            <w:tblPr>
              <w:tblStyle w:val="56"/>
              <w:tblW w:w="4997" w:type="pct"/>
              <w:tblInd w:w="0" w:type="dxa"/>
              <w:tblLayout w:type="fixed"/>
              <w:tblCellMar>
                <w:top w:w="0" w:type="dxa"/>
                <w:left w:w="108" w:type="dxa"/>
                <w:bottom w:w="0" w:type="dxa"/>
                <w:right w:w="108" w:type="dxa"/>
              </w:tblCellMar>
            </w:tblPr>
            <w:tblGrid>
              <w:gridCol w:w="552"/>
              <w:gridCol w:w="1410"/>
              <w:gridCol w:w="726"/>
              <w:gridCol w:w="1387"/>
              <w:gridCol w:w="589"/>
              <w:gridCol w:w="1299"/>
            </w:tblGrid>
            <w:tr>
              <w:tblPrEx>
                <w:tblCellMar>
                  <w:top w:w="0" w:type="dxa"/>
                  <w:left w:w="108" w:type="dxa"/>
                  <w:bottom w:w="0" w:type="dxa"/>
                  <w:right w:w="108" w:type="dxa"/>
                </w:tblCellMar>
              </w:tblPrEx>
              <w:trPr>
                <w:trHeight w:val="457" w:hRule="atLeast"/>
              </w:trPr>
              <w:tc>
                <w:tcPr>
                  <w:tcW w:w="463"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序号</w:t>
                  </w:r>
                </w:p>
              </w:tc>
              <w:tc>
                <w:tcPr>
                  <w:tcW w:w="1181"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票据规格（mm）</w:t>
                  </w:r>
                </w:p>
              </w:tc>
              <w:tc>
                <w:tcPr>
                  <w:tcW w:w="609"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联数</w:t>
                  </w:r>
                </w:p>
              </w:tc>
              <w:tc>
                <w:tcPr>
                  <w:tcW w:w="11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类型</w:t>
                  </w:r>
                </w:p>
              </w:tc>
              <w:tc>
                <w:tcPr>
                  <w:tcW w:w="494"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单位</w:t>
                  </w:r>
                </w:p>
              </w:tc>
              <w:tc>
                <w:tcPr>
                  <w:tcW w:w="1088"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上限价格（元）</w:t>
                  </w:r>
                </w:p>
              </w:tc>
            </w:tr>
            <w:tr>
              <w:tblPrEx>
                <w:tblCellMar>
                  <w:top w:w="0" w:type="dxa"/>
                  <w:left w:w="108" w:type="dxa"/>
                  <w:bottom w:w="0" w:type="dxa"/>
                  <w:right w:w="108" w:type="dxa"/>
                </w:tblCellMar>
              </w:tblPrEx>
              <w:trPr>
                <w:trHeight w:val="475" w:hRule="atLeast"/>
              </w:trPr>
              <w:tc>
                <w:tcPr>
                  <w:tcW w:w="463"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1</w:t>
                  </w:r>
                </w:p>
              </w:tc>
              <w:tc>
                <w:tcPr>
                  <w:tcW w:w="1181"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205×101.6</w:t>
                  </w:r>
                </w:p>
              </w:tc>
              <w:tc>
                <w:tcPr>
                  <w:tcW w:w="609"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5联</w:t>
                  </w:r>
                </w:p>
              </w:tc>
              <w:tc>
                <w:tcPr>
                  <w:tcW w:w="1162" w:type="pct"/>
                  <w:tcBorders>
                    <w:top w:val="nil"/>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rPr>
                    <w:t>机打平推、手写</w:t>
                  </w:r>
                </w:p>
              </w:tc>
              <w:tc>
                <w:tcPr>
                  <w:tcW w:w="494"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份</w:t>
                  </w:r>
                </w:p>
              </w:tc>
              <w:tc>
                <w:tcPr>
                  <w:tcW w:w="1580" w:type="dxa"/>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rPr>
                    <w:t xml:space="preserve">0.1783 </w:t>
                  </w:r>
                </w:p>
              </w:tc>
            </w:tr>
            <w:tr>
              <w:tblPrEx>
                <w:tblCellMar>
                  <w:top w:w="0" w:type="dxa"/>
                  <w:left w:w="108" w:type="dxa"/>
                  <w:bottom w:w="0" w:type="dxa"/>
                  <w:right w:w="108" w:type="dxa"/>
                </w:tblCellMar>
              </w:tblPrEx>
              <w:trPr>
                <w:trHeight w:val="465" w:hRule="atLeast"/>
              </w:trPr>
              <w:tc>
                <w:tcPr>
                  <w:tcW w:w="463"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2</w:t>
                  </w:r>
                </w:p>
              </w:tc>
              <w:tc>
                <w:tcPr>
                  <w:tcW w:w="1181" w:type="pct"/>
                  <w:tcBorders>
                    <w:top w:val="nil"/>
                    <w:left w:val="single" w:color="auto" w:sz="4" w:space="0"/>
                    <w:bottom w:val="single" w:color="000000"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190×101.6</w:t>
                  </w:r>
                </w:p>
              </w:tc>
              <w:tc>
                <w:tcPr>
                  <w:tcW w:w="609"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3联</w:t>
                  </w:r>
                </w:p>
              </w:tc>
              <w:tc>
                <w:tcPr>
                  <w:tcW w:w="1162" w:type="pct"/>
                  <w:tcBorders>
                    <w:top w:val="nil"/>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手写</w:t>
                  </w:r>
                </w:p>
              </w:tc>
              <w:tc>
                <w:tcPr>
                  <w:tcW w:w="494"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份</w:t>
                  </w:r>
                </w:p>
              </w:tc>
              <w:tc>
                <w:tcPr>
                  <w:tcW w:w="1580" w:type="dxa"/>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rPr>
                  </w:pPr>
                  <w:r>
                    <w:rPr>
                      <w:rFonts w:hint="eastAsia" w:ascii="宋体" w:hAnsi="宋体" w:cs="宋体"/>
                      <w:szCs w:val="21"/>
                    </w:rPr>
                    <w:t xml:space="preserve">0.1203 </w:t>
                  </w:r>
                </w:p>
              </w:tc>
            </w:tr>
            <w:tr>
              <w:tblPrEx>
                <w:tblCellMar>
                  <w:top w:w="0" w:type="dxa"/>
                  <w:left w:w="108" w:type="dxa"/>
                  <w:bottom w:w="0" w:type="dxa"/>
                  <w:right w:w="108" w:type="dxa"/>
                </w:tblCellMar>
              </w:tblPrEx>
              <w:trPr>
                <w:trHeight w:val="357" w:hRule="atLeast"/>
              </w:trPr>
              <w:tc>
                <w:tcPr>
                  <w:tcW w:w="463"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3</w:t>
                  </w:r>
                </w:p>
              </w:tc>
              <w:tc>
                <w:tcPr>
                  <w:tcW w:w="1181"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90×93</w:t>
                  </w:r>
                </w:p>
              </w:tc>
              <w:tc>
                <w:tcPr>
                  <w:tcW w:w="609"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1联</w:t>
                  </w:r>
                </w:p>
              </w:tc>
              <w:tc>
                <w:tcPr>
                  <w:tcW w:w="1162" w:type="pct"/>
                  <w:tcBorders>
                    <w:top w:val="nil"/>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机打平推</w:t>
                  </w:r>
                </w:p>
              </w:tc>
              <w:tc>
                <w:tcPr>
                  <w:tcW w:w="494"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份</w:t>
                  </w:r>
                </w:p>
              </w:tc>
              <w:tc>
                <w:tcPr>
                  <w:tcW w:w="1580" w:type="dxa"/>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rPr>
                    <w:t xml:space="preserve">0.0307 </w:t>
                  </w:r>
                </w:p>
              </w:tc>
            </w:tr>
            <w:tr>
              <w:tblPrEx>
                <w:tblCellMar>
                  <w:top w:w="0" w:type="dxa"/>
                  <w:left w:w="108" w:type="dxa"/>
                  <w:bottom w:w="0" w:type="dxa"/>
                  <w:right w:w="108" w:type="dxa"/>
                </w:tblCellMar>
              </w:tblPrEx>
              <w:trPr>
                <w:trHeight w:val="459" w:hRule="atLeast"/>
              </w:trPr>
              <w:tc>
                <w:tcPr>
                  <w:tcW w:w="463"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Cs w:val="21"/>
                    </w:rPr>
                  </w:pPr>
                  <w:r>
                    <w:rPr>
                      <w:rFonts w:hint="eastAsia" w:ascii="宋体" w:hAnsi="宋体" w:cs="宋体"/>
                      <w:kern w:val="0"/>
                      <w:szCs w:val="21"/>
                    </w:rPr>
                    <w:t>4</w:t>
                  </w:r>
                </w:p>
              </w:tc>
              <w:tc>
                <w:tcPr>
                  <w:tcW w:w="1181"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210×127</w:t>
                  </w:r>
                </w:p>
              </w:tc>
              <w:tc>
                <w:tcPr>
                  <w:tcW w:w="609"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3联</w:t>
                  </w:r>
                </w:p>
              </w:tc>
              <w:tc>
                <w:tcPr>
                  <w:tcW w:w="1162" w:type="pct"/>
                  <w:tcBorders>
                    <w:top w:val="nil"/>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机打平推、手写</w:t>
                  </w:r>
                </w:p>
              </w:tc>
              <w:tc>
                <w:tcPr>
                  <w:tcW w:w="494" w:type="pct"/>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lang w:val="zh-CN"/>
                    </w:rPr>
                    <w:t>份</w:t>
                  </w:r>
                </w:p>
              </w:tc>
              <w:tc>
                <w:tcPr>
                  <w:tcW w:w="1580" w:type="dxa"/>
                  <w:tcBorders>
                    <w:top w:val="nil"/>
                    <w:left w:val="nil"/>
                    <w:bottom w:val="single" w:color="auto" w:sz="4" w:space="0"/>
                    <w:right w:val="single" w:color="auto" w:sz="4" w:space="0"/>
                  </w:tcBorders>
                  <w:noWrap/>
                  <w:vAlign w:val="center"/>
                </w:tcPr>
                <w:p>
                  <w:pPr>
                    <w:adjustRightInd w:val="0"/>
                    <w:snapToGrid w:val="0"/>
                    <w:jc w:val="center"/>
                    <w:rPr>
                      <w:rFonts w:hint="eastAsia" w:ascii="宋体" w:hAnsi="宋体" w:cs="宋体"/>
                      <w:szCs w:val="21"/>
                      <w:lang w:val="zh-CN"/>
                    </w:rPr>
                  </w:pPr>
                  <w:r>
                    <w:rPr>
                      <w:rFonts w:hint="eastAsia" w:ascii="宋体" w:hAnsi="宋体" w:cs="宋体"/>
                      <w:szCs w:val="21"/>
                    </w:rPr>
                    <w:t xml:space="preserve">0.1757 </w:t>
                  </w:r>
                </w:p>
              </w:tc>
            </w:tr>
          </w:tbl>
          <w:p>
            <w:pPr>
              <w:rPr>
                <w:rFonts w:hint="eastAsia" w:ascii="宋体" w:hAnsi="宋体" w:cs="宋体"/>
                <w:szCs w:val="21"/>
                <w:lang w:val="zh-CN"/>
              </w:rPr>
            </w:pPr>
            <w:r>
              <w:rPr>
                <w:rFonts w:hint="eastAsia" w:ascii="宋体" w:hAnsi="宋体" w:cs="宋体"/>
                <w:szCs w:val="21"/>
                <w:lang w:val="zh-CN"/>
              </w:rPr>
              <w:t>2、</w:t>
            </w:r>
            <w:r>
              <w:rPr>
                <w:rFonts w:hint="eastAsia" w:ascii="宋体" w:hAnsi="宋体" w:cs="宋体"/>
                <w:szCs w:val="21"/>
              </w:rPr>
              <w:t>以上</w:t>
            </w:r>
            <w:r>
              <w:rPr>
                <w:rFonts w:hint="eastAsia" w:ascii="宋体" w:hAnsi="宋体" w:cs="宋体"/>
                <w:szCs w:val="21"/>
                <w:lang w:val="zh-CN"/>
              </w:rPr>
              <w:t>票据印刷价格含票据纸张、印刷、装订、包装以及为履行合同相关服务如仓储保管、运输（送达区内任一指定地点）等所有费用。</w:t>
            </w:r>
          </w:p>
          <w:p>
            <w:pPr>
              <w:rPr>
                <w:rFonts w:hint="eastAsia" w:ascii="宋体" w:hAnsi="宋体" w:cs="宋体"/>
                <w:b/>
                <w:bCs/>
                <w:szCs w:val="21"/>
                <w:lang w:val="zh-CN"/>
              </w:rPr>
            </w:pPr>
            <w:r>
              <w:rPr>
                <w:rFonts w:hint="eastAsia" w:ascii="宋体" w:hAnsi="宋体" w:cs="宋体"/>
                <w:b/>
                <w:bCs/>
                <w:szCs w:val="21"/>
                <w:lang w:val="zh-CN"/>
              </w:rPr>
              <w:t>（二）报价方式</w:t>
            </w:r>
          </w:p>
          <w:p>
            <w:pPr>
              <w:rPr>
                <w:rFonts w:hint="eastAsia" w:ascii="宋体" w:hAnsi="宋体" w:cs="宋体"/>
                <w:szCs w:val="21"/>
                <w:lang w:val="zh-CN"/>
              </w:rPr>
            </w:pPr>
            <w:r>
              <w:rPr>
                <w:rFonts w:hint="eastAsia" w:ascii="宋体" w:hAnsi="宋体" w:cs="宋体"/>
                <w:szCs w:val="21"/>
                <w:lang w:val="zh-CN"/>
              </w:rPr>
              <w:t>1、本项目投标人所报各单项品目的投标报价单价不得超出对应品种价格上限，否则按无效投标处理。</w:t>
            </w:r>
          </w:p>
          <w:p>
            <w:pPr>
              <w:rPr>
                <w:rFonts w:hint="eastAsia" w:ascii="宋体" w:hAnsi="宋体" w:cs="宋体"/>
                <w:szCs w:val="21"/>
                <w:lang w:val="zh-CN"/>
              </w:rPr>
            </w:pPr>
            <w:r>
              <w:rPr>
                <w:rFonts w:hint="eastAsia" w:ascii="宋体" w:hAnsi="宋体" w:cs="宋体"/>
                <w:szCs w:val="21"/>
                <w:lang w:val="zh-CN"/>
              </w:rPr>
              <w:t>2、评标委员会认为投标人的报价明显低于其他通过符合性审查投标人的报价，有可能影响产品质量或者不能诚信履约的，应当要求其在评标现场合理的时间内提供书面说明（出具详细完整的产品价格构成分析和说明函</w:t>
            </w:r>
            <w:r>
              <w:rPr>
                <w:rFonts w:hint="eastAsia" w:ascii="宋体" w:hAnsi="宋体" w:cs="宋体"/>
                <w:szCs w:val="21"/>
                <w:lang w:val="en"/>
              </w:rPr>
              <w:t>，</w:t>
            </w:r>
            <w:r>
              <w:rPr>
                <w:rFonts w:hint="eastAsia" w:ascii="宋体" w:hAnsi="宋体" w:cs="宋体"/>
                <w:szCs w:val="21"/>
                <w:lang w:val="zh-CN"/>
              </w:rPr>
              <w:t>包括进货成本、管理费用、人员成本构成、物流运输成本、税收等所有成本和利润），必要时提交相关证明材料；投标人不能证明其报价合理性的，评标委员会应当将其作为无效投标处理。</w:t>
            </w:r>
          </w:p>
          <w:p>
            <w:pPr>
              <w:rPr>
                <w:rFonts w:hint="eastAsia" w:ascii="宋体" w:hAnsi="宋体" w:cs="宋体"/>
                <w:szCs w:val="21"/>
                <w:lang w:val="zh-CN"/>
              </w:rPr>
            </w:pPr>
            <w:r>
              <w:rPr>
                <w:rFonts w:hint="eastAsia" w:ascii="宋体" w:hAnsi="宋体" w:cs="宋体"/>
                <w:szCs w:val="21"/>
                <w:lang w:val="zh-CN"/>
              </w:rPr>
              <w:t>3、各单项品目的投标报价金额以元为单位，保留小数点后4位。</w:t>
            </w:r>
          </w:p>
          <w:p>
            <w:pPr>
              <w:pStyle w:val="2"/>
              <w:rPr>
                <w:rFonts w:hint="eastAsia" w:ascii="宋体" w:hAnsi="宋体" w:cs="宋体"/>
                <w:szCs w:val="21"/>
              </w:rPr>
            </w:pPr>
            <w:r>
              <w:rPr>
                <w:rFonts w:hint="eastAsia" w:ascii="宋体" w:hAnsi="宋体" w:cs="宋体"/>
                <w:szCs w:val="21"/>
              </w:rPr>
              <w:t>4、各投标人须按下表预计采购量计算投标总价，否则投标无效。</w:t>
            </w:r>
          </w:p>
          <w:tbl>
            <w:tblPr>
              <w:tblStyle w:val="56"/>
              <w:tblW w:w="5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018"/>
              <w:gridCol w:w="621"/>
              <w:gridCol w:w="1029"/>
              <w:gridCol w:w="110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2"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序号</w:t>
                  </w:r>
                </w:p>
              </w:tc>
              <w:tc>
                <w:tcPr>
                  <w:tcW w:w="1018"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票据规格（mm）</w:t>
                  </w:r>
                </w:p>
              </w:tc>
              <w:tc>
                <w:tcPr>
                  <w:tcW w:w="621"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联数</w:t>
                  </w:r>
                </w:p>
              </w:tc>
              <w:tc>
                <w:tcPr>
                  <w:tcW w:w="1029"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类型</w:t>
                  </w:r>
                </w:p>
              </w:tc>
              <w:tc>
                <w:tcPr>
                  <w:tcW w:w="1103"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预计采购量（份）</w:t>
                  </w:r>
                </w:p>
              </w:tc>
              <w:tc>
                <w:tcPr>
                  <w:tcW w:w="1275"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2"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1</w:t>
                  </w:r>
                </w:p>
              </w:tc>
              <w:tc>
                <w:tcPr>
                  <w:tcW w:w="1018"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205×101.6</w:t>
                  </w:r>
                </w:p>
              </w:tc>
              <w:tc>
                <w:tcPr>
                  <w:tcW w:w="621"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5联</w:t>
                  </w:r>
                </w:p>
              </w:tc>
              <w:tc>
                <w:tcPr>
                  <w:tcW w:w="1029"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机打平推、手写</w:t>
                  </w:r>
                </w:p>
              </w:tc>
              <w:tc>
                <w:tcPr>
                  <w:tcW w:w="1103"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322000</w:t>
                  </w:r>
                </w:p>
              </w:tc>
              <w:tc>
                <w:tcPr>
                  <w:tcW w:w="1275"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以实际订单量为准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2"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2</w:t>
                  </w:r>
                </w:p>
              </w:tc>
              <w:tc>
                <w:tcPr>
                  <w:tcW w:w="1018"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190×101.6</w:t>
                  </w:r>
                </w:p>
              </w:tc>
              <w:tc>
                <w:tcPr>
                  <w:tcW w:w="621"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3联</w:t>
                  </w:r>
                </w:p>
              </w:tc>
              <w:tc>
                <w:tcPr>
                  <w:tcW w:w="1029"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手写</w:t>
                  </w:r>
                </w:p>
              </w:tc>
              <w:tc>
                <w:tcPr>
                  <w:tcW w:w="1103"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990000</w:t>
                  </w:r>
                </w:p>
              </w:tc>
              <w:tc>
                <w:tcPr>
                  <w:tcW w:w="1275"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以实际订单量为准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2"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3</w:t>
                  </w:r>
                </w:p>
              </w:tc>
              <w:tc>
                <w:tcPr>
                  <w:tcW w:w="1018"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90×93</w:t>
                  </w:r>
                </w:p>
              </w:tc>
              <w:tc>
                <w:tcPr>
                  <w:tcW w:w="621"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1联</w:t>
                  </w:r>
                </w:p>
              </w:tc>
              <w:tc>
                <w:tcPr>
                  <w:tcW w:w="1029"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机打平推</w:t>
                  </w:r>
                </w:p>
              </w:tc>
              <w:tc>
                <w:tcPr>
                  <w:tcW w:w="1103"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13000000</w:t>
                  </w:r>
                </w:p>
              </w:tc>
              <w:tc>
                <w:tcPr>
                  <w:tcW w:w="1275"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以实际订单量为准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2"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4</w:t>
                  </w:r>
                </w:p>
              </w:tc>
              <w:tc>
                <w:tcPr>
                  <w:tcW w:w="1018"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210×127</w:t>
                  </w:r>
                </w:p>
              </w:tc>
              <w:tc>
                <w:tcPr>
                  <w:tcW w:w="621"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3联</w:t>
                  </w:r>
                </w:p>
              </w:tc>
              <w:tc>
                <w:tcPr>
                  <w:tcW w:w="1029"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机打平推、手写</w:t>
                  </w:r>
                </w:p>
              </w:tc>
              <w:tc>
                <w:tcPr>
                  <w:tcW w:w="1103"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15318000</w:t>
                  </w:r>
                </w:p>
              </w:tc>
              <w:tc>
                <w:tcPr>
                  <w:tcW w:w="1275" w:type="dxa"/>
                  <w:noWrap/>
                  <w:vAlign w:val="center"/>
                </w:tcPr>
                <w:p>
                  <w:pPr>
                    <w:widowControl/>
                    <w:jc w:val="center"/>
                    <w:textAlignment w:val="bottom"/>
                    <w:rPr>
                      <w:rFonts w:hint="eastAsia" w:ascii="宋体" w:hAnsi="宋体" w:cs="宋体"/>
                      <w:szCs w:val="21"/>
                    </w:rPr>
                  </w:pPr>
                  <w:r>
                    <w:rPr>
                      <w:rFonts w:hint="eastAsia" w:ascii="宋体" w:hAnsi="宋体" w:cs="宋体"/>
                      <w:kern w:val="0"/>
                      <w:szCs w:val="21"/>
                      <w:lang w:bidi="ar"/>
                    </w:rPr>
                    <w:t>以实际订单量为准</w:t>
                  </w:r>
                </w:p>
              </w:tc>
            </w:tr>
          </w:tbl>
          <w:p>
            <w:pPr>
              <w:pStyle w:val="2"/>
              <w:rPr>
                <w:rFonts w:hint="eastAsia" w:ascii="宋体" w:hAnsi="宋体" w:cs="宋体"/>
                <w:szCs w:val="21"/>
                <w:lang w:val="zh-CN"/>
              </w:rPr>
            </w:pPr>
          </w:p>
          <w:p>
            <w:pPr>
              <w:rPr>
                <w:rFonts w:hint="eastAsia" w:ascii="宋体" w:hAnsi="宋体" w:cs="宋体"/>
                <w:b/>
                <w:bCs/>
                <w:szCs w:val="21"/>
                <w:lang w:val="zh-CN"/>
              </w:rPr>
            </w:pPr>
            <w:r>
              <w:rPr>
                <w:rFonts w:hint="eastAsia" w:ascii="宋体" w:hAnsi="宋体" w:cs="宋体"/>
                <w:b/>
                <w:bCs/>
                <w:szCs w:val="21"/>
              </w:rPr>
              <w:t>五</w:t>
            </w:r>
            <w:r>
              <w:rPr>
                <w:rFonts w:hint="eastAsia" w:ascii="宋体" w:hAnsi="宋体" w:cs="宋体"/>
                <w:b/>
                <w:bCs/>
                <w:szCs w:val="21"/>
                <w:lang w:val="zh-CN"/>
              </w:rPr>
              <w:t>、履约要求</w:t>
            </w:r>
          </w:p>
          <w:p>
            <w:pPr>
              <w:rPr>
                <w:rFonts w:hint="eastAsia" w:ascii="宋体" w:hAnsi="宋体" w:cs="宋体"/>
                <w:szCs w:val="21"/>
                <w:lang w:val="zh-CN"/>
              </w:rPr>
            </w:pPr>
            <w:r>
              <w:rPr>
                <w:rFonts w:hint="eastAsia" w:ascii="宋体" w:hAnsi="宋体" w:cs="宋体"/>
                <w:szCs w:val="21"/>
                <w:lang w:val="zh-CN"/>
              </w:rPr>
              <w:t>（一）投标人具有承担</w:t>
            </w:r>
            <w:r>
              <w:rPr>
                <w:rFonts w:hint="eastAsia" w:ascii="宋体" w:hAnsi="宋体" w:cs="宋体"/>
                <w:szCs w:val="21"/>
              </w:rPr>
              <w:t>本</w:t>
            </w:r>
            <w:r>
              <w:rPr>
                <w:rFonts w:hint="eastAsia" w:ascii="宋体" w:hAnsi="宋体" w:cs="宋体"/>
                <w:szCs w:val="21"/>
                <w:highlight w:val="none"/>
              </w:rPr>
              <w:t>项目</w:t>
            </w:r>
            <w:r>
              <w:rPr>
                <w:rFonts w:hint="eastAsia" w:ascii="宋体" w:hAnsi="宋体" w:cs="宋体"/>
                <w:szCs w:val="21"/>
                <w:highlight w:val="none"/>
                <w:lang w:val="zh-CN"/>
              </w:rPr>
              <w:t>财政票据印刷服务所</w:t>
            </w:r>
            <w:r>
              <w:rPr>
                <w:rFonts w:hint="eastAsia" w:ascii="宋体" w:hAnsi="宋体" w:cs="宋体"/>
                <w:szCs w:val="21"/>
                <w:lang w:val="zh-CN"/>
              </w:rPr>
              <w:t>必需的印刷设备和技术。</w:t>
            </w:r>
          </w:p>
          <w:p>
            <w:pPr>
              <w:rPr>
                <w:rFonts w:hint="eastAsia" w:ascii="宋体" w:hAnsi="宋体" w:cs="宋体"/>
                <w:szCs w:val="21"/>
                <w:lang w:val="zh-CN"/>
              </w:rPr>
            </w:pPr>
            <w:r>
              <w:rPr>
                <w:rFonts w:hint="eastAsia" w:ascii="宋体" w:hAnsi="宋体" w:cs="宋体"/>
                <w:szCs w:val="21"/>
                <w:lang w:val="zh-CN"/>
              </w:rPr>
              <w:t>（二）投标人具有相应的生产场所和管理制度及措施。</w:t>
            </w:r>
          </w:p>
          <w:p>
            <w:pPr>
              <w:rPr>
                <w:rFonts w:hint="eastAsia" w:ascii="宋体" w:hAnsi="宋体" w:cs="宋体"/>
                <w:szCs w:val="21"/>
                <w:lang w:val="zh-CN"/>
              </w:rPr>
            </w:pPr>
            <w:r>
              <w:rPr>
                <w:rFonts w:hint="eastAsia" w:ascii="宋体" w:hAnsi="宋体" w:cs="宋体"/>
                <w:szCs w:val="21"/>
                <w:lang w:val="zh-CN"/>
              </w:rPr>
              <w:t>1、建立相关管理制度。</w:t>
            </w:r>
          </w:p>
          <w:p>
            <w:pPr>
              <w:rPr>
                <w:rFonts w:hint="eastAsia" w:ascii="宋体" w:hAnsi="宋体" w:cs="宋体"/>
                <w:szCs w:val="21"/>
                <w:lang w:val="zh-CN"/>
              </w:rPr>
            </w:pPr>
            <w:r>
              <w:rPr>
                <w:rFonts w:hint="eastAsia" w:ascii="宋体" w:hAnsi="宋体" w:cs="宋体"/>
                <w:szCs w:val="21"/>
                <w:lang w:val="zh-CN"/>
              </w:rPr>
              <w:t>包括生产责任制度、原材料采购制度、仓储保管制度、运输安全制度、保密制度（含票版管理）、质量检验制度、质量投诉管理制度等。</w:t>
            </w:r>
          </w:p>
          <w:p>
            <w:pPr>
              <w:rPr>
                <w:rFonts w:hint="eastAsia" w:ascii="宋体" w:hAnsi="宋体" w:cs="宋体"/>
                <w:szCs w:val="21"/>
                <w:lang w:val="zh-CN"/>
              </w:rPr>
            </w:pPr>
            <w:r>
              <w:rPr>
                <w:rFonts w:hint="eastAsia" w:ascii="宋体" w:hAnsi="宋体" w:cs="宋体"/>
                <w:szCs w:val="21"/>
                <w:lang w:val="zh-CN"/>
              </w:rPr>
              <w:t>2、保密生产车间要求：具有专门的票据印刷、装订生产车间。生产车间具备专用空调等恒温、除湿设备，并达到防盗、防火的要求。生产车间应安装有全天候、全方位24小时不间断摄像、监控及录像设备。人员出入管理措施周全严密。</w:t>
            </w:r>
          </w:p>
          <w:p>
            <w:pPr>
              <w:rPr>
                <w:rFonts w:hint="eastAsia" w:ascii="宋体" w:hAnsi="宋体" w:cs="宋体"/>
                <w:szCs w:val="21"/>
                <w:lang w:val="zh-CN"/>
              </w:rPr>
            </w:pPr>
            <w:r>
              <w:rPr>
                <w:rFonts w:hint="eastAsia" w:ascii="宋体" w:hAnsi="宋体" w:cs="宋体"/>
                <w:szCs w:val="21"/>
                <w:lang w:val="zh-CN"/>
              </w:rPr>
              <w:t>3、设有票据成品、半成品及防伪专用品、作废防伪专用品专用仓库，并达到防盗、防火、防潮、防霉、防虫蛀、防鼠咬的“六防”要求，具有摄像监控装置及其他完善的安全监控系统和安全措施。</w:t>
            </w:r>
          </w:p>
          <w:p>
            <w:pPr>
              <w:rPr>
                <w:rFonts w:hint="eastAsia" w:ascii="宋体" w:hAnsi="宋体" w:cs="宋体"/>
                <w:szCs w:val="21"/>
              </w:rPr>
            </w:pPr>
            <w:r>
              <w:rPr>
                <w:rFonts w:hint="eastAsia" w:ascii="宋体" w:hAnsi="宋体" w:cs="宋体"/>
                <w:szCs w:val="21"/>
              </w:rPr>
              <w:t>（三）服从广西壮族自治区财政厅票据管理中心对财政票据印制的安排、根据业务或管理需要进行的相关调整要求</w:t>
            </w:r>
            <w:r>
              <w:rPr>
                <w:rFonts w:hint="eastAsia" w:ascii="宋体" w:hAnsi="宋体" w:cs="宋体"/>
                <w:b/>
                <w:bCs/>
                <w:szCs w:val="21"/>
              </w:rPr>
              <w:t>（投标人投标时必须对此作出承诺，投标文件提供承诺函）</w:t>
            </w:r>
            <w:r>
              <w:rPr>
                <w:rFonts w:hint="eastAsia" w:ascii="宋体" w:hAnsi="宋体" w:cs="宋体"/>
                <w:szCs w:val="21"/>
              </w:rPr>
              <w:t>。</w:t>
            </w:r>
          </w:p>
          <w:p>
            <w:pPr>
              <w:rPr>
                <w:rFonts w:hint="eastAsia" w:ascii="宋体" w:hAnsi="宋体" w:cs="宋体"/>
                <w:szCs w:val="21"/>
                <w:lang w:val="zh-CN"/>
              </w:rPr>
            </w:pPr>
            <w:r>
              <w:rPr>
                <w:rFonts w:hint="eastAsia" w:ascii="宋体" w:hAnsi="宋体" w:cs="宋体"/>
                <w:szCs w:val="21"/>
                <w:lang w:val="zh-CN"/>
              </w:rPr>
              <w:t>（四）中标人根据采购人制定的有关票据管理办法、制度等规定和招标文件要求，确保票据质量、安全和及时供应所提供的服务。</w:t>
            </w:r>
          </w:p>
          <w:p>
            <w:pPr>
              <w:rPr>
                <w:rFonts w:hint="eastAsia" w:ascii="宋体" w:hAnsi="宋体" w:cs="宋体"/>
                <w:szCs w:val="21"/>
                <w:lang w:val="zh-CN"/>
              </w:rPr>
            </w:pPr>
            <w:r>
              <w:rPr>
                <w:rFonts w:hint="eastAsia" w:ascii="宋体" w:hAnsi="宋体" w:cs="宋体"/>
                <w:szCs w:val="21"/>
                <w:lang w:val="zh-CN"/>
              </w:rPr>
              <w:t>1、6小时报告制。无论何种原因，出现影响或者可能影响生产和供应采购人需要的财政票据的下列事件，中标人应在6小时内向采购人报告，24小时内提供书面报告材料，后续报告视事情的发展情况提供。报告材料的内容包括事件描述、对采购人需要的财政票据的生产和供应的影响分析，应急方案等。</w:t>
            </w:r>
          </w:p>
          <w:p>
            <w:pPr>
              <w:rPr>
                <w:rFonts w:hint="eastAsia" w:ascii="宋体" w:hAnsi="宋体" w:cs="宋体"/>
                <w:szCs w:val="21"/>
                <w:lang w:val="zh-CN"/>
              </w:rPr>
            </w:pPr>
            <w:r>
              <w:rPr>
                <w:rFonts w:hint="eastAsia" w:ascii="宋体" w:hAnsi="宋体" w:cs="宋体"/>
                <w:szCs w:val="21"/>
                <w:lang w:val="zh-CN"/>
              </w:rPr>
              <w:t>（1）中标人生产场所和设备、仓储环境发生变故；</w:t>
            </w:r>
          </w:p>
          <w:p>
            <w:pPr>
              <w:rPr>
                <w:rFonts w:hint="eastAsia" w:ascii="宋体" w:hAnsi="宋体" w:cs="宋体"/>
                <w:szCs w:val="21"/>
                <w:lang w:val="zh-CN"/>
              </w:rPr>
            </w:pPr>
            <w:r>
              <w:rPr>
                <w:rFonts w:hint="eastAsia" w:ascii="宋体" w:hAnsi="宋体" w:cs="宋体"/>
                <w:szCs w:val="21"/>
                <w:lang w:val="zh-CN"/>
              </w:rPr>
              <w:t>（2）中标人接到各种诉讼案件，不论是刑事或是民事案件；</w:t>
            </w:r>
          </w:p>
          <w:p>
            <w:pPr>
              <w:rPr>
                <w:rFonts w:hint="eastAsia" w:ascii="宋体" w:hAnsi="宋体" w:cs="宋体"/>
                <w:szCs w:val="21"/>
                <w:lang w:val="zh-CN"/>
              </w:rPr>
            </w:pPr>
            <w:r>
              <w:rPr>
                <w:rFonts w:hint="eastAsia" w:ascii="宋体" w:hAnsi="宋体" w:cs="宋体"/>
                <w:szCs w:val="21"/>
                <w:lang w:val="zh-CN"/>
              </w:rPr>
              <w:t>（3）中标人法定代表、持股份20%以上的股东发生变化；</w:t>
            </w:r>
          </w:p>
          <w:p>
            <w:pPr>
              <w:rPr>
                <w:rFonts w:hint="eastAsia" w:ascii="宋体" w:hAnsi="宋体" w:cs="宋体"/>
                <w:szCs w:val="21"/>
                <w:lang w:val="zh-CN"/>
              </w:rPr>
            </w:pPr>
            <w:r>
              <w:rPr>
                <w:rFonts w:hint="eastAsia" w:ascii="宋体" w:hAnsi="宋体" w:cs="宋体"/>
                <w:szCs w:val="21"/>
                <w:lang w:val="zh-CN"/>
              </w:rPr>
              <w:t>（4）生产采购人需要的财政票据的原材料出现供应异常；</w:t>
            </w:r>
          </w:p>
          <w:p>
            <w:pPr>
              <w:rPr>
                <w:rFonts w:hint="eastAsia" w:ascii="宋体" w:hAnsi="宋体" w:cs="宋体"/>
                <w:szCs w:val="21"/>
                <w:lang w:val="zh-CN"/>
              </w:rPr>
            </w:pPr>
            <w:r>
              <w:rPr>
                <w:rFonts w:hint="eastAsia" w:ascii="宋体" w:hAnsi="宋体" w:cs="宋体"/>
                <w:szCs w:val="21"/>
                <w:lang w:val="zh-CN"/>
              </w:rPr>
              <w:t>（5）公司作出减资、合并、分立的决定；</w:t>
            </w:r>
          </w:p>
          <w:p>
            <w:pPr>
              <w:rPr>
                <w:rFonts w:hint="eastAsia" w:ascii="宋体" w:hAnsi="宋体" w:cs="宋体"/>
                <w:szCs w:val="21"/>
                <w:lang w:val="zh-CN"/>
              </w:rPr>
            </w:pPr>
            <w:r>
              <w:rPr>
                <w:rFonts w:hint="eastAsia" w:ascii="宋体" w:hAnsi="宋体" w:cs="宋体"/>
                <w:szCs w:val="21"/>
                <w:lang w:val="zh-CN"/>
              </w:rPr>
              <w:t>（6）公司或其董事、监事、高级管理人员涉嫌违法违规被有关部门调查，或者受到刑事处罚；对外提供重大担保；</w:t>
            </w:r>
          </w:p>
          <w:p>
            <w:pPr>
              <w:rPr>
                <w:rFonts w:hint="eastAsia" w:ascii="宋体" w:hAnsi="宋体" w:cs="宋体"/>
                <w:szCs w:val="21"/>
                <w:lang w:val="zh-CN"/>
              </w:rPr>
            </w:pPr>
            <w:r>
              <w:rPr>
                <w:rFonts w:hint="eastAsia" w:ascii="宋体" w:hAnsi="宋体" w:cs="宋体"/>
                <w:szCs w:val="21"/>
                <w:lang w:val="zh-CN"/>
              </w:rPr>
              <w:t>（7）其它影响生产和供应采购人需要的财政票据的事件。</w:t>
            </w:r>
          </w:p>
          <w:p>
            <w:pPr>
              <w:rPr>
                <w:rFonts w:hint="eastAsia" w:ascii="宋体" w:hAnsi="宋体" w:cs="宋体"/>
                <w:szCs w:val="21"/>
                <w:lang w:val="zh-CN"/>
              </w:rPr>
            </w:pPr>
            <w:r>
              <w:rPr>
                <w:rFonts w:hint="eastAsia" w:ascii="宋体" w:hAnsi="宋体" w:cs="宋体"/>
                <w:szCs w:val="21"/>
                <w:lang w:val="zh-CN"/>
              </w:rPr>
              <w:t>2、如遇下列情况，采购人可以单方面取消服务合同，所造成的损失由中标人承担：</w:t>
            </w:r>
          </w:p>
          <w:p>
            <w:pPr>
              <w:rPr>
                <w:rFonts w:hint="eastAsia" w:ascii="宋体" w:hAnsi="宋体" w:cs="宋体"/>
                <w:szCs w:val="21"/>
                <w:lang w:val="zh-CN"/>
              </w:rPr>
            </w:pPr>
            <w:r>
              <w:rPr>
                <w:rFonts w:hint="eastAsia" w:ascii="宋体" w:hAnsi="宋体" w:cs="宋体"/>
                <w:szCs w:val="21"/>
                <w:lang w:val="zh-CN"/>
              </w:rPr>
              <w:t>（1）发生一次不按照印制通知的要求印制票据的事件。</w:t>
            </w:r>
          </w:p>
          <w:p>
            <w:pPr>
              <w:rPr>
                <w:rFonts w:hint="eastAsia" w:ascii="宋体" w:hAnsi="宋体" w:cs="宋体"/>
                <w:szCs w:val="21"/>
                <w:lang w:val="zh-CN"/>
              </w:rPr>
            </w:pPr>
            <w:r>
              <w:rPr>
                <w:rFonts w:hint="eastAsia" w:ascii="宋体" w:hAnsi="宋体" w:cs="宋体"/>
                <w:szCs w:val="21"/>
                <w:lang w:val="zh-CN"/>
              </w:rPr>
              <w:t>（2）发生一次泄漏采购人财政票据防伪措施秘密的事件。</w:t>
            </w:r>
          </w:p>
          <w:p>
            <w:pPr>
              <w:rPr>
                <w:rFonts w:hint="eastAsia" w:ascii="宋体" w:hAnsi="宋体" w:cs="宋体"/>
                <w:szCs w:val="21"/>
                <w:lang w:val="zh-CN"/>
              </w:rPr>
            </w:pPr>
            <w:r>
              <w:rPr>
                <w:rFonts w:hint="eastAsia" w:ascii="宋体" w:hAnsi="宋体" w:cs="宋体"/>
                <w:szCs w:val="21"/>
                <w:lang w:val="zh-CN"/>
              </w:rPr>
              <w:t>（3）发生一次不能按照采购人要求销毁废品、次品货物的事件；</w:t>
            </w:r>
          </w:p>
          <w:p>
            <w:pPr>
              <w:rPr>
                <w:rFonts w:hint="eastAsia" w:ascii="宋体" w:hAnsi="宋体" w:cs="宋体"/>
                <w:szCs w:val="21"/>
                <w:lang w:val="zh-CN"/>
              </w:rPr>
            </w:pPr>
            <w:r>
              <w:rPr>
                <w:rFonts w:hint="eastAsia" w:ascii="宋体" w:hAnsi="宋体" w:cs="宋体"/>
                <w:szCs w:val="21"/>
                <w:lang w:val="zh-CN"/>
              </w:rPr>
              <w:t>（4）发生一次财政票据防伪专用品、财政票据成品、次品等被盗事件。</w:t>
            </w:r>
          </w:p>
          <w:p>
            <w:pPr>
              <w:rPr>
                <w:rFonts w:hint="eastAsia" w:ascii="宋体" w:hAnsi="宋体" w:cs="宋体"/>
                <w:szCs w:val="21"/>
                <w:lang w:val="zh-CN"/>
              </w:rPr>
            </w:pPr>
            <w:r>
              <w:rPr>
                <w:rFonts w:hint="eastAsia" w:ascii="宋体" w:hAnsi="宋体" w:cs="宋体"/>
                <w:szCs w:val="21"/>
                <w:lang w:val="zh-CN"/>
              </w:rPr>
              <w:t>（5）发生两次以上（含）不能按时交货的事件（不可抗力的原因除外）；</w:t>
            </w:r>
          </w:p>
          <w:p>
            <w:pPr>
              <w:rPr>
                <w:rFonts w:hint="eastAsia" w:ascii="宋体" w:hAnsi="宋体" w:cs="宋体"/>
                <w:szCs w:val="21"/>
                <w:lang w:val="zh-CN"/>
              </w:rPr>
            </w:pPr>
            <w:r>
              <w:rPr>
                <w:rFonts w:hint="eastAsia" w:ascii="宋体" w:hAnsi="宋体" w:cs="宋体"/>
                <w:szCs w:val="21"/>
                <w:lang w:val="zh-CN"/>
              </w:rPr>
              <w:t>（6）发生两次应报告未报告事件；</w:t>
            </w:r>
          </w:p>
          <w:p>
            <w:pPr>
              <w:rPr>
                <w:rFonts w:hint="eastAsia" w:ascii="宋体" w:hAnsi="宋体" w:cs="宋体"/>
                <w:szCs w:val="21"/>
                <w:lang w:val="zh-CN"/>
              </w:rPr>
            </w:pPr>
            <w:r>
              <w:rPr>
                <w:rFonts w:hint="eastAsia" w:ascii="宋体" w:hAnsi="宋体" w:cs="宋体"/>
                <w:szCs w:val="21"/>
                <w:lang w:val="zh-CN"/>
              </w:rPr>
              <w:t>（7）发生两次供应采购人需要财政票据质量不能达到标准的事件；</w:t>
            </w:r>
          </w:p>
          <w:p>
            <w:pPr>
              <w:rPr>
                <w:rFonts w:hint="eastAsia" w:ascii="宋体" w:hAnsi="宋体" w:cs="宋体"/>
                <w:szCs w:val="21"/>
                <w:lang w:val="zh-CN"/>
              </w:rPr>
            </w:pPr>
            <w:r>
              <w:rPr>
                <w:rFonts w:hint="eastAsia" w:ascii="宋体" w:hAnsi="宋体" w:cs="宋体"/>
                <w:szCs w:val="21"/>
                <w:lang w:val="zh-CN"/>
              </w:rPr>
              <w:t>（8）发生两次不服从采购人对中标人在生产、仓储和运输采购人的财政票据的日常管理事件。</w:t>
            </w:r>
          </w:p>
          <w:p>
            <w:pPr>
              <w:rPr>
                <w:rFonts w:hint="eastAsia" w:ascii="宋体" w:hAnsi="宋体" w:cs="宋体"/>
                <w:szCs w:val="21"/>
              </w:rPr>
            </w:pPr>
            <w:r>
              <w:rPr>
                <w:rFonts w:hint="eastAsia" w:ascii="宋体" w:hAnsi="宋体" w:cs="宋体"/>
                <w:szCs w:val="21"/>
              </w:rPr>
              <w:t>（五）运输方式及费用</w:t>
            </w:r>
          </w:p>
          <w:p>
            <w:pPr>
              <w:rPr>
                <w:rFonts w:hint="eastAsia" w:ascii="宋体" w:hAnsi="宋体" w:cs="宋体"/>
                <w:szCs w:val="21"/>
                <w:lang w:val="zh-CN"/>
              </w:rPr>
            </w:pPr>
            <w:r>
              <w:rPr>
                <w:rFonts w:hint="eastAsia" w:ascii="宋体" w:hAnsi="宋体" w:cs="宋体"/>
                <w:szCs w:val="21"/>
                <w:lang w:val="zh-CN"/>
              </w:rPr>
              <w:t>使用全密封(防潮、防晒、防盗)票据专用运输车辆运输,运费、运输安全由中标人负责，运输过程造成的损失由中标人负责。</w:t>
            </w:r>
          </w:p>
          <w:p>
            <w:pPr>
              <w:rPr>
                <w:rFonts w:hint="eastAsia" w:ascii="宋体" w:hAnsi="宋体" w:cs="宋体"/>
                <w:szCs w:val="21"/>
                <w:lang w:val="zh-CN"/>
              </w:rPr>
            </w:pPr>
            <w:r>
              <w:rPr>
                <w:rFonts w:hint="eastAsia" w:ascii="宋体" w:hAnsi="宋体" w:cs="宋体"/>
                <w:szCs w:val="21"/>
                <w:lang w:val="zh-CN"/>
              </w:rPr>
              <w:t>（六）其他</w:t>
            </w:r>
          </w:p>
          <w:p>
            <w:pPr>
              <w:rPr>
                <w:rFonts w:hint="eastAsia" w:ascii="宋体" w:hAnsi="宋体" w:cs="宋体"/>
                <w:color w:val="auto"/>
                <w:szCs w:val="21"/>
                <w:highlight w:val="none"/>
                <w:lang w:val="zh-CN"/>
              </w:rPr>
            </w:pPr>
            <w:r>
              <w:rPr>
                <w:rFonts w:hint="eastAsia" w:ascii="宋体" w:hAnsi="宋体" w:cs="宋体"/>
                <w:szCs w:val="21"/>
                <w:lang w:val="zh-CN"/>
              </w:rPr>
              <w:t>1、政府采购合同履行中，广西壮族自治区财政厅票据管理中心需追加印刷与合同标的</w:t>
            </w:r>
            <w:r>
              <w:rPr>
                <w:rFonts w:hint="eastAsia" w:ascii="宋体" w:hAnsi="宋体" w:cs="宋体"/>
                <w:color w:val="auto"/>
                <w:szCs w:val="21"/>
                <w:highlight w:val="none"/>
                <w:lang w:val="zh-CN"/>
              </w:rPr>
              <w:t>相同票据的，在不改变合同其他条款的前提下，可以与供应商协商签订补充合同，但所有补充合同的采购金额不能超过原合同金额的百分之十。（</w:t>
            </w:r>
            <w:r>
              <w:rPr>
                <w:rFonts w:hint="eastAsia" w:ascii="宋体" w:hAnsi="宋体" w:cs="宋体"/>
                <w:b/>
                <w:bCs/>
                <w:color w:val="auto"/>
                <w:szCs w:val="21"/>
                <w:highlight w:val="none"/>
                <w:lang w:val="zh-CN"/>
              </w:rPr>
              <w:t>投标人投标时必须对此作出承诺，投标文件提供承诺函）</w:t>
            </w:r>
            <w:r>
              <w:rPr>
                <w:rFonts w:hint="eastAsia" w:ascii="宋体" w:hAnsi="宋体" w:cs="宋体"/>
                <w:color w:val="auto"/>
                <w:szCs w:val="21"/>
                <w:highlight w:val="none"/>
                <w:lang w:val="zh-CN"/>
              </w:rPr>
              <w:t>。</w:t>
            </w:r>
          </w:p>
          <w:p>
            <w:pPr>
              <w:rPr>
                <w:rFonts w:hint="eastAsia" w:ascii="宋体" w:hAnsi="宋体" w:cs="宋体"/>
                <w:szCs w:val="21"/>
                <w:lang w:val="zh-CN"/>
              </w:rPr>
            </w:pPr>
            <w:r>
              <w:rPr>
                <w:rFonts w:hint="eastAsia" w:ascii="宋体" w:hAnsi="宋体" w:cs="宋体"/>
                <w:color w:val="auto"/>
                <w:szCs w:val="21"/>
                <w:highlight w:val="none"/>
                <w:lang w:val="zh-CN"/>
              </w:rPr>
              <w:t>2、当国民经济、社会承受能力和市场价格总体水平出现剧烈波动时，广西壮族自治区财政厅票据管理中</w:t>
            </w:r>
            <w:r>
              <w:rPr>
                <w:rFonts w:hint="eastAsia" w:ascii="宋体" w:hAnsi="宋体" w:cs="宋体"/>
                <w:szCs w:val="21"/>
                <w:lang w:val="zh-CN"/>
              </w:rPr>
              <w:t>心有权申请调整印刷价格</w:t>
            </w:r>
            <w:r>
              <w:rPr>
                <w:rFonts w:hint="eastAsia" w:ascii="宋体" w:hAnsi="宋体" w:cs="宋体"/>
                <w:b/>
                <w:bCs/>
                <w:szCs w:val="21"/>
                <w:lang w:val="zh-CN"/>
              </w:rPr>
              <w:t>（投标时必须对此作出承诺，投标文件提供承诺函）</w:t>
            </w:r>
            <w:r>
              <w:rPr>
                <w:rFonts w:hint="eastAsia" w:ascii="宋体" w:hAnsi="宋体" w:cs="宋体"/>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cs="宋体"/>
                <w:szCs w:val="21"/>
              </w:rPr>
            </w:pPr>
            <w:r>
              <w:rPr>
                <w:rFonts w:hint="eastAsia" w:ascii="宋体" w:hAnsi="宋体" w:cs="宋体"/>
                <w:b/>
                <w:bCs/>
                <w:szCs w:val="21"/>
              </w:rPr>
              <w:t>一、商务要求表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76" w:type="pct"/>
            <w:gridSpan w:val="2"/>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spacing w:line="360" w:lineRule="exact"/>
              <w:jc w:val="center"/>
              <w:rPr>
                <w:rFonts w:hint="eastAsia" w:ascii="宋体" w:hAnsi="宋体" w:cs="宋体"/>
                <w:szCs w:val="21"/>
              </w:rPr>
            </w:pPr>
            <w:r>
              <w:rPr>
                <w:rFonts w:hint="eastAsia" w:ascii="宋体" w:hAnsi="宋体" w:cs="宋体"/>
                <w:b/>
                <w:bCs/>
                <w:szCs w:val="21"/>
              </w:rPr>
              <w:t>▲</w:t>
            </w:r>
            <w:r>
              <w:rPr>
                <w:rFonts w:hint="eastAsia" w:ascii="宋体" w:hAnsi="宋体" w:cs="宋体"/>
                <w:szCs w:val="21"/>
              </w:rPr>
              <w:t>投标人资质要求</w:t>
            </w:r>
          </w:p>
        </w:tc>
        <w:tc>
          <w:tcPr>
            <w:tcW w:w="4423" w:type="pct"/>
            <w:gridSpan w:val="4"/>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（1）具有印刷经营许可证。</w:t>
            </w:r>
          </w:p>
          <w:p>
            <w:pPr>
              <w:rPr>
                <w:rFonts w:hint="eastAsia" w:ascii="宋体" w:hAnsi="宋体" w:cs="宋体"/>
                <w:szCs w:val="21"/>
              </w:rPr>
            </w:pPr>
            <w:r>
              <w:rPr>
                <w:rFonts w:hint="eastAsia" w:ascii="宋体" w:hAnsi="宋体" w:cs="宋体"/>
                <w:szCs w:val="21"/>
              </w:rPr>
              <w:t>（2）</w:t>
            </w:r>
            <w:r>
              <w:rPr>
                <w:rFonts w:hint="eastAsia" w:ascii="宋体" w:hAnsi="宋体" w:cs="宋体"/>
                <w:szCs w:val="21"/>
                <w:lang w:val="en" w:bidi="ar"/>
              </w:rPr>
              <w:t>具有国家秘密载体印制乙级或以上资质（投标文件提供有效的证书或批文复印件，许可范围必须包含票据或票证内容）。</w:t>
            </w:r>
          </w:p>
          <w:p>
            <w:pPr>
              <w:rPr>
                <w:rFonts w:hint="eastAsia" w:ascii="宋体" w:hAnsi="宋体" w:cs="宋体"/>
                <w:szCs w:val="21"/>
                <w:lang w:val="zh-TW" w:eastAsia="zh-TW"/>
              </w:rPr>
            </w:pPr>
            <w:r>
              <w:rPr>
                <w:rFonts w:hint="eastAsia" w:ascii="宋体" w:hAnsi="宋体" w:cs="宋体"/>
                <w:szCs w:val="21"/>
              </w:rPr>
              <w:t>上述材料须投标人在投标文件提供相关证明材料原件扫描件，并加盖投标人公章，否则投标无效。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76" w:type="pct"/>
            <w:gridSpan w:val="2"/>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szCs w:val="21"/>
              </w:rPr>
            </w:pPr>
            <w:r>
              <w:rPr>
                <w:rFonts w:hint="eastAsia" w:ascii="宋体" w:hAnsi="宋体" w:cs="宋体"/>
                <w:b/>
                <w:bCs/>
                <w:szCs w:val="21"/>
              </w:rPr>
              <w:t>▲</w:t>
            </w:r>
            <w:r>
              <w:rPr>
                <w:rFonts w:hint="eastAsia" w:ascii="宋体" w:hAnsi="宋体" w:cs="宋体"/>
                <w:szCs w:val="21"/>
              </w:rPr>
              <w:t>质保期</w:t>
            </w:r>
          </w:p>
        </w:tc>
        <w:tc>
          <w:tcPr>
            <w:tcW w:w="4423" w:type="pct"/>
            <w:gridSpan w:val="4"/>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lang w:val="zh-TW"/>
              </w:rPr>
            </w:pPr>
            <w:r>
              <w:rPr>
                <w:rFonts w:hint="eastAsia" w:ascii="宋体" w:hAnsi="宋体" w:cs="宋体"/>
                <w:szCs w:val="21"/>
              </w:rPr>
              <w:t>所有的财政票据保质期不少于30年，保质期内，未使用的财政票据若发生质量问题，由中标人负责更换，采购人不再支付任何费用。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76" w:type="pct"/>
            <w:gridSpan w:val="2"/>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szCs w:val="21"/>
              </w:rPr>
            </w:pPr>
            <w:r>
              <w:rPr>
                <w:rFonts w:hint="eastAsia" w:ascii="宋体" w:hAnsi="宋体" w:cs="宋体"/>
                <w:b/>
                <w:bCs/>
                <w:szCs w:val="21"/>
              </w:rPr>
              <w:t>▲</w:t>
            </w:r>
            <w:r>
              <w:rPr>
                <w:rFonts w:hint="eastAsia" w:ascii="宋体" w:hAnsi="宋体" w:cs="宋体"/>
                <w:szCs w:val="21"/>
              </w:rPr>
              <w:t>交货时间及地点</w:t>
            </w:r>
          </w:p>
        </w:tc>
        <w:tc>
          <w:tcPr>
            <w:tcW w:w="4423" w:type="pct"/>
            <w:gridSpan w:val="4"/>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1、交货时间：中标人在接到采购人送货通知后48小时内将货物送到指定地点。</w:t>
            </w:r>
          </w:p>
          <w:p>
            <w:pPr>
              <w:rPr>
                <w:rFonts w:hint="eastAsia" w:ascii="宋体" w:hAnsi="宋体" w:cs="宋体"/>
                <w:szCs w:val="21"/>
                <w:lang w:val="zh-TW" w:eastAsia="zh-TW"/>
              </w:rPr>
            </w:pPr>
            <w:r>
              <w:rPr>
                <w:rFonts w:hint="eastAsia" w:ascii="宋体" w:hAnsi="宋体" w:cs="宋体"/>
                <w:szCs w:val="21"/>
              </w:rPr>
              <w:t>2、交货地点：送货至广西区内任一采购人指定地点。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76" w:type="pct"/>
            <w:gridSpan w:val="2"/>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szCs w:val="21"/>
              </w:rPr>
            </w:pPr>
            <w:r>
              <w:rPr>
                <w:rFonts w:hint="eastAsia" w:ascii="宋体" w:hAnsi="宋体" w:cs="宋体"/>
                <w:b/>
                <w:bCs/>
                <w:szCs w:val="21"/>
              </w:rPr>
              <w:t>▲</w:t>
            </w:r>
            <w:r>
              <w:rPr>
                <w:rFonts w:hint="eastAsia" w:ascii="宋体" w:hAnsi="宋体" w:cs="宋体"/>
                <w:szCs w:val="21"/>
              </w:rPr>
              <w:t>付款条件</w:t>
            </w:r>
          </w:p>
        </w:tc>
        <w:tc>
          <w:tcPr>
            <w:tcW w:w="4423" w:type="pct"/>
            <w:gridSpan w:val="4"/>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lang w:val="zh-TW"/>
              </w:rPr>
            </w:pPr>
            <w:r>
              <w:rPr>
                <w:rFonts w:hint="eastAsia" w:ascii="宋体" w:hAnsi="宋体" w:cs="宋体"/>
                <w:szCs w:val="21"/>
              </w:rPr>
              <w:t>采购人和各使用单位根据印刷合同的约定，在票据交货验收合格后，据实结算，中标人应当在收到合同款后，开具等额发票给使用单位。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76" w:type="pct"/>
            <w:gridSpan w:val="2"/>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hint="eastAsia" w:ascii="宋体" w:hAnsi="宋体" w:cs="宋体"/>
                <w:szCs w:val="21"/>
              </w:rPr>
            </w:pPr>
            <w:r>
              <w:rPr>
                <w:rFonts w:hint="eastAsia" w:ascii="宋体" w:hAnsi="宋体" w:cs="宋体"/>
                <w:szCs w:val="21"/>
              </w:rPr>
              <w:t>规范标准</w:t>
            </w:r>
          </w:p>
        </w:tc>
        <w:tc>
          <w:tcPr>
            <w:tcW w:w="4423" w:type="pct"/>
            <w:gridSpan w:val="4"/>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1"/>
                <w:lang w:val="zh-TW"/>
              </w:rPr>
            </w:pPr>
            <w:r>
              <w:rPr>
                <w:rFonts w:hint="eastAsia" w:ascii="宋体" w:hAnsi="宋体" w:cs="宋体"/>
                <w:szCs w:val="21"/>
              </w:rPr>
              <w:t>采购标的需执行国家标准、行业标准、地方标准或者其他标准、规范。多项标准的，按最新标准或较高标准执行。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576" w:type="pct"/>
            <w:gridSpan w:val="2"/>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hint="eastAsia" w:ascii="宋体" w:hAnsi="宋体" w:cs="宋体"/>
                <w:szCs w:val="21"/>
              </w:rPr>
            </w:pPr>
            <w:r>
              <w:rPr>
                <w:rFonts w:hint="eastAsia" w:ascii="宋体" w:hAnsi="宋体" w:cs="宋体"/>
                <w:szCs w:val="21"/>
              </w:rPr>
              <w:t>采购标的验收标准</w:t>
            </w:r>
          </w:p>
        </w:tc>
        <w:tc>
          <w:tcPr>
            <w:tcW w:w="4423" w:type="pct"/>
            <w:gridSpan w:val="4"/>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1"/>
              </w:rPr>
            </w:pPr>
            <w:r>
              <w:rPr>
                <w:rFonts w:hint="eastAsia" w:ascii="宋体" w:hAnsi="宋体" w:cs="宋体"/>
                <w:szCs w:val="21"/>
              </w:rPr>
              <w:t>1、验收过程中所产生的一切费用均由中标人承担。报价时应考虑相关费用。</w:t>
            </w:r>
          </w:p>
          <w:p>
            <w:pPr>
              <w:rPr>
                <w:rFonts w:hint="eastAsia" w:ascii="宋体" w:hAnsi="宋体" w:cs="宋体"/>
                <w:szCs w:val="21"/>
              </w:rPr>
            </w:pPr>
            <w:r>
              <w:rPr>
                <w:rFonts w:hint="eastAsia" w:ascii="宋体" w:hAnsi="宋体" w:cs="宋体"/>
                <w:szCs w:val="21"/>
              </w:rPr>
              <w:t>2、中标人在服务验收时由采购单位对照招标文件的功能目标及服务要求全面核对检验，对所有要求出具的证明文件的原件进行核查，如不符合招标文件的技术需求及要求以及提供虚假结论或承诺的，按相关规定做退货处理及违约处理，中标人承担所有责任和费用，采购人保留进一步追究责任的权利。</w:t>
            </w:r>
          </w:p>
          <w:p>
            <w:pPr>
              <w:rPr>
                <w:rFonts w:hint="eastAsia" w:ascii="宋体" w:hAnsi="宋体" w:cs="宋体"/>
                <w:szCs w:val="21"/>
                <w:lang w:val="zh-TW"/>
              </w:rPr>
            </w:pPr>
            <w:r>
              <w:rPr>
                <w:rFonts w:hint="eastAsia" w:ascii="宋体" w:hAnsi="宋体" w:cs="宋体"/>
                <w:szCs w:val="21"/>
              </w:rPr>
              <w:t>3、“招标项目采购需求”另有要求的按其要求。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1136"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color w:val="auto"/>
                <w:szCs w:val="21"/>
                <w:highlight w:val="none"/>
              </w:rPr>
            </w:pPr>
            <w:r>
              <w:rPr>
                <w:rFonts w:ascii="宋体" w:hAnsi="宋体"/>
                <w:color w:val="auto"/>
                <w:szCs w:val="21"/>
                <w:highlight w:val="none"/>
              </w:rPr>
              <w:t>样品要求</w:t>
            </w:r>
          </w:p>
        </w:tc>
        <w:tc>
          <w:tcPr>
            <w:tcW w:w="8718" w:type="dxa"/>
            <w:gridSpan w:val="4"/>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Arial"/>
                <w:bCs/>
                <w:color w:val="auto"/>
                <w:szCs w:val="21"/>
                <w:highlight w:val="none"/>
              </w:rPr>
            </w:pPr>
            <w:r>
              <w:rPr>
                <w:rFonts w:hint="eastAsia" w:ascii="宋体" w:hAnsi="宋体" w:cs="Arial"/>
                <w:bCs/>
                <w:color w:val="auto"/>
                <w:szCs w:val="21"/>
                <w:highlight w:val="none"/>
              </w:rPr>
              <w:t>（1）投标人必须使用现有配置的印刷设备，根据采购人提供的票样图片（详见招标文件附件</w:t>
            </w:r>
            <w:r>
              <w:rPr>
                <w:rFonts w:hint="eastAsia" w:ascii="宋体" w:hAnsi="宋体" w:cs="Arial"/>
                <w:bCs/>
                <w:strike/>
                <w:color w:val="auto"/>
                <w:szCs w:val="21"/>
                <w:highlight w:val="none"/>
              </w:rPr>
              <w:t>1</w:t>
            </w:r>
            <w:r>
              <w:rPr>
                <w:rFonts w:hint="eastAsia" w:ascii="宋体" w:hAnsi="宋体" w:cs="Arial"/>
                <w:bCs/>
                <w:color w:val="auto"/>
                <w:szCs w:val="21"/>
                <w:highlight w:val="none"/>
              </w:rPr>
              <w:t>）所列各品种名称、类型、规格和要求，独立印刷并按联数提供票据样品（共2种，其中：机打票据式样（一）、（二）各10份连号联版）。</w:t>
            </w:r>
          </w:p>
          <w:p>
            <w:pPr>
              <w:rPr>
                <w:rFonts w:hint="eastAsia" w:ascii="宋体" w:hAnsi="宋体" w:cs="Arial"/>
                <w:bCs/>
                <w:color w:val="auto"/>
                <w:szCs w:val="21"/>
                <w:highlight w:val="none"/>
              </w:rPr>
            </w:pPr>
            <w:r>
              <w:rPr>
                <w:rFonts w:hint="eastAsia" w:ascii="宋体" w:hAnsi="宋体" w:cs="Arial"/>
                <w:bCs/>
                <w:color w:val="auto"/>
                <w:szCs w:val="21"/>
                <w:highlight w:val="none"/>
              </w:rPr>
              <w:t>（2）票据样品按品种规格要求使用相同克重纸张和同色油墨印刷。票样底纹的颜色允许有色差，投标样品底纹颜色差异不作为废标条款。</w:t>
            </w:r>
          </w:p>
          <w:p>
            <w:pPr>
              <w:rPr>
                <w:rFonts w:hint="eastAsia" w:ascii="宋体" w:hAnsi="宋体" w:cs="Arial"/>
                <w:bCs/>
                <w:color w:val="auto"/>
                <w:szCs w:val="21"/>
                <w:highlight w:val="none"/>
              </w:rPr>
            </w:pPr>
            <w:r>
              <w:rPr>
                <w:rFonts w:hint="eastAsia" w:ascii="宋体" w:hAnsi="宋体" w:cs="Arial"/>
                <w:bCs/>
                <w:color w:val="auto"/>
                <w:szCs w:val="21"/>
                <w:highlight w:val="none"/>
              </w:rPr>
              <w:t>（3）票面内容按采购人提供的票样图片印制。要求字迹清晰、色彩均匀、票面整洁、图案清晰。</w:t>
            </w:r>
          </w:p>
          <w:p>
            <w:pPr>
              <w:rPr>
                <w:rFonts w:hint="eastAsia" w:ascii="宋体" w:hAnsi="宋体" w:cs="Arial"/>
                <w:bCs/>
                <w:color w:val="auto"/>
                <w:szCs w:val="21"/>
                <w:highlight w:val="none"/>
              </w:rPr>
            </w:pPr>
            <w:r>
              <w:rPr>
                <w:rFonts w:hint="eastAsia" w:ascii="宋体" w:hAnsi="宋体" w:cs="Arial"/>
                <w:bCs/>
                <w:color w:val="auto"/>
                <w:szCs w:val="21"/>
                <w:highlight w:val="none"/>
              </w:rPr>
              <w:t>（4）样品提供不全或提供的样品与招标要求不符将影响样品得分。</w:t>
            </w:r>
          </w:p>
          <w:p>
            <w:pPr>
              <w:rPr>
                <w:rFonts w:hint="eastAsia" w:ascii="宋体" w:hAnsi="宋体" w:cs="Arial"/>
                <w:bCs/>
                <w:color w:val="auto"/>
                <w:szCs w:val="21"/>
                <w:highlight w:val="none"/>
              </w:rPr>
            </w:pPr>
            <w:r>
              <w:rPr>
                <w:rFonts w:hint="eastAsia" w:ascii="宋体" w:hAnsi="宋体" w:cs="Arial"/>
                <w:bCs/>
                <w:color w:val="auto"/>
                <w:szCs w:val="21"/>
                <w:highlight w:val="none"/>
              </w:rPr>
              <w:t>（5）样品递交时间：为开标当天提交投标文件截止时间前。</w:t>
            </w:r>
          </w:p>
          <w:p>
            <w:pPr>
              <w:rPr>
                <w:rFonts w:hint="eastAsia" w:ascii="宋体" w:hAnsi="宋体" w:cs="Arial"/>
                <w:bCs/>
                <w:color w:val="auto"/>
                <w:szCs w:val="21"/>
                <w:highlight w:val="none"/>
              </w:rPr>
            </w:pPr>
            <w:r>
              <w:rPr>
                <w:rFonts w:hint="eastAsia" w:ascii="宋体" w:hAnsi="宋体" w:cs="Arial"/>
                <w:bCs/>
                <w:color w:val="auto"/>
                <w:szCs w:val="21"/>
                <w:highlight w:val="none"/>
              </w:rPr>
              <w:t>（6）样品递交要求：</w:t>
            </w:r>
          </w:p>
          <w:p>
            <w:pPr>
              <w:snapToGrid w:val="0"/>
              <w:spacing w:line="360" w:lineRule="exact"/>
              <w:rPr>
                <w:rFonts w:ascii="宋体" w:hAnsi="宋体"/>
                <w:color w:val="auto"/>
                <w:szCs w:val="21"/>
                <w:highlight w:val="none"/>
              </w:rPr>
            </w:pPr>
            <w:r>
              <w:rPr>
                <w:rFonts w:hint="eastAsia" w:ascii="宋体" w:hAnsi="宋体"/>
                <w:color w:val="auto"/>
                <w:szCs w:val="21"/>
                <w:highlight w:val="none"/>
              </w:rPr>
              <w:t>1）提交样品的代表须向采购代理机构工作人员 提交“样品授权委托书”原件。</w:t>
            </w:r>
          </w:p>
          <w:p>
            <w:pPr>
              <w:snapToGrid w:val="0"/>
              <w:spacing w:line="360" w:lineRule="exact"/>
              <w:rPr>
                <w:rFonts w:ascii="宋体" w:hAnsi="宋体"/>
                <w:color w:val="auto"/>
                <w:szCs w:val="21"/>
                <w:highlight w:val="none"/>
              </w:rPr>
            </w:pPr>
            <w:r>
              <w:rPr>
                <w:rFonts w:hint="eastAsia" w:ascii="宋体" w:hAnsi="宋体"/>
                <w:color w:val="auto"/>
                <w:szCs w:val="21"/>
                <w:highlight w:val="none"/>
              </w:rPr>
              <w:t xml:space="preserve">2）所有样品按以下规定要求密封（包装）：样品包装外面贴上项目名称和项目编号及投标人名称等信息；包装里面的各样品不能出现有关投标人的标识，如出现透露投标人的信息，样品不得进行评定。 </w:t>
            </w:r>
          </w:p>
          <w:p>
            <w:pPr>
              <w:snapToGrid w:val="0"/>
              <w:spacing w:line="360" w:lineRule="exact"/>
              <w:rPr>
                <w:rFonts w:ascii="宋体" w:hAnsi="宋体"/>
                <w:color w:val="auto"/>
                <w:szCs w:val="21"/>
                <w:highlight w:val="none"/>
              </w:rPr>
            </w:pPr>
            <w:r>
              <w:rPr>
                <w:rFonts w:hint="eastAsia" w:ascii="宋体" w:hAnsi="宋体"/>
                <w:color w:val="auto"/>
                <w:szCs w:val="21"/>
                <w:highlight w:val="none"/>
              </w:rPr>
              <w:t>3）评标前由采购代理机构工作人员将对投标人的标签进行遮盖，评定样品时由采购代理机构工作人员及评委一起打开，待评定样品完毕后，再统一拆封所有投标人的标签。</w:t>
            </w:r>
          </w:p>
          <w:p>
            <w:pPr>
              <w:snapToGrid w:val="0"/>
              <w:spacing w:line="360" w:lineRule="exact"/>
              <w:rPr>
                <w:rFonts w:ascii="宋体" w:hAnsi="宋体"/>
                <w:color w:val="auto"/>
                <w:szCs w:val="21"/>
                <w:highlight w:val="none"/>
              </w:rPr>
            </w:pPr>
            <w:r>
              <w:rPr>
                <w:rFonts w:hint="eastAsia" w:ascii="宋体" w:hAnsi="宋体"/>
                <w:color w:val="auto"/>
                <w:szCs w:val="21"/>
                <w:highlight w:val="none"/>
              </w:rPr>
              <w:t>4）采购结果公告后，中标人样品不退，作为验收依据之一。其余未中标的样品在接到本中心通知后两个工作日内予以退回，不及时领取样品所造成的损失，投标人自行承担。</w:t>
            </w:r>
          </w:p>
          <w:p>
            <w:pPr>
              <w:snapToGrid w:val="0"/>
              <w:spacing w:line="360" w:lineRule="exact"/>
              <w:rPr>
                <w:rFonts w:hint="eastAsia" w:ascii="宋体" w:hAnsi="宋体" w:cs="宋体"/>
                <w:color w:val="auto"/>
                <w:szCs w:val="21"/>
                <w:highlight w:val="none"/>
              </w:rPr>
            </w:pPr>
            <w:r>
              <w:rPr>
                <w:rFonts w:hint="eastAsia" w:ascii="宋体" w:hAnsi="宋体"/>
                <w:color w:val="auto"/>
                <w:szCs w:val="21"/>
                <w:highlight w:val="none"/>
              </w:rPr>
              <w:t>5）样品递交地点：同文件递交地点。</w:t>
            </w:r>
          </w:p>
        </w:tc>
      </w:tr>
    </w:tbl>
    <w:p>
      <w:pPr>
        <w:rPr>
          <w:rFonts w:hint="eastAsia" w:ascii="宋体" w:hAnsi="宋体" w:cs="宋体"/>
          <w:szCs w:val="21"/>
        </w:rPr>
      </w:pPr>
    </w:p>
    <w:p>
      <w:pPr>
        <w:rPr>
          <w:rFonts w:hint="eastAsia" w:ascii="宋体" w:hAnsi="宋体" w:cs="宋体"/>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pStyle w:val="2"/>
        <w:rPr>
          <w:rFonts w:hint="eastAsia" w:ascii="宋体" w:hAnsi="宋体" w:cs="宋体"/>
          <w:sz w:val="21"/>
          <w:szCs w:val="21"/>
        </w:rPr>
      </w:pPr>
    </w:p>
    <w:p>
      <w:pPr>
        <w:rPr>
          <w:rFonts w:hint="eastAsia" w:ascii="宋体" w:hAnsi="宋体" w:cs="宋体"/>
          <w:szCs w:val="21"/>
        </w:rPr>
      </w:pPr>
    </w:p>
    <w:p>
      <w:pPr>
        <w:rPr>
          <w:rFonts w:hint="eastAsia" w:ascii="宋体" w:hAnsi="宋体" w:cs="宋体"/>
          <w:b/>
          <w:bCs/>
          <w:sz w:val="24"/>
        </w:rPr>
      </w:pPr>
      <w:r>
        <w:rPr>
          <w:rFonts w:hint="eastAsia" w:ascii="宋体" w:hAnsi="宋体" w:cs="宋体"/>
          <w:b/>
          <w:bCs/>
          <w:sz w:val="24"/>
        </w:rPr>
        <w:t>附件：</w:t>
      </w:r>
    </w:p>
    <w:p>
      <w:pPr>
        <w:rPr>
          <w:rFonts w:hint="eastAsia" w:ascii="宋体" w:hAnsi="宋体" w:cs="宋体"/>
          <w:strike/>
          <w:color w:val="FF0000"/>
          <w:szCs w:val="21"/>
        </w:rPr>
      </w:pPr>
    </w:p>
    <w:p>
      <w:pPr>
        <w:rPr>
          <w:rFonts w:ascii="宋体" w:hAnsi="宋体" w:cs="宋体"/>
          <w:szCs w:val="21"/>
        </w:rPr>
      </w:pPr>
      <w:r>
        <w:rPr>
          <w:rFonts w:hint="eastAsia" w:ascii="宋体" w:hAnsi="宋体" w:cs="宋体"/>
          <w:szCs w:val="21"/>
        </w:rPr>
        <w:t>机打票据式样（一）</w:t>
      </w:r>
    </w:p>
    <w:p>
      <w:pPr>
        <w:rPr>
          <w:rFonts w:hint="eastAsia" w:ascii="宋体" w:hAnsi="宋体" w:cs="宋体"/>
          <w:szCs w:val="21"/>
        </w:rPr>
      </w:pPr>
      <w:r>
        <w:rPr>
          <w:rFonts w:hint="eastAsia" w:ascii="宋体" w:hAnsi="宋体" w:cs="宋体"/>
          <w:szCs w:val="21"/>
        </w:rPr>
        <w:drawing>
          <wp:inline distT="0" distB="0" distL="114300" distR="114300">
            <wp:extent cx="6112510" cy="3818890"/>
            <wp:effectExtent l="0" t="0" r="2540" b="10160"/>
            <wp:docPr id="5"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片1"/>
                    <pic:cNvPicPr>
                      <a:picLocks noChangeAspect="1"/>
                    </pic:cNvPicPr>
                  </pic:nvPicPr>
                  <pic:blipFill>
                    <a:blip r:embed="rId8"/>
                    <a:stretch>
                      <a:fillRect/>
                    </a:stretch>
                  </pic:blipFill>
                  <pic:spPr>
                    <a:xfrm>
                      <a:off x="0" y="0"/>
                      <a:ext cx="6112510" cy="3818890"/>
                    </a:xfrm>
                    <a:prstGeom prst="rect">
                      <a:avLst/>
                    </a:prstGeom>
                    <a:noFill/>
                    <a:ln>
                      <a:noFill/>
                    </a:ln>
                  </pic:spPr>
                </pic:pic>
              </a:graphicData>
            </a:graphic>
          </wp:inline>
        </w:drawing>
      </w:r>
    </w:p>
    <w:p>
      <w:pPr>
        <w:rPr>
          <w:rFonts w:hint="eastAsia"/>
        </w:rPr>
      </w:pPr>
    </w:p>
    <w:p>
      <w:pPr>
        <w:pStyle w:val="2"/>
        <w:spacing w:line="240" w:lineRule="auto"/>
        <w:rPr>
          <w:rFonts w:hint="eastAsia" w:ascii="宋体" w:hAnsi="宋体" w:cs="宋体"/>
          <w:szCs w:val="21"/>
        </w:rPr>
      </w:pPr>
      <w:r>
        <w:rPr>
          <w:rFonts w:hint="eastAsia" w:ascii="宋体" w:hAnsi="宋体" w:cs="宋体"/>
          <w:szCs w:val="21"/>
        </w:rPr>
        <w:drawing>
          <wp:inline distT="0" distB="0" distL="114300" distR="114300">
            <wp:extent cx="6113780" cy="3700145"/>
            <wp:effectExtent l="0" t="0" r="1270" b="14605"/>
            <wp:docPr id="4"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片2"/>
                    <pic:cNvPicPr>
                      <a:picLocks noChangeAspect="1"/>
                    </pic:cNvPicPr>
                  </pic:nvPicPr>
                  <pic:blipFill>
                    <a:blip r:embed="rId9"/>
                    <a:stretch>
                      <a:fillRect/>
                    </a:stretch>
                  </pic:blipFill>
                  <pic:spPr>
                    <a:xfrm>
                      <a:off x="0" y="0"/>
                      <a:ext cx="6113780" cy="3700145"/>
                    </a:xfrm>
                    <a:prstGeom prst="rect">
                      <a:avLst/>
                    </a:prstGeom>
                    <a:noFill/>
                    <a:ln>
                      <a:noFill/>
                    </a:ln>
                  </pic:spPr>
                </pic:pic>
              </a:graphicData>
            </a:graphic>
          </wp:inline>
        </w:drawing>
      </w:r>
    </w:p>
    <w:p>
      <w:pPr>
        <w:ind w:firstLine="420" w:firstLineChars="200"/>
        <w:rPr>
          <w:rFonts w:hint="eastAsia" w:ascii="宋体" w:hAnsi="宋体" w:cs="宋体"/>
          <w:szCs w:val="21"/>
        </w:rPr>
      </w:pPr>
    </w:p>
    <w:p>
      <w:pPr>
        <w:ind w:firstLine="420" w:firstLineChars="200"/>
        <w:rPr>
          <w:rFonts w:hint="eastAsia" w:ascii="宋体" w:hAnsi="宋体" w:cs="宋体"/>
          <w:szCs w:val="21"/>
        </w:rPr>
      </w:pPr>
      <w:r>
        <w:rPr>
          <w:rFonts w:hint="eastAsia" w:ascii="宋体" w:hAnsi="宋体" w:cs="宋体"/>
          <w:szCs w:val="21"/>
        </w:rPr>
        <w:drawing>
          <wp:inline distT="0" distB="0" distL="114300" distR="114300">
            <wp:extent cx="6113780" cy="3700145"/>
            <wp:effectExtent l="0" t="0" r="1270" b="1460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0"/>
                    <a:stretch>
                      <a:fillRect/>
                    </a:stretch>
                  </pic:blipFill>
                  <pic:spPr>
                    <a:xfrm>
                      <a:off x="0" y="0"/>
                      <a:ext cx="6113780" cy="3700145"/>
                    </a:xfrm>
                    <a:prstGeom prst="rect">
                      <a:avLst/>
                    </a:prstGeom>
                    <a:noFill/>
                    <a:ln>
                      <a:noFill/>
                    </a:ln>
                  </pic:spPr>
                </pic:pic>
              </a:graphicData>
            </a:graphic>
          </wp:inline>
        </w:drawing>
      </w:r>
    </w:p>
    <w:p>
      <w:pPr>
        <w:ind w:firstLine="420" w:firstLineChars="200"/>
        <w:rPr>
          <w:rFonts w:hint="eastAsia" w:ascii="宋体" w:hAnsi="宋体" w:cs="宋体"/>
          <w:szCs w:val="21"/>
        </w:rPr>
      </w:pPr>
    </w:p>
    <w:p>
      <w:pPr>
        <w:ind w:firstLine="420" w:firstLineChars="200"/>
        <w:rPr>
          <w:rFonts w:ascii="宋体" w:hAnsi="宋体" w:cs="宋体"/>
          <w:szCs w:val="21"/>
        </w:rPr>
      </w:pPr>
      <w:r>
        <w:rPr>
          <w:rFonts w:hint="eastAsia" w:ascii="宋体" w:hAnsi="宋体" w:cs="宋体"/>
          <w:szCs w:val="21"/>
        </w:rPr>
        <w:t>1.票面要素。包括：财政票据名称、财政票据监制章、印制的机打票据代码、印制的机打票据号码、票据代码、票据号码、校验码、电子票据代码、电子票据号码、交款人统一社会信用代码、交款人、开票日期、条形码、项目编码、项目名称、单位、数量、标准、金额（元）、金额合计（大写）/（小写）、备注、其他信息、收款单位（章）、复核人、收款人、联次等。</w:t>
      </w:r>
    </w:p>
    <w:p>
      <w:pPr>
        <w:ind w:firstLine="420" w:firstLineChars="200"/>
        <w:rPr>
          <w:rFonts w:ascii="宋体" w:hAnsi="宋体" w:cs="宋体"/>
          <w:szCs w:val="21"/>
        </w:rPr>
      </w:pPr>
      <w:r>
        <w:rPr>
          <w:rFonts w:hint="eastAsia" w:ascii="宋体" w:hAnsi="宋体" w:cs="宋体"/>
          <w:szCs w:val="21"/>
        </w:rPr>
        <w:t>2.财政票据名称：广西壮族自治区政府非税收入票据</w:t>
      </w:r>
    </w:p>
    <w:p>
      <w:pPr>
        <w:ind w:firstLine="420" w:firstLineChars="200"/>
        <w:rPr>
          <w:rFonts w:ascii="宋体" w:hAnsi="宋体" w:cs="宋体"/>
          <w:szCs w:val="21"/>
        </w:rPr>
      </w:pPr>
      <w:r>
        <w:rPr>
          <w:rFonts w:hint="eastAsia" w:ascii="宋体" w:hAnsi="宋体" w:cs="宋体"/>
          <w:szCs w:val="21"/>
        </w:rPr>
        <w:t>3.字体字号。标题为汉仪中楷，15磅，居中；正文字体为汉仪楷体，7.5磅。</w:t>
      </w:r>
    </w:p>
    <w:p>
      <w:pPr>
        <w:ind w:firstLine="420" w:firstLineChars="200"/>
        <w:rPr>
          <w:rFonts w:ascii="宋体" w:hAnsi="宋体" w:cs="宋体"/>
          <w:szCs w:val="21"/>
        </w:rPr>
      </w:pPr>
      <w:r>
        <w:rPr>
          <w:rFonts w:hint="eastAsia" w:ascii="宋体" w:hAnsi="宋体" w:cs="宋体"/>
          <w:szCs w:val="21"/>
        </w:rPr>
        <w:t>4.规格大小。成品尺寸：210㎜×127㎜，误差不超过0.1㎜。</w:t>
      </w:r>
    </w:p>
    <w:p>
      <w:pPr>
        <w:ind w:firstLine="420" w:firstLineChars="200"/>
        <w:rPr>
          <w:rFonts w:ascii="宋体" w:hAnsi="宋体" w:cs="宋体"/>
          <w:szCs w:val="21"/>
        </w:rPr>
      </w:pPr>
      <w:r>
        <w:rPr>
          <w:rFonts w:hint="eastAsia" w:ascii="宋体" w:hAnsi="宋体" w:cs="宋体"/>
          <w:szCs w:val="21"/>
        </w:rPr>
        <w:t>5.联次及纸张、墨色、套章、防伪等要求：</w:t>
      </w:r>
    </w:p>
    <w:p>
      <w:pPr>
        <w:ind w:firstLine="420" w:firstLineChars="200"/>
        <w:rPr>
          <w:rFonts w:ascii="宋体" w:hAnsi="宋体" w:cs="宋体"/>
          <w:szCs w:val="21"/>
        </w:rPr>
      </w:pPr>
      <w:r>
        <w:rPr>
          <w:rFonts w:hint="eastAsia" w:ascii="宋体" w:hAnsi="宋体" w:cs="宋体"/>
          <w:szCs w:val="21"/>
        </w:rPr>
        <w:t>①票据为三联：分别为收据联、记账联、存根联。</w:t>
      </w:r>
    </w:p>
    <w:p>
      <w:pPr>
        <w:ind w:firstLine="420" w:firstLineChars="200"/>
        <w:rPr>
          <w:rFonts w:hint="eastAsia" w:ascii="宋体" w:hAnsi="宋体" w:cs="宋体"/>
          <w:szCs w:val="21"/>
        </w:rPr>
      </w:pPr>
      <w:r>
        <w:rPr>
          <w:rFonts w:hint="eastAsia" w:ascii="宋体" w:hAnsi="宋体" w:cs="宋体"/>
          <w:szCs w:val="21"/>
        </w:rPr>
        <w:t>②第一联收据联纸张采用彩纤无碳复写上纸，克重：45g/㎡；墨色：棕色（黄色底纹）；号码：左上侧印制的机打票据代码9位均为0，右上侧印制的机打票据号码10位从0000000001开始连号编印，防伪荧光红号；在标题正中位置套印财政票据监制章（红色荧光）；在正中位置套印淡黄色财政票据标识（直径30㎜）；距标题左侧5㎜处用无色荧光油墨套印财政票据标识（直径12㎜，在紫外线下显示浅绿色）。</w:t>
      </w:r>
    </w:p>
    <w:p>
      <w:pPr>
        <w:ind w:firstLine="420" w:firstLineChars="200"/>
        <w:rPr>
          <w:rFonts w:ascii="宋体" w:hAnsi="宋体" w:cs="宋体"/>
          <w:szCs w:val="21"/>
        </w:rPr>
      </w:pPr>
      <w:r>
        <w:rPr>
          <w:rFonts w:hint="eastAsia" w:ascii="宋体" w:hAnsi="宋体" w:cs="宋体"/>
          <w:szCs w:val="21"/>
        </w:rPr>
        <w:t>③第二联记账联纸张采用彩纤无碳复写中纸，克重：52g/㎡；墨色：黑色；号码：左上侧印制的机打票据代码9位均为0，，右上侧印制的机打票据号码10位从0000000001开始连号编印，防伪荧光红号。</w:t>
      </w:r>
    </w:p>
    <w:p>
      <w:pPr>
        <w:ind w:firstLine="420" w:firstLineChars="200"/>
        <w:rPr>
          <w:rFonts w:hint="eastAsia" w:ascii="宋体" w:hAnsi="宋体" w:cs="宋体"/>
          <w:szCs w:val="21"/>
        </w:rPr>
      </w:pPr>
      <w:r>
        <w:rPr>
          <w:rFonts w:hint="eastAsia" w:ascii="宋体" w:hAnsi="宋体" w:cs="宋体"/>
          <w:szCs w:val="21"/>
        </w:rPr>
        <w:t>④第三联存根联纸张采用彩纤无碳复写下纸，克重：47g/㎡；墨色：红色；号码：左上侧印制的机打票据代码9位均为0，右上侧印制的机打票据号码10位从0000000001开始连号编印，防伪荧光红号。左侧9位，右侧10位，防伪荧光红号。</w:t>
      </w:r>
    </w:p>
    <w:p>
      <w:pPr>
        <w:widowControl/>
        <w:rPr>
          <w:rFonts w:ascii="宋体" w:hAnsi="宋体" w:cs="宋体"/>
          <w:szCs w:val="21"/>
        </w:rPr>
      </w:pPr>
      <w:r>
        <w:rPr>
          <w:rFonts w:hint="eastAsia" w:ascii="宋体" w:hAnsi="宋体" w:cs="宋体"/>
          <w:szCs w:val="21"/>
        </w:rPr>
        <w:t xml:space="preserve">    条形码内容随各联次右上侧印制的机打票据号码。三联加易撕线。</w:t>
      </w:r>
    </w:p>
    <w:p>
      <w:pPr>
        <w:ind w:firstLine="420" w:firstLineChars="200"/>
        <w:jc w:val="left"/>
        <w:rPr>
          <w:rFonts w:ascii="宋体" w:hAnsi="宋体" w:cs="宋体"/>
          <w:color w:val="2E7CF0"/>
          <w:szCs w:val="21"/>
        </w:rPr>
      </w:pPr>
    </w:p>
    <w:p>
      <w:pPr>
        <w:pStyle w:val="2"/>
        <w:rPr>
          <w:rFonts w:ascii="宋体" w:hAnsi="宋体" w:cs="宋体"/>
          <w:sz w:val="21"/>
          <w:szCs w:val="21"/>
        </w:rPr>
      </w:pPr>
    </w:p>
    <w:p>
      <w:pPr>
        <w:rPr>
          <w:rFonts w:ascii="宋体" w:hAnsi="宋体" w:cs="宋体"/>
          <w:szCs w:val="21"/>
        </w:rPr>
      </w:pPr>
      <w:r>
        <w:rPr>
          <w:rFonts w:ascii="宋体" w:hAnsi="宋体" w:cs="宋体"/>
          <w:szCs w:val="21"/>
        </w:rPr>
        <w:br w:type="page"/>
      </w:r>
    </w:p>
    <w:p>
      <w:pPr>
        <w:rPr>
          <w:rFonts w:hint="eastAsia" w:ascii="宋体" w:hAnsi="宋体" w:cs="宋体"/>
          <w:szCs w:val="21"/>
        </w:rPr>
      </w:pPr>
      <w:r>
        <w:rPr>
          <w:rFonts w:hint="eastAsia" w:ascii="宋体" w:hAnsi="宋体" w:cs="宋体"/>
          <w:szCs w:val="21"/>
        </w:rPr>
        <w:t>机打票据式样（二）</w:t>
      </w:r>
    </w:p>
    <w:p>
      <w:pPr>
        <w:pStyle w:val="2"/>
        <w:spacing w:line="240" w:lineRule="auto"/>
        <w:rPr>
          <w:rFonts w:hint="eastAsia" w:ascii="宋体" w:hAnsi="宋体" w:cs="宋体"/>
          <w:szCs w:val="21"/>
        </w:rPr>
      </w:pPr>
      <w:r>
        <w:rPr>
          <w:rFonts w:hint="eastAsia" w:ascii="宋体" w:hAnsi="宋体" w:cs="宋体"/>
          <w:szCs w:val="21"/>
        </w:rPr>
        <w:drawing>
          <wp:inline distT="0" distB="0" distL="114300" distR="114300">
            <wp:extent cx="3246120" cy="3581400"/>
            <wp:effectExtent l="0" t="0" r="11430" b="0"/>
            <wp:docPr id="6"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图片4"/>
                    <pic:cNvPicPr>
                      <a:picLocks noChangeAspect="1"/>
                    </pic:cNvPicPr>
                  </pic:nvPicPr>
                  <pic:blipFill>
                    <a:blip r:embed="rId11"/>
                    <a:stretch>
                      <a:fillRect/>
                    </a:stretch>
                  </pic:blipFill>
                  <pic:spPr>
                    <a:xfrm>
                      <a:off x="0" y="0"/>
                      <a:ext cx="3246120" cy="3581400"/>
                    </a:xfrm>
                    <a:prstGeom prst="rect">
                      <a:avLst/>
                    </a:prstGeom>
                    <a:noFill/>
                    <a:ln>
                      <a:noFill/>
                    </a:ln>
                  </pic:spPr>
                </pic:pic>
              </a:graphicData>
            </a:graphic>
          </wp:inline>
        </w:drawing>
      </w:r>
    </w:p>
    <w:p>
      <w:pPr>
        <w:pStyle w:val="2"/>
        <w:rPr>
          <w:rFonts w:hint="eastAsia" w:ascii="宋体" w:hAnsi="宋体" w:cs="宋体"/>
          <w:szCs w:val="21"/>
        </w:rPr>
      </w:pPr>
    </w:p>
    <w:p>
      <w:pPr>
        <w:jc w:val="center"/>
        <w:rPr>
          <w:rFonts w:hint="eastAsia" w:ascii="宋体" w:hAnsi="宋体" w:cs="宋体"/>
          <w:szCs w:val="21"/>
        </w:rPr>
      </w:pPr>
    </w:p>
    <w:p>
      <w:pPr>
        <w:ind w:firstLine="420" w:firstLineChars="200"/>
        <w:rPr>
          <w:rFonts w:ascii="宋体" w:hAnsi="宋体" w:cs="宋体"/>
          <w:szCs w:val="21"/>
        </w:rPr>
      </w:pPr>
      <w:r>
        <w:rPr>
          <w:rFonts w:hint="eastAsia" w:ascii="宋体" w:hAnsi="宋体" w:cs="宋体"/>
          <w:szCs w:val="21"/>
        </w:rPr>
        <w:t>1.票面要素。包括：财政票据名称、财政票据监制章、财政票据专用章、印制的票据号码、日期、工号、时间、车牌、金额、报销凭据、印制单位、防伪底纹、财政票据标识等。</w:t>
      </w:r>
    </w:p>
    <w:p>
      <w:pPr>
        <w:ind w:firstLine="420" w:firstLineChars="200"/>
        <w:rPr>
          <w:rFonts w:ascii="宋体" w:hAnsi="宋体" w:cs="宋体"/>
          <w:szCs w:val="21"/>
        </w:rPr>
      </w:pPr>
      <w:r>
        <w:rPr>
          <w:rFonts w:hint="eastAsia" w:ascii="宋体" w:hAnsi="宋体" w:cs="宋体"/>
          <w:szCs w:val="21"/>
        </w:rPr>
        <w:t>2.财政票据名称：广西壮族自治区车辆通行费（非定额）收据。</w:t>
      </w:r>
    </w:p>
    <w:p>
      <w:pPr>
        <w:ind w:firstLine="420" w:firstLineChars="200"/>
        <w:rPr>
          <w:rFonts w:ascii="宋体" w:hAnsi="宋体" w:cs="宋体"/>
          <w:szCs w:val="21"/>
        </w:rPr>
      </w:pPr>
      <w:r>
        <w:rPr>
          <w:rFonts w:hint="eastAsia" w:ascii="宋体" w:hAnsi="宋体" w:cs="宋体"/>
          <w:szCs w:val="21"/>
        </w:rPr>
        <w:t>3.规格大小。成品尺寸：93㎜×90㎜，误差不超过0.5㎜。</w:t>
      </w:r>
    </w:p>
    <w:p>
      <w:pPr>
        <w:ind w:firstLine="420" w:firstLineChars="200"/>
        <w:rPr>
          <w:rFonts w:ascii="宋体" w:hAnsi="宋体" w:cs="宋体"/>
          <w:szCs w:val="21"/>
        </w:rPr>
      </w:pPr>
      <w:r>
        <w:rPr>
          <w:rFonts w:hint="eastAsia" w:ascii="宋体" w:hAnsi="宋体" w:cs="宋体"/>
          <w:szCs w:val="21"/>
        </w:rPr>
        <w:t>4.联次及纸张、墨色、套章、防伪等要求：</w:t>
      </w:r>
    </w:p>
    <w:p>
      <w:pPr>
        <w:ind w:firstLine="420" w:firstLineChars="200"/>
        <w:rPr>
          <w:rFonts w:ascii="宋体" w:hAnsi="宋体" w:cs="宋体"/>
          <w:szCs w:val="21"/>
        </w:rPr>
      </w:pPr>
      <w:r>
        <w:rPr>
          <w:rFonts w:hint="eastAsia" w:ascii="宋体" w:hAnsi="宋体" w:cs="宋体"/>
          <w:szCs w:val="21"/>
        </w:rPr>
        <w:t>①票据为单联，上下加易撕线，左右两侧加进纸孔，进纸孔直径4毫米，孔间距12.7毫米（孔间距指两孔中心之间的距离）。</w:t>
      </w:r>
    </w:p>
    <w:p>
      <w:pPr>
        <w:ind w:firstLine="420" w:firstLineChars="200"/>
        <w:rPr>
          <w:rFonts w:ascii="宋体" w:hAnsi="宋体" w:cs="宋体"/>
          <w:szCs w:val="21"/>
        </w:rPr>
      </w:pPr>
      <w:r>
        <w:rPr>
          <w:rFonts w:hint="eastAsia" w:ascii="宋体" w:hAnsi="宋体" w:cs="宋体"/>
          <w:szCs w:val="21"/>
        </w:rPr>
        <w:t>②票据名称中“广西壮族自治区车辆通行费”字体为方正仿宋简体，四号，居中，墨色黑色；票据名称中“（非定额）收据”字体为方正黑体简体，小二号，居中，墨色黑色；“（报销凭据）”字体为方正仿宋简体，五号，居中，墨色黑色；“广西壮族自治区财政厅印制”字体为方正楷体简体，小四号，居中，墨色黑色；其他文字的字体为方正仿宋简体，四号，墨色黑色。</w:t>
      </w:r>
    </w:p>
    <w:p>
      <w:pPr>
        <w:ind w:firstLine="420" w:firstLineChars="200"/>
        <w:rPr>
          <w:rFonts w:hint="eastAsia" w:ascii="宋体" w:hAnsi="宋体" w:cs="宋体"/>
          <w:szCs w:val="21"/>
        </w:rPr>
      </w:pPr>
      <w:r>
        <w:rPr>
          <w:rFonts w:hint="eastAsia" w:ascii="宋体" w:hAnsi="宋体" w:cs="宋体"/>
          <w:szCs w:val="21"/>
        </w:rPr>
        <w:t>③纸张采用彩纤原纸，克重：70g/㎡；号码：9位从000000001号开始连号编印，防伪荧光红号。在票据名称正中位置套印防伪荧光红色财政票据监制章和票据专用章；票据印蓝色防伪底纹，票面中下部套印淡蓝色财政票据标识（直径22㎜）。在“桂”字左侧用无色荧光油墨套印财政票据标识（直径12㎜，在紫外线下显示浅绿色）。</w:t>
      </w:r>
    </w:p>
    <w:p>
      <w:pPr>
        <w:ind w:firstLine="420" w:firstLineChars="200"/>
        <w:rPr>
          <w:rFonts w:ascii="宋体" w:hAnsi="宋体" w:cs="宋体"/>
          <w:szCs w:val="21"/>
        </w:rPr>
      </w:pPr>
      <w:r>
        <w:rPr>
          <w:rFonts w:hint="eastAsia" w:ascii="宋体" w:hAnsi="宋体" w:cs="宋体"/>
          <w:szCs w:val="21"/>
        </w:rPr>
        <w:t>④留白尺寸：69㎜×9㎜。</w:t>
      </w:r>
    </w:p>
    <w:p>
      <w:pPr>
        <w:rPr>
          <w:rFonts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pStyle w:val="71"/>
        <w:rPr>
          <w:rFonts w:hint="eastAsia"/>
          <w:color w:val="auto"/>
        </w:rPr>
      </w:pPr>
    </w:p>
    <w:bookmarkEnd w:id="7"/>
    <w:p>
      <w:pPr>
        <w:pageBreakBefore/>
        <w:snapToGrid w:val="0"/>
        <w:jc w:val="center"/>
        <w:rPr>
          <w:rFonts w:hint="eastAsia" w:ascii="仿宋_GB2312" w:hAnsi="宋体" w:eastAsia="仿宋_GB2312"/>
          <w:b/>
          <w:szCs w:val="21"/>
        </w:rPr>
      </w:pPr>
      <w:r>
        <w:rPr>
          <w:rFonts w:hint="eastAsia" w:ascii="仿宋_GB2312" w:hAnsi="宋体" w:eastAsia="仿宋_GB2312"/>
          <w:b/>
          <w:sz w:val="32"/>
          <w:szCs w:val="32"/>
        </w:rPr>
        <w:t>投标</w:t>
      </w:r>
      <w:bookmarkStart w:id="12" w:name="_Toc254970667"/>
      <w:bookmarkStart w:id="13" w:name="_Toc254970526"/>
      <w:r>
        <w:rPr>
          <w:rFonts w:hint="eastAsia" w:ascii="仿宋_GB2312" w:hAnsi="宋体" w:eastAsia="仿宋_GB2312"/>
          <w:b/>
          <w:sz w:val="32"/>
          <w:szCs w:val="32"/>
        </w:rPr>
        <w:t>人须知及前附表</w:t>
      </w:r>
      <w:bookmarkEnd w:id="12"/>
      <w:bookmarkEnd w:id="13"/>
    </w:p>
    <w:tbl>
      <w:tblPr>
        <w:tblStyle w:val="5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90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序号</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9" w:rightChars="-52"/>
              <w:jc w:val="left"/>
              <w:rPr>
                <w:rFonts w:hint="eastAsia" w:ascii="宋体" w:hAnsi="宋体"/>
                <w:b/>
                <w:szCs w:val="21"/>
                <w:lang w:val="en"/>
              </w:rPr>
            </w:pPr>
            <w:r>
              <w:rPr>
                <w:rFonts w:hint="eastAsia" w:ascii="宋体" w:hAnsi="宋体"/>
                <w:szCs w:val="21"/>
              </w:rPr>
              <w:t>项目名称：</w:t>
            </w:r>
            <w:r>
              <w:rPr>
                <w:rFonts w:hint="eastAsia"/>
                <w:lang w:val="en"/>
              </w:rPr>
              <w:t>2026年度财政票据印刷服务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2</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80" w:lineRule="exact"/>
              <w:rPr>
                <w:rFonts w:hint="eastAsia" w:ascii="宋体" w:hAnsi="宋体"/>
                <w:szCs w:val="21"/>
              </w:rPr>
            </w:pPr>
            <w:r>
              <w:rPr>
                <w:rFonts w:hint="eastAsia" w:ascii="宋体" w:hAnsi="宋体"/>
                <w:szCs w:val="21"/>
              </w:rPr>
              <w:t>投标报价及费用：1、本项目投标应以人民币报价；2、不论投标结果如何，投标人均应自行承担所有与投标有关的全部费用。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3</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80" w:lineRule="exact"/>
              <w:rPr>
                <w:rFonts w:hint="eastAsia" w:ascii="宋体" w:hAnsi="宋体"/>
                <w:b/>
                <w:szCs w:val="21"/>
              </w:rPr>
            </w:pPr>
            <w:r>
              <w:rPr>
                <w:rFonts w:hint="eastAsia" w:ascii="宋体" w:hAnsi="宋体"/>
                <w:szCs w:val="21"/>
              </w:rPr>
              <w:t>投标保证金：详见本项目公开招标公告。</w:t>
            </w:r>
          </w:p>
          <w:p>
            <w:pPr>
              <w:snapToGrid w:val="0"/>
              <w:spacing w:line="380" w:lineRule="exact"/>
              <w:rPr>
                <w:rFonts w:hint="eastAsia" w:ascii="宋体" w:hAnsi="宋体"/>
                <w:szCs w:val="21"/>
              </w:rPr>
            </w:pPr>
            <w:r>
              <w:rPr>
                <w:rFonts w:hint="eastAsia" w:ascii="宋体" w:hAnsi="宋体"/>
                <w:bCs/>
                <w:szCs w:val="21"/>
              </w:rPr>
              <w:t>实际交纳的保证金按上述要求，否则视为未交纳保证金</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b/>
                <w:szCs w:val="21"/>
              </w:rPr>
            </w:pPr>
            <w:r>
              <w:rPr>
                <w:rFonts w:hint="eastAsia" w:ascii="宋体" w:hAnsi="宋体"/>
                <w:b/>
                <w:szCs w:val="21"/>
              </w:rPr>
              <w:t>4</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b/>
                <w:szCs w:val="21"/>
              </w:rPr>
            </w:pPr>
            <w:r>
              <w:rPr>
                <w:rFonts w:hint="eastAsia" w:ascii="宋体" w:hAnsi="宋体"/>
                <w:b/>
                <w:szCs w:val="21"/>
              </w:rPr>
              <w:t>现场踏勘：详见采购需求（如有）。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5</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宋体" w:hAnsi="宋体"/>
                <w:szCs w:val="21"/>
              </w:rPr>
            </w:pPr>
            <w:r>
              <w:rPr>
                <w:rFonts w:hint="eastAsia" w:ascii="宋体" w:hAnsi="宋体"/>
                <w:szCs w:val="21"/>
              </w:rPr>
              <w:t>演示时间及地点：</w:t>
            </w:r>
            <w:r>
              <w:rPr>
                <w:rFonts w:hint="eastAsia" w:ascii="宋体" w:hAnsi="宋体"/>
                <w:szCs w:val="21"/>
                <w:u w:val="single"/>
              </w:rPr>
              <w:t>无</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6</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szCs w:val="21"/>
              </w:rPr>
            </w:pPr>
            <w:r>
              <w:rPr>
                <w:rFonts w:hint="eastAsia"/>
                <w:szCs w:val="21"/>
              </w:rPr>
              <w:t>（1）答疑、澄清：</w:t>
            </w:r>
            <w:r>
              <w:rPr>
                <w:rFonts w:hint="eastAsia"/>
                <w:b/>
                <w:szCs w:val="21"/>
                <w:u w:val="single"/>
              </w:rPr>
              <w:t>如投标人认为招标文件表述不清晰、</w:t>
            </w:r>
            <w:r>
              <w:rPr>
                <w:rFonts w:hint="eastAsia"/>
                <w:b/>
                <w:bCs/>
                <w:u w:val="single"/>
              </w:rPr>
              <w:t>有误或有不合理要求的</w:t>
            </w:r>
            <w:r>
              <w:rPr>
                <w:rFonts w:hint="eastAsia"/>
                <w:szCs w:val="21"/>
              </w:rPr>
              <w:t>，</w:t>
            </w:r>
            <w:r>
              <w:rPr>
                <w:szCs w:val="21"/>
              </w:rPr>
              <w:t>应当以书面形式要求采购人或者本中心作出书面答疑、澄清</w:t>
            </w:r>
            <w:r>
              <w:rPr>
                <w:rFonts w:hint="eastAsia"/>
                <w:szCs w:val="21"/>
              </w:rPr>
              <w:t>；</w:t>
            </w:r>
          </w:p>
          <w:p>
            <w:pPr>
              <w:snapToGrid w:val="0"/>
              <w:spacing w:line="300" w:lineRule="exact"/>
              <w:rPr>
                <w:rFonts w:hint="eastAsia" w:hAnsi="宋体"/>
                <w:szCs w:val="21"/>
              </w:rPr>
            </w:pPr>
            <w:r>
              <w:rPr>
                <w:rFonts w:hint="eastAsia" w:hAnsi="宋体"/>
                <w:szCs w:val="21"/>
              </w:rPr>
              <w:t>（2）询问、质疑：</w:t>
            </w:r>
            <w:r>
              <w:rPr>
                <w:rFonts w:hint="eastAsia" w:hAnsi="宋体"/>
                <w:b/>
                <w:szCs w:val="21"/>
                <w:u w:val="single"/>
              </w:rPr>
              <w:t>如投标人对</w:t>
            </w:r>
            <w:r>
              <w:rPr>
                <w:rFonts w:hint="eastAsia" w:ascii="仿宋_GB2312" w:hAnsi="微软雅黑" w:eastAsia="仿宋_GB2312" w:cs="仿宋_GB2312"/>
                <w:szCs w:val="21"/>
                <w:shd w:val="clear" w:color="auto" w:fill="FFFFFF"/>
              </w:rPr>
              <w:t>政府采购活动事项有疑问或认为招标文件、采购过程和中标结果使其权益受到损害的</w:t>
            </w:r>
            <w:r>
              <w:rPr>
                <w:rFonts w:hint="eastAsia" w:hAnsi="宋体"/>
                <w:szCs w:val="21"/>
              </w:rPr>
              <w:t>，按投标人须知“一、总则（九）询问、质疑和投诉”中的要求向</w:t>
            </w:r>
            <w:r>
              <w:rPr>
                <w:rFonts w:ascii="宋体" w:hAnsi="宋体"/>
                <w:szCs w:val="21"/>
              </w:rPr>
              <w:t>采购人或者采购代理机构</w:t>
            </w:r>
            <w:r>
              <w:rPr>
                <w:rFonts w:hint="eastAsia" w:hAnsi="宋体"/>
                <w:szCs w:val="21"/>
              </w:rPr>
              <w:t>提出书面询问、质疑，并提供必要的证明材料。</w:t>
            </w:r>
          </w:p>
          <w:p>
            <w:pPr>
              <w:snapToGrid w:val="0"/>
              <w:spacing w:line="320" w:lineRule="exact"/>
              <w:rPr>
                <w:rFonts w:hint="eastAsia" w:ascii="宋体" w:hAnsi="宋体"/>
                <w:szCs w:val="21"/>
              </w:rPr>
            </w:pPr>
            <w:r>
              <w:rPr>
                <w:rFonts w:hint="eastAsia" w:hAnsi="宋体"/>
                <w:szCs w:val="21"/>
              </w:rPr>
              <w:t>答疑、澄清内容是招标文件的组成部份，本中心将以书面形式送达所有已报名的投标人。</w:t>
            </w:r>
            <w:r>
              <w:rPr>
                <w:rFonts w:hint="eastAsia" w:hAnsi="宋体"/>
              </w:rPr>
              <w:t>本中心可以视采购具体情况，延长招标文件或者资格预审文件提供期限，并在财政部门指定的政府采购信息发布媒体及本中心网站上发布公告。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7</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ascii="宋体" w:hAnsi="宋体"/>
                <w:snapToGrid w:val="0"/>
                <w:szCs w:val="21"/>
              </w:rPr>
            </w:pPr>
            <w:r>
              <w:rPr>
                <w:rFonts w:hint="eastAsia" w:ascii="宋体" w:hAnsi="宋体"/>
                <w:szCs w:val="21"/>
              </w:rPr>
              <w:t>投标文件形式：</w:t>
            </w:r>
            <w:r>
              <w:rPr>
                <w:rFonts w:hint="eastAsia" w:ascii="宋体" w:hAnsi="宋体"/>
                <w:snapToGrid w:val="0"/>
                <w:szCs w:val="21"/>
              </w:rPr>
              <w:t>投标供应商应准备电子投标文件。</w:t>
            </w:r>
          </w:p>
          <w:p>
            <w:pPr>
              <w:autoSpaceDE w:val="0"/>
              <w:autoSpaceDN w:val="0"/>
              <w:snapToGrid w:val="0"/>
              <w:spacing w:line="360" w:lineRule="exact"/>
              <w:textAlignment w:val="bottom"/>
              <w:rPr>
                <w:rFonts w:hint="eastAsia" w:ascii="宋体" w:hAnsi="宋体"/>
                <w:szCs w:val="21"/>
              </w:rPr>
            </w:pPr>
            <w:r>
              <w:rPr>
                <w:rFonts w:hint="eastAsia" w:ascii="宋体" w:hAnsi="宋体"/>
                <w:snapToGrid w:val="0"/>
                <w:szCs w:val="21"/>
              </w:rPr>
              <w:t>电子投标文件是指通过“</w:t>
            </w:r>
            <w:r>
              <w:rPr>
                <w:rFonts w:ascii="宋体" w:hAnsi="宋体"/>
                <w:snapToGrid w:val="0"/>
                <w:szCs w:val="21"/>
                <w:lang w:val="en"/>
              </w:rPr>
              <w:t>广西政府采购云平台新版客户端</w:t>
            </w:r>
            <w:r>
              <w:rPr>
                <w:rFonts w:hint="eastAsia" w:ascii="宋体" w:hAnsi="宋体"/>
                <w:snapToGrid w:val="0"/>
                <w:szCs w:val="21"/>
              </w:rPr>
              <w:t>”完成投标文件编制后生成并加密的数据电文形式的电子加密投标文件。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8</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szCs w:val="21"/>
              </w:rPr>
            </w:pPr>
            <w:r>
              <w:rPr>
                <w:rFonts w:hint="eastAsia" w:ascii="宋体" w:hAnsi="宋体"/>
                <w:snapToGrid w:val="0"/>
                <w:szCs w:val="21"/>
              </w:rPr>
              <w:t>投标文件的编制：供应商应先安装“</w:t>
            </w:r>
            <w:r>
              <w:rPr>
                <w:rFonts w:ascii="宋体" w:hAnsi="宋体"/>
                <w:snapToGrid w:val="0"/>
                <w:szCs w:val="21"/>
                <w:lang w:val="en"/>
              </w:rPr>
              <w:t>广西政府采购云平台新版客户端</w:t>
            </w:r>
            <w:r>
              <w:rPr>
                <w:rFonts w:hint="eastAsia" w:ascii="宋体" w:hAnsi="宋体"/>
                <w:snapToGrid w:val="0"/>
                <w:szCs w:val="21"/>
              </w:rPr>
              <w:t>”，并按照本招标文件和“广西政府采购云平台”的要求，通过“</w:t>
            </w:r>
            <w:r>
              <w:rPr>
                <w:rFonts w:ascii="宋体" w:hAnsi="宋体"/>
                <w:snapToGrid w:val="0"/>
                <w:szCs w:val="21"/>
                <w:lang w:val="en"/>
              </w:rPr>
              <w:t>广西政府采购云平台新版客户端</w:t>
            </w:r>
            <w:r>
              <w:rPr>
                <w:rFonts w:hint="eastAsia" w:ascii="宋体" w:hAnsi="宋体"/>
                <w:snapToGrid w:val="0"/>
                <w:szCs w:val="21"/>
              </w:rPr>
              <w:t>”编制并加密投标文件。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9</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snapToGrid w:val="0"/>
                <w:szCs w:val="21"/>
              </w:rPr>
            </w:pPr>
            <w:r>
              <w:rPr>
                <w:rFonts w:hint="eastAsia" w:ascii="宋体" w:hAnsi="宋体"/>
                <w:snapToGrid w:val="0"/>
                <w:szCs w:val="21"/>
              </w:rPr>
              <w:t>投标文件的盖章：投标文件中所涉及的加盖公章均采用CA电子签章。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10</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snapToGrid w:val="0"/>
                <w:szCs w:val="21"/>
              </w:rPr>
            </w:pPr>
            <w:r>
              <w:rPr>
                <w:rFonts w:hint="eastAsia" w:ascii="宋体" w:hAnsi="宋体"/>
                <w:snapToGrid w:val="0"/>
                <w:szCs w:val="21"/>
              </w:rPr>
              <w:t>法定代表人或其授权代表签字或盖章：本招标文件所涉及的法定代表人或其授权代表签字或盖章的内容，如果投标单位没有法定代表人电子签章，涉及到法定代表人或其授权代表签字或盖章的内容，投标单位可以线下签字或盖章后扫描上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11</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snapToGrid w:val="0"/>
                <w:szCs w:val="21"/>
              </w:rPr>
            </w:pPr>
            <w:r>
              <w:rPr>
                <w:rFonts w:hint="eastAsia" w:ascii="宋体" w:hAnsi="宋体"/>
                <w:snapToGrid w:val="0"/>
                <w:szCs w:val="21"/>
              </w:rPr>
              <w:t>投标文件份数：电子加密投标文件在线上传提交一份。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12</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ascii="宋体" w:hAnsi="宋体"/>
                <w:snapToGrid w:val="0"/>
                <w:szCs w:val="21"/>
              </w:rPr>
            </w:pPr>
            <w:r>
              <w:rPr>
                <w:rFonts w:hint="eastAsia" w:ascii="宋体" w:hAnsi="宋体"/>
                <w:snapToGrid w:val="0"/>
                <w:szCs w:val="21"/>
              </w:rPr>
              <w:t>投标文件的上传和提交：本项目通过“广西政府采购云平台（</w:t>
            </w:r>
            <w:r>
              <w:rPr>
                <w:rFonts w:ascii="宋体" w:hAnsi="宋体"/>
                <w:snapToGrid w:val="0"/>
                <w:szCs w:val="21"/>
                <w:lang w:val="en"/>
              </w:rPr>
              <w:t>http://www.gcy.zfcg.gxzf.gov.cn</w:t>
            </w:r>
            <w:r>
              <w:rPr>
                <w:rFonts w:ascii="宋体" w:hAnsi="宋体"/>
                <w:snapToGrid w:val="0"/>
                <w:szCs w:val="21"/>
              </w:rPr>
              <w:t>）”实行在线投标响应（电子投标），投标供应商应当在投标截止时间前，将生成的“电子加密投标文件”上传提交至“</w:t>
            </w:r>
            <w:r>
              <w:rPr>
                <w:rFonts w:hint="eastAsia" w:ascii="宋体" w:hAnsi="宋体"/>
                <w:snapToGrid w:val="0"/>
                <w:szCs w:val="21"/>
              </w:rPr>
              <w:t>广西政府采购云平台</w:t>
            </w:r>
            <w:r>
              <w:rPr>
                <w:rFonts w:ascii="宋体" w:hAnsi="宋体"/>
                <w:snapToGrid w:val="0"/>
                <w:szCs w:val="21"/>
              </w:rPr>
              <w:t>”。</w:t>
            </w:r>
          </w:p>
          <w:p>
            <w:pPr>
              <w:spacing w:line="300" w:lineRule="exact"/>
              <w:rPr>
                <w:rFonts w:ascii="宋体" w:hAnsi="宋体"/>
                <w:snapToGrid w:val="0"/>
                <w:szCs w:val="21"/>
              </w:rPr>
            </w:pPr>
            <w:r>
              <w:rPr>
                <w:rFonts w:hint="eastAsia" w:ascii="宋体" w:hAnsi="宋体"/>
                <w:snapToGrid w:val="0"/>
                <w:szCs w:val="21"/>
              </w:rPr>
              <w:t>“电子加密投标文件”的上传、提交：</w:t>
            </w:r>
          </w:p>
          <w:p>
            <w:pPr>
              <w:spacing w:line="300" w:lineRule="exact"/>
              <w:rPr>
                <w:rFonts w:ascii="宋体" w:hAnsi="宋体"/>
                <w:snapToGrid w:val="0"/>
                <w:szCs w:val="21"/>
              </w:rPr>
            </w:pPr>
            <w:r>
              <w:rPr>
                <w:rFonts w:hint="eastAsia" w:ascii="宋体" w:hAnsi="宋体"/>
                <w:snapToGrid w:val="0"/>
                <w:szCs w:val="21"/>
              </w:rPr>
              <w:t>a.投标供应商应在投标截止时间前将“电子加密投标文件”成功上传提交至“广西政府采购云平台”，否则投标无效。</w:t>
            </w:r>
          </w:p>
          <w:p>
            <w:pPr>
              <w:spacing w:line="300" w:lineRule="exact"/>
              <w:rPr>
                <w:rFonts w:hint="eastAsia" w:ascii="宋体" w:hAnsi="宋体"/>
                <w:snapToGrid w:val="0"/>
                <w:szCs w:val="21"/>
              </w:rPr>
            </w:pPr>
            <w:r>
              <w:rPr>
                <w:rFonts w:hint="eastAsia" w:ascii="宋体" w:hAnsi="宋体"/>
                <w:snapToGrid w:val="0"/>
                <w:szCs w:val="21"/>
              </w:rPr>
              <w:t>b.“电子加密投标文件”成功上传提交后，供应商可自行打印投标文件接收回执。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13</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snapToGrid w:val="0"/>
                <w:szCs w:val="21"/>
              </w:rPr>
            </w:pPr>
            <w:r>
              <w:rPr>
                <w:rFonts w:hint="eastAsia" w:ascii="宋体" w:hAnsi="宋体"/>
                <w:snapToGrid w:val="0"/>
                <w:szCs w:val="21"/>
              </w:rPr>
              <w:t>电子加密投标文件的解密：</w:t>
            </w:r>
          </w:p>
          <w:p>
            <w:pPr>
              <w:spacing w:line="300" w:lineRule="exact"/>
              <w:rPr>
                <w:rFonts w:hint="eastAsia" w:ascii="宋体" w:hAnsi="宋体"/>
                <w:snapToGrid w:val="0"/>
                <w:szCs w:val="21"/>
              </w:rPr>
            </w:pPr>
            <w:r>
              <w:rPr>
                <w:rFonts w:hint="eastAsia" w:ascii="宋体" w:hAnsi="宋体"/>
                <w:snapToGrid w:val="0"/>
                <w:szCs w:val="21"/>
              </w:rPr>
              <w:t>开标后，采购组织机构将向各投标供应商发出“电子加密投标文件”的解密通知，各投标供应商代表应当在接到解密通知后30分钟内自行完成“电子加密投标文件”的在线解密。投标供应商未在规定时间内完成解密的，系统默认自动放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14</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szCs w:val="21"/>
              </w:rPr>
            </w:pPr>
            <w:r>
              <w:rPr>
                <w:rFonts w:hint="eastAsia" w:ascii="宋体" w:hAnsi="宋体"/>
                <w:szCs w:val="21"/>
              </w:rPr>
              <w:t>投标截止时间及地点：</w:t>
            </w:r>
            <w:r>
              <w:rPr>
                <w:rFonts w:hint="eastAsia" w:ascii="宋体" w:hAnsi="宋体"/>
                <w:b/>
                <w:szCs w:val="21"/>
                <w:u w:val="single"/>
              </w:rPr>
              <w:t>2025</w:t>
            </w:r>
            <w:r>
              <w:rPr>
                <w:rFonts w:ascii="宋体" w:hAnsi="宋体"/>
                <w:b/>
                <w:szCs w:val="21"/>
                <w:u w:val="single"/>
                <w:lang w:val="en"/>
              </w:rPr>
              <w:t>年</w:t>
            </w:r>
            <w:r>
              <w:rPr>
                <w:rFonts w:hint="eastAsia" w:ascii="宋体" w:hAnsi="宋体"/>
                <w:b/>
                <w:szCs w:val="21"/>
                <w:u w:val="single"/>
              </w:rPr>
              <w:t xml:space="preserve"> </w:t>
            </w:r>
            <w:r>
              <w:rPr>
                <w:rFonts w:ascii="宋体" w:hAnsi="宋体"/>
                <w:b/>
                <w:szCs w:val="21"/>
                <w:u w:val="single"/>
                <w:lang w:val="en"/>
              </w:rPr>
              <w:t>月</w:t>
            </w:r>
            <w:r>
              <w:rPr>
                <w:rFonts w:hint="eastAsia" w:ascii="宋体" w:hAnsi="宋体"/>
                <w:b/>
                <w:szCs w:val="21"/>
                <w:u w:val="single"/>
              </w:rPr>
              <w:t xml:space="preserve"> </w:t>
            </w:r>
            <w:r>
              <w:rPr>
                <w:rFonts w:ascii="宋体" w:hAnsi="宋体"/>
                <w:b/>
                <w:szCs w:val="21"/>
                <w:u w:val="single"/>
                <w:lang w:val="en"/>
              </w:rPr>
              <w:t>日</w:t>
            </w:r>
            <w:r>
              <w:rPr>
                <w:rFonts w:hint="eastAsia" w:ascii="宋体" w:hAnsi="宋体"/>
                <w:b/>
                <w:szCs w:val="21"/>
              </w:rPr>
              <w:t>上午10时整，</w:t>
            </w:r>
            <w:r>
              <w:rPr>
                <w:rFonts w:hint="eastAsia" w:ascii="宋体" w:hAnsi="宋体"/>
                <w:b/>
                <w:szCs w:val="21"/>
                <w:u w:val="single"/>
              </w:rPr>
              <w:t>南宁市星湖路22号</w:t>
            </w:r>
            <w:r>
              <w:rPr>
                <w:rFonts w:hint="eastAsia" w:ascii="宋体" w:hAnsi="宋体" w:cs="Arial"/>
                <w:b/>
                <w:szCs w:val="21"/>
                <w:u w:val="single"/>
              </w:rPr>
              <w:t>广西壮族自治区政府采购中心开标室</w:t>
            </w:r>
            <w:r>
              <w:rPr>
                <w:rFonts w:hint="eastAsia" w:ascii="宋体" w:hAnsi="宋体"/>
                <w:b/>
                <w:szCs w:val="21"/>
                <w:u w:val="single"/>
              </w:rPr>
              <w:t>。</w:t>
            </w:r>
            <w:r>
              <w:rPr>
                <w:rFonts w:hint="eastAsia" w:ascii="宋体" w:hAnsi="宋体"/>
                <w:b/>
                <w:szCs w:val="21"/>
              </w:rPr>
              <w:t>（</w:t>
            </w:r>
            <w:r>
              <w:rPr>
                <w:rFonts w:hint="eastAsia" w:ascii="宋体" w:hAnsi="宋体"/>
                <w:szCs w:val="21"/>
              </w:rPr>
              <w:t>本项目采用在线开评标方式，投标供应商无须前往开标现场</w:t>
            </w:r>
            <w:r>
              <w:rPr>
                <w:rFonts w:hint="eastAsia" w:ascii="宋体" w:hAnsi="宋体"/>
                <w:b/>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15</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szCs w:val="21"/>
              </w:rPr>
            </w:pPr>
            <w:r>
              <w:rPr>
                <w:rFonts w:hint="eastAsia" w:ascii="宋体" w:hAnsi="宋体"/>
                <w:szCs w:val="21"/>
              </w:rPr>
              <w:t>开标时间及地点：</w:t>
            </w:r>
            <w:r>
              <w:rPr>
                <w:rFonts w:hint="eastAsia" w:ascii="宋体" w:hAnsi="宋体"/>
                <w:b/>
                <w:szCs w:val="21"/>
                <w:u w:val="single"/>
              </w:rPr>
              <w:t>2025</w:t>
            </w:r>
            <w:r>
              <w:rPr>
                <w:rFonts w:ascii="宋体" w:hAnsi="宋体"/>
                <w:b/>
                <w:szCs w:val="21"/>
                <w:u w:val="single"/>
                <w:lang w:val="en"/>
              </w:rPr>
              <w:t>年</w:t>
            </w:r>
            <w:r>
              <w:rPr>
                <w:rFonts w:hint="eastAsia" w:ascii="宋体" w:hAnsi="宋体"/>
                <w:b/>
                <w:szCs w:val="21"/>
                <w:u w:val="single"/>
              </w:rPr>
              <w:t xml:space="preserve"> </w:t>
            </w:r>
            <w:r>
              <w:rPr>
                <w:rFonts w:ascii="宋体" w:hAnsi="宋体"/>
                <w:b/>
                <w:szCs w:val="21"/>
                <w:u w:val="single"/>
                <w:lang w:val="en"/>
              </w:rPr>
              <w:t>月</w:t>
            </w:r>
            <w:r>
              <w:rPr>
                <w:rFonts w:hint="eastAsia" w:ascii="宋体" w:hAnsi="宋体"/>
                <w:b/>
                <w:szCs w:val="21"/>
                <w:u w:val="single"/>
              </w:rPr>
              <w:t xml:space="preserve"> </w:t>
            </w:r>
            <w:r>
              <w:rPr>
                <w:rFonts w:ascii="宋体" w:hAnsi="宋体"/>
                <w:b/>
                <w:szCs w:val="21"/>
                <w:u w:val="single"/>
                <w:lang w:val="en"/>
              </w:rPr>
              <w:t>日</w:t>
            </w:r>
            <w:r>
              <w:rPr>
                <w:rFonts w:hint="eastAsia" w:ascii="宋体" w:hAnsi="宋体"/>
                <w:b/>
                <w:szCs w:val="21"/>
              </w:rPr>
              <w:t>上午10时整，</w:t>
            </w:r>
            <w:r>
              <w:rPr>
                <w:rFonts w:hint="eastAsia" w:ascii="宋体" w:hAnsi="宋体"/>
                <w:b/>
                <w:szCs w:val="21"/>
                <w:u w:val="single"/>
              </w:rPr>
              <w:t>南宁市星湖路22号</w:t>
            </w:r>
            <w:r>
              <w:rPr>
                <w:rFonts w:hint="eastAsia" w:ascii="宋体" w:hAnsi="宋体" w:cs="Arial"/>
                <w:b/>
                <w:szCs w:val="21"/>
                <w:u w:val="single"/>
              </w:rPr>
              <w:t>广西壮族自治区政府采购中心开标室</w:t>
            </w:r>
            <w:r>
              <w:rPr>
                <w:rFonts w:hint="eastAsia" w:ascii="宋体" w:hAnsi="宋体"/>
                <w:b/>
                <w:szCs w:val="21"/>
                <w:u w:val="single"/>
              </w:rPr>
              <w:t>。（</w:t>
            </w:r>
            <w:r>
              <w:rPr>
                <w:rFonts w:hint="eastAsia" w:ascii="宋体" w:hAnsi="宋体"/>
                <w:szCs w:val="21"/>
              </w:rPr>
              <w:t>本项目采用在线开评标方式，投标供应商无须前往开标现场</w:t>
            </w:r>
            <w:r>
              <w:rPr>
                <w:rFonts w:hint="eastAsia" w:ascii="宋体" w:hAnsi="宋体"/>
                <w:b/>
                <w:szCs w:val="21"/>
                <w:u w:val="singl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16</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textAlignment w:val="bottom"/>
              <w:rPr>
                <w:rFonts w:hint="eastAsia" w:ascii="宋体" w:hAnsi="宋体"/>
                <w:szCs w:val="21"/>
              </w:rPr>
            </w:pPr>
            <w:r>
              <w:rPr>
                <w:rFonts w:hint="eastAsia" w:ascii="宋体" w:hAnsi="宋体"/>
                <w:szCs w:val="21"/>
              </w:rPr>
              <w:t>评标方法及评分标准：综合评分法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17</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00" w:lineRule="exact"/>
              <w:textAlignment w:val="bottom"/>
              <w:rPr>
                <w:rFonts w:hint="eastAsia" w:ascii="宋体" w:hAnsi="宋体"/>
                <w:szCs w:val="21"/>
              </w:rPr>
            </w:pPr>
            <w:r>
              <w:rPr>
                <w:rFonts w:hint="eastAsia" w:ascii="宋体" w:hAnsi="宋体"/>
                <w:szCs w:val="21"/>
              </w:rPr>
              <w:t>中标公告及中标通知书：本中心在采购人依法确认中标人后二个工作日内发布中标公告和中标通知书，中标公告发布于上述媒体</w:t>
            </w:r>
            <w:r>
              <w:rPr>
                <w:rFonts w:hint="eastAsia" w:ascii="宋体" w:hAnsi="宋体" w:cs="Courier New"/>
                <w:szCs w:val="21"/>
              </w:rPr>
              <w:t>（详细见公告中公布的网站）</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18</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ascii="宋体" w:hAnsi="宋体"/>
                <w:szCs w:val="21"/>
              </w:rPr>
            </w:pPr>
            <w:r>
              <w:rPr>
                <w:rFonts w:hint="eastAsia" w:ascii="宋体" w:hAnsi="宋体"/>
                <w:szCs w:val="21"/>
              </w:rPr>
              <w:t>采购资金来源：财政性资金。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19</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rPr>
                <w:rFonts w:hint="eastAsia" w:ascii="宋体" w:hAnsi="宋体" w:cs="宋体"/>
                <w:kern w:val="0"/>
                <w:szCs w:val="21"/>
              </w:rPr>
            </w:pPr>
            <w:r>
              <w:rPr>
                <w:rFonts w:hint="eastAsia" w:ascii="宋体" w:hAnsi="宋体"/>
                <w:szCs w:val="21"/>
              </w:rPr>
              <w:t>付款方式：</w:t>
            </w:r>
            <w:r>
              <w:rPr>
                <w:rFonts w:hint="eastAsia" w:ascii="宋体" w:hAnsi="宋体" w:cs="宋体"/>
                <w:kern w:val="0"/>
                <w:szCs w:val="21"/>
              </w:rPr>
              <w:t>见招标项目采购需求。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20</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宋体" w:hAnsi="宋体"/>
                <w:szCs w:val="21"/>
              </w:rPr>
            </w:pPr>
            <w:r>
              <w:rPr>
                <w:rFonts w:hint="eastAsia" w:ascii="宋体" w:hAnsi="宋体"/>
                <w:szCs w:val="21"/>
              </w:rPr>
              <w:t>投标文件有效期：</w:t>
            </w:r>
            <w:r>
              <w:rPr>
                <w:rFonts w:hint="eastAsia" w:ascii="宋体" w:hAnsi="宋体" w:cs="Arial"/>
                <w:szCs w:val="21"/>
                <w:u w:val="single"/>
              </w:rPr>
              <w:t xml:space="preserve"> 六十日。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48" w:type="dxa"/>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rFonts w:hint="eastAsia" w:ascii="宋体" w:hAnsi="宋体"/>
                <w:szCs w:val="21"/>
              </w:rPr>
            </w:pPr>
            <w:r>
              <w:rPr>
                <w:rFonts w:hint="eastAsia" w:ascii="宋体" w:hAnsi="宋体"/>
                <w:szCs w:val="21"/>
              </w:rPr>
              <w:t>21</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宋体" w:hAnsi="宋体"/>
                <w:szCs w:val="21"/>
              </w:rPr>
            </w:pPr>
            <w:r>
              <w:rPr>
                <w:rFonts w:hint="eastAsia" w:ascii="宋体" w:hAnsi="宋体"/>
                <w:b/>
                <w:bCs/>
                <w:szCs w:val="21"/>
              </w:rPr>
              <w:t>对招标文件、采购过程或者中标结果的质疑由采购人接收或采购代理机构代为接收，由采购人负责答复。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48" w:type="dxa"/>
            <w:vMerge w:val="continue"/>
            <w:tcBorders>
              <w:left w:val="single" w:color="auto" w:sz="4" w:space="0"/>
              <w:right w:val="single" w:color="auto" w:sz="4" w:space="0"/>
            </w:tcBorders>
            <w:noWrap w:val="0"/>
            <w:vAlign w:val="center"/>
          </w:tcPr>
          <w:p>
            <w:pPr>
              <w:snapToGrid w:val="0"/>
              <w:spacing w:line="360" w:lineRule="exact"/>
              <w:jc w:val="center"/>
              <w:rPr>
                <w:rFonts w:hint="eastAsia" w:ascii="宋体" w:hAnsi="宋体"/>
                <w:szCs w:val="21"/>
              </w:rPr>
            </w:pP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宋体" w:hAnsi="宋体"/>
                <w:szCs w:val="21"/>
              </w:rPr>
            </w:pPr>
            <w:r>
              <w:rPr>
                <w:rFonts w:hint="eastAsia" w:ascii="宋体" w:hAnsi="宋体"/>
                <w:szCs w:val="21"/>
              </w:rPr>
              <w:t>接收质疑函方式：以书面形式。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48" w:type="dxa"/>
            <w:vMerge w:val="continue"/>
            <w:tcBorders>
              <w:left w:val="single" w:color="auto" w:sz="4" w:space="0"/>
              <w:right w:val="single" w:color="auto" w:sz="4" w:space="0"/>
            </w:tcBorders>
            <w:noWrap w:val="0"/>
            <w:vAlign w:val="center"/>
          </w:tcPr>
          <w:p>
            <w:pPr>
              <w:snapToGrid w:val="0"/>
              <w:spacing w:line="360" w:lineRule="exact"/>
              <w:jc w:val="center"/>
              <w:rPr>
                <w:rFonts w:hint="eastAsia" w:ascii="宋体" w:hAnsi="宋体"/>
                <w:szCs w:val="21"/>
              </w:rPr>
            </w:pP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rPr>
            </w:pPr>
            <w:r>
              <w:rPr>
                <w:rFonts w:hint="eastAsia"/>
              </w:rPr>
              <w:t>质疑联系部门及联系方式：</w:t>
            </w:r>
          </w:p>
          <w:p>
            <w:pPr>
              <w:snapToGrid w:val="0"/>
              <w:spacing w:line="360" w:lineRule="exact"/>
              <w:rPr>
                <w:rFonts w:hint="eastAsia"/>
                <w:color w:val="auto"/>
              </w:rPr>
            </w:pPr>
            <w:r>
              <w:rPr>
                <w:rFonts w:hint="eastAsia"/>
              </w:rPr>
              <w:t>（1）广西壮族自治区政府采</w:t>
            </w:r>
            <w:r>
              <w:rPr>
                <w:rFonts w:hint="eastAsia"/>
                <w:color w:val="auto"/>
              </w:rPr>
              <w:t xml:space="preserve">购中心内审科     </w:t>
            </w:r>
          </w:p>
          <w:p>
            <w:pPr>
              <w:snapToGrid w:val="0"/>
              <w:spacing w:line="360" w:lineRule="exact"/>
              <w:ind w:firstLine="420" w:firstLineChars="200"/>
              <w:rPr>
                <w:rFonts w:hint="eastAsia"/>
                <w:color w:val="auto"/>
              </w:rPr>
            </w:pPr>
            <w:r>
              <w:rPr>
                <w:rFonts w:hint="eastAsia"/>
                <w:color w:val="auto"/>
              </w:rPr>
              <w:t>电话：0771-8600453</w:t>
            </w:r>
          </w:p>
          <w:p>
            <w:pPr>
              <w:snapToGrid w:val="0"/>
              <w:spacing w:line="360" w:lineRule="exact"/>
              <w:ind w:firstLine="420" w:firstLineChars="200"/>
              <w:rPr>
                <w:rFonts w:hint="eastAsia"/>
                <w:color w:val="auto"/>
              </w:rPr>
            </w:pPr>
            <w:r>
              <w:rPr>
                <w:rFonts w:hint="eastAsia"/>
                <w:color w:val="auto"/>
              </w:rPr>
              <w:t>地址：广西南宁市星湖路22号</w:t>
            </w:r>
          </w:p>
          <w:p>
            <w:pPr>
              <w:snapToGrid w:val="0"/>
              <w:spacing w:line="360" w:lineRule="exact"/>
              <w:rPr>
                <w:rFonts w:hint="eastAsia"/>
                <w:color w:val="auto"/>
                <w:lang w:val="en"/>
              </w:rPr>
            </w:pPr>
            <w:r>
              <w:rPr>
                <w:rFonts w:hint="eastAsia"/>
                <w:color w:val="auto"/>
              </w:rPr>
              <w:t>（2）</w:t>
            </w:r>
            <w:r>
              <w:rPr>
                <w:rStyle w:val="301"/>
                <w:rFonts w:hint="eastAsia" w:ascii="宋体" w:hAnsi="宋体" w:cs="宋体"/>
                <w:color w:val="auto"/>
                <w:szCs w:val="21"/>
              </w:rPr>
              <w:t>广西壮族自治区财政厅票据管理中心</w:t>
            </w:r>
          </w:p>
          <w:p>
            <w:pPr>
              <w:snapToGrid w:val="0"/>
              <w:spacing w:line="360" w:lineRule="exact"/>
              <w:ind w:firstLine="420" w:firstLineChars="200"/>
              <w:rPr>
                <w:color w:val="auto"/>
              </w:rPr>
            </w:pPr>
            <w:r>
              <w:rPr>
                <w:rFonts w:hint="eastAsia"/>
                <w:color w:val="auto"/>
              </w:rPr>
              <w:t>电话：0771-2863166</w:t>
            </w:r>
          </w:p>
          <w:p>
            <w:pPr>
              <w:snapToGrid w:val="0"/>
              <w:spacing w:line="360" w:lineRule="exact"/>
              <w:ind w:firstLine="420" w:firstLineChars="200"/>
              <w:rPr>
                <w:rFonts w:ascii="宋体" w:hAnsi="宋体"/>
                <w:szCs w:val="21"/>
              </w:rPr>
            </w:pPr>
            <w:r>
              <w:rPr>
                <w:rFonts w:hint="eastAsia"/>
                <w:color w:val="auto"/>
              </w:rPr>
              <w:t>地址：南宁市桃源路82号广西财政综合楼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48" w:type="dxa"/>
            <w:vMerge w:val="continue"/>
            <w:tcBorders>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szCs w:val="21"/>
              </w:rPr>
            </w:pP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宋体" w:hAnsi="宋体"/>
                <w:szCs w:val="21"/>
              </w:rPr>
            </w:pPr>
            <w:r>
              <w:rPr>
                <w:rFonts w:hint="eastAsia" w:ascii="宋体" w:hAnsi="宋体"/>
                <w:szCs w:val="21"/>
              </w:rPr>
              <w:t>现场提交质疑办理业务时间：质疑期内每个工作日采购人或采购代理机构正常工作时间（其中采购代理机构为9：00-12：00，14：00-17：00）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ascii="宋体" w:hAnsi="宋体"/>
                <w:szCs w:val="21"/>
              </w:rPr>
            </w:pPr>
            <w:r>
              <w:rPr>
                <w:rFonts w:hint="eastAsia" w:ascii="宋体" w:hAnsi="宋体"/>
                <w:szCs w:val="21"/>
              </w:rPr>
              <w:t>22</w:t>
            </w:r>
          </w:p>
        </w:tc>
        <w:tc>
          <w:tcPr>
            <w:tcW w:w="9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宋体" w:hAnsi="宋体"/>
                <w:szCs w:val="21"/>
              </w:rPr>
            </w:pPr>
            <w:r>
              <w:rPr>
                <w:rFonts w:hint="eastAsia" w:ascii="宋体" w:hAnsi="宋体"/>
                <w:szCs w:val="21"/>
              </w:rPr>
              <w:t>本招标文件解释权属广西壮族自治区政府采购中心。</w:t>
            </w:r>
          </w:p>
        </w:tc>
      </w:tr>
    </w:tbl>
    <w:p>
      <w:pPr>
        <w:pStyle w:val="30"/>
        <w:pageBreakBefore/>
        <w:snapToGrid w:val="0"/>
        <w:spacing w:before="120" w:after="120" w:line="360" w:lineRule="exact"/>
        <w:jc w:val="center"/>
        <w:rPr>
          <w:rFonts w:hint="eastAsia" w:hAnsi="宋体"/>
          <w:b/>
        </w:rPr>
      </w:pPr>
      <w:r>
        <w:rPr>
          <w:rFonts w:hint="eastAsia" w:ascii="仿宋_GB2312" w:hAnsi="宋体" w:eastAsia="仿宋_GB2312"/>
          <w:b/>
          <w:sz w:val="32"/>
          <w:szCs w:val="32"/>
        </w:rPr>
        <w:t>投标人须知</w:t>
      </w:r>
    </w:p>
    <w:p>
      <w:pPr>
        <w:pStyle w:val="30"/>
        <w:adjustRightInd w:val="0"/>
        <w:snapToGrid w:val="0"/>
        <w:spacing w:line="400" w:lineRule="exact"/>
        <w:rPr>
          <w:rFonts w:hint="eastAsia" w:hAnsi="宋体"/>
          <w:b/>
        </w:rPr>
      </w:pPr>
      <w:r>
        <w:rPr>
          <w:rFonts w:hint="eastAsia" w:hAnsi="宋体"/>
          <w:b/>
        </w:rPr>
        <w:t>一、总  则</w:t>
      </w:r>
    </w:p>
    <w:p>
      <w:pPr>
        <w:adjustRightInd w:val="0"/>
        <w:snapToGrid w:val="0"/>
        <w:spacing w:line="400" w:lineRule="exact"/>
        <w:ind w:firstLine="420" w:firstLineChars="200"/>
        <w:rPr>
          <w:rFonts w:hint="eastAsia" w:ascii="宋体" w:hAnsi="宋体"/>
          <w:b/>
          <w:szCs w:val="21"/>
        </w:rPr>
      </w:pPr>
      <w:bookmarkStart w:id="14" w:name="_Toc254970527"/>
      <w:bookmarkStart w:id="15" w:name="_Toc254970668"/>
      <w:r>
        <w:rPr>
          <w:rFonts w:hint="eastAsia" w:ascii="宋体" w:hAnsi="宋体"/>
          <w:b/>
          <w:szCs w:val="21"/>
        </w:rPr>
        <w:t>（一） 适用范围</w:t>
      </w:r>
      <w:bookmarkEnd w:id="14"/>
      <w:bookmarkEnd w:id="15"/>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本招标文件适用于</w:t>
      </w:r>
      <w:r>
        <w:rPr>
          <w:rFonts w:hint="eastAsia" w:ascii="宋体" w:hAnsi="宋体"/>
          <w:bCs/>
          <w:szCs w:val="21"/>
        </w:rPr>
        <w:t>本</w:t>
      </w:r>
      <w:r>
        <w:rPr>
          <w:rFonts w:hint="eastAsia" w:ascii="宋体" w:hAnsi="宋体"/>
          <w:szCs w:val="21"/>
        </w:rPr>
        <w:t>项目的招标、投标、评标、定标、验收、合同履约、付款等行为（法律、法规另有规定的，从其规定）。</w:t>
      </w:r>
    </w:p>
    <w:p>
      <w:pPr>
        <w:adjustRightInd w:val="0"/>
        <w:snapToGrid w:val="0"/>
        <w:spacing w:line="400" w:lineRule="exact"/>
        <w:ind w:firstLine="420" w:firstLineChars="200"/>
        <w:rPr>
          <w:rFonts w:ascii="宋体" w:hAnsi="宋体"/>
          <w:b/>
          <w:szCs w:val="21"/>
        </w:rPr>
      </w:pPr>
      <w:bookmarkStart w:id="16" w:name="_Toc254970528"/>
      <w:bookmarkStart w:id="17" w:name="_Toc254970669"/>
      <w:bookmarkStart w:id="18" w:name="_Toc254970548"/>
      <w:bookmarkStart w:id="19" w:name="_Toc254970689"/>
      <w:r>
        <w:rPr>
          <w:rFonts w:hint="eastAsia" w:ascii="宋体" w:hAnsi="宋体"/>
          <w:b/>
          <w:szCs w:val="21"/>
        </w:rPr>
        <w:t>（二）定义</w:t>
      </w:r>
      <w:bookmarkEnd w:id="16"/>
      <w:bookmarkEnd w:id="17"/>
    </w:p>
    <w:p>
      <w:pPr>
        <w:adjustRightInd w:val="0"/>
        <w:snapToGrid w:val="0"/>
        <w:spacing w:line="400" w:lineRule="exact"/>
        <w:ind w:firstLine="420" w:firstLineChars="200"/>
        <w:jc w:val="left"/>
        <w:rPr>
          <w:rFonts w:hint="eastAsia" w:ascii="宋体" w:hAnsi="宋体"/>
          <w:szCs w:val="21"/>
        </w:rPr>
      </w:pPr>
      <w:bookmarkStart w:id="20" w:name="_Toc254970670"/>
      <w:bookmarkStart w:id="21" w:name="_Toc254970529"/>
      <w:r>
        <w:rPr>
          <w:rFonts w:hint="eastAsia" w:ascii="宋体" w:hAnsi="宋体"/>
          <w:szCs w:val="21"/>
        </w:rPr>
        <w:t>1.“采购人”系指组织本次招标的采购单位。</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2.“采购代理机构”系指广西壮族自治区政府采购中心（以下简称“本中心）。</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3.“投标人”系指响应招标、参加投标竞争的法人、其他组织或者自然人。</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4.“产品”系指供方按招标文件规定，须向采购人提供的一切设备、保险、税金、备品备件、工具、手册及其它有关技术资料和材料。</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5.“服务”系指招标文件规定投标人须承担的安装、调试、技术协助、校准、培训、技术指导以及其他类似的义务。</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6.“项目”系指投标人按招标文件规定向采购人提供的产品和服务。</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7.“书面形式”包括信函、传真、电报等。</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8.“▲”系指实质性要求条款。</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（三）招标方式</w:t>
      </w:r>
      <w:bookmarkEnd w:id="20"/>
      <w:bookmarkEnd w:id="21"/>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公开招标方式。</w:t>
      </w:r>
    </w:p>
    <w:p>
      <w:pPr>
        <w:adjustRightInd w:val="0"/>
        <w:snapToGrid w:val="0"/>
        <w:spacing w:line="400" w:lineRule="exact"/>
        <w:ind w:firstLine="420" w:firstLineChars="200"/>
        <w:rPr>
          <w:rFonts w:hint="eastAsia" w:ascii="宋体" w:hAnsi="宋体"/>
          <w:b/>
          <w:szCs w:val="21"/>
        </w:rPr>
      </w:pPr>
      <w:bookmarkStart w:id="22" w:name="_Toc254970530"/>
      <w:bookmarkStart w:id="23" w:name="_Toc254970671"/>
      <w:r>
        <w:rPr>
          <w:rFonts w:hint="eastAsia" w:ascii="宋体" w:hAnsi="宋体"/>
          <w:b/>
          <w:szCs w:val="21"/>
        </w:rPr>
        <w:t>（四）投标委托</w:t>
      </w:r>
      <w:bookmarkEnd w:id="22"/>
      <w:bookmarkEnd w:id="23"/>
    </w:p>
    <w:p>
      <w:pPr>
        <w:pStyle w:val="23"/>
        <w:adjustRightInd w:val="0"/>
        <w:snapToGrid w:val="0"/>
        <w:spacing w:line="400" w:lineRule="exact"/>
        <w:ind w:firstLine="420" w:firstLineChars="200"/>
        <w:jc w:val="left"/>
        <w:rPr>
          <w:rFonts w:hint="eastAsia" w:ascii="宋体" w:hAnsi="宋体" w:eastAsia="宋体"/>
          <w:sz w:val="21"/>
          <w:szCs w:val="21"/>
        </w:rPr>
      </w:pPr>
      <w:r>
        <w:rPr>
          <w:rFonts w:hint="eastAsia" w:ascii="宋体" w:hAnsi="宋体" w:eastAsia="宋体"/>
          <w:sz w:val="21"/>
          <w:szCs w:val="21"/>
        </w:rPr>
        <w:t>如投标人代表不是法定代表人(负责人)，须有法定代表人(负责人)出具的授权委托书，格式见第六章《投标文件格式》）。</w:t>
      </w:r>
    </w:p>
    <w:p>
      <w:pPr>
        <w:adjustRightInd w:val="0"/>
        <w:snapToGrid w:val="0"/>
        <w:spacing w:line="400" w:lineRule="exact"/>
        <w:ind w:firstLine="420" w:firstLineChars="200"/>
        <w:rPr>
          <w:rFonts w:hint="eastAsia" w:ascii="宋体" w:hAnsi="宋体"/>
          <w:b/>
          <w:szCs w:val="21"/>
        </w:rPr>
      </w:pPr>
      <w:bookmarkStart w:id="24" w:name="_Toc254970672"/>
      <w:bookmarkStart w:id="25" w:name="_Toc254970531"/>
      <w:r>
        <w:rPr>
          <w:rFonts w:hint="eastAsia" w:ascii="宋体" w:hAnsi="宋体"/>
          <w:b/>
          <w:szCs w:val="21"/>
        </w:rPr>
        <w:t>（五）投标费用</w:t>
      </w:r>
      <w:bookmarkEnd w:id="24"/>
      <w:bookmarkEnd w:id="25"/>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投标人均应自行承担所有与投标有关的全部费用（招标文件有相关的规定除外）。</w:t>
      </w:r>
    </w:p>
    <w:p>
      <w:pPr>
        <w:adjustRightInd w:val="0"/>
        <w:snapToGrid w:val="0"/>
        <w:spacing w:line="400" w:lineRule="exact"/>
        <w:ind w:firstLine="420" w:firstLineChars="200"/>
        <w:rPr>
          <w:rFonts w:hint="eastAsia" w:ascii="宋体" w:hAnsi="宋体"/>
          <w:szCs w:val="21"/>
        </w:rPr>
      </w:pPr>
      <w:r>
        <w:rPr>
          <w:rFonts w:hint="eastAsia" w:ascii="宋体" w:hAnsi="宋体"/>
          <w:b/>
          <w:szCs w:val="21"/>
        </w:rPr>
        <w:t>（六）</w:t>
      </w:r>
      <w:r>
        <w:rPr>
          <w:rFonts w:hint="eastAsia" w:ascii="宋体" w:hAnsi="宋体"/>
          <w:b/>
          <w:bCs/>
          <w:szCs w:val="21"/>
        </w:rPr>
        <w:t>本项目不接受联合体投标。</w:t>
      </w:r>
    </w:p>
    <w:p>
      <w:pPr>
        <w:adjustRightInd w:val="0"/>
        <w:snapToGrid w:val="0"/>
        <w:spacing w:line="400" w:lineRule="exact"/>
        <w:ind w:firstLine="420" w:firstLineChars="200"/>
        <w:rPr>
          <w:rFonts w:hint="eastAsia" w:ascii="宋体" w:hAnsi="宋体" w:cs="宋体"/>
          <w:b/>
          <w:kern w:val="0"/>
          <w:szCs w:val="21"/>
        </w:rPr>
      </w:pPr>
      <w:r>
        <w:rPr>
          <w:rFonts w:hint="eastAsia" w:ascii="宋体" w:hAnsi="宋体"/>
          <w:b/>
          <w:szCs w:val="21"/>
        </w:rPr>
        <w:t xml:space="preserve">（七）转包与分包     </w:t>
      </w:r>
      <w:r>
        <w:rPr>
          <w:rFonts w:hint="eastAsia" w:ascii="宋体" w:hAnsi="宋体" w:cs="宋体"/>
          <w:b/>
          <w:kern w:val="0"/>
          <w:szCs w:val="21"/>
        </w:rPr>
        <w:t xml:space="preserve">        </w:t>
      </w:r>
    </w:p>
    <w:p>
      <w:pPr>
        <w:adjustRightInd w:val="0"/>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1.本项目不允许转包。</w:t>
      </w:r>
    </w:p>
    <w:p>
      <w:pPr>
        <w:adjustRightInd w:val="0"/>
        <w:snapToGrid w:val="0"/>
        <w:spacing w:line="400" w:lineRule="exact"/>
        <w:ind w:firstLine="420" w:firstLineChars="200"/>
        <w:rPr>
          <w:rFonts w:hint="eastAsia" w:ascii="宋体" w:hAnsi="宋体"/>
          <w:szCs w:val="21"/>
        </w:rPr>
      </w:pPr>
      <w:r>
        <w:rPr>
          <w:rFonts w:hint="eastAsia" w:ascii="宋体" w:hAnsi="宋体" w:cs="宋体"/>
          <w:kern w:val="0"/>
          <w:szCs w:val="21"/>
        </w:rPr>
        <w:t>2.本项目不可以分包。</w:t>
      </w:r>
    </w:p>
    <w:p>
      <w:pPr>
        <w:adjustRightInd w:val="0"/>
        <w:snapToGrid w:val="0"/>
        <w:spacing w:line="400" w:lineRule="exact"/>
        <w:ind w:firstLine="420" w:firstLineChars="200"/>
        <w:rPr>
          <w:rFonts w:hint="eastAsia" w:ascii="宋体" w:hAnsi="宋体"/>
          <w:b/>
          <w:szCs w:val="21"/>
        </w:rPr>
      </w:pPr>
      <w:bookmarkStart w:id="26" w:name="_Toc254970673"/>
      <w:bookmarkStart w:id="27" w:name="_Toc254970532"/>
      <w:r>
        <w:rPr>
          <w:rFonts w:hint="eastAsia" w:ascii="宋体" w:hAnsi="宋体"/>
          <w:b/>
          <w:szCs w:val="21"/>
        </w:rPr>
        <w:t>（八）特别说明：</w:t>
      </w:r>
      <w:bookmarkEnd w:id="26"/>
      <w:bookmarkEnd w:id="27"/>
    </w:p>
    <w:p>
      <w:pPr>
        <w:pStyle w:val="30"/>
        <w:adjustRightInd w:val="0"/>
        <w:snapToGrid w:val="0"/>
        <w:spacing w:line="400" w:lineRule="exact"/>
        <w:ind w:left="2" w:leftChars="1" w:firstLine="420" w:firstLineChars="200"/>
        <w:rPr>
          <w:rFonts w:hAnsi="宋体" w:cs="Times New Roman"/>
        </w:rPr>
      </w:pPr>
      <w:r>
        <w:rPr>
          <w:rFonts w:hint="eastAsia" w:hAnsi="宋体" w:cs="Times New Roman"/>
        </w:rPr>
        <w:t>▲1.单位负责人为同一人或者存在直接控股、管理关系的不同供应商，不得参加同一合同项下的政府采购活动。</w:t>
      </w:r>
    </w:p>
    <w:p>
      <w:pPr>
        <w:adjustRightInd w:val="0"/>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▲2.</w:t>
      </w:r>
      <w:r>
        <w:rPr>
          <w:rFonts w:hint="eastAsia" w:ascii="宋体" w:hAnsi="宋体"/>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评标方法及评分标准》中的推荐原则确定一个投标人获得中标人推荐资格，其他同品牌投标人不作为中标候选人。</w:t>
      </w:r>
    </w:p>
    <w:p>
      <w:pPr>
        <w:pStyle w:val="30"/>
        <w:adjustRightInd w:val="0"/>
        <w:snapToGrid w:val="0"/>
        <w:spacing w:line="400" w:lineRule="exact"/>
        <w:ind w:left="2" w:leftChars="1" w:firstLine="420" w:firstLineChars="200"/>
        <w:rPr>
          <w:rFonts w:hint="eastAsia" w:hAnsi="宋体" w:cs="Times New Roman"/>
        </w:rPr>
      </w:pPr>
      <w:r>
        <w:rPr>
          <w:rFonts w:hint="eastAsia" w:hAnsi="宋体" w:cs="Times New Roman"/>
        </w:rPr>
        <w:t>非单一产品采购项目中，多家投标人提供的招标文件中载明的核心产品品牌相同的，视为提供相同品牌产品。</w:t>
      </w:r>
    </w:p>
    <w:p>
      <w:pPr>
        <w:pStyle w:val="30"/>
        <w:adjustRightInd w:val="0"/>
        <w:snapToGrid w:val="0"/>
        <w:spacing w:line="400" w:lineRule="exact"/>
        <w:ind w:left="2" w:leftChars="1" w:firstLine="420" w:firstLineChars="200"/>
        <w:rPr>
          <w:rFonts w:hint="eastAsia" w:hAnsi="宋体" w:cs="Times New Roman"/>
        </w:rPr>
      </w:pPr>
      <w:r>
        <w:rPr>
          <w:rFonts w:hint="eastAsia" w:hAnsi="宋体" w:cs="Times New Roman"/>
        </w:rPr>
        <w:t>▲3.投标人投标所使用的资格、信誉、荣誉、业绩与企业认证必须为本法人所拥有。</w:t>
      </w:r>
    </w:p>
    <w:p>
      <w:pPr>
        <w:pStyle w:val="30"/>
        <w:adjustRightInd w:val="0"/>
        <w:snapToGrid w:val="0"/>
        <w:spacing w:line="400" w:lineRule="exact"/>
        <w:ind w:left="2" w:leftChars="1" w:firstLine="420" w:firstLineChars="200"/>
        <w:rPr>
          <w:rFonts w:hint="eastAsia" w:hAnsi="宋体" w:cs="Times New Roman"/>
        </w:rPr>
      </w:pPr>
      <w:r>
        <w:rPr>
          <w:rFonts w:hint="eastAsia" w:hAnsi="宋体" w:cs="Times New Roman"/>
        </w:rPr>
        <w:t>▲4.投标人应仔细阅读招标文件的所有内容，按照招标文件的要求提交投标文件，并对所提供的全部资料的真实性承担法律责任。</w:t>
      </w:r>
    </w:p>
    <w:p>
      <w:pPr>
        <w:pStyle w:val="30"/>
        <w:adjustRightInd w:val="0"/>
        <w:snapToGrid w:val="0"/>
        <w:spacing w:line="400" w:lineRule="exact"/>
        <w:ind w:left="2" w:leftChars="1" w:firstLine="420" w:firstLineChars="200"/>
        <w:rPr>
          <w:rFonts w:hint="eastAsia" w:hAnsi="宋体" w:cs="Times New Roman"/>
        </w:rPr>
      </w:pPr>
      <w:r>
        <w:rPr>
          <w:rFonts w:hint="eastAsia" w:hAnsi="宋体" w:cs="Times New Roman"/>
        </w:rPr>
        <w:t>▲5.投标人在投标活动中提供任何虚假材料、互相串通投标，其投标无效，并报监管部门查处。</w:t>
      </w:r>
    </w:p>
    <w:p>
      <w:pPr>
        <w:pStyle w:val="30"/>
        <w:snapToGrid w:val="0"/>
        <w:spacing w:line="360" w:lineRule="exact"/>
        <w:ind w:firstLine="308" w:firstLineChars="147"/>
        <w:outlineLvl w:val="0"/>
        <w:rPr>
          <w:rFonts w:hint="eastAsia"/>
          <w:b/>
          <w:bCs/>
        </w:rPr>
      </w:pPr>
      <w:bookmarkStart w:id="28" w:name="_Toc254970675"/>
      <w:bookmarkStart w:id="29" w:name="_Toc254970534"/>
      <w:r>
        <w:rPr>
          <w:rFonts w:hint="eastAsia"/>
          <w:b/>
          <w:bCs/>
        </w:rPr>
        <w:t>（九）</w:t>
      </w:r>
      <w:r>
        <w:rPr>
          <w:rFonts w:hint="eastAsia"/>
          <w:b/>
        </w:rPr>
        <w:t>询问、质疑和投诉</w:t>
      </w:r>
    </w:p>
    <w:p>
      <w:pPr>
        <w:pStyle w:val="30"/>
        <w:snapToGrid w:val="0"/>
        <w:spacing w:line="360" w:lineRule="exact"/>
        <w:ind w:firstLine="420" w:firstLineChars="200"/>
      </w:pPr>
      <w:r>
        <w:rPr>
          <w:rFonts w:hint="eastAsia"/>
        </w:rPr>
        <w:t>1．投标人对政府采购活动事项有疑问的，可以向采购人、采购代理机构提出询问。</w:t>
      </w:r>
    </w:p>
    <w:p>
      <w:pPr>
        <w:pStyle w:val="30"/>
        <w:snapToGrid w:val="0"/>
        <w:spacing w:line="360" w:lineRule="exact"/>
        <w:ind w:firstLine="420" w:firstLineChars="200"/>
      </w:pPr>
      <w:r>
        <w:rPr>
          <w:rFonts w:hint="eastAsia"/>
        </w:rPr>
        <w:t>2.投标人认为招标文件、采购过程或中标结果使自己的合法权益受到损害的，应当在知道或者应知其权益受到损害之日起七个工作日内，以书面形式向采购人提出质疑。具体计算时间如下：</w:t>
      </w:r>
    </w:p>
    <w:p>
      <w:pPr>
        <w:pStyle w:val="30"/>
        <w:snapToGrid w:val="0"/>
        <w:spacing w:line="360" w:lineRule="exact"/>
        <w:ind w:firstLine="308" w:firstLineChars="147"/>
        <w:rPr>
          <w:rFonts w:hint="eastAsia"/>
          <w:bCs/>
        </w:rPr>
      </w:pPr>
      <w:r>
        <w:rPr>
          <w:rFonts w:hint="eastAsia"/>
          <w:b/>
        </w:rPr>
        <w:t>（1）对可以质疑的招标文件提出质疑的，为收到招标文件之日；</w:t>
      </w:r>
    </w:p>
    <w:p>
      <w:pPr>
        <w:widowControl/>
        <w:spacing w:line="360" w:lineRule="exact"/>
        <w:jc w:val="left"/>
        <w:rPr>
          <w:rFonts w:hint="eastAsia" w:ascii="宋体" w:cs="Courier New"/>
          <w:b/>
          <w:szCs w:val="21"/>
        </w:rPr>
      </w:pPr>
      <w:r>
        <w:rPr>
          <w:rFonts w:hint="eastAsia" w:ascii="宋体" w:cs="Courier New"/>
          <w:szCs w:val="21"/>
        </w:rPr>
        <w:t xml:space="preserve">　 </w:t>
      </w:r>
      <w:r>
        <w:rPr>
          <w:rFonts w:hint="eastAsia" w:ascii="宋体" w:cs="Courier New"/>
          <w:b/>
          <w:szCs w:val="21"/>
        </w:rPr>
        <w:t>（2）对采购过程提出质疑的，为各采购程序环节结束之日；</w:t>
      </w:r>
    </w:p>
    <w:p>
      <w:pPr>
        <w:widowControl/>
        <w:spacing w:line="360" w:lineRule="exact"/>
        <w:ind w:firstLine="308" w:firstLineChars="147"/>
        <w:jc w:val="left"/>
        <w:rPr>
          <w:rFonts w:hint="eastAsia" w:ascii="宋体" w:cs="Courier New"/>
          <w:b/>
          <w:szCs w:val="21"/>
        </w:rPr>
      </w:pPr>
      <w:r>
        <w:rPr>
          <w:rFonts w:hint="eastAsia" w:cs="Courier New"/>
          <w:b/>
          <w:szCs w:val="21"/>
        </w:rPr>
        <w:t>（3）对中标结果提出质疑的，为中标结果公告期限届满之日。投标人对采购人的质疑答复不满意或者</w:t>
      </w:r>
      <w:r>
        <w:rPr>
          <w:rFonts w:hint="eastAsia" w:ascii="宋体" w:hAnsi="宋体" w:cs="Courier New"/>
          <w:b/>
          <w:szCs w:val="21"/>
        </w:rPr>
        <w:t>采购人</w:t>
      </w:r>
      <w:r>
        <w:rPr>
          <w:rFonts w:hint="eastAsia" w:cs="Courier New"/>
          <w:b/>
          <w:szCs w:val="21"/>
        </w:rPr>
        <w:t>未在规定时间内作出答复的，可以在答复期满后十五个工作日内向同级政府采购监督管理部门投诉。</w:t>
      </w:r>
    </w:p>
    <w:p>
      <w:pPr>
        <w:pStyle w:val="30"/>
        <w:snapToGrid w:val="0"/>
        <w:spacing w:line="360" w:lineRule="exact"/>
        <w:ind w:firstLine="420" w:firstLineChars="200"/>
        <w:rPr>
          <w:rFonts w:hint="eastAsia"/>
          <w:bCs/>
        </w:rPr>
      </w:pPr>
      <w:r>
        <w:rPr>
          <w:rFonts w:hint="eastAsia"/>
          <w:bCs/>
        </w:rPr>
        <w:t>3.质疑、投诉应当采用书面形式，质疑函、投诉书均应明确阐述招标文件、采购过程、中标结果中使自己合法权益受到损害的实质性内容，提供相关事实、明确的请求、必要的证明材料，便于有关单位调查、答复和处理。</w:t>
      </w:r>
    </w:p>
    <w:p>
      <w:pPr>
        <w:pStyle w:val="30"/>
        <w:snapToGrid w:val="0"/>
        <w:spacing w:line="360" w:lineRule="exact"/>
        <w:ind w:firstLine="420" w:firstLineChars="200"/>
        <w:rPr>
          <w:rFonts w:hint="eastAsia"/>
          <w:bCs/>
        </w:rPr>
      </w:pPr>
      <w:r>
        <w:rPr>
          <w:rFonts w:hint="eastAsia"/>
          <w:bCs/>
        </w:rPr>
        <w:t>4.采购人、采购代理机构接收质疑函的方式、联系部门、联系电话和地址等信息详见“投标人须知前附表”。</w:t>
      </w:r>
    </w:p>
    <w:p>
      <w:pPr>
        <w:pStyle w:val="30"/>
        <w:adjustRightInd w:val="0"/>
        <w:snapToGrid w:val="0"/>
        <w:spacing w:line="400" w:lineRule="exact"/>
        <w:rPr>
          <w:rFonts w:hint="eastAsia" w:hAnsi="宋体"/>
          <w:b/>
        </w:rPr>
      </w:pPr>
      <w:r>
        <w:rPr>
          <w:rFonts w:hint="eastAsia" w:hAnsi="宋体"/>
          <w:b/>
        </w:rPr>
        <w:t>二、招标文件</w:t>
      </w:r>
      <w:bookmarkEnd w:id="28"/>
      <w:bookmarkEnd w:id="29"/>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（一）招标文件的构成。</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1.公开招标公告；</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2.招标项目采购需求</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3.投标人须知；</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4.评标办法及评分标准；</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5.政府采购合同主要条款；</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6.投标文件格式。</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（二）投标人的风险</w:t>
      </w:r>
    </w:p>
    <w:p>
      <w:pPr>
        <w:tabs>
          <w:tab w:val="left" w:pos="180"/>
          <w:tab w:val="left" w:pos="1620"/>
        </w:tabs>
        <w:adjustRightInd w:val="0"/>
        <w:snapToGrid w:val="0"/>
        <w:spacing w:line="400" w:lineRule="exact"/>
        <w:ind w:firstLine="420" w:firstLineChars="200"/>
        <w:rPr>
          <w:rFonts w:hint="eastAsia" w:ascii="宋体" w:hAnsi="宋体" w:cs="Courier New"/>
          <w:szCs w:val="21"/>
        </w:rPr>
      </w:pPr>
      <w:r>
        <w:rPr>
          <w:rFonts w:hint="eastAsia" w:ascii="宋体" w:hAnsi="宋体" w:cs="Courier New"/>
          <w:szCs w:val="21"/>
        </w:rPr>
        <w:t>1.投标人应认真阅读招标文件，按照招标文件的要求编制投标文件。投标文件应对招标文件提出的要求和条件作出明确响应。投标人没有按照招标文件要求提供全部资料，或者投标人没有对招标文件在各方面作出明确响应是投标人的风险，并可能导致其投标被拒绝。</w:t>
      </w:r>
    </w:p>
    <w:p>
      <w:pPr>
        <w:tabs>
          <w:tab w:val="left" w:pos="180"/>
          <w:tab w:val="left" w:pos="1620"/>
        </w:tabs>
        <w:adjustRightInd w:val="0"/>
        <w:snapToGrid w:val="0"/>
        <w:spacing w:line="400" w:lineRule="exact"/>
        <w:ind w:firstLine="420" w:firstLineChars="200"/>
        <w:rPr>
          <w:rFonts w:hint="eastAsia" w:ascii="宋体" w:hAnsi="宋体" w:cs="Courier New"/>
          <w:szCs w:val="21"/>
        </w:rPr>
      </w:pPr>
      <w:r>
        <w:rPr>
          <w:rFonts w:hint="eastAsia" w:ascii="宋体" w:hAnsi="宋体" w:cs="Courier New"/>
          <w:szCs w:val="21"/>
        </w:rPr>
        <w:t xml:space="preserve">2.对招标文件提出的实质性要求和条件作出明确响应是指投标人必须对招标文件中涉及招标项目的价格、采购服务的服务要求及其它要求、合同主要条款等内容作出明确响应。 </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 xml:space="preserve">（三）招标文件的澄清与修改 </w:t>
      </w:r>
    </w:p>
    <w:p>
      <w:pPr>
        <w:pStyle w:val="30"/>
        <w:adjustRightInd w:val="0"/>
        <w:snapToGrid w:val="0"/>
        <w:spacing w:line="400" w:lineRule="exact"/>
        <w:ind w:firstLine="420" w:firstLineChars="200"/>
        <w:rPr>
          <w:rFonts w:hint="eastAsia" w:hAnsi="宋体"/>
        </w:rPr>
      </w:pPr>
      <w:r>
        <w:rPr>
          <w:rFonts w:hint="eastAsia" w:hAnsi="宋体"/>
        </w:rPr>
        <w:t>1.</w:t>
      </w:r>
      <w:r>
        <w:rPr>
          <w:rFonts w:hint="eastAsia" w:hAnsi="宋体"/>
          <w:bCs/>
        </w:rPr>
        <w:t>投标人应认真阅读本招标文件，发现其中有误或有不合理要求的，投标人</w:t>
      </w:r>
      <w:r>
        <w:rPr>
          <w:rFonts w:hint="eastAsia" w:hAnsi="宋体"/>
          <w:b/>
          <w:bCs/>
        </w:rPr>
        <w:t>应当</w:t>
      </w:r>
      <w:r>
        <w:rPr>
          <w:rFonts w:hint="eastAsia" w:hAnsi="宋体"/>
          <w:bCs/>
        </w:rPr>
        <w:t>在</w:t>
      </w:r>
      <w:r>
        <w:rPr>
          <w:rFonts w:hint="eastAsia" w:hAnsi="宋体"/>
          <w:bCs/>
          <w:u w:val="single"/>
        </w:rPr>
        <w:t>“采购文件：第三章 《投标人须知及前附表》序号6”规定的时间</w:t>
      </w:r>
      <w:r>
        <w:rPr>
          <w:rFonts w:hint="eastAsia" w:hAnsi="宋体"/>
          <w:bCs/>
        </w:rPr>
        <w:t>前以书面形式要求采购人或者本中心</w:t>
      </w:r>
      <w:r>
        <w:rPr>
          <w:rFonts w:hint="eastAsia" w:hAnsi="宋体"/>
        </w:rPr>
        <w:t>答疑、澄清</w:t>
      </w:r>
      <w:r>
        <w:rPr>
          <w:rFonts w:hint="eastAsia" w:hAnsi="宋体"/>
          <w:bCs/>
        </w:rPr>
        <w:t>。本中心对已发出的招标文件进行必要澄清或者修改</w:t>
      </w:r>
      <w:r>
        <w:rPr>
          <w:rFonts w:hint="eastAsia" w:hAnsi="宋体"/>
          <w:b/>
          <w:bCs/>
        </w:rPr>
        <w:t>可能影响投标文件编制的</w:t>
      </w:r>
      <w:r>
        <w:rPr>
          <w:rFonts w:hint="eastAsia" w:hAnsi="宋体"/>
          <w:bCs/>
        </w:rPr>
        <w:t>，应当在招标文件要求提交投标文件截止时间十五日前，在财政部门指定的政府采购信息发布媒体及本中心网站上发布更正公告，并以书面形式通知所有招标文件收受人。该澄清或者修改的内容为招标文件的组成部分</w:t>
      </w:r>
      <w:r>
        <w:rPr>
          <w:rFonts w:hint="eastAsia" w:hAnsi="宋体"/>
        </w:rPr>
        <w:t>。</w:t>
      </w:r>
    </w:p>
    <w:p>
      <w:pPr>
        <w:pStyle w:val="30"/>
        <w:adjustRightInd w:val="0"/>
        <w:snapToGrid w:val="0"/>
        <w:spacing w:line="400" w:lineRule="exact"/>
        <w:ind w:firstLine="420" w:firstLineChars="200"/>
        <w:rPr>
          <w:rFonts w:hint="eastAsia" w:hAnsi="宋体"/>
        </w:rPr>
      </w:pPr>
      <w:r>
        <w:rPr>
          <w:rFonts w:hint="eastAsia" w:hAnsi="宋体"/>
        </w:rPr>
        <w:t>2.本中心必须以书面形式答复投标人要求澄清的问题，并将不包含问题来源的答复书面通知所有购买招标文件的投标人；除书面答复以外的其他澄清方式及澄清内容均无效。</w:t>
      </w:r>
    </w:p>
    <w:p>
      <w:pPr>
        <w:pStyle w:val="30"/>
        <w:adjustRightInd w:val="0"/>
        <w:snapToGrid w:val="0"/>
        <w:spacing w:line="400" w:lineRule="exact"/>
        <w:ind w:firstLine="420" w:firstLineChars="200"/>
        <w:rPr>
          <w:rFonts w:hint="eastAsia" w:hAnsi="宋体"/>
        </w:rPr>
      </w:pPr>
      <w:r>
        <w:rPr>
          <w:rFonts w:hint="eastAsia" w:hAnsi="宋体"/>
        </w:rPr>
        <w:t>3.招标文件的答疑、澄清、修改、补充的内容为招标文件的组成部分。当招标文件与招标文件的答疑、澄清、修改、补充通知就同一内容的表述不一致时，以最后发出的书面文件为准。</w:t>
      </w:r>
    </w:p>
    <w:p>
      <w:pPr>
        <w:pStyle w:val="30"/>
        <w:adjustRightInd w:val="0"/>
        <w:snapToGrid w:val="0"/>
        <w:spacing w:line="400" w:lineRule="exact"/>
        <w:ind w:firstLine="420" w:firstLineChars="200"/>
        <w:rPr>
          <w:rFonts w:hint="eastAsia" w:hAnsi="宋体"/>
        </w:rPr>
      </w:pPr>
      <w:r>
        <w:rPr>
          <w:rFonts w:hint="eastAsia" w:hAnsi="宋体"/>
        </w:rPr>
        <w:t>4.招标文件的答疑、澄清、修改、补充都应该通过本中心以法定形式发布，采购人非通过本机构，不得擅自答疑、澄清、修改、补充招标文件。</w:t>
      </w:r>
    </w:p>
    <w:p>
      <w:pPr>
        <w:pStyle w:val="30"/>
        <w:adjustRightInd w:val="0"/>
        <w:snapToGrid w:val="0"/>
        <w:spacing w:line="400" w:lineRule="exact"/>
        <w:ind w:firstLine="420" w:firstLineChars="200"/>
        <w:rPr>
          <w:rFonts w:hint="eastAsia" w:hAnsi="宋体"/>
        </w:rPr>
      </w:pPr>
      <w:r>
        <w:rPr>
          <w:rFonts w:hint="eastAsia" w:hAnsi="宋体"/>
        </w:rPr>
        <w:t>5.本中心可以视采购具体情况，延长招标文件或者资格预审文件提供期限，并在财政部门指定的政府采购信息发布媒体及本中心网站上发布公告。</w:t>
      </w:r>
    </w:p>
    <w:p>
      <w:pPr>
        <w:pStyle w:val="30"/>
        <w:adjustRightInd w:val="0"/>
        <w:snapToGrid w:val="0"/>
        <w:spacing w:line="400" w:lineRule="exact"/>
        <w:rPr>
          <w:rFonts w:hint="eastAsia" w:hAnsi="宋体"/>
          <w:b/>
        </w:rPr>
      </w:pPr>
      <w:bookmarkStart w:id="30" w:name="_Toc254970676"/>
      <w:bookmarkStart w:id="31" w:name="_Toc254970535"/>
      <w:r>
        <w:rPr>
          <w:rFonts w:hint="eastAsia" w:hAnsi="宋体"/>
          <w:b/>
        </w:rPr>
        <w:t>三、投标文件的编制</w:t>
      </w:r>
      <w:bookmarkEnd w:id="30"/>
      <w:bookmarkEnd w:id="31"/>
    </w:p>
    <w:p>
      <w:pPr>
        <w:adjustRightInd w:val="0"/>
        <w:snapToGrid w:val="0"/>
        <w:spacing w:line="400" w:lineRule="exact"/>
        <w:ind w:firstLine="420" w:firstLineChars="200"/>
        <w:rPr>
          <w:rFonts w:hint="eastAsia" w:ascii="宋体" w:hAnsi="宋体"/>
          <w:b/>
          <w:szCs w:val="21"/>
        </w:rPr>
      </w:pPr>
      <w:bookmarkStart w:id="32" w:name="_Toc254970536"/>
      <w:bookmarkStart w:id="33" w:name="_Toc254970677"/>
      <w:r>
        <w:rPr>
          <w:rFonts w:hint="eastAsia" w:ascii="宋体" w:hAnsi="宋体"/>
          <w:b/>
          <w:szCs w:val="21"/>
        </w:rPr>
        <w:t>（一）投标文件的组成</w:t>
      </w:r>
      <w:bookmarkEnd w:id="32"/>
      <w:bookmarkEnd w:id="33"/>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投标文件由资格文件、商务技术文件、报价文件</w:t>
      </w:r>
      <w:r>
        <w:rPr>
          <w:rFonts w:hint="eastAsia" w:ascii="宋体" w:hAnsi="宋体"/>
          <w:b/>
          <w:szCs w:val="21"/>
        </w:rPr>
        <w:t>三部份</w:t>
      </w:r>
      <w:r>
        <w:rPr>
          <w:rFonts w:hint="eastAsia" w:ascii="宋体" w:hAnsi="宋体"/>
          <w:szCs w:val="21"/>
        </w:rPr>
        <w:t>组成。</w:t>
      </w:r>
    </w:p>
    <w:p>
      <w:pPr>
        <w:adjustRightInd w:val="0"/>
        <w:snapToGrid w:val="0"/>
        <w:spacing w:line="400" w:lineRule="exact"/>
        <w:ind w:firstLine="411" w:firstLineChars="196"/>
        <w:jc w:val="left"/>
        <w:rPr>
          <w:rFonts w:hint="eastAsia" w:ascii="宋体" w:hAnsi="宋体"/>
          <w:b/>
          <w:szCs w:val="21"/>
        </w:rPr>
      </w:pPr>
      <w:r>
        <w:rPr>
          <w:rFonts w:hint="eastAsia" w:ascii="宋体" w:hAnsi="宋体"/>
          <w:b/>
          <w:szCs w:val="21"/>
        </w:rPr>
        <w:t>1.资格文件：</w:t>
      </w:r>
    </w:p>
    <w:p>
      <w:pPr>
        <w:adjustRightInd w:val="0"/>
        <w:snapToGrid w:val="0"/>
        <w:spacing w:line="400" w:lineRule="exact"/>
        <w:ind w:firstLine="411" w:firstLineChars="196"/>
        <w:jc w:val="left"/>
        <w:rPr>
          <w:rFonts w:hint="eastAsia" w:ascii="宋体" w:hAnsi="宋体"/>
          <w:szCs w:val="21"/>
        </w:rPr>
      </w:pPr>
      <w:r>
        <w:rPr>
          <w:rFonts w:hint="eastAsia" w:ascii="宋体" w:hAnsi="宋体"/>
          <w:b/>
          <w:szCs w:val="21"/>
        </w:rPr>
        <w:t>（1）</w:t>
      </w:r>
      <w:r>
        <w:rPr>
          <w:rFonts w:hint="eastAsia" w:ascii="宋体" w:hAnsi="宋体"/>
          <w:szCs w:val="21"/>
        </w:rPr>
        <w:t>有效的营业执照等证明文件；</w:t>
      </w:r>
    </w:p>
    <w:p>
      <w:pPr>
        <w:pStyle w:val="30"/>
        <w:adjustRightInd w:val="0"/>
        <w:snapToGrid w:val="0"/>
        <w:spacing w:line="400" w:lineRule="exact"/>
        <w:ind w:firstLine="525" w:firstLineChars="250"/>
        <w:rPr>
          <w:rFonts w:hint="eastAsia" w:hAnsi="宋体"/>
          <w:b/>
        </w:rPr>
      </w:pPr>
      <w:r>
        <w:rPr>
          <w:rFonts w:hint="eastAsia" w:hAnsi="宋体"/>
        </w:rPr>
        <w:t>①投标人有效的营业执照等证明文件扫描件或其他电子文件，同时要加盖单位公章</w:t>
      </w:r>
      <w:r>
        <w:rPr>
          <w:rFonts w:hint="eastAsia" w:hAnsi="宋体"/>
          <w:b/>
        </w:rPr>
        <w:t>（必须提供）</w:t>
      </w:r>
      <w:r>
        <w:rPr>
          <w:rFonts w:hint="eastAsia" w:hAnsi="宋体"/>
        </w:rPr>
        <w:t>；</w:t>
      </w:r>
    </w:p>
    <w:p>
      <w:pPr>
        <w:pStyle w:val="30"/>
        <w:adjustRightInd w:val="0"/>
        <w:snapToGrid w:val="0"/>
        <w:spacing w:line="400" w:lineRule="exact"/>
        <w:ind w:firstLine="525" w:firstLineChars="250"/>
        <w:rPr>
          <w:rFonts w:hint="eastAsia" w:hAnsi="宋体"/>
          <w:b/>
        </w:rPr>
      </w:pPr>
      <w:r>
        <w:rPr>
          <w:rFonts w:hint="eastAsia" w:hAnsi="宋体"/>
        </w:rPr>
        <w:t>②对于有经营资质要求的，投标人提供有效的经营资质证书副本内页扫描件或其他电子文件，同时要加盖单位公章。</w:t>
      </w:r>
      <w:r>
        <w:rPr>
          <w:rFonts w:hint="eastAsia" w:hAnsi="宋体"/>
          <w:b/>
        </w:rPr>
        <w:t>（必须提供）</w:t>
      </w:r>
    </w:p>
    <w:p>
      <w:pPr>
        <w:adjustRightInd w:val="0"/>
        <w:snapToGrid w:val="0"/>
        <w:spacing w:line="400" w:lineRule="exact"/>
        <w:ind w:firstLine="411" w:firstLineChars="196"/>
        <w:jc w:val="left"/>
        <w:rPr>
          <w:rFonts w:ascii="宋体" w:hAnsi="宋体"/>
          <w:b/>
          <w:szCs w:val="21"/>
        </w:rPr>
      </w:pPr>
      <w:r>
        <w:rPr>
          <w:rFonts w:hint="eastAsia" w:ascii="宋体" w:hAnsi="宋体"/>
          <w:b/>
          <w:szCs w:val="21"/>
        </w:rPr>
        <w:t>（2）</w:t>
      </w:r>
      <w:r>
        <w:rPr>
          <w:rFonts w:hint="eastAsia" w:ascii="宋体" w:hAnsi="宋体" w:cs="宋体"/>
          <w:kern w:val="0"/>
          <w:szCs w:val="21"/>
        </w:rPr>
        <w:t>参加政府采购活动前三年内在经营活动中没有</w:t>
      </w:r>
      <w:r>
        <w:rPr>
          <w:rFonts w:hint="eastAsia" w:ascii="宋体" w:hAnsi="宋体" w:cs="宋体"/>
          <w:b/>
          <w:kern w:val="0"/>
          <w:szCs w:val="21"/>
        </w:rPr>
        <w:t>重大违法记录的书面声明</w:t>
      </w:r>
      <w:r>
        <w:rPr>
          <w:rFonts w:hint="eastAsia" w:ascii="宋体" w:hAnsi="宋体"/>
          <w:b/>
          <w:szCs w:val="21"/>
        </w:rPr>
        <w:t>和信用记录查询方法；</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①</w:t>
      </w:r>
      <w:r>
        <w:rPr>
          <w:rFonts w:hint="eastAsia" w:ascii="宋体" w:hAnsi="宋体" w:cs="宋体"/>
          <w:kern w:val="0"/>
          <w:szCs w:val="21"/>
        </w:rPr>
        <w:t>参加政府采购活动前三年内在经营活动中没有</w:t>
      </w:r>
      <w:r>
        <w:rPr>
          <w:rFonts w:hint="eastAsia" w:ascii="宋体" w:hAnsi="宋体" w:cs="宋体"/>
          <w:b/>
          <w:kern w:val="0"/>
          <w:szCs w:val="21"/>
        </w:rPr>
        <w:t>重大违法记录的书面声明</w:t>
      </w:r>
      <w:r>
        <w:rPr>
          <w:rFonts w:hint="eastAsia" w:ascii="宋体" w:hAnsi="宋体"/>
          <w:szCs w:val="21"/>
        </w:rPr>
        <w:t>（格式自拟，必须提供）；</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②供应商可在“信用中国”网站（www.creditchina.gov.cn）、中国政府采购网（www.ccgp.gov.cn）查询相关供应商主体信用记录。</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“信用中国”网站查询方法：投标人在本项目投标截止时间前10日内，进入投标人基本信息页面，点击“下载信用报告”后点击“下载”。</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 xml:space="preserve"> 中国政府采购网”的查询方法：点击“政府采购严重违法失信行为记录名单”进行查询，查询截止时间为本项目投标截止时间前10日至投标截止时间中任意一天。</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采购人或者本中心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pPr>
        <w:adjustRightInd w:val="0"/>
        <w:snapToGrid w:val="0"/>
        <w:spacing w:line="400" w:lineRule="exact"/>
        <w:ind w:firstLine="411" w:firstLineChars="196"/>
        <w:jc w:val="left"/>
        <w:rPr>
          <w:rFonts w:hint="eastAsia" w:ascii="宋体" w:hAnsi="宋体"/>
          <w:b/>
          <w:szCs w:val="21"/>
        </w:rPr>
      </w:pPr>
      <w:r>
        <w:rPr>
          <w:rFonts w:hint="eastAsia" w:ascii="宋体" w:hAnsi="宋体"/>
          <w:b/>
          <w:szCs w:val="21"/>
        </w:rPr>
        <w:t>2.</w:t>
      </w:r>
      <w:r>
        <w:rPr>
          <w:rFonts w:hint="eastAsia" w:ascii="宋体"/>
          <w:b/>
          <w:szCs w:val="21"/>
        </w:rPr>
        <w:t>商务技术文件</w:t>
      </w:r>
      <w:r>
        <w:rPr>
          <w:rFonts w:hint="eastAsia" w:ascii="宋体" w:hAnsi="宋体"/>
          <w:b/>
          <w:szCs w:val="21"/>
        </w:rPr>
        <w:t>：</w:t>
      </w:r>
    </w:p>
    <w:p>
      <w:pPr>
        <w:adjustRightInd w:val="0"/>
        <w:snapToGrid w:val="0"/>
        <w:spacing w:line="400" w:lineRule="exact"/>
        <w:ind w:firstLine="411" w:firstLineChars="196"/>
        <w:jc w:val="left"/>
        <w:rPr>
          <w:rFonts w:hint="eastAsia" w:ascii="宋体" w:hAnsi="宋体"/>
          <w:b/>
          <w:szCs w:val="21"/>
        </w:rPr>
      </w:pPr>
      <w:r>
        <w:rPr>
          <w:rFonts w:hint="eastAsia" w:ascii="宋体" w:hAnsi="宋体"/>
          <w:b/>
          <w:szCs w:val="21"/>
        </w:rPr>
        <w:t>2.1商务文件：</w:t>
      </w:r>
    </w:p>
    <w:p>
      <w:pPr>
        <w:adjustRightInd w:val="0"/>
        <w:snapToGrid w:val="0"/>
        <w:spacing w:line="440" w:lineRule="exact"/>
        <w:ind w:firstLine="411" w:firstLineChars="196"/>
        <w:jc w:val="left"/>
        <w:rPr>
          <w:rFonts w:hint="eastAsia" w:ascii="宋体" w:hAnsi="宋体"/>
          <w:szCs w:val="21"/>
        </w:rPr>
      </w:pPr>
      <w:r>
        <w:rPr>
          <w:rFonts w:hint="eastAsia" w:ascii="宋体" w:hAnsi="宋体"/>
          <w:b/>
          <w:szCs w:val="21"/>
        </w:rPr>
        <w:t>（1）</w:t>
      </w:r>
      <w:r>
        <w:rPr>
          <w:rFonts w:hint="eastAsia" w:ascii="宋体" w:hAnsi="宋体"/>
          <w:szCs w:val="21"/>
        </w:rPr>
        <w:t>投标保证金的相关证明扫描件或其他电子文件</w:t>
      </w:r>
      <w:r>
        <w:rPr>
          <w:rFonts w:hint="eastAsia" w:ascii="宋体" w:hAnsi="宋体"/>
          <w:b/>
          <w:szCs w:val="21"/>
        </w:rPr>
        <w:t>（必须提供）</w:t>
      </w:r>
      <w:r>
        <w:rPr>
          <w:rFonts w:hint="eastAsia" w:ascii="宋体" w:hAnsi="宋体"/>
          <w:szCs w:val="21"/>
        </w:rPr>
        <w:t>；</w:t>
      </w:r>
    </w:p>
    <w:p>
      <w:pPr>
        <w:adjustRightInd w:val="0"/>
        <w:snapToGrid w:val="0"/>
        <w:spacing w:line="440" w:lineRule="exact"/>
        <w:ind w:firstLine="411" w:firstLineChars="196"/>
        <w:jc w:val="left"/>
        <w:rPr>
          <w:rFonts w:hint="eastAsia" w:ascii="宋体" w:hAnsi="宋体"/>
          <w:szCs w:val="21"/>
        </w:rPr>
      </w:pPr>
      <w:r>
        <w:rPr>
          <w:rFonts w:hint="eastAsia" w:ascii="宋体" w:hAnsi="宋体"/>
          <w:b/>
          <w:szCs w:val="21"/>
        </w:rPr>
        <w:t>（2）</w:t>
      </w:r>
      <w:r>
        <w:rPr>
          <w:rFonts w:hint="eastAsia" w:ascii="宋体" w:hAnsi="宋体"/>
          <w:szCs w:val="21"/>
        </w:rPr>
        <w:t>投标声明书 （格式见第六章）</w:t>
      </w:r>
      <w:r>
        <w:rPr>
          <w:rFonts w:hint="eastAsia" w:ascii="宋体" w:hAnsi="宋体"/>
          <w:b/>
          <w:szCs w:val="21"/>
        </w:rPr>
        <w:t>（必须提供）</w:t>
      </w:r>
      <w:r>
        <w:rPr>
          <w:rFonts w:hint="eastAsia" w:ascii="宋体" w:hAnsi="宋体"/>
          <w:szCs w:val="21"/>
        </w:rPr>
        <w:t>；</w:t>
      </w:r>
    </w:p>
    <w:p>
      <w:pPr>
        <w:adjustRightInd w:val="0"/>
        <w:snapToGrid w:val="0"/>
        <w:spacing w:line="440" w:lineRule="exact"/>
        <w:ind w:firstLine="411" w:firstLineChars="196"/>
        <w:jc w:val="left"/>
        <w:rPr>
          <w:rFonts w:hint="eastAsia" w:ascii="宋体" w:hAnsi="宋体"/>
          <w:szCs w:val="21"/>
        </w:rPr>
      </w:pPr>
      <w:r>
        <w:rPr>
          <w:rFonts w:hint="eastAsia" w:ascii="宋体" w:hAnsi="宋体"/>
          <w:b/>
          <w:szCs w:val="21"/>
        </w:rPr>
        <w:t>（3）</w:t>
      </w:r>
      <w:r>
        <w:rPr>
          <w:rFonts w:hint="eastAsia" w:ascii="宋体" w:hAnsi="宋体"/>
          <w:szCs w:val="21"/>
        </w:rPr>
        <w:t>法定代表人授权委托书和委托代理人身份证扫描件（格式见第六章）</w:t>
      </w:r>
      <w:r>
        <w:rPr>
          <w:rFonts w:hint="eastAsia" w:ascii="宋体" w:hAnsi="宋体"/>
          <w:b/>
          <w:szCs w:val="21"/>
        </w:rPr>
        <w:t>（必须提供）</w:t>
      </w:r>
      <w:r>
        <w:rPr>
          <w:rFonts w:hint="eastAsia" w:ascii="宋体" w:hAnsi="宋体"/>
          <w:szCs w:val="21"/>
        </w:rPr>
        <w:t>；当法定代表人参加投标时，</w:t>
      </w:r>
      <w:r>
        <w:rPr>
          <w:rFonts w:hint="eastAsia" w:ascii="宋体" w:hAnsi="宋体" w:cs="宋体"/>
          <w:kern w:val="0"/>
          <w:szCs w:val="21"/>
        </w:rPr>
        <w:t>仅需提供法定代表人的身份证扫描件</w:t>
      </w:r>
      <w:r>
        <w:rPr>
          <w:rFonts w:hint="eastAsia" w:ascii="宋体" w:hAnsi="宋体"/>
          <w:szCs w:val="21"/>
        </w:rPr>
        <w:t>；</w:t>
      </w:r>
    </w:p>
    <w:p>
      <w:pPr>
        <w:adjustRightInd w:val="0"/>
        <w:snapToGrid w:val="0"/>
        <w:spacing w:line="440" w:lineRule="exact"/>
        <w:ind w:firstLine="411" w:firstLineChars="196"/>
        <w:jc w:val="left"/>
        <w:rPr>
          <w:rFonts w:hint="eastAsia" w:ascii="宋体" w:hAnsi="宋体"/>
          <w:b/>
          <w:szCs w:val="21"/>
        </w:rPr>
      </w:pPr>
      <w:r>
        <w:rPr>
          <w:rFonts w:hint="eastAsia" w:ascii="宋体" w:hAnsi="宋体"/>
          <w:b/>
          <w:szCs w:val="21"/>
        </w:rPr>
        <w:t>（4）投标截止之日前半年内投标人连续三个月</w:t>
      </w:r>
      <w:r>
        <w:rPr>
          <w:rFonts w:hint="eastAsia" w:ascii="宋体" w:hAnsi="宋体"/>
          <w:szCs w:val="21"/>
        </w:rPr>
        <w:t>依法纳税的依法缴纳税费或依法免缴税费的证明</w:t>
      </w:r>
      <w:r>
        <w:rPr>
          <w:rFonts w:hint="eastAsia" w:ascii="宋体" w:hAnsi="宋体"/>
          <w:b/>
          <w:szCs w:val="21"/>
        </w:rPr>
        <w:t>（扫描件或其他电子文件，格式自拟）（必须提供）；</w:t>
      </w:r>
      <w:r>
        <w:rPr>
          <w:rFonts w:hint="eastAsia" w:ascii="宋体" w:hAnsi="宋体"/>
          <w:szCs w:val="21"/>
        </w:rPr>
        <w:t>无纳税记录的，应提供由投标人所在地主管国税或地税部门出具的《依法纳税或依法免税证明》（格式自拟，扫描件或其他电子文件）</w:t>
      </w:r>
      <w:r>
        <w:rPr>
          <w:rFonts w:hint="eastAsia" w:ascii="宋体" w:hAnsi="宋体"/>
          <w:b/>
          <w:szCs w:val="21"/>
        </w:rPr>
        <w:t>。</w:t>
      </w:r>
    </w:p>
    <w:p>
      <w:pPr>
        <w:adjustRightInd w:val="0"/>
        <w:snapToGrid w:val="0"/>
        <w:spacing w:line="440" w:lineRule="exact"/>
        <w:rPr>
          <w:rFonts w:hint="eastAsia" w:ascii="宋体" w:hAnsi="宋体"/>
          <w:szCs w:val="21"/>
        </w:rPr>
      </w:pPr>
      <w:r>
        <w:rPr>
          <w:rFonts w:hint="eastAsia" w:ascii="宋体" w:hAnsi="宋体"/>
          <w:b/>
          <w:szCs w:val="21"/>
        </w:rPr>
        <w:t xml:space="preserve">    （5）</w:t>
      </w:r>
      <w:r>
        <w:rPr>
          <w:rFonts w:hint="eastAsia" w:ascii="宋体" w:hAnsi="宋体"/>
          <w:szCs w:val="21"/>
        </w:rPr>
        <w:t>投标截止之日前半年内投标人连续三个月的依法缴纳社保费的缴费凭证（</w:t>
      </w:r>
      <w:r>
        <w:rPr>
          <w:rFonts w:hint="eastAsia" w:ascii="宋体" w:hAnsi="宋体"/>
          <w:b/>
          <w:szCs w:val="21"/>
        </w:rPr>
        <w:t>扫描件或其他电子文件，原件备查，格式自拟）（必须提供）；</w:t>
      </w:r>
      <w:r>
        <w:rPr>
          <w:rFonts w:hint="eastAsia" w:ascii="宋体" w:hAnsi="宋体"/>
          <w:szCs w:val="21"/>
        </w:rPr>
        <w:t>无缴费记录的，应提供由投标人所在地社保部门出具的《依法缴纳或依法免缴社保费证明》（格式自拟，扫描件或其他电子文件）。</w:t>
      </w:r>
    </w:p>
    <w:p>
      <w:pPr>
        <w:adjustRightInd w:val="0"/>
        <w:snapToGrid w:val="0"/>
        <w:spacing w:line="440" w:lineRule="exact"/>
        <w:jc w:val="left"/>
        <w:rPr>
          <w:rFonts w:hint="eastAsia" w:ascii="宋体" w:hAnsi="宋体"/>
          <w:b/>
          <w:szCs w:val="21"/>
        </w:rPr>
      </w:pPr>
      <w:r>
        <w:rPr>
          <w:rFonts w:hint="eastAsia" w:ascii="宋体" w:hAnsi="宋体"/>
          <w:b/>
          <w:szCs w:val="21"/>
        </w:rPr>
        <w:t xml:space="preserve">    （6）</w:t>
      </w:r>
      <w:r>
        <w:rPr>
          <w:rFonts w:hint="eastAsia" w:ascii="宋体" w:hAnsi="宋体"/>
          <w:szCs w:val="21"/>
        </w:rPr>
        <w:t>财务状况报告</w:t>
      </w:r>
      <w:r>
        <w:rPr>
          <w:rFonts w:hint="eastAsia" w:ascii="宋体" w:hAnsi="宋体"/>
          <w:b/>
          <w:szCs w:val="21"/>
        </w:rPr>
        <w:t>（必须提供）；</w:t>
      </w:r>
    </w:p>
    <w:p>
      <w:pPr>
        <w:adjustRightInd w:val="0"/>
        <w:snapToGrid w:val="0"/>
        <w:spacing w:line="440" w:lineRule="exact"/>
        <w:ind w:firstLine="411" w:firstLineChars="196"/>
        <w:jc w:val="left"/>
        <w:rPr>
          <w:rFonts w:hint="eastAsia" w:ascii="宋体" w:hAnsi="宋体" w:cs="宋体"/>
          <w:b/>
          <w:kern w:val="0"/>
          <w:szCs w:val="21"/>
        </w:rPr>
      </w:pPr>
      <w:r>
        <w:rPr>
          <w:rFonts w:hint="eastAsia" w:ascii="宋体" w:hAnsi="宋体" w:cs="宋体"/>
          <w:b/>
          <w:kern w:val="0"/>
          <w:szCs w:val="21"/>
        </w:rPr>
        <w:t>（7）</w:t>
      </w:r>
      <w:r>
        <w:rPr>
          <w:rFonts w:hint="eastAsia" w:ascii="宋体" w:hAnsi="宋体"/>
          <w:szCs w:val="21"/>
        </w:rPr>
        <w:t>具备履行合同所必需的设备和专业技术能力的证明材料</w:t>
      </w:r>
      <w:r>
        <w:rPr>
          <w:rFonts w:hint="eastAsia" w:ascii="宋体" w:hAnsi="宋体"/>
          <w:b/>
          <w:szCs w:val="21"/>
        </w:rPr>
        <w:t>（格式自拟，必须提供）</w:t>
      </w:r>
      <w:r>
        <w:rPr>
          <w:rFonts w:hint="eastAsia" w:ascii="宋体" w:hAnsi="宋体" w:cs="宋体"/>
          <w:b/>
          <w:kern w:val="0"/>
          <w:szCs w:val="21"/>
        </w:rPr>
        <w:t>；</w:t>
      </w:r>
    </w:p>
    <w:p>
      <w:pPr>
        <w:adjustRightInd w:val="0"/>
        <w:snapToGrid w:val="0"/>
        <w:spacing w:line="440" w:lineRule="exact"/>
        <w:ind w:firstLine="411" w:firstLineChars="196"/>
        <w:jc w:val="left"/>
        <w:rPr>
          <w:rFonts w:hint="eastAsia" w:ascii="宋体" w:hAnsi="宋体"/>
          <w:b/>
          <w:szCs w:val="21"/>
        </w:rPr>
      </w:pPr>
      <w:r>
        <w:rPr>
          <w:rFonts w:hint="eastAsia" w:ascii="宋体" w:hAnsi="宋体"/>
          <w:szCs w:val="21"/>
        </w:rPr>
        <w:t>（8）商务响应表（格式见第六章）</w:t>
      </w:r>
      <w:r>
        <w:rPr>
          <w:rFonts w:hint="eastAsia" w:ascii="宋体" w:hAnsi="宋体"/>
          <w:b/>
          <w:szCs w:val="21"/>
        </w:rPr>
        <w:t>（必须提供）；</w:t>
      </w:r>
    </w:p>
    <w:p>
      <w:pPr>
        <w:adjustRightInd w:val="0"/>
        <w:snapToGrid w:val="0"/>
        <w:spacing w:line="440" w:lineRule="exact"/>
        <w:ind w:firstLine="411" w:firstLineChars="196"/>
        <w:jc w:val="left"/>
        <w:rPr>
          <w:rFonts w:hint="eastAsia" w:ascii="宋体" w:hAnsi="宋体"/>
          <w:b/>
          <w:szCs w:val="21"/>
        </w:rPr>
      </w:pPr>
      <w:r>
        <w:rPr>
          <w:rFonts w:hint="eastAsia" w:ascii="宋体" w:hAnsi="宋体"/>
        </w:rPr>
        <w:t>▲</w:t>
      </w:r>
      <w:r>
        <w:rPr>
          <w:rFonts w:hint="eastAsia" w:ascii="宋体" w:hAnsi="宋体"/>
          <w:b/>
          <w:szCs w:val="21"/>
        </w:rPr>
        <w:t>（9）招标项目采购需求中要求必须提供的材料等；</w:t>
      </w:r>
    </w:p>
    <w:p>
      <w:pPr>
        <w:adjustRightInd w:val="0"/>
        <w:snapToGrid w:val="0"/>
        <w:spacing w:line="400" w:lineRule="exact"/>
        <w:ind w:firstLine="411" w:firstLineChars="196"/>
        <w:jc w:val="left"/>
        <w:rPr>
          <w:rFonts w:hint="eastAsia" w:ascii="宋体" w:hAnsi="宋体"/>
          <w:b/>
          <w:bCs/>
          <w:szCs w:val="21"/>
        </w:rPr>
      </w:pPr>
      <w:r>
        <w:rPr>
          <w:rFonts w:hint="eastAsia" w:ascii="宋体" w:hAnsi="宋体"/>
          <w:b/>
          <w:bCs/>
          <w:szCs w:val="21"/>
        </w:rPr>
        <w:t>（10）具备法律、行政法规规定的其他条件的证明材料（如有规定，则必须提供）。</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 xml:space="preserve">可作为投标人资信评分的资质证明材料（可选）  </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（11）类似案例成功的业绩（投标人同类项目实施情况一览表、合同扫描件、用户验收报告、用户评价）；</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（12）投标人质量管理和质量保证体系等方面的认证证书；</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（13）投标人认为可以证明其能力或业绩的其他材料；</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（14）投标人关于服务升级及本单位债务纠纷、违法违规记录等方面的情况（内容见投标声明书）；</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（15）投标人情况介绍。</w:t>
      </w:r>
    </w:p>
    <w:p>
      <w:pPr>
        <w:adjustRightInd w:val="0"/>
        <w:snapToGrid w:val="0"/>
        <w:spacing w:line="400" w:lineRule="exact"/>
        <w:ind w:firstLine="411" w:firstLineChars="196"/>
        <w:jc w:val="left"/>
        <w:rPr>
          <w:rFonts w:hint="eastAsia" w:ascii="宋体" w:hAnsi="宋体"/>
          <w:szCs w:val="21"/>
        </w:rPr>
      </w:pPr>
      <w:r>
        <w:rPr>
          <w:rFonts w:hint="eastAsia" w:ascii="宋体" w:hAnsi="宋体"/>
          <w:szCs w:val="21"/>
        </w:rPr>
        <w:t>（16）中小企业声明函。（按最新相关政策执行，格式见第六章）</w:t>
      </w:r>
    </w:p>
    <w:p>
      <w:pPr>
        <w:adjustRightInd w:val="0"/>
        <w:snapToGrid w:val="0"/>
        <w:spacing w:line="400" w:lineRule="exact"/>
        <w:ind w:firstLine="411" w:firstLineChars="196"/>
        <w:jc w:val="left"/>
        <w:rPr>
          <w:rFonts w:hint="eastAsia" w:ascii="宋体" w:hAnsi="宋体"/>
          <w:b/>
          <w:bCs/>
          <w:szCs w:val="21"/>
        </w:rPr>
      </w:pPr>
      <w:r>
        <w:rPr>
          <w:rFonts w:hint="eastAsia" w:ascii="宋体" w:hAnsi="宋体"/>
          <w:b/>
          <w:bCs/>
          <w:szCs w:val="21"/>
        </w:rPr>
        <w:t>2.2技术文件</w:t>
      </w:r>
    </w:p>
    <w:p>
      <w:pPr>
        <w:adjustRightInd w:val="0"/>
        <w:snapToGrid w:val="0"/>
        <w:spacing w:line="440" w:lineRule="exact"/>
        <w:ind w:firstLine="621" w:firstLineChars="296"/>
        <w:jc w:val="left"/>
        <w:rPr>
          <w:rFonts w:ascii="宋体" w:hAnsi="宋体"/>
          <w:b/>
          <w:bCs/>
          <w:szCs w:val="21"/>
        </w:rPr>
      </w:pPr>
      <w:r>
        <w:rPr>
          <w:rFonts w:hint="eastAsia" w:ascii="宋体" w:hAnsi="宋体"/>
          <w:b/>
          <w:bCs/>
          <w:szCs w:val="21"/>
        </w:rPr>
        <w:t>服务类项目的投标技术文件（服务方案）；</w:t>
      </w:r>
    </w:p>
    <w:p>
      <w:pPr>
        <w:adjustRightInd w:val="0"/>
        <w:snapToGrid w:val="0"/>
        <w:spacing w:line="440" w:lineRule="exact"/>
        <w:ind w:firstLine="420" w:firstLineChars="200"/>
        <w:jc w:val="left"/>
        <w:rPr>
          <w:rFonts w:hint="eastAsia" w:ascii="宋体" w:hAnsi="宋体"/>
          <w:szCs w:val="21"/>
        </w:rPr>
      </w:pPr>
      <w:r>
        <w:rPr>
          <w:rFonts w:hint="eastAsia" w:ascii="宋体" w:hAnsi="宋体"/>
        </w:rPr>
        <w:t xml:space="preserve">  </w:t>
      </w:r>
      <w:r>
        <w:rPr>
          <w:rFonts w:hint="eastAsia" w:ascii="宋体" w:hAnsi="宋体"/>
          <w:b/>
          <w:bCs/>
          <w:szCs w:val="21"/>
        </w:rPr>
        <w:t>服务类项目的投标技术文件(内容和格式见第六章要求)。</w:t>
      </w:r>
    </w:p>
    <w:p>
      <w:pPr>
        <w:adjustRightInd w:val="0"/>
        <w:snapToGrid w:val="0"/>
        <w:spacing w:line="400" w:lineRule="exact"/>
        <w:ind w:firstLine="411" w:firstLineChars="196"/>
        <w:jc w:val="left"/>
        <w:rPr>
          <w:rFonts w:hint="eastAsia" w:ascii="宋体" w:hAnsi="宋体"/>
          <w:b/>
          <w:szCs w:val="21"/>
        </w:rPr>
      </w:pPr>
      <w:r>
        <w:rPr>
          <w:rFonts w:hint="eastAsia" w:ascii="宋体" w:hAnsi="宋体"/>
          <w:b/>
          <w:szCs w:val="21"/>
        </w:rPr>
        <w:t>3.报价文件：</w:t>
      </w:r>
    </w:p>
    <w:p>
      <w:pPr>
        <w:tabs>
          <w:tab w:val="left" w:pos="3870"/>
          <w:tab w:val="left" w:pos="408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（1）投标函（格式见第六章）； （</w:t>
      </w:r>
      <w:r>
        <w:rPr>
          <w:rFonts w:hint="eastAsia" w:ascii="宋体" w:hAnsi="宋体"/>
          <w:b/>
          <w:szCs w:val="21"/>
          <w:u w:val="single"/>
        </w:rPr>
        <w:t>必须提供</w:t>
      </w:r>
      <w:r>
        <w:rPr>
          <w:rFonts w:hint="eastAsia" w:ascii="宋体" w:hAnsi="宋体"/>
          <w:szCs w:val="21"/>
        </w:rPr>
        <w:t>）</w:t>
      </w:r>
    </w:p>
    <w:p>
      <w:pPr>
        <w:tabs>
          <w:tab w:val="left" w:pos="3870"/>
          <w:tab w:val="left" w:pos="408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（2）投标报价明细表（格式见第六章）；（</w:t>
      </w:r>
      <w:r>
        <w:rPr>
          <w:rFonts w:hint="eastAsia" w:ascii="宋体" w:hAnsi="宋体"/>
          <w:b/>
          <w:szCs w:val="21"/>
          <w:u w:val="single"/>
        </w:rPr>
        <w:t>必须提供</w:t>
      </w:r>
      <w:r>
        <w:rPr>
          <w:rFonts w:hint="eastAsia" w:ascii="宋体" w:hAnsi="宋体"/>
          <w:szCs w:val="21"/>
        </w:rPr>
        <w:t>）</w:t>
      </w:r>
    </w:p>
    <w:p>
      <w:pPr>
        <w:tabs>
          <w:tab w:val="left" w:pos="3870"/>
          <w:tab w:val="left" w:pos="408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（3）投标人针对报价需要说明的其他文件和说明（格式自拟）；</w:t>
      </w:r>
    </w:p>
    <w:p>
      <w:pPr>
        <w:tabs>
          <w:tab w:val="left" w:pos="3870"/>
          <w:tab w:val="left" w:pos="408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（4）开标一览表（格式见第六章）（</w:t>
      </w:r>
      <w:r>
        <w:rPr>
          <w:rFonts w:hint="eastAsia" w:ascii="宋体" w:hAnsi="宋体"/>
          <w:b/>
          <w:szCs w:val="21"/>
          <w:u w:val="single"/>
        </w:rPr>
        <w:t>必须提供</w:t>
      </w:r>
      <w:r>
        <w:rPr>
          <w:rFonts w:hint="eastAsia" w:ascii="宋体" w:hAnsi="宋体"/>
          <w:szCs w:val="21"/>
        </w:rPr>
        <w:t>）。</w:t>
      </w:r>
    </w:p>
    <w:p>
      <w:pPr>
        <w:pStyle w:val="49"/>
        <w:adjustRightInd w:val="0"/>
        <w:snapToGrid w:val="0"/>
        <w:spacing w:after="0" w:line="400" w:lineRule="exact"/>
        <w:ind w:firstLine="420" w:firstLineChars="200"/>
        <w:rPr>
          <w:rFonts w:hint="eastAsia" w:ascii="宋体" w:hAnsi="宋体"/>
          <w:szCs w:val="21"/>
        </w:rPr>
      </w:pPr>
      <w:r>
        <w:rPr>
          <w:rFonts w:hint="eastAsia" w:ascii="宋体" w:hAnsi="宋体"/>
          <w:szCs w:val="21"/>
        </w:rPr>
        <w:t>▲</w:t>
      </w:r>
      <w:r>
        <w:rPr>
          <w:rFonts w:hint="eastAsia" w:ascii="宋体" w:hAnsi="宋体"/>
          <w:b/>
          <w:szCs w:val="21"/>
        </w:rPr>
        <w:t>注：法定代表人授权委托书、投标声明书、投标函、开标一览表必须招标文件格式要求签署和加盖单位公章。</w:t>
      </w:r>
    </w:p>
    <w:p>
      <w:pPr>
        <w:adjustRightInd w:val="0"/>
        <w:snapToGrid w:val="0"/>
        <w:spacing w:line="400" w:lineRule="exact"/>
        <w:ind w:firstLine="420" w:firstLineChars="200"/>
        <w:rPr>
          <w:rFonts w:hint="eastAsia" w:ascii="宋体" w:hAnsi="宋体"/>
          <w:b/>
          <w:szCs w:val="21"/>
        </w:rPr>
      </w:pPr>
      <w:bookmarkStart w:id="34" w:name="_Toc254970678"/>
      <w:bookmarkStart w:id="35" w:name="_Toc254970537"/>
      <w:r>
        <w:rPr>
          <w:rFonts w:hint="eastAsia" w:ascii="宋体" w:hAnsi="宋体"/>
          <w:b/>
          <w:szCs w:val="21"/>
        </w:rPr>
        <w:t>（二）投标文件的语言及计量</w:t>
      </w:r>
      <w:bookmarkEnd w:id="34"/>
      <w:bookmarkEnd w:id="35"/>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▲1.投标文件以及投标方与招标方就有关投标事宜的所有来往函电，均应以中文汉语书写。除签名、盖章、专用名称等特殊情形外，以中文汉语以外的文字表述的投标文件视同未提供。</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▲2.投标计量单位，招标文件已有明确规定的，使用招标文件规定的计量单位；招标文件没有规定的，应采用中华人民共和国法定计量单位（货币单位：人民币元），否则视同未响应。</w:t>
      </w:r>
    </w:p>
    <w:p>
      <w:pPr>
        <w:adjustRightInd w:val="0"/>
        <w:snapToGrid w:val="0"/>
        <w:spacing w:line="400" w:lineRule="exact"/>
        <w:ind w:firstLine="420" w:firstLineChars="200"/>
        <w:rPr>
          <w:rFonts w:hint="eastAsia" w:ascii="宋体" w:hAnsi="宋体"/>
          <w:b/>
          <w:szCs w:val="21"/>
        </w:rPr>
      </w:pPr>
      <w:bookmarkStart w:id="36" w:name="_Toc254970679"/>
      <w:bookmarkStart w:id="37" w:name="_Toc254970538"/>
      <w:r>
        <w:rPr>
          <w:rFonts w:hint="eastAsia" w:ascii="宋体" w:hAnsi="宋体"/>
          <w:b/>
          <w:szCs w:val="21"/>
        </w:rPr>
        <w:t>（三）投标报价</w:t>
      </w:r>
      <w:bookmarkEnd w:id="36"/>
      <w:bookmarkEnd w:id="37"/>
    </w:p>
    <w:p>
      <w:pPr>
        <w:pStyle w:val="30"/>
        <w:adjustRightInd w:val="0"/>
        <w:snapToGrid w:val="0"/>
        <w:spacing w:line="400" w:lineRule="exact"/>
        <w:ind w:firstLine="420" w:firstLineChars="200"/>
        <w:jc w:val="left"/>
        <w:rPr>
          <w:rFonts w:hint="eastAsia" w:hAnsi="宋体"/>
        </w:rPr>
      </w:pPr>
      <w:r>
        <w:rPr>
          <w:rFonts w:hint="eastAsia" w:hAnsi="宋体"/>
        </w:rPr>
        <w:t>1.投标报价应按招标文件中相关附表格式填写。投标人可就《项目采购需求》中所有服务内容完整唯一报价。</w:t>
      </w:r>
    </w:p>
    <w:p>
      <w:pPr>
        <w:pStyle w:val="30"/>
        <w:adjustRightInd w:val="0"/>
        <w:snapToGrid w:val="0"/>
        <w:spacing w:line="400" w:lineRule="exact"/>
        <w:ind w:firstLine="420" w:firstLineChars="200"/>
        <w:jc w:val="left"/>
        <w:rPr>
          <w:rFonts w:hint="eastAsia" w:hAnsi="宋体"/>
        </w:rPr>
      </w:pPr>
      <w:r>
        <w:rPr>
          <w:rFonts w:hint="eastAsia" w:hAnsi="宋体"/>
        </w:rPr>
        <w:t>2.投标报价是履行合同的最终价格。</w:t>
      </w:r>
    </w:p>
    <w:p>
      <w:pPr>
        <w:tabs>
          <w:tab w:val="left" w:pos="52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3.投标文件只允许有一个报价，有选择的或有条件的报价将不予接受。</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（四）投标文件的有效期</w:t>
      </w:r>
    </w:p>
    <w:p>
      <w:pPr>
        <w:pStyle w:val="15"/>
        <w:widowControl w:val="0"/>
        <w:tabs>
          <w:tab w:val="clear" w:pos="440"/>
        </w:tabs>
        <w:adjustRightInd w:val="0"/>
        <w:snapToGrid w:val="0"/>
        <w:spacing w:after="0" w:afterLines="0" w:line="400" w:lineRule="exact"/>
        <w:ind w:left="0" w:firstLine="424" w:firstLineChars="202"/>
        <w:rPr>
          <w:rFonts w:hint="eastAsia" w:ascii="宋体" w:hAnsi="宋体"/>
          <w:sz w:val="21"/>
          <w:szCs w:val="21"/>
        </w:rPr>
      </w:pPr>
      <w:r>
        <w:rPr>
          <w:rFonts w:hint="eastAsia" w:ascii="宋体" w:hAnsi="宋体"/>
          <w:sz w:val="21"/>
          <w:szCs w:val="21"/>
        </w:rPr>
        <w:t>1.自投标截止日起</w:t>
      </w:r>
      <w:r>
        <w:rPr>
          <w:rFonts w:hint="eastAsia" w:ascii="宋体" w:hAnsi="宋体"/>
          <w:sz w:val="21"/>
          <w:szCs w:val="21"/>
          <w:u w:val="single"/>
        </w:rPr>
        <w:t>六十日</w:t>
      </w:r>
      <w:r>
        <w:rPr>
          <w:rFonts w:hint="eastAsia" w:ascii="宋体" w:hAnsi="宋体"/>
          <w:sz w:val="21"/>
          <w:szCs w:val="21"/>
        </w:rPr>
        <w:t>投标文件应保持有效。有效期不足的投标文件将被拒绝。</w:t>
      </w:r>
    </w:p>
    <w:p>
      <w:pPr>
        <w:pStyle w:val="15"/>
        <w:widowControl w:val="0"/>
        <w:tabs>
          <w:tab w:val="clear" w:pos="440"/>
        </w:tabs>
        <w:adjustRightInd w:val="0"/>
        <w:snapToGrid w:val="0"/>
        <w:spacing w:after="0" w:afterLines="0" w:line="400" w:lineRule="exact"/>
        <w:ind w:left="0" w:firstLine="424" w:firstLineChars="202"/>
        <w:rPr>
          <w:rFonts w:hint="eastAsia" w:ascii="宋体" w:hAnsi="宋体"/>
          <w:sz w:val="21"/>
          <w:szCs w:val="21"/>
        </w:rPr>
      </w:pPr>
      <w:r>
        <w:rPr>
          <w:rFonts w:hint="eastAsia" w:ascii="宋体" w:hAnsi="宋体"/>
          <w:sz w:val="21"/>
          <w:szCs w:val="21"/>
        </w:rPr>
        <w:t>2.在特殊情况下，招标人可与投标人协商延长投标书的有效期，这种要求和答复均以书面形式进行。</w:t>
      </w:r>
    </w:p>
    <w:p>
      <w:pPr>
        <w:pStyle w:val="15"/>
        <w:widowControl w:val="0"/>
        <w:tabs>
          <w:tab w:val="clear" w:pos="440"/>
        </w:tabs>
        <w:adjustRightInd w:val="0"/>
        <w:snapToGrid w:val="0"/>
        <w:spacing w:after="0" w:afterLines="0" w:line="400" w:lineRule="exact"/>
        <w:ind w:left="0" w:firstLine="424" w:firstLineChars="202"/>
        <w:rPr>
          <w:rFonts w:hint="eastAsia" w:ascii="宋体" w:hAnsi="宋体"/>
          <w:sz w:val="21"/>
          <w:szCs w:val="21"/>
        </w:rPr>
      </w:pPr>
      <w:bookmarkStart w:id="38" w:name="_Toc254970680"/>
      <w:bookmarkStart w:id="39" w:name="_Toc254970539"/>
      <w:r>
        <w:rPr>
          <w:rFonts w:hint="eastAsia" w:ascii="宋体" w:hAnsi="宋体"/>
          <w:sz w:val="21"/>
          <w:szCs w:val="21"/>
        </w:rPr>
        <w:t>3.投标人可拒绝接受延期要求而不会导致投标保证金被没收。同意延长有效期的投标人需要相应延长投标保证金的有效期，但不能修改投标文件。</w:t>
      </w:r>
      <w:bookmarkEnd w:id="38"/>
      <w:bookmarkEnd w:id="39"/>
      <w:r>
        <w:rPr>
          <w:rFonts w:hint="eastAsia" w:ascii="宋体" w:hAnsi="宋体"/>
          <w:sz w:val="21"/>
          <w:szCs w:val="21"/>
        </w:rPr>
        <w:t xml:space="preserve"> </w:t>
      </w:r>
    </w:p>
    <w:p>
      <w:pPr>
        <w:pStyle w:val="15"/>
        <w:widowControl w:val="0"/>
        <w:tabs>
          <w:tab w:val="clear" w:pos="440"/>
        </w:tabs>
        <w:adjustRightInd w:val="0"/>
        <w:snapToGrid w:val="0"/>
        <w:spacing w:after="0" w:afterLines="0" w:line="400" w:lineRule="exact"/>
        <w:ind w:left="0" w:firstLine="424" w:firstLineChars="202"/>
        <w:rPr>
          <w:rFonts w:hint="eastAsia" w:ascii="宋体" w:hAnsi="宋体"/>
          <w:sz w:val="21"/>
          <w:szCs w:val="21"/>
        </w:rPr>
      </w:pPr>
      <w:bookmarkStart w:id="40" w:name="_Toc254970681"/>
      <w:bookmarkStart w:id="41" w:name="_Toc254970540"/>
      <w:r>
        <w:rPr>
          <w:rFonts w:hint="eastAsia" w:ascii="宋体" w:hAnsi="宋体"/>
          <w:sz w:val="21"/>
          <w:szCs w:val="21"/>
        </w:rPr>
        <w:t>4.中标人的投标文件自开标之日起至合同履行完毕止均应保持有效。</w:t>
      </w:r>
      <w:bookmarkEnd w:id="40"/>
      <w:bookmarkEnd w:id="41"/>
    </w:p>
    <w:p>
      <w:pPr>
        <w:adjustRightInd w:val="0"/>
        <w:snapToGrid w:val="0"/>
        <w:spacing w:line="400" w:lineRule="exact"/>
        <w:ind w:firstLine="420" w:firstLineChars="200"/>
        <w:rPr>
          <w:rFonts w:hint="eastAsia" w:ascii="宋体" w:hAnsi="宋体"/>
          <w:b/>
          <w:szCs w:val="21"/>
        </w:rPr>
      </w:pPr>
      <w:bookmarkStart w:id="42" w:name="_Toc254970682"/>
      <w:bookmarkStart w:id="43" w:name="_Toc254970541"/>
      <w:r>
        <w:rPr>
          <w:rFonts w:hint="eastAsia" w:ascii="宋体" w:hAnsi="宋体"/>
          <w:b/>
          <w:szCs w:val="21"/>
        </w:rPr>
        <w:t>（五）投标保证金</w:t>
      </w:r>
      <w:bookmarkEnd w:id="42"/>
      <w:bookmarkEnd w:id="43"/>
    </w:p>
    <w:p>
      <w:pPr>
        <w:pStyle w:val="30"/>
        <w:adjustRightInd w:val="0"/>
        <w:snapToGrid w:val="0"/>
        <w:spacing w:line="400" w:lineRule="exact"/>
        <w:ind w:left="840" w:leftChars="200" w:hanging="420" w:hangingChars="200"/>
        <w:rPr>
          <w:rFonts w:hAnsi="宋体" w:cs="宋体"/>
        </w:rPr>
      </w:pPr>
      <w:r>
        <w:rPr>
          <w:rFonts w:hint="eastAsia" w:hAnsi="宋体" w:cs="宋体"/>
        </w:rPr>
        <w:t>1.投标保证金应用人民币，投标人须按规定提交投标保证金。否则，其投标将被拒绝。</w:t>
      </w:r>
    </w:p>
    <w:p>
      <w:pPr>
        <w:adjustRightInd w:val="0"/>
        <w:snapToGrid w:val="0"/>
        <w:spacing w:line="400" w:lineRule="exact"/>
        <w:ind w:firstLine="420" w:firstLineChars="200"/>
        <w:jc w:val="left"/>
        <w:rPr>
          <w:rFonts w:ascii="宋体" w:hAnsi="宋体" w:cs="宋体"/>
          <w:szCs w:val="21"/>
        </w:rPr>
      </w:pPr>
      <w:r>
        <w:rPr>
          <w:rFonts w:hint="eastAsia" w:ascii="宋体" w:hAnsi="宋体" w:cs="宋体"/>
          <w:szCs w:val="21"/>
        </w:rPr>
        <w:t>2.保证金交纳形式：</w:t>
      </w:r>
      <w:r>
        <w:rPr>
          <w:rFonts w:ascii="宋体" w:hAnsi="宋体"/>
          <w:szCs w:val="21"/>
        </w:rPr>
        <w:t>支票、汇票、本票、网上银行或者</w:t>
      </w:r>
      <w:r>
        <w:rPr>
          <w:rFonts w:hint="eastAsia" w:ascii="宋体" w:hAnsi="宋体"/>
          <w:szCs w:val="21"/>
        </w:rPr>
        <w:t>金融</w:t>
      </w:r>
      <w:r>
        <w:rPr>
          <w:rFonts w:ascii="宋体" w:hAnsi="宋体"/>
          <w:szCs w:val="21"/>
        </w:rPr>
        <w:t>、</w:t>
      </w:r>
      <w:r>
        <w:rPr>
          <w:rFonts w:hint="eastAsia" w:ascii="宋体" w:hAnsi="宋体"/>
          <w:szCs w:val="21"/>
        </w:rPr>
        <w:t>担保</w:t>
      </w:r>
      <w:r>
        <w:rPr>
          <w:rFonts w:ascii="宋体" w:hAnsi="宋体"/>
          <w:szCs w:val="21"/>
        </w:rPr>
        <w:t>机构出具的保函等非现金形式提交</w:t>
      </w:r>
      <w:r>
        <w:rPr>
          <w:rFonts w:hint="eastAsia" w:ascii="宋体" w:hAnsi="宋体" w:cs="宋体"/>
          <w:szCs w:val="21"/>
        </w:rPr>
        <w:t>。</w:t>
      </w:r>
    </w:p>
    <w:p>
      <w:pPr>
        <w:adjustRightInd w:val="0"/>
        <w:snapToGrid w:val="0"/>
        <w:spacing w:line="400" w:lineRule="exact"/>
        <w:ind w:firstLine="420" w:firstLineChars="200"/>
        <w:jc w:val="left"/>
        <w:rPr>
          <w:rFonts w:ascii="宋体" w:hAnsi="宋体"/>
          <w:szCs w:val="21"/>
        </w:rPr>
      </w:pPr>
      <w:r>
        <w:rPr>
          <w:rFonts w:hint="eastAsia" w:ascii="宋体" w:hAnsi="宋体" w:cs="宋体"/>
          <w:szCs w:val="21"/>
        </w:rPr>
        <w:t>3.投标人应按本须知及招标公告中所明确的开户名称、开户银行、账号，于投标截止前交到本中心账户上</w:t>
      </w:r>
      <w:r>
        <w:rPr>
          <w:rFonts w:ascii="宋体" w:hAnsi="宋体"/>
          <w:szCs w:val="21"/>
        </w:rPr>
        <w:t>或本中心财务处</w:t>
      </w:r>
      <w:r>
        <w:rPr>
          <w:rFonts w:hint="eastAsia" w:ascii="宋体" w:hAnsi="宋体" w:cs="宋体"/>
          <w:szCs w:val="21"/>
        </w:rPr>
        <w:t>（投标人交纳投标保证金时应充分考虑保证金到达本中心账户上的清算时间）。</w:t>
      </w:r>
    </w:p>
    <w:p>
      <w:pPr>
        <w:adjustRightInd w:val="0"/>
        <w:snapToGrid w:val="0"/>
        <w:spacing w:line="400" w:lineRule="exact"/>
        <w:ind w:firstLine="562" w:firstLineChars="268"/>
        <w:jc w:val="left"/>
        <w:rPr>
          <w:rFonts w:ascii="宋体" w:hAnsi="宋体"/>
          <w:b/>
          <w:szCs w:val="21"/>
        </w:rPr>
      </w:pPr>
      <w:r>
        <w:rPr>
          <w:rFonts w:hint="eastAsia" w:ascii="宋体" w:hAnsi="宋体"/>
          <w:b/>
          <w:szCs w:val="21"/>
        </w:rPr>
        <w:t>本项目保证金事宜请联系本中心财务处（电话：0771-8600309，地址：南宁市星湖路22号）。</w:t>
      </w:r>
    </w:p>
    <w:p>
      <w:pPr>
        <w:pStyle w:val="30"/>
        <w:adjustRightInd w:val="0"/>
        <w:snapToGrid w:val="0"/>
        <w:spacing w:line="400" w:lineRule="exact"/>
        <w:ind w:firstLine="562" w:firstLineChars="268"/>
        <w:rPr>
          <w:rFonts w:hAnsi="宋体"/>
          <w:b/>
        </w:rPr>
      </w:pPr>
      <w:r>
        <w:rPr>
          <w:rFonts w:hint="eastAsia" w:hAnsi="宋体"/>
          <w:b/>
        </w:rPr>
        <w:t>注：①办理投标保证金手续时，请务必在保证金凭据上注明或写明项目名称及项目编号，以免耽误投标。</w:t>
      </w:r>
    </w:p>
    <w:p>
      <w:pPr>
        <w:adjustRightInd w:val="0"/>
        <w:snapToGrid w:val="0"/>
        <w:spacing w:line="400" w:lineRule="exact"/>
        <w:ind w:firstLine="562" w:firstLineChars="268"/>
        <w:jc w:val="left"/>
        <w:rPr>
          <w:rFonts w:ascii="宋体" w:hAnsi="宋体"/>
          <w:b/>
          <w:szCs w:val="21"/>
        </w:rPr>
      </w:pPr>
      <w:r>
        <w:rPr>
          <w:rFonts w:hint="eastAsia" w:ascii="宋体" w:hAnsi="宋体"/>
          <w:b/>
          <w:szCs w:val="21"/>
        </w:rPr>
        <w:t>②未中标供应商的投标保证金在中标通知书发出后五个工作日内退还，不计利息。</w:t>
      </w:r>
    </w:p>
    <w:p>
      <w:pPr>
        <w:adjustRightInd w:val="0"/>
        <w:snapToGrid w:val="0"/>
        <w:spacing w:line="400" w:lineRule="exact"/>
        <w:ind w:firstLine="562" w:firstLineChars="268"/>
        <w:jc w:val="left"/>
        <w:rPr>
          <w:rFonts w:ascii="宋体" w:hAnsi="宋体"/>
          <w:b/>
          <w:szCs w:val="21"/>
        </w:rPr>
      </w:pPr>
      <w:r>
        <w:rPr>
          <w:rFonts w:hint="eastAsia" w:ascii="宋体" w:hAnsi="宋体"/>
          <w:b/>
          <w:szCs w:val="21"/>
        </w:rPr>
        <w:t>③中标供应商的投标保证金自政府采购合同签订之日起五个工作日内（合同签订后送达本中心)后退还，不计利息。</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4.</w:t>
      </w:r>
      <w:r>
        <w:rPr>
          <w:rFonts w:hint="eastAsia" w:ascii="宋体" w:hAnsi="宋体" w:cs="宋体"/>
          <w:kern w:val="0"/>
          <w:szCs w:val="21"/>
        </w:rPr>
        <w:t>中标人应在中标通知书发出之日起</w:t>
      </w:r>
      <w:r>
        <w:rPr>
          <w:rFonts w:hint="eastAsia" w:ascii="宋体" w:hAnsi="宋体"/>
          <w:szCs w:val="21"/>
          <w:u w:val="single"/>
        </w:rPr>
        <w:t>二十五</w:t>
      </w:r>
      <w:r>
        <w:rPr>
          <w:rFonts w:hint="eastAsia" w:ascii="宋体" w:hAnsi="宋体"/>
          <w:szCs w:val="21"/>
        </w:rPr>
        <w:t>日内与采购人签订合同。</w:t>
      </w:r>
      <w:r>
        <w:rPr>
          <w:rFonts w:hint="eastAsia" w:ascii="宋体" w:hAnsi="宋体"/>
          <w:bCs/>
          <w:szCs w:val="21"/>
        </w:rPr>
        <w:t>采购需求另有要求的，按照其要求执行。</w:t>
      </w:r>
    </w:p>
    <w:p>
      <w:pPr>
        <w:pStyle w:val="30"/>
        <w:adjustRightInd w:val="0"/>
        <w:snapToGrid w:val="0"/>
        <w:spacing w:line="400" w:lineRule="exact"/>
        <w:ind w:firstLine="420" w:firstLineChars="200"/>
        <w:rPr>
          <w:rFonts w:hint="eastAsia" w:hAnsi="宋体"/>
        </w:rPr>
      </w:pPr>
      <w:r>
        <w:rPr>
          <w:rFonts w:hint="eastAsia" w:hAnsi="宋体"/>
        </w:rPr>
        <w:t>5.投标保证金不计息。</w:t>
      </w:r>
    </w:p>
    <w:p>
      <w:pPr>
        <w:adjustRightInd w:val="0"/>
        <w:snapToGrid w:val="0"/>
        <w:spacing w:line="400" w:lineRule="exact"/>
        <w:ind w:firstLine="411" w:firstLineChars="196"/>
        <w:jc w:val="left"/>
        <w:rPr>
          <w:rFonts w:hint="eastAsia" w:ascii="宋体" w:hAnsi="宋体"/>
          <w:b/>
          <w:bCs/>
          <w:szCs w:val="21"/>
        </w:rPr>
      </w:pPr>
      <w:r>
        <w:rPr>
          <w:rFonts w:hint="eastAsia" w:ascii="宋体" w:hAnsi="宋体"/>
          <w:b/>
          <w:bCs/>
          <w:szCs w:val="21"/>
        </w:rPr>
        <w:t>6.投标人有下列情形之一的，投标保证金将不予退还：</w:t>
      </w:r>
    </w:p>
    <w:p>
      <w:pPr>
        <w:adjustRightInd w:val="0"/>
        <w:snapToGrid w:val="0"/>
        <w:spacing w:line="400" w:lineRule="exact"/>
        <w:ind w:firstLine="411" w:firstLineChars="196"/>
        <w:jc w:val="left"/>
        <w:rPr>
          <w:rFonts w:hint="eastAsia" w:ascii="宋体" w:hAnsi="宋体"/>
          <w:bCs/>
          <w:szCs w:val="21"/>
        </w:rPr>
      </w:pPr>
      <w:r>
        <w:rPr>
          <w:rFonts w:hint="eastAsia" w:ascii="宋体" w:hAnsi="宋体"/>
          <w:bCs/>
          <w:szCs w:val="21"/>
        </w:rPr>
        <w:t>（1）投标人在投标有效期内撤回投标文件的；</w:t>
      </w:r>
    </w:p>
    <w:p>
      <w:pPr>
        <w:adjustRightInd w:val="0"/>
        <w:snapToGrid w:val="0"/>
        <w:spacing w:line="400" w:lineRule="exact"/>
        <w:ind w:firstLine="411" w:firstLineChars="196"/>
        <w:jc w:val="left"/>
        <w:rPr>
          <w:rFonts w:hint="eastAsia" w:ascii="宋体" w:hAnsi="宋体"/>
          <w:bCs/>
          <w:szCs w:val="21"/>
        </w:rPr>
      </w:pPr>
      <w:r>
        <w:rPr>
          <w:rFonts w:hint="eastAsia" w:ascii="宋体" w:hAnsi="宋体"/>
          <w:bCs/>
          <w:szCs w:val="21"/>
        </w:rPr>
        <w:t>（2）投标人在投标过程中弄虚作假，提供虚假材料的；</w:t>
      </w:r>
    </w:p>
    <w:p>
      <w:pPr>
        <w:adjustRightInd w:val="0"/>
        <w:snapToGrid w:val="0"/>
        <w:spacing w:line="400" w:lineRule="exact"/>
        <w:ind w:firstLine="411" w:firstLineChars="196"/>
        <w:jc w:val="left"/>
        <w:rPr>
          <w:rFonts w:hint="eastAsia" w:ascii="宋体" w:hAnsi="宋体"/>
          <w:bCs/>
          <w:szCs w:val="21"/>
        </w:rPr>
      </w:pPr>
      <w:r>
        <w:rPr>
          <w:rFonts w:hint="eastAsia" w:ascii="宋体" w:hAnsi="宋体"/>
          <w:bCs/>
          <w:szCs w:val="21"/>
        </w:rPr>
        <w:t>（3）中标人无正当理由不与采购人签订合同的；</w:t>
      </w:r>
    </w:p>
    <w:p>
      <w:pPr>
        <w:adjustRightInd w:val="0"/>
        <w:snapToGrid w:val="0"/>
        <w:spacing w:line="400" w:lineRule="exact"/>
        <w:ind w:firstLine="411" w:firstLineChars="196"/>
        <w:rPr>
          <w:rFonts w:hint="eastAsia" w:ascii="宋体" w:hAnsi="宋体"/>
          <w:bCs/>
          <w:szCs w:val="21"/>
        </w:rPr>
      </w:pPr>
      <w:r>
        <w:rPr>
          <w:rFonts w:hint="eastAsia" w:ascii="宋体" w:hAnsi="宋体"/>
          <w:bCs/>
          <w:szCs w:val="21"/>
        </w:rPr>
        <w:t>（4）</w:t>
      </w:r>
      <w:r>
        <w:rPr>
          <w:rFonts w:hint="eastAsia" w:ascii="宋体" w:hAnsi="宋体"/>
          <w:bCs/>
          <w:spacing w:val="-4"/>
          <w:szCs w:val="21"/>
        </w:rPr>
        <w:t>将中标项目转让给他人或者在投标文件中未说明且未经招标采购人同意，将中标项目分包给他人的；</w:t>
      </w:r>
    </w:p>
    <w:p>
      <w:pPr>
        <w:adjustRightInd w:val="0"/>
        <w:snapToGrid w:val="0"/>
        <w:spacing w:line="400" w:lineRule="exact"/>
        <w:ind w:firstLine="411" w:firstLineChars="196"/>
        <w:rPr>
          <w:rFonts w:hint="eastAsia" w:ascii="宋体" w:hAnsi="宋体"/>
          <w:b/>
          <w:szCs w:val="21"/>
        </w:rPr>
      </w:pPr>
      <w:r>
        <w:rPr>
          <w:rFonts w:hint="eastAsia" w:ascii="宋体" w:hAnsi="宋体"/>
          <w:bCs/>
          <w:szCs w:val="21"/>
        </w:rPr>
        <w:t>（5）拒绝履</w:t>
      </w:r>
      <w:r>
        <w:rPr>
          <w:rFonts w:hint="eastAsia" w:ascii="宋体" w:hAnsi="宋体"/>
          <w:szCs w:val="21"/>
        </w:rPr>
        <w:t>行合同义务的；</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（6）其他严重扰乱招投标程序的。</w:t>
      </w:r>
    </w:p>
    <w:p>
      <w:pPr>
        <w:adjustRightInd w:val="0"/>
        <w:snapToGrid w:val="0"/>
        <w:spacing w:line="400" w:lineRule="exact"/>
        <w:ind w:firstLine="420" w:firstLineChars="200"/>
        <w:rPr>
          <w:rFonts w:hint="eastAsia" w:ascii="宋体" w:hAnsi="宋体"/>
          <w:b/>
          <w:szCs w:val="21"/>
        </w:rPr>
      </w:pPr>
      <w:bookmarkStart w:id="44" w:name="_Toc254970542"/>
      <w:bookmarkStart w:id="45" w:name="_Toc254970683"/>
      <w:r>
        <w:rPr>
          <w:rFonts w:hint="eastAsia" w:ascii="宋体" w:hAnsi="宋体"/>
          <w:b/>
          <w:szCs w:val="21"/>
        </w:rPr>
        <w:t>（六）投标文件的签署和份数</w:t>
      </w:r>
      <w:bookmarkEnd w:id="44"/>
      <w:bookmarkEnd w:id="45"/>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1.投标人应按本招标文件规定的格式和顺序编制并标注页码，投标文件内容不完整、编排混乱导致投标文件被误读、漏读或者查找不到相关内容的，是投标人的责任。</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2.投标文件份数：见投标人须知及前附表。</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3.投标文件须由投标人在规定位置盖章并由法定代表人或法定代表人的授权委托人签署，投标人应写全称。</w:t>
      </w:r>
    </w:p>
    <w:p>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4.投标文件不得涂改，若有修改错漏处，须加盖单位公章或者法定代表人或授权委托人签字或盖章。投标文件因扫描不清晰或乱码或表达不清所引起的后果由投标人负责。</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（七）投标文件的上传、提交、修改、撤回和解密</w:t>
      </w:r>
    </w:p>
    <w:p>
      <w:pPr>
        <w:adjustRightInd w:val="0"/>
        <w:snapToGrid w:val="0"/>
        <w:spacing w:line="400" w:lineRule="exact"/>
        <w:ind w:firstLine="420"/>
        <w:jc w:val="left"/>
        <w:rPr>
          <w:rFonts w:hint="eastAsia" w:ascii="宋体" w:hAnsi="宋体"/>
          <w:b/>
          <w:szCs w:val="21"/>
        </w:rPr>
      </w:pPr>
      <w:r>
        <w:rPr>
          <w:rFonts w:hint="eastAsia" w:ascii="宋体" w:hAnsi="宋体"/>
          <w:szCs w:val="21"/>
        </w:rPr>
        <w:t>▲1.</w:t>
      </w:r>
      <w:r>
        <w:rPr>
          <w:rFonts w:hint="eastAsia" w:ascii="宋体" w:hAnsi="宋体"/>
          <w:b/>
          <w:szCs w:val="21"/>
        </w:rPr>
        <w:t>投标文件的上传、提交：见投标人须知及前附表。</w:t>
      </w:r>
    </w:p>
    <w:p>
      <w:pPr>
        <w:adjustRightInd w:val="0"/>
        <w:snapToGrid w:val="0"/>
        <w:spacing w:line="400" w:lineRule="exact"/>
        <w:ind w:firstLine="420"/>
        <w:jc w:val="left"/>
        <w:rPr>
          <w:rFonts w:hint="eastAsia" w:ascii="宋体" w:hAnsi="宋体"/>
          <w:szCs w:val="21"/>
        </w:rPr>
      </w:pPr>
      <w:r>
        <w:rPr>
          <w:rFonts w:hint="eastAsia" w:ascii="宋体" w:hAnsi="宋体"/>
          <w:szCs w:val="21"/>
        </w:rPr>
        <w:t>2.</w:t>
      </w:r>
      <w:r>
        <w:rPr>
          <w:rFonts w:hint="eastAsia" w:ascii="宋体" w:hAnsi="宋体" w:cs="仿宋_GB2312"/>
          <w:kern w:val="0"/>
          <w:szCs w:val="21"/>
          <w:lang w:val="zh-CN"/>
        </w:rPr>
        <w:t>投标文件的修改和撤回：供应商应当在投标截止时间前完成投标文件的上传、提交，并可以补充、修改或者撤回投标文件。补充或者修改投标文件的，应当先行撤回原文件，补充、修改后重新上传、提交。投标截止时间前未完成上传、提交的，视为撤回投标文件。投标截止时间后提交的投标文件，“广西政府采购云平台”将予以拒收。投标截止时间后，投标供应商不得撤回、修改投标文件。</w:t>
      </w:r>
    </w:p>
    <w:p>
      <w:pPr>
        <w:adjustRightInd w:val="0"/>
        <w:snapToGrid w:val="0"/>
        <w:spacing w:line="400" w:lineRule="exact"/>
        <w:ind w:firstLine="424" w:firstLineChars="210"/>
        <w:rPr>
          <w:rFonts w:hint="eastAsia" w:ascii="宋体" w:hAnsi="宋体"/>
          <w:spacing w:val="-4"/>
          <w:szCs w:val="21"/>
        </w:rPr>
      </w:pPr>
      <w:bookmarkStart w:id="46" w:name="_Toc254970543"/>
      <w:bookmarkStart w:id="47" w:name="_Toc254970684"/>
      <w:r>
        <w:rPr>
          <w:rFonts w:hint="eastAsia" w:ascii="宋体" w:hAnsi="宋体"/>
          <w:spacing w:val="-4"/>
          <w:szCs w:val="21"/>
        </w:rPr>
        <w:t>3.</w:t>
      </w:r>
      <w:r>
        <w:rPr>
          <w:rFonts w:hint="eastAsia" w:ascii="宋体" w:hAnsi="宋体"/>
          <w:snapToGrid w:val="0"/>
          <w:szCs w:val="21"/>
        </w:rPr>
        <w:t>电子加密投标文件的解密：开标后，采购组织机构将向各投标供应商发出“电子加密投标文件”的解密通知，各投标供应商代表应当在接到解密通知后30分钟内自行完成“电子加密投标文件”的在线解密。投标供应商未在规定时间内完成解密的，系统默认自动放弃。</w:t>
      </w:r>
    </w:p>
    <w:p>
      <w:pPr>
        <w:adjustRightInd w:val="0"/>
        <w:snapToGrid w:val="0"/>
        <w:spacing w:line="400" w:lineRule="exact"/>
        <w:ind w:firstLine="420"/>
        <w:jc w:val="left"/>
        <w:rPr>
          <w:rFonts w:hint="eastAsia" w:ascii="宋体" w:hAnsi="宋体"/>
          <w:spacing w:val="-4"/>
          <w:szCs w:val="21"/>
        </w:rPr>
      </w:pPr>
      <w:r>
        <w:rPr>
          <w:rFonts w:hint="eastAsia" w:ascii="宋体" w:hAnsi="宋体"/>
          <w:spacing w:val="-4"/>
          <w:szCs w:val="21"/>
        </w:rPr>
        <w:t>4.投标人已经被推荐为第一中标候选供应商后撤回投标或放弃中标的，其投标保证金将不予退还，并上缴国库，给采购人造成损失的，还应当赔偿损失，并作为不良行为记录在案。</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（八）投标无效的情形</w:t>
      </w:r>
      <w:bookmarkEnd w:id="46"/>
      <w:bookmarkEnd w:id="47"/>
    </w:p>
    <w:p>
      <w:pPr>
        <w:pStyle w:val="23"/>
        <w:adjustRightInd w:val="0"/>
        <w:snapToGrid w:val="0"/>
        <w:spacing w:line="400" w:lineRule="exact"/>
        <w:ind w:firstLine="411" w:firstLineChars="196"/>
        <w:rPr>
          <w:rFonts w:ascii="宋体" w:hAnsi="宋体" w:eastAsia="宋体"/>
          <w:bCs/>
          <w:sz w:val="21"/>
          <w:szCs w:val="21"/>
        </w:rPr>
      </w:pPr>
      <w:r>
        <w:rPr>
          <w:rFonts w:hint="eastAsia" w:ascii="宋体" w:hAnsi="宋体" w:eastAsia="宋体"/>
          <w:bCs/>
          <w:sz w:val="21"/>
          <w:szCs w:val="21"/>
        </w:rPr>
        <w:t>实质上没有响应招标文件要求的投标将被视为无效投标。投标人不得通过修正或撤销不合要求的偏离或保留从而使其投标成为实质上响应的投标，但经评标委会认定属于投标人疏忽、笔误所造成的差错，应当允许其在评标结束之前在广西政府采购云平台上进行修改或者补正并加盖单位公章。在评标委员会发出询标函规定的回复限期内不补正或经补正后仍不符合招标文件要求的，应认定其投标无效。投标人修改、补正投标文件后，不影响评标委员会对其投标文件所作的评价和评分结果。</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1.在符合性审查和资格性审查时，如发现下列情形之一的，投标文件将被视为无效：</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（1）超越了按照法律法规规定必须获得行政许可或者行政审批的经营范围的；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（2）资格证明文件不全的，或者不符合招标文件标明的资格要求的；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（3）投标文件无法定代表人（负责人）或其授权委托代理人签字，或未提供法定代表人（负责人）授权委托书、投标声明书或者填写项目不齐全的；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（4）投标代表人未能出具身份证明或与法定代表人（负责人）授权委托人身份不符的；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（5）项目不齐全或者内容虚假的；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（6）投标文件的实质性内容未使用中文表述、意思表述不明确、前后矛盾或者使用计量单位不符合投标文件要求的（经评标委员会认定并允许其在线更正的笔误除外）；</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（7）投标有效期、交付使用时间、质保期等商务条款不能满足招标文件要求的；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（8）未实质性响应招标文件要求或者投标文件有招标方不能接受的附加条件的；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（9）</w:t>
      </w:r>
      <w:r>
        <w:rPr>
          <w:rFonts w:ascii="宋体" w:hAnsi="宋体" w:eastAsia="宋体"/>
          <w:spacing w:val="-4"/>
          <w:sz w:val="21"/>
          <w:szCs w:val="21"/>
        </w:rPr>
        <w:t>未按照招标文件的规定提交投标保证金的</w:t>
      </w:r>
      <w:r>
        <w:rPr>
          <w:rFonts w:hint="eastAsia" w:ascii="宋体" w:hAnsi="宋体" w:eastAsia="宋体"/>
          <w:bCs/>
          <w:sz w:val="21"/>
          <w:szCs w:val="21"/>
        </w:rPr>
        <w:t>（说明：评标时，评标委员会将以本中心财务室编制的《采购文件购买名单及保证金收缴情况表》作为评审依据）。</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2.在技术评审时，如发现下列情形之一的，投标文件将被视为无效：</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（1）未提供或未如实提供投标货物的技术参数，或者投标文件标明的响应或偏离与事实不符或虚假投标的；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（2）明显不符合招标文件要求的规格型号、质量标准，或者与招标文件中的技术指标、主要功能项目发生实质性偏离的；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（3）项目采购需求中要求的内容项目发生负偏离达1项（含）以上的；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（4）投标技术方案不明确，存在一个或一个以上备选（替换）投标方案的；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（5）与其他参加本次投标供应商的投标文件（技术文件）的文字表述内容差错相同二处以上的。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3.在报价评审时，如发现下列情形之一的，投标文件将被视为无效：</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（1）未采用人民币报价或者未按照招标文件标明的币种报价的；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（2）报价超出最高限价，或者超出采购预算金额，采购人不能支付的；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（3）投标报价具有选择性，或者开标价格与投标文件承诺的优惠（折扣）价格不一致的。</w:t>
      </w:r>
    </w:p>
    <w:p>
      <w:pPr>
        <w:pStyle w:val="23"/>
        <w:adjustRightInd w:val="0"/>
        <w:snapToGrid w:val="0"/>
        <w:spacing w:line="400" w:lineRule="exact"/>
        <w:ind w:firstLine="395" w:firstLineChars="196"/>
        <w:rPr>
          <w:rFonts w:hint="eastAsia" w:ascii="宋体" w:hAnsi="宋体" w:eastAsia="宋体"/>
          <w:bCs/>
          <w:sz w:val="21"/>
          <w:szCs w:val="21"/>
        </w:rPr>
      </w:pPr>
      <w:r>
        <w:rPr>
          <w:rFonts w:hint="eastAsia" w:ascii="宋体" w:hAnsi="宋体" w:eastAsia="宋体"/>
          <w:spacing w:val="-4"/>
          <w:sz w:val="21"/>
          <w:szCs w:val="21"/>
        </w:rPr>
        <w:t>（4）评标委员会认为投标人的报价明显低于其他通过符合性审查投标人的报价，有可能影响产品质量或者不能诚信履约，投标人不能证明其报价合理性的。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4.有下列情形之一的视为投标人相互串通投标，投标文件将被视为无效:</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（1）不同投标人的投标文件由同一单位或者个人编制；或不同投标人报名的IP地址一致的；</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（2）不同投标人委托同一单位或者个人办理投标事宜；</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（3）</w:t>
      </w:r>
      <w:r>
        <w:rPr>
          <w:rFonts w:hint="eastAsia" w:ascii="宋体" w:hAnsi="宋体" w:eastAsia="宋体"/>
          <w:spacing w:val="-4"/>
          <w:sz w:val="21"/>
          <w:szCs w:val="21"/>
        </w:rPr>
        <w:t>不同投标人的投标文件载明的项目管理成员或者联系人员为同一人</w:t>
      </w:r>
      <w:r>
        <w:rPr>
          <w:rFonts w:hint="eastAsia" w:ascii="宋体" w:hAnsi="宋体" w:eastAsia="宋体"/>
          <w:bCs/>
          <w:sz w:val="21"/>
          <w:szCs w:val="21"/>
        </w:rPr>
        <w:t>；</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（4）不同投标人的投标文件异常一致或投标报价呈规律性差异；</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（5）不同投标人的投标文件相互混装；</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（6）不同投标人的投标保证金从同一个单位或者个人账户转出。</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5.有下列情形之一的视为关联供应商参加同一合同项下政府采购活动，投标文件将被视为无效:</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（1）单位负责人为同一人或者存在直接控股、管理关系的不同供应商，参加同一合同项下的政府采购活动；</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（2）生产厂商授权给供应商后又参加同一合同项下的政府采购活动。</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6.其他投标无效的情形：</w:t>
      </w:r>
    </w:p>
    <w:p>
      <w:pPr>
        <w:pStyle w:val="23"/>
        <w:adjustRightInd w:val="0"/>
        <w:snapToGrid w:val="0"/>
        <w:spacing w:line="400" w:lineRule="exact"/>
        <w:ind w:firstLine="411" w:firstLineChars="196"/>
        <w:rPr>
          <w:rFonts w:hint="eastAsia" w:ascii="宋体" w:hAnsi="宋体" w:eastAsia="宋体"/>
          <w:b/>
          <w:bCs/>
          <w:sz w:val="21"/>
          <w:szCs w:val="21"/>
        </w:rPr>
      </w:pPr>
      <w:r>
        <w:rPr>
          <w:rFonts w:hint="eastAsia" w:ascii="宋体" w:hAnsi="宋体" w:eastAsia="宋体"/>
          <w:b/>
          <w:bCs/>
          <w:sz w:val="21"/>
          <w:szCs w:val="21"/>
        </w:rPr>
        <w:t>（1）</w:t>
      </w:r>
      <w:r>
        <w:rPr>
          <w:rFonts w:ascii="宋体" w:hAnsi="宋体" w:eastAsia="宋体"/>
          <w:b/>
          <w:bCs/>
          <w:sz w:val="21"/>
          <w:szCs w:val="21"/>
        </w:rPr>
        <w:t>投标文件未按招标文件要求签署</w:t>
      </w:r>
      <w:r>
        <w:rPr>
          <w:rFonts w:hint="eastAsia" w:ascii="宋体" w:hAnsi="宋体" w:eastAsia="宋体"/>
          <w:b/>
          <w:bCs/>
          <w:sz w:val="21"/>
          <w:szCs w:val="21"/>
        </w:rPr>
        <w:t>或</w:t>
      </w:r>
      <w:r>
        <w:rPr>
          <w:rFonts w:ascii="宋体" w:hAnsi="宋体" w:eastAsia="宋体"/>
          <w:b/>
          <w:bCs/>
          <w:sz w:val="21"/>
          <w:szCs w:val="21"/>
        </w:rPr>
        <w:t>CA电子签章的；</w:t>
      </w:r>
    </w:p>
    <w:p>
      <w:pPr>
        <w:pStyle w:val="23"/>
        <w:adjustRightInd w:val="0"/>
        <w:snapToGrid w:val="0"/>
        <w:spacing w:line="400" w:lineRule="exact"/>
        <w:ind w:firstLine="411" w:firstLineChars="196"/>
        <w:rPr>
          <w:rFonts w:hint="eastAsia" w:ascii="宋体" w:hAnsi="宋体" w:eastAsia="宋体"/>
          <w:b/>
          <w:bCs/>
          <w:sz w:val="21"/>
          <w:szCs w:val="21"/>
        </w:rPr>
      </w:pPr>
      <w:r>
        <w:rPr>
          <w:rFonts w:hint="eastAsia" w:ascii="宋体" w:hAnsi="宋体" w:eastAsia="宋体"/>
          <w:b/>
          <w:bCs/>
          <w:sz w:val="21"/>
          <w:szCs w:val="21"/>
        </w:rPr>
        <w:t>（2）</w:t>
      </w:r>
      <w:r>
        <w:rPr>
          <w:rFonts w:ascii="宋体" w:hAnsi="宋体" w:eastAsia="宋体"/>
          <w:b/>
          <w:bCs/>
          <w:sz w:val="21"/>
          <w:szCs w:val="21"/>
        </w:rPr>
        <w:t>供应商提交两份或两份以上内容不同的投标文件；</w:t>
      </w:r>
    </w:p>
    <w:p>
      <w:pPr>
        <w:pStyle w:val="30"/>
        <w:adjustRightInd w:val="0"/>
        <w:snapToGrid w:val="0"/>
        <w:spacing w:line="400" w:lineRule="exact"/>
        <w:ind w:firstLine="420" w:firstLineChars="200"/>
        <w:rPr>
          <w:rFonts w:hAnsi="宋体"/>
          <w:b/>
          <w:bCs/>
        </w:rPr>
      </w:pPr>
      <w:r>
        <w:rPr>
          <w:rFonts w:hint="eastAsia" w:hAnsi="宋体"/>
          <w:b/>
          <w:bCs/>
        </w:rPr>
        <w:t>（3）</w:t>
      </w:r>
      <w:r>
        <w:rPr>
          <w:rFonts w:hAnsi="宋体"/>
          <w:b/>
          <w:bCs/>
        </w:rPr>
        <w:t>投标供应商在线制作投标文件时</w:t>
      </w:r>
      <w:r>
        <w:rPr>
          <w:rFonts w:hint="eastAsia" w:hAnsi="宋体"/>
          <w:b/>
          <w:bCs/>
        </w:rPr>
        <w:t>填写的报价金额</w:t>
      </w:r>
      <w:r>
        <w:rPr>
          <w:rFonts w:hAnsi="宋体"/>
          <w:b/>
          <w:bCs/>
        </w:rPr>
        <w:t>与解密后“电子加密投标文件”中《开标一览表》填写的金额不一致并拒绝按招标文件要求接受调整的；</w:t>
      </w:r>
    </w:p>
    <w:p>
      <w:pPr>
        <w:pStyle w:val="23"/>
        <w:adjustRightInd w:val="0"/>
        <w:snapToGrid w:val="0"/>
        <w:spacing w:line="400" w:lineRule="exact"/>
        <w:ind w:firstLine="411" w:firstLineChars="196"/>
        <w:rPr>
          <w:rFonts w:hint="eastAsia" w:ascii="宋体" w:hAnsi="宋体" w:eastAsia="宋体" w:cs="Courier New"/>
          <w:b/>
          <w:bCs/>
          <w:sz w:val="21"/>
          <w:szCs w:val="21"/>
        </w:rPr>
      </w:pPr>
      <w:r>
        <w:rPr>
          <w:rFonts w:hint="eastAsia" w:ascii="宋体" w:hAnsi="宋体" w:eastAsia="宋体" w:cs="Courier New"/>
          <w:b/>
          <w:bCs/>
          <w:sz w:val="21"/>
          <w:szCs w:val="21"/>
        </w:rPr>
        <w:t>（4）</w:t>
      </w:r>
      <w:r>
        <w:rPr>
          <w:rFonts w:ascii="宋体" w:hAnsi="宋体" w:eastAsia="宋体" w:cs="Courier New"/>
          <w:b/>
          <w:bCs/>
          <w:sz w:val="21"/>
          <w:szCs w:val="21"/>
        </w:rPr>
        <w:t>法律、法规和招标文件规定的其他无效情形（或出现重大偏差）。</w:t>
      </w:r>
    </w:p>
    <w:p>
      <w:pPr>
        <w:pStyle w:val="23"/>
        <w:adjustRightInd w:val="0"/>
        <w:snapToGrid w:val="0"/>
        <w:spacing w:line="400" w:lineRule="exact"/>
        <w:ind w:firstLine="411" w:firstLineChars="196"/>
        <w:rPr>
          <w:rFonts w:hint="eastAsia" w:ascii="宋体" w:hAnsi="宋体" w:eastAsia="宋体"/>
          <w:bCs/>
          <w:sz w:val="21"/>
          <w:szCs w:val="21"/>
        </w:rPr>
      </w:pPr>
      <w:r>
        <w:rPr>
          <w:rFonts w:hint="eastAsia" w:ascii="宋体" w:hAnsi="宋体" w:eastAsia="宋体"/>
          <w:bCs/>
          <w:sz w:val="21"/>
          <w:szCs w:val="21"/>
        </w:rPr>
        <w:t>7.被拒绝的投标文件为无效。</w:t>
      </w:r>
    </w:p>
    <w:p>
      <w:pPr>
        <w:pStyle w:val="30"/>
        <w:adjustRightInd w:val="0"/>
        <w:snapToGrid w:val="0"/>
        <w:spacing w:line="400" w:lineRule="exact"/>
        <w:rPr>
          <w:rFonts w:hint="eastAsia" w:hAnsi="宋体"/>
          <w:b/>
        </w:rPr>
      </w:pPr>
      <w:bookmarkStart w:id="48" w:name="_Toc254970685"/>
      <w:bookmarkStart w:id="49" w:name="_Toc254970544"/>
      <w:r>
        <w:rPr>
          <w:rFonts w:hint="eastAsia" w:hAnsi="宋体"/>
          <w:b/>
        </w:rPr>
        <w:t>四、开标</w:t>
      </w:r>
      <w:bookmarkEnd w:id="48"/>
      <w:bookmarkEnd w:id="49"/>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（一）开标准备</w:t>
      </w:r>
    </w:p>
    <w:p>
      <w:pPr>
        <w:shd w:val="clear" w:color="auto" w:fill="FFFFFF"/>
        <w:adjustRightInd w:val="0"/>
        <w:snapToGrid w:val="0"/>
        <w:spacing w:line="400" w:lineRule="exact"/>
        <w:ind w:firstLine="420" w:firstLineChars="200"/>
        <w:rPr>
          <w:rFonts w:hint="eastAsia" w:ascii="宋体" w:hAnsi="宋体"/>
          <w:bCs/>
          <w:szCs w:val="21"/>
        </w:rPr>
      </w:pPr>
      <w:r>
        <w:rPr>
          <w:rFonts w:hint="eastAsia" w:ascii="宋体" w:hAnsi="宋体"/>
          <w:szCs w:val="21"/>
        </w:rPr>
        <w:t>本中心按招标文件规定的时间、地点通过“广西政府采购云平台”组织开标、开启投标文件，所有供应商均应当准时在线参加。投</w:t>
      </w:r>
      <w:r>
        <w:rPr>
          <w:rFonts w:ascii="宋体" w:hAnsi="宋体"/>
          <w:szCs w:val="21"/>
        </w:rPr>
        <w:t>标供应商因未在线参加开标而导致投标文件无法按时解密等一切后果由供应商自</w:t>
      </w:r>
      <w:r>
        <w:rPr>
          <w:rFonts w:hint="eastAsia" w:ascii="宋体" w:hAnsi="宋体"/>
          <w:szCs w:val="21"/>
        </w:rPr>
        <w:t>行</w:t>
      </w:r>
      <w:r>
        <w:rPr>
          <w:rFonts w:ascii="宋体" w:hAnsi="宋体"/>
          <w:szCs w:val="21"/>
        </w:rPr>
        <w:t>承担。</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（二） 开标程序：</w:t>
      </w:r>
    </w:p>
    <w:p>
      <w:pPr>
        <w:pStyle w:val="30"/>
        <w:adjustRightInd w:val="0"/>
        <w:snapToGrid w:val="0"/>
        <w:spacing w:line="400" w:lineRule="exact"/>
        <w:ind w:firstLine="420" w:firstLineChars="200"/>
        <w:rPr>
          <w:rFonts w:hint="eastAsia" w:hAnsi="宋体"/>
        </w:rPr>
      </w:pPr>
      <w:r>
        <w:rPr>
          <w:rFonts w:hint="eastAsia" w:hAnsi="宋体"/>
        </w:rPr>
        <w:t>1.电子开标会由本中心主持</w:t>
      </w:r>
    </w:p>
    <w:p>
      <w:pPr>
        <w:pStyle w:val="30"/>
        <w:adjustRightInd w:val="0"/>
        <w:snapToGrid w:val="0"/>
        <w:spacing w:line="400" w:lineRule="exact"/>
        <w:ind w:firstLine="420" w:firstLineChars="200"/>
        <w:rPr>
          <w:rFonts w:hAnsi="宋体"/>
        </w:rPr>
      </w:pPr>
      <w:r>
        <w:rPr>
          <w:rFonts w:hint="eastAsia" w:hAnsi="宋体"/>
        </w:rPr>
        <w:t>2.本中心工作人员向各投标供应商发出电子加密投标文件【开始解密】通知，由供应商按招标文件规定的时间内自行进行投标文件解密。</w:t>
      </w:r>
      <w:r>
        <w:rPr>
          <w:rFonts w:hint="eastAsia" w:hAnsi="宋体"/>
          <w:snapToGrid w:val="0"/>
        </w:rPr>
        <w:t>投标供应商未在规定时间内完成解密的，系统默认自动放弃。</w:t>
      </w:r>
    </w:p>
    <w:p>
      <w:pPr>
        <w:pStyle w:val="30"/>
        <w:adjustRightInd w:val="0"/>
        <w:snapToGrid w:val="0"/>
        <w:spacing w:line="400" w:lineRule="exact"/>
        <w:ind w:firstLine="420" w:firstLineChars="200"/>
        <w:rPr>
          <w:rFonts w:hAnsi="宋体"/>
        </w:rPr>
      </w:pPr>
      <w:r>
        <w:rPr>
          <w:rFonts w:hint="eastAsia" w:hAnsi="宋体"/>
        </w:rPr>
        <w:t>3.</w:t>
      </w:r>
      <w:r>
        <w:rPr>
          <w:rFonts w:hAnsi="宋体"/>
        </w:rPr>
        <w:t>投标文件解密结束，开启</w:t>
      </w:r>
      <w:r>
        <w:rPr>
          <w:rFonts w:hint="eastAsia" w:hAnsi="宋体"/>
        </w:rPr>
        <w:t>报价文件。投标供应商在线制作投标文件时填写的报价金额</w:t>
      </w:r>
      <w:r>
        <w:rPr>
          <w:rFonts w:hAnsi="宋体"/>
        </w:rPr>
        <w:t>与解密后“电子加密投标文件”中《开标一览表》填写的金额不一致的，以解密后“电子加密投标文件”中《开标一览表》填写的金额为准，投标供应商拒绝接受此调整的，按无效投标处理。</w:t>
      </w:r>
    </w:p>
    <w:p>
      <w:pPr>
        <w:pStyle w:val="30"/>
        <w:adjustRightInd w:val="0"/>
        <w:snapToGrid w:val="0"/>
        <w:spacing w:line="400" w:lineRule="exact"/>
        <w:ind w:firstLine="420" w:firstLineChars="200"/>
        <w:rPr>
          <w:rFonts w:hAnsi="宋体"/>
        </w:rPr>
      </w:pPr>
      <w:r>
        <w:rPr>
          <w:rFonts w:hint="eastAsia" w:hAnsi="宋体"/>
        </w:rPr>
        <w:t>4.进入</w:t>
      </w:r>
      <w:r>
        <w:rPr>
          <w:rFonts w:hAnsi="宋体"/>
        </w:rPr>
        <w:t>资格文件</w:t>
      </w:r>
      <w:r>
        <w:rPr>
          <w:rFonts w:hint="eastAsia" w:hAnsi="宋体"/>
        </w:rPr>
        <w:t>审查环节</w:t>
      </w:r>
      <w:r>
        <w:rPr>
          <w:rFonts w:hAnsi="宋体"/>
        </w:rPr>
        <w:t>，</w:t>
      </w:r>
      <w:r>
        <w:rPr>
          <w:rFonts w:hint="eastAsia" w:hAnsi="宋体"/>
        </w:rPr>
        <w:t>本中心或者招标采购单位</w:t>
      </w:r>
      <w:r>
        <w:rPr>
          <w:rFonts w:hAnsi="宋体"/>
        </w:rPr>
        <w:t>依法对投标供应商的资格进行审查。</w:t>
      </w:r>
    </w:p>
    <w:p>
      <w:pPr>
        <w:pStyle w:val="30"/>
        <w:adjustRightInd w:val="0"/>
        <w:snapToGrid w:val="0"/>
        <w:spacing w:line="400" w:lineRule="exact"/>
        <w:ind w:firstLine="420" w:firstLineChars="200"/>
        <w:rPr>
          <w:rFonts w:hAnsi="宋体"/>
        </w:rPr>
      </w:pPr>
      <w:r>
        <w:rPr>
          <w:rFonts w:hint="eastAsia" w:hAnsi="宋体"/>
        </w:rPr>
        <w:t>5.</w:t>
      </w:r>
      <w:r>
        <w:rPr>
          <w:rFonts w:hAnsi="宋体"/>
        </w:rPr>
        <w:t>开启资格审查通过的投标供应商的商务技术文件进入符合性审查及商务技术评审</w:t>
      </w:r>
      <w:r>
        <w:rPr>
          <w:rFonts w:hint="eastAsia" w:hAnsi="宋体"/>
        </w:rPr>
        <w:t>。</w:t>
      </w:r>
    </w:p>
    <w:p>
      <w:pPr>
        <w:pStyle w:val="30"/>
        <w:adjustRightInd w:val="0"/>
        <w:snapToGrid w:val="0"/>
        <w:spacing w:line="400" w:lineRule="exact"/>
        <w:ind w:firstLine="420"/>
        <w:rPr>
          <w:rFonts w:hint="eastAsia" w:hAnsi="宋体"/>
        </w:rPr>
      </w:pPr>
      <w:r>
        <w:rPr>
          <w:rFonts w:hint="eastAsia" w:hAnsi="宋体"/>
        </w:rPr>
        <w:t>注：①当整个招标项目的投标人不足3家的不开标，本中心将按政府采购管理的有关规定处理。</w:t>
      </w:r>
    </w:p>
    <w:p>
      <w:pPr>
        <w:pStyle w:val="30"/>
        <w:adjustRightInd w:val="0"/>
        <w:snapToGrid w:val="0"/>
        <w:spacing w:line="400" w:lineRule="exact"/>
        <w:ind w:firstLine="840" w:firstLineChars="400"/>
        <w:rPr>
          <w:rFonts w:hint="eastAsia" w:hAnsi="宋体"/>
        </w:rPr>
      </w:pPr>
      <w:r>
        <w:rPr>
          <w:rFonts w:hint="eastAsia" w:hAnsi="宋体"/>
        </w:rPr>
        <w:t>②开标后,某分标投标人不足3家的，本中心将按政府采购管理的有关规定处理。</w:t>
      </w:r>
    </w:p>
    <w:p>
      <w:pPr>
        <w:pStyle w:val="30"/>
        <w:adjustRightInd w:val="0"/>
        <w:snapToGrid w:val="0"/>
        <w:spacing w:line="400" w:lineRule="exact"/>
        <w:ind w:firstLine="420" w:firstLineChars="200"/>
        <w:rPr>
          <w:rFonts w:hAnsi="宋体"/>
        </w:rPr>
      </w:pPr>
      <w:r>
        <w:rPr>
          <w:rFonts w:hAnsi="宋体"/>
          <w:b/>
          <w:bCs/>
        </w:rPr>
        <w:t>特别说明：如遇“</w:t>
      </w:r>
      <w:r>
        <w:rPr>
          <w:rFonts w:hint="eastAsia" w:hAnsi="宋体"/>
          <w:b/>
          <w:bCs/>
        </w:rPr>
        <w:t>广西政府采购云平台</w:t>
      </w:r>
      <w:r>
        <w:rPr>
          <w:rFonts w:hAnsi="宋体"/>
          <w:b/>
          <w:bCs/>
        </w:rPr>
        <w:t>”电子化开标或评审程序调整的，按调整后程序执行。</w:t>
      </w:r>
    </w:p>
    <w:p>
      <w:pPr>
        <w:pStyle w:val="30"/>
        <w:adjustRightInd w:val="0"/>
        <w:snapToGrid w:val="0"/>
        <w:spacing w:line="400" w:lineRule="exact"/>
        <w:rPr>
          <w:rFonts w:hint="eastAsia" w:hAnsi="宋体"/>
          <w:b/>
        </w:rPr>
      </w:pPr>
      <w:bookmarkStart w:id="50" w:name="_Toc254970686"/>
      <w:bookmarkStart w:id="51" w:name="_Toc254970545"/>
      <w:r>
        <w:rPr>
          <w:rFonts w:hint="eastAsia" w:hAnsi="宋体"/>
          <w:b/>
        </w:rPr>
        <w:t>五、资格审查</w:t>
      </w:r>
    </w:p>
    <w:p>
      <w:pPr>
        <w:pStyle w:val="30"/>
        <w:adjustRightInd w:val="0"/>
        <w:snapToGrid w:val="0"/>
        <w:spacing w:line="400" w:lineRule="exact"/>
        <w:ind w:firstLine="567" w:firstLineChars="270"/>
        <w:rPr>
          <w:rFonts w:hAnsi="宋体"/>
        </w:rPr>
      </w:pPr>
      <w:r>
        <w:rPr>
          <w:rFonts w:hint="eastAsia" w:hAnsi="宋体" w:cs="宋体"/>
        </w:rPr>
        <w:t>采购人</w:t>
      </w:r>
      <w:r>
        <w:rPr>
          <w:rFonts w:hint="eastAsia" w:hAnsi="宋体" w:cs="宋体"/>
          <w:spacing w:val="-4"/>
        </w:rPr>
        <w:t>或本中心工作人员</w:t>
      </w:r>
      <w:r>
        <w:rPr>
          <w:rFonts w:hint="eastAsia" w:hAnsi="宋体" w:cs="宋体"/>
        </w:rPr>
        <w:t>依法对投标人的资格进行审查。合格投标人不足3家的，不得评标。</w:t>
      </w:r>
    </w:p>
    <w:p>
      <w:pPr>
        <w:pStyle w:val="30"/>
        <w:adjustRightInd w:val="0"/>
        <w:snapToGrid w:val="0"/>
        <w:spacing w:line="400" w:lineRule="exact"/>
        <w:rPr>
          <w:rFonts w:hint="eastAsia" w:hAnsi="宋体"/>
          <w:b/>
        </w:rPr>
      </w:pPr>
      <w:r>
        <w:rPr>
          <w:rFonts w:hint="eastAsia" w:hAnsi="宋体"/>
          <w:b/>
        </w:rPr>
        <w:t>六、评标</w:t>
      </w:r>
      <w:bookmarkEnd w:id="50"/>
      <w:bookmarkEnd w:id="51"/>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（一）组建评标委员会</w:t>
      </w:r>
    </w:p>
    <w:p>
      <w:pPr>
        <w:pStyle w:val="30"/>
        <w:adjustRightInd w:val="0"/>
        <w:snapToGrid w:val="0"/>
        <w:spacing w:line="400" w:lineRule="exact"/>
        <w:ind w:firstLine="420" w:firstLineChars="200"/>
        <w:rPr>
          <w:rFonts w:hint="eastAsia" w:hAnsi="宋体"/>
        </w:rPr>
      </w:pPr>
      <w:r>
        <w:rPr>
          <w:rFonts w:hint="eastAsia" w:hAnsi="宋体"/>
          <w:bCs/>
        </w:rPr>
        <w:t>本招标采购项目的</w:t>
      </w:r>
      <w:r>
        <w:rPr>
          <w:rFonts w:hAnsi="宋体"/>
          <w:spacing w:val="-4"/>
        </w:rPr>
        <w:t>评标委员会由采购人代表和评审专家组成，成员人数应当为5人以上单数，其中评审专家不得少于成员总数的三分之二。</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（二）评标的方式</w:t>
      </w:r>
    </w:p>
    <w:p>
      <w:pPr>
        <w:pStyle w:val="30"/>
        <w:adjustRightInd w:val="0"/>
        <w:snapToGrid w:val="0"/>
        <w:spacing w:line="400" w:lineRule="exact"/>
        <w:ind w:left="688" w:leftChars="228" w:hanging="210" w:hangingChars="100"/>
        <w:rPr>
          <w:rFonts w:hint="eastAsia" w:hAnsi="宋体"/>
          <w:b/>
        </w:rPr>
      </w:pPr>
      <w:r>
        <w:rPr>
          <w:rFonts w:hint="eastAsia" w:hAnsi="宋体"/>
          <w:b/>
        </w:rPr>
        <w:t>本项目采用不公开方式评标，评标的依据为招标文件和投标文件。</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（三）评标程序</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（1）评标委员会审查、评价投标文件是否符合招标文件的商务、技术等实质性要求。</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2）评标委员会对投标文件进行比较和评价,如有疑问,将以电子询标函的形式要求投标人在线对投标文件有关事项作出澄清或者说明。投标人向评标委员会澄清或者说明有关问题,并最终盖章的电子文件进行回复。</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投标人代表超过规定时间或者拒绝澄清或者澄清的内容改变了投标文件的实质性内容的，评标委员会有权视该投标文件无效。</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（3）各投标人的技术得分为所有评委的有效评分的算术平均数，由指定专人进行计算复核。</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（4）本中心工作人员协助评标委员会根据本项目的评分标准计算各投标人的商务报价得分。</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（5）评标委员会完成评标后,由广西政府采购云平台对各部分得分汇总,计算出本项目最终得分、评标价等。评标委员会按推荐原则推荐中标候选人同时形成评标报告。</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（四）澄清问题的形式</w:t>
      </w:r>
    </w:p>
    <w:p>
      <w:pPr>
        <w:adjustRightInd w:val="0"/>
        <w:snapToGrid w:val="0"/>
        <w:spacing w:line="400" w:lineRule="exact"/>
        <w:ind w:firstLine="420" w:firstLineChars="200"/>
        <w:rPr>
          <w:rFonts w:hint="eastAsia" w:ascii="宋体" w:hAnsi="宋体"/>
          <w:szCs w:val="21"/>
        </w:rPr>
      </w:pPr>
      <w:r>
        <w:rPr>
          <w:rFonts w:hint="eastAsia" w:ascii="宋体" w:hAnsi="宋体"/>
          <w:szCs w:val="21"/>
        </w:rPr>
        <w:t>对投标文件中含义不明确、同类问题表述不一致或者有明显文字和计算错误的内容，评标委员会可要求投标人作出必要的澄清、说明或者纠正。投标人的澄清、说明或者补正应当在电子询标函规定的时间期限内完成，并不得超出投标文件的范围或者改变投标文件的实质性内容。</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（五）错误修正</w:t>
      </w:r>
    </w:p>
    <w:p>
      <w:pPr>
        <w:pStyle w:val="30"/>
        <w:adjustRightInd w:val="0"/>
        <w:snapToGrid w:val="0"/>
        <w:spacing w:line="400" w:lineRule="exact"/>
        <w:ind w:left="688" w:leftChars="228" w:hanging="210" w:hangingChars="100"/>
        <w:rPr>
          <w:rFonts w:hint="eastAsia" w:hAnsi="宋体"/>
        </w:rPr>
      </w:pPr>
      <w:r>
        <w:rPr>
          <w:rFonts w:hint="eastAsia" w:hAnsi="宋体"/>
        </w:rPr>
        <w:t>投标文件如果出现计算或表达上的错误，修正错误的原则如下：</w:t>
      </w:r>
    </w:p>
    <w:p>
      <w:pPr>
        <w:pStyle w:val="30"/>
        <w:adjustRightInd w:val="0"/>
        <w:snapToGrid w:val="0"/>
        <w:spacing w:line="400" w:lineRule="exact"/>
        <w:ind w:firstLine="420" w:firstLineChars="200"/>
        <w:rPr>
          <w:rFonts w:hAnsi="宋体"/>
        </w:rPr>
      </w:pPr>
      <w:r>
        <w:rPr>
          <w:rFonts w:hint="eastAsia" w:hAnsi="宋体"/>
        </w:rPr>
        <w:t>1.投标文件中开标一览表（报价表）内容与投标文件中相应内容不一致的，以开标一览表（报价表）为准；</w:t>
      </w:r>
    </w:p>
    <w:p>
      <w:pPr>
        <w:pStyle w:val="30"/>
        <w:adjustRightInd w:val="0"/>
        <w:snapToGrid w:val="0"/>
        <w:spacing w:line="400" w:lineRule="exact"/>
        <w:ind w:firstLine="420" w:firstLineChars="200"/>
        <w:rPr>
          <w:rFonts w:hAnsi="宋体"/>
        </w:rPr>
      </w:pPr>
      <w:r>
        <w:rPr>
          <w:rFonts w:hint="eastAsia" w:hAnsi="宋体"/>
        </w:rPr>
        <w:t>2.大写金额和小写金额不一致的，以大写金额为准；</w:t>
      </w:r>
    </w:p>
    <w:p>
      <w:pPr>
        <w:pStyle w:val="30"/>
        <w:adjustRightInd w:val="0"/>
        <w:snapToGrid w:val="0"/>
        <w:spacing w:line="400" w:lineRule="exact"/>
        <w:ind w:firstLine="420" w:firstLineChars="200"/>
        <w:rPr>
          <w:rFonts w:hAnsi="宋体"/>
        </w:rPr>
      </w:pPr>
      <w:r>
        <w:rPr>
          <w:rFonts w:hint="eastAsia" w:hAnsi="宋体"/>
        </w:rPr>
        <w:t>3.单价金额小数点或者百分比有明显错位的，以开标一览表的总价为准，并修改单价；</w:t>
      </w:r>
    </w:p>
    <w:p>
      <w:pPr>
        <w:pStyle w:val="30"/>
        <w:adjustRightInd w:val="0"/>
        <w:snapToGrid w:val="0"/>
        <w:spacing w:line="400" w:lineRule="exact"/>
        <w:ind w:firstLine="420" w:firstLineChars="200"/>
        <w:rPr>
          <w:rFonts w:hAnsi="宋体"/>
        </w:rPr>
      </w:pPr>
      <w:r>
        <w:rPr>
          <w:rFonts w:hint="eastAsia" w:hAnsi="宋体"/>
        </w:rPr>
        <w:t>4.总价金额与按单价汇总金额不一致的，以单价金额计算结果为准。</w:t>
      </w:r>
    </w:p>
    <w:p>
      <w:pPr>
        <w:pStyle w:val="30"/>
        <w:adjustRightInd w:val="0"/>
        <w:snapToGrid w:val="0"/>
        <w:spacing w:line="400" w:lineRule="exact"/>
        <w:ind w:firstLine="420" w:firstLineChars="200"/>
        <w:rPr>
          <w:rFonts w:hAnsi="宋体"/>
        </w:rPr>
      </w:pPr>
      <w:r>
        <w:rPr>
          <w:rFonts w:hint="eastAsia" w:hAnsi="宋体"/>
        </w:rPr>
        <w:t>5.对不同文字文本投标文件的解释发生异议的，以中文文本为准。</w:t>
      </w:r>
    </w:p>
    <w:p>
      <w:pPr>
        <w:pStyle w:val="30"/>
        <w:adjustRightInd w:val="0"/>
        <w:snapToGrid w:val="0"/>
        <w:spacing w:line="400" w:lineRule="exact"/>
        <w:ind w:firstLine="420" w:firstLineChars="200"/>
        <w:rPr>
          <w:rFonts w:hint="eastAsia" w:hAnsi="宋体"/>
        </w:rPr>
      </w:pPr>
      <w:r>
        <w:rPr>
          <w:rFonts w:hint="eastAsia" w:hAnsi="宋体"/>
        </w:rPr>
        <w:t>同时出现两种以上不一致的，按照前款规定的顺序修正。</w:t>
      </w:r>
    </w:p>
    <w:p>
      <w:pPr>
        <w:pStyle w:val="30"/>
        <w:adjustRightInd w:val="0"/>
        <w:snapToGrid w:val="0"/>
        <w:spacing w:line="400" w:lineRule="exact"/>
        <w:ind w:firstLine="420" w:firstLineChars="200"/>
        <w:rPr>
          <w:rFonts w:hint="eastAsia" w:hAnsi="宋体"/>
          <w:b/>
          <w:bCs/>
        </w:rPr>
      </w:pPr>
      <w:r>
        <w:rPr>
          <w:rFonts w:hint="eastAsia" w:hAnsi="宋体"/>
          <w:b/>
          <w:bCs/>
        </w:rPr>
        <w:t>按上述修正错误的原则及方法调整或修正投标文件的投标报价，投标人须在线同意并签字确认，调整后的投标报价对投标人具有约束作用。如果投标人不接受修正后的报价，则其投标将作为无效投标处理。</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（六）评标原则和评标办法</w:t>
      </w:r>
    </w:p>
    <w:p>
      <w:pPr>
        <w:pStyle w:val="30"/>
        <w:adjustRightInd w:val="0"/>
        <w:snapToGrid w:val="0"/>
        <w:spacing w:line="400" w:lineRule="exact"/>
        <w:ind w:firstLine="420" w:firstLineChars="200"/>
        <w:rPr>
          <w:rFonts w:hint="eastAsia" w:hAnsi="宋体"/>
        </w:rPr>
      </w:pPr>
      <w:r>
        <w:rPr>
          <w:rFonts w:hint="eastAsia" w:hAnsi="宋体"/>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30"/>
        <w:adjustRightInd w:val="0"/>
        <w:snapToGrid w:val="0"/>
        <w:spacing w:line="400" w:lineRule="exact"/>
        <w:ind w:firstLine="420" w:firstLineChars="200"/>
        <w:rPr>
          <w:rFonts w:hint="eastAsia" w:hAnsi="宋体"/>
        </w:rPr>
      </w:pPr>
      <w:r>
        <w:rPr>
          <w:rFonts w:hint="eastAsia" w:hAnsi="宋体"/>
        </w:rPr>
        <w:t>2.评标办法。本项目评标办法是</w:t>
      </w:r>
      <w:r>
        <w:rPr>
          <w:rFonts w:hint="eastAsia" w:hAnsi="宋体"/>
          <w:b/>
          <w:u w:val="single"/>
        </w:rPr>
        <w:t>综合评分法</w:t>
      </w:r>
      <w:r>
        <w:rPr>
          <w:rFonts w:hint="eastAsia" w:hAnsi="宋体"/>
        </w:rPr>
        <w:t>，具体评标内容及评分标准等详见第四章：评标办法及评分标准。</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（七）评标过程的监控</w:t>
      </w:r>
    </w:p>
    <w:p>
      <w:pPr>
        <w:pStyle w:val="30"/>
        <w:adjustRightInd w:val="0"/>
        <w:snapToGrid w:val="0"/>
        <w:spacing w:line="400" w:lineRule="exact"/>
        <w:ind w:firstLine="420" w:firstLineChars="200"/>
        <w:rPr>
          <w:rFonts w:hint="eastAsia" w:hAnsi="宋体"/>
        </w:rPr>
      </w:pPr>
      <w:r>
        <w:rPr>
          <w:rFonts w:hint="eastAsia" w:hAnsi="宋体"/>
        </w:rPr>
        <w:t>本项目评标过程实行全程录音、录像监控，投标人在评标过程中所进行的试图影响评标结果的不公正活动，可能导致其投标被拒绝。</w:t>
      </w:r>
    </w:p>
    <w:p>
      <w:pPr>
        <w:pStyle w:val="30"/>
        <w:adjustRightInd w:val="0"/>
        <w:snapToGrid w:val="0"/>
        <w:spacing w:line="400" w:lineRule="exact"/>
        <w:rPr>
          <w:rFonts w:hint="eastAsia" w:hAnsi="宋体"/>
          <w:b/>
        </w:rPr>
      </w:pPr>
      <w:bookmarkStart w:id="52" w:name="_Toc254970687"/>
      <w:bookmarkStart w:id="53" w:name="_Toc254970546"/>
      <w:r>
        <w:rPr>
          <w:rFonts w:hint="eastAsia" w:hAnsi="宋体"/>
          <w:b/>
        </w:rPr>
        <w:t>七、评标结果</w:t>
      </w:r>
      <w:bookmarkEnd w:id="52"/>
      <w:bookmarkEnd w:id="53"/>
    </w:p>
    <w:p>
      <w:pPr>
        <w:pStyle w:val="30"/>
        <w:adjustRightInd w:val="0"/>
        <w:snapToGrid w:val="0"/>
        <w:spacing w:line="400" w:lineRule="exact"/>
        <w:ind w:firstLine="420"/>
        <w:rPr>
          <w:rFonts w:hint="eastAsia" w:hAnsi="宋体"/>
        </w:rPr>
      </w:pPr>
      <w:r>
        <w:rPr>
          <w:rFonts w:hint="eastAsia" w:hAnsi="宋体"/>
        </w:rPr>
        <w:t>（一）本中心将在评标结束后2个工作日内将评标报告送采购人，采购人在5个工作日内按照评标报告中推荐的中标候选供应商顺序确定中标供应商。采购人也可以事先授权评标委员会直接确定中标供应商。</w:t>
      </w:r>
    </w:p>
    <w:p>
      <w:pPr>
        <w:pStyle w:val="30"/>
        <w:adjustRightInd w:val="0"/>
        <w:snapToGrid w:val="0"/>
        <w:spacing w:line="400" w:lineRule="exact"/>
        <w:ind w:firstLine="420"/>
        <w:rPr>
          <w:rFonts w:hint="eastAsia" w:hAnsi="宋体"/>
        </w:rPr>
      </w:pPr>
      <w:r>
        <w:rPr>
          <w:rFonts w:hint="eastAsia" w:hAnsi="宋体"/>
        </w:rPr>
        <w:t>（二）中标供应商确定后，本中心在中国政府采购网、广西政府采购网、广西壮族自治区政府采购中心网站发布中标公告。</w:t>
      </w:r>
    </w:p>
    <w:p>
      <w:pPr>
        <w:pStyle w:val="30"/>
        <w:adjustRightInd w:val="0"/>
        <w:snapToGrid w:val="0"/>
        <w:spacing w:line="400" w:lineRule="exact"/>
        <w:ind w:firstLine="420"/>
        <w:rPr>
          <w:rFonts w:hint="eastAsia" w:hAnsi="宋体"/>
        </w:rPr>
      </w:pPr>
      <w:r>
        <w:rPr>
          <w:rFonts w:hint="eastAsia" w:hAnsi="宋体"/>
        </w:rPr>
        <w:t>（三）在发布中标公告的同时，本中心向中标供应商发出中标通知书。</w:t>
      </w:r>
    </w:p>
    <w:p>
      <w:pPr>
        <w:pStyle w:val="30"/>
        <w:adjustRightInd w:val="0"/>
        <w:snapToGrid w:val="0"/>
        <w:spacing w:line="400" w:lineRule="exact"/>
        <w:rPr>
          <w:rFonts w:hint="eastAsia" w:hAnsi="宋体"/>
          <w:b/>
        </w:rPr>
      </w:pPr>
      <w:r>
        <w:rPr>
          <w:rFonts w:hint="eastAsia" w:hAnsi="宋体"/>
          <w:b/>
        </w:rPr>
        <w:t>八、签订合同</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（一）合同授予标准</w:t>
      </w:r>
    </w:p>
    <w:p>
      <w:pPr>
        <w:pStyle w:val="30"/>
        <w:adjustRightInd w:val="0"/>
        <w:snapToGrid w:val="0"/>
        <w:spacing w:line="400" w:lineRule="exact"/>
        <w:ind w:firstLine="420"/>
        <w:rPr>
          <w:rFonts w:hint="eastAsia" w:hAnsi="宋体"/>
        </w:rPr>
      </w:pPr>
      <w:r>
        <w:rPr>
          <w:rFonts w:hint="eastAsia" w:hAnsi="宋体"/>
        </w:rPr>
        <w:t>合同将授予被确定实质上响应招标文件要求，具备履行合同能力，综合评分排名第一的投标人。</w:t>
      </w:r>
    </w:p>
    <w:p>
      <w:pPr>
        <w:adjustRightInd w:val="0"/>
        <w:snapToGrid w:val="0"/>
        <w:spacing w:line="400" w:lineRule="exact"/>
        <w:ind w:firstLine="420" w:firstLineChars="200"/>
        <w:rPr>
          <w:rFonts w:hint="eastAsia" w:ascii="宋体" w:hAnsi="宋体"/>
          <w:b/>
          <w:szCs w:val="21"/>
        </w:rPr>
      </w:pPr>
      <w:r>
        <w:rPr>
          <w:rFonts w:hint="eastAsia" w:ascii="宋体" w:hAnsi="宋体"/>
          <w:b/>
          <w:szCs w:val="21"/>
        </w:rPr>
        <w:t>（二）签订合同</w:t>
      </w:r>
    </w:p>
    <w:p>
      <w:pPr>
        <w:pStyle w:val="30"/>
        <w:adjustRightInd w:val="0"/>
        <w:snapToGrid w:val="0"/>
        <w:spacing w:line="400" w:lineRule="exact"/>
        <w:ind w:firstLine="420"/>
        <w:rPr>
          <w:rFonts w:hint="eastAsia" w:hAnsi="宋体"/>
        </w:rPr>
      </w:pPr>
      <w:r>
        <w:rPr>
          <w:rFonts w:hint="eastAsia" w:hAnsi="宋体"/>
        </w:rPr>
        <w:t>（1）投标人接到中标通知书后，应按中标通知书规定的时间、地点与采购人签订合同。中标人无正当理由不得放弃中标。</w:t>
      </w:r>
    </w:p>
    <w:p>
      <w:pPr>
        <w:pStyle w:val="30"/>
        <w:adjustRightInd w:val="0"/>
        <w:snapToGrid w:val="0"/>
        <w:spacing w:line="400" w:lineRule="exact"/>
        <w:ind w:firstLine="420"/>
        <w:rPr>
          <w:rFonts w:hint="eastAsia" w:hAnsi="宋体"/>
        </w:rPr>
      </w:pPr>
      <w:r>
        <w:rPr>
          <w:rFonts w:hint="eastAsia" w:hAnsi="宋体"/>
        </w:rPr>
        <w:t>（2）如中标供应商不按中标通知书的规定签订合同，则按中标供应商违约处理，本中心将没收中标供应商投标的全部投标保证金。</w:t>
      </w:r>
    </w:p>
    <w:p>
      <w:pPr>
        <w:pStyle w:val="30"/>
        <w:adjustRightInd w:val="0"/>
        <w:snapToGrid w:val="0"/>
        <w:spacing w:line="400" w:lineRule="exact"/>
        <w:ind w:firstLine="420" w:firstLineChars="200"/>
        <w:rPr>
          <w:rFonts w:hint="eastAsia" w:hAnsi="宋体"/>
          <w:b/>
        </w:rPr>
      </w:pPr>
      <w:r>
        <w:rPr>
          <w:rFonts w:hint="eastAsia" w:hAnsi="宋体"/>
        </w:rPr>
        <w:t>（3）中标供应商</w:t>
      </w:r>
      <w:r>
        <w:rPr>
          <w:rFonts w:hint="eastAsia" w:hAnsi="宋体"/>
          <w:b/>
        </w:rPr>
        <w:t>拒绝与采购人签订合同或</w:t>
      </w:r>
      <w:r>
        <w:rPr>
          <w:rFonts w:hint="eastAsia" w:hAnsi="宋体"/>
        </w:rPr>
        <w:t>因不可抗力或者自身原因不能履行采购合同的，采购人可以与中标供应商之后排名第一的中标候选供应商签订采购合同，以此类推。中标供应商放弃中标项目，拒绝与采购人签订合同的，其投标保证金将不予退还，并上缴国库，给采购人造成损失的，还应当赔偿损失，并作为不良行为记录在案。</w:t>
      </w:r>
    </w:p>
    <w:p>
      <w:pPr>
        <w:pStyle w:val="30"/>
        <w:adjustRightInd w:val="0"/>
        <w:snapToGrid w:val="0"/>
        <w:spacing w:line="400" w:lineRule="exact"/>
        <w:rPr>
          <w:rFonts w:hint="eastAsia" w:hAnsi="宋体"/>
          <w:b/>
        </w:rPr>
      </w:pPr>
      <w:r>
        <w:rPr>
          <w:rFonts w:hint="eastAsia" w:hAnsi="宋体"/>
          <w:b/>
        </w:rPr>
        <w:t>九、其他事项</w:t>
      </w:r>
    </w:p>
    <w:p>
      <w:pPr>
        <w:pStyle w:val="30"/>
        <w:adjustRightInd w:val="0"/>
        <w:snapToGrid w:val="0"/>
        <w:spacing w:line="400" w:lineRule="exact"/>
        <w:ind w:left="688" w:leftChars="228" w:hanging="210" w:hangingChars="100"/>
        <w:rPr>
          <w:rFonts w:hint="eastAsia" w:hAnsi="宋体"/>
        </w:rPr>
      </w:pPr>
      <w:r>
        <w:rPr>
          <w:rFonts w:hint="eastAsia" w:hAnsi="宋体"/>
        </w:rPr>
        <w:t>（一）解释权：本招标文件解释权属本中心。</w:t>
      </w:r>
    </w:p>
    <w:p>
      <w:pPr>
        <w:pStyle w:val="30"/>
        <w:adjustRightInd w:val="0"/>
        <w:snapToGrid w:val="0"/>
        <w:spacing w:line="400" w:lineRule="exact"/>
        <w:ind w:left="688" w:leftChars="228" w:hanging="210" w:hangingChars="100"/>
        <w:rPr>
          <w:rFonts w:hint="eastAsia" w:hAnsi="宋体"/>
        </w:rPr>
      </w:pPr>
      <w:r>
        <w:rPr>
          <w:rFonts w:hint="eastAsia" w:hAnsi="宋体"/>
        </w:rPr>
        <w:t>（二）有关事宜</w:t>
      </w:r>
    </w:p>
    <w:p>
      <w:pPr>
        <w:pStyle w:val="30"/>
        <w:adjustRightInd w:val="0"/>
        <w:snapToGrid w:val="0"/>
        <w:spacing w:line="400" w:lineRule="exact"/>
        <w:ind w:firstLine="728" w:firstLineChars="347"/>
        <w:rPr>
          <w:rFonts w:hint="eastAsia" w:hAnsi="宋体"/>
        </w:rPr>
      </w:pPr>
      <w:r>
        <w:rPr>
          <w:rFonts w:hint="eastAsia" w:hAnsi="宋体"/>
        </w:rPr>
        <w:t>所有与本招标文件有关的函件请按下列通讯地址联系：</w:t>
      </w:r>
    </w:p>
    <w:p>
      <w:pPr>
        <w:pStyle w:val="30"/>
        <w:adjustRightInd w:val="0"/>
        <w:snapToGrid w:val="0"/>
        <w:spacing w:line="400" w:lineRule="exact"/>
        <w:ind w:firstLine="840"/>
        <w:rPr>
          <w:rFonts w:hint="eastAsia" w:hAnsi="宋体"/>
        </w:rPr>
      </w:pPr>
      <w:r>
        <w:rPr>
          <w:rFonts w:hint="eastAsia" w:hAnsi="宋体"/>
        </w:rPr>
        <w:t>广西壮族自治区政府采购中心</w:t>
      </w:r>
    </w:p>
    <w:p>
      <w:pPr>
        <w:pStyle w:val="30"/>
        <w:tabs>
          <w:tab w:val="left" w:pos="1990"/>
        </w:tabs>
        <w:adjustRightInd w:val="0"/>
        <w:snapToGrid w:val="0"/>
        <w:spacing w:line="400" w:lineRule="exact"/>
        <w:ind w:firstLine="824"/>
        <w:rPr>
          <w:rFonts w:hint="eastAsia" w:hAnsi="宋体"/>
          <w:u w:val="single"/>
        </w:rPr>
      </w:pPr>
      <w:r>
        <w:rPr>
          <w:rFonts w:hint="eastAsia" w:hAnsi="宋体"/>
        </w:rPr>
        <w:t>邮政编码：530011</w:t>
      </w:r>
    </w:p>
    <w:p>
      <w:pPr>
        <w:pStyle w:val="30"/>
        <w:tabs>
          <w:tab w:val="left" w:pos="1990"/>
        </w:tabs>
        <w:adjustRightInd w:val="0"/>
        <w:snapToGrid w:val="0"/>
        <w:spacing w:line="400" w:lineRule="exact"/>
        <w:ind w:firstLine="824"/>
        <w:rPr>
          <w:rFonts w:hint="eastAsia" w:hAnsi="宋体"/>
          <w:spacing w:val="-4"/>
        </w:rPr>
      </w:pPr>
      <w:r>
        <w:rPr>
          <w:rFonts w:hint="eastAsia" w:hAnsi="宋体"/>
        </w:rPr>
        <w:t>通讯地址：</w:t>
      </w:r>
      <w:r>
        <w:rPr>
          <w:rFonts w:hint="eastAsia" w:hAnsi="宋体"/>
          <w:spacing w:val="-4"/>
        </w:rPr>
        <w:t>广西南宁市星湖路22号</w:t>
      </w:r>
    </w:p>
    <w:p>
      <w:pPr>
        <w:pStyle w:val="30"/>
        <w:tabs>
          <w:tab w:val="left" w:pos="1990"/>
        </w:tabs>
        <w:adjustRightInd w:val="0"/>
        <w:snapToGrid w:val="0"/>
        <w:spacing w:line="400" w:lineRule="exact"/>
        <w:ind w:firstLine="824"/>
        <w:rPr>
          <w:rFonts w:hint="eastAsia" w:hAnsi="宋体"/>
          <w:spacing w:val="-4"/>
        </w:rPr>
      </w:pPr>
      <w:r>
        <w:rPr>
          <w:rFonts w:hint="eastAsia" w:hAnsi="宋体"/>
          <w:spacing w:val="-4"/>
        </w:rPr>
        <w:t>电</w:t>
      </w:r>
      <w:r>
        <w:rPr>
          <w:rFonts w:hAnsi="宋体"/>
          <w:spacing w:val="-4"/>
        </w:rPr>
        <w:t xml:space="preserve">    </w:t>
      </w:r>
      <w:r>
        <w:rPr>
          <w:rFonts w:hint="eastAsia" w:hAnsi="宋体"/>
          <w:spacing w:val="-4"/>
        </w:rPr>
        <w:t>话：</w:t>
      </w:r>
      <w:r>
        <w:rPr>
          <w:rFonts w:hAnsi="宋体"/>
          <w:spacing w:val="-4"/>
          <w:lang w:val="en"/>
        </w:rPr>
        <w:t>0771-</w:t>
      </w:r>
      <w:r>
        <w:rPr>
          <w:rFonts w:hint="eastAsia" w:hAnsi="宋体"/>
          <w:spacing w:val="-4"/>
          <w:lang w:val="en"/>
        </w:rPr>
        <w:t>8600350</w:t>
      </w:r>
      <w:r>
        <w:rPr>
          <w:rFonts w:hAnsi="宋体"/>
          <w:spacing w:val="-4"/>
        </w:rPr>
        <w:t xml:space="preserve">            </w:t>
      </w:r>
      <w:r>
        <w:rPr>
          <w:rFonts w:hint="eastAsia" w:hAnsi="宋体"/>
          <w:spacing w:val="-4"/>
        </w:rPr>
        <w:t>传</w:t>
      </w:r>
      <w:r>
        <w:rPr>
          <w:rFonts w:hAnsi="宋体"/>
          <w:spacing w:val="-4"/>
        </w:rPr>
        <w:t xml:space="preserve">    </w:t>
      </w:r>
      <w:r>
        <w:rPr>
          <w:rFonts w:hint="eastAsia" w:hAnsi="宋体"/>
          <w:spacing w:val="-4"/>
        </w:rPr>
        <w:t>真：</w:t>
      </w:r>
      <w:r>
        <w:rPr>
          <w:rFonts w:hAnsi="宋体"/>
          <w:spacing w:val="-4"/>
        </w:rPr>
        <w:t>0771-</w:t>
      </w:r>
      <w:r>
        <w:rPr>
          <w:rFonts w:hint="eastAsia" w:hAnsi="宋体"/>
          <w:spacing w:val="-4"/>
        </w:rPr>
        <w:t>8600305。</w:t>
      </w:r>
    </w:p>
    <w:bookmarkEnd w:id="18"/>
    <w:bookmarkEnd w:id="19"/>
    <w:p>
      <w:pPr>
        <w:pStyle w:val="30"/>
        <w:snapToGrid w:val="0"/>
        <w:spacing w:before="120" w:after="120"/>
        <w:jc w:val="center"/>
        <w:outlineLvl w:val="0"/>
        <w:rPr>
          <w:rFonts w:hint="eastAsia" w:hAnsi="宋体"/>
          <w:b/>
          <w:sz w:val="44"/>
          <w:szCs w:val="44"/>
        </w:rPr>
      </w:pPr>
      <w:bookmarkStart w:id="54" w:name="_Toc254970690"/>
      <w:bookmarkStart w:id="55" w:name="_Toc254970549"/>
    </w:p>
    <w:bookmarkEnd w:id="54"/>
    <w:bookmarkEnd w:id="55"/>
    <w:p>
      <w:pPr>
        <w:pStyle w:val="30"/>
        <w:pageBreakBefore/>
        <w:spacing w:line="480" w:lineRule="exact"/>
        <w:jc w:val="center"/>
        <w:rPr>
          <w:rFonts w:hint="eastAsia" w:ascii="仿宋_GB2312" w:hAnsi="宋体" w:eastAsia="仿宋_GB2312"/>
          <w:b/>
          <w:sz w:val="32"/>
          <w:szCs w:val="32"/>
        </w:rPr>
      </w:pPr>
      <w:bookmarkStart w:id="56" w:name="_GoBack"/>
      <w:bookmarkEnd w:id="56"/>
      <w:r>
        <w:rPr>
          <w:rFonts w:hint="eastAsia" w:ascii="仿宋_GB2312" w:hAnsi="宋体" w:eastAsia="仿宋_GB2312"/>
          <w:b/>
          <w:sz w:val="32"/>
          <w:szCs w:val="32"/>
        </w:rPr>
        <w:t>评标方法及评分标准</w:t>
      </w:r>
    </w:p>
    <w:p>
      <w:pPr>
        <w:pStyle w:val="415"/>
        <w:adjustRightInd w:val="0"/>
        <w:snapToGrid w:val="0"/>
        <w:spacing w:line="400" w:lineRule="exact"/>
        <w:ind w:firstLine="42"/>
        <w:jc w:val="center"/>
        <w:rPr>
          <w:rFonts w:hint="eastAsia"/>
          <w:b/>
          <w:bCs/>
        </w:rPr>
      </w:pPr>
    </w:p>
    <w:p>
      <w:pPr>
        <w:pStyle w:val="415"/>
        <w:adjustRightInd w:val="0"/>
        <w:snapToGrid w:val="0"/>
        <w:spacing w:line="480" w:lineRule="exact"/>
        <w:ind w:firstLine="40"/>
        <w:rPr>
          <w:b/>
          <w:bCs/>
        </w:rPr>
      </w:pPr>
      <w:r>
        <w:rPr>
          <w:rFonts w:hint="eastAsia"/>
          <w:b/>
          <w:bCs/>
        </w:rPr>
        <w:t>一、评标原则</w:t>
      </w:r>
    </w:p>
    <w:p>
      <w:pPr>
        <w:pStyle w:val="415"/>
        <w:adjustRightInd w:val="0"/>
        <w:snapToGrid w:val="0"/>
        <w:spacing w:line="400" w:lineRule="exact"/>
        <w:ind w:firstLine="378" w:firstLineChars="180"/>
      </w:pPr>
      <w:r>
        <w:rPr>
          <w:rFonts w:hint="eastAsia"/>
        </w:rPr>
        <w:t>(一) 评委构成：本招标采购项目的评标委员会由采购人代表和有关技术、经济等方面的专家组成，成员人数应当为七人以上单数。其中，技术、经济等方面的专家不得少于成员总数的三分之二。</w:t>
      </w:r>
    </w:p>
    <w:p>
      <w:pPr>
        <w:pStyle w:val="415"/>
        <w:adjustRightInd w:val="0"/>
        <w:snapToGrid w:val="0"/>
        <w:spacing w:line="400" w:lineRule="exact"/>
        <w:ind w:firstLine="378" w:firstLineChars="180"/>
        <w:rPr>
          <w:bCs/>
        </w:rPr>
      </w:pPr>
      <w:r>
        <w:rPr>
          <w:rFonts w:hint="eastAsia"/>
          <w:bCs/>
        </w:rPr>
        <w:t>(二)</w:t>
      </w:r>
      <w:r>
        <w:rPr>
          <w:rFonts w:hint="eastAsia"/>
        </w:rPr>
        <w:t xml:space="preserve"> 评标依据：</w:t>
      </w:r>
      <w:r>
        <w:rPr>
          <w:rFonts w:hint="eastAsia"/>
          <w:bCs/>
        </w:rPr>
        <w:t>评委将以招投标文件为评标依据，对投标人的内容按百分制打分。</w:t>
      </w:r>
    </w:p>
    <w:p>
      <w:pPr>
        <w:pStyle w:val="30"/>
        <w:adjustRightInd w:val="0"/>
        <w:snapToGrid w:val="0"/>
        <w:spacing w:line="400" w:lineRule="exact"/>
        <w:ind w:firstLine="289" w:firstLineChars="138"/>
        <w:rPr>
          <w:rFonts w:hAnsi="宋体"/>
          <w:bCs/>
          <w:sz w:val="24"/>
          <w:szCs w:val="24"/>
        </w:rPr>
      </w:pPr>
      <w:r>
        <w:rPr>
          <w:rFonts w:hint="eastAsia" w:hAnsi="宋体"/>
          <w:bCs/>
        </w:rPr>
        <w:t xml:space="preserve"> (三)评标方式：以封闭方式进行。</w:t>
      </w:r>
    </w:p>
    <w:p>
      <w:pPr>
        <w:pStyle w:val="30"/>
        <w:adjustRightInd w:val="0"/>
        <w:snapToGrid w:val="0"/>
        <w:spacing w:line="400" w:lineRule="exact"/>
        <w:ind w:firstLine="42" w:firstLineChars="20"/>
        <w:rPr>
          <w:rFonts w:hAnsi="宋体"/>
          <w:b/>
        </w:rPr>
      </w:pPr>
      <w:r>
        <w:rPr>
          <w:rFonts w:hint="eastAsia" w:hAnsi="宋体"/>
          <w:b/>
        </w:rPr>
        <w:t>二、评标方法</w:t>
      </w:r>
    </w:p>
    <w:p>
      <w:pPr>
        <w:pStyle w:val="415"/>
        <w:adjustRightInd w:val="0"/>
        <w:snapToGrid w:val="0"/>
        <w:spacing w:line="400" w:lineRule="exact"/>
        <w:ind w:firstLine="378" w:firstLineChars="180"/>
      </w:pPr>
      <w:r>
        <w:rPr>
          <w:rFonts w:hint="eastAsia"/>
        </w:rPr>
        <w:t>（一）对进入详评的，采用百分制综合评分法。</w:t>
      </w:r>
    </w:p>
    <w:p>
      <w:pPr>
        <w:pStyle w:val="415"/>
        <w:adjustRightInd w:val="0"/>
        <w:snapToGrid w:val="0"/>
        <w:spacing w:line="400" w:lineRule="exact"/>
        <w:ind w:firstLine="378" w:firstLineChars="180"/>
      </w:pPr>
      <w:r>
        <w:rPr>
          <w:rFonts w:hint="eastAsia"/>
        </w:rPr>
        <w:t>（二）计分办法（按四舍五入取至百分位）：</w:t>
      </w:r>
    </w:p>
    <w:p>
      <w:pPr>
        <w:adjustRightInd w:val="0"/>
        <w:snapToGrid w:val="0"/>
        <w:spacing w:line="400" w:lineRule="exact"/>
        <w:ind w:left="210"/>
        <w:jc w:val="left"/>
        <w:rPr>
          <w:rFonts w:ascii="宋体" w:hAnsi="宋体"/>
          <w:b/>
          <w:bCs/>
          <w:kern w:val="4"/>
        </w:rPr>
      </w:pPr>
      <w:r>
        <w:rPr>
          <w:rFonts w:hint="eastAsia" w:ascii="宋体" w:hAnsi="宋体"/>
          <w:b/>
          <w:bCs/>
        </w:rPr>
        <w:t>1、</w:t>
      </w:r>
      <w:r>
        <w:rPr>
          <w:rFonts w:hint="eastAsia" w:ascii="宋体" w:hAnsi="宋体"/>
          <w:b/>
          <w:bCs/>
          <w:kern w:val="4"/>
        </w:rPr>
        <w:t>价格分………………………………………………………………………………</w:t>
      </w:r>
      <w:r>
        <w:rPr>
          <w:rFonts w:ascii="宋体" w:hAnsi="宋体"/>
          <w:b/>
          <w:bCs/>
          <w:kern w:val="4"/>
          <w:lang w:val="en"/>
        </w:rPr>
        <w:t>15</w:t>
      </w:r>
      <w:r>
        <w:rPr>
          <w:rFonts w:hint="eastAsia" w:ascii="宋体" w:hAnsi="宋体"/>
          <w:b/>
          <w:bCs/>
          <w:kern w:val="4"/>
        </w:rPr>
        <w:t>分</w:t>
      </w:r>
    </w:p>
    <w:p>
      <w:pPr>
        <w:pStyle w:val="415"/>
        <w:adjustRightInd w:val="0"/>
        <w:snapToGrid w:val="0"/>
        <w:spacing w:line="400" w:lineRule="exact"/>
        <w:ind w:firstLine="378" w:firstLineChars="180"/>
      </w:pPr>
      <w:r>
        <w:rPr>
          <w:rFonts w:hint="eastAsia"/>
        </w:rPr>
        <w:t>（1）符合《</w:t>
      </w:r>
      <w:r>
        <w:rPr>
          <w:rFonts w:hint="eastAsia" w:cs="Courier New"/>
          <w:bCs/>
        </w:rPr>
        <w:t>政</w:t>
      </w:r>
      <w:r>
        <w:rPr>
          <w:rFonts w:hint="eastAsia"/>
        </w:rPr>
        <w:t>府采购促进中小企业发展管理办法》（财库〔2020〕46号）的规定条件且按该办法中规定的格式提供了《中小企业声明函》的小型和微型企业，对投标价给予20%的扣除，扣除后的价格为评标价，即评标价=投标价×（1-20%）；除上述情况外，评标价=投标价。</w:t>
      </w:r>
    </w:p>
    <w:p>
      <w:pPr>
        <w:pStyle w:val="415"/>
        <w:adjustRightInd w:val="0"/>
        <w:snapToGrid w:val="0"/>
        <w:spacing w:line="420" w:lineRule="exact"/>
        <w:ind w:firstLine="315" w:firstLineChars="150"/>
      </w:pPr>
      <w:r>
        <w:rPr>
          <w:rFonts w:hint="eastAsia"/>
        </w:rPr>
        <w:t>投标产品生产企业或服务提供企业按《关于政府采购支持监狱企业发展有关问题的通知》(财库[2014]68号)认定为监狱企业的，在政府采购活动中，监狱企业视同小型、微型企业。投标人应当提供由省级以上监狱管理局、戒毒管理局(含新疆生产建设兵团)出具的投标产品生产企业或服务提供企业属于监狱企业的证明文件，不再提供《中小企业声明函》；</w:t>
      </w:r>
    </w:p>
    <w:p>
      <w:pPr>
        <w:pStyle w:val="415"/>
        <w:adjustRightInd w:val="0"/>
        <w:snapToGrid w:val="0"/>
        <w:spacing w:line="400" w:lineRule="exact"/>
        <w:ind w:firstLine="378" w:firstLineChars="180"/>
      </w:pPr>
      <w:r>
        <w:rPr>
          <w:rFonts w:hint="eastAsia"/>
        </w:rPr>
        <w:t>投标产品生产单位或服务提供单位按《关于促进残疾人就业政府采购政策的通知》(财库〔2017〕141号)认定为残疾人福利性单位的，在政府采购活动中，残疾人福利性单位视同小型、微型企业。投标人应当提供该通知规定的投标产品生产单位或服务提供单位属于残疾人福利性单位的《残疾人福利性单位声明函》，不再提供《中小企业声明函》。</w:t>
      </w:r>
    </w:p>
    <w:p>
      <w:pPr>
        <w:pStyle w:val="415"/>
        <w:adjustRightInd w:val="0"/>
        <w:snapToGrid w:val="0"/>
        <w:spacing w:line="400" w:lineRule="exact"/>
        <w:ind w:firstLine="378" w:firstLineChars="180"/>
      </w:pPr>
      <w:r>
        <w:rPr>
          <w:rFonts w:hint="eastAsia"/>
        </w:rPr>
        <w:t>（2）以进入评标的最低的评标报价为</w:t>
      </w:r>
      <w:r>
        <w:rPr>
          <w:lang w:val="en"/>
        </w:rPr>
        <w:t>15</w:t>
      </w:r>
      <w:r>
        <w:rPr>
          <w:rFonts w:hint="eastAsia"/>
        </w:rPr>
        <w:t>分。</w:t>
      </w:r>
    </w:p>
    <w:p>
      <w:pPr>
        <w:pStyle w:val="415"/>
        <w:adjustRightInd w:val="0"/>
        <w:snapToGrid w:val="0"/>
        <w:spacing w:line="360" w:lineRule="exact"/>
        <w:ind w:firstLine="378" w:firstLineChars="180"/>
        <w:rPr>
          <w:rFonts w:hint="eastAsia"/>
        </w:rPr>
      </w:pPr>
      <w:r>
        <w:rPr>
          <w:rFonts w:hint="eastAsia"/>
        </w:rPr>
        <w:t>（3）某投标人价格得分 = 投标人最低评标价/某投标人评标价×</w:t>
      </w:r>
      <w:r>
        <w:rPr>
          <w:lang w:val="en"/>
        </w:rPr>
        <w:t>15</w:t>
      </w:r>
      <w:r>
        <w:rPr>
          <w:rFonts w:hint="eastAsia"/>
        </w:rPr>
        <w:t>。</w:t>
      </w:r>
    </w:p>
    <w:p>
      <w:pPr>
        <w:pStyle w:val="30"/>
        <w:spacing w:line="420" w:lineRule="exact"/>
        <w:ind w:firstLine="420" w:firstLineChars="200"/>
        <w:jc w:val="left"/>
        <w:rPr>
          <w:rFonts w:hAnsi="宋体"/>
          <w:b/>
        </w:rPr>
      </w:pPr>
      <w:r>
        <w:rPr>
          <w:rFonts w:hint="eastAsia" w:hAnsi="宋体"/>
          <w:b/>
        </w:rPr>
        <w:t>2、技术分……………………………………………………………………………</w:t>
      </w:r>
      <w:r>
        <w:rPr>
          <w:rFonts w:hint="eastAsia" w:hAnsi="宋体" w:cs="Times New Roman"/>
          <w:b/>
        </w:rPr>
        <w:t xml:space="preserve"> 45</w:t>
      </w:r>
      <w:r>
        <w:rPr>
          <w:rFonts w:hint="eastAsia" w:hAnsi="宋体"/>
          <w:b/>
        </w:rPr>
        <w:t>分</w:t>
      </w:r>
    </w:p>
    <w:p>
      <w:pPr>
        <w:pStyle w:val="30"/>
        <w:spacing w:line="420" w:lineRule="exact"/>
        <w:ind w:firstLine="420" w:firstLineChars="200"/>
        <w:rPr>
          <w:rFonts w:hAnsi="宋体"/>
          <w:b/>
        </w:rPr>
      </w:pPr>
      <w:r>
        <w:rPr>
          <w:rFonts w:hint="eastAsia" w:hAnsi="宋体"/>
          <w:b/>
        </w:rPr>
        <w:t>（1）印刷设备分（满分21分）</w:t>
      </w:r>
    </w:p>
    <w:p>
      <w:pPr>
        <w:pStyle w:val="415"/>
        <w:adjustRightInd w:val="0"/>
        <w:snapToGrid w:val="0"/>
        <w:spacing w:line="400" w:lineRule="exact"/>
        <w:ind w:firstLine="378" w:firstLineChars="180"/>
      </w:pPr>
      <w:r>
        <w:rPr>
          <w:rFonts w:hint="eastAsia"/>
        </w:rPr>
        <w:t>1）投标人保密生产车间和仓库硬件及管理情况满分5分，投标人提供证明材料得5分，否则该项不得分。证明材料说明保密生产车间和仓库的面积、硬件、设施、管理执行情况，证明材料可为文书材料、照片材料等，文书材料加盖投标人单位公章。</w:t>
      </w:r>
    </w:p>
    <w:p>
      <w:pPr>
        <w:pStyle w:val="415"/>
        <w:adjustRightInd w:val="0"/>
        <w:spacing w:line="400" w:lineRule="exact"/>
        <w:ind w:firstLine="378" w:firstLineChars="180"/>
      </w:pPr>
      <w:r>
        <w:rPr>
          <w:rFonts w:hint="eastAsia"/>
        </w:rPr>
        <w:t>2）投标人有商业票据轮转印刷机，满分3.5分：</w:t>
      </w:r>
    </w:p>
    <w:p>
      <w:pPr>
        <w:pStyle w:val="415"/>
        <w:adjustRightInd w:val="0"/>
        <w:spacing w:line="400" w:lineRule="exact"/>
        <w:ind w:firstLine="378" w:firstLineChars="180"/>
      </w:pPr>
      <w:r>
        <w:rPr>
          <w:rFonts w:hint="eastAsia"/>
        </w:rPr>
        <w:t>①印色：有6色至8色得1分，9色及以上得1.5分；</w:t>
      </w:r>
    </w:p>
    <w:p>
      <w:pPr>
        <w:pStyle w:val="415"/>
        <w:adjustRightInd w:val="0"/>
        <w:spacing w:line="400" w:lineRule="exact"/>
        <w:ind w:firstLine="378" w:firstLineChars="180"/>
      </w:pPr>
      <w:r>
        <w:rPr>
          <w:rFonts w:hint="eastAsia"/>
        </w:rPr>
        <w:t>②具有跳印跳号功能得2分；</w:t>
      </w:r>
    </w:p>
    <w:p>
      <w:pPr>
        <w:pStyle w:val="415"/>
        <w:adjustRightInd w:val="0"/>
        <w:spacing w:line="400" w:lineRule="exact"/>
        <w:ind w:firstLine="378" w:firstLineChars="180"/>
      </w:pPr>
      <w:r>
        <w:rPr>
          <w:rFonts w:hint="eastAsia"/>
        </w:rPr>
        <w:t>3）投标人有分切机，每台1分，满分2分。</w:t>
      </w:r>
    </w:p>
    <w:p>
      <w:pPr>
        <w:pStyle w:val="415"/>
        <w:adjustRightInd w:val="0"/>
        <w:spacing w:line="400" w:lineRule="exact"/>
        <w:ind w:firstLine="378" w:firstLineChars="180"/>
      </w:pPr>
      <w:r>
        <w:rPr>
          <w:rFonts w:hint="eastAsia"/>
        </w:rPr>
        <w:t>4）投标人有胶印机，每台1分，满分2分。</w:t>
      </w:r>
    </w:p>
    <w:p>
      <w:pPr>
        <w:pStyle w:val="415"/>
        <w:adjustRightInd w:val="0"/>
        <w:spacing w:line="400" w:lineRule="exact"/>
        <w:ind w:firstLine="378" w:firstLineChars="180"/>
      </w:pPr>
      <w:r>
        <w:rPr>
          <w:rFonts w:hint="eastAsia"/>
        </w:rPr>
        <w:t>5）投标人有UV装置得1分。</w:t>
      </w:r>
    </w:p>
    <w:p>
      <w:pPr>
        <w:pStyle w:val="415"/>
        <w:adjustRightInd w:val="0"/>
        <w:spacing w:line="400" w:lineRule="exact"/>
        <w:ind w:firstLine="378" w:firstLineChars="180"/>
      </w:pPr>
      <w:r>
        <w:rPr>
          <w:rFonts w:hint="eastAsia"/>
        </w:rPr>
        <w:t>6）投标人有喷墨系统得1分。</w:t>
      </w:r>
    </w:p>
    <w:p>
      <w:pPr>
        <w:pStyle w:val="415"/>
        <w:adjustRightInd w:val="0"/>
        <w:spacing w:line="400" w:lineRule="exact"/>
        <w:ind w:firstLine="378" w:firstLineChars="180"/>
      </w:pPr>
      <w:r>
        <w:rPr>
          <w:rFonts w:hint="eastAsia"/>
        </w:rPr>
        <w:t xml:space="preserve">7）投标人有CTP直接制版系统的得1分。  </w:t>
      </w:r>
    </w:p>
    <w:p>
      <w:pPr>
        <w:pStyle w:val="415"/>
        <w:adjustRightInd w:val="0"/>
        <w:spacing w:line="400" w:lineRule="exact"/>
        <w:ind w:firstLine="378" w:firstLineChars="180"/>
      </w:pPr>
      <w:r>
        <w:rPr>
          <w:rFonts w:hint="eastAsia"/>
        </w:rPr>
        <w:t>8）投标人有电脑激光照排设备、彩喷机、晒版机、扫描仪、烤版机或烘箱，每种设备得0.5分，满分2.5分。</w:t>
      </w:r>
    </w:p>
    <w:p>
      <w:pPr>
        <w:pStyle w:val="415"/>
        <w:adjustRightInd w:val="0"/>
        <w:spacing w:line="400" w:lineRule="exact"/>
        <w:ind w:firstLine="378" w:firstLineChars="180"/>
      </w:pPr>
      <w:r>
        <w:rPr>
          <w:rFonts w:hint="eastAsia"/>
        </w:rPr>
        <w:t>9）投标人有配页打码打号机、撕页机、切纸机、碎纸机，每种设备得0.5分，满分2分。</w:t>
      </w:r>
    </w:p>
    <w:p>
      <w:pPr>
        <w:pStyle w:val="415"/>
        <w:adjustRightInd w:val="0"/>
        <w:spacing w:line="400" w:lineRule="exact"/>
        <w:ind w:firstLine="378" w:firstLineChars="180"/>
      </w:pPr>
      <w:r>
        <w:rPr>
          <w:rFonts w:hint="eastAsia"/>
        </w:rPr>
        <w:t>10）投标人有设计软件得1分。</w:t>
      </w:r>
    </w:p>
    <w:p>
      <w:pPr>
        <w:pStyle w:val="415"/>
        <w:adjustRightInd w:val="0"/>
        <w:spacing w:line="400" w:lineRule="exact"/>
        <w:ind w:firstLine="378" w:firstLineChars="180"/>
        <w:rPr>
          <w:rFonts w:hint="eastAsia"/>
        </w:rPr>
      </w:pPr>
      <w:r>
        <w:rPr>
          <w:rFonts w:hint="eastAsia"/>
        </w:rPr>
        <w:t>以上1）至10）项设备均需在投标文件中提供购置票据复印件并加盖投标人单位公章；2）商业票据轮转印刷机还需提供功能显示各功能的证明材料复印件加盖投标人单位公章；以上2）至10）项设备若非自有设备，投标人需提供相应证明材料。</w:t>
      </w:r>
    </w:p>
    <w:p>
      <w:pPr>
        <w:tabs>
          <w:tab w:val="center" w:pos="4153"/>
          <w:tab w:val="right" w:pos="8306"/>
        </w:tabs>
        <w:snapToGrid w:val="0"/>
        <w:spacing w:line="420" w:lineRule="exact"/>
        <w:ind w:firstLine="420" w:firstLineChars="200"/>
        <w:rPr>
          <w:rFonts w:ascii="宋体" w:hAnsi="宋体"/>
          <w:b/>
          <w:kern w:val="0"/>
          <w:szCs w:val="21"/>
        </w:rPr>
      </w:pPr>
      <w:r>
        <w:rPr>
          <w:rFonts w:hint="eastAsia" w:ascii="宋体" w:hAnsi="宋体"/>
          <w:b/>
          <w:kern w:val="0"/>
          <w:szCs w:val="21"/>
        </w:rPr>
        <w:t>（2）车辆配置要求（满分6分）</w:t>
      </w:r>
    </w:p>
    <w:p>
      <w:pPr>
        <w:pStyle w:val="415"/>
        <w:adjustRightInd w:val="0"/>
        <w:spacing w:line="400" w:lineRule="exact"/>
        <w:ind w:firstLine="378" w:firstLineChars="180"/>
        <w:rPr>
          <w:rFonts w:hint="eastAsia"/>
        </w:rPr>
      </w:pPr>
      <w:r>
        <w:rPr>
          <w:rFonts w:hint="eastAsia"/>
        </w:rPr>
        <w:t>投标人有具有卫星定位功能的全封闭箱式自备运票车辆 ，每辆2分，满分6分。投标文件中提供车辆行驶证复印件加盖公章及具有卫星定位功能的证明材料加盖投标人单位公章。若非自有车辆，投标人需提供相应证明材料。</w:t>
      </w:r>
    </w:p>
    <w:p>
      <w:pPr>
        <w:pStyle w:val="30"/>
        <w:spacing w:line="420" w:lineRule="exact"/>
        <w:ind w:firstLine="420" w:firstLineChars="200"/>
        <w:rPr>
          <w:rFonts w:hAnsi="宋体"/>
          <w:bCs/>
        </w:rPr>
      </w:pPr>
      <w:r>
        <w:rPr>
          <w:rFonts w:hint="eastAsia" w:hAnsi="宋体"/>
          <w:b/>
        </w:rPr>
        <w:t>（3）样品分（满分18分）</w:t>
      </w:r>
    </w:p>
    <w:p>
      <w:pPr>
        <w:widowControl/>
        <w:spacing w:line="420" w:lineRule="exact"/>
        <w:ind w:firstLine="420" w:firstLineChars="200"/>
        <w:jc w:val="left"/>
        <w:rPr>
          <w:rFonts w:ascii="宋体" w:hAnsi="宋体" w:cs="宋体"/>
          <w:kern w:val="44"/>
          <w:szCs w:val="21"/>
        </w:rPr>
      </w:pPr>
      <w:r>
        <w:rPr>
          <w:rFonts w:hint="eastAsia" w:ascii="宋体" w:hAnsi="宋体" w:cs="宋体"/>
          <w:kern w:val="44"/>
          <w:szCs w:val="21"/>
        </w:rPr>
        <w:t xml:space="preserve">一档(6分）：印刷品原材料符合国家公布的标准，提交的样品质量有4项不满足招标项目采购需求中关于票据质量的要求； </w:t>
      </w:r>
    </w:p>
    <w:p>
      <w:pPr>
        <w:widowControl/>
        <w:spacing w:line="420" w:lineRule="exact"/>
        <w:ind w:firstLine="420" w:firstLineChars="200"/>
        <w:jc w:val="left"/>
        <w:rPr>
          <w:rFonts w:ascii="宋体" w:hAnsi="宋体" w:cs="宋体"/>
          <w:kern w:val="44"/>
          <w:szCs w:val="21"/>
        </w:rPr>
      </w:pPr>
      <w:r>
        <w:rPr>
          <w:rFonts w:hint="eastAsia" w:ascii="宋体" w:hAnsi="宋体" w:cs="宋体"/>
          <w:kern w:val="44"/>
          <w:szCs w:val="21"/>
        </w:rPr>
        <w:t>二档(8分）：印刷品原材料符合国家公布的标准，提交的样品质量有3项不满足招标项目采购需求中关于票据质量的要求；</w:t>
      </w:r>
    </w:p>
    <w:p>
      <w:pPr>
        <w:widowControl/>
        <w:spacing w:line="420" w:lineRule="exact"/>
        <w:ind w:firstLine="420" w:firstLineChars="200"/>
        <w:jc w:val="left"/>
        <w:rPr>
          <w:rFonts w:ascii="宋体" w:hAnsi="宋体" w:cs="宋体"/>
          <w:kern w:val="44"/>
          <w:szCs w:val="21"/>
        </w:rPr>
      </w:pPr>
      <w:r>
        <w:rPr>
          <w:rFonts w:hint="eastAsia" w:ascii="宋体" w:hAnsi="宋体" w:cs="宋体"/>
          <w:kern w:val="44"/>
          <w:szCs w:val="21"/>
        </w:rPr>
        <w:t>三档(10分）：印刷品原材料符合国家公布的标准，提交的样品质量有2项不满足招标项目采购需求中关于票据质量的要求；</w:t>
      </w:r>
    </w:p>
    <w:p>
      <w:pPr>
        <w:widowControl/>
        <w:spacing w:line="420" w:lineRule="exact"/>
        <w:ind w:firstLine="420" w:firstLineChars="200"/>
        <w:jc w:val="left"/>
        <w:rPr>
          <w:rFonts w:ascii="宋体" w:hAnsi="宋体" w:cs="宋体"/>
          <w:kern w:val="44"/>
          <w:szCs w:val="21"/>
        </w:rPr>
      </w:pPr>
      <w:r>
        <w:rPr>
          <w:rFonts w:hint="eastAsia" w:ascii="宋体" w:hAnsi="宋体" w:cs="宋体"/>
          <w:kern w:val="44"/>
          <w:szCs w:val="21"/>
        </w:rPr>
        <w:t>四档(12分）：印刷品原材料符合国家公布的标准，提交的样品质量有1项不满足招标项目采购需求中关于票据质量的要求；</w:t>
      </w:r>
    </w:p>
    <w:p>
      <w:pPr>
        <w:widowControl/>
        <w:spacing w:line="420" w:lineRule="exact"/>
        <w:ind w:firstLine="420" w:firstLineChars="200"/>
        <w:jc w:val="left"/>
        <w:rPr>
          <w:rFonts w:ascii="宋体" w:hAnsi="宋体" w:cs="宋体"/>
          <w:kern w:val="44"/>
          <w:szCs w:val="21"/>
        </w:rPr>
      </w:pPr>
      <w:r>
        <w:rPr>
          <w:rFonts w:hint="eastAsia" w:ascii="宋体" w:hAnsi="宋体" w:cs="宋体"/>
          <w:kern w:val="44"/>
          <w:szCs w:val="21"/>
        </w:rPr>
        <w:t>五档(14分）：印刷品原材料符合国家公布的标准，提交的样品印刷质量较好，完全满足招标项目采购需求中关于票据质量的要求；</w:t>
      </w:r>
    </w:p>
    <w:p>
      <w:pPr>
        <w:widowControl/>
        <w:spacing w:line="420" w:lineRule="exact"/>
        <w:ind w:firstLine="420" w:firstLineChars="200"/>
        <w:jc w:val="left"/>
        <w:rPr>
          <w:rFonts w:ascii="宋体" w:hAnsi="宋体" w:cs="宋体"/>
          <w:kern w:val="44"/>
          <w:szCs w:val="21"/>
        </w:rPr>
      </w:pPr>
      <w:r>
        <w:rPr>
          <w:rFonts w:hint="eastAsia" w:ascii="宋体" w:hAnsi="宋体" w:cs="宋体"/>
          <w:kern w:val="44"/>
          <w:szCs w:val="21"/>
        </w:rPr>
        <w:t>六档(16分）：印刷品原材料符合国家公布的标准，提交的样品印刷质量好，</w:t>
      </w:r>
      <w:r>
        <w:rPr>
          <w:rFonts w:hint="eastAsia" w:ascii="宋体" w:hAnsi="宋体" w:cs="宋体"/>
          <w:kern w:val="44"/>
          <w:szCs w:val="21"/>
          <w:lang w:bidi="ar"/>
        </w:rPr>
        <w:t>在完全满足招标项目采购需求中关于票据质量的要求的基础上，</w:t>
      </w:r>
      <w:r>
        <w:rPr>
          <w:rFonts w:hint="eastAsia" w:ascii="宋体" w:hAnsi="宋体" w:cs="宋体"/>
          <w:kern w:val="44"/>
          <w:szCs w:val="21"/>
        </w:rPr>
        <w:t>有1项指标优于招标项目采购需求中关于票据质量的要求；</w:t>
      </w:r>
    </w:p>
    <w:p>
      <w:pPr>
        <w:widowControl/>
        <w:spacing w:line="420" w:lineRule="exact"/>
        <w:ind w:firstLine="420" w:firstLineChars="200"/>
        <w:jc w:val="left"/>
        <w:rPr>
          <w:rFonts w:ascii="宋体" w:hAnsi="宋体" w:cs="宋体"/>
          <w:kern w:val="44"/>
          <w:szCs w:val="21"/>
        </w:rPr>
      </w:pPr>
      <w:r>
        <w:rPr>
          <w:rFonts w:hint="eastAsia" w:ascii="宋体" w:hAnsi="宋体" w:cs="宋体"/>
          <w:kern w:val="44"/>
          <w:szCs w:val="21"/>
        </w:rPr>
        <w:t>七档(18分）：印刷品原材料符合国家公布的标准，提交的样品印刷质量优质，</w:t>
      </w:r>
      <w:r>
        <w:rPr>
          <w:rFonts w:hint="eastAsia" w:ascii="宋体" w:hAnsi="宋体" w:cs="宋体"/>
          <w:kern w:val="44"/>
          <w:szCs w:val="21"/>
          <w:lang w:bidi="ar"/>
        </w:rPr>
        <w:t>在完全满足招标项目采购需求中关于票据质量的要求的基础上，</w:t>
      </w:r>
      <w:r>
        <w:rPr>
          <w:rFonts w:hint="eastAsia" w:ascii="宋体" w:hAnsi="宋体" w:cs="宋体"/>
          <w:kern w:val="44"/>
          <w:szCs w:val="21"/>
        </w:rPr>
        <w:t>有2项指标优于招标项目采购需求中关于票据质量的要求。</w:t>
      </w:r>
    </w:p>
    <w:p>
      <w:pPr>
        <w:widowControl/>
        <w:spacing w:line="420" w:lineRule="exact"/>
        <w:ind w:firstLine="420" w:firstLineChars="200"/>
        <w:jc w:val="left"/>
        <w:rPr>
          <w:rFonts w:ascii="宋体" w:hAnsi="宋体" w:cs="宋体"/>
          <w:kern w:val="44"/>
          <w:szCs w:val="21"/>
        </w:rPr>
      </w:pPr>
      <w:r>
        <w:rPr>
          <w:rFonts w:hint="eastAsia" w:ascii="宋体" w:hAnsi="宋体" w:cs="宋体"/>
          <w:kern w:val="44"/>
          <w:szCs w:val="21"/>
        </w:rPr>
        <w:t>注：未按招标文件要求提供样品的此项得0分。</w:t>
      </w:r>
    </w:p>
    <w:p>
      <w:pPr>
        <w:spacing w:line="420" w:lineRule="exact"/>
        <w:ind w:firstLine="420" w:firstLineChars="200"/>
        <w:jc w:val="left"/>
        <w:rPr>
          <w:rFonts w:ascii="宋体" w:hAnsi="宋体"/>
          <w:b/>
          <w:kern w:val="0"/>
          <w:szCs w:val="21"/>
        </w:rPr>
      </w:pPr>
      <w:r>
        <w:rPr>
          <w:rFonts w:hint="eastAsia" w:ascii="宋体" w:hAnsi="宋体"/>
          <w:b/>
          <w:kern w:val="0"/>
          <w:szCs w:val="21"/>
        </w:rPr>
        <w:t>3、商务分…………………………………………</w:t>
      </w:r>
      <w:r>
        <w:rPr>
          <w:rFonts w:hint="eastAsia" w:hAnsi="宋体"/>
          <w:b/>
        </w:rPr>
        <w:t>………………</w:t>
      </w:r>
      <w:r>
        <w:rPr>
          <w:rFonts w:hint="eastAsia" w:ascii="宋体" w:hAnsi="宋体"/>
          <w:b/>
          <w:kern w:val="0"/>
          <w:szCs w:val="21"/>
        </w:rPr>
        <w:t>………………………40分</w:t>
      </w:r>
    </w:p>
    <w:p>
      <w:pPr>
        <w:pStyle w:val="30"/>
        <w:spacing w:line="420" w:lineRule="exact"/>
        <w:ind w:firstLine="420" w:firstLineChars="200"/>
        <w:outlineLvl w:val="0"/>
        <w:rPr>
          <w:rFonts w:hAnsi="宋体"/>
          <w:b/>
        </w:rPr>
      </w:pPr>
      <w:r>
        <w:rPr>
          <w:rFonts w:hint="eastAsia" w:hAnsi="宋体"/>
          <w:b/>
        </w:rPr>
        <w:t>（1）管理制度分（满分7分）</w:t>
      </w:r>
    </w:p>
    <w:p>
      <w:pPr>
        <w:tabs>
          <w:tab w:val="center" w:pos="4153"/>
          <w:tab w:val="right" w:pos="8306"/>
        </w:tabs>
        <w:snapToGrid w:val="0"/>
        <w:spacing w:line="420" w:lineRule="exact"/>
        <w:ind w:firstLine="420" w:firstLineChars="200"/>
        <w:rPr>
          <w:rFonts w:ascii="宋体" w:hAnsi="宋体"/>
          <w:szCs w:val="21"/>
        </w:rPr>
      </w:pPr>
      <w:r>
        <w:rPr>
          <w:rFonts w:hint="eastAsia" w:ascii="宋体" w:hAnsi="宋体"/>
          <w:szCs w:val="21"/>
        </w:rPr>
        <w:t>投标人具有生产责任制度、原材料采购制度、仓储保管制度、运输安全制度、保密制度（含票版管理）、质量检验制度、质量投诉管理制度，每有1项制度得1分，满分7分。投标文件提供上述管理制度的相关文件证明材料。</w:t>
      </w:r>
    </w:p>
    <w:p>
      <w:pPr>
        <w:tabs>
          <w:tab w:val="center" w:pos="4153"/>
          <w:tab w:val="right" w:pos="8306"/>
        </w:tabs>
        <w:snapToGrid w:val="0"/>
        <w:spacing w:line="420" w:lineRule="exact"/>
        <w:ind w:firstLine="420" w:firstLineChars="200"/>
        <w:rPr>
          <w:rFonts w:ascii="宋体" w:hAnsi="宋体"/>
          <w:b/>
          <w:szCs w:val="21"/>
        </w:rPr>
      </w:pPr>
      <w:r>
        <w:rPr>
          <w:rFonts w:hint="eastAsia" w:ascii="宋体" w:hAnsi="宋体"/>
          <w:b/>
          <w:szCs w:val="21"/>
        </w:rPr>
        <w:t>（2）服务承诺分（满分20分）</w:t>
      </w:r>
    </w:p>
    <w:p>
      <w:pPr>
        <w:adjustRightInd w:val="0"/>
        <w:snapToGrid w:val="0"/>
        <w:spacing w:line="420" w:lineRule="exact"/>
        <w:ind w:firstLine="420" w:firstLineChars="200"/>
        <w:rPr>
          <w:rFonts w:ascii="宋体" w:hAnsi="宋体"/>
          <w:bCs/>
          <w:kern w:val="0"/>
          <w:szCs w:val="21"/>
          <w:lang w:val="en"/>
        </w:rPr>
      </w:pPr>
      <w:r>
        <w:rPr>
          <w:rFonts w:hint="eastAsia" w:ascii="宋体" w:hAnsi="宋体"/>
          <w:bCs/>
          <w:kern w:val="0"/>
          <w:szCs w:val="21"/>
        </w:rPr>
        <w:t>服务内容包括但不限于票据仓储配送、票据质量问题应对、票据真假鉴定辨别服务。</w:t>
      </w:r>
    </w:p>
    <w:p>
      <w:pPr>
        <w:adjustRightInd w:val="0"/>
        <w:snapToGrid w:val="0"/>
        <w:spacing w:line="420" w:lineRule="exact"/>
        <w:ind w:firstLine="420" w:firstLineChars="200"/>
        <w:rPr>
          <w:color w:val="auto"/>
          <w:highlight w:val="none"/>
        </w:rPr>
      </w:pPr>
      <w:r>
        <w:rPr>
          <w:rFonts w:hint="eastAsia" w:ascii="宋体" w:hAnsi="宋体"/>
          <w:bCs/>
          <w:kern w:val="0"/>
          <w:szCs w:val="21"/>
        </w:rPr>
        <w:t>一档（14分）：服务方案</w:t>
      </w:r>
      <w:r>
        <w:rPr>
          <w:rFonts w:hint="eastAsia" w:ascii="宋体" w:hAnsi="宋体"/>
          <w:szCs w:val="21"/>
        </w:rPr>
        <w:t>有基本的保障措施</w:t>
      </w:r>
      <w:r>
        <w:rPr>
          <w:rFonts w:hint="eastAsia" w:ascii="宋体" w:hAnsi="宋体"/>
          <w:bCs/>
          <w:kern w:val="0"/>
          <w:szCs w:val="21"/>
        </w:rPr>
        <w:t>，有简单的票据仓储配送、票据质量问题应对、票据真假鉴定辨别服务，存在不满足项目商务要求的情形。</w:t>
      </w:r>
    </w:p>
    <w:p>
      <w:pPr>
        <w:adjustRightInd w:val="0"/>
        <w:snapToGrid w:val="0"/>
        <w:spacing w:line="420" w:lineRule="exact"/>
        <w:ind w:firstLine="420" w:firstLineChars="200"/>
        <w:rPr>
          <w:rFonts w:ascii="宋体" w:hAnsi="宋体"/>
          <w:bCs/>
          <w:color w:val="auto"/>
          <w:kern w:val="0"/>
          <w:szCs w:val="21"/>
          <w:highlight w:val="none"/>
        </w:rPr>
      </w:pPr>
      <w:r>
        <w:rPr>
          <w:rFonts w:hint="eastAsia" w:ascii="宋体" w:hAnsi="宋体"/>
          <w:bCs/>
          <w:color w:val="auto"/>
          <w:kern w:val="0"/>
          <w:szCs w:val="21"/>
          <w:highlight w:val="none"/>
        </w:rPr>
        <w:t>二档（16分）：服务方案</w:t>
      </w:r>
      <w:r>
        <w:rPr>
          <w:rFonts w:hint="eastAsia" w:ascii="宋体" w:hAnsi="宋体"/>
          <w:color w:val="auto"/>
          <w:szCs w:val="21"/>
          <w:highlight w:val="none"/>
        </w:rPr>
        <w:t>有基本的保障措施</w:t>
      </w:r>
      <w:r>
        <w:rPr>
          <w:rFonts w:hint="eastAsia" w:ascii="宋体" w:hAnsi="宋体"/>
          <w:bCs/>
          <w:color w:val="auto"/>
          <w:kern w:val="0"/>
          <w:szCs w:val="21"/>
          <w:highlight w:val="none"/>
        </w:rPr>
        <w:t>，有详细的票据仓储配送、票据质量问题应对、票据真假鉴定辨别服务，满足项目技术和商务要求，措施简单。</w:t>
      </w:r>
    </w:p>
    <w:p>
      <w:pPr>
        <w:adjustRightInd w:val="0"/>
        <w:snapToGrid w:val="0"/>
        <w:spacing w:line="420" w:lineRule="exact"/>
        <w:ind w:firstLine="420" w:firstLineChars="200"/>
        <w:rPr>
          <w:rFonts w:ascii="宋体" w:hAnsi="宋体"/>
          <w:bCs/>
          <w:color w:val="auto"/>
          <w:kern w:val="0"/>
          <w:szCs w:val="21"/>
          <w:highlight w:val="none"/>
        </w:rPr>
      </w:pPr>
      <w:r>
        <w:rPr>
          <w:rFonts w:hint="eastAsia" w:ascii="宋体" w:hAnsi="宋体"/>
          <w:bCs/>
          <w:color w:val="auto"/>
          <w:kern w:val="0"/>
          <w:szCs w:val="21"/>
          <w:highlight w:val="none"/>
        </w:rPr>
        <w:t>三档（18分）：服务方案</w:t>
      </w:r>
      <w:r>
        <w:rPr>
          <w:rFonts w:hint="eastAsia" w:ascii="宋体" w:hAnsi="宋体"/>
          <w:color w:val="auto"/>
          <w:szCs w:val="21"/>
          <w:highlight w:val="none"/>
        </w:rPr>
        <w:t>有有效完善、</w:t>
      </w:r>
      <w:r>
        <w:rPr>
          <w:rFonts w:hint="eastAsia" w:ascii="宋体" w:hAnsi="宋体"/>
          <w:bCs/>
          <w:color w:val="auto"/>
          <w:kern w:val="0"/>
          <w:szCs w:val="21"/>
          <w:highlight w:val="none"/>
        </w:rPr>
        <w:t>合理详实、具体清晰</w:t>
      </w:r>
      <w:r>
        <w:rPr>
          <w:rFonts w:hint="eastAsia" w:ascii="宋体" w:hAnsi="宋体"/>
          <w:color w:val="auto"/>
          <w:szCs w:val="21"/>
          <w:highlight w:val="none"/>
        </w:rPr>
        <w:t>的保障措施</w:t>
      </w:r>
      <w:r>
        <w:rPr>
          <w:rFonts w:hint="eastAsia" w:ascii="宋体" w:hAnsi="宋体"/>
          <w:bCs/>
          <w:color w:val="auto"/>
          <w:kern w:val="0"/>
          <w:szCs w:val="21"/>
          <w:highlight w:val="none"/>
        </w:rPr>
        <w:t>，有详细的票据仓储配送、票据质量问题应对、票据真假鉴定辨别服务，并考虑采购人实际情况并提出针对性的服务，满足项目技术和商务要求且部分措施优于项目技术和商务要求。</w:t>
      </w:r>
    </w:p>
    <w:p>
      <w:pPr>
        <w:adjustRightInd w:val="0"/>
        <w:snapToGrid w:val="0"/>
        <w:spacing w:line="420" w:lineRule="exact"/>
        <w:ind w:firstLine="420" w:firstLineChars="200"/>
        <w:rPr>
          <w:rFonts w:ascii="宋体" w:hAnsi="宋体"/>
          <w:bCs/>
          <w:color w:val="auto"/>
          <w:kern w:val="0"/>
          <w:szCs w:val="21"/>
          <w:highlight w:val="none"/>
        </w:rPr>
      </w:pPr>
      <w:r>
        <w:rPr>
          <w:rFonts w:hint="eastAsia" w:ascii="宋体" w:hAnsi="宋体"/>
          <w:bCs/>
          <w:color w:val="auto"/>
          <w:kern w:val="0"/>
          <w:szCs w:val="21"/>
          <w:highlight w:val="none"/>
        </w:rPr>
        <w:t>四档（20分）：服务方案</w:t>
      </w:r>
      <w:r>
        <w:rPr>
          <w:rFonts w:hint="eastAsia" w:ascii="宋体" w:hAnsi="宋体"/>
          <w:color w:val="auto"/>
          <w:szCs w:val="21"/>
          <w:highlight w:val="none"/>
        </w:rPr>
        <w:t>有有效完善、</w:t>
      </w:r>
      <w:r>
        <w:rPr>
          <w:rFonts w:hint="eastAsia" w:ascii="宋体" w:hAnsi="宋体"/>
          <w:bCs/>
          <w:color w:val="auto"/>
          <w:kern w:val="0"/>
          <w:szCs w:val="21"/>
          <w:highlight w:val="none"/>
        </w:rPr>
        <w:t>合理详实、具体清晰</w:t>
      </w:r>
      <w:r>
        <w:rPr>
          <w:rFonts w:hint="eastAsia" w:ascii="宋体" w:hAnsi="宋体"/>
          <w:color w:val="auto"/>
          <w:szCs w:val="21"/>
          <w:highlight w:val="none"/>
        </w:rPr>
        <w:t>的保障措施</w:t>
      </w:r>
      <w:r>
        <w:rPr>
          <w:rFonts w:hint="eastAsia" w:ascii="宋体" w:hAnsi="宋体"/>
          <w:bCs/>
          <w:color w:val="auto"/>
          <w:kern w:val="0"/>
          <w:szCs w:val="21"/>
          <w:highlight w:val="none"/>
        </w:rPr>
        <w:t>，详细的票据仓储配送、票据质量问题应对、票据真假鉴定辨别服务，并考虑采购人实际情况并提出针对性的优化服务，所有措施满足项目技术和商务要求</w:t>
      </w:r>
      <w:r>
        <w:rPr>
          <w:rFonts w:hint="eastAsia" w:ascii="宋体" w:hAnsi="宋体"/>
          <w:bCs/>
          <w:color w:val="auto"/>
          <w:kern w:val="0"/>
          <w:szCs w:val="21"/>
          <w:highlight w:val="none"/>
          <w:lang w:eastAsia="zh-CN"/>
        </w:rPr>
        <w:t>的基础上，</w:t>
      </w:r>
      <w:r>
        <w:rPr>
          <w:rFonts w:hint="eastAsia" w:ascii="宋体" w:hAnsi="宋体"/>
          <w:bCs/>
          <w:color w:val="auto"/>
          <w:kern w:val="0"/>
          <w:szCs w:val="21"/>
          <w:highlight w:val="none"/>
        </w:rPr>
        <w:t>均优于项目技术和商务要求。</w:t>
      </w:r>
    </w:p>
    <w:p>
      <w:pPr>
        <w:tabs>
          <w:tab w:val="center" w:pos="4153"/>
          <w:tab w:val="right" w:pos="8306"/>
        </w:tabs>
        <w:snapToGrid w:val="0"/>
        <w:spacing w:line="420" w:lineRule="exact"/>
        <w:ind w:firstLine="420" w:firstLineChars="200"/>
        <w:rPr>
          <w:rFonts w:ascii="宋体" w:hAnsi="宋体"/>
          <w:b/>
          <w:szCs w:val="21"/>
        </w:rPr>
      </w:pPr>
      <w:r>
        <w:rPr>
          <w:rFonts w:hint="eastAsia" w:ascii="宋体" w:hAnsi="宋体"/>
          <w:b/>
          <w:szCs w:val="21"/>
        </w:rPr>
        <w:t>（3）信誉分（满分3分）</w:t>
      </w:r>
    </w:p>
    <w:p>
      <w:pPr>
        <w:tabs>
          <w:tab w:val="center" w:pos="4153"/>
          <w:tab w:val="right" w:pos="8306"/>
        </w:tabs>
        <w:snapToGrid w:val="0"/>
        <w:spacing w:line="420" w:lineRule="exact"/>
        <w:ind w:firstLine="420" w:firstLineChars="200"/>
        <w:rPr>
          <w:rFonts w:ascii="宋体" w:hAnsi="宋体"/>
          <w:bCs/>
          <w:kern w:val="0"/>
          <w:szCs w:val="21"/>
        </w:rPr>
      </w:pPr>
      <w:r>
        <w:rPr>
          <w:rFonts w:hint="eastAsia" w:ascii="宋体" w:hAnsi="宋体"/>
          <w:bCs/>
          <w:kern w:val="0"/>
          <w:szCs w:val="21"/>
        </w:rPr>
        <w:t>1）投标人具有有效期内ISO9001认证证书、有效期内ISO14001认证证书、有效期内ISO27001认证证书每有1项得1分，满分3分，投标文件提供有效的证书复印件。</w:t>
      </w:r>
    </w:p>
    <w:p>
      <w:pPr>
        <w:tabs>
          <w:tab w:val="center" w:pos="4153"/>
          <w:tab w:val="right" w:pos="8306"/>
        </w:tabs>
        <w:snapToGrid w:val="0"/>
        <w:spacing w:line="420" w:lineRule="exact"/>
        <w:ind w:firstLine="420" w:firstLineChars="200"/>
        <w:rPr>
          <w:rFonts w:ascii="宋体" w:hAnsi="宋体"/>
          <w:b/>
          <w:szCs w:val="21"/>
        </w:rPr>
      </w:pPr>
      <w:r>
        <w:rPr>
          <w:rFonts w:hint="eastAsia" w:ascii="宋体" w:hAnsi="宋体"/>
          <w:b/>
          <w:szCs w:val="21"/>
        </w:rPr>
        <w:t>（4）业绩分（满分10分）</w:t>
      </w:r>
    </w:p>
    <w:p>
      <w:pPr>
        <w:tabs>
          <w:tab w:val="center" w:pos="4153"/>
          <w:tab w:val="right" w:pos="8306"/>
        </w:tabs>
        <w:snapToGrid w:val="0"/>
        <w:spacing w:line="420" w:lineRule="exact"/>
        <w:ind w:firstLine="420" w:firstLineChars="200"/>
        <w:rPr>
          <w:rFonts w:hint="eastAsia" w:hAnsi="宋体"/>
        </w:rPr>
      </w:pPr>
      <w:r>
        <w:rPr>
          <w:rFonts w:hint="eastAsia" w:hAnsi="宋体"/>
        </w:rPr>
        <w:t>投标人2023年至今，具有同类项目业绩经验的中标通知书复印件和合同复印件，每提供一份业绩资料的得</w:t>
      </w:r>
      <w:r>
        <w:rPr>
          <w:rFonts w:hAnsi="宋体"/>
        </w:rPr>
        <w:t>1</w:t>
      </w:r>
      <w:r>
        <w:rPr>
          <w:rFonts w:hint="eastAsia" w:hAnsi="宋体"/>
        </w:rPr>
        <w:t>分，最高10分。</w:t>
      </w:r>
    </w:p>
    <w:p>
      <w:pPr>
        <w:adjustRightInd w:val="0"/>
        <w:snapToGrid w:val="0"/>
        <w:spacing w:line="360" w:lineRule="exact"/>
        <w:jc w:val="left"/>
        <w:rPr>
          <w:rFonts w:hint="eastAsia" w:hAnsi="宋体"/>
        </w:rPr>
      </w:pPr>
    </w:p>
    <w:p>
      <w:pPr>
        <w:adjustRightInd w:val="0"/>
        <w:snapToGrid w:val="0"/>
        <w:spacing w:line="360" w:lineRule="exact"/>
        <w:jc w:val="left"/>
        <w:rPr>
          <w:rFonts w:hint="eastAsia"/>
          <w:b/>
          <w:kern w:val="4"/>
        </w:rPr>
      </w:pPr>
      <w:r>
        <w:rPr>
          <w:rFonts w:hint="eastAsia" w:hAnsi="宋体"/>
          <w:b/>
        </w:rPr>
        <w:t xml:space="preserve">    （三）总得分=1+ 2+ 3。</w:t>
      </w:r>
    </w:p>
    <w:p>
      <w:pPr>
        <w:pStyle w:val="30"/>
        <w:adjustRightInd w:val="0"/>
        <w:snapToGrid w:val="0"/>
        <w:spacing w:line="360" w:lineRule="exact"/>
        <w:rPr>
          <w:rFonts w:hint="eastAsia" w:hAnsi="宋体"/>
          <w:b/>
        </w:rPr>
      </w:pPr>
      <w:r>
        <w:rPr>
          <w:rFonts w:hint="eastAsia" w:hAnsi="宋体"/>
          <w:b/>
        </w:rPr>
        <w:t xml:space="preserve">     </w:t>
      </w:r>
    </w:p>
    <w:p>
      <w:pPr>
        <w:pStyle w:val="30"/>
        <w:adjustRightInd w:val="0"/>
        <w:snapToGrid w:val="0"/>
        <w:spacing w:line="360" w:lineRule="exact"/>
        <w:rPr>
          <w:rFonts w:hint="eastAsia" w:hAnsi="宋体"/>
          <w:b/>
        </w:rPr>
      </w:pPr>
      <w:r>
        <w:rPr>
          <w:rFonts w:hint="eastAsia" w:hAnsi="宋体"/>
          <w:b/>
        </w:rPr>
        <w:t>三、中标候选人推荐原则</w:t>
      </w:r>
    </w:p>
    <w:p>
      <w:pPr>
        <w:pStyle w:val="30"/>
        <w:adjustRightInd w:val="0"/>
        <w:snapToGrid w:val="0"/>
        <w:spacing w:line="400" w:lineRule="exact"/>
        <w:ind w:firstLine="420" w:firstLineChars="200"/>
        <w:rPr>
          <w:rFonts w:hAnsi="宋体"/>
        </w:rPr>
      </w:pPr>
      <w:r>
        <w:rPr>
          <w:rFonts w:hint="eastAsia" w:hAnsi="宋体"/>
        </w:rPr>
        <w:t>（1）评标委员会将根据得分由高到低排列次序（</w:t>
      </w:r>
      <w:r>
        <w:rPr>
          <w:rFonts w:hint="eastAsia" w:hAnsi="宋体"/>
          <w:b/>
        </w:rPr>
        <w:t>得分相同时，以投标报价由低到高顺序排列；得分相同且投标报价相同的，按技术优劣顺序排列</w:t>
      </w:r>
      <w:r>
        <w:rPr>
          <w:rFonts w:hint="eastAsia" w:hAnsi="宋体"/>
        </w:rPr>
        <w:t>）并推荐中标候选人。得分最高的中标候选人（得分相同时，以投标报价由低到高顺序排列；得分相同且投标报价相同的，按技术优劣顺序排列）为</w:t>
      </w:r>
      <w:r>
        <w:rPr>
          <w:rFonts w:hint="eastAsia" w:hAnsi="宋体"/>
          <w:lang w:val="en"/>
        </w:rPr>
        <w:t>中标供应商</w:t>
      </w:r>
      <w:r>
        <w:rPr>
          <w:rFonts w:hint="eastAsia" w:hAnsi="宋体"/>
        </w:rPr>
        <w:t>。采购人应当确定评审委员会推荐排名第一的中标候选人为</w:t>
      </w:r>
      <w:r>
        <w:rPr>
          <w:rFonts w:hint="eastAsia" w:hAnsi="宋体"/>
          <w:lang w:val="en"/>
        </w:rPr>
        <w:t>中标供应商</w:t>
      </w:r>
      <w:r>
        <w:rPr>
          <w:rFonts w:hint="eastAsia" w:hAnsi="宋体"/>
        </w:rPr>
        <w:t>。</w:t>
      </w:r>
    </w:p>
    <w:p>
      <w:pPr>
        <w:pStyle w:val="30"/>
        <w:adjustRightInd w:val="0"/>
        <w:snapToGrid w:val="0"/>
        <w:spacing w:line="400" w:lineRule="exact"/>
        <w:ind w:firstLine="420" w:firstLineChars="200"/>
        <w:rPr>
          <w:rFonts w:hAnsi="宋体"/>
        </w:rPr>
      </w:pPr>
      <w:r>
        <w:rPr>
          <w:rFonts w:hint="eastAsia" w:hAnsi="宋体"/>
        </w:rPr>
        <w:t>排名第一的中标候选人放弃中标或在规定期限内拒不签订合同或因不可抗力提出不能履行合同，或者招标文件规定应当提交履约保证金而在规定的期限内未能提交的，采购人可以确定排名第二的中标候选人为</w:t>
      </w:r>
      <w:r>
        <w:rPr>
          <w:rFonts w:hint="eastAsia" w:hAnsi="宋体"/>
          <w:lang w:val="en"/>
        </w:rPr>
        <w:t>中标供应商</w:t>
      </w:r>
      <w:r>
        <w:rPr>
          <w:rFonts w:hint="eastAsia" w:hAnsi="宋体"/>
        </w:rPr>
        <w:t>。排名第二的中标候选人因前款规定的同样原因不能签订合同的，采购人可以确定排名第三的中标候选人为</w:t>
      </w:r>
      <w:r>
        <w:rPr>
          <w:rFonts w:hint="eastAsia" w:hAnsi="宋体"/>
          <w:lang w:val="en"/>
        </w:rPr>
        <w:t>中标供应商</w:t>
      </w:r>
      <w:r>
        <w:rPr>
          <w:rFonts w:hint="eastAsia" w:hAnsi="宋体"/>
        </w:rPr>
        <w:t>，其余以此类推。</w:t>
      </w:r>
    </w:p>
    <w:p>
      <w:pPr>
        <w:autoSpaceDE w:val="0"/>
        <w:autoSpaceDN w:val="0"/>
        <w:adjustRightInd w:val="0"/>
        <w:snapToGrid w:val="0"/>
        <w:spacing w:line="360" w:lineRule="exact"/>
        <w:ind w:firstLine="420" w:firstLineChars="200"/>
        <w:jc w:val="left"/>
        <w:rPr>
          <w:rFonts w:hint="eastAsia"/>
          <w:bCs/>
        </w:rPr>
      </w:pPr>
      <w:r>
        <w:rPr>
          <w:rFonts w:hint="eastAsia"/>
          <w:bCs/>
        </w:rPr>
        <w:t>（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napToGrid w:val="0"/>
        <w:spacing w:line="400" w:lineRule="exact"/>
        <w:ind w:firstLine="660" w:firstLineChars="150"/>
        <w:jc w:val="center"/>
        <w:rPr>
          <w:rFonts w:hint="eastAsia" w:ascii="仿宋_GB2312" w:hAnsi="宋体" w:eastAsia="仿宋_GB2312"/>
          <w:b/>
          <w:sz w:val="44"/>
          <w:szCs w:val="44"/>
        </w:rPr>
      </w:pPr>
    </w:p>
    <w:p>
      <w:pPr>
        <w:pStyle w:val="71"/>
        <w:rPr>
          <w:rFonts w:hint="eastAsia" w:ascii="仿宋_GB2312" w:hAnsi="宋体" w:eastAsia="仿宋_GB2312"/>
          <w:b/>
          <w:color w:val="auto"/>
          <w:sz w:val="44"/>
          <w:szCs w:val="44"/>
        </w:rPr>
      </w:pPr>
    </w:p>
    <w:p>
      <w:pPr>
        <w:autoSpaceDE w:val="0"/>
        <w:autoSpaceDN w:val="0"/>
        <w:adjustRightInd w:val="0"/>
        <w:snapToGrid w:val="0"/>
        <w:spacing w:line="380" w:lineRule="exact"/>
        <w:ind w:firstLine="315" w:firstLineChars="150"/>
        <w:jc w:val="left"/>
        <w:rPr>
          <w:rFonts w:hint="default" w:ascii="宋体" w:hAnsi="宋体" w:cs="宋体"/>
          <w:bCs/>
          <w:color w:val="auto"/>
          <w:szCs w:val="21"/>
          <w:highlight w:val="none"/>
          <w:lang w:val="en-US" w:eastAsia="zh-CN"/>
        </w:rPr>
      </w:pPr>
    </w:p>
    <w:sectPr>
      <w:footerReference r:id="rId6" w:type="first"/>
      <w:headerReference r:id="rId3" w:type="default"/>
      <w:footerReference r:id="rId4" w:type="default"/>
      <w:footerReference r:id="rId5" w:type="even"/>
      <w:pgSz w:w="11906" w:h="16838"/>
      <w:pgMar w:top="1134" w:right="1134" w:bottom="1134" w:left="1134" w:header="851" w:footer="99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Cambria">
    <w:altName w:val="FreeSerif"/>
    <w:panose1 w:val="02040503050406030204"/>
    <w:charset w:val="00"/>
    <w:family w:val="roman"/>
    <w:pitch w:val="default"/>
    <w:sig w:usb0="00000000" w:usb1="00000000" w:usb2="00000000" w:usb3="00000000" w:csb0="2000019F" w:csb1="00000000"/>
  </w:font>
  <w:font w:name="Ђˎ̥">
    <w:altName w:val="方正小标宋_GBK"/>
    <w:panose1 w:val="00000000000000000000"/>
    <w:charset w:val="00"/>
    <w:family w:val="roman"/>
    <w:pitch w:val="default"/>
    <w:sig w:usb0="00000000" w:usb1="00000000" w:usb2="00000000" w:usb3="00000000" w:csb0="00040001" w:csb1="00000000"/>
  </w:font>
  <w:font w:name="Verdana">
    <w:altName w:val="Ubuntu"/>
    <w:panose1 w:val="020B0604030504040204"/>
    <w:charset w:val="00"/>
    <w:family w:val="swiss"/>
    <w:pitch w:val="default"/>
    <w:sig w:usb0="00000000" w:usb1="00000000" w:usb2="00000010" w:usb3="00000000" w:csb0="2000019F" w:csb1="00000000"/>
  </w:font>
  <w:font w:name="楷体_GB2312">
    <w:altName w:val="楷体"/>
    <w:panose1 w:val="02010609030101010101"/>
    <w:charset w:val="00"/>
    <w:family w:val="modern"/>
    <w:pitch w:val="default"/>
    <w:sig w:usb0="00000000" w:usb1="0000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Tahoma">
    <w:altName w:val="Droid Sans"/>
    <w:panose1 w:val="020B0604030504040204"/>
    <w:charset w:val="00"/>
    <w:family w:val="swiss"/>
    <w:pitch w:val="default"/>
    <w:sig w:usb0="00000000" w:usb1="00000000" w:usb2="00000029" w:usb3="00000000" w:csb0="200101FF" w:csb1="20280000"/>
  </w:font>
  <w:font w:name="Tms Rmn">
    <w:altName w:val="FreeSerif"/>
    <w:panose1 w:val="02020603040505020304"/>
    <w:charset w:val="00"/>
    <w:family w:val="roman"/>
    <w:pitch w:val="default"/>
    <w:sig w:usb0="00000000" w:usb1="00000000" w:usb2="00000000" w:usb3="00000000" w:csb0="00000001" w:csb1="00000000"/>
  </w:font>
  <w:font w:name="创艺简黑体">
    <w:altName w:val="黑体"/>
    <w:panose1 w:val="00000000000000000000"/>
    <w:charset w:val="00"/>
    <w:family w:val="auto"/>
    <w:pitch w:val="default"/>
    <w:sig w:usb0="00000000" w:usb1="00000000" w:usb2="0000001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方正小标宋_GBK">
    <w:panose1 w:val="02000000000000000000"/>
    <w:charset w:val="86"/>
    <w:family w:val="auto"/>
    <w:pitch w:val="default"/>
    <w:sig w:usb0="00000001" w:usb1="08000000" w:usb2="00000000" w:usb3="00000000" w:csb0="00040000" w:csb1="00000000"/>
  </w:font>
  <w:font w:name="Ubuntu">
    <w:panose1 w:val="020B0604030602030204"/>
    <w:charset w:val="00"/>
    <w:family w:val="auto"/>
    <w:pitch w:val="default"/>
    <w:sig w:usb0="E00002FF" w:usb1="5000205B" w:usb2="00000000" w:usb3="00000000" w:csb0="2000009F" w:csb1="56010000"/>
  </w:font>
  <w:font w:name="楷体">
    <w:panose1 w:val="02010609060101010101"/>
    <w:charset w:val="86"/>
    <w:family w:val="auto"/>
    <w:pitch w:val="default"/>
    <w:sig w:usb0="800002BF" w:usb1="38CF7CFA" w:usb2="00000016" w:usb3="00000000" w:csb0="00040001" w:csb1="00000000"/>
  </w:font>
  <w:font w:name="Droid Sans">
    <w:panose1 w:val="020B0606030804020204"/>
    <w:charset w:val="00"/>
    <w:family w:val="auto"/>
    <w:pitch w:val="default"/>
    <w:sig w:usb0="E00002EF" w:usb1="4000205B" w:usb2="00000028" w:usb3="00000000" w:csb0="2000019F" w:csb1="00000000"/>
  </w:font>
  <w:font w:name="微软雅黑">
    <w:altName w:val="黑体"/>
    <w:panose1 w:val="020B0503020204020204"/>
    <w:charset w:val="00"/>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tabs>
        <w:tab w:val="center" w:pos="4153"/>
        <w:tab w:val="right" w:pos="8306"/>
        <w:tab w:val="clear" w:pos="4140"/>
        <w:tab w:val="clear" w:pos="8300"/>
      </w:tabs>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37"/>
                            <w:tabs>
                              <w:tab w:val="center" w:pos="4153"/>
                              <w:tab w:val="right" w:pos="8306"/>
                              <w:tab w:val="clear" w:pos="4140"/>
                              <w:tab w:val="clear" w:pos="8300"/>
                            </w:tabs>
                            <w:rPr>
                              <w:rFonts w:hint="eastAsia"/>
                            </w:rPr>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0.35pt;width:9.05pt;mso-position-horizontal:center;mso-position-horizontal-relative:margin;mso-wrap-style:none;z-index:251658240;mso-width-relative:page;mso-height-relative:page;" filled="f" stroked="f" coordsize="21600,21600" o:gfxdata="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BD5X5J0AAAAAMBAAAPAAAAAAAAAAEAIAAAADgAAABkcnMvZG93bnJl&#10;di54bWxQSwECFAAUAAAACACHTuJAfHUU/7YBAABMAwAADgAAAAAAAAABACAAAAA1AQAAZHJzL2Uy&#10;b0RvYy54bWxQSwUGAAAAAAYABgBZAQAAXQUAAAAA&#10;">
              <v:fill on="f" focussize="0,0"/>
              <v:stroke on="f"/>
              <v:imagedata o:title=""/>
              <o:lock v:ext="edit" aspectratio="f"/>
              <v:textbox inset="0mm,0mm,0mm,0mm" style="mso-fit-shape-to-text:t;">
                <w:txbxContent>
                  <w:p>
                    <w:pPr>
                      <w:pStyle w:val="37"/>
                      <w:tabs>
                        <w:tab w:val="center" w:pos="4153"/>
                        <w:tab w:val="right" w:pos="8306"/>
                        <w:tab w:val="clear" w:pos="4140"/>
                        <w:tab w:val="clear" w:pos="8300"/>
                      </w:tabs>
                      <w:rPr>
                        <w:rFonts w:hint="eastAsia"/>
                      </w:rPr>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center" w:y="1"/>
      <w:tabs>
        <w:tab w:val="center" w:pos="4153"/>
        <w:tab w:val="right" w:pos="8306"/>
        <w:tab w:val="clear" w:pos="4140"/>
        <w:tab w:val="clear" w:pos="8300"/>
      </w:tabs>
      <w:rPr>
        <w:rStyle w:val="60"/>
      </w:rPr>
    </w:pPr>
    <w:r>
      <w:fldChar w:fldCharType="begin"/>
    </w:r>
    <w:r>
      <w:rPr>
        <w:rStyle w:val="60"/>
      </w:rPr>
      <w:instrText xml:space="preserve">PAGE  </w:instrText>
    </w:r>
    <w:r>
      <w:fldChar w:fldCharType="separate"/>
    </w:r>
    <w:r>
      <w:fldChar w:fldCharType="end"/>
    </w:r>
  </w:p>
  <w:p>
    <w:pPr>
      <w:pStyle w:val="37"/>
      <w:tabs>
        <w:tab w:val="center" w:pos="4153"/>
        <w:tab w:val="right" w:pos="8306"/>
        <w:tab w:val="clear" w:pos="4140"/>
        <w:tab w:val="clear" w:pos="83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tabs>
        <w:tab w:val="center" w:pos="4153"/>
        <w:tab w:val="left" w:pos="5169"/>
        <w:tab w:val="clear" w:pos="4140"/>
      </w:tabs>
      <w:ind w:right="360"/>
      <w:jc w:val="both"/>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pStyle w:val="37"/>
                            <w:tabs>
                              <w:tab w:val="center" w:pos="4153"/>
                              <w:tab w:val="right" w:pos="8306"/>
                              <w:tab w:val="clear" w:pos="4140"/>
                              <w:tab w:val="clear" w:pos="8300"/>
                            </w:tabs>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Pi91E0AAAAAIBAAAPAAAAAAAAAAEAIAAAADgAAABkcnMvZG93bnJl&#10;di54bWxQSwECFAAUAAAACACHTuJA6hHx+7YBAABLAwAADgAAAAAAAAABACAAAAA1AQAAZHJzL2Uy&#10;b0RvYy54bWxQSwUGAAAAAAYABgBZAQAAXQUAAAAA&#10;">
              <v:fill on="f" focussize="0,0"/>
              <v:stroke on="f"/>
              <v:imagedata o:title=""/>
              <o:lock v:ext="edit" aspectratio="f"/>
              <v:textbox inset="0mm,0mm,0mm,0mm" style="mso-fit-shape-to-text:t;">
                <w:txbxContent>
                  <w:p>
                    <w:pPr>
                      <w:pStyle w:val="37"/>
                      <w:tabs>
                        <w:tab w:val="center" w:pos="4153"/>
                        <w:tab w:val="right" w:pos="8306"/>
                        <w:tab w:val="clear" w:pos="4140"/>
                        <w:tab w:val="clear" w:pos="8300"/>
                      </w:tabs>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w:rPr>
        <w:rFonts w:hint="eastAsia"/>
      </w:rPr>
      <w:t xml:space="preserve">                                              </w: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center" w:pos="4153"/>
        <w:tab w:val="right" w:pos="8306"/>
        <w:tab w:val="clear" w:pos="4140"/>
        <w:tab w:val="clear" w:pos="8300"/>
      </w:tabs>
      <w:jc w:val="right"/>
      <w:rPr>
        <w:sz w:val="15"/>
        <w:szCs w:val="15"/>
      </w:rPr>
    </w:pPr>
    <w:r>
      <w:rPr>
        <w:rFonts w:hint="default"/>
        <w:sz w:val="18"/>
        <w:szCs w:val="18"/>
        <w:lang w:val="en"/>
      </w:rPr>
      <w:t>2026年度财政票据印刷服务</w:t>
    </w:r>
    <w:r>
      <w:rPr>
        <w:rFonts w:hint="eastAsia"/>
        <w:sz w:val="18"/>
        <w:szCs w:val="18"/>
      </w:rPr>
      <w:t>（</w:t>
    </w:r>
    <w:r>
      <w:rPr>
        <w:sz w:val="18"/>
        <w:szCs w:val="18"/>
        <w:lang w:val="en"/>
      </w:rPr>
      <w:t>GXZC2025-G3-003503-CGZX</w:t>
    </w:r>
    <w:r>
      <w:rPr>
        <w:rFonts w:hint="eastAsia"/>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4NTE1NmNiODkzZDVkNzEyMzZlZDBlOTNkZGExZWUifQ=="/>
  </w:docVars>
  <w:rsids>
    <w:rsidRoot w:val="00987B61"/>
    <w:rsid w:val="00011B64"/>
    <w:rsid w:val="000346A6"/>
    <w:rsid w:val="00051D22"/>
    <w:rsid w:val="000638EB"/>
    <w:rsid w:val="000736DF"/>
    <w:rsid w:val="0008722D"/>
    <w:rsid w:val="000B5746"/>
    <w:rsid w:val="000D5726"/>
    <w:rsid w:val="00116077"/>
    <w:rsid w:val="001429C1"/>
    <w:rsid w:val="001A37F4"/>
    <w:rsid w:val="001B4ACD"/>
    <w:rsid w:val="001C3065"/>
    <w:rsid w:val="00243C58"/>
    <w:rsid w:val="0027204D"/>
    <w:rsid w:val="00291DC3"/>
    <w:rsid w:val="002B0A3C"/>
    <w:rsid w:val="002C09F8"/>
    <w:rsid w:val="002C2971"/>
    <w:rsid w:val="002D18B4"/>
    <w:rsid w:val="00362928"/>
    <w:rsid w:val="00370AAA"/>
    <w:rsid w:val="00372075"/>
    <w:rsid w:val="00412954"/>
    <w:rsid w:val="0042117A"/>
    <w:rsid w:val="004364F4"/>
    <w:rsid w:val="00451DBA"/>
    <w:rsid w:val="00476C82"/>
    <w:rsid w:val="004D38F9"/>
    <w:rsid w:val="00553944"/>
    <w:rsid w:val="00575F04"/>
    <w:rsid w:val="005761A0"/>
    <w:rsid w:val="005B4239"/>
    <w:rsid w:val="005D039F"/>
    <w:rsid w:val="005D1ACE"/>
    <w:rsid w:val="005D66F1"/>
    <w:rsid w:val="005D6803"/>
    <w:rsid w:val="00611AFF"/>
    <w:rsid w:val="00615576"/>
    <w:rsid w:val="00621F8A"/>
    <w:rsid w:val="006706F8"/>
    <w:rsid w:val="006A7830"/>
    <w:rsid w:val="00724E19"/>
    <w:rsid w:val="007846CA"/>
    <w:rsid w:val="0084218A"/>
    <w:rsid w:val="00852638"/>
    <w:rsid w:val="008526C3"/>
    <w:rsid w:val="00861246"/>
    <w:rsid w:val="0087416A"/>
    <w:rsid w:val="00874C9E"/>
    <w:rsid w:val="008F6DAC"/>
    <w:rsid w:val="0090032F"/>
    <w:rsid w:val="00933EA6"/>
    <w:rsid w:val="009463D3"/>
    <w:rsid w:val="00987B61"/>
    <w:rsid w:val="009D40F2"/>
    <w:rsid w:val="009E0631"/>
    <w:rsid w:val="00A026BF"/>
    <w:rsid w:val="00A03BD2"/>
    <w:rsid w:val="00A2739E"/>
    <w:rsid w:val="00AB3CF3"/>
    <w:rsid w:val="00AB5524"/>
    <w:rsid w:val="00AD6750"/>
    <w:rsid w:val="00AE2475"/>
    <w:rsid w:val="00B26488"/>
    <w:rsid w:val="00B27B8A"/>
    <w:rsid w:val="00B40A4C"/>
    <w:rsid w:val="00B64399"/>
    <w:rsid w:val="00BA4183"/>
    <w:rsid w:val="00BE3ACC"/>
    <w:rsid w:val="00C12428"/>
    <w:rsid w:val="00C148B7"/>
    <w:rsid w:val="00C2063E"/>
    <w:rsid w:val="00C26182"/>
    <w:rsid w:val="00C376C6"/>
    <w:rsid w:val="00C421DA"/>
    <w:rsid w:val="00C76D9F"/>
    <w:rsid w:val="00C84551"/>
    <w:rsid w:val="00CB4FAF"/>
    <w:rsid w:val="00CC4D5E"/>
    <w:rsid w:val="00D04ED4"/>
    <w:rsid w:val="00D1741B"/>
    <w:rsid w:val="00D2666B"/>
    <w:rsid w:val="00D824C6"/>
    <w:rsid w:val="00D8663D"/>
    <w:rsid w:val="00D96EC8"/>
    <w:rsid w:val="00DB25BD"/>
    <w:rsid w:val="00DB2701"/>
    <w:rsid w:val="00DD2A9D"/>
    <w:rsid w:val="00E055C1"/>
    <w:rsid w:val="00E25209"/>
    <w:rsid w:val="00E71DC8"/>
    <w:rsid w:val="00E75933"/>
    <w:rsid w:val="00E91B62"/>
    <w:rsid w:val="00E91E60"/>
    <w:rsid w:val="00EB2E53"/>
    <w:rsid w:val="00EB46D9"/>
    <w:rsid w:val="00ED0713"/>
    <w:rsid w:val="00F73330"/>
    <w:rsid w:val="00F7593D"/>
    <w:rsid w:val="00F8131E"/>
    <w:rsid w:val="00FA0EB4"/>
    <w:rsid w:val="00FB0244"/>
    <w:rsid w:val="00FC52EE"/>
    <w:rsid w:val="00FD3876"/>
    <w:rsid w:val="00FE497E"/>
    <w:rsid w:val="0450104D"/>
    <w:rsid w:val="08F2656B"/>
    <w:rsid w:val="09D92CC0"/>
    <w:rsid w:val="0A0666E0"/>
    <w:rsid w:val="0A2C12D0"/>
    <w:rsid w:val="0EBFB40D"/>
    <w:rsid w:val="0FF12903"/>
    <w:rsid w:val="153A3467"/>
    <w:rsid w:val="1677708D"/>
    <w:rsid w:val="172D2CE5"/>
    <w:rsid w:val="1884269B"/>
    <w:rsid w:val="18FC0CE6"/>
    <w:rsid w:val="19B6007F"/>
    <w:rsid w:val="1A6E2721"/>
    <w:rsid w:val="1AD21561"/>
    <w:rsid w:val="1AFBA811"/>
    <w:rsid w:val="1B853774"/>
    <w:rsid w:val="1BAF1D5E"/>
    <w:rsid w:val="1C2818FE"/>
    <w:rsid w:val="1CC81071"/>
    <w:rsid w:val="1DE859FC"/>
    <w:rsid w:val="1E5F2A6E"/>
    <w:rsid w:val="1F7BBF2E"/>
    <w:rsid w:val="1FFF4983"/>
    <w:rsid w:val="20F3093F"/>
    <w:rsid w:val="219A723D"/>
    <w:rsid w:val="22C8518E"/>
    <w:rsid w:val="23C35655"/>
    <w:rsid w:val="25F022F6"/>
    <w:rsid w:val="276F3234"/>
    <w:rsid w:val="29C670BC"/>
    <w:rsid w:val="2A024AF4"/>
    <w:rsid w:val="2B2D54F9"/>
    <w:rsid w:val="2D8867FD"/>
    <w:rsid w:val="2DAB0A30"/>
    <w:rsid w:val="2DAE0286"/>
    <w:rsid w:val="2EB9E33C"/>
    <w:rsid w:val="2F7B5324"/>
    <w:rsid w:val="302F584B"/>
    <w:rsid w:val="331035D6"/>
    <w:rsid w:val="333B11B6"/>
    <w:rsid w:val="33C301D3"/>
    <w:rsid w:val="33EF9715"/>
    <w:rsid w:val="340E02B0"/>
    <w:rsid w:val="343B01B4"/>
    <w:rsid w:val="34FF3A7A"/>
    <w:rsid w:val="352A1EED"/>
    <w:rsid w:val="35796EFC"/>
    <w:rsid w:val="361138EA"/>
    <w:rsid w:val="36836FBE"/>
    <w:rsid w:val="377F2ACF"/>
    <w:rsid w:val="37CF1045"/>
    <w:rsid w:val="37FC7D3A"/>
    <w:rsid w:val="381E09FA"/>
    <w:rsid w:val="3AFC5FE5"/>
    <w:rsid w:val="3BAA3C7D"/>
    <w:rsid w:val="3BCE986F"/>
    <w:rsid w:val="3BFF90C1"/>
    <w:rsid w:val="3C6E1873"/>
    <w:rsid w:val="3CFF0F58"/>
    <w:rsid w:val="3D7A7C25"/>
    <w:rsid w:val="3D8C751D"/>
    <w:rsid w:val="3DDD5A06"/>
    <w:rsid w:val="3E5B1842"/>
    <w:rsid w:val="3F2F6720"/>
    <w:rsid w:val="3F5F63EC"/>
    <w:rsid w:val="3FED4923"/>
    <w:rsid w:val="3FFB067C"/>
    <w:rsid w:val="3FFE7186"/>
    <w:rsid w:val="40450DA9"/>
    <w:rsid w:val="425A5FBC"/>
    <w:rsid w:val="433F191E"/>
    <w:rsid w:val="477ECFB8"/>
    <w:rsid w:val="47BB6897"/>
    <w:rsid w:val="47FF3E13"/>
    <w:rsid w:val="4AD37E7D"/>
    <w:rsid w:val="4B674D0F"/>
    <w:rsid w:val="4B7BC9BA"/>
    <w:rsid w:val="4BDECBAD"/>
    <w:rsid w:val="4C5F3143"/>
    <w:rsid w:val="4DD3102D"/>
    <w:rsid w:val="4DE93459"/>
    <w:rsid w:val="4DF83BFC"/>
    <w:rsid w:val="4E3367DF"/>
    <w:rsid w:val="4EB10165"/>
    <w:rsid w:val="4F57E842"/>
    <w:rsid w:val="4FA70ABD"/>
    <w:rsid w:val="4FEB135E"/>
    <w:rsid w:val="52F48E54"/>
    <w:rsid w:val="54563D8C"/>
    <w:rsid w:val="554846B8"/>
    <w:rsid w:val="557FE590"/>
    <w:rsid w:val="56636FAA"/>
    <w:rsid w:val="568232FD"/>
    <w:rsid w:val="57F935C7"/>
    <w:rsid w:val="5A2B43B9"/>
    <w:rsid w:val="5C7064FE"/>
    <w:rsid w:val="5D4F3F15"/>
    <w:rsid w:val="5E4B56D7"/>
    <w:rsid w:val="5E8817D1"/>
    <w:rsid w:val="5EAE8767"/>
    <w:rsid w:val="5FE77DD1"/>
    <w:rsid w:val="61C34C1A"/>
    <w:rsid w:val="65FF2008"/>
    <w:rsid w:val="670C4572"/>
    <w:rsid w:val="6797873B"/>
    <w:rsid w:val="681D51DB"/>
    <w:rsid w:val="6970168B"/>
    <w:rsid w:val="6BFF4F3A"/>
    <w:rsid w:val="6C7D0DCC"/>
    <w:rsid w:val="6CFBA774"/>
    <w:rsid w:val="6CFD4175"/>
    <w:rsid w:val="6DFECFCF"/>
    <w:rsid w:val="6EFC55B7"/>
    <w:rsid w:val="6F7A04C1"/>
    <w:rsid w:val="6F7FF765"/>
    <w:rsid w:val="6F950190"/>
    <w:rsid w:val="6FB8CDD6"/>
    <w:rsid w:val="6FBF219C"/>
    <w:rsid w:val="6FD7F40D"/>
    <w:rsid w:val="6FFDA9B4"/>
    <w:rsid w:val="6FFE09BB"/>
    <w:rsid w:val="70412165"/>
    <w:rsid w:val="713704E9"/>
    <w:rsid w:val="71A975D7"/>
    <w:rsid w:val="71DBDB20"/>
    <w:rsid w:val="71FBD499"/>
    <w:rsid w:val="72167C70"/>
    <w:rsid w:val="732EFC27"/>
    <w:rsid w:val="73BBD7F4"/>
    <w:rsid w:val="73BF71EE"/>
    <w:rsid w:val="759BFF60"/>
    <w:rsid w:val="75FE84CC"/>
    <w:rsid w:val="776F06BC"/>
    <w:rsid w:val="777392CA"/>
    <w:rsid w:val="77C610F3"/>
    <w:rsid w:val="77DE8AD8"/>
    <w:rsid w:val="77ECB5C7"/>
    <w:rsid w:val="77F15F89"/>
    <w:rsid w:val="79BE29F4"/>
    <w:rsid w:val="7A7D2C95"/>
    <w:rsid w:val="7AA0A394"/>
    <w:rsid w:val="7AC0616D"/>
    <w:rsid w:val="7AEB82A1"/>
    <w:rsid w:val="7AF76602"/>
    <w:rsid w:val="7B4D1AFE"/>
    <w:rsid w:val="7B6E7B38"/>
    <w:rsid w:val="7BBD83F7"/>
    <w:rsid w:val="7BDF2547"/>
    <w:rsid w:val="7BFD9C2B"/>
    <w:rsid w:val="7BFF05B8"/>
    <w:rsid w:val="7C253A80"/>
    <w:rsid w:val="7C645601"/>
    <w:rsid w:val="7CE96D09"/>
    <w:rsid w:val="7D3F71D4"/>
    <w:rsid w:val="7DBD8C60"/>
    <w:rsid w:val="7DD7A6EF"/>
    <w:rsid w:val="7DEF1DAA"/>
    <w:rsid w:val="7DFF1B01"/>
    <w:rsid w:val="7DFFA8DE"/>
    <w:rsid w:val="7ECEB4BD"/>
    <w:rsid w:val="7EEEC534"/>
    <w:rsid w:val="7EF12D52"/>
    <w:rsid w:val="7F2B3A6B"/>
    <w:rsid w:val="7F2D04E5"/>
    <w:rsid w:val="7F370B6C"/>
    <w:rsid w:val="7F7FB099"/>
    <w:rsid w:val="7F8F1454"/>
    <w:rsid w:val="7FAE0A32"/>
    <w:rsid w:val="7FD7A471"/>
    <w:rsid w:val="7FE6B3A9"/>
    <w:rsid w:val="7FFA731E"/>
    <w:rsid w:val="7FFFCCB6"/>
    <w:rsid w:val="8AAF947D"/>
    <w:rsid w:val="8E4692B0"/>
    <w:rsid w:val="8FFFA1A1"/>
    <w:rsid w:val="93F18791"/>
    <w:rsid w:val="94FD2F04"/>
    <w:rsid w:val="97ADEA04"/>
    <w:rsid w:val="9AADF9CD"/>
    <w:rsid w:val="9D3C233B"/>
    <w:rsid w:val="9DEC2FC5"/>
    <w:rsid w:val="9F87340A"/>
    <w:rsid w:val="A37FA223"/>
    <w:rsid w:val="A79FA197"/>
    <w:rsid w:val="A7F7B12A"/>
    <w:rsid w:val="ADEB830F"/>
    <w:rsid w:val="ADF4FB81"/>
    <w:rsid w:val="ADFE32CC"/>
    <w:rsid w:val="AF732E8C"/>
    <w:rsid w:val="B115D03C"/>
    <w:rsid w:val="B3DFAD9B"/>
    <w:rsid w:val="B7CFA30D"/>
    <w:rsid w:val="BA3F1E4E"/>
    <w:rsid w:val="BBFFEF85"/>
    <w:rsid w:val="BCC570E3"/>
    <w:rsid w:val="BD87C5E7"/>
    <w:rsid w:val="BDBFC10C"/>
    <w:rsid w:val="BE6FDA26"/>
    <w:rsid w:val="BEEF0817"/>
    <w:rsid w:val="BF611CB2"/>
    <w:rsid w:val="BFDDEC36"/>
    <w:rsid w:val="BFDE6129"/>
    <w:rsid w:val="BFF742DC"/>
    <w:rsid w:val="BFFFCDC9"/>
    <w:rsid w:val="C6FDE4CA"/>
    <w:rsid w:val="CB8741F1"/>
    <w:rsid w:val="CBB7F3F4"/>
    <w:rsid w:val="CBEF2305"/>
    <w:rsid w:val="CBF300E2"/>
    <w:rsid w:val="CBFD137A"/>
    <w:rsid w:val="CDDDAA18"/>
    <w:rsid w:val="CDDF33B6"/>
    <w:rsid w:val="CF3BE008"/>
    <w:rsid w:val="CF6CA0C3"/>
    <w:rsid w:val="CFDCFD9E"/>
    <w:rsid w:val="CFED538D"/>
    <w:rsid w:val="CFEFCCF5"/>
    <w:rsid w:val="CFF5EA18"/>
    <w:rsid w:val="CFFE9AD3"/>
    <w:rsid w:val="D3E7CF6B"/>
    <w:rsid w:val="D6616613"/>
    <w:rsid w:val="D6CFF90B"/>
    <w:rsid w:val="D6FFC2D9"/>
    <w:rsid w:val="D7D7DD1F"/>
    <w:rsid w:val="D7EF3F9B"/>
    <w:rsid w:val="D9FD8196"/>
    <w:rsid w:val="DBFF3DB2"/>
    <w:rsid w:val="DD3BECC7"/>
    <w:rsid w:val="DDD9E4BB"/>
    <w:rsid w:val="DEBC2087"/>
    <w:rsid w:val="DF05B7D0"/>
    <w:rsid w:val="DFDDEDDD"/>
    <w:rsid w:val="DFDEF6D3"/>
    <w:rsid w:val="DFF76121"/>
    <w:rsid w:val="E5AD7BFB"/>
    <w:rsid w:val="E71F1F84"/>
    <w:rsid w:val="E735215C"/>
    <w:rsid w:val="E7DFF126"/>
    <w:rsid w:val="E9EF9D41"/>
    <w:rsid w:val="EA5DE827"/>
    <w:rsid w:val="EAF6EDE2"/>
    <w:rsid w:val="EB9DE7F2"/>
    <w:rsid w:val="ED2F44E0"/>
    <w:rsid w:val="EE7F3478"/>
    <w:rsid w:val="EEDFAF5F"/>
    <w:rsid w:val="EEFAEA8D"/>
    <w:rsid w:val="EF3EF205"/>
    <w:rsid w:val="EFEF5E54"/>
    <w:rsid w:val="EFF53471"/>
    <w:rsid w:val="EFFD6C02"/>
    <w:rsid w:val="EFFEC93B"/>
    <w:rsid w:val="EFFEE794"/>
    <w:rsid w:val="F26DEE2B"/>
    <w:rsid w:val="F37EB314"/>
    <w:rsid w:val="F3D4CBAA"/>
    <w:rsid w:val="F4C640BD"/>
    <w:rsid w:val="F57F55F3"/>
    <w:rsid w:val="F5FBD23C"/>
    <w:rsid w:val="F5FD1C1E"/>
    <w:rsid w:val="F6FD930A"/>
    <w:rsid w:val="F7DB486B"/>
    <w:rsid w:val="F7DFD825"/>
    <w:rsid w:val="F7EBDE77"/>
    <w:rsid w:val="F7EED6BA"/>
    <w:rsid w:val="F7EEE349"/>
    <w:rsid w:val="F7EF3BC6"/>
    <w:rsid w:val="F7FF5A94"/>
    <w:rsid w:val="F7FFF84B"/>
    <w:rsid w:val="F89E6491"/>
    <w:rsid w:val="F9F7DC43"/>
    <w:rsid w:val="FB7E06BF"/>
    <w:rsid w:val="FB7FC5BD"/>
    <w:rsid w:val="FB891EFC"/>
    <w:rsid w:val="FB8BA54E"/>
    <w:rsid w:val="FBAB4D8B"/>
    <w:rsid w:val="FBF3C289"/>
    <w:rsid w:val="FBFBD642"/>
    <w:rsid w:val="FCEB1AA3"/>
    <w:rsid w:val="FCFF59E2"/>
    <w:rsid w:val="FD3F1BF9"/>
    <w:rsid w:val="FD7C2320"/>
    <w:rsid w:val="FD7F1AB1"/>
    <w:rsid w:val="FDB78840"/>
    <w:rsid w:val="FDBFE0E7"/>
    <w:rsid w:val="FDE69434"/>
    <w:rsid w:val="FDFFA520"/>
    <w:rsid w:val="FDFFD599"/>
    <w:rsid w:val="FE9F1EA6"/>
    <w:rsid w:val="FEAD6C96"/>
    <w:rsid w:val="FEBF8140"/>
    <w:rsid w:val="FEF5D010"/>
    <w:rsid w:val="FEF92B3A"/>
    <w:rsid w:val="FEFB19D9"/>
    <w:rsid w:val="FEFFADC3"/>
    <w:rsid w:val="FF1EA333"/>
    <w:rsid w:val="FF573495"/>
    <w:rsid w:val="FF5D073C"/>
    <w:rsid w:val="FF9548AA"/>
    <w:rsid w:val="FF9557F8"/>
    <w:rsid w:val="FF9B102F"/>
    <w:rsid w:val="FFBA3ACC"/>
    <w:rsid w:val="FFBDFFB6"/>
    <w:rsid w:val="FFBF73C5"/>
    <w:rsid w:val="FFEF1C65"/>
    <w:rsid w:val="FFF0DAB9"/>
    <w:rsid w:val="FFF2C5F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2"/>
    <w:qFormat/>
    <w:uiPriority w:val="0"/>
    <w:pPr>
      <w:keepNext/>
      <w:keepLines/>
      <w:widowControl w:val="0"/>
      <w:spacing w:before="340" w:after="330" w:line="578" w:lineRule="auto"/>
      <w:ind w:left="0" w:right="0"/>
      <w:jc w:val="both"/>
      <w:outlineLvl w:val="0"/>
    </w:pPr>
    <w:rPr>
      <w:rFonts w:ascii="Times New Roman" w:hAnsi="Times New Roman" w:eastAsia="宋体" w:cs="Times New Roman"/>
      <w:b/>
      <w:bCs/>
      <w:kern w:val="44"/>
      <w:sz w:val="44"/>
      <w:szCs w:val="44"/>
      <w:lang w:val="en-US" w:eastAsia="zh-CN" w:bidi="ar-SA"/>
    </w:rPr>
  </w:style>
  <w:style w:type="paragraph" w:styleId="4">
    <w:name w:val="heading 2"/>
    <w:basedOn w:val="1"/>
    <w:next w:val="1"/>
    <w:link w:val="73"/>
    <w:qFormat/>
    <w:uiPriority w:val="0"/>
    <w:pPr>
      <w:keepNext/>
      <w:keepLines/>
      <w:spacing w:before="260" w:beforeLines="0" w:after="260" w:afterLines="0" w:line="416" w:lineRule="auto"/>
      <w:outlineLvl w:val="1"/>
    </w:pPr>
    <w:rPr>
      <w:rFonts w:ascii="Arial" w:hAnsi="Arial" w:eastAsia="黑体" w:cs="Times New Roman"/>
      <w:b/>
      <w:bCs/>
      <w:kern w:val="0"/>
      <w:sz w:val="32"/>
      <w:szCs w:val="32"/>
    </w:rPr>
  </w:style>
  <w:style w:type="paragraph" w:styleId="5">
    <w:name w:val="heading 3"/>
    <w:basedOn w:val="1"/>
    <w:next w:val="1"/>
    <w:link w:val="74"/>
    <w:qFormat/>
    <w:uiPriority w:val="0"/>
    <w:pPr>
      <w:keepNext/>
      <w:keepLines/>
      <w:spacing w:before="260" w:beforeLines="0" w:after="260" w:afterLines="0" w:line="416" w:lineRule="auto"/>
      <w:outlineLvl w:val="2"/>
    </w:pPr>
    <w:rPr>
      <w:rFonts w:ascii="Times New Roman" w:hAnsi="Times New Roman" w:eastAsia="宋体" w:cs="Times New Roman"/>
      <w:b/>
      <w:bCs/>
      <w:kern w:val="0"/>
      <w:sz w:val="32"/>
      <w:szCs w:val="32"/>
    </w:rPr>
  </w:style>
  <w:style w:type="paragraph" w:styleId="6">
    <w:name w:val="heading 4"/>
    <w:basedOn w:val="1"/>
    <w:next w:val="1"/>
    <w:link w:val="75"/>
    <w:qFormat/>
    <w:uiPriority w:val="0"/>
    <w:pPr>
      <w:keepNext/>
      <w:keepLines/>
      <w:widowControl/>
      <w:spacing w:before="120" w:beforeLines="0" w:after="120" w:afterLines="0" w:line="360" w:lineRule="auto"/>
      <w:jc w:val="center"/>
      <w:outlineLvl w:val="3"/>
    </w:pPr>
    <w:rPr>
      <w:rFonts w:ascii="Arial" w:hAnsi="Arial" w:eastAsia="黑体" w:cs="Times New Roman"/>
      <w:kern w:val="0"/>
      <w:sz w:val="28"/>
      <w:szCs w:val="20"/>
    </w:rPr>
  </w:style>
  <w:style w:type="paragraph" w:styleId="7">
    <w:name w:val="heading 5"/>
    <w:basedOn w:val="1"/>
    <w:next w:val="8"/>
    <w:link w:val="76"/>
    <w:qFormat/>
    <w:uiPriority w:val="0"/>
    <w:pPr>
      <w:keepNext/>
      <w:keepLines/>
      <w:spacing w:before="280" w:beforeLines="0" w:after="290" w:afterLines="0" w:line="376" w:lineRule="auto"/>
      <w:outlineLvl w:val="4"/>
    </w:pPr>
    <w:rPr>
      <w:rFonts w:ascii="Times New Roman" w:hAnsi="Times New Roman" w:eastAsia="宋体" w:cs="Times New Roman"/>
      <w:b/>
      <w:sz w:val="28"/>
    </w:rPr>
  </w:style>
  <w:style w:type="paragraph" w:styleId="9">
    <w:name w:val="heading 6"/>
    <w:basedOn w:val="1"/>
    <w:next w:val="8"/>
    <w:link w:val="78"/>
    <w:qFormat/>
    <w:uiPriority w:val="0"/>
    <w:pPr>
      <w:keepNext/>
      <w:keepLines/>
      <w:spacing w:before="240" w:beforeLines="0" w:after="64" w:afterLines="0" w:line="320" w:lineRule="auto"/>
      <w:outlineLvl w:val="5"/>
    </w:pPr>
    <w:rPr>
      <w:rFonts w:ascii="Arial" w:hAnsi="Arial" w:eastAsia="黑体" w:cs="Times New Roman"/>
      <w:b/>
      <w:sz w:val="24"/>
    </w:rPr>
  </w:style>
  <w:style w:type="paragraph" w:styleId="10">
    <w:name w:val="heading 7"/>
    <w:basedOn w:val="1"/>
    <w:next w:val="8"/>
    <w:link w:val="79"/>
    <w:qFormat/>
    <w:uiPriority w:val="0"/>
    <w:pPr>
      <w:keepNext/>
      <w:keepLines/>
      <w:spacing w:before="240" w:beforeLines="0" w:after="64" w:afterLines="0" w:line="320" w:lineRule="auto"/>
      <w:outlineLvl w:val="6"/>
    </w:pPr>
    <w:rPr>
      <w:rFonts w:ascii="Times New Roman" w:hAnsi="Times New Roman" w:eastAsia="宋体" w:cs="Times New Roman"/>
      <w:b/>
      <w:sz w:val="24"/>
    </w:rPr>
  </w:style>
  <w:style w:type="paragraph" w:styleId="11">
    <w:name w:val="heading 8"/>
    <w:basedOn w:val="1"/>
    <w:next w:val="8"/>
    <w:link w:val="80"/>
    <w:qFormat/>
    <w:uiPriority w:val="0"/>
    <w:pPr>
      <w:keepNext/>
      <w:keepLines/>
      <w:spacing w:before="240" w:beforeLines="0" w:after="64" w:afterLines="0" w:line="320" w:lineRule="auto"/>
      <w:outlineLvl w:val="7"/>
    </w:pPr>
    <w:rPr>
      <w:rFonts w:ascii="Arial" w:hAnsi="Arial" w:eastAsia="黑体" w:cs="Times New Roman"/>
      <w:sz w:val="24"/>
    </w:rPr>
  </w:style>
  <w:style w:type="paragraph" w:styleId="12">
    <w:name w:val="heading 9"/>
    <w:basedOn w:val="1"/>
    <w:next w:val="8"/>
    <w:link w:val="81"/>
    <w:qFormat/>
    <w:uiPriority w:val="0"/>
    <w:pPr>
      <w:keepNext/>
      <w:keepLines/>
      <w:spacing w:before="240" w:beforeLines="0" w:after="64" w:afterLines="0" w:line="320" w:lineRule="auto"/>
      <w:outlineLvl w:val="8"/>
    </w:pPr>
    <w:rPr>
      <w:rFonts w:ascii="Arial" w:hAnsi="Arial" w:eastAsia="黑体" w:cs="Times New Roman"/>
    </w:rPr>
  </w:style>
  <w:style w:type="character" w:default="1" w:styleId="58">
    <w:name w:val="Default Paragraph Font"/>
    <w:qFormat/>
    <w:uiPriority w:val="0"/>
    <w:rPr>
      <w:rFonts w:ascii="Times New Roman" w:hAnsi="Times New Roman" w:eastAsia="宋体" w:cs="Times New Roman"/>
    </w:rPr>
  </w:style>
  <w:style w:type="table" w:default="1" w:styleId="56">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w:basedOn w:val="1"/>
    <w:next w:val="1"/>
    <w:link w:val="86"/>
    <w:qFormat/>
    <w:uiPriority w:val="0"/>
    <w:pPr>
      <w:spacing w:line="380" w:lineRule="exact"/>
    </w:pPr>
    <w:rPr>
      <w:rFonts w:ascii="Times New Roman" w:hAnsi="Times New Roman" w:eastAsia="宋体" w:cs="Times New Roman"/>
      <w:sz w:val="24"/>
    </w:rPr>
  </w:style>
  <w:style w:type="paragraph" w:styleId="8">
    <w:name w:val="Normal Indent"/>
    <w:basedOn w:val="1"/>
    <w:link w:val="77"/>
    <w:qFormat/>
    <w:uiPriority w:val="0"/>
    <w:pPr>
      <w:ind w:firstLine="420"/>
    </w:pPr>
    <w:rPr>
      <w:rFonts w:ascii="Times New Roman" w:hAnsi="Times New Roman" w:eastAsia="宋体" w:cs="Times New Roman"/>
      <w:szCs w:val="20"/>
    </w:rPr>
  </w:style>
  <w:style w:type="paragraph" w:styleId="13">
    <w:name w:val="toc 7"/>
    <w:basedOn w:val="1"/>
    <w:next w:val="1"/>
    <w:qFormat/>
    <w:uiPriority w:val="0"/>
    <w:pPr>
      <w:tabs>
        <w:tab w:val="right" w:leader="dot" w:pos="9185"/>
      </w:tabs>
      <w:adjustRightInd w:val="0"/>
      <w:spacing w:line="312" w:lineRule="atLeast"/>
      <w:ind w:left="2520"/>
      <w:textAlignment w:val="baseline"/>
    </w:pPr>
    <w:rPr>
      <w:rFonts w:ascii="Times New Roman" w:hAnsi="Times New Roman" w:eastAsia="宋体" w:cs="Times New Roman"/>
      <w:kern w:val="0"/>
      <w:szCs w:val="20"/>
    </w:rPr>
  </w:style>
  <w:style w:type="paragraph" w:styleId="14">
    <w:name w:val="index 8"/>
    <w:basedOn w:val="1"/>
    <w:next w:val="1"/>
    <w:qFormat/>
    <w:uiPriority w:val="0"/>
    <w:pPr>
      <w:ind w:left="2940"/>
    </w:pPr>
  </w:style>
  <w:style w:type="paragraph" w:styleId="15">
    <w:name w:val="List Number"/>
    <w:basedOn w:val="1"/>
    <w:qFormat/>
    <w:uiPriority w:val="0"/>
    <w:pPr>
      <w:widowControl/>
      <w:tabs>
        <w:tab w:val="left" w:pos="440"/>
        <w:tab w:val="left" w:pos="720"/>
        <w:tab w:val="left" w:pos="840"/>
      </w:tabs>
      <w:spacing w:before="0" w:after="156" w:afterLines="50"/>
      <w:ind w:left="454" w:right="0" w:hanging="280"/>
      <w:jc w:val="left"/>
    </w:pPr>
    <w:rPr>
      <w:rFonts w:ascii="Times New Roman" w:hAnsi="Times New Roman" w:eastAsia="宋体" w:cs="Times New Roman"/>
      <w:kern w:val="0"/>
      <w:sz w:val="24"/>
      <w:szCs w:val="20"/>
      <w:lang w:val="en-US" w:eastAsia="zh-CN" w:bidi="ar-SA"/>
    </w:rPr>
  </w:style>
  <w:style w:type="paragraph" w:styleId="16">
    <w:name w:val="caption"/>
    <w:basedOn w:val="1"/>
    <w:next w:val="1"/>
    <w:qFormat/>
    <w:uiPriority w:val="0"/>
    <w:pPr>
      <w:widowControl w:val="0"/>
      <w:spacing w:before="152" w:after="160"/>
      <w:ind w:left="0" w:right="0"/>
      <w:jc w:val="both"/>
    </w:pPr>
    <w:rPr>
      <w:rFonts w:ascii="Arial" w:hAnsi="Arial" w:eastAsia="黑体" w:cs="Arial"/>
      <w:kern w:val="2"/>
      <w:sz w:val="20"/>
      <w:szCs w:val="20"/>
      <w:lang w:val="en-US" w:eastAsia="zh-CN" w:bidi="ar-SA"/>
    </w:rPr>
  </w:style>
  <w:style w:type="paragraph" w:styleId="17">
    <w:name w:val="List Bullet"/>
    <w:basedOn w:val="1"/>
    <w:qFormat/>
    <w:uiPriority w:val="0"/>
    <w:pPr>
      <w:tabs>
        <w:tab w:val="left" w:pos="3300"/>
      </w:tabs>
    </w:pPr>
    <w:rPr>
      <w:rFonts w:ascii="Times New Roman" w:hAnsi="Times New Roman" w:eastAsia="宋体" w:cs="Times New Roman"/>
    </w:rPr>
  </w:style>
  <w:style w:type="paragraph" w:styleId="18">
    <w:name w:val="Document Map"/>
    <w:basedOn w:val="1"/>
    <w:link w:val="82"/>
    <w:qFormat/>
    <w:uiPriority w:val="0"/>
    <w:pPr>
      <w:shd w:val="clear" w:color="auto" w:fill="000080"/>
    </w:pPr>
    <w:rPr>
      <w:rFonts w:ascii="Times New Roman" w:hAnsi="Times New Roman" w:eastAsia="宋体" w:cs="Times New Roman"/>
    </w:rPr>
  </w:style>
  <w:style w:type="paragraph" w:styleId="19">
    <w:name w:val="toa heading"/>
    <w:basedOn w:val="1"/>
    <w:next w:val="1"/>
    <w:unhideWhenUsed/>
    <w:qFormat/>
    <w:uiPriority w:val="99"/>
    <w:pPr>
      <w:spacing w:before="120"/>
    </w:pPr>
    <w:rPr>
      <w:rFonts w:ascii="Arial" w:hAnsi="Arial" w:cs="Arial"/>
      <w:sz w:val="24"/>
    </w:rPr>
  </w:style>
  <w:style w:type="paragraph" w:styleId="20">
    <w:name w:val="annotation text"/>
    <w:basedOn w:val="1"/>
    <w:link w:val="83"/>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styleId="21">
    <w:name w:val="Salutation"/>
    <w:basedOn w:val="1"/>
    <w:next w:val="1"/>
    <w:link w:val="84"/>
    <w:qFormat/>
    <w:uiPriority w:val="0"/>
    <w:rPr>
      <w:rFonts w:ascii="Times New Roman" w:hAnsi="Times New Roman" w:eastAsia="宋体" w:cs="Times New Roman"/>
      <w:sz w:val="28"/>
    </w:rPr>
  </w:style>
  <w:style w:type="paragraph" w:styleId="22">
    <w:name w:val="Body Text 3"/>
    <w:basedOn w:val="1"/>
    <w:link w:val="85"/>
    <w:qFormat/>
    <w:uiPriority w:val="0"/>
    <w:pPr>
      <w:spacing w:line="500" w:lineRule="exact"/>
    </w:pPr>
    <w:rPr>
      <w:rFonts w:ascii="Times New Roman" w:hAnsi="Times New Roman" w:eastAsia="宋体" w:cs="Times New Roman"/>
      <w:b/>
      <w:bCs/>
      <w:sz w:val="24"/>
    </w:rPr>
  </w:style>
  <w:style w:type="paragraph" w:styleId="23">
    <w:name w:val="Body Text Indent"/>
    <w:basedOn w:val="1"/>
    <w:next w:val="24"/>
    <w:link w:val="87"/>
    <w:qFormat/>
    <w:uiPriority w:val="0"/>
    <w:pPr>
      <w:ind w:firstLine="830" w:firstLineChars="352"/>
    </w:pPr>
    <w:rPr>
      <w:rFonts w:ascii="仿宋_GB2312" w:hAnsi="Times New Roman" w:eastAsia="仿宋_GB2312" w:cs="Times New Roman"/>
      <w:sz w:val="32"/>
      <w:szCs w:val="20"/>
    </w:rPr>
  </w:style>
  <w:style w:type="paragraph" w:styleId="24">
    <w:name w:val="annotation subject"/>
    <w:basedOn w:val="20"/>
    <w:next w:val="1"/>
    <w:link w:val="99"/>
    <w:qFormat/>
    <w:uiPriority w:val="0"/>
    <w:pPr>
      <w:adjustRightInd/>
      <w:spacing w:line="240" w:lineRule="auto"/>
      <w:textAlignment w:val="auto"/>
    </w:pPr>
    <w:rPr>
      <w:rFonts w:ascii="Times New Roman" w:hAnsi="Times New Roman" w:eastAsia="宋体" w:cs="Times New Roman"/>
      <w:b/>
      <w:bCs/>
      <w:kern w:val="2"/>
      <w:sz w:val="21"/>
      <w:szCs w:val="24"/>
    </w:rPr>
  </w:style>
  <w:style w:type="paragraph" w:styleId="25">
    <w:name w:val="List Number 3"/>
    <w:basedOn w:val="1"/>
    <w:qFormat/>
    <w:uiPriority w:val="0"/>
    <w:pPr>
      <w:tabs>
        <w:tab w:val="left" w:pos="360"/>
      </w:tabs>
      <w:ind w:left="360" w:hanging="360"/>
    </w:pPr>
    <w:rPr>
      <w:rFonts w:ascii="Times New Roman" w:hAnsi="Times New Roman" w:eastAsia="宋体" w:cs="Times New Roman"/>
    </w:rPr>
  </w:style>
  <w:style w:type="paragraph" w:styleId="26">
    <w:name w:val="List 2"/>
    <w:basedOn w:val="1"/>
    <w:qFormat/>
    <w:uiPriority w:val="0"/>
    <w:pPr>
      <w:ind w:left="100" w:leftChars="200" w:hanging="200" w:hangingChars="200"/>
    </w:pPr>
    <w:rPr>
      <w:rFonts w:ascii="Times New Roman" w:hAnsi="Times New Roman" w:eastAsia="宋体" w:cs="Times New Roman"/>
      <w:sz w:val="28"/>
    </w:rPr>
  </w:style>
  <w:style w:type="paragraph" w:styleId="27">
    <w:name w:val="Block Text"/>
    <w:basedOn w:val="1"/>
    <w:qFormat/>
    <w:uiPriority w:val="0"/>
    <w:pPr>
      <w:adjustRightInd w:val="0"/>
      <w:ind w:left="420" w:right="33"/>
      <w:jc w:val="left"/>
      <w:textAlignment w:val="baseline"/>
    </w:pPr>
    <w:rPr>
      <w:rFonts w:ascii="Times New Roman" w:hAnsi="Times New Roman" w:eastAsia="宋体" w:cs="Times New Roman"/>
      <w:kern w:val="0"/>
      <w:sz w:val="24"/>
      <w:szCs w:val="20"/>
    </w:rPr>
  </w:style>
  <w:style w:type="paragraph" w:styleId="28">
    <w:name w:val="toc 5"/>
    <w:basedOn w:val="1"/>
    <w:next w:val="1"/>
    <w:qFormat/>
    <w:uiPriority w:val="0"/>
    <w:pPr>
      <w:tabs>
        <w:tab w:val="right" w:leader="dot" w:pos="9185"/>
      </w:tabs>
      <w:adjustRightInd w:val="0"/>
      <w:spacing w:line="312" w:lineRule="atLeast"/>
      <w:ind w:left="1680"/>
      <w:textAlignment w:val="baseline"/>
    </w:pPr>
    <w:rPr>
      <w:rFonts w:ascii="Times New Roman" w:hAnsi="Times New Roman" w:eastAsia="宋体" w:cs="Times New Roman"/>
      <w:kern w:val="0"/>
      <w:szCs w:val="20"/>
    </w:rPr>
  </w:style>
  <w:style w:type="paragraph" w:styleId="29">
    <w:name w:val="toc 3"/>
    <w:basedOn w:val="1"/>
    <w:next w:val="1"/>
    <w:qFormat/>
    <w:uiPriority w:val="0"/>
    <w:pPr>
      <w:ind w:left="840" w:leftChars="400"/>
    </w:pPr>
    <w:rPr>
      <w:rFonts w:ascii="Times New Roman" w:hAnsi="Times New Roman" w:eastAsia="宋体" w:cs="Times New Roman"/>
    </w:rPr>
  </w:style>
  <w:style w:type="paragraph" w:styleId="30">
    <w:name w:val="Plain Text"/>
    <w:basedOn w:val="1"/>
    <w:next w:val="31"/>
    <w:link w:val="88"/>
    <w:qFormat/>
    <w:uiPriority w:val="0"/>
    <w:rPr>
      <w:rFonts w:ascii="宋体" w:hAnsi="Courier New" w:eastAsia="宋体" w:cs="Courier New"/>
      <w:szCs w:val="21"/>
    </w:rPr>
  </w:style>
  <w:style w:type="paragraph" w:customStyle="1" w:styleId="31">
    <w:name w:val="TOC 标题2"/>
    <w:next w:val="1"/>
    <w:qFormat/>
    <w:uiPriority w:val="99"/>
    <w:pPr>
      <w:wordWrap w:val="0"/>
    </w:pPr>
    <w:rPr>
      <w:rFonts w:ascii="Calibri" w:hAnsi="Calibri" w:eastAsia="宋体" w:cs="Times New Roman"/>
      <w:sz w:val="32"/>
      <w:lang w:val="en-US" w:eastAsia="zh-CN" w:bidi="ar-SA"/>
    </w:rPr>
  </w:style>
  <w:style w:type="paragraph" w:styleId="32">
    <w:name w:val="toc 8"/>
    <w:basedOn w:val="1"/>
    <w:next w:val="1"/>
    <w:qFormat/>
    <w:uiPriority w:val="0"/>
    <w:pPr>
      <w:tabs>
        <w:tab w:val="right" w:leader="dot" w:pos="9185"/>
      </w:tabs>
      <w:adjustRightInd w:val="0"/>
      <w:spacing w:line="312" w:lineRule="atLeast"/>
      <w:ind w:left="2940"/>
      <w:textAlignment w:val="baseline"/>
    </w:pPr>
    <w:rPr>
      <w:rFonts w:ascii="Times New Roman" w:hAnsi="Times New Roman" w:eastAsia="宋体" w:cs="Times New Roman"/>
      <w:kern w:val="0"/>
      <w:szCs w:val="20"/>
    </w:rPr>
  </w:style>
  <w:style w:type="paragraph" w:styleId="33">
    <w:name w:val="Date"/>
    <w:basedOn w:val="1"/>
    <w:next w:val="1"/>
    <w:link w:val="89"/>
    <w:qFormat/>
    <w:uiPriority w:val="0"/>
    <w:pPr>
      <w:ind w:left="100" w:leftChars="2500"/>
    </w:pPr>
    <w:rPr>
      <w:rFonts w:ascii="宋体" w:hAnsi="Courier New" w:eastAsia="宋体" w:cs="Courier New"/>
      <w:szCs w:val="21"/>
    </w:rPr>
  </w:style>
  <w:style w:type="paragraph" w:styleId="34">
    <w:name w:val="Body Text Indent 2"/>
    <w:basedOn w:val="1"/>
    <w:link w:val="90"/>
    <w:qFormat/>
    <w:uiPriority w:val="0"/>
    <w:pPr>
      <w:ind w:firstLine="630"/>
    </w:pPr>
    <w:rPr>
      <w:rFonts w:ascii="Times New Roman" w:hAnsi="Times New Roman" w:eastAsia="宋体" w:cs="Times New Roman"/>
      <w:sz w:val="32"/>
      <w:szCs w:val="20"/>
    </w:rPr>
  </w:style>
  <w:style w:type="paragraph" w:styleId="35">
    <w:name w:val="endnote text"/>
    <w:basedOn w:val="1"/>
    <w:link w:val="91"/>
    <w:qFormat/>
    <w:uiPriority w:val="0"/>
    <w:pPr>
      <w:snapToGrid w:val="0"/>
      <w:jc w:val="left"/>
    </w:pPr>
    <w:rPr>
      <w:rFonts w:ascii="Calibri" w:hAnsi="Calibri" w:eastAsia="宋体" w:cs="Times New Roman"/>
      <w:szCs w:val="22"/>
    </w:rPr>
  </w:style>
  <w:style w:type="paragraph" w:styleId="36">
    <w:name w:val="Balloon Text"/>
    <w:basedOn w:val="1"/>
    <w:link w:val="92"/>
    <w:qFormat/>
    <w:uiPriority w:val="99"/>
    <w:rPr>
      <w:rFonts w:ascii="Times New Roman" w:hAnsi="Times New Roman" w:eastAsia="宋体" w:cs="Times New Roman"/>
      <w:sz w:val="18"/>
      <w:szCs w:val="18"/>
    </w:rPr>
  </w:style>
  <w:style w:type="paragraph" w:styleId="37">
    <w:name w:val="footer"/>
    <w:basedOn w:val="1"/>
    <w:qFormat/>
    <w:uiPriority w:val="0"/>
    <w:pPr>
      <w:widowControl w:val="0"/>
      <w:tabs>
        <w:tab w:val="center" w:pos="4140"/>
        <w:tab w:val="right" w:pos="8300"/>
      </w:tabs>
      <w:snapToGrid w:val="0"/>
      <w:spacing w:after="0"/>
      <w:jc w:val="left"/>
    </w:pPr>
    <w:rPr>
      <w:rFonts w:ascii="Times New Roman" w:hAnsi="Times New Roman" w:eastAsia="宋体" w:cs="Times New Roman"/>
      <w:kern w:val="2"/>
      <w:sz w:val="18"/>
      <w:szCs w:val="18"/>
      <w:lang w:val="en-US" w:eastAsia="zh-CN" w:bidi="ar-SA"/>
    </w:rPr>
  </w:style>
  <w:style w:type="paragraph" w:styleId="38">
    <w:name w:val="header"/>
    <w:basedOn w:val="1"/>
    <w:qFormat/>
    <w:uiPriority w:val="0"/>
    <w:pPr>
      <w:widowControl w:val="0"/>
      <w:pBdr>
        <w:bottom w:val="single" w:color="auto" w:sz="6" w:space="1"/>
      </w:pBdr>
      <w:tabs>
        <w:tab w:val="center" w:pos="4140"/>
        <w:tab w:val="right" w:pos="8300"/>
      </w:tabs>
      <w:snapToGrid w:val="0"/>
      <w:spacing w:after="0"/>
      <w:jc w:val="center"/>
    </w:pPr>
    <w:rPr>
      <w:rFonts w:ascii="Times New Roman" w:hAnsi="Times New Roman" w:eastAsia="宋体" w:cs="Times New Roman"/>
      <w:kern w:val="2"/>
      <w:sz w:val="18"/>
      <w:szCs w:val="18"/>
      <w:lang w:val="en-US" w:eastAsia="zh-CN" w:bidi="ar-SA"/>
    </w:rPr>
  </w:style>
  <w:style w:type="paragraph" w:styleId="39">
    <w:name w:val="toc 1"/>
    <w:basedOn w:val="1"/>
    <w:next w:val="1"/>
    <w:qFormat/>
    <w:uiPriority w:val="0"/>
    <w:pPr>
      <w:widowControl w:val="0"/>
      <w:tabs>
        <w:tab w:val="right" w:leader="dot" w:pos="8280"/>
        <w:tab w:val="right" w:leader="dot" w:pos="8380"/>
      </w:tabs>
      <w:spacing w:before="120" w:after="120" w:line="320" w:lineRule="exact"/>
      <w:ind w:left="0" w:right="0" w:firstLine="840" w:firstLineChars="400"/>
      <w:jc w:val="left"/>
    </w:pPr>
    <w:rPr>
      <w:rFonts w:ascii="仿宋_GB2312" w:hAnsi="宋体" w:eastAsia="仿宋_GB2312" w:cs="Courier New"/>
      <w:caps/>
      <w:kern w:val="2"/>
      <w:sz w:val="21"/>
      <w:szCs w:val="21"/>
      <w:lang w:val="en-US" w:eastAsia="zh-CN" w:bidi="ar-SA"/>
    </w:rPr>
  </w:style>
  <w:style w:type="paragraph" w:styleId="40">
    <w:name w:val="toc 4"/>
    <w:basedOn w:val="1"/>
    <w:next w:val="1"/>
    <w:qFormat/>
    <w:uiPriority w:val="0"/>
    <w:pPr>
      <w:tabs>
        <w:tab w:val="right" w:leader="dot" w:pos="9185"/>
      </w:tabs>
      <w:adjustRightInd w:val="0"/>
      <w:spacing w:line="312" w:lineRule="atLeast"/>
      <w:ind w:left="1260"/>
      <w:textAlignment w:val="baseline"/>
    </w:pPr>
    <w:rPr>
      <w:rFonts w:ascii="Times New Roman" w:hAnsi="Times New Roman" w:eastAsia="宋体" w:cs="Times New Roman"/>
      <w:kern w:val="0"/>
      <w:szCs w:val="20"/>
    </w:rPr>
  </w:style>
  <w:style w:type="paragraph" w:styleId="41">
    <w:name w:val="Subtitle"/>
    <w:basedOn w:val="1"/>
    <w:next w:val="1"/>
    <w:link w:val="93"/>
    <w:qFormat/>
    <w:uiPriority w:val="0"/>
    <w:pPr>
      <w:spacing w:before="240" w:after="60" w:line="312" w:lineRule="auto"/>
      <w:jc w:val="center"/>
      <w:outlineLvl w:val="1"/>
    </w:pPr>
    <w:rPr>
      <w:rFonts w:ascii="Calibri Light" w:hAnsi="Calibri Light" w:eastAsia="宋体" w:cs="Times New Roman"/>
      <w:b/>
      <w:bCs/>
      <w:kern w:val="28"/>
      <w:sz w:val="32"/>
      <w:szCs w:val="32"/>
    </w:rPr>
  </w:style>
  <w:style w:type="paragraph" w:styleId="42">
    <w:name w:val="List"/>
    <w:basedOn w:val="1"/>
    <w:qFormat/>
    <w:uiPriority w:val="0"/>
    <w:pPr>
      <w:widowControl w:val="0"/>
      <w:spacing w:before="0" w:after="0"/>
      <w:ind w:left="200" w:right="0" w:hanging="200" w:hangingChars="200"/>
      <w:jc w:val="both"/>
    </w:pPr>
    <w:rPr>
      <w:rFonts w:ascii="Times New Roman" w:hAnsi="Times New Roman" w:eastAsia="宋体" w:cs="Times New Roman"/>
      <w:kern w:val="2"/>
      <w:sz w:val="28"/>
      <w:szCs w:val="24"/>
      <w:lang w:val="en-US" w:eastAsia="zh-CN" w:bidi="ar-SA"/>
    </w:rPr>
  </w:style>
  <w:style w:type="paragraph" w:styleId="43">
    <w:name w:val="footnote text"/>
    <w:basedOn w:val="1"/>
    <w:link w:val="94"/>
    <w:qFormat/>
    <w:uiPriority w:val="0"/>
    <w:pPr>
      <w:snapToGrid w:val="0"/>
      <w:jc w:val="left"/>
    </w:pPr>
    <w:rPr>
      <w:rFonts w:ascii="Times New Roman" w:hAnsi="Times New Roman" w:eastAsia="宋体" w:cs="Times New Roman"/>
      <w:sz w:val="18"/>
      <w:szCs w:val="18"/>
    </w:rPr>
  </w:style>
  <w:style w:type="paragraph" w:styleId="44">
    <w:name w:val="toc 6"/>
    <w:basedOn w:val="1"/>
    <w:next w:val="1"/>
    <w:qFormat/>
    <w:uiPriority w:val="0"/>
    <w:pPr>
      <w:tabs>
        <w:tab w:val="right" w:leader="dot" w:pos="9185"/>
      </w:tabs>
      <w:adjustRightInd w:val="0"/>
      <w:spacing w:line="312" w:lineRule="atLeast"/>
      <w:ind w:left="2100"/>
      <w:textAlignment w:val="baseline"/>
    </w:pPr>
    <w:rPr>
      <w:rFonts w:ascii="Times New Roman" w:hAnsi="Times New Roman" w:eastAsia="宋体" w:cs="Times New Roman"/>
      <w:kern w:val="0"/>
      <w:szCs w:val="20"/>
    </w:rPr>
  </w:style>
  <w:style w:type="paragraph" w:styleId="45">
    <w:name w:val="List 5"/>
    <w:basedOn w:val="1"/>
    <w:qFormat/>
    <w:uiPriority w:val="0"/>
    <w:pPr>
      <w:ind w:left="2100" w:hanging="420"/>
    </w:pPr>
    <w:rPr>
      <w:rFonts w:ascii="Times New Roman" w:hAnsi="Times New Roman" w:eastAsia="宋体" w:cs="Times New Roman"/>
      <w:szCs w:val="20"/>
    </w:rPr>
  </w:style>
  <w:style w:type="paragraph" w:styleId="46">
    <w:name w:val="Body Text Indent 3"/>
    <w:basedOn w:val="1"/>
    <w:link w:val="95"/>
    <w:qFormat/>
    <w:uiPriority w:val="0"/>
    <w:pPr>
      <w:spacing w:after="120" w:afterLines="0"/>
      <w:ind w:left="420" w:leftChars="200"/>
    </w:pPr>
    <w:rPr>
      <w:rFonts w:ascii="Times New Roman" w:hAnsi="Times New Roman" w:eastAsia="宋体" w:cs="Times New Roman"/>
      <w:sz w:val="16"/>
      <w:szCs w:val="16"/>
    </w:rPr>
  </w:style>
  <w:style w:type="paragraph" w:styleId="47">
    <w:name w:val="toc 2"/>
    <w:basedOn w:val="1"/>
    <w:next w:val="1"/>
    <w:qFormat/>
    <w:uiPriority w:val="0"/>
    <w:pPr>
      <w:ind w:left="420" w:leftChars="200"/>
    </w:pPr>
    <w:rPr>
      <w:rFonts w:ascii="Times New Roman" w:hAnsi="Times New Roman" w:eastAsia="宋体" w:cs="Times New Roman"/>
    </w:rPr>
  </w:style>
  <w:style w:type="paragraph" w:styleId="48">
    <w:name w:val="toc 9"/>
    <w:basedOn w:val="1"/>
    <w:next w:val="1"/>
    <w:qFormat/>
    <w:uiPriority w:val="0"/>
    <w:pPr>
      <w:tabs>
        <w:tab w:val="right" w:leader="dot" w:pos="9185"/>
      </w:tabs>
      <w:adjustRightInd w:val="0"/>
      <w:spacing w:line="312" w:lineRule="atLeast"/>
      <w:ind w:left="3360"/>
      <w:textAlignment w:val="baseline"/>
    </w:pPr>
    <w:rPr>
      <w:rFonts w:ascii="Times New Roman" w:hAnsi="Times New Roman" w:eastAsia="宋体" w:cs="Times New Roman"/>
      <w:kern w:val="0"/>
      <w:szCs w:val="20"/>
    </w:rPr>
  </w:style>
  <w:style w:type="paragraph" w:styleId="49">
    <w:name w:val="Body Text 2"/>
    <w:basedOn w:val="1"/>
    <w:link w:val="96"/>
    <w:qFormat/>
    <w:uiPriority w:val="0"/>
    <w:pPr>
      <w:spacing w:after="120" w:afterLines="0" w:line="480" w:lineRule="auto"/>
    </w:pPr>
    <w:rPr>
      <w:rFonts w:ascii="Times New Roman" w:hAnsi="Times New Roman" w:eastAsia="宋体" w:cs="Times New Roman"/>
    </w:rPr>
  </w:style>
  <w:style w:type="paragraph" w:styleId="50">
    <w:name w:val="HTML Preformatted"/>
    <w:basedOn w:val="1"/>
    <w:link w:val="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1">
    <w:name w:val="Normal (Web)"/>
    <w:basedOn w:val="1"/>
    <w:qFormat/>
    <w:uiPriority w:val="0"/>
    <w:pPr>
      <w:widowControl/>
      <w:spacing w:before="100" w:beforeAutospacing="1" w:after="100" w:afterAutospacing="1"/>
      <w:ind w:left="0" w:right="0"/>
      <w:jc w:val="left"/>
    </w:pPr>
    <w:rPr>
      <w:rFonts w:ascii="宋体" w:hAnsi="宋体" w:eastAsia="宋体" w:cs="Times New Roman"/>
      <w:kern w:val="0"/>
      <w:sz w:val="24"/>
      <w:szCs w:val="24"/>
      <w:lang w:val="en-US" w:eastAsia="zh-CN" w:bidi="ar-SA"/>
    </w:rPr>
  </w:style>
  <w:style w:type="paragraph" w:styleId="52">
    <w:name w:val="index 1"/>
    <w:basedOn w:val="1"/>
    <w:next w:val="1"/>
    <w:qFormat/>
    <w:uiPriority w:val="0"/>
    <w:pPr>
      <w:spacing w:line="400" w:lineRule="exact"/>
      <w:ind w:firstLine="420" w:firstLineChars="200"/>
    </w:pPr>
    <w:rPr>
      <w:rFonts w:ascii="宋体" w:hAnsi="Courier New" w:eastAsia="宋体" w:cs="Times New Roman"/>
      <w:b/>
      <w:szCs w:val="20"/>
    </w:rPr>
  </w:style>
  <w:style w:type="paragraph" w:styleId="53">
    <w:name w:val="Title"/>
    <w:basedOn w:val="1"/>
    <w:next w:val="1"/>
    <w:link w:val="98"/>
    <w:qFormat/>
    <w:uiPriority w:val="0"/>
    <w:pPr>
      <w:spacing w:before="240" w:beforeLines="0" w:after="60" w:afterLines="0"/>
      <w:jc w:val="center"/>
      <w:outlineLvl w:val="0"/>
    </w:pPr>
    <w:rPr>
      <w:rFonts w:ascii="Arial" w:hAnsi="Arial" w:eastAsia="宋体" w:cs="Times New Roman"/>
      <w:b/>
      <w:bCs/>
      <w:sz w:val="32"/>
      <w:szCs w:val="32"/>
    </w:rPr>
  </w:style>
  <w:style w:type="paragraph" w:styleId="54">
    <w:name w:val="Body Text First Indent"/>
    <w:basedOn w:val="2"/>
    <w:next w:val="1"/>
    <w:link w:val="100"/>
    <w:qFormat/>
    <w:uiPriority w:val="0"/>
    <w:pPr>
      <w:spacing w:after="120" w:line="240" w:lineRule="auto"/>
      <w:ind w:firstLine="420" w:firstLineChars="100"/>
    </w:pPr>
    <w:rPr>
      <w:rFonts w:ascii="Times New Roman" w:hAnsi="Times New Roman" w:eastAsia="宋体" w:cs="Times New Roman"/>
      <w:sz w:val="21"/>
    </w:rPr>
  </w:style>
  <w:style w:type="paragraph" w:styleId="55">
    <w:name w:val="Body Text First Indent 2"/>
    <w:basedOn w:val="23"/>
    <w:link w:val="101"/>
    <w:qFormat/>
    <w:uiPriority w:val="0"/>
    <w:pPr>
      <w:spacing w:after="120"/>
      <w:ind w:left="420" w:leftChars="200" w:firstLine="420" w:firstLineChars="200"/>
    </w:pPr>
    <w:rPr>
      <w:rFonts w:ascii="Times New Roman" w:hAnsi="Times New Roman" w:eastAsia="宋体" w:cs="Times New Roman"/>
      <w:kern w:val="0"/>
      <w:sz w:val="21"/>
      <w:szCs w:val="24"/>
    </w:rPr>
  </w:style>
  <w:style w:type="table" w:styleId="57">
    <w:name w:val="Table Grid"/>
    <w:basedOn w:val="56"/>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Strong"/>
    <w:qFormat/>
    <w:uiPriority w:val="0"/>
    <w:rPr>
      <w:rFonts w:ascii="Times New Roman" w:hAnsi="Times New Roman" w:eastAsia="宋体" w:cs="Times New Roman"/>
      <w:b/>
      <w:bCs/>
      <w:sz w:val="21"/>
    </w:rPr>
  </w:style>
  <w:style w:type="character" w:styleId="60">
    <w:name w:val="page number"/>
    <w:qFormat/>
    <w:uiPriority w:val="0"/>
    <w:rPr>
      <w:rFonts w:ascii="Times New Roman" w:hAnsi="Times New Roman" w:eastAsia="宋体" w:cs="Times New Roman"/>
      <w:sz w:val="21"/>
    </w:rPr>
  </w:style>
  <w:style w:type="character" w:styleId="61">
    <w:name w:val="FollowedHyperlink"/>
    <w:qFormat/>
    <w:uiPriority w:val="0"/>
    <w:rPr>
      <w:rFonts w:ascii="Times New Roman" w:hAnsi="Times New Roman" w:eastAsia="宋体" w:cs="Times New Roman"/>
      <w:color w:val="800080"/>
      <w:u w:val="single"/>
    </w:rPr>
  </w:style>
  <w:style w:type="character" w:styleId="62">
    <w:name w:val="Emphasis"/>
    <w:qFormat/>
    <w:uiPriority w:val="0"/>
    <w:rPr>
      <w:rFonts w:ascii="Times New Roman" w:hAnsi="Times New Roman" w:eastAsia="宋体" w:cs="Times New Roman"/>
      <w:color w:val="CC0000"/>
      <w:sz w:val="21"/>
    </w:rPr>
  </w:style>
  <w:style w:type="character" w:styleId="63">
    <w:name w:val="HTML Definition"/>
    <w:qFormat/>
    <w:uiPriority w:val="0"/>
    <w:rPr>
      <w:rFonts w:ascii="Times New Roman" w:hAnsi="Times New Roman" w:eastAsia="宋体" w:cs="Times New Roman"/>
    </w:rPr>
  </w:style>
  <w:style w:type="character" w:styleId="64">
    <w:name w:val="HTML Variable"/>
    <w:qFormat/>
    <w:uiPriority w:val="0"/>
    <w:rPr>
      <w:rFonts w:ascii="Times New Roman" w:hAnsi="Times New Roman" w:eastAsia="宋体" w:cs="Times New Roman"/>
    </w:rPr>
  </w:style>
  <w:style w:type="character" w:styleId="65">
    <w:name w:val="Hyperlink"/>
    <w:qFormat/>
    <w:uiPriority w:val="0"/>
    <w:rPr>
      <w:rFonts w:ascii="Times New Roman" w:hAnsi="Times New Roman" w:eastAsia="宋体" w:cs="Times New Roman"/>
      <w:color w:val="0000FF"/>
      <w:u w:val="single"/>
    </w:rPr>
  </w:style>
  <w:style w:type="character" w:styleId="66">
    <w:name w:val="HTML Code"/>
    <w:qFormat/>
    <w:uiPriority w:val="0"/>
    <w:rPr>
      <w:rFonts w:hint="default" w:ascii="Courier New" w:hAnsi="Courier New" w:eastAsia="Courier New" w:cs="Courier New"/>
      <w:sz w:val="24"/>
      <w:szCs w:val="24"/>
    </w:rPr>
  </w:style>
  <w:style w:type="character" w:styleId="67">
    <w:name w:val="annotation reference"/>
    <w:qFormat/>
    <w:uiPriority w:val="0"/>
    <w:rPr>
      <w:rFonts w:ascii="Times New Roman" w:hAnsi="Times New Roman" w:eastAsia="宋体" w:cs="Times New Roman"/>
      <w:sz w:val="21"/>
      <w:szCs w:val="21"/>
    </w:rPr>
  </w:style>
  <w:style w:type="character" w:styleId="68">
    <w:name w:val="HTML Cite"/>
    <w:qFormat/>
    <w:uiPriority w:val="0"/>
    <w:rPr>
      <w:rFonts w:ascii="Times New Roman" w:hAnsi="Times New Roman" w:eastAsia="宋体" w:cs="Times New Roman"/>
    </w:rPr>
  </w:style>
  <w:style w:type="character" w:styleId="69">
    <w:name w:val="HTML Keyboard"/>
    <w:qFormat/>
    <w:uiPriority w:val="0"/>
    <w:rPr>
      <w:rFonts w:hint="default" w:ascii="Courier New" w:hAnsi="Courier New" w:eastAsia="Courier New" w:cs="Courier New"/>
      <w:sz w:val="24"/>
      <w:szCs w:val="24"/>
    </w:rPr>
  </w:style>
  <w:style w:type="character" w:styleId="70">
    <w:name w:val="HTML Sample"/>
    <w:qFormat/>
    <w:uiPriority w:val="0"/>
    <w:rPr>
      <w:rFonts w:ascii="Courier New" w:hAnsi="Courier New" w:eastAsia="Times New Roman" w:cs="Courier New"/>
      <w:sz w:val="21"/>
    </w:rPr>
  </w:style>
  <w:style w:type="paragraph" w:customStyle="1" w:styleId="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2">
    <w:name w:val="标题 1 Char1"/>
    <w:link w:val="3"/>
    <w:qFormat/>
    <w:uiPriority w:val="0"/>
    <w:rPr>
      <w:rFonts w:ascii="Times New Roman" w:hAnsi="Times New Roman" w:eastAsia="宋体" w:cs="Times New Roman"/>
      <w:b/>
      <w:bCs/>
      <w:kern w:val="44"/>
      <w:sz w:val="44"/>
      <w:szCs w:val="44"/>
      <w:lang w:val="en-US" w:eastAsia="zh-CN" w:bidi="ar-SA"/>
    </w:rPr>
  </w:style>
  <w:style w:type="character" w:customStyle="1" w:styleId="73">
    <w:name w:val="标题 2 Char1"/>
    <w:link w:val="4"/>
    <w:qFormat/>
    <w:uiPriority w:val="0"/>
    <w:rPr>
      <w:rFonts w:ascii="Arial" w:hAnsi="Arial" w:eastAsia="黑体" w:cs="Times New Roman"/>
      <w:b/>
      <w:bCs/>
      <w:sz w:val="32"/>
      <w:szCs w:val="32"/>
      <w:lang w:bidi="ar-SA"/>
    </w:rPr>
  </w:style>
  <w:style w:type="character" w:customStyle="1" w:styleId="74">
    <w:name w:val="标题 3 Char1"/>
    <w:link w:val="5"/>
    <w:qFormat/>
    <w:uiPriority w:val="0"/>
    <w:rPr>
      <w:rFonts w:ascii="Times New Roman" w:hAnsi="Times New Roman" w:eastAsia="宋体" w:cs="Times New Roman"/>
      <w:b/>
      <w:bCs/>
      <w:sz w:val="32"/>
      <w:szCs w:val="32"/>
      <w:lang w:bidi="ar-SA"/>
    </w:rPr>
  </w:style>
  <w:style w:type="character" w:customStyle="1" w:styleId="75">
    <w:name w:val="标题 4 Char1"/>
    <w:link w:val="6"/>
    <w:qFormat/>
    <w:uiPriority w:val="0"/>
    <w:rPr>
      <w:rFonts w:ascii="Arial" w:hAnsi="Arial" w:eastAsia="黑体" w:cs="Times New Roman"/>
      <w:sz w:val="28"/>
      <w:lang w:bidi="ar-SA"/>
    </w:rPr>
  </w:style>
  <w:style w:type="character" w:customStyle="1" w:styleId="76">
    <w:name w:val="标题 5 Char1"/>
    <w:link w:val="7"/>
    <w:qFormat/>
    <w:uiPriority w:val="0"/>
    <w:rPr>
      <w:rFonts w:ascii="Times New Roman" w:hAnsi="Times New Roman" w:eastAsia="宋体" w:cs="Times New Roman"/>
      <w:b/>
      <w:kern w:val="2"/>
      <w:sz w:val="28"/>
      <w:szCs w:val="24"/>
      <w:lang w:val="en-US" w:eastAsia="zh-CN" w:bidi="ar-SA"/>
    </w:rPr>
  </w:style>
  <w:style w:type="character" w:customStyle="1" w:styleId="77">
    <w:name w:val="正文缩进 Char"/>
    <w:link w:val="8"/>
    <w:qFormat/>
    <w:uiPriority w:val="0"/>
    <w:rPr>
      <w:rFonts w:ascii="Times New Roman" w:hAnsi="Times New Roman" w:eastAsia="宋体" w:cs="Times New Roman"/>
      <w:kern w:val="2"/>
      <w:sz w:val="21"/>
    </w:rPr>
  </w:style>
  <w:style w:type="character" w:customStyle="1" w:styleId="78">
    <w:name w:val="标题 6 Char1"/>
    <w:link w:val="9"/>
    <w:qFormat/>
    <w:uiPriority w:val="0"/>
    <w:rPr>
      <w:rFonts w:ascii="Arial" w:hAnsi="Arial" w:eastAsia="黑体" w:cs="Times New Roman"/>
      <w:b/>
      <w:kern w:val="2"/>
      <w:sz w:val="24"/>
      <w:szCs w:val="24"/>
      <w:lang w:val="en-US" w:eastAsia="zh-CN" w:bidi="ar-SA"/>
    </w:rPr>
  </w:style>
  <w:style w:type="character" w:customStyle="1" w:styleId="79">
    <w:name w:val="标题 7 Char1"/>
    <w:link w:val="10"/>
    <w:qFormat/>
    <w:uiPriority w:val="0"/>
    <w:rPr>
      <w:rFonts w:ascii="Times New Roman" w:hAnsi="Times New Roman" w:eastAsia="宋体" w:cs="Times New Roman"/>
      <w:b/>
      <w:kern w:val="2"/>
      <w:sz w:val="24"/>
      <w:szCs w:val="24"/>
      <w:lang w:val="en-US" w:eastAsia="zh-CN" w:bidi="ar-SA"/>
    </w:rPr>
  </w:style>
  <w:style w:type="character" w:customStyle="1" w:styleId="80">
    <w:name w:val="标题 8 Char1"/>
    <w:link w:val="11"/>
    <w:qFormat/>
    <w:uiPriority w:val="0"/>
    <w:rPr>
      <w:rFonts w:ascii="Arial" w:hAnsi="Arial" w:eastAsia="黑体" w:cs="Times New Roman"/>
      <w:kern w:val="2"/>
      <w:sz w:val="24"/>
      <w:szCs w:val="24"/>
      <w:lang w:val="en-US" w:eastAsia="zh-CN" w:bidi="ar-SA"/>
    </w:rPr>
  </w:style>
  <w:style w:type="character" w:customStyle="1" w:styleId="81">
    <w:name w:val="标题 9 Char1"/>
    <w:link w:val="12"/>
    <w:qFormat/>
    <w:uiPriority w:val="0"/>
    <w:rPr>
      <w:rFonts w:ascii="Arial" w:hAnsi="Arial" w:eastAsia="黑体" w:cs="Times New Roman"/>
      <w:kern w:val="2"/>
      <w:sz w:val="21"/>
      <w:szCs w:val="24"/>
      <w:lang w:val="en-US" w:eastAsia="zh-CN" w:bidi="ar-SA"/>
    </w:rPr>
  </w:style>
  <w:style w:type="character" w:customStyle="1" w:styleId="82">
    <w:name w:val="文档结构图 Char1"/>
    <w:link w:val="18"/>
    <w:qFormat/>
    <w:uiPriority w:val="0"/>
    <w:rPr>
      <w:rFonts w:ascii="Times New Roman" w:hAnsi="Times New Roman" w:eastAsia="宋体" w:cs="Times New Roman"/>
      <w:kern w:val="2"/>
      <w:sz w:val="21"/>
      <w:szCs w:val="24"/>
      <w:lang w:val="en-US" w:eastAsia="zh-CN" w:bidi="ar-SA"/>
    </w:rPr>
  </w:style>
  <w:style w:type="character" w:customStyle="1" w:styleId="83">
    <w:name w:val="批注文字 Char2"/>
    <w:link w:val="20"/>
    <w:qFormat/>
    <w:uiPriority w:val="0"/>
    <w:rPr>
      <w:rFonts w:ascii="Times New Roman" w:hAnsi="Times New Roman" w:eastAsia="宋体" w:cs="Times New Roman"/>
      <w:sz w:val="24"/>
      <w:lang w:bidi="ar-SA"/>
    </w:rPr>
  </w:style>
  <w:style w:type="character" w:customStyle="1" w:styleId="84">
    <w:name w:val="称呼 Char1"/>
    <w:link w:val="21"/>
    <w:qFormat/>
    <w:uiPriority w:val="0"/>
    <w:rPr>
      <w:rFonts w:ascii="Times New Roman" w:hAnsi="Times New Roman" w:eastAsia="宋体" w:cs="Times New Roman"/>
      <w:kern w:val="2"/>
      <w:sz w:val="28"/>
      <w:szCs w:val="24"/>
    </w:rPr>
  </w:style>
  <w:style w:type="character" w:customStyle="1" w:styleId="85">
    <w:name w:val="正文文本 3 Char1"/>
    <w:link w:val="22"/>
    <w:qFormat/>
    <w:uiPriority w:val="0"/>
    <w:rPr>
      <w:rFonts w:ascii="Times New Roman" w:hAnsi="Times New Roman" w:eastAsia="宋体" w:cs="Times New Roman"/>
      <w:b/>
      <w:bCs/>
      <w:kern w:val="2"/>
      <w:sz w:val="24"/>
      <w:szCs w:val="24"/>
      <w:lang w:val="en-US" w:eastAsia="zh-CN" w:bidi="ar-SA"/>
    </w:rPr>
  </w:style>
  <w:style w:type="character" w:customStyle="1" w:styleId="86">
    <w:name w:val="正文文本 Char1"/>
    <w:link w:val="2"/>
    <w:qFormat/>
    <w:uiPriority w:val="0"/>
    <w:rPr>
      <w:rFonts w:ascii="Times New Roman" w:hAnsi="Times New Roman" w:eastAsia="宋体" w:cs="Times New Roman"/>
      <w:kern w:val="2"/>
      <w:sz w:val="24"/>
      <w:szCs w:val="24"/>
      <w:lang w:val="en-US" w:eastAsia="zh-CN" w:bidi="ar-SA"/>
    </w:rPr>
  </w:style>
  <w:style w:type="character" w:customStyle="1" w:styleId="87">
    <w:name w:val="正文文本缩进 Char2"/>
    <w:link w:val="23"/>
    <w:qFormat/>
    <w:uiPriority w:val="0"/>
    <w:rPr>
      <w:rFonts w:ascii="仿宋_GB2312" w:hAnsi="Times New Roman" w:eastAsia="仿宋_GB2312" w:cs="Times New Roman"/>
      <w:kern w:val="2"/>
      <w:sz w:val="32"/>
      <w:lang w:val="en-US" w:eastAsia="zh-CN" w:bidi="ar-SA"/>
    </w:rPr>
  </w:style>
  <w:style w:type="character" w:customStyle="1" w:styleId="88">
    <w:name w:val="纯文本 Char3"/>
    <w:link w:val="30"/>
    <w:qFormat/>
    <w:uiPriority w:val="0"/>
    <w:rPr>
      <w:rFonts w:ascii="宋体" w:hAnsi="Courier New" w:eastAsia="宋体" w:cs="Courier New"/>
      <w:kern w:val="2"/>
      <w:sz w:val="21"/>
      <w:szCs w:val="21"/>
      <w:lang w:val="en-US" w:eastAsia="zh-CN" w:bidi="ar-SA"/>
    </w:rPr>
  </w:style>
  <w:style w:type="character" w:customStyle="1" w:styleId="89">
    <w:name w:val="日期 Char1"/>
    <w:link w:val="33"/>
    <w:qFormat/>
    <w:uiPriority w:val="0"/>
    <w:rPr>
      <w:rFonts w:ascii="宋体" w:hAnsi="Courier New" w:eastAsia="宋体" w:cs="Courier New"/>
      <w:kern w:val="2"/>
      <w:sz w:val="21"/>
      <w:szCs w:val="21"/>
      <w:lang w:val="en-US" w:eastAsia="zh-CN" w:bidi="ar-SA"/>
    </w:rPr>
  </w:style>
  <w:style w:type="character" w:customStyle="1" w:styleId="90">
    <w:name w:val="正文文本缩进 2 Char1"/>
    <w:link w:val="34"/>
    <w:qFormat/>
    <w:uiPriority w:val="0"/>
    <w:rPr>
      <w:rFonts w:ascii="Times New Roman" w:hAnsi="Times New Roman" w:eastAsia="宋体" w:cs="Times New Roman"/>
      <w:kern w:val="2"/>
      <w:sz w:val="32"/>
      <w:lang w:val="en-US" w:eastAsia="zh-CN" w:bidi="ar-SA"/>
    </w:rPr>
  </w:style>
  <w:style w:type="character" w:customStyle="1" w:styleId="91">
    <w:name w:val="尾注文本 Char1"/>
    <w:link w:val="35"/>
    <w:qFormat/>
    <w:uiPriority w:val="0"/>
    <w:rPr>
      <w:rFonts w:ascii="Calibri" w:hAnsi="Calibri" w:eastAsia="宋体" w:cs="Times New Roman"/>
      <w:kern w:val="2"/>
      <w:sz w:val="21"/>
      <w:szCs w:val="22"/>
    </w:rPr>
  </w:style>
  <w:style w:type="character" w:customStyle="1" w:styleId="92">
    <w:name w:val="批注框文本 Char1"/>
    <w:link w:val="36"/>
    <w:qFormat/>
    <w:uiPriority w:val="0"/>
    <w:rPr>
      <w:rFonts w:ascii="Times New Roman" w:hAnsi="Times New Roman" w:eastAsia="宋体" w:cs="Times New Roman"/>
      <w:kern w:val="2"/>
      <w:sz w:val="18"/>
      <w:szCs w:val="18"/>
      <w:lang w:val="en-US" w:eastAsia="zh-CN" w:bidi="ar-SA"/>
    </w:rPr>
  </w:style>
  <w:style w:type="character" w:customStyle="1" w:styleId="93">
    <w:name w:val="副标题 Char2"/>
    <w:link w:val="41"/>
    <w:qFormat/>
    <w:uiPriority w:val="0"/>
    <w:rPr>
      <w:rFonts w:ascii="Calibri Light" w:hAnsi="Calibri Light" w:eastAsia="宋体" w:cs="Times New Roman"/>
      <w:b/>
      <w:bCs/>
      <w:kern w:val="28"/>
      <w:sz w:val="32"/>
      <w:szCs w:val="32"/>
    </w:rPr>
  </w:style>
  <w:style w:type="character" w:customStyle="1" w:styleId="94">
    <w:name w:val="脚注文本 Char2"/>
    <w:link w:val="43"/>
    <w:qFormat/>
    <w:uiPriority w:val="0"/>
    <w:rPr>
      <w:rFonts w:ascii="Times New Roman" w:hAnsi="Times New Roman" w:eastAsia="宋体" w:cs="Times New Roman"/>
      <w:kern w:val="2"/>
      <w:sz w:val="18"/>
      <w:szCs w:val="18"/>
    </w:rPr>
  </w:style>
  <w:style w:type="character" w:customStyle="1" w:styleId="95">
    <w:name w:val="正文文本缩进 3 Char1"/>
    <w:link w:val="46"/>
    <w:qFormat/>
    <w:uiPriority w:val="0"/>
    <w:rPr>
      <w:rFonts w:ascii="Times New Roman" w:hAnsi="Times New Roman" w:eastAsia="宋体" w:cs="Times New Roman"/>
      <w:kern w:val="2"/>
      <w:sz w:val="16"/>
      <w:szCs w:val="16"/>
      <w:lang w:val="en-US" w:eastAsia="zh-CN" w:bidi="ar-SA"/>
    </w:rPr>
  </w:style>
  <w:style w:type="character" w:customStyle="1" w:styleId="96">
    <w:name w:val="正文文本 2 Char1"/>
    <w:link w:val="49"/>
    <w:qFormat/>
    <w:uiPriority w:val="0"/>
    <w:rPr>
      <w:rFonts w:ascii="Times New Roman" w:hAnsi="Times New Roman" w:eastAsia="宋体" w:cs="Times New Roman"/>
      <w:kern w:val="2"/>
      <w:sz w:val="21"/>
      <w:szCs w:val="24"/>
      <w:lang w:val="en-US" w:eastAsia="zh-CN" w:bidi="ar-SA"/>
    </w:rPr>
  </w:style>
  <w:style w:type="character" w:customStyle="1" w:styleId="97">
    <w:name w:val="HTML 预设格式 Char1"/>
    <w:link w:val="50"/>
    <w:qFormat/>
    <w:uiPriority w:val="0"/>
    <w:rPr>
      <w:rFonts w:ascii="黑体" w:hAnsi="Courier New" w:eastAsia="黑体" w:cs="Courier New"/>
      <w:lang w:val="en-US" w:eastAsia="zh-CN" w:bidi="ar-SA"/>
    </w:rPr>
  </w:style>
  <w:style w:type="character" w:customStyle="1" w:styleId="98">
    <w:name w:val="标题 Char2"/>
    <w:link w:val="53"/>
    <w:qFormat/>
    <w:uiPriority w:val="0"/>
    <w:rPr>
      <w:rFonts w:ascii="Arial" w:hAnsi="Arial" w:eastAsia="宋体" w:cs="Times New Roman"/>
      <w:b/>
      <w:bCs/>
      <w:kern w:val="2"/>
      <w:sz w:val="32"/>
      <w:szCs w:val="32"/>
      <w:lang w:bidi="ar-SA"/>
    </w:rPr>
  </w:style>
  <w:style w:type="character" w:customStyle="1" w:styleId="99">
    <w:name w:val="批注主题 Char1"/>
    <w:link w:val="24"/>
    <w:qFormat/>
    <w:uiPriority w:val="0"/>
    <w:rPr>
      <w:rFonts w:ascii="Times New Roman" w:hAnsi="Times New Roman" w:eastAsia="宋体" w:cs="Times New Roman"/>
      <w:b/>
      <w:bCs/>
      <w:kern w:val="2"/>
      <w:sz w:val="21"/>
      <w:szCs w:val="24"/>
      <w:lang w:bidi="ar-SA"/>
    </w:rPr>
  </w:style>
  <w:style w:type="character" w:customStyle="1" w:styleId="100">
    <w:name w:val="正文首行缩进 Char1"/>
    <w:link w:val="54"/>
    <w:qFormat/>
    <w:uiPriority w:val="0"/>
    <w:rPr>
      <w:rFonts w:ascii="Times New Roman" w:hAnsi="Times New Roman" w:eastAsia="宋体" w:cs="Times New Roman"/>
      <w:kern w:val="2"/>
      <w:sz w:val="21"/>
      <w:szCs w:val="24"/>
      <w:lang w:val="en-US" w:eastAsia="zh-CN" w:bidi="ar-SA"/>
    </w:rPr>
  </w:style>
  <w:style w:type="character" w:customStyle="1" w:styleId="101">
    <w:name w:val="正文首行缩进 2 Char"/>
    <w:link w:val="55"/>
    <w:qFormat/>
    <w:uiPriority w:val="0"/>
    <w:rPr>
      <w:rFonts w:ascii="Times New Roman" w:hAnsi="Times New Roman" w:eastAsia="宋体" w:cs="Times New Roman"/>
      <w:sz w:val="21"/>
      <w:szCs w:val="24"/>
      <w:lang w:val="en-US" w:eastAsia="zh-CN" w:bidi="ar-SA"/>
    </w:rPr>
  </w:style>
  <w:style w:type="character" w:customStyle="1" w:styleId="102">
    <w:name w:val="llyf92"/>
    <w:qFormat/>
    <w:uiPriority w:val="0"/>
    <w:rPr>
      <w:rFonts w:ascii="Times New Roman" w:hAnsi="Times New Roman" w:eastAsia="宋体" w:cs="Times New Roman"/>
      <w:sz w:val="18"/>
      <w:szCs w:val="18"/>
    </w:rPr>
  </w:style>
  <w:style w:type="character" w:customStyle="1" w:styleId="103">
    <w:name w:val="正文首行缩进 Char2"/>
    <w:qFormat/>
    <w:uiPriority w:val="0"/>
    <w:rPr>
      <w:rFonts w:hint="eastAsia" w:ascii="宋体" w:hAnsi="宋体" w:eastAsia="宋体" w:cs="Times New Roman"/>
      <w:kern w:val="2"/>
      <w:sz w:val="21"/>
      <w:szCs w:val="24"/>
      <w:lang w:val="en-US" w:eastAsia="zh-CN" w:bidi="ar-SA"/>
    </w:rPr>
  </w:style>
  <w:style w:type="character" w:customStyle="1" w:styleId="104">
    <w:name w:val="row08"/>
    <w:qFormat/>
    <w:uiPriority w:val="0"/>
    <w:rPr>
      <w:rFonts w:hint="default" w:ascii="Times New Roman" w:hAnsi="Times New Roman" w:eastAsia="宋体" w:cs="Times New Roman"/>
    </w:rPr>
  </w:style>
  <w:style w:type="character" w:customStyle="1" w:styleId="105">
    <w:name w:val="标题 2 Char2"/>
    <w:qFormat/>
    <w:uiPriority w:val="0"/>
    <w:rPr>
      <w:rFonts w:hint="default" w:ascii="Arial" w:hAnsi="Arial" w:eastAsia="黑体" w:cs="Arial"/>
      <w:b/>
      <w:bCs/>
      <w:sz w:val="32"/>
      <w:szCs w:val="32"/>
    </w:rPr>
  </w:style>
  <w:style w:type="character" w:customStyle="1" w:styleId="106">
    <w:name w:val="bookmark-item uuid-1595941076685 code-am014biditemcount editdisable single-line-text-input-box-cls"/>
    <w:qFormat/>
    <w:uiPriority w:val="0"/>
    <w:rPr>
      <w:rFonts w:ascii="Times New Roman" w:hAnsi="Times New Roman" w:eastAsia="宋体" w:cs="Times New Roman"/>
    </w:rPr>
  </w:style>
  <w:style w:type="character" w:customStyle="1" w:styleId="107">
    <w:name w:val="标题 3 Char"/>
    <w:qFormat/>
    <w:uiPriority w:val="0"/>
    <w:rPr>
      <w:rFonts w:ascii="Times New Roman" w:hAnsi="Times New Roman" w:eastAsia="宋体" w:cs="Times New Roman"/>
      <w:b/>
      <w:bCs/>
      <w:sz w:val="32"/>
      <w:szCs w:val="32"/>
      <w:lang w:bidi="ar-SA"/>
    </w:rPr>
  </w:style>
  <w:style w:type="character" w:customStyle="1" w:styleId="108">
    <w:name w:val="脚注文本 Char1"/>
    <w:qFormat/>
    <w:uiPriority w:val="0"/>
    <w:rPr>
      <w:rFonts w:ascii="Times New Roman" w:hAnsi="Times New Roman" w:eastAsia="宋体" w:cs="Times New Roman"/>
      <w:kern w:val="2"/>
      <w:sz w:val="18"/>
      <w:szCs w:val="18"/>
    </w:rPr>
  </w:style>
  <w:style w:type="character" w:customStyle="1" w:styleId="109">
    <w:name w:val="正文无缩进 Char Char"/>
    <w:link w:val="110"/>
    <w:qFormat/>
    <w:uiPriority w:val="0"/>
    <w:rPr>
      <w:rFonts w:ascii="宋体" w:hAnsi="宋体" w:eastAsia="宋体" w:cs="Times New Roman"/>
      <w:color w:val="000000"/>
      <w:kern w:val="2"/>
      <w:sz w:val="24"/>
      <w:szCs w:val="24"/>
    </w:rPr>
  </w:style>
  <w:style w:type="paragraph" w:customStyle="1" w:styleId="110">
    <w:name w:val="正文无缩进"/>
    <w:basedOn w:val="1"/>
    <w:link w:val="109"/>
    <w:qFormat/>
    <w:uiPriority w:val="0"/>
    <w:pPr>
      <w:spacing w:line="360" w:lineRule="auto"/>
    </w:pPr>
    <w:rPr>
      <w:rFonts w:ascii="宋体" w:hAnsi="宋体" w:eastAsia="宋体" w:cs="Times New Roman"/>
      <w:color w:val="000000"/>
      <w:sz w:val="24"/>
    </w:rPr>
  </w:style>
  <w:style w:type="character" w:customStyle="1" w:styleId="111">
    <w:name w:val="Char Char33"/>
    <w:qFormat/>
    <w:uiPriority w:val="0"/>
    <w:rPr>
      <w:rFonts w:hint="default" w:ascii="Arial" w:hAnsi="Arial" w:eastAsia="黑体" w:cs="宋体"/>
      <w:sz w:val="28"/>
      <w:lang w:val="en-US" w:eastAsia="zh-CN" w:bidi="ar-SA"/>
    </w:rPr>
  </w:style>
  <w:style w:type="character" w:customStyle="1" w:styleId="112">
    <w:name w:val="标题 3 Char2"/>
    <w:qFormat/>
    <w:uiPriority w:val="0"/>
    <w:rPr>
      <w:rFonts w:ascii="Times New Roman" w:hAnsi="Times New Roman" w:eastAsia="宋体" w:cs="Times New Roman"/>
      <w:b/>
      <w:bCs/>
      <w:sz w:val="32"/>
      <w:szCs w:val="32"/>
    </w:rPr>
  </w:style>
  <w:style w:type="character" w:customStyle="1" w:styleId="113">
    <w:name w:val="正文文本缩进 3 Char2"/>
    <w:qFormat/>
    <w:uiPriority w:val="0"/>
    <w:rPr>
      <w:rFonts w:ascii="Times New Roman" w:hAnsi="Times New Roman" w:eastAsia="宋体" w:cs="Times New Roman"/>
      <w:kern w:val="2"/>
      <w:sz w:val="16"/>
      <w:szCs w:val="16"/>
    </w:rPr>
  </w:style>
  <w:style w:type="character" w:customStyle="1" w:styleId="114">
    <w:name w:val="ca-8"/>
    <w:qFormat/>
    <w:uiPriority w:val="0"/>
    <w:rPr>
      <w:rFonts w:ascii="Times New Roman" w:hAnsi="Times New Roman" w:eastAsia="宋体" w:cs="Times New Roman"/>
    </w:rPr>
  </w:style>
  <w:style w:type="character" w:customStyle="1" w:styleId="115">
    <w:name w:val="标题 Char1"/>
    <w:qFormat/>
    <w:uiPriority w:val="0"/>
    <w:rPr>
      <w:rFonts w:hint="default" w:ascii="Cambria" w:hAnsi="Cambria" w:eastAsia="宋体" w:cs="Times New Roman"/>
      <w:b/>
      <w:bCs/>
      <w:kern w:val="2"/>
      <w:sz w:val="32"/>
      <w:szCs w:val="32"/>
    </w:rPr>
  </w:style>
  <w:style w:type="character" w:customStyle="1" w:styleId="116">
    <w:name w:val="纯文本 Char"/>
    <w:qFormat/>
    <w:uiPriority w:val="0"/>
    <w:rPr>
      <w:rFonts w:ascii="宋体" w:hAnsi="Courier New" w:eastAsia="宋体" w:cs="Courier New"/>
      <w:kern w:val="2"/>
      <w:sz w:val="21"/>
      <w:szCs w:val="21"/>
      <w:lang w:val="en-US" w:eastAsia="zh-CN" w:bidi="ar-SA"/>
    </w:rPr>
  </w:style>
  <w:style w:type="character" w:customStyle="1" w:styleId="117">
    <w:name w:val="bookmark-item uuid-1589194982864 code-31006 addword multi-line-text-input-box-cls"/>
    <w:basedOn w:val="58"/>
    <w:qFormat/>
    <w:uiPriority w:val="0"/>
    <w:rPr>
      <w:rFonts w:ascii="Times New Roman" w:hAnsi="Times New Roman" w:eastAsia="宋体" w:cs="Times New Roman"/>
    </w:rPr>
  </w:style>
  <w:style w:type="character" w:customStyle="1" w:styleId="118">
    <w:name w:val="unnamed3"/>
    <w:qFormat/>
    <w:uiPriority w:val="0"/>
    <w:rPr>
      <w:rFonts w:ascii="Times New Roman" w:hAnsi="Times New Roman" w:eastAsia="宋体" w:cs="Times New Roman"/>
    </w:rPr>
  </w:style>
  <w:style w:type="character" w:customStyle="1" w:styleId="119">
    <w:name w:val="Char Char23"/>
    <w:qFormat/>
    <w:uiPriority w:val="0"/>
    <w:rPr>
      <w:rFonts w:hint="default" w:ascii="Times New Roman" w:hAnsi="Times New Roman" w:eastAsia="宋体" w:cs="Times New Roman"/>
      <w:b/>
      <w:bCs/>
      <w:kern w:val="44"/>
      <w:sz w:val="44"/>
      <w:szCs w:val="44"/>
    </w:rPr>
  </w:style>
  <w:style w:type="character" w:customStyle="1" w:styleId="120">
    <w:name w:val="页码 New New New New New"/>
    <w:qFormat/>
    <w:uiPriority w:val="0"/>
    <w:rPr>
      <w:rFonts w:ascii="Times New Roman" w:hAnsi="Times New Roman" w:eastAsia="宋体" w:cs="Times New Roman"/>
    </w:rPr>
  </w:style>
  <w:style w:type="character" w:customStyle="1" w:styleId="121">
    <w:name w:val="Char Char22"/>
    <w:qFormat/>
    <w:uiPriority w:val="0"/>
    <w:rPr>
      <w:rFonts w:hint="eastAsia" w:ascii="宋体" w:hAnsi="宋体" w:eastAsia="宋体" w:cs="Times New Roman"/>
      <w:b/>
      <w:kern w:val="2"/>
      <w:sz w:val="28"/>
      <w:szCs w:val="24"/>
      <w:lang w:val="en-US" w:eastAsia="zh-CN" w:bidi="ar-SA"/>
    </w:rPr>
  </w:style>
  <w:style w:type="character" w:customStyle="1" w:styleId="122">
    <w:name w:val="ca-3"/>
    <w:qFormat/>
    <w:uiPriority w:val="0"/>
    <w:rPr>
      <w:rFonts w:ascii="Times New Roman" w:hAnsi="Times New Roman" w:eastAsia="宋体" w:cs="Times New Roman"/>
    </w:rPr>
  </w:style>
  <w:style w:type="character" w:customStyle="1" w:styleId="123">
    <w:name w:val="Char Char"/>
    <w:qFormat/>
    <w:uiPriority w:val="0"/>
    <w:rPr>
      <w:rFonts w:hint="eastAsia" w:ascii="宋体" w:hAnsi="宋体" w:eastAsia="宋体" w:cs="Times New Roman"/>
      <w:kern w:val="2"/>
      <w:sz w:val="16"/>
      <w:szCs w:val="16"/>
      <w:lang w:val="en-US" w:eastAsia="zh-CN" w:bidi="ar-SA"/>
    </w:rPr>
  </w:style>
  <w:style w:type="character" w:customStyle="1" w:styleId="124">
    <w:name w:val="value"/>
    <w:qFormat/>
    <w:uiPriority w:val="0"/>
    <w:rPr>
      <w:rFonts w:ascii="Times New Roman" w:hAnsi="Times New Roman" w:eastAsia="宋体" w:cs="Times New Roman"/>
    </w:rPr>
  </w:style>
  <w:style w:type="character" w:customStyle="1" w:styleId="125">
    <w:name w:val="Char Char8"/>
    <w:qFormat/>
    <w:uiPriority w:val="0"/>
    <w:rPr>
      <w:rFonts w:ascii="仿宋_GB2312" w:hAnsi="Times New Roman" w:eastAsia="仿宋_GB2312" w:cs="Times New Roman"/>
      <w:kern w:val="2"/>
      <w:sz w:val="32"/>
      <w:lang w:val="en-US" w:eastAsia="zh-CN" w:bidi="ar-SA"/>
    </w:rPr>
  </w:style>
  <w:style w:type="character" w:customStyle="1" w:styleId="126">
    <w:name w:val=" Char Char25"/>
    <w:qFormat/>
    <w:uiPriority w:val="0"/>
    <w:rPr>
      <w:rFonts w:ascii="Times New Roman" w:hAnsi="Times New Roman" w:eastAsia="宋体" w:cs="Times New Roman"/>
      <w:sz w:val="24"/>
      <w:lang w:bidi="ar-SA"/>
    </w:rPr>
  </w:style>
  <w:style w:type="character" w:customStyle="1" w:styleId="127">
    <w:name w:val="页脚 Char2"/>
    <w:qFormat/>
    <w:uiPriority w:val="0"/>
    <w:rPr>
      <w:rFonts w:hint="eastAsia" w:ascii="宋体" w:hAnsi="宋体" w:eastAsia="宋体" w:cs="Times New Roman"/>
      <w:kern w:val="2"/>
      <w:sz w:val="18"/>
      <w:szCs w:val="18"/>
    </w:rPr>
  </w:style>
  <w:style w:type="character" w:customStyle="1" w:styleId="128">
    <w:name w:val="bookmark-item uuid-1596004745033 code-00010 editdisable single-line-text-input-box-cls readonly"/>
    <w:qFormat/>
    <w:uiPriority w:val="0"/>
    <w:rPr>
      <w:rFonts w:ascii="Times New Roman" w:hAnsi="Times New Roman" w:eastAsia="宋体" w:cs="Times New Roman"/>
    </w:rPr>
  </w:style>
  <w:style w:type="character" w:customStyle="1" w:styleId="129">
    <w:name w:val="无间隔 Char Char"/>
    <w:qFormat/>
    <w:uiPriority w:val="0"/>
    <w:rPr>
      <w:rFonts w:ascii="Calibri" w:hAnsi="Calibri" w:eastAsia="宋体" w:cs="Times New Roman"/>
      <w:sz w:val="22"/>
      <w:szCs w:val="22"/>
      <w:lang w:val="en-US" w:eastAsia="zh-CN" w:bidi="ar-SA"/>
    </w:rPr>
  </w:style>
  <w:style w:type="character" w:customStyle="1" w:styleId="130">
    <w:name w:val="bookmark-item uuid-1595940588841 code-23011 addword date-time-selection-cls"/>
    <w:qFormat/>
    <w:uiPriority w:val="0"/>
    <w:rPr>
      <w:rFonts w:ascii="Times New Roman" w:hAnsi="Times New Roman" w:eastAsia="宋体" w:cs="Times New Roman"/>
    </w:rPr>
  </w:style>
  <w:style w:type="character" w:customStyle="1" w:styleId="131">
    <w:name w:val="页眉 Char2"/>
    <w:qFormat/>
    <w:uiPriority w:val="0"/>
    <w:rPr>
      <w:rFonts w:hint="eastAsia" w:ascii="宋体" w:hAnsi="宋体" w:eastAsia="宋体" w:cs="Times New Roman"/>
      <w:kern w:val="2"/>
      <w:sz w:val="18"/>
      <w:szCs w:val="18"/>
    </w:rPr>
  </w:style>
  <w:style w:type="character" w:customStyle="1" w:styleId="132">
    <w:name w:val="1ji Char Char"/>
    <w:qFormat/>
    <w:uiPriority w:val="0"/>
    <w:rPr>
      <w:rFonts w:ascii="宋体" w:hAnsi="宋体" w:eastAsia="宋体" w:cs="Times New Roman"/>
      <w:b/>
      <w:bCs/>
      <w:kern w:val="44"/>
      <w:sz w:val="36"/>
      <w:szCs w:val="44"/>
    </w:rPr>
  </w:style>
  <w:style w:type="character" w:customStyle="1" w:styleId="133">
    <w:name w:val="正文文本缩进 Char"/>
    <w:qFormat/>
    <w:uiPriority w:val="0"/>
    <w:rPr>
      <w:rFonts w:ascii="仿宋_GB2312" w:hAnsi="Times New Roman" w:eastAsia="仿宋_GB2312" w:cs="Times New Roman"/>
      <w:kern w:val="2"/>
      <w:sz w:val="32"/>
      <w:lang w:val="en-US" w:eastAsia="zh-CN" w:bidi="ar-SA"/>
    </w:rPr>
  </w:style>
  <w:style w:type="character" w:customStyle="1" w:styleId="134">
    <w:name w:val="qb-content2"/>
    <w:qFormat/>
    <w:uiPriority w:val="0"/>
    <w:rPr>
      <w:rFonts w:ascii="Times New Roman" w:hAnsi="Times New Roman" w:eastAsia="宋体" w:cs="Times New Roman"/>
    </w:rPr>
  </w:style>
  <w:style w:type="character" w:customStyle="1" w:styleId="135">
    <w:name w:val="正文文本缩进 Char3"/>
    <w:qFormat/>
    <w:uiPriority w:val="0"/>
    <w:rPr>
      <w:rFonts w:hint="eastAsia" w:ascii="仿宋_GB2312" w:hAnsi="Times New Roman" w:eastAsia="仿宋_GB2312" w:cs="Times New Roman"/>
      <w:kern w:val="2"/>
      <w:sz w:val="32"/>
    </w:rPr>
  </w:style>
  <w:style w:type="character" w:customStyle="1" w:styleId="136">
    <w:name w:val="Char Char142"/>
    <w:qFormat/>
    <w:uiPriority w:val="0"/>
    <w:rPr>
      <w:rFonts w:ascii="Times New Roman" w:hAnsi="Times New Roman" w:eastAsia="宋体" w:cs="Times New Roman"/>
      <w:sz w:val="18"/>
      <w:szCs w:val="18"/>
    </w:rPr>
  </w:style>
  <w:style w:type="character" w:customStyle="1" w:styleId="137">
    <w:name w:val="Char Char141"/>
    <w:qFormat/>
    <w:uiPriority w:val="0"/>
    <w:rPr>
      <w:rFonts w:ascii="Times New Roman" w:hAnsi="Times New Roman" w:eastAsia="宋体" w:cs="Times New Roman"/>
      <w:sz w:val="18"/>
      <w:szCs w:val="18"/>
    </w:rPr>
  </w:style>
  <w:style w:type="character" w:customStyle="1" w:styleId="138">
    <w:name w:val=" Char Char23"/>
    <w:qFormat/>
    <w:uiPriority w:val="0"/>
    <w:rPr>
      <w:rFonts w:ascii="Times New Roman" w:hAnsi="Times New Roman" w:eastAsia="宋体" w:cs="Times New Roman"/>
      <w:b/>
      <w:bCs/>
      <w:kern w:val="44"/>
      <w:sz w:val="44"/>
      <w:szCs w:val="44"/>
    </w:rPr>
  </w:style>
  <w:style w:type="character" w:customStyle="1" w:styleId="139">
    <w:name w:val="bookmark-item uuid-1589437299696 code-am014contractperformanceperiod addword single-line-text-input-box-cls"/>
    <w:qFormat/>
    <w:uiPriority w:val="0"/>
    <w:rPr>
      <w:rFonts w:ascii="Times New Roman" w:hAnsi="Times New Roman" w:eastAsia="宋体" w:cs="Times New Roman"/>
    </w:rPr>
  </w:style>
  <w:style w:type="character" w:customStyle="1" w:styleId="140">
    <w:name w:val="标题 4 Char"/>
    <w:qFormat/>
    <w:uiPriority w:val="0"/>
    <w:rPr>
      <w:rFonts w:ascii="Arial" w:hAnsi="Arial" w:eastAsia="黑体" w:cs="Times New Roman"/>
      <w:sz w:val="28"/>
      <w:lang w:bidi="ar-SA"/>
    </w:rPr>
  </w:style>
  <w:style w:type="character" w:customStyle="1" w:styleId="141">
    <w:name w:val="bookmark-item uuid-1589181188930 code-am014cg005 addword single-line-text-input-box-cls"/>
    <w:qFormat/>
    <w:uiPriority w:val="0"/>
    <w:rPr>
      <w:rFonts w:ascii="Times New Roman" w:hAnsi="Times New Roman" w:eastAsia="宋体" w:cs="Times New Roman"/>
    </w:rPr>
  </w:style>
  <w:style w:type="character" w:customStyle="1" w:styleId="142">
    <w:name w:val="Char Char15"/>
    <w:qFormat/>
    <w:uiPriority w:val="0"/>
    <w:rPr>
      <w:rFonts w:ascii="Times New Roman" w:hAnsi="Times New Roman" w:eastAsia="宋体" w:cs="Times New Roman"/>
      <w:sz w:val="18"/>
      <w:szCs w:val="18"/>
    </w:rPr>
  </w:style>
  <w:style w:type="character" w:customStyle="1" w:styleId="143">
    <w:name w:val="日期 Char"/>
    <w:link w:val="144"/>
    <w:qFormat/>
    <w:uiPriority w:val="0"/>
    <w:rPr>
      <w:rFonts w:ascii="宋体" w:hAnsi="Courier New" w:eastAsia="宋体" w:cs="Courier New"/>
      <w:kern w:val="2"/>
      <w:sz w:val="21"/>
      <w:szCs w:val="21"/>
      <w:lang w:val="en-US" w:eastAsia="zh-CN" w:bidi="ar-SA"/>
    </w:rPr>
  </w:style>
  <w:style w:type="paragraph" w:customStyle="1" w:styleId="144">
    <w:name w:val="Date"/>
    <w:basedOn w:val="1"/>
    <w:next w:val="1"/>
    <w:link w:val="143"/>
    <w:qFormat/>
    <w:uiPriority w:val="0"/>
    <w:pPr>
      <w:ind w:left="100" w:leftChars="2500"/>
    </w:pPr>
    <w:rPr>
      <w:rFonts w:ascii="宋体" w:hAnsi="Courier New" w:eastAsia="宋体" w:cs="Courier New"/>
      <w:szCs w:val="21"/>
    </w:rPr>
  </w:style>
  <w:style w:type="character" w:customStyle="1" w:styleId="145">
    <w:name w:val="标题 7 Char"/>
    <w:qFormat/>
    <w:uiPriority w:val="0"/>
    <w:rPr>
      <w:rFonts w:ascii="Times New Roman" w:hAnsi="Times New Roman" w:eastAsia="宋体" w:cs="Times New Roman"/>
      <w:b/>
      <w:kern w:val="2"/>
      <w:sz w:val="24"/>
      <w:szCs w:val="24"/>
      <w:lang w:val="en-US" w:eastAsia="zh-CN" w:bidi="ar-SA"/>
    </w:rPr>
  </w:style>
  <w:style w:type="character" w:customStyle="1" w:styleId="146">
    <w:name w:val="文档结构图 Char"/>
    <w:link w:val="147"/>
    <w:qFormat/>
    <w:uiPriority w:val="0"/>
    <w:rPr>
      <w:rFonts w:ascii="Times New Roman" w:hAnsi="Times New Roman" w:eastAsia="宋体" w:cs="Times New Roman"/>
      <w:kern w:val="2"/>
      <w:sz w:val="21"/>
      <w:szCs w:val="24"/>
      <w:lang w:val="en-US" w:eastAsia="zh-CN" w:bidi="ar-SA"/>
    </w:rPr>
  </w:style>
  <w:style w:type="paragraph" w:customStyle="1" w:styleId="147">
    <w:name w:val="Document Map"/>
    <w:basedOn w:val="1"/>
    <w:link w:val="146"/>
    <w:qFormat/>
    <w:uiPriority w:val="0"/>
    <w:pPr>
      <w:shd w:val="clear" w:color="auto" w:fill="000080"/>
    </w:pPr>
    <w:rPr>
      <w:rFonts w:ascii="Times New Roman" w:hAnsi="Times New Roman" w:eastAsia="宋体" w:cs="Times New Roman"/>
    </w:rPr>
  </w:style>
  <w:style w:type="character" w:customStyle="1" w:styleId="148">
    <w:name w:val="bookmark-item uuid-1596004728442 code-00013 editdisable single-line-text-input-box-cls readonly"/>
    <w:qFormat/>
    <w:uiPriority w:val="0"/>
    <w:rPr>
      <w:rFonts w:ascii="Times New Roman" w:hAnsi="Times New Roman" w:eastAsia="宋体" w:cs="Times New Roman"/>
    </w:rPr>
  </w:style>
  <w:style w:type="character" w:customStyle="1" w:styleId="149">
    <w:name w:val="con"/>
    <w:qFormat/>
    <w:uiPriority w:val="0"/>
    <w:rPr>
      <w:rFonts w:ascii="Times New Roman" w:hAnsi="Times New Roman" w:eastAsia="宋体" w:cs="Times New Roman"/>
    </w:rPr>
  </w:style>
  <w:style w:type="character" w:customStyle="1" w:styleId="150">
    <w:name w:val="正文（首行缩进2字符） Char"/>
    <w:link w:val="151"/>
    <w:qFormat/>
    <w:uiPriority w:val="0"/>
    <w:rPr>
      <w:rFonts w:ascii="宋体" w:hAnsi="宋体" w:eastAsia="宋体" w:cs="Times New Roman"/>
      <w:kern w:val="2"/>
      <w:sz w:val="21"/>
      <w:szCs w:val="21"/>
    </w:rPr>
  </w:style>
  <w:style w:type="paragraph" w:customStyle="1" w:styleId="151">
    <w:name w:val="正文（首行缩进2字符）"/>
    <w:basedOn w:val="1"/>
    <w:link w:val="150"/>
    <w:qFormat/>
    <w:uiPriority w:val="0"/>
    <w:pPr>
      <w:spacing w:line="360" w:lineRule="auto"/>
      <w:ind w:firstLine="420" w:firstLineChars="200"/>
    </w:pPr>
    <w:rPr>
      <w:rFonts w:ascii="宋体" w:hAnsi="宋体" w:eastAsia="宋体" w:cs="Times New Roman"/>
      <w:szCs w:val="21"/>
    </w:rPr>
  </w:style>
  <w:style w:type="character" w:customStyle="1" w:styleId="152">
    <w:name w:val="rili1"/>
    <w:qFormat/>
    <w:uiPriority w:val="0"/>
    <w:rPr>
      <w:rFonts w:ascii="Times New Roman" w:hAnsi="Times New Roman" w:eastAsia="宋体" w:cs="Times New Roman"/>
    </w:rPr>
  </w:style>
  <w:style w:type="character" w:customStyle="1" w:styleId="153">
    <w:name w:val="Heading 2 Hidden Char1"/>
    <w:qFormat/>
    <w:uiPriority w:val="0"/>
    <w:rPr>
      <w:rFonts w:hint="default" w:ascii="Arial" w:hAnsi="Arial" w:eastAsia="黑体" w:cs="宋体"/>
      <w:b/>
      <w:bCs/>
      <w:kern w:val="2"/>
      <w:sz w:val="32"/>
      <w:szCs w:val="32"/>
      <w:lang w:val="en-US" w:eastAsia="zh-CN" w:bidi="ar-SA"/>
    </w:rPr>
  </w:style>
  <w:style w:type="character" w:customStyle="1" w:styleId="154">
    <w:name w:val="标题 3 字符"/>
    <w:qFormat/>
    <w:uiPriority w:val="0"/>
    <w:rPr>
      <w:rFonts w:ascii="Times New Roman" w:hAnsi="Times New Roman" w:eastAsia="宋体" w:cs="Times New Roman"/>
      <w:b/>
      <w:bCs/>
      <w:kern w:val="2"/>
      <w:sz w:val="32"/>
      <w:szCs w:val="32"/>
    </w:rPr>
  </w:style>
  <w:style w:type="character" w:customStyle="1" w:styleId="155">
    <w:name w:val="Char Char241"/>
    <w:qFormat/>
    <w:uiPriority w:val="0"/>
    <w:rPr>
      <w:rFonts w:hint="default" w:ascii="Arial" w:hAnsi="Arial" w:eastAsia="黑体" w:cs="Arial"/>
      <w:sz w:val="28"/>
      <w:lang w:bidi="ar-SA"/>
    </w:rPr>
  </w:style>
  <w:style w:type="character" w:customStyle="1" w:styleId="156">
    <w:name w:val="17"/>
    <w:qFormat/>
    <w:uiPriority w:val="0"/>
    <w:rPr>
      <w:rFonts w:hint="default" w:ascii="Times New Roman" w:hAnsi="Times New Roman" w:eastAsia="宋体" w:cs="Times New Roman"/>
      <w:color w:val="CC0000"/>
    </w:rPr>
  </w:style>
  <w:style w:type="character" w:customStyle="1" w:styleId="157">
    <w:name w:val="Char Char36"/>
    <w:qFormat/>
    <w:uiPriority w:val="0"/>
    <w:rPr>
      <w:rFonts w:hint="eastAsia" w:ascii="宋体" w:hAnsi="宋体" w:eastAsia="宋体" w:cs="Times New Roman"/>
      <w:b/>
      <w:spacing w:val="-2"/>
      <w:sz w:val="24"/>
      <w:lang w:val="en-US" w:eastAsia="zh-CN" w:bidi="ar-SA"/>
    </w:rPr>
  </w:style>
  <w:style w:type="character" w:customStyle="1" w:styleId="158">
    <w:name w:val="bookmark-item uuid-1595940643756 code-00004 addword single-line-text-input-box-cls"/>
    <w:qFormat/>
    <w:uiPriority w:val="0"/>
    <w:rPr>
      <w:rFonts w:ascii="Times New Roman" w:hAnsi="Times New Roman" w:eastAsia="宋体" w:cs="Times New Roman"/>
    </w:rPr>
  </w:style>
  <w:style w:type="character" w:customStyle="1" w:styleId="159">
    <w:name w:val="Char Char1111"/>
    <w:qFormat/>
    <w:uiPriority w:val="0"/>
    <w:rPr>
      <w:rFonts w:hint="default" w:ascii="Times New Roman" w:hAnsi="Times New Roman" w:eastAsia="宋体" w:cs="Times New Roman"/>
      <w:sz w:val="30"/>
      <w:szCs w:val="24"/>
    </w:rPr>
  </w:style>
  <w:style w:type="character" w:customStyle="1" w:styleId="160">
    <w:name w:val="H1 Char"/>
    <w:qFormat/>
    <w:uiPriority w:val="0"/>
    <w:rPr>
      <w:rFonts w:ascii="Times New Roman" w:hAnsi="Times New Roman" w:eastAsia="宋体" w:cs="Times New Roman"/>
      <w:b/>
      <w:bCs/>
      <w:kern w:val="44"/>
      <w:sz w:val="44"/>
      <w:szCs w:val="44"/>
      <w:lang w:val="en-US" w:eastAsia="zh-CN" w:bidi="ar-SA"/>
    </w:rPr>
  </w:style>
  <w:style w:type="character" w:customStyle="1" w:styleId="161">
    <w:name w:val="普通文字 Char Char4"/>
    <w:qFormat/>
    <w:uiPriority w:val="0"/>
    <w:rPr>
      <w:rFonts w:ascii="宋体" w:hAnsi="Courier New" w:eastAsia="宋体" w:cs="Courier New"/>
      <w:kern w:val="2"/>
      <w:sz w:val="21"/>
      <w:szCs w:val="21"/>
      <w:lang w:val="en-US" w:eastAsia="zh-CN" w:bidi="ar-SA"/>
    </w:rPr>
  </w:style>
  <w:style w:type="character" w:customStyle="1" w:styleId="162">
    <w:name w:val="ca-2"/>
    <w:qFormat/>
    <w:uiPriority w:val="0"/>
    <w:rPr>
      <w:rFonts w:ascii="Times New Roman" w:hAnsi="Times New Roman" w:eastAsia="宋体" w:cs="Times New Roman"/>
    </w:rPr>
  </w:style>
  <w:style w:type="character" w:customStyle="1" w:styleId="163">
    <w:name w:val="bookmark-item uuid-1588129524349 code-23004 addword date-selection-cls readonly"/>
    <w:qFormat/>
    <w:uiPriority w:val="0"/>
    <w:rPr>
      <w:rFonts w:ascii="Times New Roman" w:hAnsi="Times New Roman" w:eastAsia="宋体" w:cs="Times New Roman"/>
    </w:rPr>
  </w:style>
  <w:style w:type="character" w:customStyle="1" w:styleId="164">
    <w:name w:val="ca-15"/>
    <w:qFormat/>
    <w:uiPriority w:val="0"/>
    <w:rPr>
      <w:rFonts w:ascii="Times New Roman" w:hAnsi="Times New Roman" w:eastAsia="宋体" w:cs="Times New Roman"/>
    </w:rPr>
  </w:style>
  <w:style w:type="character" w:customStyle="1" w:styleId="165">
    <w:name w:val="Char Char2"/>
    <w:qFormat/>
    <w:uiPriority w:val="0"/>
    <w:rPr>
      <w:rFonts w:hint="eastAsia" w:ascii="宋体" w:hAnsi="Courier New" w:eastAsia="宋体" w:cs="Times New Roman"/>
      <w:szCs w:val="21"/>
      <w:lang w:bidi="ar-SA"/>
    </w:rPr>
  </w:style>
  <w:style w:type="character" w:customStyle="1" w:styleId="166">
    <w:name w:val="正文文本缩进 3 Char"/>
    <w:link w:val="167"/>
    <w:qFormat/>
    <w:uiPriority w:val="0"/>
    <w:rPr>
      <w:rFonts w:ascii="Times New Roman" w:hAnsi="Times New Roman" w:eastAsia="宋体" w:cs="Times New Roman"/>
      <w:kern w:val="2"/>
      <w:sz w:val="16"/>
      <w:szCs w:val="16"/>
      <w:lang w:val="en-US" w:eastAsia="zh-CN" w:bidi="ar-SA"/>
    </w:rPr>
  </w:style>
  <w:style w:type="paragraph" w:customStyle="1" w:styleId="167">
    <w:name w:val="Body Text Indent 3"/>
    <w:basedOn w:val="1"/>
    <w:link w:val="166"/>
    <w:qFormat/>
    <w:uiPriority w:val="0"/>
    <w:pPr>
      <w:spacing w:after="120"/>
      <w:ind w:left="420" w:leftChars="200"/>
    </w:pPr>
    <w:rPr>
      <w:rFonts w:ascii="Times New Roman" w:hAnsi="Times New Roman" w:eastAsia="宋体" w:cs="Times New Roman"/>
      <w:sz w:val="16"/>
      <w:szCs w:val="16"/>
    </w:rPr>
  </w:style>
  <w:style w:type="character" w:customStyle="1" w:styleId="168">
    <w:name w:val="普通文字 Char Char2"/>
    <w:qFormat/>
    <w:uiPriority w:val="0"/>
    <w:rPr>
      <w:rFonts w:ascii="宋体" w:hAnsi="Courier New" w:eastAsia="宋体" w:cs="Times New Roman"/>
      <w:kern w:val="2"/>
      <w:sz w:val="21"/>
      <w:lang w:val="en-US" w:eastAsia="zh-CN" w:bidi="ar-SA"/>
    </w:rPr>
  </w:style>
  <w:style w:type="character" w:customStyle="1" w:styleId="169">
    <w:name w:val="Char Char Char Char Char Char Char1"/>
    <w:qFormat/>
    <w:uiPriority w:val="0"/>
    <w:rPr>
      <w:rFonts w:hint="eastAsia" w:ascii="宋体" w:hAnsi="宋体" w:eastAsia="宋体" w:cs="Times New Roman"/>
      <w:kern w:val="2"/>
      <w:sz w:val="24"/>
      <w:szCs w:val="24"/>
      <w:lang w:val="en-US" w:eastAsia="zh-CN" w:bidi="ar-SA"/>
    </w:rPr>
  </w:style>
  <w:style w:type="character" w:customStyle="1" w:styleId="170">
    <w:name w:val="Char Char21"/>
    <w:qFormat/>
    <w:uiPriority w:val="0"/>
    <w:rPr>
      <w:rFonts w:hint="default" w:ascii="Arial" w:hAnsi="Arial" w:eastAsia="黑体" w:cs="Arial"/>
      <w:b/>
      <w:kern w:val="2"/>
      <w:sz w:val="24"/>
      <w:szCs w:val="24"/>
      <w:lang w:val="en-US" w:eastAsia="zh-CN" w:bidi="ar-SA"/>
    </w:rPr>
  </w:style>
  <w:style w:type="character" w:customStyle="1" w:styleId="171">
    <w:name w:val="Char Char26"/>
    <w:qFormat/>
    <w:uiPriority w:val="0"/>
    <w:rPr>
      <w:rFonts w:hint="default" w:ascii="Arial" w:hAnsi="Arial" w:eastAsia="黑体" w:cs="Arial"/>
      <w:b/>
      <w:bCs/>
      <w:sz w:val="32"/>
      <w:szCs w:val="32"/>
      <w:lang w:bidi="ar-SA"/>
    </w:rPr>
  </w:style>
  <w:style w:type="character" w:customStyle="1" w:styleId="172">
    <w:name w:val="Char Char101"/>
    <w:qFormat/>
    <w:uiPriority w:val="0"/>
    <w:rPr>
      <w:rFonts w:hint="eastAsia" w:ascii="宋体" w:hAnsi="宋体" w:eastAsia="宋体" w:cs="Times New Roman"/>
      <w:kern w:val="2"/>
      <w:sz w:val="21"/>
      <w:szCs w:val="24"/>
      <w:lang w:val="en-US" w:eastAsia="zh-CN" w:bidi="ar-SA"/>
    </w:rPr>
  </w:style>
  <w:style w:type="character" w:customStyle="1" w:styleId="173">
    <w:name w:val="Char Char14"/>
    <w:qFormat/>
    <w:uiPriority w:val="0"/>
    <w:rPr>
      <w:rFonts w:ascii="Times New Roman" w:hAnsi="Times New Roman" w:eastAsia="宋体" w:cs="Times New Roman"/>
      <w:sz w:val="18"/>
      <w:szCs w:val="18"/>
    </w:rPr>
  </w:style>
  <w:style w:type="character" w:customStyle="1" w:styleId="174">
    <w:name w:val="bookmark-item uuid-1593432150293 code-am014biditemname editdisable single-line-text-input-box-cls"/>
    <w:qFormat/>
    <w:uiPriority w:val="0"/>
    <w:rPr>
      <w:rFonts w:ascii="Times New Roman" w:hAnsi="Times New Roman" w:eastAsia="宋体" w:cs="Times New Roman"/>
    </w:rPr>
  </w:style>
  <w:style w:type="character" w:customStyle="1" w:styleId="175">
    <w:name w:val="bookmark-item uuid-1596004688403 code-00015 editdisable single-line-text-input-box-cls readonly"/>
    <w:qFormat/>
    <w:uiPriority w:val="0"/>
    <w:rPr>
      <w:rFonts w:ascii="Times New Roman" w:hAnsi="Times New Roman" w:eastAsia="宋体" w:cs="Times New Roman"/>
    </w:rPr>
  </w:style>
  <w:style w:type="character" w:customStyle="1" w:styleId="176">
    <w:name w:val="Char Char12"/>
    <w:qFormat/>
    <w:uiPriority w:val="0"/>
    <w:rPr>
      <w:rFonts w:hint="eastAsia" w:ascii="宋体" w:hAnsi="Courier New" w:eastAsia="宋体" w:cs="Courier New"/>
      <w:kern w:val="2"/>
      <w:sz w:val="21"/>
      <w:szCs w:val="21"/>
      <w:lang w:val="en-US" w:eastAsia="zh-CN" w:bidi="ar-SA"/>
    </w:rPr>
  </w:style>
  <w:style w:type="character" w:customStyle="1" w:styleId="177">
    <w:name w:val="font01"/>
    <w:qFormat/>
    <w:uiPriority w:val="0"/>
    <w:rPr>
      <w:rFonts w:hint="default" w:ascii="Times New Roman" w:hAnsi="Times New Roman" w:eastAsia="宋体" w:cs="Times New Roman"/>
      <w:color w:val="000000"/>
      <w:sz w:val="24"/>
      <w:szCs w:val="24"/>
      <w:u w:val="none"/>
    </w:rPr>
  </w:style>
  <w:style w:type="character" w:customStyle="1" w:styleId="178">
    <w:name w:val="ca-12"/>
    <w:qFormat/>
    <w:uiPriority w:val="0"/>
    <w:rPr>
      <w:rFonts w:ascii="Times New Roman" w:hAnsi="Times New Roman" w:eastAsia="宋体" w:cs="Times New Roman"/>
    </w:rPr>
  </w:style>
  <w:style w:type="character" w:customStyle="1" w:styleId="179">
    <w:name w:val="Char Char11"/>
    <w:qFormat/>
    <w:uiPriority w:val="0"/>
    <w:rPr>
      <w:rFonts w:hint="default" w:ascii="Times New Roman" w:hAnsi="Times New Roman" w:eastAsia="宋体" w:cs="Times New Roman"/>
      <w:sz w:val="30"/>
      <w:szCs w:val="24"/>
    </w:rPr>
  </w:style>
  <w:style w:type="character" w:customStyle="1" w:styleId="180">
    <w:name w:val="页码 New New"/>
    <w:qFormat/>
    <w:uiPriority w:val="0"/>
    <w:rPr>
      <w:rFonts w:ascii="Times New Roman" w:hAnsi="Times New Roman" w:eastAsia="宋体" w:cs="Times New Roman"/>
    </w:rPr>
  </w:style>
  <w:style w:type="character" w:customStyle="1" w:styleId="181">
    <w:name w:val="ca-6"/>
    <w:qFormat/>
    <w:uiPriority w:val="0"/>
    <w:rPr>
      <w:rFonts w:ascii="Times New Roman" w:hAnsi="Times New Roman" w:eastAsia="宋体" w:cs="Times New Roman"/>
    </w:rPr>
  </w:style>
  <w:style w:type="character" w:customStyle="1" w:styleId="182">
    <w:name w:val="标题 4 Char2"/>
    <w:qFormat/>
    <w:uiPriority w:val="0"/>
    <w:rPr>
      <w:rFonts w:hint="default" w:ascii="Arial" w:hAnsi="Arial" w:eastAsia="黑体" w:cs="Arial"/>
      <w:sz w:val="28"/>
    </w:rPr>
  </w:style>
  <w:style w:type="character" w:customStyle="1" w:styleId="183">
    <w:name w:val="Char Char29"/>
    <w:qFormat/>
    <w:uiPriority w:val="0"/>
    <w:rPr>
      <w:rFonts w:hint="default" w:ascii="Arial" w:hAnsi="Arial" w:eastAsia="黑体" w:cs="宋体"/>
      <w:b/>
      <w:bCs/>
      <w:kern w:val="2"/>
      <w:sz w:val="32"/>
      <w:szCs w:val="32"/>
      <w:lang w:val="en-US" w:eastAsia="zh-CN" w:bidi="ar-SA"/>
    </w:rPr>
  </w:style>
  <w:style w:type="character" w:customStyle="1" w:styleId="184">
    <w:name w:val="纯文本 Char1"/>
    <w:qFormat/>
    <w:uiPriority w:val="0"/>
    <w:rPr>
      <w:rFonts w:ascii="宋体" w:hAnsi="Courier New" w:eastAsia="宋体" w:cs="Courier New"/>
      <w:kern w:val="2"/>
      <w:sz w:val="21"/>
      <w:szCs w:val="21"/>
      <w:lang w:val="en-US" w:eastAsia="zh-CN" w:bidi="ar-SA"/>
    </w:rPr>
  </w:style>
  <w:style w:type="character" w:customStyle="1" w:styleId="185">
    <w:name w:val="页眉 字符1"/>
    <w:qFormat/>
    <w:uiPriority w:val="0"/>
    <w:rPr>
      <w:rFonts w:ascii="Times New Roman" w:hAnsi="Times New Roman" w:eastAsia="宋体" w:cs="Times New Roman"/>
      <w:kern w:val="2"/>
      <w:sz w:val="18"/>
      <w:szCs w:val="18"/>
    </w:rPr>
  </w:style>
  <w:style w:type="character" w:customStyle="1" w:styleId="186">
    <w:name w:val="纯文本 字符1"/>
    <w:qFormat/>
    <w:uiPriority w:val="0"/>
    <w:rPr>
      <w:rFonts w:ascii="Ђˎ̥" w:hAnsi="Verdana" w:eastAsia="Ђˎ̥" w:cs="Verdana"/>
      <w:szCs w:val="21"/>
    </w:rPr>
  </w:style>
  <w:style w:type="character" w:customStyle="1" w:styleId="187">
    <w:name w:val="style161"/>
    <w:qFormat/>
    <w:uiPriority w:val="0"/>
    <w:rPr>
      <w:rFonts w:ascii="Times New Roman" w:hAnsi="Times New Roman" w:eastAsia="宋体" w:cs="Times New Roman"/>
      <w:color w:val="666666"/>
    </w:rPr>
  </w:style>
  <w:style w:type="character" w:customStyle="1" w:styleId="188">
    <w:name w:val="页码 New New New New"/>
    <w:qFormat/>
    <w:uiPriority w:val="0"/>
    <w:rPr>
      <w:rFonts w:ascii="Times New Roman" w:hAnsi="Times New Roman" w:eastAsia="宋体" w:cs="Times New Roman"/>
    </w:rPr>
  </w:style>
  <w:style w:type="character" w:customStyle="1" w:styleId="189">
    <w:name w:val="正文文本 3 Char"/>
    <w:link w:val="190"/>
    <w:qFormat/>
    <w:uiPriority w:val="0"/>
    <w:rPr>
      <w:rFonts w:ascii="Times New Roman" w:hAnsi="Times New Roman" w:eastAsia="宋体" w:cs="Times New Roman"/>
      <w:b/>
      <w:bCs/>
      <w:kern w:val="2"/>
      <w:sz w:val="24"/>
      <w:szCs w:val="24"/>
      <w:lang w:val="en-US" w:eastAsia="zh-CN" w:bidi="ar-SA"/>
    </w:rPr>
  </w:style>
  <w:style w:type="paragraph" w:customStyle="1" w:styleId="190">
    <w:name w:val="Body Text 3"/>
    <w:basedOn w:val="1"/>
    <w:link w:val="189"/>
    <w:qFormat/>
    <w:uiPriority w:val="0"/>
    <w:pPr>
      <w:spacing w:line="500" w:lineRule="exact"/>
    </w:pPr>
    <w:rPr>
      <w:rFonts w:ascii="Times New Roman" w:hAnsi="Times New Roman" w:eastAsia="宋体" w:cs="Times New Roman"/>
      <w:b/>
      <w:bCs/>
      <w:sz w:val="24"/>
    </w:rPr>
  </w:style>
  <w:style w:type="character" w:customStyle="1" w:styleId="191">
    <w:name w:val="Char Char3"/>
    <w:qFormat/>
    <w:uiPriority w:val="0"/>
    <w:rPr>
      <w:rFonts w:hint="eastAsia" w:ascii="宋体" w:hAnsi="宋体" w:eastAsia="宋体" w:cs="Times New Roman"/>
      <w:kern w:val="2"/>
      <w:sz w:val="16"/>
      <w:szCs w:val="16"/>
      <w:lang w:val="en-US" w:eastAsia="zh-CN" w:bidi="ar-SA"/>
    </w:rPr>
  </w:style>
  <w:style w:type="character" w:customStyle="1" w:styleId="192">
    <w:name w:val="页码 New New New New New New New New"/>
    <w:qFormat/>
    <w:uiPriority w:val="0"/>
    <w:rPr>
      <w:rFonts w:ascii="Times New Roman" w:hAnsi="Times New Roman" w:eastAsia="宋体" w:cs="Times New Roman"/>
    </w:rPr>
  </w:style>
  <w:style w:type="character" w:customStyle="1" w:styleId="193">
    <w:name w:val="Body text|1_"/>
    <w:link w:val="194"/>
    <w:qFormat/>
    <w:uiPriority w:val="0"/>
    <w:rPr>
      <w:rFonts w:ascii="宋体" w:hAnsi="宋体" w:eastAsia="宋体" w:cs="宋体"/>
      <w:sz w:val="30"/>
      <w:szCs w:val="30"/>
    </w:rPr>
  </w:style>
  <w:style w:type="paragraph" w:customStyle="1" w:styleId="194">
    <w:name w:val="Body text|1"/>
    <w:basedOn w:val="1"/>
    <w:link w:val="193"/>
    <w:qFormat/>
    <w:uiPriority w:val="0"/>
    <w:pPr>
      <w:spacing w:line="353" w:lineRule="auto"/>
      <w:ind w:firstLine="400"/>
      <w:jc w:val="left"/>
    </w:pPr>
    <w:rPr>
      <w:rFonts w:ascii="宋体" w:hAnsi="宋体" w:eastAsia="宋体" w:cs="Times New Roman"/>
      <w:kern w:val="0"/>
      <w:sz w:val="30"/>
      <w:szCs w:val="30"/>
    </w:rPr>
  </w:style>
  <w:style w:type="character" w:customStyle="1" w:styleId="195">
    <w:name w:val=" Char Char14"/>
    <w:qFormat/>
    <w:uiPriority w:val="0"/>
    <w:rPr>
      <w:rFonts w:ascii="Times New Roman" w:hAnsi="Times New Roman" w:eastAsia="宋体" w:cs="Times New Roman"/>
      <w:sz w:val="18"/>
      <w:szCs w:val="18"/>
    </w:rPr>
  </w:style>
  <w:style w:type="character" w:customStyle="1" w:styleId="196">
    <w:name w:val="批注文字 Char1"/>
    <w:qFormat/>
    <w:uiPriority w:val="0"/>
    <w:rPr>
      <w:rFonts w:ascii="Times New Roman" w:hAnsi="Times New Roman" w:eastAsia="宋体" w:cs="Times New Roman"/>
      <w:sz w:val="24"/>
    </w:rPr>
  </w:style>
  <w:style w:type="character" w:customStyle="1" w:styleId="197">
    <w:name w:val="bookmark-item uuid-1596004736097 code-00012 addword single-line-text-input-box-cls"/>
    <w:qFormat/>
    <w:uiPriority w:val="0"/>
    <w:rPr>
      <w:rFonts w:ascii="Times New Roman" w:hAnsi="Times New Roman" w:eastAsia="宋体" w:cs="Times New Roman"/>
    </w:rPr>
  </w:style>
  <w:style w:type="character" w:customStyle="1" w:styleId="198">
    <w:name w:val="Plain Text Char1"/>
    <w:qFormat/>
    <w:uiPriority w:val="0"/>
    <w:rPr>
      <w:rFonts w:ascii="宋体" w:hAnsi="Courier New" w:eastAsia="宋体" w:cs="Courier New"/>
      <w:szCs w:val="21"/>
    </w:rPr>
  </w:style>
  <w:style w:type="character" w:customStyle="1" w:styleId="199">
    <w:name w:val="段 Char"/>
    <w:link w:val="200"/>
    <w:qFormat/>
    <w:uiPriority w:val="0"/>
    <w:rPr>
      <w:rFonts w:ascii="宋体" w:hAnsi="Times New Roman" w:eastAsia="宋体" w:cs="Times New Roman"/>
      <w:sz w:val="21"/>
      <w:lang w:val="en-US" w:eastAsia="zh-CN" w:bidi="ar-SA"/>
    </w:rPr>
  </w:style>
  <w:style w:type="paragraph" w:customStyle="1" w:styleId="200">
    <w:name w:val="段"/>
    <w:link w:val="19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01">
    <w:name w:val="Char Char27"/>
    <w:qFormat/>
    <w:uiPriority w:val="0"/>
    <w:rPr>
      <w:rFonts w:hint="eastAsia" w:ascii="宋体" w:hAnsi="宋体" w:eastAsia="宋体" w:cs="Times New Roman"/>
      <w:b/>
      <w:bCs/>
      <w:kern w:val="44"/>
      <w:sz w:val="44"/>
      <w:szCs w:val="44"/>
      <w:lang w:val="en-US" w:eastAsia="zh-CN" w:bidi="ar-SA"/>
    </w:rPr>
  </w:style>
  <w:style w:type="character" w:customStyle="1" w:styleId="202">
    <w:name w:val="页脚 Char"/>
    <w:qFormat/>
    <w:uiPriority w:val="0"/>
    <w:rPr>
      <w:rFonts w:ascii="Times New Roman" w:hAnsi="Times New Roman" w:eastAsia="宋体" w:cs="Times New Roman"/>
      <w:kern w:val="2"/>
      <w:sz w:val="18"/>
      <w:szCs w:val="18"/>
      <w:lang w:val="en-US" w:eastAsia="zh-CN" w:bidi="ar-SA"/>
    </w:rPr>
  </w:style>
  <w:style w:type="character" w:customStyle="1" w:styleId="203">
    <w:name w:val="ca-11"/>
    <w:qFormat/>
    <w:uiPriority w:val="0"/>
    <w:rPr>
      <w:rFonts w:ascii="Times New Roman" w:hAnsi="Times New Roman" w:eastAsia="宋体" w:cs="Times New Roman"/>
    </w:rPr>
  </w:style>
  <w:style w:type="character" w:customStyle="1" w:styleId="204">
    <w:name w:val="细化要求 Char"/>
    <w:link w:val="205"/>
    <w:qFormat/>
    <w:uiPriority w:val="0"/>
    <w:rPr>
      <w:rFonts w:ascii="楷体_GB2312" w:hAnsi="Calibri" w:eastAsia="楷体_GB2312" w:cs="Times New Roman"/>
      <w:b/>
      <w:color w:val="FF0000"/>
      <w:sz w:val="24"/>
    </w:rPr>
  </w:style>
  <w:style w:type="paragraph" w:customStyle="1" w:styleId="205">
    <w:name w:val="细化要求"/>
    <w:basedOn w:val="1"/>
    <w:link w:val="204"/>
    <w:qFormat/>
    <w:uiPriority w:val="0"/>
    <w:pPr>
      <w:ind w:firstLine="200" w:firstLineChars="200"/>
    </w:pPr>
    <w:rPr>
      <w:rFonts w:ascii="楷体_GB2312" w:hAnsi="Calibri" w:eastAsia="楷体_GB2312" w:cs="Times New Roman"/>
      <w:b/>
      <w:color w:val="FF0000"/>
      <w:kern w:val="0"/>
      <w:sz w:val="24"/>
      <w:szCs w:val="20"/>
    </w:rPr>
  </w:style>
  <w:style w:type="character" w:customStyle="1" w:styleId="206">
    <w:name w:val="Char Char10"/>
    <w:qFormat/>
    <w:uiPriority w:val="0"/>
    <w:rPr>
      <w:rFonts w:hint="eastAsia" w:ascii="宋体" w:hAnsi="宋体" w:eastAsia="宋体" w:cs="Times New Roman"/>
      <w:kern w:val="2"/>
      <w:sz w:val="24"/>
      <w:szCs w:val="24"/>
      <w:lang w:val="en-US" w:eastAsia="zh-CN" w:bidi="ar-SA"/>
    </w:rPr>
  </w:style>
  <w:style w:type="character" w:customStyle="1" w:styleId="207">
    <w:name w:val="Char Char32"/>
    <w:qFormat/>
    <w:uiPriority w:val="0"/>
    <w:rPr>
      <w:rFonts w:hint="eastAsia" w:ascii="宋体" w:hAnsi="宋体" w:eastAsia="宋体" w:cs="Times New Roman"/>
      <w:b/>
      <w:kern w:val="2"/>
      <w:sz w:val="28"/>
      <w:szCs w:val="24"/>
      <w:lang w:val="en-US" w:eastAsia="zh-CN" w:bidi="ar-SA"/>
    </w:rPr>
  </w:style>
  <w:style w:type="character" w:customStyle="1" w:styleId="208">
    <w:name w:val="正文文本缩进 Char1"/>
    <w:qFormat/>
    <w:uiPriority w:val="0"/>
    <w:rPr>
      <w:rFonts w:ascii="Times New Roman" w:hAnsi="Times New Roman" w:eastAsia="宋体" w:cs="Times New Roman"/>
      <w:kern w:val="2"/>
      <w:sz w:val="21"/>
      <w:szCs w:val="22"/>
    </w:rPr>
  </w:style>
  <w:style w:type="character" w:customStyle="1" w:styleId="209">
    <w:name w:val="批注框文本 Char"/>
    <w:qFormat/>
    <w:uiPriority w:val="99"/>
    <w:rPr>
      <w:rFonts w:ascii="Times New Roman" w:hAnsi="Times New Roman" w:eastAsia="宋体" w:cs="Times New Roman"/>
      <w:kern w:val="2"/>
      <w:sz w:val="18"/>
      <w:szCs w:val="18"/>
      <w:lang w:val="en-US" w:eastAsia="zh-CN" w:bidi="ar-SA"/>
    </w:rPr>
  </w:style>
  <w:style w:type="character" w:customStyle="1" w:styleId="210">
    <w:name w:val="正文文本 Char3"/>
    <w:qFormat/>
    <w:uiPriority w:val="0"/>
    <w:rPr>
      <w:rFonts w:ascii="Times New Roman" w:hAnsi="Times New Roman" w:eastAsia="宋体" w:cs="Times New Roman"/>
      <w:kern w:val="2"/>
      <w:sz w:val="21"/>
      <w:szCs w:val="24"/>
    </w:rPr>
  </w:style>
  <w:style w:type="character" w:customStyle="1" w:styleId="211">
    <w:name w:val="批注文字 Char"/>
    <w:qFormat/>
    <w:uiPriority w:val="0"/>
    <w:rPr>
      <w:rFonts w:ascii="Times New Roman" w:hAnsi="Times New Roman" w:eastAsia="宋体" w:cs="Times New Roman"/>
      <w:sz w:val="24"/>
      <w:lang w:bidi="ar-SA"/>
    </w:rPr>
  </w:style>
  <w:style w:type="character" w:customStyle="1" w:styleId="212">
    <w:name w:val="不明显参考1"/>
    <w:qFormat/>
    <w:uiPriority w:val="0"/>
    <w:rPr>
      <w:rFonts w:ascii="Times New Roman" w:hAnsi="Times New Roman" w:eastAsia="宋体" w:cs="Times New Roman"/>
      <w:smallCaps/>
      <w:color w:val="C0504D"/>
      <w:u w:val="single"/>
    </w:rPr>
  </w:style>
  <w:style w:type="character" w:customStyle="1" w:styleId="213">
    <w:name w:val="标题 Char4"/>
    <w:qFormat/>
    <w:uiPriority w:val="0"/>
    <w:rPr>
      <w:rFonts w:hint="default" w:ascii="Cambria" w:hAnsi="Cambria" w:eastAsia="宋体" w:cs="Times New Roman"/>
      <w:b/>
      <w:bCs/>
      <w:kern w:val="2"/>
      <w:sz w:val="32"/>
      <w:szCs w:val="32"/>
    </w:rPr>
  </w:style>
  <w:style w:type="character" w:customStyle="1" w:styleId="214">
    <w:name w:val=" Char Char Char Char Char"/>
    <w:qFormat/>
    <w:uiPriority w:val="0"/>
    <w:rPr>
      <w:rFonts w:ascii="Times New Roman" w:hAnsi="Times New Roman" w:eastAsia="宋体" w:cs="Times New Roman"/>
      <w:b/>
      <w:bCs/>
      <w:kern w:val="44"/>
      <w:sz w:val="44"/>
      <w:szCs w:val="44"/>
      <w:lang w:val="en-US" w:eastAsia="zh-CN" w:bidi="ar-SA"/>
    </w:rPr>
  </w:style>
  <w:style w:type="character" w:customStyle="1" w:styleId="215">
    <w:name w:val="ca-14"/>
    <w:qFormat/>
    <w:uiPriority w:val="0"/>
    <w:rPr>
      <w:rFonts w:ascii="Times New Roman" w:hAnsi="Times New Roman" w:eastAsia="宋体" w:cs="Times New Roman"/>
    </w:rPr>
  </w:style>
  <w:style w:type="character" w:customStyle="1" w:styleId="216">
    <w:name w:val="标题 9 Char"/>
    <w:qFormat/>
    <w:uiPriority w:val="0"/>
    <w:rPr>
      <w:rFonts w:ascii="Arial" w:hAnsi="Arial" w:eastAsia="黑体" w:cs="Times New Roman"/>
      <w:kern w:val="2"/>
      <w:sz w:val="21"/>
      <w:szCs w:val="24"/>
      <w:lang w:val="en-US" w:eastAsia="zh-CN" w:bidi="ar-SA"/>
    </w:rPr>
  </w:style>
  <w:style w:type="character" w:customStyle="1" w:styleId="217">
    <w:name w:val="ca-32"/>
    <w:qFormat/>
    <w:uiPriority w:val="0"/>
    <w:rPr>
      <w:rFonts w:ascii="Times New Roman" w:hAnsi="Times New Roman" w:eastAsia="宋体" w:cs="Times New Roman"/>
    </w:rPr>
  </w:style>
  <w:style w:type="character" w:customStyle="1" w:styleId="218">
    <w:name w:val="bookmark-item uuid-1596015939851 code-00003 addword single-line-text-input-box-cls"/>
    <w:qFormat/>
    <w:uiPriority w:val="0"/>
    <w:rPr>
      <w:rFonts w:ascii="Times New Roman" w:hAnsi="Times New Roman" w:eastAsia="宋体" w:cs="Times New Roman"/>
    </w:rPr>
  </w:style>
  <w:style w:type="character" w:customStyle="1" w:styleId="219">
    <w:name w:val="bookmark-item uuid-1596015933656 code-00003 addword single-line-text-input-box-cls"/>
    <w:qFormat/>
    <w:uiPriority w:val="0"/>
    <w:rPr>
      <w:rFonts w:ascii="Times New Roman" w:hAnsi="Times New Roman" w:eastAsia="宋体" w:cs="Times New Roman"/>
    </w:rPr>
  </w:style>
  <w:style w:type="character" w:customStyle="1" w:styleId="220">
    <w:name w:val="页码 New New New New New New New New New"/>
    <w:qFormat/>
    <w:uiPriority w:val="0"/>
    <w:rPr>
      <w:rFonts w:ascii="Times New Roman" w:hAnsi="Times New Roman" w:eastAsia="宋体" w:cs="Times New Roman"/>
    </w:rPr>
  </w:style>
  <w:style w:type="character" w:customStyle="1" w:styleId="221">
    <w:name w:val="副标题 Char"/>
    <w:qFormat/>
    <w:uiPriority w:val="0"/>
    <w:rPr>
      <w:rFonts w:ascii="Cambria" w:hAnsi="Cambria" w:eastAsia="宋体" w:cs="Times New Roman"/>
      <w:b/>
      <w:bCs/>
      <w:kern w:val="28"/>
      <w:sz w:val="32"/>
      <w:szCs w:val="32"/>
    </w:rPr>
  </w:style>
  <w:style w:type="character" w:customStyle="1" w:styleId="222">
    <w:name w:val="自定义标题一 Char"/>
    <w:link w:val="223"/>
    <w:qFormat/>
    <w:uiPriority w:val="0"/>
    <w:rPr>
      <w:rFonts w:ascii="黑体" w:hAnsi="黑体" w:eastAsia="黑体" w:cs="Times New Roman"/>
      <w:b/>
      <w:bCs/>
      <w:kern w:val="44"/>
      <w:sz w:val="44"/>
      <w:szCs w:val="44"/>
      <w:lang w:bidi="ar-SA"/>
      <w14:shadow w14:blurRad="50800" w14:dist="38100" w14:dir="2700000" w14:sx="100000" w14:sy="100000" w14:kx="0" w14:ky="0" w14:algn="tl">
        <w14:srgbClr w14:val="000000">
          <w14:alpha w14:val="60000"/>
        </w14:srgbClr>
      </w14:shadow>
    </w:rPr>
  </w:style>
  <w:style w:type="paragraph" w:customStyle="1" w:styleId="223">
    <w:name w:val="自定义标题一"/>
    <w:basedOn w:val="3"/>
    <w:link w:val="222"/>
    <w:qFormat/>
    <w:uiPriority w:val="0"/>
    <w:pPr>
      <w:pageBreakBefore/>
      <w:tabs>
        <w:tab w:val="left" w:pos="144"/>
      </w:tabs>
      <w:spacing w:before="0" w:beforeLines="0" w:after="0" w:afterLines="0" w:line="360" w:lineRule="auto"/>
      <w:ind w:left="144" w:hanging="144"/>
      <w:jc w:val="center"/>
    </w:pPr>
    <w:rPr>
      <w:rFonts w:ascii="黑体" w:hAnsi="黑体" w:eastAsia="黑体" w:cs="Times New Roman"/>
      <w14:shadow w14:blurRad="50800" w14:dist="38100" w14:dir="2700000" w14:sx="100000" w14:sy="100000" w14:kx="0" w14:ky="0" w14:algn="tl">
        <w14:srgbClr w14:val="000000">
          <w14:alpha w14:val="60000"/>
        </w14:srgbClr>
      </w14:shadow>
    </w:rPr>
  </w:style>
  <w:style w:type="character" w:customStyle="1" w:styleId="224">
    <w:name w:val="Char Char9"/>
    <w:qFormat/>
    <w:uiPriority w:val="0"/>
    <w:rPr>
      <w:rFonts w:hint="eastAsia" w:ascii="宋体" w:hAnsi="Courier New" w:eastAsia="宋体" w:cs="Courier New"/>
      <w:kern w:val="2"/>
      <w:sz w:val="21"/>
      <w:szCs w:val="21"/>
      <w:lang w:val="en-US" w:eastAsia="zh-CN" w:bidi="ar-SA"/>
    </w:rPr>
  </w:style>
  <w:style w:type="character" w:customStyle="1" w:styleId="225">
    <w:name w:val="脚注文本 Char"/>
    <w:qFormat/>
    <w:uiPriority w:val="0"/>
    <w:rPr>
      <w:rFonts w:ascii="Times New Roman" w:hAnsi="Times New Roman" w:eastAsia="宋体" w:cs="Times New Roman"/>
      <w:sz w:val="18"/>
      <w:szCs w:val="18"/>
    </w:rPr>
  </w:style>
  <w:style w:type="character" w:customStyle="1" w:styleId="226">
    <w:name w:val="ca-16"/>
    <w:qFormat/>
    <w:uiPriority w:val="0"/>
    <w:rPr>
      <w:rFonts w:ascii="Times New Roman" w:hAnsi="Times New Roman" w:eastAsia="宋体" w:cs="Times New Roman"/>
    </w:rPr>
  </w:style>
  <w:style w:type="character" w:customStyle="1" w:styleId="227">
    <w:name w:val="Char Char143"/>
    <w:qFormat/>
    <w:uiPriority w:val="0"/>
    <w:rPr>
      <w:rFonts w:ascii="Times New Roman" w:hAnsi="Times New Roman" w:eastAsia="宋体" w:cs="Times New Roman"/>
      <w:sz w:val="18"/>
      <w:szCs w:val="18"/>
    </w:rPr>
  </w:style>
  <w:style w:type="character" w:customStyle="1" w:styleId="228">
    <w:name w:val="ca-10"/>
    <w:qFormat/>
    <w:uiPriority w:val="0"/>
    <w:rPr>
      <w:rFonts w:ascii="Times New Roman" w:hAnsi="Times New Roman" w:eastAsia="宋体" w:cs="Times New Roman"/>
    </w:rPr>
  </w:style>
  <w:style w:type="character" w:customStyle="1" w:styleId="229">
    <w:name w:val="日期 Char2"/>
    <w:qFormat/>
    <w:uiPriority w:val="0"/>
    <w:rPr>
      <w:rFonts w:ascii="Times New Roman" w:hAnsi="Times New Roman" w:eastAsia="宋体" w:cs="Times New Roman"/>
      <w:kern w:val="2"/>
      <w:sz w:val="21"/>
      <w:szCs w:val="24"/>
    </w:rPr>
  </w:style>
  <w:style w:type="character" w:customStyle="1" w:styleId="230">
    <w:name w:val="sel9"/>
    <w:qFormat/>
    <w:uiPriority w:val="0"/>
    <w:rPr>
      <w:rFonts w:hint="eastAsia" w:ascii="宋体" w:hAnsi="宋体" w:eastAsia="宋体" w:cs="Times New Roman"/>
      <w:b/>
      <w:bCs/>
      <w:sz w:val="21"/>
      <w:szCs w:val="21"/>
    </w:rPr>
  </w:style>
  <w:style w:type="character" w:customStyle="1" w:styleId="231">
    <w:name w:val="普通文字 Char Char5"/>
    <w:qFormat/>
    <w:uiPriority w:val="0"/>
    <w:rPr>
      <w:rFonts w:hint="eastAsia" w:ascii="宋体" w:hAnsi="Courier New" w:eastAsia="宋体" w:cs="Courier New"/>
      <w:kern w:val="2"/>
      <w:sz w:val="21"/>
      <w:szCs w:val="21"/>
    </w:rPr>
  </w:style>
  <w:style w:type="character" w:customStyle="1" w:styleId="232">
    <w:name w:val="正文文本 3 Char2"/>
    <w:qFormat/>
    <w:uiPriority w:val="0"/>
    <w:rPr>
      <w:rFonts w:hint="eastAsia" w:ascii="宋体" w:hAnsi="宋体" w:eastAsia="宋体" w:cs="Times New Roman"/>
      <w:b/>
      <w:bCs/>
      <w:kern w:val="2"/>
      <w:sz w:val="24"/>
      <w:szCs w:val="24"/>
    </w:rPr>
  </w:style>
  <w:style w:type="character" w:customStyle="1" w:styleId="233">
    <w:name w:val="正文文本 2 Char"/>
    <w:link w:val="234"/>
    <w:qFormat/>
    <w:uiPriority w:val="0"/>
    <w:rPr>
      <w:rFonts w:ascii="Times New Roman" w:hAnsi="Times New Roman" w:eastAsia="宋体" w:cs="Times New Roman"/>
      <w:kern w:val="2"/>
      <w:sz w:val="21"/>
      <w:szCs w:val="24"/>
      <w:lang w:val="en-US" w:eastAsia="zh-CN" w:bidi="ar-SA"/>
    </w:rPr>
  </w:style>
  <w:style w:type="paragraph" w:customStyle="1" w:styleId="234">
    <w:name w:val="Body Text 2"/>
    <w:basedOn w:val="1"/>
    <w:link w:val="233"/>
    <w:qFormat/>
    <w:uiPriority w:val="0"/>
    <w:pPr>
      <w:spacing w:after="120" w:line="480" w:lineRule="auto"/>
    </w:pPr>
    <w:rPr>
      <w:rFonts w:ascii="Times New Roman" w:hAnsi="Times New Roman" w:eastAsia="宋体" w:cs="Times New Roman"/>
    </w:rPr>
  </w:style>
  <w:style w:type="character" w:customStyle="1" w:styleId="235">
    <w:name w:val="页脚 字符"/>
    <w:qFormat/>
    <w:uiPriority w:val="0"/>
    <w:rPr>
      <w:rFonts w:ascii="Times New Roman" w:hAnsi="Times New Roman" w:eastAsia="宋体" w:cs="Times New Roman"/>
      <w:sz w:val="18"/>
      <w:szCs w:val="18"/>
    </w:rPr>
  </w:style>
  <w:style w:type="character" w:customStyle="1" w:styleId="236">
    <w:name w:val="bookmark-item uuid-1596004721081 code-00009 addword interval-text-box-cls"/>
    <w:qFormat/>
    <w:uiPriority w:val="0"/>
    <w:rPr>
      <w:rFonts w:ascii="Times New Roman" w:hAnsi="Times New Roman" w:eastAsia="宋体" w:cs="Times New Roman"/>
    </w:rPr>
  </w:style>
  <w:style w:type="character" w:customStyle="1" w:styleId="237">
    <w:name w:val="bookmark-item uuid-1593421202487 code-am014briefspecificationdesc editdisable single-line-text-input-box-cls"/>
    <w:qFormat/>
    <w:uiPriority w:val="0"/>
    <w:rPr>
      <w:rFonts w:ascii="Times New Roman" w:hAnsi="Times New Roman" w:eastAsia="宋体" w:cs="Times New Roman"/>
    </w:rPr>
  </w:style>
  <w:style w:type="character" w:customStyle="1" w:styleId="238">
    <w:name w:val="Char Char13"/>
    <w:qFormat/>
    <w:uiPriority w:val="0"/>
    <w:rPr>
      <w:rFonts w:hint="eastAsia" w:ascii="仿宋_GB2312" w:hAnsi="Times New Roman" w:eastAsia="仿宋_GB2312" w:cs="Times New Roman"/>
      <w:kern w:val="2"/>
      <w:sz w:val="32"/>
      <w:lang w:val="en-US" w:eastAsia="zh-CN" w:bidi="ar-SA"/>
    </w:rPr>
  </w:style>
  <w:style w:type="character" w:customStyle="1" w:styleId="239">
    <w:name w:val="font51"/>
    <w:qFormat/>
    <w:uiPriority w:val="0"/>
    <w:rPr>
      <w:rFonts w:hint="eastAsia" w:ascii="黑体" w:hAnsi="宋体" w:eastAsia="黑体" w:cs="黑体"/>
      <w:b/>
      <w:color w:val="000000"/>
      <w:sz w:val="40"/>
      <w:szCs w:val="40"/>
      <w:u w:val="none"/>
    </w:rPr>
  </w:style>
  <w:style w:type="character" w:customStyle="1" w:styleId="240">
    <w:name w:val="批注主题 Char"/>
    <w:link w:val="241"/>
    <w:qFormat/>
    <w:uiPriority w:val="0"/>
    <w:rPr>
      <w:rFonts w:ascii="Times New Roman" w:hAnsi="Times New Roman" w:eastAsia="宋体" w:cs="Times New Roman"/>
      <w:b/>
      <w:bCs/>
      <w:kern w:val="2"/>
      <w:sz w:val="21"/>
      <w:szCs w:val="24"/>
      <w:lang w:bidi="ar-SA"/>
    </w:rPr>
  </w:style>
  <w:style w:type="paragraph" w:customStyle="1" w:styleId="241">
    <w:name w:val="annotation subject"/>
    <w:basedOn w:val="20"/>
    <w:next w:val="20"/>
    <w:link w:val="240"/>
    <w:qFormat/>
    <w:uiPriority w:val="0"/>
    <w:pPr>
      <w:adjustRightInd/>
      <w:spacing w:line="240" w:lineRule="auto"/>
      <w:textAlignment w:val="auto"/>
    </w:pPr>
    <w:rPr>
      <w:rFonts w:ascii="Times New Roman" w:hAnsi="Times New Roman" w:eastAsia="宋体" w:cs="Times New Roman"/>
      <w:b/>
      <w:bCs/>
      <w:kern w:val="2"/>
      <w:sz w:val="21"/>
      <w:szCs w:val="24"/>
    </w:rPr>
  </w:style>
  <w:style w:type="character" w:customStyle="1" w:styleId="242">
    <w:name w:val="bookmark-item uuid-1594624424199 code-23012 addword single-line-text-input-box-cls readonly"/>
    <w:qFormat/>
    <w:uiPriority w:val="0"/>
    <w:rPr>
      <w:rFonts w:ascii="Times New Roman" w:hAnsi="Times New Roman" w:eastAsia="宋体" w:cs="Times New Roman"/>
    </w:rPr>
  </w:style>
  <w:style w:type="character" w:customStyle="1" w:styleId="243">
    <w:name w:val="正文文本 2 Char2"/>
    <w:qFormat/>
    <w:uiPriority w:val="0"/>
    <w:rPr>
      <w:rFonts w:ascii="Times New Roman" w:hAnsi="Times New Roman" w:eastAsia="宋体" w:cs="Times New Roman"/>
      <w:kern w:val="2"/>
      <w:sz w:val="21"/>
      <w:szCs w:val="24"/>
    </w:rPr>
  </w:style>
  <w:style w:type="character" w:customStyle="1" w:styleId="244">
    <w:name w:val="bookmark-item uuid-1596004753055 code-00011 addword single-line-text-input-box-cls"/>
    <w:qFormat/>
    <w:uiPriority w:val="0"/>
    <w:rPr>
      <w:rFonts w:ascii="Times New Roman" w:hAnsi="Times New Roman" w:eastAsia="宋体" w:cs="Times New Roman"/>
    </w:rPr>
  </w:style>
  <w:style w:type="character" w:customStyle="1" w:styleId="245">
    <w:name w:val="font11"/>
    <w:basedOn w:val="58"/>
    <w:qFormat/>
    <w:uiPriority w:val="0"/>
    <w:rPr>
      <w:rFonts w:hint="eastAsia" w:ascii="宋体" w:hAnsi="宋体" w:eastAsia="宋体" w:cs="宋体"/>
      <w:color w:val="000000"/>
      <w:sz w:val="24"/>
      <w:szCs w:val="24"/>
      <w:u w:val="none"/>
    </w:rPr>
  </w:style>
  <w:style w:type="character" w:customStyle="1" w:styleId="246">
    <w:name w:val="尾注文本 Char"/>
    <w:qFormat/>
    <w:uiPriority w:val="0"/>
    <w:rPr>
      <w:rFonts w:ascii="Calibri" w:hAnsi="Calibri" w:eastAsia="宋体" w:cs="Times New Roman"/>
      <w:kern w:val="2"/>
      <w:sz w:val="21"/>
      <w:szCs w:val="22"/>
    </w:rPr>
  </w:style>
  <w:style w:type="character" w:customStyle="1" w:styleId="247">
    <w:name w:val="页眉 字符"/>
    <w:qFormat/>
    <w:uiPriority w:val="0"/>
    <w:rPr>
      <w:rFonts w:ascii="Times New Roman" w:hAnsi="Times New Roman" w:eastAsia="宋体" w:cs="Times New Roman"/>
      <w:sz w:val="18"/>
      <w:szCs w:val="18"/>
    </w:rPr>
  </w:style>
  <w:style w:type="character" w:customStyle="1" w:styleId="248">
    <w:name w:val="text11"/>
    <w:qFormat/>
    <w:uiPriority w:val="0"/>
    <w:rPr>
      <w:rFonts w:hint="default" w:ascii="Verdana" w:hAnsi="Verdana" w:eastAsia="宋体" w:cs="Times New Roman"/>
      <w:color w:val="4E4E4E"/>
      <w:sz w:val="18"/>
      <w:szCs w:val="18"/>
    </w:rPr>
  </w:style>
  <w:style w:type="character" w:customStyle="1" w:styleId="249">
    <w:name w:val="无间隔 Char"/>
    <w:link w:val="250"/>
    <w:qFormat/>
    <w:uiPriority w:val="0"/>
    <w:rPr>
      <w:rFonts w:ascii="Times New Roman" w:hAnsi="Times New Roman" w:eastAsia="宋体" w:cs="Times New Roman"/>
      <w:sz w:val="22"/>
      <w:szCs w:val="22"/>
      <w:lang w:val="en-US" w:eastAsia="zh-CN" w:bidi="ar-SA"/>
    </w:rPr>
  </w:style>
  <w:style w:type="paragraph" w:styleId="250">
    <w:name w:val="No Spacing"/>
    <w:link w:val="249"/>
    <w:qFormat/>
    <w:uiPriority w:val="0"/>
    <w:rPr>
      <w:rFonts w:ascii="Times New Roman" w:hAnsi="Times New Roman" w:eastAsia="宋体" w:cs="Times New Roman"/>
      <w:sz w:val="22"/>
      <w:szCs w:val="22"/>
      <w:lang w:val="en-US" w:eastAsia="zh-CN" w:bidi="ar-SA"/>
    </w:rPr>
  </w:style>
  <w:style w:type="character" w:customStyle="1" w:styleId="251">
    <w:name w:val="Char Char Char2"/>
    <w:qFormat/>
    <w:uiPriority w:val="0"/>
    <w:rPr>
      <w:rFonts w:hint="eastAsia" w:ascii="宋体" w:hAnsi="宋体" w:eastAsia="宋体" w:cs="Times New Roman"/>
      <w:kern w:val="2"/>
      <w:sz w:val="18"/>
      <w:szCs w:val="18"/>
      <w:lang w:val="en-US" w:eastAsia="zh-CN" w:bidi="ar-SA"/>
    </w:rPr>
  </w:style>
  <w:style w:type="character" w:customStyle="1" w:styleId="252">
    <w:name w:val="Char Char111"/>
    <w:qFormat/>
    <w:uiPriority w:val="0"/>
    <w:rPr>
      <w:rFonts w:hint="default" w:ascii="Times New Roman" w:hAnsi="Times New Roman" w:eastAsia="宋体" w:cs="Times New Roman"/>
      <w:sz w:val="30"/>
      <w:szCs w:val="24"/>
    </w:rPr>
  </w:style>
  <w:style w:type="character" w:customStyle="1" w:styleId="253">
    <w:name w:val="FA正文 Char"/>
    <w:link w:val="254"/>
    <w:qFormat/>
    <w:uiPriority w:val="0"/>
    <w:rPr>
      <w:rFonts w:ascii="宋体" w:hAnsi="宋体" w:eastAsia="宋体" w:cs="Times New Roman"/>
      <w:spacing w:val="10"/>
      <w:kern w:val="2"/>
      <w:sz w:val="24"/>
      <w:szCs w:val="22"/>
    </w:rPr>
  </w:style>
  <w:style w:type="paragraph" w:customStyle="1" w:styleId="254">
    <w:name w:val="FA正文"/>
    <w:basedOn w:val="1"/>
    <w:link w:val="253"/>
    <w:qFormat/>
    <w:uiPriority w:val="0"/>
    <w:pPr>
      <w:tabs>
        <w:tab w:val="left" w:pos="3375"/>
      </w:tabs>
      <w:spacing w:line="360" w:lineRule="auto"/>
      <w:ind w:firstLine="520"/>
    </w:pPr>
    <w:rPr>
      <w:rFonts w:ascii="宋体" w:hAnsi="宋体" w:eastAsia="宋体" w:cs="Times New Roman"/>
      <w:spacing w:val="10"/>
      <w:sz w:val="24"/>
      <w:szCs w:val="22"/>
    </w:rPr>
  </w:style>
  <w:style w:type="character" w:customStyle="1" w:styleId="255">
    <w:name w:val="Char Char6"/>
    <w:qFormat/>
    <w:uiPriority w:val="0"/>
    <w:rPr>
      <w:rFonts w:hint="eastAsia" w:ascii="宋体" w:hAnsi="Courier New" w:eastAsia="宋体" w:cs="Courier New"/>
      <w:kern w:val="2"/>
      <w:sz w:val="21"/>
      <w:szCs w:val="21"/>
      <w:lang w:val="en-US" w:eastAsia="zh-CN" w:bidi="ar-SA"/>
    </w:rPr>
  </w:style>
  <w:style w:type="character" w:customStyle="1" w:styleId="256">
    <w:name w:val="bookmark-item uuid-1595987425520 code-23021 editdisable multi-line-text-input-box-cls readonly"/>
    <w:qFormat/>
    <w:uiPriority w:val="0"/>
  </w:style>
  <w:style w:type="character" w:customStyle="1" w:styleId="257">
    <w:name w:val="标题 6 Char"/>
    <w:qFormat/>
    <w:uiPriority w:val="0"/>
    <w:rPr>
      <w:rFonts w:ascii="Arial" w:hAnsi="Arial" w:eastAsia="黑体" w:cs="Times New Roman"/>
      <w:b/>
      <w:kern w:val="2"/>
      <w:sz w:val="24"/>
      <w:szCs w:val="24"/>
      <w:lang w:val="en-US" w:eastAsia="zh-CN" w:bidi="ar-SA"/>
    </w:rPr>
  </w:style>
  <w:style w:type="character" w:customStyle="1" w:styleId="258">
    <w:name w:val="批注框文本 Char2"/>
    <w:qFormat/>
    <w:uiPriority w:val="0"/>
    <w:rPr>
      <w:rFonts w:ascii="Times New Roman" w:hAnsi="Times New Roman" w:eastAsia="宋体" w:cs="Times New Roman"/>
      <w:kern w:val="2"/>
      <w:sz w:val="18"/>
      <w:szCs w:val="18"/>
    </w:rPr>
  </w:style>
  <w:style w:type="character" w:customStyle="1" w:styleId="259">
    <w:name w:val="H1 Char3"/>
    <w:qFormat/>
    <w:uiPriority w:val="0"/>
    <w:rPr>
      <w:rFonts w:hint="eastAsia" w:ascii="宋体" w:hAnsi="宋体" w:eastAsia="宋体" w:cs="Times New Roman"/>
      <w:b/>
      <w:bCs/>
      <w:kern w:val="44"/>
      <w:sz w:val="44"/>
      <w:szCs w:val="44"/>
      <w:lang w:val="en-US" w:eastAsia="zh-CN" w:bidi="ar-SA"/>
    </w:rPr>
  </w:style>
  <w:style w:type="character" w:customStyle="1" w:styleId="260">
    <w:name w:val="ca-0"/>
    <w:qFormat/>
    <w:uiPriority w:val="0"/>
    <w:rPr>
      <w:rFonts w:ascii="Times New Roman" w:hAnsi="Times New Roman" w:eastAsia="宋体" w:cs="Times New Roman"/>
    </w:rPr>
  </w:style>
  <w:style w:type="character" w:customStyle="1" w:styleId="261">
    <w:name w:val="标题 5 Char"/>
    <w:qFormat/>
    <w:uiPriority w:val="0"/>
    <w:rPr>
      <w:rFonts w:ascii="Times New Roman" w:hAnsi="Times New Roman" w:eastAsia="宋体" w:cs="Times New Roman"/>
      <w:b/>
      <w:kern w:val="2"/>
      <w:sz w:val="28"/>
      <w:szCs w:val="24"/>
      <w:lang w:val="en-US" w:eastAsia="zh-CN" w:bidi="ar-SA"/>
    </w:rPr>
  </w:style>
  <w:style w:type="character" w:customStyle="1" w:styleId="262">
    <w:name w:val="标题 3 Char Char"/>
    <w:qFormat/>
    <w:uiPriority w:val="0"/>
    <w:rPr>
      <w:rFonts w:hint="eastAsia" w:ascii="宋体" w:hAnsi="宋体" w:eastAsia="宋体" w:cs="Times New Roman"/>
      <w:b/>
      <w:bCs/>
      <w:kern w:val="2"/>
      <w:sz w:val="32"/>
      <w:szCs w:val="32"/>
      <w:lang w:val="en-US" w:eastAsia="zh-CN" w:bidi="ar-SA"/>
    </w:rPr>
  </w:style>
  <w:style w:type="character" w:customStyle="1" w:styleId="263">
    <w:name w:val="ca-4"/>
    <w:qFormat/>
    <w:uiPriority w:val="0"/>
    <w:rPr>
      <w:rFonts w:ascii="Times New Roman" w:hAnsi="Times New Roman" w:eastAsia="宋体" w:cs="Times New Roman"/>
    </w:rPr>
  </w:style>
  <w:style w:type="character" w:customStyle="1" w:styleId="264">
    <w:name w:val="自定义标题一 Char Char"/>
    <w:qFormat/>
    <w:uiPriority w:val="0"/>
    <w:rPr>
      <w:rFonts w:ascii="黑体" w:hAnsi="黑体" w:eastAsia="黑体" w:cs="Times New Roman"/>
      <w:b/>
      <w:bCs/>
      <w:kern w:val="44"/>
      <w:sz w:val="44"/>
      <w:szCs w:val="44"/>
      <w:lang w:bidi="ar-SA"/>
      <w14:shadow w14:blurRad="50800" w14:dist="38100" w14:dir="2700000" w14:sx="100000" w14:sy="100000" w14:kx="0" w14:ky="0" w14:algn="tl">
        <w14:srgbClr w14:val="000000">
          <w14:alpha w14:val="60000"/>
        </w14:srgbClr>
      </w14:shadow>
    </w:rPr>
  </w:style>
  <w:style w:type="character" w:customStyle="1" w:styleId="265">
    <w:name w:val="标题 Char"/>
    <w:qFormat/>
    <w:uiPriority w:val="0"/>
    <w:rPr>
      <w:rFonts w:ascii="Arial" w:hAnsi="Arial" w:eastAsia="宋体" w:cs="Times New Roman"/>
      <w:b/>
      <w:bCs/>
      <w:kern w:val="2"/>
      <w:sz w:val="32"/>
      <w:szCs w:val="32"/>
      <w:lang w:bidi="ar-SA"/>
    </w:rPr>
  </w:style>
  <w:style w:type="character" w:customStyle="1" w:styleId="266">
    <w:name w:val="apple-style-span"/>
    <w:qFormat/>
    <w:uiPriority w:val="0"/>
    <w:rPr>
      <w:rFonts w:ascii="Times New Roman" w:hAnsi="Times New Roman" w:eastAsia="宋体" w:cs="Times New Roman"/>
    </w:rPr>
  </w:style>
  <w:style w:type="character" w:customStyle="1" w:styleId="267">
    <w:name w:val="p1"/>
    <w:qFormat/>
    <w:uiPriority w:val="0"/>
    <w:rPr>
      <w:rFonts w:ascii="Times New Roman" w:hAnsi="Times New Roman" w:eastAsia="宋体" w:cs="Times New Roman"/>
    </w:rPr>
  </w:style>
  <w:style w:type="character" w:customStyle="1" w:styleId="268">
    <w:name w:val="批注主题 Char2"/>
    <w:qFormat/>
    <w:uiPriority w:val="0"/>
    <w:rPr>
      <w:rFonts w:hint="eastAsia" w:ascii="宋体" w:hAnsi="宋体" w:eastAsia="宋体" w:cs="Times New Roman"/>
      <w:b/>
      <w:bCs/>
      <w:kern w:val="2"/>
      <w:sz w:val="21"/>
      <w:szCs w:val="24"/>
    </w:rPr>
  </w:style>
  <w:style w:type="character" w:customStyle="1" w:styleId="269">
    <w:name w:val="NormalCharacter"/>
    <w:qFormat/>
    <w:uiPriority w:val="0"/>
    <w:rPr>
      <w:rFonts w:ascii="Times New Roman" w:hAnsi="Times New Roman" w:eastAsia="宋体" w:cs="Times New Roman"/>
    </w:rPr>
  </w:style>
  <w:style w:type="character" w:customStyle="1" w:styleId="270">
    <w:name w:val="apple-converted-space"/>
    <w:qFormat/>
    <w:uiPriority w:val="0"/>
    <w:rPr>
      <w:rFonts w:ascii="Times New Roman" w:hAnsi="Times New Roman" w:eastAsia="宋体" w:cs="Times New Roman"/>
    </w:rPr>
  </w:style>
  <w:style w:type="character" w:customStyle="1" w:styleId="271">
    <w:name w:val="Char Char5"/>
    <w:qFormat/>
    <w:uiPriority w:val="0"/>
    <w:rPr>
      <w:rFonts w:hint="eastAsia" w:ascii="宋体" w:hAnsi="Courier New" w:eastAsia="宋体" w:cs="Courier New"/>
      <w:kern w:val="2"/>
      <w:sz w:val="21"/>
      <w:szCs w:val="21"/>
      <w:lang w:val="en-US" w:eastAsia="zh-CN" w:bidi="ar-SA"/>
    </w:rPr>
  </w:style>
  <w:style w:type="character" w:customStyle="1" w:styleId="272">
    <w:name w:val="页码 New"/>
    <w:qFormat/>
    <w:uiPriority w:val="0"/>
    <w:rPr>
      <w:rFonts w:ascii="Times New Roman" w:hAnsi="Times New Roman" w:eastAsia="宋体" w:cs="Times New Roman"/>
    </w:rPr>
  </w:style>
  <w:style w:type="character" w:customStyle="1" w:styleId="273">
    <w:name w:val="mark16"/>
    <w:qFormat/>
    <w:uiPriority w:val="0"/>
    <w:rPr>
      <w:rFonts w:ascii="Times New Roman" w:hAnsi="Times New Roman" w:eastAsia="宋体" w:cs="Times New Roman"/>
    </w:rPr>
  </w:style>
  <w:style w:type="character" w:customStyle="1" w:styleId="274">
    <w:name w:val="副标题 Char1"/>
    <w:qFormat/>
    <w:uiPriority w:val="0"/>
    <w:rPr>
      <w:rFonts w:hint="default" w:ascii="Cambria" w:hAnsi="Cambria" w:eastAsia="宋体" w:cs="Times New Roman"/>
      <w:b/>
      <w:bCs/>
      <w:kern w:val="28"/>
      <w:sz w:val="32"/>
      <w:szCs w:val="32"/>
    </w:rPr>
  </w:style>
  <w:style w:type="character" w:customStyle="1" w:styleId="275">
    <w:name w:val="font61"/>
    <w:qFormat/>
    <w:uiPriority w:val="0"/>
    <w:rPr>
      <w:rFonts w:hint="eastAsia" w:ascii="黑体" w:hAnsi="宋体" w:eastAsia="黑体" w:cs="黑体"/>
      <w:b/>
      <w:color w:val="000000"/>
      <w:sz w:val="40"/>
      <w:szCs w:val="40"/>
      <w:u w:val="single"/>
    </w:rPr>
  </w:style>
  <w:style w:type="character" w:customStyle="1" w:styleId="276">
    <w:name w:val="bookmark-item uuid-1595941042480 code-am014sectionno editdisable single-line-text-input-box-cls"/>
    <w:qFormat/>
    <w:uiPriority w:val="0"/>
    <w:rPr>
      <w:rFonts w:ascii="Times New Roman" w:hAnsi="Times New Roman" w:eastAsia="宋体" w:cs="Times New Roman"/>
    </w:rPr>
  </w:style>
  <w:style w:type="character" w:customStyle="1" w:styleId="277">
    <w:name w:val=" Char Char10"/>
    <w:qFormat/>
    <w:uiPriority w:val="0"/>
    <w:rPr>
      <w:rFonts w:ascii="Times New Roman" w:hAnsi="Times New Roman" w:eastAsia="宋体" w:cs="Times New Roman"/>
      <w:kern w:val="2"/>
      <w:sz w:val="24"/>
      <w:szCs w:val="24"/>
      <w:lang w:val="en-US" w:eastAsia="zh-CN" w:bidi="ar-SA"/>
    </w:rPr>
  </w:style>
  <w:style w:type="character" w:customStyle="1" w:styleId="278">
    <w:name w:val="H1 Char1"/>
    <w:qFormat/>
    <w:uiPriority w:val="0"/>
    <w:rPr>
      <w:rFonts w:ascii="Times New Roman" w:hAnsi="Times New Roman" w:eastAsia="宋体" w:cs="Times New Roman"/>
      <w:b/>
      <w:bCs/>
      <w:kern w:val="44"/>
      <w:sz w:val="44"/>
      <w:szCs w:val="44"/>
      <w:lang w:val="en-US" w:eastAsia="zh-CN" w:bidi="ar-SA"/>
    </w:rPr>
  </w:style>
  <w:style w:type="character" w:customStyle="1" w:styleId="279">
    <w:name w:val="style21"/>
    <w:qFormat/>
    <w:uiPriority w:val="0"/>
    <w:rPr>
      <w:rFonts w:ascii="Times New Roman" w:hAnsi="Times New Roman" w:eastAsia="宋体" w:cs="Times New Roman"/>
      <w:sz w:val="18"/>
      <w:szCs w:val="18"/>
    </w:rPr>
  </w:style>
  <w:style w:type="character" w:customStyle="1" w:styleId="280">
    <w:name w:val="bookmark-item uuid-1594624265677 code-23006 addword afternoon-time-section-selection-cls"/>
    <w:qFormat/>
    <w:uiPriority w:val="0"/>
    <w:rPr>
      <w:rFonts w:ascii="Times New Roman" w:hAnsi="Times New Roman" w:eastAsia="宋体" w:cs="Times New Roman"/>
    </w:rPr>
  </w:style>
  <w:style w:type="character" w:customStyle="1" w:styleId="281">
    <w:name w:val="正文文本缩进 2 Char2"/>
    <w:qFormat/>
    <w:uiPriority w:val="0"/>
    <w:rPr>
      <w:rFonts w:ascii="Times New Roman" w:hAnsi="Times New Roman" w:eastAsia="宋体" w:cs="Times New Roman"/>
      <w:kern w:val="2"/>
      <w:sz w:val="32"/>
    </w:rPr>
  </w:style>
  <w:style w:type="character" w:customStyle="1" w:styleId="282">
    <w:name w:val="bookmark-item uuid-1596004695990 code-00016 editdisable single-line-text-input-box-cls readonly"/>
    <w:qFormat/>
    <w:uiPriority w:val="0"/>
    <w:rPr>
      <w:rFonts w:ascii="Times New Roman" w:hAnsi="Times New Roman" w:eastAsia="宋体" w:cs="Times New Roman"/>
    </w:rPr>
  </w:style>
  <w:style w:type="character" w:customStyle="1" w:styleId="283">
    <w:name w:val="1ji Char"/>
    <w:link w:val="284"/>
    <w:qFormat/>
    <w:uiPriority w:val="0"/>
    <w:rPr>
      <w:rFonts w:ascii="宋体" w:hAnsi="宋体" w:eastAsia="宋体" w:cs="Times New Roman"/>
      <w:b/>
      <w:bCs/>
      <w:kern w:val="44"/>
      <w:sz w:val="36"/>
      <w:szCs w:val="44"/>
      <w:lang w:val="en-US" w:eastAsia="zh-CN" w:bidi="ar-SA"/>
    </w:rPr>
  </w:style>
  <w:style w:type="paragraph" w:customStyle="1" w:styleId="284">
    <w:name w:val="1ji"/>
    <w:basedOn w:val="3"/>
    <w:link w:val="283"/>
    <w:qFormat/>
    <w:uiPriority w:val="0"/>
    <w:pPr>
      <w:keepLines w:val="0"/>
      <w:widowControl/>
      <w:spacing w:before="0" w:beforeLines="0" w:after="0" w:afterLines="0" w:line="240" w:lineRule="auto"/>
      <w:jc w:val="center"/>
    </w:pPr>
    <w:rPr>
      <w:rFonts w:ascii="宋体" w:hAnsi="宋体" w:eastAsia="宋体" w:cs="Times New Roman"/>
      <w:sz w:val="36"/>
    </w:rPr>
  </w:style>
  <w:style w:type="character" w:customStyle="1" w:styleId="285">
    <w:name w:val="bookmark-item uuid-1595940727161 code-23008 addword numeric-input-box-cls"/>
    <w:qFormat/>
    <w:uiPriority w:val="0"/>
    <w:rPr>
      <w:rFonts w:ascii="Times New Roman" w:hAnsi="Times New Roman" w:eastAsia="宋体" w:cs="Times New Roman"/>
    </w:rPr>
  </w:style>
  <w:style w:type="character" w:customStyle="1" w:styleId="286">
    <w:name w:val="bookmark-item uuid-1595940673658 code-am01400034 addword numeric-input-box-cls"/>
    <w:qFormat/>
    <w:uiPriority w:val="0"/>
    <w:rPr>
      <w:rFonts w:ascii="Times New Roman" w:hAnsi="Times New Roman" w:eastAsia="宋体" w:cs="Times New Roman"/>
    </w:rPr>
  </w:style>
  <w:style w:type="character" w:customStyle="1" w:styleId="287">
    <w:name w:val="bookmark-item uuid-1596004663203 code-00014 editdisable interval-text-box-cls readonly"/>
    <w:qFormat/>
    <w:uiPriority w:val="0"/>
    <w:rPr>
      <w:rFonts w:ascii="Times New Roman" w:hAnsi="Times New Roman" w:eastAsia="宋体" w:cs="Times New Roman"/>
    </w:rPr>
  </w:style>
  <w:style w:type="character" w:customStyle="1" w:styleId="288">
    <w:name w:val="HTML 预设格式 Char"/>
    <w:qFormat/>
    <w:uiPriority w:val="0"/>
    <w:rPr>
      <w:rFonts w:ascii="黑体" w:hAnsi="Courier New" w:eastAsia="黑体" w:cs="Courier New"/>
      <w:lang w:val="en-US" w:eastAsia="zh-CN" w:bidi="ar-SA"/>
    </w:rPr>
  </w:style>
  <w:style w:type="character" w:customStyle="1" w:styleId="289">
    <w:name w:val="Char Char20"/>
    <w:qFormat/>
    <w:uiPriority w:val="0"/>
    <w:rPr>
      <w:rFonts w:hint="eastAsia" w:ascii="仿宋_GB2312" w:hAnsi="Times New Roman" w:eastAsia="仿宋_GB2312" w:cs="Times New Roman"/>
      <w:kern w:val="2"/>
      <w:sz w:val="32"/>
      <w:lang w:val="en-US" w:eastAsia="zh-CN" w:bidi="ar-SA"/>
    </w:rPr>
  </w:style>
  <w:style w:type="character" w:customStyle="1" w:styleId="290">
    <w:name w:val="Char Char7"/>
    <w:qFormat/>
    <w:uiPriority w:val="0"/>
    <w:rPr>
      <w:rFonts w:hint="eastAsia" w:ascii="宋体" w:hAnsi="宋体" w:eastAsia="宋体" w:cs="Times New Roman"/>
      <w:kern w:val="2"/>
      <w:sz w:val="21"/>
      <w:szCs w:val="24"/>
      <w:lang w:val="en-US" w:eastAsia="zh-CN" w:bidi="ar-SA"/>
    </w:rPr>
  </w:style>
  <w:style w:type="character" w:customStyle="1" w:styleId="291">
    <w:name w:val="Plain Text Char"/>
    <w:link w:val="292"/>
    <w:qFormat/>
    <w:uiPriority w:val="0"/>
    <w:rPr>
      <w:rFonts w:ascii="宋体" w:hAnsi="Courier New" w:eastAsia="宋体" w:cs="Times New Roman"/>
      <w:kern w:val="2"/>
      <w:sz w:val="21"/>
    </w:rPr>
  </w:style>
  <w:style w:type="paragraph" w:customStyle="1" w:styleId="292">
    <w:name w:val="Plain Text"/>
    <w:basedOn w:val="1"/>
    <w:link w:val="291"/>
    <w:qFormat/>
    <w:uiPriority w:val="0"/>
    <w:rPr>
      <w:rFonts w:ascii="宋体" w:hAnsi="Courier New" w:eastAsia="宋体" w:cs="Times New Roman"/>
      <w:szCs w:val="20"/>
    </w:rPr>
  </w:style>
  <w:style w:type="character" w:customStyle="1" w:styleId="293">
    <w:name w:val="Char Char25"/>
    <w:qFormat/>
    <w:uiPriority w:val="0"/>
    <w:rPr>
      <w:rFonts w:hint="eastAsia" w:ascii="宋体" w:hAnsi="宋体" w:eastAsia="宋体" w:cs="Times New Roman"/>
      <w:b/>
      <w:bCs/>
      <w:sz w:val="32"/>
      <w:szCs w:val="32"/>
      <w:lang w:bidi="ar-SA"/>
    </w:rPr>
  </w:style>
  <w:style w:type="character" w:customStyle="1" w:styleId="294">
    <w:name w:val="cubane_hilight1"/>
    <w:qFormat/>
    <w:uiPriority w:val="0"/>
    <w:rPr>
      <w:rFonts w:ascii="Times New Roman" w:hAnsi="Times New Roman" w:eastAsia="宋体" w:cs="Times New Roman"/>
      <w:color w:val="CC0000"/>
    </w:rPr>
  </w:style>
  <w:style w:type="character" w:customStyle="1" w:styleId="295">
    <w:name w:val="副标题 Char4"/>
    <w:qFormat/>
    <w:uiPriority w:val="0"/>
    <w:rPr>
      <w:rFonts w:hint="default" w:ascii="Cambria" w:hAnsi="Cambria" w:eastAsia="宋体" w:cs="Times New Roman"/>
      <w:b/>
      <w:bCs/>
      <w:kern w:val="28"/>
      <w:sz w:val="32"/>
      <w:szCs w:val="32"/>
    </w:rPr>
  </w:style>
  <w:style w:type="character" w:customStyle="1" w:styleId="296">
    <w:name w:val="Char Char Char Char Char"/>
    <w:qFormat/>
    <w:uiPriority w:val="0"/>
    <w:rPr>
      <w:rFonts w:hint="eastAsia" w:ascii="宋体" w:hAnsi="宋体" w:eastAsia="宋体" w:cs="Times New Roman"/>
      <w:b/>
      <w:bCs/>
      <w:kern w:val="44"/>
      <w:sz w:val="44"/>
      <w:szCs w:val="44"/>
      <w:lang w:val="en-US" w:eastAsia="zh-CN" w:bidi="ar-SA"/>
    </w:rPr>
  </w:style>
  <w:style w:type="character" w:customStyle="1" w:styleId="297">
    <w:name w:val="正文首行缩进 Char"/>
    <w:qFormat/>
    <w:uiPriority w:val="0"/>
    <w:rPr>
      <w:rFonts w:ascii="Times New Roman" w:hAnsi="Times New Roman" w:eastAsia="宋体" w:cs="Times New Roman"/>
      <w:kern w:val="2"/>
      <w:sz w:val="21"/>
      <w:szCs w:val="24"/>
      <w:lang w:val="en-US" w:eastAsia="zh-CN" w:bidi="ar-SA"/>
    </w:rPr>
  </w:style>
  <w:style w:type="character" w:customStyle="1" w:styleId="298">
    <w:name w:val="bookmark-item uuid-1588129635457 code-23007 addword single-line-text-input-box-cls readonly"/>
    <w:qFormat/>
    <w:uiPriority w:val="0"/>
    <w:rPr>
      <w:rFonts w:ascii="Times New Roman" w:hAnsi="Times New Roman" w:eastAsia="宋体" w:cs="Times New Roman"/>
    </w:rPr>
  </w:style>
  <w:style w:type="character" w:customStyle="1" w:styleId="299">
    <w:name w:val="_Style 324"/>
    <w:qFormat/>
    <w:uiPriority w:val="0"/>
    <w:rPr>
      <w:rFonts w:ascii="Times New Roman" w:hAnsi="Times New Roman" w:eastAsia="宋体" w:cs="Times New Roman"/>
      <w:i/>
      <w:iCs/>
      <w:color w:val="808080"/>
    </w:rPr>
  </w:style>
  <w:style w:type="character" w:customStyle="1" w:styleId="300">
    <w:name w:val="标题 2 Char"/>
    <w:qFormat/>
    <w:uiPriority w:val="0"/>
    <w:rPr>
      <w:rFonts w:ascii="Arial" w:hAnsi="Arial" w:eastAsia="黑体" w:cs="Times New Roman"/>
      <w:b/>
      <w:bCs/>
      <w:sz w:val="32"/>
      <w:szCs w:val="32"/>
      <w:lang w:bidi="ar-SA"/>
    </w:rPr>
  </w:style>
  <w:style w:type="character" w:customStyle="1" w:styleId="301">
    <w:name w:val="bookmark-item uuid-1596004672274 code-00018 addword single-line-text-input-box-cls"/>
    <w:qFormat/>
    <w:uiPriority w:val="0"/>
    <w:rPr>
      <w:rFonts w:ascii="Times New Roman" w:hAnsi="Times New Roman" w:eastAsia="宋体" w:cs="Times New Roman"/>
    </w:rPr>
  </w:style>
  <w:style w:type="character" w:customStyle="1" w:styleId="302">
    <w:name w:val="称呼 Char"/>
    <w:qFormat/>
    <w:uiPriority w:val="0"/>
    <w:rPr>
      <w:rFonts w:ascii="Times New Roman" w:hAnsi="Times New Roman" w:eastAsia="宋体" w:cs="Times New Roman"/>
      <w:kern w:val="2"/>
      <w:sz w:val="28"/>
      <w:szCs w:val="24"/>
    </w:rPr>
  </w:style>
  <w:style w:type="character" w:customStyle="1" w:styleId="303">
    <w:name w:val="bookmark-item uuid-1595940713919 code-am01400046 editdisable single-line-text-input-box-cls readonly"/>
    <w:qFormat/>
    <w:uiPriority w:val="0"/>
    <w:rPr>
      <w:rFonts w:ascii="Times New Roman" w:hAnsi="Times New Roman" w:eastAsia="宋体" w:cs="Times New Roman"/>
    </w:rPr>
  </w:style>
  <w:style w:type="character" w:customStyle="1" w:styleId="304">
    <w:name w:val="Char Char19"/>
    <w:qFormat/>
    <w:uiPriority w:val="0"/>
    <w:rPr>
      <w:rFonts w:hint="default" w:ascii="Arial" w:hAnsi="Arial" w:eastAsia="黑体" w:cs="Arial"/>
      <w:kern w:val="2"/>
      <w:sz w:val="24"/>
      <w:szCs w:val="24"/>
      <w:lang w:val="en-US" w:eastAsia="zh-CN" w:bidi="ar-SA"/>
    </w:rPr>
  </w:style>
  <w:style w:type="character" w:customStyle="1" w:styleId="305">
    <w:name w:val="H1 Char2"/>
    <w:qFormat/>
    <w:uiPriority w:val="0"/>
    <w:rPr>
      <w:rFonts w:ascii="Times New Roman" w:hAnsi="Times New Roman" w:eastAsia="宋体" w:cs="Times New Roman"/>
      <w:b/>
      <w:bCs/>
      <w:kern w:val="44"/>
      <w:sz w:val="44"/>
      <w:szCs w:val="44"/>
      <w:lang w:val="en-US" w:eastAsia="zh-CN" w:bidi="ar-SA"/>
    </w:rPr>
  </w:style>
  <w:style w:type="character" w:customStyle="1" w:styleId="306">
    <w:name w:val="bookmark-item uuid-1588129973591 code-23015 addword single-line-text-input-box-cls readonly"/>
    <w:qFormat/>
    <w:uiPriority w:val="0"/>
    <w:rPr>
      <w:rFonts w:ascii="Times New Roman" w:hAnsi="Times New Roman" w:eastAsia="宋体" w:cs="Times New Roman"/>
    </w:rPr>
  </w:style>
  <w:style w:type="character" w:customStyle="1" w:styleId="307">
    <w:name w:val="页眉 Char"/>
    <w:qFormat/>
    <w:uiPriority w:val="0"/>
    <w:rPr>
      <w:rFonts w:ascii="Times New Roman" w:hAnsi="Times New Roman" w:eastAsia="宋体" w:cs="Times New Roman"/>
      <w:kern w:val="2"/>
      <w:sz w:val="18"/>
      <w:szCs w:val="18"/>
      <w:lang w:val="en-US" w:eastAsia="zh-CN" w:bidi="ar-SA"/>
    </w:rPr>
  </w:style>
  <w:style w:type="character" w:customStyle="1" w:styleId="308">
    <w:name w:val="Char Char112"/>
    <w:qFormat/>
    <w:uiPriority w:val="0"/>
    <w:rPr>
      <w:rFonts w:hint="default" w:ascii="Times New Roman" w:hAnsi="Times New Roman" w:eastAsia="宋体" w:cs="Times New Roman"/>
      <w:sz w:val="30"/>
      <w:szCs w:val="24"/>
    </w:rPr>
  </w:style>
  <w:style w:type="character" w:customStyle="1" w:styleId="309">
    <w:name w:val="ca-7"/>
    <w:qFormat/>
    <w:uiPriority w:val="0"/>
    <w:rPr>
      <w:rFonts w:ascii="Times New Roman" w:hAnsi="Times New Roman" w:eastAsia="宋体" w:cs="Times New Roman"/>
    </w:rPr>
  </w:style>
  <w:style w:type="character" w:customStyle="1" w:styleId="310">
    <w:name w:val="bookmark-item uuid-1595940687802 code-23021 editdisable multi-line-text-input-box-cls readonly"/>
    <w:qFormat/>
    <w:uiPriority w:val="0"/>
    <w:rPr>
      <w:rFonts w:ascii="Times New Roman" w:hAnsi="Times New Roman" w:eastAsia="宋体" w:cs="Times New Roman"/>
    </w:rPr>
  </w:style>
  <w:style w:type="character" w:customStyle="1" w:styleId="311">
    <w:name w:val="Char Char17"/>
    <w:qFormat/>
    <w:uiPriority w:val="0"/>
    <w:rPr>
      <w:rFonts w:hint="default" w:ascii="Times New Roman" w:hAnsi="Times New Roman" w:eastAsia="宋体" w:cs="Times New Roman"/>
      <w:b/>
      <w:bCs/>
      <w:kern w:val="2"/>
      <w:sz w:val="21"/>
      <w:szCs w:val="24"/>
    </w:rPr>
  </w:style>
  <w:style w:type="character" w:customStyle="1" w:styleId="312">
    <w:name w:val="纯文本 Char2"/>
    <w:qFormat/>
    <w:uiPriority w:val="0"/>
    <w:rPr>
      <w:rFonts w:ascii="宋体" w:hAnsi="Courier New" w:eastAsia="宋体" w:cs="Courier New"/>
      <w:kern w:val="2"/>
      <w:sz w:val="21"/>
      <w:szCs w:val="21"/>
      <w:lang w:val="en-US" w:eastAsia="zh-CN" w:bidi="ar-SA"/>
    </w:rPr>
  </w:style>
  <w:style w:type="character" w:customStyle="1" w:styleId="313">
    <w:name w:val="style4"/>
    <w:qFormat/>
    <w:uiPriority w:val="0"/>
    <w:rPr>
      <w:rFonts w:ascii="Times New Roman" w:hAnsi="Times New Roman" w:eastAsia="宋体" w:cs="Times New Roman"/>
    </w:rPr>
  </w:style>
  <w:style w:type="character" w:customStyle="1" w:styleId="314">
    <w:name w:val="列出段落 字符"/>
    <w:qFormat/>
    <w:uiPriority w:val="0"/>
    <w:rPr>
      <w:rFonts w:ascii="Calibri" w:hAnsi="Calibri" w:eastAsia="宋体" w:cs="Times New Roman"/>
      <w:kern w:val="2"/>
      <w:sz w:val="21"/>
      <w:szCs w:val="22"/>
      <w:lang w:val="en-US" w:eastAsia="zh-CN" w:bidi="ar-SA"/>
    </w:rPr>
  </w:style>
  <w:style w:type="character" w:customStyle="1" w:styleId="315">
    <w:name w:val="Char Char30"/>
    <w:qFormat/>
    <w:uiPriority w:val="0"/>
    <w:rPr>
      <w:rFonts w:hint="eastAsia" w:ascii="宋体" w:hAnsi="宋体" w:eastAsia="宋体" w:cs="Times New Roman"/>
      <w:b/>
      <w:spacing w:val="-2"/>
      <w:sz w:val="24"/>
      <w:lang w:val="en-US" w:eastAsia="zh-CN" w:bidi="ar-SA"/>
    </w:rPr>
  </w:style>
  <w:style w:type="character" w:customStyle="1" w:styleId="316">
    <w:name w:val="prodname"/>
    <w:qFormat/>
    <w:uiPriority w:val="0"/>
    <w:rPr>
      <w:rFonts w:ascii="Times New Roman" w:hAnsi="Times New Roman" w:eastAsia="宋体" w:cs="Times New Roman"/>
    </w:rPr>
  </w:style>
  <w:style w:type="character" w:customStyle="1" w:styleId="317">
    <w:name w:val="ca-5"/>
    <w:qFormat/>
    <w:uiPriority w:val="0"/>
    <w:rPr>
      <w:rFonts w:ascii="Times New Roman" w:hAnsi="Times New Roman" w:eastAsia="宋体" w:cs="Times New Roman"/>
    </w:rPr>
  </w:style>
  <w:style w:type="character" w:customStyle="1" w:styleId="318">
    <w:name w:val="正文文字首行缩进 Char"/>
    <w:qFormat/>
    <w:uiPriority w:val="0"/>
    <w:rPr>
      <w:rFonts w:ascii="仿宋_GB2312" w:hAnsi="Times New Roman" w:eastAsia="仿宋_GB2312" w:cs="Times New Roman"/>
      <w:kern w:val="2"/>
      <w:sz w:val="32"/>
    </w:rPr>
  </w:style>
  <w:style w:type="character" w:customStyle="1" w:styleId="319">
    <w:name w:val="bookmark-item uuid-1593421137256 code-am014budgetprice editdisable single-line-text-input-box-cls"/>
    <w:qFormat/>
    <w:uiPriority w:val="0"/>
    <w:rPr>
      <w:rFonts w:ascii="Times New Roman" w:hAnsi="Times New Roman" w:eastAsia="宋体" w:cs="Times New Roman"/>
    </w:rPr>
  </w:style>
  <w:style w:type="character" w:customStyle="1" w:styleId="320">
    <w:name w:val="Char Char Char Char Char Char"/>
    <w:qFormat/>
    <w:uiPriority w:val="0"/>
    <w:rPr>
      <w:rFonts w:hint="eastAsia" w:ascii="宋体" w:hAnsi="宋体" w:eastAsia="宋体" w:cs="Times New Roman"/>
      <w:b/>
      <w:bCs/>
      <w:kern w:val="44"/>
      <w:sz w:val="44"/>
      <w:szCs w:val="44"/>
      <w:lang w:val="en-US" w:eastAsia="zh-CN" w:bidi="ar-SA"/>
    </w:rPr>
  </w:style>
  <w:style w:type="character" w:customStyle="1" w:styleId="321">
    <w:name w:val="Char Char16"/>
    <w:qFormat/>
    <w:uiPriority w:val="0"/>
    <w:rPr>
      <w:rFonts w:hint="default" w:ascii="Arial" w:hAnsi="Arial" w:eastAsia="黑体" w:cs="Arial"/>
      <w:b/>
      <w:kern w:val="2"/>
      <w:sz w:val="24"/>
      <w:szCs w:val="24"/>
    </w:rPr>
  </w:style>
  <w:style w:type="character" w:customStyle="1" w:styleId="322">
    <w:name w:val="Char Char35"/>
    <w:qFormat/>
    <w:uiPriority w:val="0"/>
    <w:rPr>
      <w:rFonts w:hint="default" w:ascii="Arial" w:hAnsi="Arial" w:eastAsia="黑体" w:cs="宋体"/>
      <w:b/>
      <w:bCs/>
      <w:kern w:val="2"/>
      <w:sz w:val="32"/>
      <w:szCs w:val="32"/>
      <w:lang w:val="en-US" w:eastAsia="zh-CN" w:bidi="ar-SA"/>
    </w:rPr>
  </w:style>
  <w:style w:type="character" w:customStyle="1" w:styleId="323">
    <w:name w:val="样式1 正文（首行缩进两字） Char + Times New Roman Char Char"/>
    <w:qFormat/>
    <w:uiPriority w:val="0"/>
    <w:rPr>
      <w:rFonts w:hint="default" w:ascii="Arial" w:hAnsi="Arial" w:eastAsia="宋体" w:cs="Arial"/>
      <w:bCs/>
      <w:kern w:val="2"/>
      <w:sz w:val="21"/>
      <w:szCs w:val="21"/>
      <w:lang w:val="en-US" w:eastAsia="zh-CN" w:bidi="ar-SA"/>
    </w:rPr>
  </w:style>
  <w:style w:type="character" w:customStyle="1" w:styleId="324">
    <w:name w:val="批注文字 Char3"/>
    <w:qFormat/>
    <w:uiPriority w:val="0"/>
    <w:rPr>
      <w:rFonts w:hint="eastAsia" w:ascii="宋体" w:hAnsi="宋体" w:eastAsia="宋体" w:cs="Times New Roman"/>
      <w:kern w:val="2"/>
      <w:sz w:val="21"/>
      <w:szCs w:val="24"/>
    </w:rPr>
  </w:style>
  <w:style w:type="character" w:customStyle="1" w:styleId="325">
    <w:name w:val="h Char1"/>
    <w:qFormat/>
    <w:uiPriority w:val="0"/>
    <w:rPr>
      <w:rFonts w:hint="eastAsia" w:ascii="宋体" w:hAnsi="宋体" w:eastAsia="宋体" w:cs="Times New Roman"/>
      <w:kern w:val="2"/>
      <w:sz w:val="18"/>
      <w:szCs w:val="18"/>
      <w:lang w:val="en-US" w:eastAsia="zh-CN" w:bidi="ar-SA"/>
    </w:rPr>
  </w:style>
  <w:style w:type="character" w:customStyle="1" w:styleId="326">
    <w:name w:val="style31"/>
    <w:qFormat/>
    <w:uiPriority w:val="0"/>
    <w:rPr>
      <w:rFonts w:ascii="Times New Roman" w:hAnsi="Times New Roman" w:eastAsia="宋体" w:cs="Times New Roman"/>
      <w:sz w:val="18"/>
      <w:szCs w:val="18"/>
    </w:rPr>
  </w:style>
  <w:style w:type="character" w:customStyle="1" w:styleId="327">
    <w:name w:val="页码 New New New New New New New"/>
    <w:qFormat/>
    <w:uiPriority w:val="0"/>
    <w:rPr>
      <w:rFonts w:ascii="Times New Roman" w:hAnsi="Times New Roman" w:eastAsia="宋体" w:cs="Times New Roman"/>
    </w:rPr>
  </w:style>
  <w:style w:type="character" w:customStyle="1" w:styleId="328">
    <w:name w:val="标题 Char3"/>
    <w:qFormat/>
    <w:uiPriority w:val="0"/>
    <w:rPr>
      <w:rFonts w:hint="default" w:ascii="Arial" w:hAnsi="Arial" w:eastAsia="宋体" w:cs="Arial"/>
      <w:b/>
      <w:bCs/>
      <w:kern w:val="2"/>
      <w:sz w:val="32"/>
      <w:szCs w:val="32"/>
    </w:rPr>
  </w:style>
  <w:style w:type="character" w:customStyle="1" w:styleId="329">
    <w:name w:val="页码 New New New New New New"/>
    <w:qFormat/>
    <w:uiPriority w:val="0"/>
    <w:rPr>
      <w:rFonts w:ascii="Times New Roman" w:hAnsi="Times New Roman" w:eastAsia="宋体" w:cs="Times New Roman"/>
    </w:rPr>
  </w:style>
  <w:style w:type="character" w:customStyle="1" w:styleId="330">
    <w:name w:val="Body Text Char"/>
    <w:qFormat/>
    <w:uiPriority w:val="0"/>
    <w:rPr>
      <w:rFonts w:ascii="Times New Roman" w:hAnsi="Times New Roman" w:eastAsia="宋体" w:cs="Times New Roman"/>
      <w:kern w:val="2"/>
      <w:sz w:val="24"/>
      <w:szCs w:val="24"/>
      <w:lang w:val="en-US" w:eastAsia="zh-CN" w:bidi="ar-SA"/>
    </w:rPr>
  </w:style>
  <w:style w:type="character" w:customStyle="1" w:styleId="331">
    <w:name w:val="mark13"/>
    <w:qFormat/>
    <w:uiPriority w:val="0"/>
    <w:rPr>
      <w:rFonts w:ascii="Times New Roman" w:hAnsi="Times New Roman" w:eastAsia="宋体" w:cs="Times New Roman"/>
    </w:rPr>
  </w:style>
  <w:style w:type="character" w:customStyle="1" w:styleId="332">
    <w:name w:val="Body text|3_"/>
    <w:link w:val="333"/>
    <w:qFormat/>
    <w:uiPriority w:val="0"/>
    <w:rPr>
      <w:rFonts w:ascii="宋体" w:hAnsi="宋体" w:eastAsia="宋体" w:cs="宋体"/>
      <w:sz w:val="34"/>
      <w:szCs w:val="34"/>
    </w:rPr>
  </w:style>
  <w:style w:type="paragraph" w:customStyle="1" w:styleId="333">
    <w:name w:val="Body text|3"/>
    <w:basedOn w:val="1"/>
    <w:link w:val="332"/>
    <w:qFormat/>
    <w:uiPriority w:val="0"/>
    <w:pPr>
      <w:spacing w:after="460"/>
      <w:jc w:val="center"/>
    </w:pPr>
    <w:rPr>
      <w:rFonts w:ascii="宋体" w:hAnsi="宋体" w:eastAsia="宋体" w:cs="Times New Roman"/>
      <w:kern w:val="0"/>
      <w:sz w:val="34"/>
      <w:szCs w:val="34"/>
    </w:rPr>
  </w:style>
  <w:style w:type="character" w:customStyle="1" w:styleId="334">
    <w:name w:val="bookmark-item uuid-1594624443488 code-23013 addword date-time-selection-cls readonly"/>
    <w:qFormat/>
    <w:uiPriority w:val="0"/>
    <w:rPr>
      <w:rFonts w:ascii="Times New Roman" w:hAnsi="Times New Roman" w:eastAsia="宋体" w:cs="Times New Roman"/>
    </w:rPr>
  </w:style>
  <w:style w:type="character" w:customStyle="1" w:styleId="335">
    <w:name w:val="15"/>
    <w:qFormat/>
    <w:uiPriority w:val="0"/>
    <w:rPr>
      <w:rFonts w:hint="default" w:ascii="Times New Roman" w:hAnsi="Times New Roman" w:eastAsia="宋体" w:cs="Times New Roman"/>
      <w:color w:val="FF0000"/>
      <w:u w:val="single"/>
    </w:rPr>
  </w:style>
  <w:style w:type="character" w:customStyle="1" w:styleId="336">
    <w:name w:val="已访问的超链接1"/>
    <w:qFormat/>
    <w:uiPriority w:val="0"/>
    <w:rPr>
      <w:rFonts w:ascii="Times New Roman" w:hAnsi="Times New Roman" w:eastAsia="宋体" w:cs="Times New Roman"/>
      <w:color w:val="800080"/>
      <w:u w:val="single"/>
    </w:rPr>
  </w:style>
  <w:style w:type="character" w:customStyle="1" w:styleId="337">
    <w:name w:val="Char Char28"/>
    <w:qFormat/>
    <w:uiPriority w:val="0"/>
    <w:rPr>
      <w:rFonts w:hint="eastAsia" w:ascii="宋体" w:hAnsi="宋体" w:eastAsia="宋体" w:cs="Times New Roman"/>
      <w:b/>
      <w:kern w:val="2"/>
      <w:sz w:val="28"/>
      <w:szCs w:val="24"/>
      <w:lang w:val="en-US" w:eastAsia="zh-CN" w:bidi="ar-SA"/>
    </w:rPr>
  </w:style>
  <w:style w:type="character" w:customStyle="1" w:styleId="338">
    <w:name w:val="手改 Char Char"/>
    <w:qFormat/>
    <w:uiPriority w:val="0"/>
    <w:rPr>
      <w:rFonts w:hint="eastAsia" w:ascii="宋体" w:hAnsi="宋体" w:eastAsia="宋体" w:cs="Times New Roman"/>
      <w:kern w:val="2"/>
      <w:sz w:val="24"/>
      <w:szCs w:val="24"/>
      <w:lang w:val="en-US" w:eastAsia="zh-CN" w:bidi="ar-SA"/>
    </w:rPr>
  </w:style>
  <w:style w:type="character" w:customStyle="1" w:styleId="339">
    <w:name w:val="bookmark-item uuid-1593432166973 code-am014remarks editdisable single-line-text-input-box-cls"/>
    <w:qFormat/>
    <w:uiPriority w:val="0"/>
    <w:rPr>
      <w:rFonts w:ascii="Times New Roman" w:hAnsi="Times New Roman" w:eastAsia="宋体" w:cs="Times New Roman"/>
    </w:rPr>
  </w:style>
  <w:style w:type="character" w:customStyle="1" w:styleId="340">
    <w:name w:val="Char Char34"/>
    <w:qFormat/>
    <w:uiPriority w:val="0"/>
    <w:rPr>
      <w:rFonts w:hint="eastAsia" w:ascii="宋体" w:hAnsi="宋体" w:eastAsia="宋体" w:cs="Times New Roman"/>
      <w:b/>
      <w:bCs/>
      <w:kern w:val="2"/>
      <w:sz w:val="32"/>
      <w:szCs w:val="32"/>
      <w:lang w:val="en-US" w:eastAsia="zh-CN" w:bidi="ar-SA"/>
    </w:rPr>
  </w:style>
  <w:style w:type="character" w:customStyle="1" w:styleId="341">
    <w:name w:val="HTML 预设格式 Char2"/>
    <w:qFormat/>
    <w:uiPriority w:val="0"/>
    <w:rPr>
      <w:rFonts w:hint="eastAsia" w:ascii="黑体" w:hAnsi="Courier New" w:eastAsia="黑体" w:cs="Courier New"/>
    </w:rPr>
  </w:style>
  <w:style w:type="character" w:customStyle="1" w:styleId="342">
    <w:name w:val="纯文本 字符"/>
    <w:qFormat/>
    <w:uiPriority w:val="0"/>
    <w:rPr>
      <w:rFonts w:hint="eastAsia" w:ascii="宋体" w:hAnsi="Courier New" w:eastAsia="宋体" w:cs="Courier New"/>
      <w:szCs w:val="21"/>
    </w:rPr>
  </w:style>
  <w:style w:type="character" w:customStyle="1" w:styleId="343">
    <w:name w:val="手改 Char Char1"/>
    <w:qFormat/>
    <w:uiPriority w:val="0"/>
    <w:rPr>
      <w:rFonts w:hint="eastAsia" w:ascii="宋体" w:hAnsi="宋体" w:eastAsia="宋体" w:cs="Times New Roman"/>
      <w:sz w:val="24"/>
      <w:szCs w:val="24"/>
      <w:lang w:bidi="ar-SA"/>
    </w:rPr>
  </w:style>
  <w:style w:type="character" w:customStyle="1" w:styleId="344">
    <w:name w:val="bookmark-item uuid-1587980024345 code-23003 addword date-selection-cls"/>
    <w:qFormat/>
    <w:uiPriority w:val="0"/>
    <w:rPr>
      <w:rFonts w:ascii="Times New Roman" w:hAnsi="Times New Roman" w:eastAsia="宋体" w:cs="Times New Roman"/>
    </w:rPr>
  </w:style>
  <w:style w:type="character" w:customStyle="1" w:styleId="345">
    <w:name w:val="bookmark-item uuid-1594623824358 code-23007 addword single-line-text-input-box-cls readonly"/>
    <w:qFormat/>
    <w:uiPriority w:val="0"/>
    <w:rPr>
      <w:rFonts w:ascii="Times New Roman" w:hAnsi="Times New Roman" w:eastAsia="宋体" w:cs="Times New Roman"/>
    </w:rPr>
  </w:style>
  <w:style w:type="character" w:customStyle="1" w:styleId="346">
    <w:name w:val="font81"/>
    <w:qFormat/>
    <w:uiPriority w:val="0"/>
    <w:rPr>
      <w:rFonts w:hint="default" w:ascii="华文宋体" w:hAnsi="华文宋体" w:eastAsia="华文宋体" w:cs="华文宋体"/>
      <w:color w:val="000000"/>
      <w:sz w:val="24"/>
      <w:szCs w:val="24"/>
      <w:u w:val="none"/>
    </w:rPr>
  </w:style>
  <w:style w:type="character" w:customStyle="1" w:styleId="347">
    <w:name w:val="ca-13"/>
    <w:qFormat/>
    <w:uiPriority w:val="0"/>
    <w:rPr>
      <w:rFonts w:ascii="Times New Roman" w:hAnsi="Times New Roman" w:eastAsia="宋体" w:cs="Times New Roman"/>
    </w:rPr>
  </w:style>
  <w:style w:type="character" w:customStyle="1" w:styleId="348">
    <w:name w:val="正文文本 Char2"/>
    <w:qFormat/>
    <w:uiPriority w:val="0"/>
    <w:rPr>
      <w:rFonts w:ascii="Times New Roman" w:hAnsi="Times New Roman" w:eastAsia="宋体" w:cs="Times New Roman"/>
      <w:kern w:val="2"/>
      <w:sz w:val="21"/>
      <w:szCs w:val="24"/>
    </w:rPr>
  </w:style>
  <w:style w:type="character" w:customStyle="1" w:styleId="349">
    <w:name w:val="列出段落 Char1"/>
    <w:qFormat/>
    <w:uiPriority w:val="0"/>
    <w:rPr>
      <w:rFonts w:hint="default" w:ascii="Calibri" w:hAnsi="Calibri" w:eastAsia="宋体" w:cs="Calibri"/>
      <w:kern w:val="2"/>
      <w:sz w:val="21"/>
      <w:szCs w:val="22"/>
    </w:rPr>
  </w:style>
  <w:style w:type="character" w:customStyle="1" w:styleId="350">
    <w:name w:val="页脚 字符1"/>
    <w:qFormat/>
    <w:uiPriority w:val="0"/>
    <w:rPr>
      <w:rFonts w:ascii="Times New Roman" w:hAnsi="Times New Roman" w:eastAsia="宋体" w:cs="Times New Roman"/>
      <w:kern w:val="2"/>
      <w:sz w:val="18"/>
      <w:szCs w:val="18"/>
      <w:lang w:val="en-US" w:eastAsia="zh-CN" w:bidi="ar-SA"/>
    </w:rPr>
  </w:style>
  <w:style w:type="character" w:customStyle="1" w:styleId="351">
    <w:name w:val="页码 New New New"/>
    <w:qFormat/>
    <w:uiPriority w:val="0"/>
    <w:rPr>
      <w:rFonts w:ascii="Times New Roman" w:hAnsi="Times New Roman" w:eastAsia="宋体" w:cs="Times New Roman"/>
    </w:rPr>
  </w:style>
  <w:style w:type="character" w:customStyle="1" w:styleId="352">
    <w:name w:val="bookmark-item uuid-1596277470067 code-23002 editdisable multi-line-text-input-box-cls readonly"/>
    <w:qFormat/>
    <w:uiPriority w:val="0"/>
    <w:rPr>
      <w:rFonts w:ascii="Times New Roman" w:hAnsi="Times New Roman" w:eastAsia="宋体" w:cs="Times New Roman"/>
    </w:rPr>
  </w:style>
  <w:style w:type="character" w:customStyle="1" w:styleId="353">
    <w:name w:val="font21"/>
    <w:basedOn w:val="58"/>
    <w:qFormat/>
    <w:uiPriority w:val="0"/>
    <w:rPr>
      <w:rFonts w:hint="eastAsia" w:ascii="宋体" w:hAnsi="宋体" w:eastAsia="宋体" w:cs="宋体"/>
      <w:color w:val="000000"/>
      <w:sz w:val="24"/>
      <w:szCs w:val="24"/>
      <w:u w:val="none"/>
    </w:rPr>
  </w:style>
  <w:style w:type="character" w:customStyle="1" w:styleId="354">
    <w:name w:val="正文文本缩进 2 Char"/>
    <w:link w:val="355"/>
    <w:qFormat/>
    <w:uiPriority w:val="0"/>
    <w:rPr>
      <w:rFonts w:ascii="Times New Roman" w:hAnsi="Times New Roman" w:eastAsia="宋体" w:cs="Times New Roman"/>
      <w:kern w:val="2"/>
      <w:sz w:val="32"/>
      <w:lang w:val="en-US" w:eastAsia="zh-CN" w:bidi="ar-SA"/>
    </w:rPr>
  </w:style>
  <w:style w:type="paragraph" w:customStyle="1" w:styleId="355">
    <w:name w:val="Body Text Indent 2"/>
    <w:basedOn w:val="1"/>
    <w:link w:val="354"/>
    <w:qFormat/>
    <w:uiPriority w:val="0"/>
    <w:pPr>
      <w:ind w:firstLine="630"/>
    </w:pPr>
    <w:rPr>
      <w:rFonts w:ascii="Times New Roman" w:hAnsi="Times New Roman" w:eastAsia="宋体" w:cs="Times New Roman"/>
      <w:sz w:val="32"/>
      <w:szCs w:val="20"/>
    </w:rPr>
  </w:style>
  <w:style w:type="character" w:customStyle="1" w:styleId="356">
    <w:name w:val="bookmark-item uuid-1594624027756 code-23005 addword morning-time-section-selection-cls"/>
    <w:qFormat/>
    <w:uiPriority w:val="0"/>
    <w:rPr>
      <w:rFonts w:ascii="Times New Roman" w:hAnsi="Times New Roman" w:eastAsia="宋体" w:cs="Times New Roman"/>
    </w:rPr>
  </w:style>
  <w:style w:type="character" w:customStyle="1" w:styleId="357">
    <w:name w:val="标题 8 Char"/>
    <w:qFormat/>
    <w:uiPriority w:val="0"/>
    <w:rPr>
      <w:rFonts w:ascii="Arial" w:hAnsi="Arial" w:eastAsia="黑体" w:cs="Times New Roman"/>
      <w:kern w:val="2"/>
      <w:sz w:val="24"/>
      <w:szCs w:val="24"/>
      <w:lang w:val="en-US" w:eastAsia="zh-CN" w:bidi="ar-SA"/>
    </w:rPr>
  </w:style>
  <w:style w:type="character" w:customStyle="1" w:styleId="358">
    <w:name w:val=" Char Char15"/>
    <w:qFormat/>
    <w:uiPriority w:val="0"/>
    <w:rPr>
      <w:rFonts w:ascii="Times New Roman" w:hAnsi="Times New Roman" w:eastAsia="宋体" w:cs="Times New Roman"/>
      <w:sz w:val="18"/>
      <w:szCs w:val="18"/>
    </w:rPr>
  </w:style>
  <w:style w:type="character" w:customStyle="1" w:styleId="359">
    <w:name w:val="bookmark-item uuid-1595940760210 code-23011 addword date-time-selection-cls"/>
    <w:qFormat/>
    <w:uiPriority w:val="0"/>
    <w:rPr>
      <w:rFonts w:ascii="Times New Roman" w:hAnsi="Times New Roman" w:eastAsia="宋体" w:cs="Times New Roman"/>
    </w:rPr>
  </w:style>
  <w:style w:type="character" w:customStyle="1" w:styleId="360">
    <w:name w:val="font31"/>
    <w:qFormat/>
    <w:uiPriority w:val="0"/>
    <w:rPr>
      <w:rFonts w:hint="eastAsia" w:ascii="宋体" w:hAnsi="宋体" w:eastAsia="宋体" w:cs="Times New Roman"/>
      <w:color w:val="004A6F"/>
      <w:sz w:val="18"/>
      <w:szCs w:val="18"/>
    </w:rPr>
  </w:style>
  <w:style w:type="character" w:customStyle="1" w:styleId="361">
    <w:name w:val="ca-9"/>
    <w:qFormat/>
    <w:uiPriority w:val="0"/>
    <w:rPr>
      <w:rFonts w:ascii="Times New Roman" w:hAnsi="Times New Roman" w:eastAsia="宋体" w:cs="Times New Roman"/>
    </w:rPr>
  </w:style>
  <w:style w:type="character" w:customStyle="1" w:styleId="362">
    <w:name w:val="Char Char18"/>
    <w:qFormat/>
    <w:uiPriority w:val="0"/>
    <w:rPr>
      <w:rFonts w:hint="default" w:ascii="Arial" w:hAnsi="Arial" w:eastAsia="黑体" w:cs="Arial"/>
      <w:kern w:val="2"/>
      <w:sz w:val="21"/>
      <w:szCs w:val="24"/>
      <w:lang w:val="en-US" w:eastAsia="zh-CN" w:bidi="ar-SA"/>
    </w:rPr>
  </w:style>
  <w:style w:type="character" w:customStyle="1" w:styleId="363">
    <w:name w:val="Char Char Char1"/>
    <w:qFormat/>
    <w:uiPriority w:val="0"/>
    <w:rPr>
      <w:rFonts w:hint="eastAsia" w:ascii="宋体" w:hAnsi="宋体" w:eastAsia="宋体" w:cs="Times New Roman"/>
      <w:kern w:val="2"/>
      <w:sz w:val="18"/>
      <w:szCs w:val="18"/>
      <w:lang w:val="en-US" w:eastAsia="zh-CN" w:bidi="ar-SA"/>
    </w:rPr>
  </w:style>
  <w:style w:type="character" w:customStyle="1" w:styleId="364">
    <w:name w:val="列出段落 Char"/>
    <w:link w:val="365"/>
    <w:qFormat/>
    <w:uiPriority w:val="0"/>
    <w:rPr>
      <w:rFonts w:ascii="Calibri" w:hAnsi="Calibri" w:eastAsia="宋体" w:cs="Times New Roman"/>
      <w:kern w:val="2"/>
      <w:sz w:val="21"/>
      <w:szCs w:val="22"/>
      <w:lang w:val="en-US" w:eastAsia="zh-CN" w:bidi="ar-SA"/>
    </w:rPr>
  </w:style>
  <w:style w:type="paragraph" w:styleId="365">
    <w:name w:val="List Paragraph"/>
    <w:basedOn w:val="1"/>
    <w:link w:val="364"/>
    <w:qFormat/>
    <w:uiPriority w:val="34"/>
    <w:pPr>
      <w:ind w:firstLine="420" w:firstLineChars="200"/>
    </w:pPr>
    <w:rPr>
      <w:rFonts w:ascii="Calibri" w:hAnsi="Calibri" w:eastAsia="宋体" w:cs="Times New Roman"/>
      <w:szCs w:val="22"/>
    </w:rPr>
  </w:style>
  <w:style w:type="character" w:customStyle="1" w:styleId="366">
    <w:name w:val="副标题 Char3"/>
    <w:qFormat/>
    <w:uiPriority w:val="0"/>
    <w:rPr>
      <w:rFonts w:hint="default" w:ascii="Cambria" w:hAnsi="Cambria" w:eastAsia="宋体" w:cs="Times New Roman"/>
      <w:b/>
      <w:bCs/>
      <w:kern w:val="28"/>
      <w:sz w:val="32"/>
      <w:szCs w:val="32"/>
    </w:rPr>
  </w:style>
  <w:style w:type="character" w:customStyle="1" w:styleId="367">
    <w:name w:val="标题 1 Char"/>
    <w:qFormat/>
    <w:uiPriority w:val="0"/>
    <w:rPr>
      <w:rFonts w:ascii="Times New Roman" w:hAnsi="Times New Roman" w:eastAsia="宋体" w:cs="Times New Roman"/>
      <w:b/>
      <w:bCs/>
      <w:kern w:val="44"/>
      <w:sz w:val="44"/>
      <w:szCs w:val="44"/>
      <w:lang w:val="en-US" w:eastAsia="zh-CN" w:bidi="ar-SA"/>
    </w:rPr>
  </w:style>
  <w:style w:type="character" w:customStyle="1" w:styleId="368">
    <w:name w:val=" Char Char11"/>
    <w:qFormat/>
    <w:uiPriority w:val="0"/>
    <w:rPr>
      <w:rFonts w:ascii="Times New Roman" w:hAnsi="Times New Roman" w:eastAsia="宋体" w:cs="Times New Roman"/>
      <w:sz w:val="30"/>
      <w:szCs w:val="24"/>
    </w:rPr>
  </w:style>
  <w:style w:type="character" w:customStyle="1" w:styleId="369">
    <w:name w:val="Char Char31"/>
    <w:qFormat/>
    <w:uiPriority w:val="0"/>
    <w:rPr>
      <w:rFonts w:hint="default" w:ascii="Arial" w:hAnsi="Arial" w:eastAsia="黑体" w:cs="宋体"/>
      <w:b/>
      <w:kern w:val="2"/>
      <w:sz w:val="24"/>
      <w:szCs w:val="24"/>
      <w:lang w:val="en-US" w:eastAsia="zh-CN" w:bidi="ar-SA"/>
    </w:rPr>
  </w:style>
  <w:style w:type="character" w:customStyle="1" w:styleId="370">
    <w:name w:val="正文文本 Char"/>
    <w:qFormat/>
    <w:uiPriority w:val="0"/>
    <w:rPr>
      <w:rFonts w:ascii="Times New Roman" w:hAnsi="Times New Roman" w:eastAsia="宋体" w:cs="Times New Roman"/>
      <w:kern w:val="2"/>
      <w:sz w:val="24"/>
      <w:szCs w:val="24"/>
      <w:lang w:val="en-US" w:eastAsia="zh-CN" w:bidi="ar-SA"/>
    </w:rPr>
  </w:style>
  <w:style w:type="character" w:customStyle="1" w:styleId="371">
    <w:name w:val="Comment Text Char"/>
    <w:qFormat/>
    <w:uiPriority w:val="0"/>
    <w:rPr>
      <w:rFonts w:ascii="Times New Roman" w:hAnsi="Times New Roman" w:eastAsia="宋体" w:cs="Times New Roman"/>
      <w:sz w:val="24"/>
    </w:rPr>
  </w:style>
  <w:style w:type="character" w:customStyle="1" w:styleId="372">
    <w:name w:val="bookmark-item uuid-1589437289226 code-am014priceceiling addword single-line-text-input-box-cls"/>
    <w:qFormat/>
    <w:uiPriority w:val="0"/>
    <w:rPr>
      <w:rFonts w:ascii="Times New Roman" w:hAnsi="Times New Roman" w:eastAsia="宋体" w:cs="Times New Roman"/>
    </w:rPr>
  </w:style>
  <w:style w:type="paragraph" w:customStyle="1" w:styleId="373">
    <w:name w:val="xl1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eastAsia="宋体" w:cs="宋体"/>
      <w:kern w:val="0"/>
      <w:sz w:val="20"/>
      <w:szCs w:val="20"/>
    </w:rPr>
  </w:style>
  <w:style w:type="paragraph" w:customStyle="1" w:styleId="374">
    <w:name w:val="pa-14"/>
    <w:basedOn w:val="1"/>
    <w:qFormat/>
    <w:uiPriority w:val="0"/>
    <w:pPr>
      <w:widowControl/>
      <w:spacing w:before="169" w:after="169"/>
      <w:jc w:val="left"/>
    </w:pPr>
    <w:rPr>
      <w:rFonts w:ascii="宋体" w:hAnsi="宋体" w:eastAsia="宋体" w:cs="宋体"/>
      <w:kern w:val="0"/>
      <w:sz w:val="24"/>
    </w:rPr>
  </w:style>
  <w:style w:type="paragraph" w:customStyle="1" w:styleId="375">
    <w:name w:val="样式 标题 2 + Times New Roman 四号 非加粗 段前: 5 磅 段后: 0 磅 行距: 固定值 20..."/>
    <w:basedOn w:val="4"/>
    <w:qFormat/>
    <w:uiPriority w:val="0"/>
    <w:pPr>
      <w:spacing w:before="100" w:beforeLines="0" w:after="0" w:afterLines="0" w:line="400" w:lineRule="exact"/>
    </w:pPr>
    <w:rPr>
      <w:rFonts w:ascii="Times New Roman" w:hAnsi="Times New Roman" w:eastAsia="宋体" w:cs="宋体"/>
      <w:b w:val="0"/>
      <w:bCs w:val="0"/>
      <w:sz w:val="28"/>
      <w:szCs w:val="20"/>
    </w:rPr>
  </w:style>
  <w:style w:type="paragraph" w:customStyle="1" w:styleId="376">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377">
    <w:name w:val="pa-7"/>
    <w:basedOn w:val="1"/>
    <w:qFormat/>
    <w:uiPriority w:val="0"/>
    <w:pPr>
      <w:widowControl/>
      <w:spacing w:before="169" w:after="169"/>
      <w:jc w:val="left"/>
    </w:pPr>
    <w:rPr>
      <w:rFonts w:ascii="宋体" w:hAnsi="宋体" w:eastAsia="宋体" w:cs="宋体"/>
      <w:kern w:val="0"/>
      <w:sz w:val="24"/>
    </w:rPr>
  </w:style>
  <w:style w:type="paragraph" w:customStyle="1" w:styleId="378">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379">
    <w:name w:val="表格题注"/>
    <w:next w:val="1"/>
    <w:qFormat/>
    <w:uiPriority w:val="0"/>
    <w:pPr>
      <w:keepLines/>
      <w:spacing w:before="312" w:beforeLines="100"/>
      <w:ind w:left="1089" w:hanging="369"/>
      <w:jc w:val="center"/>
    </w:pPr>
    <w:rPr>
      <w:rFonts w:ascii="Arial" w:hAnsi="Arial" w:eastAsia="宋体" w:cs="Times New Roman"/>
      <w:sz w:val="18"/>
      <w:szCs w:val="18"/>
      <w:lang w:val="en-US" w:eastAsia="zh-CN" w:bidi="ar-SA"/>
    </w:rPr>
  </w:style>
  <w:style w:type="paragraph" w:customStyle="1" w:styleId="380">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81">
    <w:name w:val="列出段落22"/>
    <w:basedOn w:val="1"/>
    <w:qFormat/>
    <w:uiPriority w:val="0"/>
    <w:pPr>
      <w:ind w:firstLine="420" w:firstLineChars="200"/>
    </w:pPr>
    <w:rPr>
      <w:rFonts w:ascii="Times New Roman" w:hAnsi="Times New Roman" w:eastAsia="宋体" w:cs="Times New Roman"/>
      <w:sz w:val="24"/>
    </w:rPr>
  </w:style>
  <w:style w:type="paragraph" w:customStyle="1" w:styleId="382">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383">
    <w:name w:val="页脚 New New New New New"/>
    <w:basedOn w:val="384"/>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384">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5">
    <w:name w:val="pa-8"/>
    <w:basedOn w:val="1"/>
    <w:qFormat/>
    <w:uiPriority w:val="0"/>
    <w:pPr>
      <w:widowControl/>
      <w:spacing w:before="169" w:after="169"/>
      <w:jc w:val="left"/>
    </w:pPr>
    <w:rPr>
      <w:rFonts w:ascii="宋体" w:hAnsi="宋体" w:eastAsia="宋体" w:cs="宋体"/>
      <w:kern w:val="0"/>
      <w:sz w:val="24"/>
    </w:rPr>
  </w:style>
  <w:style w:type="paragraph" w:customStyle="1" w:styleId="386">
    <w:name w:val="项目5"/>
    <w:basedOn w:val="1"/>
    <w:qFormat/>
    <w:uiPriority w:val="0"/>
    <w:pPr>
      <w:tabs>
        <w:tab w:val="left" w:pos="360"/>
        <w:tab w:val="left" w:pos="874"/>
      </w:tabs>
      <w:spacing w:line="400" w:lineRule="exact"/>
      <w:jc w:val="left"/>
    </w:pPr>
    <w:rPr>
      <w:rFonts w:ascii="Times New Roman" w:hAnsi="Times New Roman" w:eastAsia="宋体" w:cs="Times New Roman"/>
      <w:szCs w:val="20"/>
    </w:rPr>
  </w:style>
  <w:style w:type="paragraph" w:customStyle="1" w:styleId="38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88">
    <w:name w:val="表格文字"/>
    <w:basedOn w:val="1"/>
    <w:qFormat/>
    <w:uiPriority w:val="0"/>
    <w:pPr>
      <w:spacing w:before="25" w:after="25"/>
      <w:jc w:val="left"/>
    </w:pPr>
    <w:rPr>
      <w:rFonts w:ascii="Times New Roman" w:hAnsi="Times New Roman" w:eastAsia="宋体" w:cs="Times New Roman"/>
      <w:bCs/>
      <w:spacing w:val="10"/>
      <w:kern w:val="0"/>
      <w:sz w:val="24"/>
    </w:rPr>
  </w:style>
  <w:style w:type="paragraph" w:customStyle="1" w:styleId="389">
    <w:name w:val="Char"/>
    <w:basedOn w:val="18"/>
    <w:qFormat/>
    <w:uiPriority w:val="0"/>
    <w:pPr>
      <w:widowControl/>
      <w:ind w:firstLine="454"/>
      <w:jc w:val="left"/>
    </w:pPr>
    <w:rPr>
      <w:rFonts w:ascii="Tahoma" w:hAnsi="Tahoma" w:eastAsia="宋体" w:cs="宋体"/>
      <w:kern w:val="0"/>
      <w:sz w:val="24"/>
      <w:szCs w:val="20"/>
    </w:rPr>
  </w:style>
  <w:style w:type="paragraph" w:customStyle="1" w:styleId="390">
    <w:name w:val="表项"/>
    <w:next w:val="1"/>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391">
    <w:name w:val="1"/>
    <w:basedOn w:val="1"/>
    <w:next w:val="30"/>
    <w:qFormat/>
    <w:uiPriority w:val="0"/>
    <w:rPr>
      <w:rFonts w:ascii="宋体" w:hAnsi="Courier New" w:eastAsia="宋体" w:cs="Times New Roman"/>
      <w:szCs w:val="20"/>
    </w:rPr>
  </w:style>
  <w:style w:type="paragraph" w:customStyle="1" w:styleId="392">
    <w:name w:val="目录2"/>
    <w:basedOn w:val="1"/>
    <w:next w:val="1"/>
    <w:qFormat/>
    <w:uiPriority w:val="0"/>
    <w:pPr>
      <w:widowControl/>
      <w:tabs>
        <w:tab w:val="left" w:leader="dot" w:pos="8503"/>
      </w:tabs>
      <w:spacing w:line="317" w:lineRule="atLeast"/>
      <w:ind w:firstLine="209"/>
      <w:textAlignment w:val="baseline"/>
    </w:pPr>
    <w:rPr>
      <w:rFonts w:ascii="Times New Roman" w:hAnsi="Times New Roman" w:eastAsia="宋体" w:cs="Times New Roman"/>
      <w:color w:val="000000"/>
      <w:kern w:val="0"/>
      <w:szCs w:val="20"/>
    </w:rPr>
  </w:style>
  <w:style w:type="paragraph" w:customStyle="1" w:styleId="393">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39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95">
    <w:name w:val="样式 标题 3 + (中文) 黑体 小四 非加粗 段前: 7.8 磅 段后: 0 磅 行距: 固定值 20 磅"/>
    <w:basedOn w:val="5"/>
    <w:qFormat/>
    <w:uiPriority w:val="0"/>
    <w:pPr>
      <w:spacing w:before="0" w:beforeLines="0" w:after="0" w:afterLines="0" w:line="400" w:lineRule="exact"/>
    </w:pPr>
    <w:rPr>
      <w:rFonts w:ascii="Times New Roman" w:hAnsi="Times New Roman" w:eastAsia="黑体" w:cs="宋体"/>
      <w:b w:val="0"/>
      <w:bCs w:val="0"/>
      <w:sz w:val="24"/>
      <w:szCs w:val="20"/>
    </w:rPr>
  </w:style>
  <w:style w:type="paragraph" w:customStyle="1" w:styleId="396">
    <w:name w:val=" Char2"/>
    <w:basedOn w:val="1"/>
    <w:qFormat/>
    <w:uiPriority w:val="0"/>
    <w:rPr>
      <w:rFonts w:ascii="Times New Roman" w:hAnsi="Times New Roman" w:eastAsia="宋体" w:cs="Times New Roman"/>
      <w:szCs w:val="20"/>
    </w:rPr>
  </w:style>
  <w:style w:type="paragraph" w:customStyle="1" w:styleId="397">
    <w:name w:val="Normal"/>
    <w:basedOn w:val="1"/>
    <w:qFormat/>
    <w:uiPriority w:val="0"/>
    <w:rPr>
      <w:rFonts w:ascii="Times New Roman" w:hAnsi="Times New Roman" w:eastAsia="Times New Roman" w:cs="宋体"/>
      <w:kern w:val="0"/>
      <w:szCs w:val="20"/>
      <w:lang w:eastAsia="en-US"/>
    </w:rPr>
  </w:style>
  <w:style w:type="paragraph" w:customStyle="1" w:styleId="39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399">
    <w:name w:val="页眉 New New New New New New New"/>
    <w:basedOn w:val="400"/>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400">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1">
    <w:name w:val="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402">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403">
    <w:name w:val="页脚 New New New New New New"/>
    <w:basedOn w:val="404"/>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404">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5">
    <w:name w:val=" Char Char Char Char Char Char Char Char Char Char Char Char"/>
    <w:basedOn w:val="1"/>
    <w:qFormat/>
    <w:uiPriority w:val="0"/>
    <w:pPr>
      <w:widowControl/>
      <w:spacing w:after="160" w:afterLines="0" w:line="240" w:lineRule="exact"/>
      <w:jc w:val="left"/>
    </w:pPr>
    <w:rPr>
      <w:rFonts w:ascii="Verdana" w:hAnsi="Verdana" w:eastAsia="宋体" w:cs="Times New Roman"/>
      <w:kern w:val="0"/>
      <w:sz w:val="20"/>
      <w:szCs w:val="20"/>
      <w:lang w:eastAsia="en-US"/>
    </w:rPr>
  </w:style>
  <w:style w:type="paragraph" w:customStyle="1" w:styleId="406">
    <w:name w:val=" Char Char Char"/>
    <w:basedOn w:val="1"/>
    <w:qFormat/>
    <w:uiPriority w:val="0"/>
    <w:pPr>
      <w:widowControl/>
      <w:spacing w:after="160" w:afterLines="0" w:line="240" w:lineRule="exact"/>
      <w:jc w:val="left"/>
    </w:pPr>
    <w:rPr>
      <w:rFonts w:ascii="Verdana" w:hAnsi="Verdana" w:eastAsia="宋体" w:cs="Times New Roman"/>
      <w:kern w:val="0"/>
      <w:sz w:val="20"/>
      <w:szCs w:val="20"/>
      <w:lang w:eastAsia="en-US"/>
    </w:rPr>
  </w:style>
  <w:style w:type="paragraph" w:customStyle="1" w:styleId="40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408">
    <w:name w:val="pa-15"/>
    <w:basedOn w:val="1"/>
    <w:qFormat/>
    <w:uiPriority w:val="0"/>
    <w:pPr>
      <w:widowControl/>
      <w:spacing w:before="169" w:after="169"/>
      <w:jc w:val="left"/>
    </w:pPr>
    <w:rPr>
      <w:rFonts w:ascii="宋体" w:hAnsi="宋体" w:eastAsia="宋体" w:cs="宋体"/>
      <w:kern w:val="0"/>
      <w:sz w:val="24"/>
    </w:rPr>
  </w:style>
  <w:style w:type="paragraph" w:customStyle="1" w:styleId="40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410">
    <w:name w:val="Char2"/>
    <w:basedOn w:val="1"/>
    <w:qFormat/>
    <w:uiPriority w:val="0"/>
    <w:pPr>
      <w:widowControl/>
      <w:spacing w:after="160" w:afterLines="0" w:line="240" w:lineRule="exact"/>
      <w:jc w:val="left"/>
    </w:pPr>
    <w:rPr>
      <w:rFonts w:ascii="Verdana" w:hAnsi="Verdana" w:eastAsia="宋体" w:cs="Times New Roman"/>
      <w:kern w:val="0"/>
      <w:szCs w:val="20"/>
      <w:lang w:eastAsia="en-US"/>
    </w:rPr>
  </w:style>
  <w:style w:type="paragraph" w:customStyle="1" w:styleId="411">
    <w:name w:val=" Char Char Char Char Char Char Char Char Char Char Char Char Char Char Char Char"/>
    <w:basedOn w:val="1"/>
    <w:qFormat/>
    <w:uiPriority w:val="0"/>
    <w:pPr>
      <w:tabs>
        <w:tab w:val="left" w:pos="360"/>
      </w:tabs>
      <w:spacing w:line="360" w:lineRule="auto"/>
      <w:ind w:left="482" w:firstLine="200" w:firstLineChars="200"/>
    </w:pPr>
    <w:rPr>
      <w:rFonts w:ascii="宋体" w:hAnsi="Times New Roman" w:eastAsia="宋体" w:cs="Times New Roman"/>
      <w:sz w:val="24"/>
    </w:rPr>
  </w:style>
  <w:style w:type="paragraph" w:customStyle="1" w:styleId="412">
    <w:name w:val="2ji"/>
    <w:basedOn w:val="4"/>
    <w:qFormat/>
    <w:uiPriority w:val="0"/>
    <w:pPr>
      <w:adjustRightInd w:val="0"/>
      <w:spacing w:before="0" w:beforeLines="0" w:after="0" w:afterLines="0" w:line="360" w:lineRule="auto"/>
      <w:textAlignment w:val="baseline"/>
    </w:pPr>
    <w:rPr>
      <w:rFonts w:ascii="宋体" w:hAnsi="宋体" w:eastAsia="宋体" w:cs="Times New Roman"/>
      <w:sz w:val="21"/>
      <w:szCs w:val="21"/>
    </w:rPr>
  </w:style>
  <w:style w:type="paragraph" w:customStyle="1" w:styleId="413">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414">
    <w:name w:val=" Char Char1 Char Char Char Char"/>
    <w:basedOn w:val="18"/>
    <w:qFormat/>
    <w:uiPriority w:val="0"/>
    <w:rPr>
      <w:rFonts w:ascii="Tahoma" w:hAnsi="Tahoma" w:eastAsia="宋体" w:cs="Times New Roman"/>
      <w:sz w:val="24"/>
    </w:rPr>
  </w:style>
  <w:style w:type="paragraph" w:customStyle="1" w:styleId="415">
    <w:name w:val="p15"/>
    <w:basedOn w:val="1"/>
    <w:qFormat/>
    <w:uiPriority w:val="0"/>
    <w:pPr>
      <w:widowControl/>
    </w:pPr>
    <w:rPr>
      <w:rFonts w:ascii="宋体" w:hAnsi="宋体" w:eastAsia="宋体" w:cs="宋体"/>
      <w:kern w:val="0"/>
      <w:szCs w:val="21"/>
    </w:rPr>
  </w:style>
  <w:style w:type="paragraph" w:customStyle="1" w:styleId="416">
    <w:name w:val="页脚 New New New New New New New New New"/>
    <w:basedOn w:val="417"/>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417">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8">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419">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20">
    <w:name w:val="纯文本 New New"/>
    <w:basedOn w:val="400"/>
    <w:qFormat/>
    <w:uiPriority w:val="0"/>
    <w:rPr>
      <w:rFonts w:ascii="宋体" w:hAnsi="Courier New" w:eastAsia="宋体" w:cs="Courier New"/>
      <w:szCs w:val="21"/>
    </w:rPr>
  </w:style>
  <w:style w:type="paragraph" w:customStyle="1" w:styleId="421">
    <w:name w:val="xl12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422">
    <w:name w:val="pa-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23">
    <w:name w:val="UserStyle_317"/>
    <w:basedOn w:val="1"/>
    <w:qFormat/>
    <w:uiPriority w:val="0"/>
    <w:pPr>
      <w:widowControl/>
      <w:ind w:firstLine="420" w:firstLineChars="200"/>
      <w:textAlignment w:val="baseline"/>
    </w:pPr>
    <w:rPr>
      <w:rFonts w:ascii="Calibri" w:hAnsi="Calibri" w:eastAsia="宋体" w:cs="Times New Roman"/>
      <w:szCs w:val="21"/>
    </w:rPr>
  </w:style>
  <w:style w:type="paragraph" w:customStyle="1" w:styleId="424">
    <w:name w:val="Char Char Char1 Char Char Char Char Char Char Char Char Char Char Char Char Char Char Char"/>
    <w:basedOn w:val="1"/>
    <w:qFormat/>
    <w:uiPriority w:val="0"/>
    <w:pPr>
      <w:widowControl/>
      <w:adjustRightInd w:val="0"/>
      <w:spacing w:after="160" w:afterLines="0" w:line="240" w:lineRule="exact"/>
      <w:jc w:val="left"/>
    </w:pPr>
    <w:rPr>
      <w:rFonts w:ascii="Verdana" w:hAnsi="Verdana" w:eastAsia="宋体" w:cs="Times New Roman"/>
      <w:kern w:val="0"/>
      <w:sz w:val="20"/>
      <w:szCs w:val="20"/>
      <w:lang w:eastAsia="en-US"/>
    </w:rPr>
  </w:style>
  <w:style w:type="paragraph" w:customStyle="1" w:styleId="425">
    <w:name w:val="_Style 150"/>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6">
    <w:name w:val="xl31"/>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eastAsia="宋体" w:cs="Times New Roman"/>
      <w:kern w:val="0"/>
      <w:szCs w:val="21"/>
    </w:rPr>
  </w:style>
  <w:style w:type="paragraph" w:customStyle="1" w:styleId="427">
    <w:name w:val="插图题注"/>
    <w:next w:val="1"/>
    <w:qFormat/>
    <w:uiPriority w:val="0"/>
    <w:pPr>
      <w:spacing w:after="312" w:afterLines="100"/>
      <w:ind w:left="1089" w:hanging="369"/>
      <w:jc w:val="center"/>
    </w:pPr>
    <w:rPr>
      <w:rFonts w:ascii="Arial" w:hAnsi="Arial" w:eastAsia="宋体" w:cs="Times New Roman"/>
      <w:sz w:val="18"/>
      <w:szCs w:val="18"/>
      <w:lang w:val="en-US" w:eastAsia="zh-CN" w:bidi="ar-SA"/>
    </w:rPr>
  </w:style>
  <w:style w:type="paragraph" w:customStyle="1" w:styleId="428">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333333"/>
      <w:kern w:val="0"/>
      <w:sz w:val="20"/>
      <w:szCs w:val="20"/>
    </w:rPr>
  </w:style>
  <w:style w:type="paragraph" w:customStyle="1" w:styleId="429">
    <w:name w:val="列出段落11"/>
    <w:qFormat/>
    <w:uiPriority w:val="0"/>
    <w:pPr>
      <w:ind w:firstLine="420" w:firstLineChars="200"/>
    </w:pPr>
    <w:rPr>
      <w:rFonts w:ascii="Times New Roman" w:hAnsi="Times New Roman" w:eastAsia="宋体" w:cs="Times New Roman"/>
      <w:szCs w:val="22"/>
      <w:lang w:val="en-US" w:eastAsia="zh-CN" w:bidi="ar-SA"/>
    </w:rPr>
  </w:style>
  <w:style w:type="paragraph" w:customStyle="1" w:styleId="430">
    <w:name w:val="列出段落1"/>
    <w:qFormat/>
    <w:uiPriority w:val="0"/>
    <w:pPr>
      <w:ind w:firstLine="420" w:firstLineChars="200"/>
    </w:pPr>
    <w:rPr>
      <w:rFonts w:ascii="Times New Roman" w:hAnsi="Times New Roman" w:eastAsia="宋体" w:cs="Times New Roman"/>
      <w:szCs w:val="22"/>
      <w:lang w:val="en-US" w:eastAsia="zh-CN" w:bidi="ar-SA"/>
    </w:rPr>
  </w:style>
  <w:style w:type="paragraph" w:customStyle="1" w:styleId="431">
    <w:name w:val="样式 样式 样式 样式 正文首行缩进 + 首行缩进:  1 字符5 + Times New Roman + 首行缩进:  2 字..."/>
    <w:basedOn w:val="1"/>
    <w:qFormat/>
    <w:uiPriority w:val="0"/>
    <w:pPr>
      <w:snapToGrid w:val="0"/>
      <w:spacing w:line="360" w:lineRule="auto"/>
      <w:ind w:firstLine="420" w:firstLineChars="200"/>
    </w:pPr>
    <w:rPr>
      <w:rFonts w:ascii="Times New Roman" w:hAnsi="Times New Roman" w:eastAsia="宋体" w:cs="Times New Roman"/>
      <w:color w:val="000000"/>
      <w:szCs w:val="20"/>
    </w:rPr>
  </w:style>
  <w:style w:type="paragraph" w:customStyle="1" w:styleId="432">
    <w:name w:val="font8"/>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433">
    <w:name w:val="正文1"/>
    <w:qFormat/>
    <w:uiPriority w:val="0"/>
    <w:pPr>
      <w:jc w:val="both"/>
    </w:pPr>
    <w:rPr>
      <w:rFonts w:ascii="Times New Roman" w:hAnsi="Times New Roman" w:eastAsia="宋体" w:cs="Times New Roman"/>
      <w:lang w:val="en-US" w:eastAsia="zh-CN" w:bidi="ar-SA"/>
    </w:rPr>
  </w:style>
  <w:style w:type="paragraph" w:customStyle="1" w:styleId="434">
    <w:name w:val="Char Char Char1 Char"/>
    <w:basedOn w:val="1"/>
    <w:qFormat/>
    <w:uiPriority w:val="0"/>
    <w:pPr>
      <w:tabs>
        <w:tab w:val="left" w:pos="360"/>
      </w:tabs>
      <w:spacing w:line="360" w:lineRule="auto"/>
      <w:ind w:left="482" w:firstLine="200" w:firstLineChars="200"/>
    </w:pPr>
    <w:rPr>
      <w:rFonts w:ascii="宋体" w:hAnsi="Times New Roman" w:eastAsia="宋体" w:cs="Times New Roman"/>
      <w:sz w:val="24"/>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FF0000"/>
      <w:kern w:val="0"/>
      <w:sz w:val="20"/>
      <w:szCs w:val="20"/>
    </w:rPr>
  </w:style>
  <w:style w:type="paragraph" w:customStyle="1" w:styleId="436">
    <w:name w:val="标题2"/>
    <w:basedOn w:val="4"/>
    <w:qFormat/>
    <w:uiPriority w:val="0"/>
    <w:pPr>
      <w:snapToGrid w:val="0"/>
      <w:spacing w:line="410" w:lineRule="auto"/>
    </w:pPr>
    <w:rPr>
      <w:rFonts w:ascii="Times New Roman" w:hAnsi="Times New Roman" w:eastAsia="宋体" w:cs="Times New Roman"/>
      <w:b w:val="0"/>
      <w:lang w:val="en-US" w:eastAsia="zh-CN"/>
    </w:rPr>
  </w:style>
  <w:style w:type="paragraph" w:customStyle="1" w:styleId="437">
    <w:name w:val="页脚 New New New New"/>
    <w:basedOn w:val="438"/>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438">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9">
    <w:name w:val="目录3"/>
    <w:basedOn w:val="1"/>
    <w:next w:val="1"/>
    <w:qFormat/>
    <w:uiPriority w:val="0"/>
    <w:pPr>
      <w:widowControl/>
      <w:tabs>
        <w:tab w:val="left" w:leader="dot" w:pos="8503"/>
      </w:tabs>
      <w:spacing w:line="317" w:lineRule="atLeast"/>
      <w:ind w:firstLine="419"/>
      <w:textAlignment w:val="baseline"/>
    </w:pPr>
    <w:rPr>
      <w:rFonts w:ascii="Times New Roman" w:hAnsi="Times New Roman" w:eastAsia="宋体" w:cs="Times New Roman"/>
      <w:color w:val="000000"/>
      <w:kern w:val="0"/>
      <w:szCs w:val="20"/>
    </w:rPr>
  </w:style>
  <w:style w:type="paragraph" w:customStyle="1" w:styleId="440">
    <w:name w:val="页眉 New New New New New New"/>
    <w:basedOn w:val="404"/>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441">
    <w:name w:val="_Style 3"/>
    <w:next w:val="46"/>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2">
    <w:name w:val="_Style 581"/>
    <w:basedOn w:val="3"/>
    <w:next w:val="1"/>
    <w:qFormat/>
    <w:uiPriority w:val="0"/>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443">
    <w:name w:val="文章附标题"/>
    <w:basedOn w:val="1"/>
    <w:next w:val="3"/>
    <w:qFormat/>
    <w:uiPriority w:val="0"/>
    <w:pPr>
      <w:widowControl/>
      <w:spacing w:before="187" w:beforeLines="0" w:after="175" w:afterLines="0" w:line="374" w:lineRule="atLeast"/>
      <w:jc w:val="center"/>
      <w:textAlignment w:val="baseline"/>
    </w:pPr>
    <w:rPr>
      <w:rFonts w:ascii="Times New Roman" w:hAnsi="Times New Roman" w:eastAsia="宋体" w:cs="Times New Roman"/>
      <w:color w:val="000000"/>
      <w:kern w:val="0"/>
      <w:sz w:val="36"/>
      <w:szCs w:val="20"/>
    </w:rPr>
  </w:style>
  <w:style w:type="paragraph" w:customStyle="1" w:styleId="444">
    <w:name w:val="font6"/>
    <w:basedOn w:val="1"/>
    <w:qFormat/>
    <w:uiPriority w:val="0"/>
    <w:pPr>
      <w:widowControl/>
      <w:spacing w:before="100" w:beforeAutospacing="1" w:after="100" w:afterAutospacing="1"/>
      <w:jc w:val="left"/>
    </w:pPr>
    <w:rPr>
      <w:rFonts w:ascii="Arial" w:hAnsi="Arial" w:eastAsia="宋体" w:cs="Arial"/>
      <w:kern w:val="0"/>
      <w:sz w:val="20"/>
      <w:szCs w:val="20"/>
    </w:rPr>
  </w:style>
  <w:style w:type="paragraph" w:customStyle="1" w:styleId="445">
    <w:name w:val="xl1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44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7">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48">
    <w:name w:val="目录4"/>
    <w:basedOn w:val="1"/>
    <w:next w:val="1"/>
    <w:qFormat/>
    <w:uiPriority w:val="0"/>
    <w:pPr>
      <w:widowControl/>
      <w:tabs>
        <w:tab w:val="left" w:leader="dot" w:pos="8503"/>
      </w:tabs>
      <w:spacing w:line="317" w:lineRule="atLeast"/>
      <w:ind w:firstLine="629"/>
      <w:textAlignment w:val="baseline"/>
    </w:pPr>
    <w:rPr>
      <w:rFonts w:ascii="Times New Roman" w:hAnsi="Times New Roman" w:eastAsia="宋体" w:cs="Times New Roman"/>
      <w:color w:val="000000"/>
      <w:kern w:val="0"/>
      <w:szCs w:val="20"/>
    </w:rPr>
  </w:style>
  <w:style w:type="paragraph" w:customStyle="1" w:styleId="449">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0">
    <w:name w:val="xl11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451">
    <w:name w:val="Default Paragraph Font Para Char Char Char Char Char Char"/>
    <w:basedOn w:val="1"/>
    <w:qFormat/>
    <w:uiPriority w:val="0"/>
    <w:pPr>
      <w:widowControl/>
      <w:spacing w:after="160" w:afterLines="0" w:line="240" w:lineRule="exact"/>
      <w:jc w:val="left"/>
    </w:pPr>
    <w:rPr>
      <w:rFonts w:ascii="Verdana" w:hAnsi="Verdana" w:eastAsia="宋体" w:cs="Times New Roman"/>
      <w:kern w:val="0"/>
      <w:sz w:val="20"/>
      <w:szCs w:val="20"/>
      <w:lang w:eastAsia="en-US"/>
    </w:rPr>
  </w:style>
  <w:style w:type="paragraph" w:customStyle="1" w:styleId="45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53">
    <w:name w:val="标题3"/>
    <w:basedOn w:val="5"/>
    <w:qFormat/>
    <w:uiPriority w:val="0"/>
    <w:pPr>
      <w:keepLines w:val="0"/>
      <w:widowControl/>
      <w:tabs>
        <w:tab w:val="left" w:pos="1247"/>
      </w:tabs>
      <w:spacing w:before="240" w:beforeLines="0" w:after="120" w:afterLines="0" w:line="360" w:lineRule="auto"/>
      <w:ind w:left="1247" w:hanging="1247"/>
      <w:jc w:val="left"/>
    </w:pPr>
    <w:rPr>
      <w:rFonts w:ascii="Arial" w:hAnsi="Arial" w:eastAsia="宋体" w:cs="Times New Roman"/>
      <w:sz w:val="52"/>
      <w:szCs w:val="52"/>
      <w:lang w:val="en-US" w:eastAsia="zh-CN"/>
    </w:rPr>
  </w:style>
  <w:style w:type="paragraph" w:customStyle="1" w:styleId="454">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455">
    <w:name w:val="xl14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456">
    <w:name w:val="Char Char1 Char Char Char Char Char Char"/>
    <w:basedOn w:val="1"/>
    <w:qFormat/>
    <w:uiPriority w:val="0"/>
    <w:pPr>
      <w:widowControl/>
      <w:spacing w:after="160" w:line="240" w:lineRule="exact"/>
      <w:jc w:val="left"/>
    </w:pPr>
    <w:rPr>
      <w:rFonts w:ascii="宋体" w:hAnsi="Courier New" w:eastAsia="宋体" w:cs="Times New Roman"/>
      <w:szCs w:val="20"/>
    </w:rPr>
  </w:style>
  <w:style w:type="paragraph" w:customStyle="1" w:styleId="457">
    <w:name w:val="Plain Text1"/>
    <w:basedOn w:val="1"/>
    <w:qFormat/>
    <w:uiPriority w:val="0"/>
    <w:pPr>
      <w:autoSpaceDE w:val="0"/>
      <w:autoSpaceDN w:val="0"/>
      <w:adjustRightInd w:val="0"/>
    </w:pPr>
    <w:rPr>
      <w:rFonts w:ascii="宋体" w:hAnsi="Tms Rmn" w:eastAsia="宋体" w:cs="Times New Roman"/>
      <w:kern w:val="0"/>
      <w:szCs w:val="20"/>
    </w:rPr>
  </w:style>
  <w:style w:type="paragraph" w:customStyle="1" w:styleId="458">
    <w:name w:val="Char Char Char Char Char Char1 Char"/>
    <w:basedOn w:val="1"/>
    <w:qFormat/>
    <w:uiPriority w:val="0"/>
    <w:pPr>
      <w:widowControl/>
      <w:spacing w:after="160" w:line="240" w:lineRule="exact"/>
      <w:jc w:val="left"/>
    </w:pPr>
    <w:rPr>
      <w:rFonts w:ascii="Times New Roman" w:hAnsi="Times New Roman" w:eastAsia="宋体" w:cs="Times New Roman"/>
    </w:rPr>
  </w:style>
  <w:style w:type="paragraph" w:customStyle="1" w:styleId="459">
    <w:name w:val="纯文本 New"/>
    <w:basedOn w:val="1"/>
    <w:qFormat/>
    <w:uiPriority w:val="0"/>
    <w:rPr>
      <w:rFonts w:ascii="宋体" w:hAnsi="Courier New" w:eastAsia="宋体" w:cs="Courier New"/>
      <w:szCs w:val="21"/>
    </w:rPr>
  </w:style>
  <w:style w:type="paragraph" w:customStyle="1" w:styleId="460">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461">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62">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463">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64">
    <w:name w:val="样式1"/>
    <w:basedOn w:val="1"/>
    <w:qFormat/>
    <w:uiPriority w:val="0"/>
    <w:pPr>
      <w:spacing w:before="120" w:beforeLines="0" w:after="120" w:afterLines="0" w:line="300" w:lineRule="auto"/>
    </w:pPr>
    <w:rPr>
      <w:rFonts w:ascii="宋体" w:hAnsi="宋体" w:eastAsia="宋体" w:cs="Times New Roman"/>
      <w:b/>
      <w:sz w:val="24"/>
      <w:szCs w:val="20"/>
    </w:rPr>
  </w:style>
  <w:style w:type="paragraph" w:customStyle="1" w:styleId="46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6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67">
    <w:name w:val="样式 标题 1H1标题 1 Char Char Char Char Char Char Char Char + 四号 加粗"/>
    <w:basedOn w:val="1"/>
    <w:qFormat/>
    <w:uiPriority w:val="0"/>
    <w:pPr>
      <w:outlineLvl w:val="0"/>
    </w:pPr>
    <w:rPr>
      <w:rFonts w:ascii="仿宋_GB2312" w:hAnsi="宋体" w:eastAsia="仿宋_GB2312" w:cs="Times New Roman"/>
      <w:sz w:val="28"/>
      <w:szCs w:val="28"/>
    </w:rPr>
  </w:style>
  <w:style w:type="paragraph" w:customStyle="1" w:styleId="468">
    <w:name w:val="纯文本1"/>
    <w:basedOn w:val="1"/>
    <w:qFormat/>
    <w:uiPriority w:val="0"/>
    <w:rPr>
      <w:rFonts w:ascii="宋体" w:hAnsi="Courier New" w:eastAsia="宋体" w:cs="Times New Roman"/>
      <w:szCs w:val="21"/>
    </w:rPr>
  </w:style>
  <w:style w:type="paragraph" w:customStyle="1" w:styleId="46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7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71">
    <w:name w:val="Char Char Char Char Char Char Char Char Char"/>
    <w:basedOn w:val="1"/>
    <w:qFormat/>
    <w:uiPriority w:val="0"/>
    <w:pPr>
      <w:widowControl/>
      <w:spacing w:after="160" w:afterLines="0" w:line="240" w:lineRule="exact"/>
      <w:jc w:val="left"/>
    </w:pPr>
    <w:rPr>
      <w:rFonts w:ascii="Times New Roman" w:hAnsi="Times New Roman" w:eastAsia="宋体" w:cs="Times New Roman"/>
      <w:szCs w:val="20"/>
    </w:rPr>
  </w:style>
  <w:style w:type="paragraph" w:customStyle="1" w:styleId="47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473">
    <w:name w:val="font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74">
    <w:name w:val="表内文字"/>
    <w:basedOn w:val="1"/>
    <w:qFormat/>
    <w:uiPriority w:val="0"/>
    <w:pPr>
      <w:snapToGrid w:val="0"/>
      <w:spacing w:before="50" w:beforeLines="0" w:after="50" w:afterLines="0" w:line="360" w:lineRule="exact"/>
    </w:pPr>
    <w:rPr>
      <w:rFonts w:ascii="宋体" w:hAnsi="宋体" w:eastAsia="宋体" w:cs="Times New Roman"/>
      <w:b/>
      <w:color w:val="0000FF"/>
      <w:szCs w:val="21"/>
    </w:rPr>
  </w:style>
  <w:style w:type="paragraph" w:customStyle="1" w:styleId="475">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476">
    <w:name w:val="页脚 New New New New New New New"/>
    <w:basedOn w:val="400"/>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477">
    <w:name w:val="xl1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478">
    <w:name w:val="Char Char Char"/>
    <w:basedOn w:val="1"/>
    <w:qFormat/>
    <w:uiPriority w:val="0"/>
    <w:pPr>
      <w:widowControl/>
      <w:spacing w:after="160" w:afterLines="0" w:line="240" w:lineRule="exact"/>
      <w:jc w:val="left"/>
    </w:pPr>
    <w:rPr>
      <w:rFonts w:ascii="Verdana" w:hAnsi="Verdana" w:eastAsia="宋体" w:cs="Times New Roman"/>
      <w:kern w:val="0"/>
      <w:sz w:val="20"/>
      <w:szCs w:val="20"/>
      <w:lang w:eastAsia="en-US"/>
    </w:rPr>
  </w:style>
  <w:style w:type="paragraph" w:customStyle="1" w:styleId="479">
    <w:name w:val="页脚 New New"/>
    <w:basedOn w:val="480"/>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480">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1">
    <w:name w:val="xl1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482">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483">
    <w:name w:val="4"/>
    <w:basedOn w:val="1"/>
    <w:next w:val="34"/>
    <w:qFormat/>
    <w:uiPriority w:val="0"/>
    <w:pPr>
      <w:spacing w:line="420" w:lineRule="exact"/>
      <w:ind w:firstLine="409" w:firstLineChars="195"/>
    </w:pPr>
    <w:rPr>
      <w:rFonts w:ascii="Times New Roman" w:hAnsi="Times New Roman" w:eastAsia="宋体" w:cs="Times New Roman"/>
    </w:rPr>
  </w:style>
  <w:style w:type="paragraph" w:customStyle="1" w:styleId="484">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hAnsi="Times New Roman" w:eastAsia="宋体" w:cs="Times New Roman"/>
      <w:sz w:val="24"/>
    </w:rPr>
  </w:style>
  <w:style w:type="paragraph" w:customStyle="1" w:styleId="485">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86">
    <w:name w:val="表格"/>
    <w:basedOn w:val="1"/>
    <w:qFormat/>
    <w:uiPriority w:val="0"/>
    <w:pPr>
      <w:spacing w:line="400" w:lineRule="exact"/>
    </w:pPr>
    <w:rPr>
      <w:rFonts w:ascii="Times New Roman" w:hAnsi="Times New Roman" w:eastAsia="宋体" w:cs="Times New Roman"/>
      <w:sz w:val="24"/>
    </w:rPr>
  </w:style>
  <w:style w:type="paragraph" w:customStyle="1" w:styleId="487">
    <w:name w:val="列出段落2"/>
    <w:basedOn w:val="1"/>
    <w:qFormat/>
    <w:uiPriority w:val="0"/>
    <w:pPr>
      <w:ind w:firstLine="420" w:firstLineChars="200"/>
    </w:pPr>
    <w:rPr>
      <w:rFonts w:ascii="Times New Roman" w:hAnsi="Times New Roman" w:eastAsia="宋体" w:cs="Times New Roman"/>
      <w:kern w:val="0"/>
      <w:sz w:val="20"/>
      <w:szCs w:val="20"/>
    </w:rPr>
  </w:style>
  <w:style w:type="paragraph" w:customStyle="1" w:styleId="488">
    <w:name w:val="正文段"/>
    <w:basedOn w:val="1"/>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paragraph" w:customStyle="1" w:styleId="489">
    <w:name w:val="页眉 New New New New New"/>
    <w:basedOn w:val="384"/>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490">
    <w:name w:val="Bullets"/>
    <w:basedOn w:val="1"/>
    <w:qFormat/>
    <w:uiPriority w:val="0"/>
    <w:pPr>
      <w:widowControl/>
      <w:adjustRightInd w:val="0"/>
      <w:snapToGrid w:val="0"/>
      <w:spacing w:before="60" w:after="60"/>
    </w:pPr>
    <w:rPr>
      <w:rFonts w:ascii="Times New Roman" w:hAnsi="Times New Roman" w:eastAsia="宋体" w:cs="Times New Roman"/>
      <w:kern w:val="0"/>
      <w:sz w:val="24"/>
      <w:lang w:val="en-GB"/>
    </w:rPr>
  </w:style>
  <w:style w:type="paragraph" w:customStyle="1" w:styleId="491">
    <w:name w:val="正文表标题"/>
    <w:next w:val="1"/>
    <w:qFormat/>
    <w:uiPriority w:val="0"/>
    <w:pPr>
      <w:tabs>
        <w:tab w:val="left" w:pos="1200"/>
      </w:tabs>
      <w:jc w:val="center"/>
    </w:pPr>
    <w:rPr>
      <w:rFonts w:ascii="黑体" w:hAnsi="Times New Roman" w:eastAsia="黑体" w:cs="Times New Roman"/>
      <w:sz w:val="21"/>
      <w:lang w:val="en-US" w:eastAsia="zh-CN" w:bidi="ar-SA"/>
    </w:rPr>
  </w:style>
  <w:style w:type="paragraph" w:customStyle="1" w:styleId="492">
    <w:name w:val="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93">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494">
    <w:name w:val="样式 正文文字 + 小四 段后: 0 磅 行距: 1.5 倍行距"/>
    <w:basedOn w:val="2"/>
    <w:qFormat/>
    <w:uiPriority w:val="0"/>
    <w:pPr>
      <w:spacing w:line="360" w:lineRule="auto"/>
      <w:ind w:firstLine="480" w:firstLineChars="200"/>
    </w:pPr>
    <w:rPr>
      <w:rFonts w:ascii="Times New Roman" w:hAnsi="Times New Roman" w:eastAsia="宋体" w:cs="宋体"/>
      <w:szCs w:val="20"/>
    </w:rPr>
  </w:style>
  <w:style w:type="paragraph" w:customStyle="1" w:styleId="495">
    <w:name w:val="pa-10"/>
    <w:basedOn w:val="1"/>
    <w:qFormat/>
    <w:uiPriority w:val="0"/>
    <w:pPr>
      <w:widowControl/>
      <w:spacing w:before="169" w:after="169"/>
      <w:jc w:val="left"/>
    </w:pPr>
    <w:rPr>
      <w:rFonts w:ascii="宋体" w:hAnsi="宋体" w:eastAsia="宋体" w:cs="宋体"/>
      <w:kern w:val="0"/>
      <w:sz w:val="24"/>
    </w:rPr>
  </w:style>
  <w:style w:type="paragraph" w:customStyle="1" w:styleId="49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497">
    <w:name w:val="Char Char1"/>
    <w:basedOn w:val="1"/>
    <w:qFormat/>
    <w:uiPriority w:val="0"/>
    <w:pPr>
      <w:widowControl/>
      <w:spacing w:after="160" w:afterLines="0" w:line="240" w:lineRule="exact"/>
      <w:jc w:val="left"/>
    </w:pPr>
    <w:rPr>
      <w:rFonts w:ascii="Verdana" w:hAnsi="Verdana" w:eastAsia="楷体_GB2312" w:cs="宋体"/>
      <w:b/>
      <w:i/>
      <w:iCs/>
      <w:color w:val="000000"/>
      <w:kern w:val="0"/>
      <w:sz w:val="20"/>
      <w:lang w:eastAsia="en-US"/>
    </w:rPr>
  </w:style>
  <w:style w:type="paragraph" w:customStyle="1" w:styleId="498">
    <w:name w:val="小节标题"/>
    <w:basedOn w:val="1"/>
    <w:next w:val="1"/>
    <w:qFormat/>
    <w:uiPriority w:val="0"/>
    <w:pPr>
      <w:widowControl/>
      <w:spacing w:before="175" w:beforeLines="0" w:after="102" w:afterLines="0" w:line="351" w:lineRule="atLeast"/>
      <w:textAlignment w:val="baseline"/>
    </w:pPr>
    <w:rPr>
      <w:rFonts w:ascii="Times New Roman" w:hAnsi="Times New Roman" w:eastAsia="黑体" w:cs="Times New Roman"/>
      <w:color w:val="000000"/>
      <w:kern w:val="0"/>
      <w:szCs w:val="20"/>
    </w:rPr>
  </w:style>
  <w:style w:type="paragraph" w:customStyle="1" w:styleId="499">
    <w:name w:val="节标题"/>
    <w:basedOn w:val="1"/>
    <w:next w:val="498"/>
    <w:qFormat/>
    <w:uiPriority w:val="0"/>
    <w:pPr>
      <w:widowControl/>
      <w:spacing w:line="289" w:lineRule="atLeast"/>
      <w:jc w:val="center"/>
      <w:textAlignment w:val="baseline"/>
    </w:pPr>
    <w:rPr>
      <w:rFonts w:ascii="Times New Roman" w:hAnsi="Times New Roman" w:eastAsia="宋体" w:cs="Times New Roman"/>
      <w:color w:val="000000"/>
      <w:kern w:val="0"/>
      <w:sz w:val="28"/>
      <w:szCs w:val="20"/>
    </w:rPr>
  </w:style>
  <w:style w:type="paragraph" w:customStyle="1" w:styleId="500">
    <w:name w:val="xl30"/>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rFonts w:ascii="Times New Roman" w:hAnsi="Times New Roman" w:eastAsia="宋体" w:cs="Times New Roman"/>
      <w:kern w:val="0"/>
      <w:szCs w:val="21"/>
    </w:rPr>
  </w:style>
  <w:style w:type="paragraph" w:customStyle="1" w:styleId="501">
    <w:name w:val="样式3"/>
    <w:basedOn w:val="1"/>
    <w:qFormat/>
    <w:uiPriority w:val="0"/>
    <w:pPr>
      <w:tabs>
        <w:tab w:val="left" w:pos="560"/>
        <w:tab w:val="left" w:pos="1120"/>
      </w:tabs>
      <w:spacing w:line="480" w:lineRule="atLeast"/>
    </w:pPr>
    <w:rPr>
      <w:rFonts w:ascii="宋体" w:hAnsi="Times New Roman" w:eastAsia="创艺简黑体" w:cs="Times New Roman"/>
      <w:szCs w:val="20"/>
    </w:rPr>
  </w:style>
  <w:style w:type="paragraph" w:customStyle="1" w:styleId="502">
    <w:name w:val="font10"/>
    <w:basedOn w:val="1"/>
    <w:qFormat/>
    <w:uiPriority w:val="0"/>
    <w:pPr>
      <w:widowControl/>
      <w:spacing w:before="100" w:beforeAutospacing="1" w:after="100" w:afterAutospacing="1"/>
      <w:jc w:val="left"/>
    </w:pPr>
    <w:rPr>
      <w:rFonts w:ascii="宋体" w:hAnsi="宋体" w:eastAsia="宋体" w:cs="宋体"/>
      <w:color w:val="FF0000"/>
      <w:kern w:val="0"/>
      <w:sz w:val="24"/>
    </w:rPr>
  </w:style>
  <w:style w:type="paragraph" w:customStyle="1" w:styleId="503">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04">
    <w:name w:val="_Style 601"/>
    <w:qFormat/>
    <w:uiPriority w:val="0"/>
    <w:rPr>
      <w:rFonts w:ascii="Times New Roman" w:hAnsi="Times New Roman" w:eastAsia="宋体" w:cs="Times New Roman"/>
      <w:kern w:val="2"/>
      <w:sz w:val="21"/>
      <w:szCs w:val="24"/>
      <w:lang w:val="en-US" w:eastAsia="zh-CN" w:bidi="ar-SA"/>
    </w:rPr>
  </w:style>
  <w:style w:type="paragraph" w:customStyle="1" w:styleId="505">
    <w:name w:val="List Paragraph1"/>
    <w:basedOn w:val="1"/>
    <w:qFormat/>
    <w:uiPriority w:val="0"/>
    <w:pPr>
      <w:ind w:firstLine="420" w:firstLineChars="200"/>
    </w:pPr>
    <w:rPr>
      <w:rFonts w:ascii="Calibri" w:hAnsi="Calibri" w:eastAsia="宋体" w:cs="Times New Roman"/>
      <w:szCs w:val="22"/>
    </w:rPr>
  </w:style>
  <w:style w:type="paragraph" w:customStyle="1" w:styleId="506">
    <w:name w:val=" Char"/>
    <w:basedOn w:val="18"/>
    <w:qFormat/>
    <w:uiPriority w:val="0"/>
    <w:pPr>
      <w:widowControl/>
      <w:ind w:firstLine="454"/>
      <w:jc w:val="left"/>
    </w:pPr>
    <w:rPr>
      <w:rFonts w:ascii="Tahoma" w:hAnsi="Tahoma" w:eastAsia="宋体" w:cs="宋体"/>
      <w:kern w:val="0"/>
      <w:sz w:val="24"/>
      <w:szCs w:val="20"/>
    </w:rPr>
  </w:style>
  <w:style w:type="paragraph" w:customStyle="1" w:styleId="507">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508">
    <w:name w:val="Char1 Char Char Char Char Char Char"/>
    <w:basedOn w:val="1"/>
    <w:qFormat/>
    <w:uiPriority w:val="0"/>
    <w:rPr>
      <w:rFonts w:ascii="Tahoma" w:hAnsi="Tahoma" w:eastAsia="宋体" w:cs="Times New Roman"/>
      <w:sz w:val="24"/>
      <w:szCs w:val="20"/>
    </w:rPr>
  </w:style>
  <w:style w:type="paragraph" w:customStyle="1" w:styleId="509">
    <w:name w:val="标题1"/>
    <w:basedOn w:val="3"/>
    <w:qFormat/>
    <w:uiPriority w:val="0"/>
    <w:pPr>
      <w:keepLines w:val="0"/>
      <w:widowControl/>
      <w:pBdr>
        <w:bottom w:val="single" w:color="auto" w:sz="8" w:space="6"/>
      </w:pBdr>
      <w:tabs>
        <w:tab w:val="left" w:pos="0"/>
      </w:tabs>
      <w:spacing w:before="480" w:beforeLines="0" w:after="240" w:afterLines="0" w:line="360" w:lineRule="auto"/>
      <w:ind w:left="567" w:hanging="567"/>
      <w:jc w:val="left"/>
    </w:pPr>
    <w:rPr>
      <w:rFonts w:ascii="宋体" w:hAnsi="宋体" w:eastAsia="宋体" w:cs="Times New Roman"/>
      <w:smallCaps/>
      <w:color w:val="000000"/>
      <w:spacing w:val="10"/>
      <w:kern w:val="20"/>
      <w:sz w:val="21"/>
      <w:szCs w:val="21"/>
    </w:rPr>
  </w:style>
  <w:style w:type="paragraph" w:customStyle="1" w:styleId="51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11">
    <w:name w:val="Body Text Indent"/>
    <w:basedOn w:val="1"/>
    <w:qFormat/>
    <w:uiPriority w:val="0"/>
    <w:pPr>
      <w:ind w:firstLine="830" w:firstLineChars="352"/>
    </w:pPr>
    <w:rPr>
      <w:rFonts w:ascii="宋体" w:hAnsi="Courier New" w:eastAsia="宋体" w:cs="Times New Roman"/>
      <w:szCs w:val="20"/>
    </w:rPr>
  </w:style>
  <w:style w:type="paragraph" w:customStyle="1" w:styleId="512">
    <w:name w:val="Char Char1 Char Char Char Char"/>
    <w:basedOn w:val="18"/>
    <w:qFormat/>
    <w:uiPriority w:val="0"/>
    <w:rPr>
      <w:rFonts w:ascii="Tahoma" w:hAnsi="Tahoma" w:eastAsia="宋体" w:cs="Times New Roman"/>
      <w:sz w:val="24"/>
    </w:rPr>
  </w:style>
  <w:style w:type="paragraph" w:customStyle="1" w:styleId="51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14">
    <w:name w:val="pa-6"/>
    <w:basedOn w:val="1"/>
    <w:qFormat/>
    <w:uiPriority w:val="0"/>
    <w:pPr>
      <w:widowControl/>
      <w:spacing w:before="169" w:after="169"/>
      <w:jc w:val="left"/>
    </w:pPr>
    <w:rPr>
      <w:rFonts w:ascii="宋体" w:hAnsi="宋体" w:eastAsia="宋体" w:cs="宋体"/>
      <w:kern w:val="0"/>
      <w:sz w:val="24"/>
    </w:rPr>
  </w:style>
  <w:style w:type="paragraph" w:customStyle="1" w:styleId="515">
    <w:name w:val="页眉 New New New New New New New New"/>
    <w:basedOn w:val="449"/>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516">
    <w:name w:val="页脚 New New New"/>
    <w:basedOn w:val="517"/>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517">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8">
    <w:name w:val="Body"/>
    <w:basedOn w:val="1"/>
    <w:qFormat/>
    <w:uiPriority w:val="0"/>
    <w:pPr>
      <w:widowControl/>
      <w:tabs>
        <w:tab w:val="left" w:pos="1980"/>
      </w:tabs>
      <w:spacing w:before="80" w:beforeLines="0" w:after="80" w:afterLines="0" w:line="360" w:lineRule="auto"/>
      <w:jc w:val="center"/>
    </w:pPr>
    <w:rPr>
      <w:rFonts w:ascii="Times New Roman" w:hAnsi="Times New Roman" w:eastAsia="宋体" w:cs="Times New Roman"/>
      <w:szCs w:val="21"/>
    </w:rPr>
  </w:style>
  <w:style w:type="paragraph" w:customStyle="1" w:styleId="519">
    <w:name w:val="xl9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520">
    <w:name w:val="彩色列表 - 强调文字颜色 11"/>
    <w:basedOn w:val="1"/>
    <w:qFormat/>
    <w:uiPriority w:val="0"/>
    <w:pPr>
      <w:spacing w:line="360" w:lineRule="auto"/>
      <w:ind w:firstLine="200" w:firstLineChars="200"/>
    </w:pPr>
    <w:rPr>
      <w:rFonts w:ascii="Calibri" w:hAnsi="Calibri" w:eastAsia="宋体" w:cs="Times New Roman"/>
    </w:rPr>
  </w:style>
  <w:style w:type="paragraph" w:customStyle="1" w:styleId="521">
    <w:name w:val="pa-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22">
    <w:name w:val="正文-2字符首行缩进"/>
    <w:basedOn w:val="1"/>
    <w:qFormat/>
    <w:uiPriority w:val="0"/>
    <w:pPr>
      <w:widowControl/>
      <w:spacing w:line="360" w:lineRule="auto"/>
      <w:ind w:firstLine="200" w:firstLineChars="200"/>
    </w:pPr>
    <w:rPr>
      <w:rFonts w:ascii="仿宋_GB2312" w:hAnsi="Calibri" w:eastAsia="仿宋_GB2312"/>
      <w:kern w:val="0"/>
      <w:sz w:val="28"/>
      <w:szCs w:val="22"/>
    </w:rPr>
  </w:style>
  <w:style w:type="paragraph" w:customStyle="1" w:styleId="523">
    <w:name w:val="Normal0"/>
    <w:qFormat/>
    <w:uiPriority w:val="0"/>
    <w:rPr>
      <w:rFonts w:ascii="Times New Roman" w:hAnsi="Times New Roman" w:eastAsia="宋体" w:cs="Times New Roman"/>
      <w:lang w:val="en-US" w:eastAsia="en-US" w:bidi="ar-SA"/>
    </w:rPr>
  </w:style>
  <w:style w:type="paragraph" w:customStyle="1" w:styleId="524">
    <w:name w:val="5 Char Char Char Char Char Char Char Char Char Char"/>
    <w:basedOn w:val="1"/>
    <w:qFormat/>
    <w:uiPriority w:val="0"/>
    <w:rPr>
      <w:rFonts w:ascii="Times New Roman" w:hAnsi="Times New Roman" w:eastAsia="宋体" w:cs="Times New Roman"/>
    </w:rPr>
  </w:style>
  <w:style w:type="paragraph" w:customStyle="1" w:styleId="525">
    <w:name w:val="目录1"/>
    <w:basedOn w:val="1"/>
    <w:next w:val="1"/>
    <w:qFormat/>
    <w:uiPriority w:val="0"/>
    <w:pPr>
      <w:widowControl/>
      <w:tabs>
        <w:tab w:val="left" w:leader="dot" w:pos="8503"/>
      </w:tabs>
      <w:spacing w:after="136" w:afterLines="0" w:line="289" w:lineRule="atLeast"/>
      <w:jc w:val="left"/>
      <w:textAlignment w:val="baseline"/>
    </w:pPr>
    <w:rPr>
      <w:rFonts w:ascii="Arial" w:hAnsi="Times New Roman" w:eastAsia="黑体" w:cs="Times New Roman"/>
      <w:color w:val="000000"/>
      <w:kern w:val="0"/>
      <w:sz w:val="28"/>
      <w:szCs w:val="20"/>
    </w:rPr>
  </w:style>
  <w:style w:type="paragraph" w:customStyle="1" w:styleId="526">
    <w:name w:val="unnamed1"/>
    <w:basedOn w:val="1"/>
    <w:qFormat/>
    <w:uiPriority w:val="0"/>
    <w:pPr>
      <w:widowControl/>
      <w:spacing w:before="100" w:beforeAutospacing="1" w:after="100" w:afterAutospacing="1" w:line="288" w:lineRule="auto"/>
      <w:jc w:val="left"/>
    </w:pPr>
    <w:rPr>
      <w:rFonts w:ascii="宋体" w:hAnsi="宋体" w:eastAsia="宋体" w:cs="Times New Roman"/>
      <w:kern w:val="0"/>
      <w:szCs w:val="21"/>
    </w:rPr>
  </w:style>
  <w:style w:type="paragraph" w:customStyle="1" w:styleId="527">
    <w:name w:val="p0"/>
    <w:basedOn w:val="1"/>
    <w:qFormat/>
    <w:uiPriority w:val="0"/>
    <w:pPr>
      <w:widowControl/>
    </w:pPr>
    <w:rPr>
      <w:rFonts w:ascii="Times New Roman" w:hAnsi="Times New Roman" w:eastAsia="宋体" w:cs="Times New Roman"/>
      <w:kern w:val="0"/>
      <w:szCs w:val="21"/>
    </w:rPr>
  </w:style>
  <w:style w:type="paragraph" w:customStyle="1" w:styleId="528">
    <w:name w:val="pa-12"/>
    <w:basedOn w:val="1"/>
    <w:qFormat/>
    <w:uiPriority w:val="0"/>
    <w:pPr>
      <w:widowControl/>
      <w:spacing w:before="169" w:after="169"/>
      <w:jc w:val="left"/>
    </w:pPr>
    <w:rPr>
      <w:rFonts w:ascii="宋体" w:hAnsi="宋体" w:eastAsia="宋体" w:cs="宋体"/>
      <w:kern w:val="0"/>
      <w:sz w:val="24"/>
    </w:rPr>
  </w:style>
  <w:style w:type="paragraph" w:customStyle="1" w:styleId="529">
    <w:name w:val="444"/>
    <w:basedOn w:val="1"/>
    <w:qFormat/>
    <w:uiPriority w:val="0"/>
    <w:pPr>
      <w:adjustRightInd w:val="0"/>
      <w:spacing w:line="312" w:lineRule="atLeast"/>
      <w:jc w:val="center"/>
      <w:textAlignment w:val="baseline"/>
    </w:pPr>
    <w:rPr>
      <w:rFonts w:ascii="Times New Roman" w:hAnsi="Times New Roman" w:eastAsia="宋体" w:cs="Times New Roman"/>
      <w:b/>
      <w:kern w:val="0"/>
      <w:sz w:val="36"/>
      <w:szCs w:val="36"/>
    </w:rPr>
  </w:style>
  <w:style w:type="paragraph" w:customStyle="1" w:styleId="53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31">
    <w:name w:val="文档标题"/>
    <w:basedOn w:val="1"/>
    <w:qFormat/>
    <w:uiPriority w:val="0"/>
    <w:pPr>
      <w:widowControl/>
      <w:spacing w:line="360" w:lineRule="auto"/>
      <w:ind w:firstLine="1120" w:firstLineChars="200"/>
      <w:jc w:val="right"/>
    </w:pPr>
    <w:rPr>
      <w:rFonts w:ascii="Times New Roman" w:hAnsi="Times New Roman" w:eastAsia="黑体" w:cs="Times New Roman"/>
      <w:bCs/>
      <w:kern w:val="0"/>
      <w:sz w:val="56"/>
      <w:szCs w:val="56"/>
    </w:rPr>
  </w:style>
  <w:style w:type="paragraph" w:customStyle="1" w:styleId="532">
    <w:name w:val="F2"/>
    <w:basedOn w:val="1"/>
    <w:qFormat/>
    <w:uiPriority w:val="0"/>
    <w:pPr>
      <w:autoSpaceDE w:val="0"/>
      <w:autoSpaceDN w:val="0"/>
      <w:adjustRightInd w:val="0"/>
      <w:ind w:firstLine="601"/>
    </w:pPr>
    <w:rPr>
      <w:rFonts w:ascii="Times New Roman" w:hAnsi="Times New Roman" w:eastAsia="宋体" w:cs="Times New Roman"/>
      <w:kern w:val="0"/>
      <w:sz w:val="24"/>
      <w:szCs w:val="20"/>
    </w:rPr>
  </w:style>
  <w:style w:type="paragraph" w:customStyle="1" w:styleId="533">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 w:val="20"/>
      <w:szCs w:val="20"/>
    </w:rPr>
  </w:style>
  <w:style w:type="paragraph" w:customStyle="1" w:styleId="53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35">
    <w:name w:val="样式 标题 2H2h22nd levelTitre2l22Header 2节标题一级节名Level 2 He..."/>
    <w:basedOn w:val="4"/>
    <w:qFormat/>
    <w:uiPriority w:val="0"/>
    <w:pPr>
      <w:adjustRightInd w:val="0"/>
      <w:snapToGrid w:val="0"/>
      <w:spacing w:before="0" w:after="0" w:line="360" w:lineRule="auto"/>
    </w:pPr>
    <w:rPr>
      <w:rFonts w:ascii="Times New Roman" w:hAnsi="Times New Roman" w:eastAsia="宋体" w:cs="Times New Roman"/>
      <w:sz w:val="21"/>
      <w:szCs w:val="20"/>
    </w:rPr>
  </w:style>
  <w:style w:type="paragraph" w:customStyle="1" w:styleId="53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37">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38">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539">
    <w:name w:val="页眉 New"/>
    <w:basedOn w:val="44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540">
    <w:name w:val="font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541">
    <w:name w:val="UserStyle_398"/>
    <w:basedOn w:val="1"/>
    <w:qFormat/>
    <w:uiPriority w:val="0"/>
    <w:pPr>
      <w:widowControl/>
      <w:textAlignment w:val="baseline"/>
    </w:pPr>
    <w:rPr>
      <w:rFonts w:ascii="宋体" w:hAnsi="宋体" w:eastAsia="宋体" w:cs="Times New Roman"/>
      <w:kern w:val="0"/>
      <w:szCs w:val="21"/>
    </w:rPr>
  </w:style>
  <w:style w:type="paragraph" w:customStyle="1" w:styleId="542">
    <w:name w:val="_Style 55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3">
    <w:name w:val="页脚 New New New New New New New New"/>
    <w:basedOn w:val="449"/>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544">
    <w:name w:val="页眉 New New"/>
    <w:basedOn w:val="480"/>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545">
    <w:name w:val="Char Char24"/>
    <w:basedOn w:val="1"/>
    <w:qFormat/>
    <w:uiPriority w:val="0"/>
    <w:pPr>
      <w:widowControl/>
      <w:spacing w:after="160" w:line="240" w:lineRule="exact"/>
      <w:jc w:val="left"/>
    </w:pPr>
    <w:rPr>
      <w:rFonts w:ascii="Times New Roman" w:hAnsi="Times New Roman" w:eastAsia="宋体" w:cs="Times New Roman"/>
    </w:rPr>
  </w:style>
  <w:style w:type="paragraph" w:customStyle="1" w:styleId="546">
    <w:name w:val="xl26"/>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textAlignment w:val="top"/>
    </w:pPr>
    <w:rPr>
      <w:rFonts w:ascii="Times New Roman" w:hAnsi="Times New Roman" w:eastAsia="宋体" w:cs="Times New Roman"/>
      <w:kern w:val="0"/>
      <w:szCs w:val="21"/>
    </w:rPr>
  </w:style>
  <w:style w:type="paragraph" w:customStyle="1" w:styleId="547">
    <w:name w:val="xl14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548">
    <w:name w:val="无间隔1"/>
    <w:qFormat/>
    <w:uiPriority w:val="0"/>
    <w:rPr>
      <w:rFonts w:ascii="Times New Roman" w:hAnsi="Times New Roman" w:eastAsia="宋体" w:cs="Times New Roman"/>
      <w:sz w:val="22"/>
      <w:szCs w:val="22"/>
      <w:lang w:val="en-US" w:eastAsia="zh-CN" w:bidi="ar-SA"/>
    </w:rPr>
  </w:style>
  <w:style w:type="paragraph" w:customStyle="1" w:styleId="549">
    <w:name w:val="正文首行缩进两字符"/>
    <w:basedOn w:val="1"/>
    <w:qFormat/>
    <w:uiPriority w:val="0"/>
    <w:pPr>
      <w:spacing w:line="360" w:lineRule="auto"/>
      <w:ind w:firstLine="200" w:firstLineChars="200"/>
    </w:pPr>
    <w:rPr>
      <w:rFonts w:ascii="Times New Roman" w:hAnsi="Times New Roman" w:eastAsia="宋体" w:cs="Times New Roman"/>
    </w:rPr>
  </w:style>
  <w:style w:type="paragraph" w:customStyle="1" w:styleId="550">
    <w:name w:val="样式1 正文（首行缩进两字） Char + Times New Roman"/>
    <w:qFormat/>
    <w:uiPriority w:val="0"/>
    <w:pPr>
      <w:spacing w:line="360" w:lineRule="auto"/>
      <w:ind w:firstLine="420"/>
    </w:pPr>
    <w:rPr>
      <w:rFonts w:ascii="Arial" w:hAnsi="Arial" w:eastAsia="宋体" w:cs="Arial"/>
      <w:bCs/>
      <w:kern w:val="2"/>
      <w:sz w:val="24"/>
      <w:szCs w:val="24"/>
      <w:lang w:val="en-US" w:eastAsia="zh-CN" w:bidi="ar-SA"/>
    </w:rPr>
  </w:style>
  <w:style w:type="paragraph" w:customStyle="1" w:styleId="551">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52">
    <w:name w:val="页眉 New New New New"/>
    <w:basedOn w:val="438"/>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553">
    <w:name w:val="我的正文"/>
    <w:basedOn w:val="1"/>
    <w:qFormat/>
    <w:uiPriority w:val="0"/>
    <w:pPr>
      <w:spacing w:line="520" w:lineRule="exact"/>
      <w:ind w:firstLine="192" w:firstLineChars="192"/>
    </w:pPr>
    <w:rPr>
      <w:rFonts w:ascii="Times New Roman" w:hAnsi="Times New Roman" w:eastAsia="宋体" w:cs="Times New Roman"/>
      <w:sz w:val="28"/>
      <w:szCs w:val="28"/>
    </w:rPr>
  </w:style>
  <w:style w:type="paragraph" w:customStyle="1" w:styleId="55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555">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5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57">
    <w:name w:val="_Style 33"/>
    <w:basedOn w:val="1"/>
    <w:qFormat/>
    <w:uiPriority w:val="0"/>
    <w:pPr>
      <w:widowControl/>
      <w:spacing w:after="160" w:line="240" w:lineRule="exact"/>
      <w:jc w:val="left"/>
    </w:pPr>
    <w:rPr>
      <w:rFonts w:ascii="Times New Roman" w:hAnsi="Times New Roman" w:eastAsia="宋体" w:cs="Times New Roman"/>
    </w:rPr>
  </w:style>
  <w:style w:type="paragraph" w:customStyle="1" w:styleId="55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55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60">
    <w:name w:val="pa-9"/>
    <w:basedOn w:val="1"/>
    <w:qFormat/>
    <w:uiPriority w:val="0"/>
    <w:pPr>
      <w:widowControl/>
      <w:spacing w:before="169" w:after="169"/>
      <w:jc w:val="left"/>
    </w:pPr>
    <w:rPr>
      <w:rFonts w:ascii="宋体" w:hAnsi="宋体" w:eastAsia="宋体" w:cs="宋体"/>
      <w:kern w:val="0"/>
      <w:sz w:val="24"/>
    </w:rPr>
  </w:style>
  <w:style w:type="paragraph" w:customStyle="1" w:styleId="561">
    <w:name w:val="页眉 New New New New New New New New New"/>
    <w:basedOn w:val="41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562">
    <w:name w:val="pa-4"/>
    <w:basedOn w:val="1"/>
    <w:qFormat/>
    <w:uiPriority w:val="0"/>
    <w:pPr>
      <w:widowControl/>
      <w:spacing w:before="169" w:after="169"/>
      <w:jc w:val="left"/>
    </w:pPr>
    <w:rPr>
      <w:rFonts w:ascii="宋体" w:hAnsi="宋体" w:eastAsia="宋体" w:cs="宋体"/>
      <w:kern w:val="0"/>
      <w:sz w:val="24"/>
    </w:rPr>
  </w:style>
  <w:style w:type="paragraph" w:customStyle="1" w:styleId="563">
    <w:name w:val="xl14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FF0000"/>
      <w:kern w:val="0"/>
      <w:sz w:val="20"/>
      <w:szCs w:val="20"/>
    </w:rPr>
  </w:style>
  <w:style w:type="paragraph" w:customStyle="1" w:styleId="564">
    <w:name w:val="样式 宋体 小四 行距: 1.5 倍行距1 Char"/>
    <w:basedOn w:val="1"/>
    <w:qFormat/>
    <w:uiPriority w:val="0"/>
    <w:pPr>
      <w:spacing w:line="360" w:lineRule="auto"/>
      <w:ind w:firstLine="540" w:firstLineChars="225"/>
    </w:pPr>
    <w:rPr>
      <w:rFonts w:ascii="宋体" w:hAnsi="宋体" w:eastAsia="宋体" w:cs="Times New Roman"/>
      <w:sz w:val="24"/>
    </w:rPr>
  </w:style>
  <w:style w:type="paragraph" w:customStyle="1" w:styleId="565">
    <w:name w:val="2-2ji"/>
    <w:basedOn w:val="4"/>
    <w:qFormat/>
    <w:uiPriority w:val="0"/>
    <w:pPr>
      <w:adjustRightInd w:val="0"/>
      <w:spacing w:before="0" w:beforeLines="0" w:after="0" w:afterLines="0" w:line="360" w:lineRule="auto"/>
      <w:jc w:val="center"/>
      <w:textAlignment w:val="baseline"/>
    </w:pPr>
    <w:rPr>
      <w:rFonts w:ascii="宋体" w:hAnsi="宋体" w:eastAsia="宋体" w:cs="Times New Roman"/>
      <w:bCs w:val="0"/>
      <w:sz w:val="36"/>
    </w:rPr>
  </w:style>
  <w:style w:type="paragraph" w:customStyle="1" w:styleId="566">
    <w:name w:val="_Style 35"/>
    <w:basedOn w:val="18"/>
    <w:qFormat/>
    <w:uiPriority w:val="0"/>
    <w:pPr>
      <w:widowControl/>
      <w:ind w:firstLine="454"/>
      <w:jc w:val="left"/>
    </w:pPr>
    <w:rPr>
      <w:rFonts w:ascii="Times New Roman" w:hAnsi="Times New Roman" w:eastAsia="宋体" w:cs="Times New Roman"/>
    </w:rPr>
  </w:style>
  <w:style w:type="paragraph" w:customStyle="1" w:styleId="567">
    <w:name w:val="Header Odd"/>
    <w:basedOn w:val="38"/>
    <w:qFormat/>
    <w:uiPriority w:val="0"/>
    <w:pPr>
      <w:keepLines/>
      <w:widowControl/>
      <w:pBdr>
        <w:bottom w:val="none" w:color="auto" w:sz="0" w:space="0"/>
      </w:pBdr>
      <w:tabs>
        <w:tab w:val="right" w:pos="0"/>
        <w:tab w:val="center" w:pos="4320"/>
        <w:tab w:val="right" w:pos="8640"/>
      </w:tabs>
      <w:snapToGrid/>
      <w:jc w:val="right"/>
    </w:pPr>
    <w:rPr>
      <w:rFonts w:ascii="Times New Roman" w:hAnsi="Times New Roman" w:eastAsia="宋体" w:cs="Times New Roman"/>
      <w:kern w:val="0"/>
      <w:sz w:val="20"/>
      <w:szCs w:val="10"/>
      <w:lang w:eastAsia="en-US"/>
    </w:rPr>
  </w:style>
  <w:style w:type="paragraph" w:customStyle="1" w:styleId="568">
    <w:name w:val="PlainText"/>
    <w:basedOn w:val="1"/>
    <w:qFormat/>
    <w:uiPriority w:val="0"/>
    <w:pPr>
      <w:widowControl/>
      <w:textAlignment w:val="baseline"/>
    </w:pPr>
    <w:rPr>
      <w:rFonts w:ascii="宋体" w:hAnsi="Courier New" w:eastAsia="宋体" w:cs="Times New Roman"/>
      <w:szCs w:val="21"/>
    </w:rPr>
  </w:style>
  <w:style w:type="paragraph" w:customStyle="1" w:styleId="569">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570">
    <w:name w:val="默认段落字体 Para Char"/>
    <w:basedOn w:val="1"/>
    <w:qFormat/>
    <w:uiPriority w:val="0"/>
    <w:pPr>
      <w:adjustRightInd w:val="0"/>
      <w:spacing w:line="360" w:lineRule="auto"/>
    </w:pPr>
    <w:rPr>
      <w:rFonts w:ascii="Times New Roman" w:hAnsi="Times New Roman" w:eastAsia="宋体" w:cs="Times New Roman"/>
      <w:szCs w:val="20"/>
    </w:rPr>
  </w:style>
  <w:style w:type="paragraph" w:customStyle="1" w:styleId="571">
    <w:name w:val="p16"/>
    <w:basedOn w:val="1"/>
    <w:qFormat/>
    <w:uiPriority w:val="0"/>
    <w:pPr>
      <w:widowControl/>
    </w:pPr>
    <w:rPr>
      <w:rFonts w:ascii="宋体" w:hAnsi="宋体" w:eastAsia="宋体" w:cs="宋体"/>
      <w:kern w:val="0"/>
      <w:szCs w:val="21"/>
    </w:rPr>
  </w:style>
  <w:style w:type="paragraph" w:customStyle="1" w:styleId="572">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573">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74">
    <w:name w:val="Char1"/>
    <w:basedOn w:val="1"/>
    <w:qFormat/>
    <w:uiPriority w:val="0"/>
    <w:rPr>
      <w:rFonts w:ascii="Times New Roman" w:hAnsi="Times New Roman" w:eastAsia="宋体" w:cs="Times New Roman"/>
      <w:szCs w:val="21"/>
    </w:rPr>
  </w:style>
  <w:style w:type="paragraph" w:customStyle="1" w:styleId="575">
    <w:name w:val="文章总标题"/>
    <w:basedOn w:val="1"/>
    <w:next w:val="443"/>
    <w:qFormat/>
    <w:uiPriority w:val="0"/>
    <w:pPr>
      <w:widowControl/>
      <w:spacing w:before="566" w:beforeLines="0" w:after="544" w:afterLines="0" w:line="566" w:lineRule="atLeast"/>
      <w:jc w:val="center"/>
      <w:textAlignment w:val="baseline"/>
    </w:pPr>
    <w:rPr>
      <w:rFonts w:ascii="Arial" w:hAnsi="Times New Roman" w:eastAsia="黑体" w:cs="Times New Roman"/>
      <w:color w:val="000000"/>
      <w:kern w:val="0"/>
      <w:sz w:val="54"/>
      <w:szCs w:val="20"/>
    </w:rPr>
  </w:style>
  <w:style w:type="paragraph" w:customStyle="1" w:styleId="576">
    <w:name w:val="页眉 New New New"/>
    <w:basedOn w:val="51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577">
    <w:name w:val="xl8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578">
    <w:name w:val="目录标题"/>
    <w:basedOn w:val="1"/>
    <w:next w:val="1"/>
    <w:qFormat/>
    <w:uiPriority w:val="0"/>
    <w:pPr>
      <w:widowControl/>
      <w:spacing w:before="566" w:beforeLines="0" w:after="544" w:afterLines="0" w:line="566" w:lineRule="atLeast"/>
      <w:ind w:firstLine="419"/>
      <w:jc w:val="center"/>
      <w:textAlignment w:val="baseline"/>
    </w:pPr>
    <w:rPr>
      <w:rFonts w:ascii="Arial" w:hAnsi="Times New Roman" w:eastAsia="黑体" w:cs="Times New Roman"/>
      <w:color w:val="000000"/>
      <w:spacing w:val="566"/>
      <w:kern w:val="0"/>
      <w:sz w:val="54"/>
      <w:szCs w:val="20"/>
    </w:rPr>
  </w:style>
  <w:style w:type="paragraph" w:customStyle="1" w:styleId="579">
    <w:name w:val="页脚 New"/>
    <w:basedOn w:val="446"/>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580">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333333"/>
      <w:kern w:val="0"/>
      <w:sz w:val="20"/>
      <w:szCs w:val="20"/>
    </w:rPr>
  </w:style>
  <w:style w:type="paragraph" w:customStyle="1" w:styleId="581">
    <w:name w:val="bb"/>
    <w:basedOn w:val="1"/>
    <w:qFormat/>
    <w:uiPriority w:val="0"/>
    <w:pPr>
      <w:widowControl/>
      <w:spacing w:before="100" w:beforeAutospacing="1" w:after="100" w:afterAutospacing="1"/>
      <w:jc w:val="left"/>
    </w:pPr>
    <w:rPr>
      <w:rFonts w:ascii="宋体" w:hAnsi="宋体" w:eastAsia="宋体" w:cs="Times New Roman"/>
      <w:kern w:val="0"/>
      <w:sz w:val="24"/>
    </w:rPr>
  </w:style>
  <w:style w:type="paragraph" w:customStyle="1" w:styleId="58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583">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58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8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586">
    <w:name w:val="标准正文"/>
    <w:basedOn w:val="1"/>
    <w:next w:val="1"/>
    <w:qFormat/>
    <w:uiPriority w:val="0"/>
    <w:pPr>
      <w:widowControl/>
      <w:spacing w:after="50"/>
      <w:ind w:firstLine="200"/>
    </w:pPr>
    <w:rPr>
      <w:rFonts w:ascii="Times New Roman" w:hAnsi="Times New Roman" w:eastAsia="宋体" w:cs="Times New Roman"/>
      <w:color w:val="000000"/>
      <w:sz w:val="24"/>
      <w:szCs w:val="20"/>
    </w:rPr>
  </w:style>
  <w:style w:type="paragraph" w:customStyle="1" w:styleId="587">
    <w:name w:val="附录表标题"/>
    <w:next w:val="1"/>
    <w:qFormat/>
    <w:uiPriority w:val="0"/>
    <w:pPr>
      <w:jc w:val="center"/>
    </w:pPr>
    <w:rPr>
      <w:rFonts w:ascii="黑体" w:hAnsi="Times New Roman" w:eastAsia="黑体" w:cs="Times New Roman"/>
      <w:kern w:val="21"/>
      <w:sz w:val="21"/>
      <w:lang w:val="en-US" w:eastAsia="zh-CN" w:bidi="ar-SA"/>
    </w:rPr>
  </w:style>
  <w:style w:type="paragraph" w:customStyle="1" w:styleId="588">
    <w:name w:val="Char Char Char Char"/>
    <w:basedOn w:val="18"/>
    <w:qFormat/>
    <w:uiPriority w:val="0"/>
    <w:pPr>
      <w:adjustRightInd w:val="0"/>
      <w:snapToGrid w:val="0"/>
      <w:spacing w:line="360" w:lineRule="auto"/>
    </w:pPr>
    <w:rPr>
      <w:rFonts w:ascii="Tahoma" w:hAnsi="Tahoma" w:eastAsia="宋体" w:cs="Times New Roman"/>
      <w:sz w:val="24"/>
    </w:rPr>
  </w:style>
  <w:style w:type="paragraph" w:customStyle="1" w:styleId="589">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590">
    <w:name w:val="xl1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FF0000"/>
      <w:kern w:val="0"/>
      <w:sz w:val="20"/>
      <w:szCs w:val="20"/>
    </w:rPr>
  </w:style>
  <w:style w:type="paragraph" w:customStyle="1" w:styleId="591">
    <w:name w:val="一级条标题"/>
    <w:next w:val="1"/>
    <w:qFormat/>
    <w:uiPriority w:val="0"/>
    <w:pPr>
      <w:ind w:left="2310"/>
      <w:outlineLvl w:val="2"/>
    </w:pPr>
    <w:rPr>
      <w:rFonts w:ascii="Times New Roman" w:hAnsi="Times New Roman" w:eastAsia="黑体" w:cs="Times New Roman"/>
      <w:sz w:val="21"/>
      <w:lang w:val="en-US" w:eastAsia="zh-CN" w:bidi="ar-SA"/>
    </w:rPr>
  </w:style>
  <w:style w:type="paragraph" w:customStyle="1" w:styleId="592">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59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94">
    <w:name w:val="xl1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595">
    <w:name w:val="招标标题1"/>
    <w:basedOn w:val="5"/>
    <w:qFormat/>
    <w:uiPriority w:val="0"/>
    <w:pPr>
      <w:tabs>
        <w:tab w:val="left" w:pos="950"/>
      </w:tabs>
      <w:adjustRightInd w:val="0"/>
      <w:spacing w:before="240" w:after="120" w:line="300" w:lineRule="auto"/>
      <w:jc w:val="left"/>
    </w:pPr>
    <w:rPr>
      <w:rFonts w:ascii="楷体_GB2312" w:hAnsi="Times New Roman" w:eastAsia="楷体_GB2312" w:cs="Times New Roman"/>
      <w:bCs w:val="0"/>
      <w:kern w:val="2"/>
      <w:sz w:val="24"/>
      <w:szCs w:val="24"/>
      <w:lang w:val="en-US" w:eastAsia="zh-CN"/>
    </w:rPr>
  </w:style>
  <w:style w:type="paragraph" w:customStyle="1" w:styleId="59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97">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rPr>
  </w:style>
  <w:style w:type="paragraph" w:customStyle="1" w:styleId="598">
    <w:name w:val="正文文本缩进 Char Char Char Char"/>
    <w:basedOn w:val="1"/>
    <w:qFormat/>
    <w:uiPriority w:val="0"/>
    <w:pPr>
      <w:ind w:firstLine="540"/>
    </w:pPr>
    <w:rPr>
      <w:rFonts w:hint="eastAsia" w:ascii="宋体" w:hAnsi="Courier New" w:eastAsia="宋体" w:cs="Times New Roman"/>
      <w:szCs w:val="20"/>
    </w:rPr>
  </w:style>
  <w:style w:type="paragraph" w:customStyle="1" w:styleId="599">
    <w:name w:val="样式 首行缩进:  2 字符"/>
    <w:basedOn w:val="1"/>
    <w:qFormat/>
    <w:uiPriority w:val="0"/>
    <w:pPr>
      <w:spacing w:line="400" w:lineRule="exact"/>
      <w:ind w:firstLine="200" w:firstLineChars="200"/>
    </w:pPr>
    <w:rPr>
      <w:rFonts w:ascii="Times New Roman" w:hAnsi="Times New Roman" w:eastAsia="宋体" w:cs="宋体"/>
      <w:sz w:val="24"/>
    </w:rPr>
  </w:style>
  <w:style w:type="paragraph" w:customStyle="1" w:styleId="600">
    <w:name w:val="xl12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601">
    <w:name w:val="font9"/>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602">
    <w:name w:val="paragraph1"/>
    <w:basedOn w:val="1"/>
    <w:qFormat/>
    <w:uiPriority w:val="0"/>
    <w:pPr>
      <w:spacing w:line="300" w:lineRule="auto"/>
      <w:ind w:firstLine="200" w:firstLineChars="200"/>
    </w:pPr>
    <w:rPr>
      <w:rFonts w:ascii="Times New Roman" w:hAnsi="Times New Roman" w:eastAsia="宋体" w:cs="Times New Roman"/>
      <w:sz w:val="24"/>
    </w:rPr>
  </w:style>
  <w:style w:type="paragraph" w:customStyle="1" w:styleId="603">
    <w:name w:val="Char Char Char Char Char Char Char"/>
    <w:basedOn w:val="1"/>
    <w:qFormat/>
    <w:uiPriority w:val="0"/>
    <w:pPr>
      <w:snapToGrid w:val="0"/>
      <w:spacing w:line="360" w:lineRule="auto"/>
      <w:ind w:firstLine="200" w:firstLineChars="200"/>
    </w:pPr>
    <w:rPr>
      <w:rFonts w:ascii="Times New Roman" w:hAnsi="Times New Roman" w:eastAsia="仿宋_GB2312" w:cs="Times New Roman"/>
      <w:sz w:val="24"/>
    </w:rPr>
  </w:style>
  <w:style w:type="paragraph" w:customStyle="1" w:styleId="604">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605">
    <w:name w:val="pa-11"/>
    <w:basedOn w:val="1"/>
    <w:qFormat/>
    <w:uiPriority w:val="0"/>
    <w:pPr>
      <w:widowControl/>
      <w:spacing w:before="169" w:after="169"/>
      <w:jc w:val="left"/>
    </w:pPr>
    <w:rPr>
      <w:rFonts w:ascii="宋体" w:hAnsi="宋体" w:eastAsia="宋体" w:cs="宋体"/>
      <w:kern w:val="0"/>
      <w:sz w:val="24"/>
    </w:rPr>
  </w:style>
  <w:style w:type="paragraph" w:customStyle="1" w:styleId="606">
    <w:name w:val="样式1正文（首行缩进两字） Char +"/>
    <w:qFormat/>
    <w:uiPriority w:val="0"/>
    <w:pPr>
      <w:spacing w:line="276" w:lineRule="auto"/>
      <w:ind w:left="420"/>
    </w:pPr>
    <w:rPr>
      <w:rFonts w:ascii="Times New Roman" w:hAnsi="Times New Roman" w:eastAsia="宋体" w:cs="Times New Roman"/>
      <w:kern w:val="2"/>
      <w:sz w:val="24"/>
      <w:szCs w:val="24"/>
      <w:lang w:val="en-US" w:eastAsia="zh-CN" w:bidi="ar-SA"/>
    </w:rPr>
  </w:style>
  <w:style w:type="paragraph" w:customStyle="1" w:styleId="607">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08">
    <w:name w:val="_Style 606"/>
    <w:unhideWhenUsed/>
    <w:qFormat/>
    <w:uiPriority w:val="99"/>
    <w:rPr>
      <w:rFonts w:ascii="Times New Roman" w:hAnsi="Times New Roman" w:eastAsia="宋体" w:cs="Times New Roman"/>
      <w:kern w:val="2"/>
      <w:sz w:val="21"/>
      <w:szCs w:val="24"/>
      <w:lang w:val="en-US" w:eastAsia="zh-CN" w:bidi="ar-SA"/>
    </w:rPr>
  </w:style>
  <w:style w:type="paragraph" w:customStyle="1" w:styleId="609">
    <w:name w:val="样式 标题 2 + (西文) 宋体 非加粗 居中"/>
    <w:basedOn w:val="4"/>
    <w:qFormat/>
    <w:uiPriority w:val="0"/>
    <w:pPr>
      <w:jc w:val="center"/>
    </w:pPr>
    <w:rPr>
      <w:rFonts w:ascii="宋体" w:hAnsi="宋体" w:eastAsia="宋体" w:cs="宋体"/>
      <w:b w:val="0"/>
      <w:bCs w:val="0"/>
      <w:spacing w:val="2"/>
      <w:sz w:val="28"/>
      <w:szCs w:val="20"/>
    </w:rPr>
  </w:style>
  <w:style w:type="paragraph" w:customStyle="1" w:styleId="610">
    <w:name w:val="样式 标题 3标题1.1二级节名h33rd level3l3Level 3 HeadH3heading 3 +..."/>
    <w:basedOn w:val="5"/>
    <w:qFormat/>
    <w:uiPriority w:val="0"/>
    <w:pPr>
      <w:spacing w:before="0" w:after="0" w:line="360" w:lineRule="auto"/>
      <w:jc w:val="left"/>
    </w:pPr>
    <w:rPr>
      <w:rFonts w:ascii="Times New Roman" w:hAnsi="Times New Roman" w:eastAsia="宋体" w:cs="Times New Roman"/>
      <w:sz w:val="28"/>
      <w:szCs w:val="20"/>
    </w:rPr>
  </w:style>
  <w:style w:type="paragraph" w:customStyle="1" w:styleId="611">
    <w:name w:val="Char Char Char1 Char Char Char1 Char Char Char Char Char Char"/>
    <w:basedOn w:val="1"/>
    <w:qFormat/>
    <w:uiPriority w:val="0"/>
    <w:pPr>
      <w:ind w:firstLine="200" w:firstLineChars="200"/>
    </w:pPr>
    <w:rPr>
      <w:rFonts w:ascii="Tahoma" w:hAnsi="Tahoma" w:eastAsia="宋体" w:cs="Times New Roman"/>
      <w:sz w:val="24"/>
      <w:szCs w:val="20"/>
    </w:rPr>
  </w:style>
  <w:style w:type="character" w:customStyle="1" w:styleId="612">
    <w:name w:val="font41"/>
    <w:basedOn w:val="58"/>
    <w:qFormat/>
    <w:uiPriority w:val="0"/>
    <w:rPr>
      <w:rFonts w:hint="default" w:ascii="Times New Roman" w:hAnsi="Times New Roman" w:cs="Times New Roman"/>
      <w:b/>
      <w:bCs/>
      <w:color w:val="000000"/>
      <w:sz w:val="28"/>
      <w:szCs w:val="28"/>
      <w:u w:val="none"/>
    </w:rPr>
  </w:style>
  <w:style w:type="character" w:customStyle="1" w:styleId="613">
    <w:name w:val="bookmark-item uuid-1595987359344 code-00004 addword single-line-text-input-box-cls"/>
    <w:qFormat/>
    <w:uiPriority w:val="0"/>
  </w:style>
  <w:style w:type="character" w:customStyle="1" w:styleId="614">
    <w:name w:val="bookmark-item uuid-1596276761070 code-22002 editdisable multi-line-text-input-box-cls readonly"/>
    <w:basedOn w:val="5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5614</Words>
  <Characters>32006</Characters>
  <Lines>266</Lines>
  <Paragraphs>75</Paragraphs>
  <TotalTime>0</TotalTime>
  <ScaleCrop>false</ScaleCrop>
  <LinksUpToDate>false</LinksUpToDate>
  <CharactersWithSpaces>37545</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2023-10-04T14:30:00Z</dcterms:created>
  <dc:creator>聂泉源</dc:creator>
  <cp:lastModifiedBy>gxxc</cp:lastModifiedBy>
  <cp:lastPrinted>2023-10-08T16:53:00Z</cp:lastPrinted>
  <dcterms:modified xsi:type="dcterms:W3CDTF">2025-12-10T17:07:16Z</dcterms:modified>
  <dc:title>3</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2BC986CF853E4F98A6128C76BA70A1F4_13</vt:lpwstr>
  </property>
</Properties>
</file>