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b/>
          <w:bCs/>
          <w:color w:val="auto"/>
          <w:sz w:val="30"/>
          <w:szCs w:val="30"/>
          <w:highlight w:val="none"/>
          <w:lang w:val="en-US" w:eastAsia="zh-CN"/>
        </w:rPr>
      </w:pPr>
      <w:bookmarkStart w:id="0" w:name="_Toc11497"/>
      <w:bookmarkStart w:id="1" w:name="_Toc29910"/>
      <w:bookmarkStart w:id="2" w:name="_Toc1736"/>
      <w:r>
        <w:rPr>
          <w:rFonts w:hint="eastAsia" w:ascii="宋体" w:hAnsi="宋体"/>
          <w:b/>
          <w:bCs/>
          <w:color w:val="auto"/>
          <w:sz w:val="30"/>
          <w:szCs w:val="30"/>
          <w:highlight w:val="none"/>
        </w:rPr>
        <w:t>广西伟鹏招标代理有限公司</w:t>
      </w:r>
      <w:bookmarkEnd w:id="0"/>
      <w:bookmarkEnd w:id="1"/>
      <w:bookmarkEnd w:id="2"/>
      <w:r>
        <w:rPr>
          <w:rFonts w:hint="eastAsia" w:ascii="宋体" w:hAnsi="宋体"/>
          <w:b/>
          <w:bCs/>
          <w:color w:val="auto"/>
          <w:sz w:val="30"/>
          <w:szCs w:val="30"/>
          <w:highlight w:val="none"/>
          <w:lang w:eastAsia="zh-CN"/>
        </w:rPr>
        <w:t>关于</w:t>
      </w:r>
    </w:p>
    <w:p>
      <w:pPr>
        <w:spacing w:line="360" w:lineRule="auto"/>
        <w:jc w:val="center"/>
        <w:outlineLvl w:val="0"/>
        <w:rPr>
          <w:rFonts w:ascii="宋体" w:hAnsi="宋体"/>
          <w:b/>
          <w:bCs/>
          <w:color w:val="auto"/>
          <w:sz w:val="30"/>
          <w:szCs w:val="30"/>
          <w:highlight w:val="none"/>
        </w:rPr>
      </w:pPr>
      <w:bookmarkStart w:id="3" w:name="_Toc18227"/>
      <w:bookmarkStart w:id="4" w:name="_Toc9633"/>
      <w:r>
        <w:rPr>
          <w:rFonts w:hint="eastAsia" w:ascii="宋体" w:hAnsi="宋体"/>
          <w:b/>
          <w:bCs/>
          <w:color w:val="auto"/>
          <w:sz w:val="30"/>
          <w:szCs w:val="30"/>
          <w:highlight w:val="none"/>
          <w:lang w:eastAsia="zh-CN"/>
        </w:rPr>
        <w:t>金秀县城城门桥梁配套人行桥建设工程</w:t>
      </w:r>
      <w:r>
        <w:rPr>
          <w:rFonts w:hint="eastAsia" w:ascii="宋体" w:hAnsi="宋体"/>
          <w:b/>
          <w:bCs/>
          <w:color w:val="auto"/>
          <w:sz w:val="30"/>
          <w:szCs w:val="30"/>
          <w:highlight w:val="none"/>
        </w:rPr>
        <w:t>（</w:t>
      </w:r>
      <w:r>
        <w:rPr>
          <w:rFonts w:hint="eastAsia" w:ascii="宋体" w:hAnsi="宋体"/>
          <w:b/>
          <w:bCs/>
          <w:color w:val="auto"/>
          <w:sz w:val="30"/>
          <w:szCs w:val="30"/>
          <w:highlight w:val="none"/>
          <w:lang w:eastAsia="zh-CN"/>
        </w:rPr>
        <w:t>LBJXZC2024-C2-00013-GXWP</w:t>
      </w:r>
      <w:r>
        <w:rPr>
          <w:rFonts w:hint="eastAsia" w:ascii="宋体" w:hAnsi="宋体"/>
          <w:b/>
          <w:bCs/>
          <w:color w:val="auto"/>
          <w:sz w:val="30"/>
          <w:szCs w:val="30"/>
          <w:highlight w:val="none"/>
        </w:rPr>
        <w:t>）</w:t>
      </w:r>
      <w:bookmarkEnd w:id="3"/>
    </w:p>
    <w:p>
      <w:pPr>
        <w:spacing w:line="360" w:lineRule="auto"/>
        <w:jc w:val="center"/>
        <w:outlineLvl w:val="0"/>
        <w:rPr>
          <w:rFonts w:ascii="宋体" w:hAnsi="宋体"/>
          <w:b/>
          <w:bCs/>
          <w:color w:val="auto"/>
          <w:sz w:val="30"/>
          <w:szCs w:val="30"/>
          <w:highlight w:val="none"/>
        </w:rPr>
      </w:pPr>
      <w:bookmarkStart w:id="5" w:name="_Toc27657"/>
      <w:r>
        <w:rPr>
          <w:rFonts w:hint="eastAsia" w:ascii="宋体" w:hAnsi="宋体"/>
          <w:b/>
          <w:bCs/>
          <w:color w:val="auto"/>
          <w:sz w:val="30"/>
          <w:szCs w:val="30"/>
          <w:highlight w:val="none"/>
          <w:lang w:eastAsia="zh-CN"/>
        </w:rPr>
        <w:t>的</w:t>
      </w:r>
      <w:r>
        <w:rPr>
          <w:rFonts w:hint="eastAsia" w:ascii="宋体" w:hAnsi="宋体"/>
          <w:b/>
          <w:bCs/>
          <w:color w:val="auto"/>
          <w:sz w:val="30"/>
          <w:szCs w:val="30"/>
          <w:highlight w:val="none"/>
        </w:rPr>
        <w:t>竞争性磋商公告</w:t>
      </w:r>
      <w:bookmarkEnd w:id="4"/>
      <w:bookmarkEnd w:id="5"/>
    </w:p>
    <w:p>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金秀县城城门桥梁配套人行桥建设工程</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29</w:t>
      </w:r>
      <w:r>
        <w:rPr>
          <w:rFonts w:hint="eastAsia" w:ascii="宋体" w:hAnsi="宋体"/>
          <w:bCs/>
          <w:color w:val="auto"/>
          <w:sz w:val="24"/>
          <w:highlight w:val="none"/>
          <w:u w:val="single"/>
        </w:rPr>
        <w:t>日9点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pPr>
        <w:spacing w:line="420" w:lineRule="exact"/>
        <w:ind w:firstLine="482" w:firstLineChars="200"/>
        <w:rPr>
          <w:rFonts w:ascii="宋体" w:hAnsi="宋体"/>
          <w:b/>
          <w:bCs/>
          <w:color w:val="auto"/>
          <w:sz w:val="24"/>
          <w:highlight w:val="none"/>
        </w:rPr>
      </w:pPr>
      <w:bookmarkStart w:id="6" w:name="_Toc35393629"/>
      <w:bookmarkStart w:id="7" w:name="_Toc35393798"/>
      <w:bookmarkStart w:id="8" w:name="_Toc28359089"/>
      <w:bookmarkStart w:id="9" w:name="_Toc28359012"/>
      <w:r>
        <w:rPr>
          <w:rFonts w:hint="eastAsia" w:ascii="宋体" w:hAnsi="宋体"/>
          <w:b/>
          <w:bCs/>
          <w:color w:val="auto"/>
          <w:sz w:val="24"/>
          <w:highlight w:val="none"/>
        </w:rPr>
        <w:t>一、项目基本情况</w:t>
      </w:r>
      <w:bookmarkEnd w:id="6"/>
      <w:bookmarkEnd w:id="7"/>
      <w:bookmarkEnd w:id="8"/>
      <w:bookmarkEnd w:id="9"/>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LBJXZC2024-C2-00013-GXWP</w:t>
      </w:r>
      <w:r>
        <w:rPr>
          <w:rFonts w:hint="eastAsia" w:ascii="宋体" w:hAnsi="宋体"/>
          <w:color w:val="auto"/>
          <w:sz w:val="24"/>
          <w:highlight w:val="none"/>
        </w:rPr>
        <w:t xml:space="preserve"> </w:t>
      </w:r>
    </w:p>
    <w:p>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金秀县城城门桥梁配套人行桥建设工程</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bookmarkStart w:id="57" w:name="_GoBack"/>
      <w:bookmarkEnd w:id="57"/>
    </w:p>
    <w:p>
      <w:pPr>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人民币壹佰叁拾贰万贰仟捌佰元玖角叁分（￥</w:t>
      </w:r>
      <w:r>
        <w:rPr>
          <w:rFonts w:hint="eastAsia" w:ascii="宋体" w:hAnsi="宋体"/>
          <w:color w:val="auto"/>
          <w:sz w:val="24"/>
          <w:highlight w:val="none"/>
          <w:lang w:val="en-US" w:eastAsia="zh-CN"/>
        </w:rPr>
        <w:t>1322800.93</w:t>
      </w:r>
      <w:r>
        <w:rPr>
          <w:rFonts w:hint="eastAsia" w:ascii="宋体" w:hAnsi="宋体"/>
          <w:color w:val="auto"/>
          <w:sz w:val="24"/>
          <w:highlight w:val="none"/>
          <w:lang w:eastAsia="zh-CN"/>
        </w:rPr>
        <w:t>）</w:t>
      </w:r>
    </w:p>
    <w:p>
      <w:pPr>
        <w:spacing w:line="420" w:lineRule="exact"/>
        <w:ind w:firstLine="480" w:firstLineChars="200"/>
        <w:rPr>
          <w:rFonts w:ascii="宋体" w:hAnsi="宋体"/>
          <w:color w:val="auto"/>
          <w:sz w:val="24"/>
          <w:highlight w:val="none"/>
        </w:rPr>
      </w:pPr>
      <w:bookmarkStart w:id="10" w:name="_Toc1805"/>
      <w:bookmarkStart w:id="11" w:name="_Toc11003"/>
      <w:bookmarkStart w:id="12" w:name="_Toc28233"/>
      <w:r>
        <w:rPr>
          <w:rFonts w:hint="eastAsia" w:ascii="宋体" w:hAnsi="宋体"/>
          <w:color w:val="auto"/>
          <w:sz w:val="24"/>
          <w:highlight w:val="none"/>
        </w:rPr>
        <w:t>最高限价：同预算金额</w:t>
      </w:r>
      <w:bookmarkEnd w:id="10"/>
      <w:bookmarkEnd w:id="11"/>
      <w:bookmarkEnd w:id="12"/>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金秀县城城门桥梁配套人行桥建设工程</w:t>
      </w:r>
      <w:r>
        <w:rPr>
          <w:rFonts w:hint="eastAsia" w:ascii="宋体" w:hAnsi="宋体"/>
          <w:color w:val="auto"/>
          <w:sz w:val="24"/>
          <w:highlight w:val="none"/>
        </w:rPr>
        <w:t>，如需进一步了解详细内容，具体详见工程量清单包含的内容。</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120</w:t>
      </w:r>
      <w:r>
        <w:rPr>
          <w:rFonts w:hint="eastAsia" w:ascii="宋体" w:hAnsi="宋体"/>
          <w:color w:val="auto"/>
          <w:sz w:val="24"/>
          <w:highlight w:val="none"/>
        </w:rPr>
        <w:t>日历天。</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本项目（否）接受联合体。</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pPr>
        <w:pStyle w:val="5"/>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pPr>
        <w:pStyle w:val="5"/>
        <w:widowControl/>
        <w:spacing w:before="75" w:after="75" w:line="360" w:lineRule="auto"/>
        <w:ind w:firstLine="564" w:firstLineChars="235"/>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pPr>
        <w:spacing w:line="390" w:lineRule="exact"/>
        <w:ind w:firstLine="720" w:firstLineChars="3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专门面向中小企业采购的项目（供应商应为中小微企业、监狱企业、残疾人福利性单位)</w:t>
      </w:r>
    </w:p>
    <w:p>
      <w:pPr>
        <w:spacing w:line="390" w:lineRule="exact"/>
        <w:ind w:firstLine="720" w:firstLineChars="300"/>
        <w:rPr>
          <w:rFonts w:hint="eastAsia" w:ascii="宋体" w:hAnsi="宋体" w:eastAsia="宋体"/>
          <w:color w:val="auto"/>
          <w:highlight w:val="none"/>
          <w:lang w:eastAsia="zh-CN"/>
        </w:rPr>
      </w:pPr>
      <w:r>
        <w:rPr>
          <w:rFonts w:hint="eastAsia" w:ascii="宋体" w:hAnsi="宋体" w:cs="宋体"/>
          <w:sz w:val="24"/>
          <w:highlight w:val="none"/>
          <w:lang w:eastAsia="zh-CN"/>
        </w:rPr>
        <w:t>□</w:t>
      </w:r>
      <w:r>
        <w:rPr>
          <w:rFonts w:hint="eastAsia" w:ascii="宋体" w:hAnsi="宋体" w:cs="宋体"/>
          <w:sz w:val="24"/>
          <w:highlight w:val="none"/>
        </w:rPr>
        <w:t>非专门面向中小企业采购的项目</w:t>
      </w:r>
    </w:p>
    <w:p>
      <w:pPr>
        <w:pStyle w:val="5"/>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3.具备市政公用工程施工总承包叁级及以上（含叁级）资质的施工企业，并在人员、设备、资金等方面具有相应施工能力。拟投入本项目的项目经理必须是具备贰级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以上（含贰级）的</w:t>
      </w:r>
      <w:r>
        <w:rPr>
          <w:rFonts w:hint="eastAsia" w:ascii="宋体" w:hAnsi="宋体"/>
          <w:color w:val="auto"/>
          <w:sz w:val="24"/>
          <w:szCs w:val="24"/>
          <w:highlight w:val="none"/>
          <w:lang w:eastAsia="zh-CN"/>
        </w:rPr>
        <w:t>市政公用工程</w:t>
      </w:r>
      <w:r>
        <w:rPr>
          <w:rFonts w:hint="eastAsia" w:ascii="宋体" w:hAnsi="宋体"/>
          <w:color w:val="auto"/>
          <w:sz w:val="24"/>
          <w:szCs w:val="24"/>
          <w:highlight w:val="none"/>
        </w:rPr>
        <w:t>专业注册建造师资格，具备有效的安全生产考核合格证书（B类）</w:t>
      </w:r>
      <w:r>
        <w:rPr>
          <w:rFonts w:hint="eastAsia" w:ascii="宋体" w:hAnsi="宋体"/>
          <w:color w:val="auto"/>
          <w:highlight w:val="none"/>
        </w:rPr>
        <w:t>，并为本单位员工。本项目不接受有在建、已中标未开工或已列为其他项目中标候选人第一名的建造师作为项目经理。</w:t>
      </w:r>
    </w:p>
    <w:p>
      <w:pPr>
        <w:pStyle w:val="5"/>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5"/>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pPr>
        <w:pStyle w:val="5"/>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pPr>
        <w:spacing w:line="420" w:lineRule="exact"/>
        <w:ind w:firstLine="540"/>
        <w:rPr>
          <w:rFonts w:ascii="宋体" w:hAnsi="宋体"/>
          <w:b/>
          <w:bCs/>
          <w:color w:val="auto"/>
          <w:sz w:val="24"/>
          <w:highlight w:val="none"/>
        </w:rPr>
      </w:pPr>
      <w:bookmarkStart w:id="13" w:name="_Toc35393800"/>
      <w:bookmarkStart w:id="14" w:name="_Toc28359014"/>
      <w:bookmarkStart w:id="15" w:name="_Toc28359091"/>
      <w:bookmarkStart w:id="16" w:name="_Toc35393631"/>
      <w:r>
        <w:rPr>
          <w:rFonts w:hint="eastAsia" w:ascii="宋体" w:hAnsi="宋体"/>
          <w:b/>
          <w:bCs/>
          <w:color w:val="auto"/>
          <w:sz w:val="24"/>
          <w:highlight w:val="none"/>
        </w:rPr>
        <w:t>三、获取采购文件</w:t>
      </w:r>
      <w:bookmarkEnd w:id="13"/>
      <w:bookmarkEnd w:id="14"/>
      <w:bookmarkEnd w:id="15"/>
      <w:bookmarkEnd w:id="16"/>
    </w:p>
    <w:p>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r>
        <w:rPr>
          <w:rFonts w:hint="eastAsia" w:ascii="宋体" w:hAnsi="宋体"/>
          <w:color w:val="auto"/>
          <w:sz w:val="24"/>
          <w:highlight w:val="none"/>
          <w:lang w:val="en-US" w:eastAsia="zh-CN"/>
        </w:rPr>
        <w:t>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23时59分</w:t>
      </w:r>
      <w:r>
        <w:rPr>
          <w:rFonts w:hint="eastAsia" w:ascii="宋体" w:hAnsi="宋体"/>
          <w:color w:val="auto"/>
          <w:sz w:val="24"/>
          <w:highlight w:val="none"/>
        </w:rPr>
        <w:t>。</w:t>
      </w:r>
    </w:p>
    <w:p>
      <w:pPr>
        <w:spacing w:line="420" w:lineRule="exact"/>
        <w:ind w:firstLine="540"/>
        <w:rPr>
          <w:rFonts w:ascii="宋体" w:hAnsi="宋体"/>
          <w:color w:val="auto"/>
          <w:sz w:val="24"/>
          <w:highlight w:val="none"/>
        </w:rPr>
      </w:pPr>
      <w:r>
        <w:rPr>
          <w:rFonts w:hint="eastAsia" w:ascii="宋体" w:hAnsi="宋体"/>
          <w:color w:val="auto"/>
          <w:sz w:val="24"/>
          <w:highlight w:val="none"/>
        </w:rPr>
        <w:t>地点（网址）：广西政府采购云平台（https://www.gcy.zfcg.gxzf.gov.cn/）</w:t>
      </w:r>
      <w:r>
        <w:rPr>
          <w:rFonts w:hint="eastAsia" w:ascii="宋体" w:hAnsi="宋体"/>
          <w:color w:val="auto"/>
          <w:szCs w:val="21"/>
          <w:highlight w:val="none"/>
        </w:rPr>
        <w:t>。</w:t>
      </w:r>
    </w:p>
    <w:p>
      <w:pPr>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pPr>
        <w:spacing w:line="420" w:lineRule="exact"/>
        <w:ind w:firstLine="540"/>
        <w:rPr>
          <w:rFonts w:ascii="宋体" w:hAnsi="宋体"/>
          <w:b/>
          <w:bCs/>
          <w:color w:val="auto"/>
          <w:sz w:val="24"/>
          <w:highlight w:val="none"/>
        </w:rPr>
      </w:pPr>
      <w:bookmarkStart w:id="17" w:name="_Toc35393801"/>
      <w:bookmarkStart w:id="18" w:name="_Toc28359015"/>
      <w:bookmarkStart w:id="19" w:name="_Toc28359092"/>
      <w:bookmarkStart w:id="20" w:name="_Toc35393632"/>
      <w:r>
        <w:rPr>
          <w:rFonts w:hint="eastAsia" w:ascii="宋体" w:hAnsi="宋体"/>
          <w:b/>
          <w:bCs/>
          <w:color w:val="auto"/>
          <w:sz w:val="24"/>
          <w:highlight w:val="none"/>
        </w:rPr>
        <w:t>四、响应文件提交</w:t>
      </w:r>
      <w:bookmarkEnd w:id="17"/>
      <w:bookmarkEnd w:id="18"/>
      <w:bookmarkEnd w:id="19"/>
      <w:bookmarkEnd w:id="20"/>
    </w:p>
    <w:p>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29</w:t>
      </w:r>
      <w:r>
        <w:rPr>
          <w:rFonts w:hint="eastAsia" w:ascii="宋体" w:hAnsi="宋体"/>
          <w:bCs/>
          <w:color w:val="auto"/>
          <w:sz w:val="24"/>
          <w:highlight w:val="none"/>
          <w:u w:val="single"/>
        </w:rPr>
        <w:t>日9点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21" w:name="_Toc35393802"/>
      <w:bookmarkStart w:id="22" w:name="_Toc28359093"/>
      <w:bookmarkStart w:id="23" w:name="_Toc28359016"/>
      <w:bookmarkStart w:id="24" w:name="_Toc35393633"/>
      <w:r>
        <w:rPr>
          <w:rFonts w:hint="eastAsia" w:ascii="宋体" w:hAnsi="宋体"/>
          <w:color w:val="auto"/>
          <w:sz w:val="24"/>
          <w:highlight w:val="none"/>
        </w:rPr>
        <w:t>广西政府采购云平台</w:t>
      </w:r>
    </w:p>
    <w:p>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21"/>
      <w:bookmarkEnd w:id="22"/>
      <w:bookmarkEnd w:id="23"/>
      <w:bookmarkEnd w:id="24"/>
    </w:p>
    <w:p>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29</w:t>
      </w:r>
      <w:r>
        <w:rPr>
          <w:rFonts w:hint="eastAsia" w:ascii="宋体" w:hAnsi="宋体"/>
          <w:bCs/>
          <w:color w:val="auto"/>
          <w:sz w:val="24"/>
          <w:highlight w:val="none"/>
          <w:u w:val="single"/>
        </w:rPr>
        <w:t>日9点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5" w:name="_Toc28359017"/>
      <w:bookmarkStart w:id="26" w:name="_Toc35393803"/>
      <w:bookmarkStart w:id="27" w:name="_Toc35393634"/>
      <w:bookmarkStart w:id="28" w:name="_Toc28359094"/>
      <w:r>
        <w:rPr>
          <w:rFonts w:hint="eastAsia" w:ascii="宋体" w:hAnsi="宋体"/>
          <w:color w:val="auto"/>
          <w:sz w:val="24"/>
          <w:highlight w:val="none"/>
        </w:rPr>
        <w:t>广西政府采购云平台</w:t>
      </w:r>
    </w:p>
    <w:p>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5"/>
      <w:bookmarkEnd w:id="26"/>
      <w:bookmarkEnd w:id="27"/>
      <w:bookmarkEnd w:id="28"/>
    </w:p>
    <w:p>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自本公告发布之日起3个工作日。</w:t>
      </w:r>
    </w:p>
    <w:p>
      <w:pPr>
        <w:spacing w:line="420" w:lineRule="exact"/>
        <w:ind w:firstLine="540"/>
        <w:rPr>
          <w:rFonts w:ascii="宋体" w:hAnsi="宋体"/>
          <w:b/>
          <w:bCs/>
          <w:color w:val="auto"/>
          <w:sz w:val="24"/>
          <w:highlight w:val="none"/>
        </w:rPr>
      </w:pPr>
      <w:bookmarkStart w:id="29" w:name="_Toc35393635"/>
      <w:bookmarkStart w:id="30" w:name="_Toc35393804"/>
      <w:r>
        <w:rPr>
          <w:rFonts w:hint="eastAsia" w:ascii="宋体" w:hAnsi="宋体"/>
          <w:b/>
          <w:bCs/>
          <w:color w:val="auto"/>
          <w:sz w:val="24"/>
          <w:highlight w:val="none"/>
        </w:rPr>
        <w:t>七、其他补充事宜</w:t>
      </w:r>
      <w:bookmarkEnd w:id="29"/>
      <w:bookmarkEnd w:id="30"/>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1.磋商保证金：</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壹万元整</w:t>
      </w: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000.00）</w:t>
      </w:r>
    </w:p>
    <w:p>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开户名称：广西伟鹏招标代理有限公司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开户银行：中国建设银行股份有限公司来宾河东支行</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银行账号：45050110067500000365</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采用支票、汇票、本票或者保函等方式的，在首次响应文件提交截止时间前，供应商必须上传支票、汇票、本票或者保函等复印件上传到政采云系统。否则视为无效磋商保证金。</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pPr>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pPr>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pPr>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pPr>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pPr>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pPr>
        <w:spacing w:line="420" w:lineRule="exact"/>
        <w:ind w:firstLine="540"/>
        <w:rPr>
          <w:rFonts w:ascii="宋体" w:hAnsi="宋体"/>
          <w:color w:val="auto"/>
          <w:sz w:val="24"/>
          <w:highlight w:val="none"/>
        </w:rPr>
      </w:pPr>
      <w:bookmarkStart w:id="31" w:name="_Toc28359095"/>
      <w:bookmarkStart w:id="32" w:name="_Toc9038"/>
      <w:bookmarkStart w:id="33" w:name="_Toc35393636"/>
      <w:bookmarkStart w:id="34" w:name="_Toc35393805"/>
      <w:bookmarkStart w:id="35" w:name="_Toc28359018"/>
      <w:bookmarkStart w:id="36" w:name="_Toc18656"/>
      <w:r>
        <w:rPr>
          <w:rFonts w:hint="eastAsia" w:ascii="宋体" w:hAnsi="宋体"/>
          <w:color w:val="auto"/>
          <w:sz w:val="24"/>
          <w:highlight w:val="none"/>
        </w:rPr>
        <w:t>3.网上公告媒体查询：</w:t>
      </w:r>
    </w:p>
    <w:p>
      <w:pPr>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中国政府采购网（http://www.ccgp.gov.cn）、广西壮族自治区政府采购网（http://zfcg.gxzf.gov.cn/）。</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https://www.gcy.zfcg.gxzf.gov.cn/）进行商家入驻，如在操作过程中遇到问题或需技术支持，请致电政采云客服热线：95763。</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实行在线竞标响应（电子竞标），供应商需要先安装“</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”，并按照本竞争性磋商文件和</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的要求，通过“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”编制并加密响应文件。供应商未按规定编制并加密的响应文件，</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将予以拒收。</w:t>
      </w:r>
    </w:p>
    <w:p>
      <w:pPr>
        <w:spacing w:line="42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“广西政府采购云平台客户端”请自行下载并安装</w:t>
      </w:r>
      <w:r>
        <w:rPr>
          <w:rFonts w:hint="eastAsia" w:ascii="宋体" w:hAnsi="宋体"/>
          <w:color w:val="auto"/>
          <w:sz w:val="24"/>
          <w:szCs w:val="24"/>
          <w:highlight w:val="none"/>
        </w:rPr>
        <w:t>（客户端地址：https://sitecdn.zcycdn.com/zcy-client/bidding-client-new/official/guangxi/GuangXiSetup.exe）</w:t>
      </w:r>
      <w:r>
        <w:rPr>
          <w:rFonts w:hint="eastAsia" w:ascii="宋体" w:hAnsi="宋体"/>
          <w:color w:val="auto"/>
          <w:sz w:val="24"/>
          <w:highlight w:val="none"/>
        </w:rPr>
        <w:t>；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为确保网上操作合法、有效和安全，供应商应当在响应文件递交截止时间前完成在“广西政府采购云平台”的身份认证，确保在电子竞标过程中能够对相关数据电文进行加密和使用电子签章。使用“广西政府采购云平台客户端”需要提前申领CA数字证书，申领流程请自行前往</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网站进行查阅（完成CA数字证书办理预计一周左右，建议供应商提前办理）；</w:t>
      </w:r>
    </w:p>
    <w:p>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）供应商应当在响应文件递交截止时间前，将生成的“电子加密响应文件”上传递交至</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4）CA证书在线解密：首次响应文件开启时，须要供应商携带制作响应文件时用来加密的有效数字证书（CA认证）登录广西政府采购云平台电子开标大厅现场按规定时间（开标时间起30分钟内）对加密的响应文件进行解密。在规定的时间内无法按时解密的，竞标无效。</w:t>
      </w:r>
    </w:p>
    <w:p>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（5）</w:t>
      </w:r>
      <w:r>
        <w:rPr>
          <w:rFonts w:hint="eastAsia" w:ascii="宋体" w:hAnsi="宋体"/>
          <w:color w:val="auto"/>
          <w:sz w:val="24"/>
          <w:highlight w:val="none"/>
          <w:lang w:eastAsia="zh-CN"/>
        </w:rPr>
        <w:t>磋商</w:t>
      </w:r>
      <w:r>
        <w:rPr>
          <w:rFonts w:hint="eastAsia" w:ascii="宋体" w:hAnsi="宋体"/>
          <w:color w:val="auto"/>
          <w:sz w:val="24"/>
          <w:highlight w:val="none"/>
        </w:rPr>
        <w:t>供应商代表及时登陆</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等候，并按系统提示在线</w:t>
      </w:r>
      <w:r>
        <w:rPr>
          <w:rFonts w:hint="eastAsia" w:ascii="宋体" w:hAnsi="宋体"/>
          <w:color w:val="auto"/>
          <w:sz w:val="24"/>
          <w:highlight w:val="none"/>
          <w:lang w:eastAsia="zh-CN"/>
        </w:rPr>
        <w:t>磋商</w:t>
      </w:r>
      <w:r>
        <w:rPr>
          <w:rFonts w:hint="eastAsia" w:ascii="宋体" w:hAnsi="宋体"/>
          <w:color w:val="auto"/>
          <w:sz w:val="24"/>
          <w:highlight w:val="none"/>
        </w:rPr>
        <w:t>及提交最后报价。</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注：本采购项目为政采云全流程电子化操作，参与</w:t>
      </w:r>
      <w:r>
        <w:rPr>
          <w:rFonts w:hint="eastAsia" w:ascii="宋体" w:hAnsi="宋体"/>
          <w:color w:val="auto"/>
          <w:sz w:val="24"/>
          <w:highlight w:val="none"/>
          <w:lang w:eastAsia="zh-CN"/>
        </w:rPr>
        <w:t>磋商</w:t>
      </w:r>
      <w:r>
        <w:rPr>
          <w:rFonts w:hint="eastAsia" w:ascii="宋体" w:hAnsi="宋体"/>
          <w:color w:val="auto"/>
          <w:sz w:val="24"/>
          <w:highlight w:val="none"/>
        </w:rPr>
        <w:t>的供应商需自备计算机和网络设备（设备需可视频通话和读取政采云CA数字证书），确保</w:t>
      </w:r>
      <w:r>
        <w:rPr>
          <w:rFonts w:hint="eastAsia" w:ascii="宋体" w:hAnsi="宋体"/>
          <w:color w:val="auto"/>
          <w:sz w:val="24"/>
          <w:highlight w:val="none"/>
          <w:lang w:eastAsia="zh-CN"/>
        </w:rPr>
        <w:t>磋商</w:t>
      </w:r>
      <w:r>
        <w:rPr>
          <w:rFonts w:hint="eastAsia" w:ascii="宋体" w:hAnsi="宋体"/>
          <w:color w:val="auto"/>
          <w:sz w:val="24"/>
          <w:highlight w:val="none"/>
        </w:rPr>
        <w:t>过程顺利进行；因供应商自身设备或网络原因造成的一切后果，由供应商自行承担。</w:t>
      </w:r>
    </w:p>
    <w:p>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31"/>
      <w:bookmarkEnd w:id="32"/>
      <w:bookmarkEnd w:id="33"/>
      <w:bookmarkEnd w:id="34"/>
      <w:bookmarkEnd w:id="35"/>
      <w:bookmarkEnd w:id="36"/>
    </w:p>
    <w:p>
      <w:pPr>
        <w:spacing w:line="420" w:lineRule="exact"/>
        <w:ind w:firstLine="540"/>
        <w:rPr>
          <w:rFonts w:ascii="宋体" w:hAnsi="宋体"/>
          <w:color w:val="auto"/>
          <w:sz w:val="24"/>
          <w:highlight w:val="none"/>
        </w:rPr>
      </w:pPr>
      <w:bookmarkStart w:id="37" w:name="_Toc8005"/>
      <w:bookmarkStart w:id="38" w:name="_Toc35393637"/>
      <w:bookmarkStart w:id="39" w:name="_Toc35393806"/>
      <w:bookmarkStart w:id="40" w:name="_Toc28359096"/>
      <w:bookmarkStart w:id="41" w:name="_Toc28359019"/>
      <w:bookmarkStart w:id="42" w:name="_Toc15258"/>
      <w:r>
        <w:rPr>
          <w:rFonts w:hint="eastAsia" w:ascii="宋体" w:hAnsi="宋体"/>
          <w:color w:val="auto"/>
          <w:sz w:val="24"/>
          <w:highlight w:val="none"/>
        </w:rPr>
        <w:t>1.采购人信息</w:t>
      </w:r>
      <w:bookmarkEnd w:id="37"/>
      <w:bookmarkEnd w:id="38"/>
      <w:bookmarkEnd w:id="39"/>
      <w:bookmarkEnd w:id="40"/>
      <w:bookmarkEnd w:id="41"/>
      <w:bookmarkEnd w:id="42"/>
    </w:p>
    <w:p>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金秀瑶族自治县住房和城乡建设局</w:t>
      </w:r>
      <w:r>
        <w:rPr>
          <w:rFonts w:hint="eastAsia" w:ascii="宋体" w:hAnsi="宋体"/>
          <w:color w:val="auto"/>
          <w:sz w:val="24"/>
          <w:highlight w:val="none"/>
        </w:rPr>
        <w:t>　　</w:t>
      </w:r>
    </w:p>
    <w:p>
      <w:pPr>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来宾市金秀瑶族自治县金秀镇城北西路一巷1号</w:t>
      </w:r>
      <w:r>
        <w:rPr>
          <w:rFonts w:hint="eastAsia" w:ascii="宋体" w:hAnsi="宋体" w:eastAsia="宋体" w:cs="宋体"/>
          <w:color w:val="auto"/>
          <w:sz w:val="24"/>
          <w:highlight w:val="none"/>
        </w:rPr>
        <w:t xml:space="preserve">  　　　</w:t>
      </w:r>
    </w:p>
    <w:p>
      <w:pPr>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罗茂斌</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0772-</w:t>
      </w:r>
      <w:r>
        <w:rPr>
          <w:rFonts w:hint="eastAsia" w:ascii="宋体" w:hAnsi="宋体" w:cs="宋体"/>
          <w:color w:val="auto"/>
          <w:sz w:val="24"/>
          <w:highlight w:val="none"/>
          <w:lang w:val="en-US" w:eastAsia="zh-CN"/>
        </w:rPr>
        <w:t>6212009</w:t>
      </w:r>
      <w:r>
        <w:rPr>
          <w:rFonts w:hint="eastAsia" w:ascii="宋体" w:hAnsi="宋体" w:eastAsia="宋体" w:cs="宋体"/>
          <w:color w:val="auto"/>
          <w:sz w:val="24"/>
          <w:highlight w:val="none"/>
        </w:rPr>
        <w:t>　</w:t>
      </w:r>
      <w:r>
        <w:rPr>
          <w:rFonts w:hint="eastAsia" w:ascii="宋体" w:hAnsi="宋体"/>
          <w:color w:val="auto"/>
          <w:sz w:val="24"/>
          <w:highlight w:val="none"/>
        </w:rPr>
        <w:t>　 　　</w:t>
      </w:r>
    </w:p>
    <w:p>
      <w:pPr>
        <w:spacing w:line="420" w:lineRule="exact"/>
        <w:ind w:firstLine="540"/>
        <w:rPr>
          <w:rFonts w:ascii="宋体" w:hAnsi="宋体"/>
          <w:color w:val="auto"/>
          <w:sz w:val="24"/>
          <w:highlight w:val="none"/>
        </w:rPr>
      </w:pPr>
      <w:bookmarkStart w:id="43" w:name="_Toc35393807"/>
      <w:bookmarkStart w:id="44" w:name="_Toc35393638"/>
      <w:bookmarkStart w:id="45" w:name="_Toc28359020"/>
      <w:bookmarkStart w:id="46" w:name="_Toc28359097"/>
      <w:bookmarkStart w:id="47" w:name="_Toc26287"/>
      <w:bookmarkStart w:id="48" w:name="_Toc4035"/>
      <w:r>
        <w:rPr>
          <w:rFonts w:hint="eastAsia" w:ascii="宋体" w:hAnsi="宋体"/>
          <w:color w:val="auto"/>
          <w:sz w:val="24"/>
          <w:highlight w:val="none"/>
        </w:rPr>
        <w:t>2.采购代理机构信息</w:t>
      </w:r>
      <w:bookmarkEnd w:id="43"/>
      <w:bookmarkEnd w:id="44"/>
      <w:bookmarkEnd w:id="45"/>
      <w:bookmarkEnd w:id="46"/>
      <w:bookmarkEnd w:id="47"/>
      <w:bookmarkEnd w:id="48"/>
    </w:p>
    <w:p>
      <w:pPr>
        <w:spacing w:line="420" w:lineRule="exact"/>
        <w:ind w:firstLine="540"/>
        <w:rPr>
          <w:rFonts w:ascii="宋体" w:hAnsi="宋体"/>
          <w:color w:val="auto"/>
          <w:sz w:val="24"/>
          <w:highlight w:val="none"/>
        </w:rPr>
      </w:pPr>
      <w:r>
        <w:rPr>
          <w:rFonts w:hint="eastAsia" w:ascii="宋体" w:hAnsi="宋体"/>
          <w:color w:val="auto"/>
          <w:sz w:val="24"/>
          <w:highlight w:val="none"/>
        </w:rPr>
        <w:t>名    称：广西伟鹏招标代理有限公司　　</w:t>
      </w:r>
    </w:p>
    <w:p>
      <w:pPr>
        <w:spacing w:line="420" w:lineRule="exact"/>
        <w:ind w:firstLine="540"/>
        <w:rPr>
          <w:rFonts w:ascii="宋体" w:hAnsi="宋体"/>
          <w:color w:val="auto"/>
          <w:sz w:val="24"/>
          <w:highlight w:val="none"/>
        </w:rPr>
      </w:pPr>
      <w:r>
        <w:rPr>
          <w:rFonts w:hint="eastAsia" w:ascii="宋体" w:hAnsi="宋体"/>
          <w:color w:val="auto"/>
          <w:sz w:val="24"/>
          <w:highlight w:val="none"/>
        </w:rPr>
        <w:t>地　　址：来宾市兴宾区红水河大道133号（滨江园东门旁）　</w:t>
      </w:r>
    </w:p>
    <w:p>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韦丽红</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0772-4223888　</w:t>
      </w:r>
      <w:bookmarkStart w:id="49" w:name="_Toc28359098"/>
      <w:bookmarkStart w:id="50" w:name="_Toc35393639"/>
      <w:bookmarkStart w:id="51" w:name="_Toc35393808"/>
      <w:bookmarkStart w:id="52" w:name="_Toc28359021"/>
    </w:p>
    <w:bookmarkEnd w:id="49"/>
    <w:bookmarkEnd w:id="50"/>
    <w:bookmarkEnd w:id="51"/>
    <w:bookmarkEnd w:id="52"/>
    <w:p>
      <w:pPr>
        <w:spacing w:line="420" w:lineRule="exact"/>
        <w:ind w:firstLine="540"/>
        <w:rPr>
          <w:rFonts w:hint="eastAsia" w:ascii="宋体" w:hAnsi="宋体"/>
          <w:color w:val="auto"/>
          <w:sz w:val="24"/>
          <w:highlight w:val="none"/>
          <w:lang w:eastAsia="zh-CN"/>
        </w:rPr>
      </w:pPr>
      <w:bookmarkStart w:id="53" w:name="_Toc849"/>
      <w:bookmarkStart w:id="54" w:name="_Toc28752"/>
      <w:r>
        <w:rPr>
          <w:rFonts w:hint="eastAsia" w:ascii="宋体" w:hAnsi="宋体"/>
          <w:color w:val="auto"/>
          <w:sz w:val="24"/>
          <w:highlight w:val="none"/>
        </w:rPr>
        <w:t>3.监管部门：</w:t>
      </w:r>
      <w:r>
        <w:rPr>
          <w:rFonts w:hint="eastAsia" w:ascii="宋体" w:hAnsi="宋体"/>
          <w:color w:val="auto"/>
          <w:sz w:val="24"/>
          <w:highlight w:val="none"/>
          <w:lang w:eastAsia="zh-CN"/>
        </w:rPr>
        <w:t>金秀瑶族自治县财政局政府采购监督管理股</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rPr>
        <w:t>联系电话：0772-6215667</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53"/>
      <w:bookmarkEnd w:id="54"/>
    </w:p>
    <w:p>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韦丽红</w:t>
      </w:r>
      <w:r>
        <w:rPr>
          <w:rFonts w:hint="eastAsia" w:ascii="宋体" w:hAnsi="宋体"/>
          <w:color w:val="auto"/>
          <w:sz w:val="24"/>
          <w:highlight w:val="none"/>
        </w:rPr>
        <w:t xml:space="preserve">     </w:t>
      </w:r>
    </w:p>
    <w:p>
      <w:pPr>
        <w:spacing w:line="420" w:lineRule="exact"/>
        <w:ind w:firstLine="540"/>
        <w:rPr>
          <w:rFonts w:ascii="宋体" w:hAnsi="宋体"/>
          <w:b/>
          <w:color w:val="auto"/>
          <w:sz w:val="24"/>
          <w:highlight w:val="none"/>
        </w:rPr>
      </w:pPr>
      <w:r>
        <w:rPr>
          <w:rFonts w:hint="eastAsia" w:ascii="宋体" w:hAnsi="宋体"/>
          <w:color w:val="auto"/>
          <w:sz w:val="24"/>
          <w:highlight w:val="none"/>
        </w:rPr>
        <w:t>电　　  话：0772-4223888</w:t>
      </w:r>
    </w:p>
    <w:p>
      <w:pPr>
        <w:spacing w:line="480" w:lineRule="auto"/>
        <w:jc w:val="center"/>
        <w:rPr>
          <w:rFonts w:ascii="宋体" w:hAnsi="宋体"/>
          <w:color w:val="auto"/>
          <w:sz w:val="24"/>
          <w:highlight w:val="none"/>
        </w:rPr>
      </w:pPr>
    </w:p>
    <w:p>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采购单位：</w:t>
      </w:r>
      <w:r>
        <w:rPr>
          <w:rFonts w:hint="eastAsia" w:ascii="宋体" w:hAnsi="宋体"/>
          <w:color w:val="auto"/>
          <w:sz w:val="24"/>
          <w:highlight w:val="none"/>
          <w:lang w:eastAsia="zh-CN"/>
        </w:rPr>
        <w:t>金秀瑶族自治县住房和城乡建设局</w:t>
      </w:r>
    </w:p>
    <w:p>
      <w:pPr>
        <w:spacing w:line="480" w:lineRule="auto"/>
        <w:ind w:right="960"/>
        <w:jc w:val="right"/>
        <w:rPr>
          <w:rFonts w:ascii="宋体" w:hAnsi="宋体"/>
          <w:color w:val="auto"/>
          <w:sz w:val="24"/>
          <w:highlight w:val="none"/>
        </w:rPr>
      </w:pPr>
      <w:r>
        <w:rPr>
          <w:rFonts w:hint="eastAsia" w:ascii="宋体" w:hAnsi="宋体"/>
          <w:color w:val="auto"/>
          <w:sz w:val="24"/>
          <w:highlight w:val="none"/>
        </w:rPr>
        <w:t xml:space="preserve">     采购代理机构：广西伟鹏招标代理有限公司</w:t>
      </w:r>
    </w:p>
    <w:p>
      <w:pPr>
        <w:spacing w:line="360" w:lineRule="auto"/>
        <w:jc w:val="center"/>
      </w:pPr>
      <w:r>
        <w:rPr>
          <w:rFonts w:hint="eastAsia" w:ascii="宋体" w:hAnsi="宋体"/>
          <w:color w:val="auto"/>
          <w:sz w:val="24"/>
          <w:highlight w:val="none"/>
        </w:rPr>
        <w:t xml:space="preserve">                           </w:t>
      </w:r>
      <w:bookmarkStart w:id="55" w:name="_Toc14290"/>
      <w:bookmarkStart w:id="56" w:name="_Toc21119"/>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bookmarkEnd w:id="55"/>
      <w:bookmarkEnd w:id="56"/>
    </w:p>
    <w:sectPr>
      <w:footerReference r:id="rId3" w:type="default"/>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17AC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宋体" w:hAnsi="Courier New"/>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2024-04-17T03:12:41Z</dcterms:created>
  <dc:creator>Administrator</dc:creator>
  <cp:lastModifiedBy>.</cp:lastModifiedBy>
  <dcterms:modified xsi:type="dcterms:W3CDTF">2024-04-17T03:13:19Z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80EE5A90B3ED43B89957058D82DB1EBD_12</vt:lpwstr>
  </property>
</Properties>
</file>