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2417">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eastAsia="zh-CN"/>
        </w:rPr>
        <w:t>广西伟鹏招标代理有限公司关于</w:t>
      </w:r>
    </w:p>
    <w:p w14:paraId="0D086479">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宋体" w:hAnsi="宋体"/>
          <w:b/>
          <w:bCs/>
          <w:color w:val="auto"/>
          <w:sz w:val="30"/>
          <w:szCs w:val="30"/>
          <w:highlight w:val="none"/>
          <w:lang w:eastAsia="zh-CN"/>
        </w:rPr>
      </w:pPr>
      <w:bookmarkStart w:id="0" w:name="_Toc9633"/>
      <w:bookmarkStart w:id="1" w:name="_Toc27657"/>
      <w:r>
        <w:rPr>
          <w:rFonts w:hint="eastAsia" w:ascii="宋体" w:hAnsi="宋体"/>
          <w:b/>
          <w:bCs/>
          <w:color w:val="auto"/>
          <w:sz w:val="30"/>
          <w:szCs w:val="30"/>
          <w:highlight w:val="none"/>
          <w:lang w:eastAsia="zh-CN"/>
        </w:rPr>
        <w:t>忻城县2025年城镇老旧小区改造配套基础设施项目（二期）</w:t>
      </w:r>
    </w:p>
    <w:p w14:paraId="4D0D234E">
      <w:pPr>
        <w:keepNext w:val="0"/>
        <w:keepLines w:val="0"/>
        <w:pageBreakBefore w:val="0"/>
        <w:kinsoku/>
        <w:wordWrap/>
        <w:overflowPunct/>
        <w:topLinePunct w:val="0"/>
        <w:autoSpaceDE/>
        <w:autoSpaceDN/>
        <w:bidi w:val="0"/>
        <w:adjustRightInd/>
        <w:snapToGrid/>
        <w:spacing w:line="374" w:lineRule="exact"/>
        <w:jc w:val="center"/>
        <w:outlineLvl w:val="0"/>
        <w:rPr>
          <w:rFonts w:ascii="宋体" w:hAnsi="宋体"/>
          <w:b/>
          <w:bCs/>
          <w:color w:val="auto"/>
          <w:sz w:val="30"/>
          <w:szCs w:val="30"/>
          <w:highlight w:val="none"/>
        </w:rPr>
      </w:pPr>
      <w:r>
        <w:rPr>
          <w:rFonts w:hint="eastAsia" w:ascii="宋体" w:hAnsi="宋体"/>
          <w:b/>
          <w:bCs/>
          <w:color w:val="auto"/>
          <w:sz w:val="30"/>
          <w:szCs w:val="30"/>
          <w:highlight w:val="none"/>
          <w:lang w:eastAsia="zh-CN"/>
        </w:rPr>
        <w:t>的</w:t>
      </w:r>
      <w:r>
        <w:rPr>
          <w:rFonts w:hint="eastAsia" w:ascii="宋体" w:hAnsi="宋体"/>
          <w:b/>
          <w:bCs/>
          <w:color w:val="auto"/>
          <w:sz w:val="30"/>
          <w:szCs w:val="30"/>
          <w:highlight w:val="none"/>
        </w:rPr>
        <w:t>竞争性磋商公告</w:t>
      </w:r>
      <w:bookmarkEnd w:id="0"/>
      <w:bookmarkEnd w:id="1"/>
    </w:p>
    <w:p w14:paraId="44E8B84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74" w:lineRule="exact"/>
        <w:rPr>
          <w:rFonts w:ascii="宋体" w:hAnsi="宋体"/>
          <w:color w:val="auto"/>
          <w:sz w:val="24"/>
          <w:highlight w:val="none"/>
        </w:rPr>
      </w:pPr>
      <w:r>
        <w:rPr>
          <w:rFonts w:hint="eastAsia" w:ascii="宋体" w:hAnsi="宋体"/>
          <w:color w:val="auto"/>
          <w:sz w:val="24"/>
          <w:highlight w:val="none"/>
        </w:rPr>
        <w:t>项目概况</w:t>
      </w:r>
    </w:p>
    <w:p w14:paraId="21136280">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u w:val="single"/>
          <w:lang w:eastAsia="zh-CN"/>
        </w:rPr>
        <w:t>忻城县2025年城镇老旧小区改造配套基础设施项目（二期）</w:t>
      </w:r>
      <w:r>
        <w:rPr>
          <w:rFonts w:hint="eastAsia" w:ascii="宋体" w:hAnsi="宋体"/>
          <w:color w:val="auto"/>
          <w:sz w:val="24"/>
          <w:highlight w:val="none"/>
        </w:rPr>
        <w:t>采购项目的潜在供应商应在广西政府采购云平台（https://www.gcy.zfcg.gxzf.gov.cn/）获取（下载）竞争性磋商文件，并于</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24</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09133F6C">
      <w:pPr>
        <w:keepNext w:val="0"/>
        <w:keepLines w:val="0"/>
        <w:pageBreakBefore w:val="0"/>
        <w:kinsoku/>
        <w:wordWrap/>
        <w:overflowPunct/>
        <w:topLinePunct w:val="0"/>
        <w:autoSpaceDE/>
        <w:autoSpaceDN/>
        <w:bidi w:val="0"/>
        <w:adjustRightInd/>
        <w:snapToGrid/>
        <w:spacing w:line="374" w:lineRule="exact"/>
        <w:ind w:firstLine="482" w:firstLineChars="200"/>
        <w:rPr>
          <w:rFonts w:ascii="宋体" w:hAnsi="宋体"/>
          <w:b/>
          <w:bCs/>
          <w:color w:val="auto"/>
          <w:sz w:val="24"/>
          <w:highlight w:val="none"/>
        </w:rPr>
      </w:pPr>
      <w:bookmarkStart w:id="2" w:name="_Toc35393798"/>
      <w:bookmarkStart w:id="3" w:name="_Toc28359089"/>
      <w:bookmarkStart w:id="4" w:name="_Toc35393629"/>
      <w:bookmarkStart w:id="5" w:name="_Toc28359012"/>
      <w:r>
        <w:rPr>
          <w:rFonts w:hint="eastAsia" w:ascii="宋体" w:hAnsi="宋体"/>
          <w:b/>
          <w:bCs/>
          <w:color w:val="auto"/>
          <w:sz w:val="24"/>
          <w:highlight w:val="none"/>
        </w:rPr>
        <w:t>一、项目基本情况</w:t>
      </w:r>
      <w:bookmarkEnd w:id="2"/>
      <w:bookmarkEnd w:id="3"/>
      <w:bookmarkEnd w:id="4"/>
      <w:bookmarkEnd w:id="5"/>
    </w:p>
    <w:p w14:paraId="02A53975">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rPr>
        <w:t>项目编号：LBZC2025-C2-210158-GXWP</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1209B0D8">
      <w:pPr>
        <w:keepNext w:val="0"/>
        <w:keepLines w:val="0"/>
        <w:pageBreakBefore w:val="0"/>
        <w:kinsoku/>
        <w:wordWrap/>
        <w:overflowPunct/>
        <w:topLinePunct w:val="0"/>
        <w:autoSpaceDE/>
        <w:autoSpaceDN/>
        <w:bidi w:val="0"/>
        <w:adjustRightInd/>
        <w:snapToGrid/>
        <w:spacing w:line="374" w:lineRule="exact"/>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忻城县2025年城镇老旧小区改造配套基础设施项目（二期）</w:t>
      </w:r>
    </w:p>
    <w:p w14:paraId="4DAEDC4B">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rPr>
        <w:t xml:space="preserve">采购方式：竞争性磋商 </w:t>
      </w:r>
    </w:p>
    <w:p w14:paraId="3E1A5D0F">
      <w:pPr>
        <w:keepNext w:val="0"/>
        <w:keepLines w:val="0"/>
        <w:pageBreakBefore w:val="0"/>
        <w:kinsoku/>
        <w:wordWrap/>
        <w:overflowPunct/>
        <w:topLinePunct w:val="0"/>
        <w:autoSpaceDE/>
        <w:autoSpaceDN/>
        <w:bidi w:val="0"/>
        <w:adjustRightInd/>
        <w:snapToGrid/>
        <w:spacing w:line="374" w:lineRule="exact"/>
        <w:ind w:left="1919" w:leftChars="228" w:hanging="1440" w:hangingChars="600"/>
        <w:jc w:val="left"/>
        <w:rPr>
          <w:rFonts w:hint="eastAsia" w:ascii="宋体" w:hAnsi="宋体" w:eastAsia="宋体"/>
          <w:color w:val="auto"/>
          <w:sz w:val="24"/>
          <w:highlight w:val="none"/>
          <w:lang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人民币叁佰叁拾伍万捌仟肆佰元整（￥3358400.00元）</w:t>
      </w:r>
    </w:p>
    <w:p w14:paraId="30800C7E">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bookmarkStart w:id="6" w:name="_Toc28233"/>
      <w:bookmarkStart w:id="7" w:name="_Toc11003"/>
      <w:bookmarkStart w:id="8" w:name="_Toc1805"/>
      <w:r>
        <w:rPr>
          <w:rFonts w:hint="eastAsia" w:ascii="宋体" w:hAnsi="宋体"/>
          <w:color w:val="auto"/>
          <w:sz w:val="24"/>
          <w:highlight w:val="none"/>
        </w:rPr>
        <w:t>最高限价：同预算金额</w:t>
      </w:r>
      <w:bookmarkEnd w:id="6"/>
      <w:bookmarkEnd w:id="7"/>
      <w:bookmarkEnd w:id="8"/>
    </w:p>
    <w:p w14:paraId="13EBDB26">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忻城县2025年城镇老旧小区改造配套基础设施项目（二期），主要对县公路养护站小区等10个小区的配套基础设施进行改造，主要建设内容包含建筑工程、给排水工程、电气工程。具体详见工程量清单包含的内容。</w:t>
      </w:r>
    </w:p>
    <w:p w14:paraId="2BD8407B">
      <w:pPr>
        <w:keepNext w:val="0"/>
        <w:keepLines w:val="0"/>
        <w:pageBreakBefore w:val="0"/>
        <w:kinsoku/>
        <w:wordWrap/>
        <w:overflowPunct/>
        <w:topLinePunct w:val="0"/>
        <w:autoSpaceDE/>
        <w:autoSpaceDN/>
        <w:bidi w:val="0"/>
        <w:adjustRightInd/>
        <w:snapToGrid/>
        <w:spacing w:line="374" w:lineRule="exact"/>
        <w:ind w:firstLine="480" w:firstLineChars="200"/>
        <w:rPr>
          <w:rFonts w:hint="eastAsia" w:ascii="宋体" w:hAnsi="宋体"/>
          <w:color w:val="auto"/>
          <w:sz w:val="24"/>
          <w:highlight w:val="non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120</w:t>
      </w:r>
      <w:r>
        <w:rPr>
          <w:rFonts w:hint="eastAsia" w:ascii="宋体" w:hAnsi="宋体"/>
          <w:color w:val="auto"/>
          <w:sz w:val="24"/>
          <w:highlight w:val="none"/>
        </w:rPr>
        <w:t>日历天。</w:t>
      </w:r>
    </w:p>
    <w:p w14:paraId="0F94EB24">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rPr>
        <w:t>签订合同期限：自成交通知书发出之日起</w:t>
      </w:r>
      <w:r>
        <w:rPr>
          <w:rFonts w:hint="eastAsia" w:ascii="宋体" w:hAnsi="宋体"/>
          <w:color w:val="auto"/>
          <w:sz w:val="24"/>
          <w:highlight w:val="none"/>
          <w:lang w:val="en-US" w:eastAsia="zh-CN"/>
        </w:rPr>
        <w:t>2</w:t>
      </w:r>
      <w:r>
        <w:rPr>
          <w:rFonts w:hint="eastAsia" w:ascii="宋体" w:hAnsi="宋体"/>
          <w:color w:val="auto"/>
          <w:sz w:val="24"/>
          <w:highlight w:val="none"/>
        </w:rPr>
        <w:t>5天内。</w:t>
      </w:r>
    </w:p>
    <w:p w14:paraId="3BE23EB6">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rPr>
        <w:t>本项目（否）接受联合体。</w:t>
      </w:r>
    </w:p>
    <w:p w14:paraId="224CB2A9">
      <w:pPr>
        <w:keepNext w:val="0"/>
        <w:keepLines w:val="0"/>
        <w:pageBreakBefore w:val="0"/>
        <w:kinsoku/>
        <w:wordWrap/>
        <w:overflowPunct/>
        <w:topLinePunct w:val="0"/>
        <w:autoSpaceDE/>
        <w:autoSpaceDN/>
        <w:bidi w:val="0"/>
        <w:adjustRightInd/>
        <w:snapToGrid/>
        <w:spacing w:line="374" w:lineRule="exact"/>
        <w:ind w:firstLine="482" w:firstLineChars="200"/>
        <w:rPr>
          <w:rFonts w:ascii="宋体" w:hAnsi="宋体"/>
          <w:color w:val="auto"/>
          <w:sz w:val="24"/>
          <w:highlight w:val="none"/>
        </w:rPr>
      </w:pPr>
      <w:r>
        <w:rPr>
          <w:rFonts w:hint="eastAsia" w:ascii="宋体" w:hAnsi="宋体"/>
          <w:b/>
          <w:bCs/>
          <w:color w:val="auto"/>
          <w:sz w:val="24"/>
          <w:highlight w:val="none"/>
        </w:rPr>
        <w:t>二、申请人的资格要求：</w:t>
      </w:r>
    </w:p>
    <w:p w14:paraId="7CA83CB4">
      <w:pPr>
        <w:pStyle w:val="13"/>
        <w:keepNext w:val="0"/>
        <w:keepLines w:val="0"/>
        <w:pageBreakBefore w:val="0"/>
        <w:widowControl/>
        <w:kinsoku/>
        <w:wordWrap/>
        <w:overflowPunct/>
        <w:topLinePunct w:val="0"/>
        <w:autoSpaceDE/>
        <w:autoSpaceDN/>
        <w:bidi w:val="0"/>
        <w:adjustRightInd/>
        <w:snapToGrid/>
        <w:spacing w:before="75" w:after="75" w:line="374" w:lineRule="exact"/>
        <w:ind w:firstLine="564" w:firstLineChars="235"/>
        <w:jc w:val="left"/>
        <w:textAlignment w:val="baseline"/>
        <w:rPr>
          <w:rFonts w:hint="eastAsia" w:ascii="宋体" w:hAnsi="宋体"/>
          <w:color w:val="auto"/>
          <w:highlight w:val="none"/>
        </w:rPr>
      </w:pPr>
      <w:r>
        <w:rPr>
          <w:rFonts w:hint="eastAsia" w:ascii="宋体" w:hAnsi="宋体"/>
          <w:color w:val="auto"/>
          <w:highlight w:val="none"/>
        </w:rPr>
        <w:t>1.满足《中华人民共和国政府采购法》第二十二条规定。</w:t>
      </w:r>
    </w:p>
    <w:p w14:paraId="34FE38F2">
      <w:pPr>
        <w:pStyle w:val="13"/>
        <w:keepNext w:val="0"/>
        <w:keepLines w:val="0"/>
        <w:pageBreakBefore w:val="0"/>
        <w:widowControl/>
        <w:kinsoku/>
        <w:wordWrap/>
        <w:overflowPunct/>
        <w:topLinePunct w:val="0"/>
        <w:autoSpaceDE/>
        <w:autoSpaceDN/>
        <w:bidi w:val="0"/>
        <w:adjustRightInd/>
        <w:snapToGrid/>
        <w:spacing w:before="75" w:after="75" w:line="374" w:lineRule="exact"/>
        <w:ind w:firstLine="564" w:firstLineChars="235"/>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p>
    <w:p w14:paraId="76AE248A">
      <w:pPr>
        <w:keepNext w:val="0"/>
        <w:keepLines w:val="0"/>
        <w:pageBreakBefore w:val="0"/>
        <w:kinsoku/>
        <w:wordWrap/>
        <w:overflowPunct/>
        <w:topLinePunct w:val="0"/>
        <w:autoSpaceDE/>
        <w:autoSpaceDN/>
        <w:bidi w:val="0"/>
        <w:adjustRightInd/>
        <w:snapToGrid/>
        <w:spacing w:line="374"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专门面向中小企业采购的项目（供应商应为中小微企业、监狱企业、残疾人福利性单位)</w:t>
      </w:r>
    </w:p>
    <w:p w14:paraId="01878474">
      <w:pPr>
        <w:pStyle w:val="13"/>
        <w:keepNext w:val="0"/>
        <w:keepLines w:val="0"/>
        <w:pageBreakBefore w:val="0"/>
        <w:widowControl/>
        <w:kinsoku/>
        <w:wordWrap/>
        <w:overflowPunct/>
        <w:topLinePunct w:val="0"/>
        <w:autoSpaceDE/>
        <w:autoSpaceDN/>
        <w:bidi w:val="0"/>
        <w:adjustRightInd/>
        <w:snapToGrid/>
        <w:spacing w:before="75" w:after="75" w:line="374" w:lineRule="exact"/>
        <w:ind w:firstLine="564" w:firstLineChars="235"/>
        <w:jc w:val="left"/>
        <w:textAlignment w:val="baseline"/>
        <w:rPr>
          <w:rFonts w:ascii="宋体" w:hAnsi="宋体"/>
          <w:color w:val="auto"/>
          <w:highlight w:val="none"/>
        </w:rPr>
      </w:pPr>
      <w:r>
        <w:rPr>
          <w:rFonts w:hint="eastAsia" w:ascii="宋体" w:hAnsi="宋体"/>
          <w:color w:val="auto"/>
          <w:sz w:val="24"/>
          <w:szCs w:val="24"/>
          <w:highlight w:val="none"/>
        </w:rPr>
        <w:t>3.具备市政</w:t>
      </w:r>
      <w:r>
        <w:rPr>
          <w:rFonts w:hint="eastAsia" w:ascii="宋体" w:hAnsi="宋体"/>
          <w:color w:val="auto"/>
          <w:sz w:val="24"/>
          <w:szCs w:val="24"/>
          <w:highlight w:val="none"/>
          <w:lang w:eastAsia="zh-CN"/>
        </w:rPr>
        <w:t>公用</w:t>
      </w:r>
      <w:r>
        <w:rPr>
          <w:rFonts w:hint="eastAsia" w:ascii="宋体" w:hAnsi="宋体"/>
          <w:color w:val="auto"/>
          <w:sz w:val="24"/>
          <w:szCs w:val="24"/>
          <w:highlight w:val="none"/>
        </w:rPr>
        <w:t>工程施工总承包三级（含三级）以上资质的施工企业。拟投入本项目的项目经理必须是具备贰级（含贰级）以上的</w:t>
      </w:r>
      <w:r>
        <w:rPr>
          <w:rFonts w:hint="eastAsia" w:ascii="宋体" w:hAnsi="宋体"/>
          <w:color w:val="auto"/>
          <w:sz w:val="24"/>
          <w:szCs w:val="24"/>
          <w:highlight w:val="none"/>
          <w:lang w:eastAsia="zh-CN"/>
        </w:rPr>
        <w:t>市政公用工程</w:t>
      </w:r>
      <w:r>
        <w:rPr>
          <w:rFonts w:hint="eastAsia" w:ascii="宋体" w:hAnsi="宋体"/>
          <w:color w:val="auto"/>
          <w:sz w:val="24"/>
          <w:szCs w:val="24"/>
          <w:highlight w:val="none"/>
        </w:rPr>
        <w:t>专业注册建造师资格，</w:t>
      </w:r>
      <w:r>
        <w:rPr>
          <w:rFonts w:hint="eastAsia" w:ascii="宋体" w:hAnsi="宋体"/>
          <w:color w:val="auto"/>
          <w:sz w:val="24"/>
          <w:szCs w:val="24"/>
          <w:highlight w:val="none"/>
          <w:lang w:val="en-US" w:eastAsia="zh-CN"/>
        </w:rPr>
        <w:t>同时</w:t>
      </w:r>
      <w:r>
        <w:rPr>
          <w:rFonts w:hint="eastAsia" w:ascii="宋体" w:hAnsi="宋体"/>
          <w:color w:val="auto"/>
          <w:sz w:val="24"/>
          <w:szCs w:val="24"/>
          <w:highlight w:val="none"/>
        </w:rPr>
        <w:t>具备有效</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安全生产考核合格证书（</w:t>
      </w:r>
      <w:r>
        <w:rPr>
          <w:rFonts w:hint="eastAsia" w:ascii="宋体" w:hAnsi="宋体"/>
          <w:color w:val="auto"/>
          <w:sz w:val="24"/>
          <w:szCs w:val="24"/>
          <w:highlight w:val="none"/>
          <w:lang w:val="en-US" w:eastAsia="zh-CN"/>
        </w:rPr>
        <w:t>桂建安</w:t>
      </w:r>
      <w:r>
        <w:rPr>
          <w:rFonts w:hint="eastAsia" w:ascii="宋体" w:hAnsi="宋体"/>
          <w:color w:val="auto"/>
          <w:sz w:val="24"/>
          <w:szCs w:val="24"/>
          <w:highlight w:val="none"/>
        </w:rPr>
        <w:t>B类）</w:t>
      </w:r>
      <w:r>
        <w:rPr>
          <w:rFonts w:hint="eastAsia" w:ascii="宋体" w:hAnsi="宋体"/>
          <w:color w:val="auto"/>
          <w:highlight w:val="none"/>
        </w:rPr>
        <w:t>，并为本单位员工。</w:t>
      </w:r>
    </w:p>
    <w:p w14:paraId="41351151">
      <w:pPr>
        <w:pStyle w:val="13"/>
        <w:keepNext w:val="0"/>
        <w:keepLines w:val="0"/>
        <w:pageBreakBefore w:val="0"/>
        <w:widowControl/>
        <w:kinsoku/>
        <w:wordWrap/>
        <w:overflowPunct/>
        <w:topLinePunct w:val="0"/>
        <w:autoSpaceDE/>
        <w:autoSpaceDN/>
        <w:bidi w:val="0"/>
        <w:adjustRightInd/>
        <w:snapToGrid/>
        <w:spacing w:before="75" w:after="75" w:line="374" w:lineRule="exact"/>
        <w:ind w:firstLine="564" w:firstLineChars="235"/>
        <w:jc w:val="left"/>
        <w:textAlignment w:val="baseline"/>
        <w:rPr>
          <w:rFonts w:ascii="宋体" w:hAnsi="宋体"/>
          <w:color w:val="auto"/>
          <w:highlight w:val="none"/>
        </w:rPr>
      </w:pPr>
      <w:r>
        <w:rPr>
          <w:rFonts w:hint="eastAsia" w:ascii="宋体" w:hAnsi="宋体"/>
          <w:color w:val="auto"/>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541DC3E1">
      <w:pPr>
        <w:pStyle w:val="13"/>
        <w:keepNext w:val="0"/>
        <w:keepLines w:val="0"/>
        <w:pageBreakBefore w:val="0"/>
        <w:widowControl/>
        <w:kinsoku/>
        <w:wordWrap/>
        <w:overflowPunct/>
        <w:topLinePunct w:val="0"/>
        <w:autoSpaceDE/>
        <w:autoSpaceDN/>
        <w:bidi w:val="0"/>
        <w:adjustRightInd/>
        <w:snapToGrid/>
        <w:spacing w:before="75" w:after="75" w:line="374" w:lineRule="exact"/>
        <w:ind w:firstLine="564" w:firstLineChars="235"/>
        <w:jc w:val="both"/>
        <w:textAlignment w:val="baseline"/>
        <w:rPr>
          <w:rFonts w:ascii="宋体" w:hAnsi="宋体"/>
          <w:color w:val="auto"/>
          <w:highlight w:val="none"/>
        </w:rPr>
      </w:pPr>
      <w:r>
        <w:rPr>
          <w:rFonts w:hint="eastAsia" w:ascii="宋体" w:hAnsi="宋体"/>
          <w:color w:val="auto"/>
          <w:highlight w:val="none"/>
        </w:rPr>
        <w:t>5.对在“信用中国”网站(www.creditchina.gov.cn)、中国政府采购网(www.ccgp.gov.cn)等渠道列入失信被执行人、重大税收违法案件当事人名单、政府采购严重违法失信行为记录名单，不得参与政府采购活动。</w:t>
      </w:r>
    </w:p>
    <w:p w14:paraId="4B721B13">
      <w:pPr>
        <w:pStyle w:val="13"/>
        <w:keepNext w:val="0"/>
        <w:keepLines w:val="0"/>
        <w:pageBreakBefore w:val="0"/>
        <w:widowControl/>
        <w:kinsoku/>
        <w:wordWrap/>
        <w:overflowPunct/>
        <w:topLinePunct w:val="0"/>
        <w:autoSpaceDE/>
        <w:autoSpaceDN/>
        <w:bidi w:val="0"/>
        <w:adjustRightInd/>
        <w:snapToGrid/>
        <w:spacing w:before="75" w:after="75" w:line="374" w:lineRule="exact"/>
        <w:ind w:firstLine="564" w:firstLineChars="235"/>
        <w:jc w:val="left"/>
        <w:textAlignment w:val="baseline"/>
        <w:rPr>
          <w:color w:val="auto"/>
          <w:highlight w:val="none"/>
        </w:rPr>
      </w:pPr>
      <w:r>
        <w:rPr>
          <w:rFonts w:hint="eastAsia" w:ascii="宋体" w:hAnsi="宋体"/>
          <w:color w:val="auto"/>
          <w:highlight w:val="none"/>
        </w:rPr>
        <w:t>6.本项目不接受联合体投标。</w:t>
      </w:r>
    </w:p>
    <w:p w14:paraId="74B91B4F">
      <w:pPr>
        <w:keepNext w:val="0"/>
        <w:keepLines w:val="0"/>
        <w:pageBreakBefore w:val="0"/>
        <w:kinsoku/>
        <w:wordWrap/>
        <w:overflowPunct/>
        <w:topLinePunct w:val="0"/>
        <w:autoSpaceDE/>
        <w:autoSpaceDN/>
        <w:bidi w:val="0"/>
        <w:adjustRightInd/>
        <w:snapToGrid/>
        <w:spacing w:line="374" w:lineRule="exact"/>
        <w:ind w:firstLine="540"/>
        <w:rPr>
          <w:rFonts w:ascii="宋体" w:hAnsi="宋体"/>
          <w:b/>
          <w:bCs/>
          <w:color w:val="auto"/>
          <w:sz w:val="24"/>
          <w:highlight w:val="none"/>
        </w:rPr>
      </w:pPr>
      <w:bookmarkStart w:id="9" w:name="_Toc28359091"/>
      <w:bookmarkStart w:id="10" w:name="_Toc35393631"/>
      <w:bookmarkStart w:id="11" w:name="_Toc28359014"/>
      <w:bookmarkStart w:id="12" w:name="_Toc35393800"/>
      <w:r>
        <w:rPr>
          <w:rFonts w:hint="eastAsia" w:ascii="宋体" w:hAnsi="宋体"/>
          <w:b/>
          <w:bCs/>
          <w:color w:val="auto"/>
          <w:sz w:val="24"/>
          <w:highlight w:val="none"/>
        </w:rPr>
        <w:t>三、获取采购文件</w:t>
      </w:r>
      <w:bookmarkEnd w:id="9"/>
      <w:bookmarkEnd w:id="10"/>
      <w:bookmarkEnd w:id="11"/>
      <w:bookmarkEnd w:id="12"/>
    </w:p>
    <w:p w14:paraId="0E84DE61">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12</w:t>
      </w:r>
      <w:r>
        <w:rPr>
          <w:rFonts w:hint="eastAsia" w:ascii="宋体" w:hAnsi="宋体"/>
          <w:color w:val="auto"/>
          <w:sz w:val="24"/>
          <w:highlight w:val="none"/>
        </w:rPr>
        <w:t>日</w:t>
      </w:r>
      <w:r>
        <w:rPr>
          <w:rFonts w:hint="eastAsia" w:ascii="宋体" w:hAnsi="宋体"/>
          <w:color w:val="auto"/>
          <w:sz w:val="24"/>
          <w:highlight w:val="none"/>
          <w:lang w:val="en-US" w:eastAsia="zh-CN"/>
        </w:rPr>
        <w:t>8时00分</w:t>
      </w:r>
      <w:r>
        <w:rPr>
          <w:rFonts w:hint="eastAsia" w:ascii="宋体" w:hAnsi="宋体"/>
          <w:color w:val="auto"/>
          <w:sz w:val="24"/>
          <w:highlight w:val="none"/>
        </w:rPr>
        <w:t>至</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19</w:t>
      </w:r>
      <w:r>
        <w:rPr>
          <w:rFonts w:hint="eastAsia" w:ascii="宋体" w:hAnsi="宋体"/>
          <w:color w:val="auto"/>
          <w:sz w:val="24"/>
          <w:highlight w:val="none"/>
        </w:rPr>
        <w:t>日</w:t>
      </w:r>
      <w:r>
        <w:rPr>
          <w:rFonts w:hint="eastAsia" w:ascii="宋体" w:hAnsi="宋体"/>
          <w:color w:val="auto"/>
          <w:sz w:val="24"/>
          <w:highlight w:val="none"/>
          <w:lang w:val="en-US" w:eastAsia="zh-CN"/>
        </w:rPr>
        <w:t>23时59分</w:t>
      </w:r>
      <w:r>
        <w:rPr>
          <w:rFonts w:hint="eastAsia" w:ascii="宋体" w:hAnsi="宋体"/>
          <w:color w:val="auto"/>
          <w:sz w:val="24"/>
          <w:highlight w:val="none"/>
        </w:rPr>
        <w:t>。</w:t>
      </w:r>
    </w:p>
    <w:p w14:paraId="3AD2A7AC">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地点（网址）：广西政府采购云平台（https://www.gcy.zfcg.gxzf.gov.cn/）</w:t>
      </w:r>
      <w:r>
        <w:rPr>
          <w:rFonts w:hint="eastAsia" w:ascii="宋体" w:hAnsi="宋体"/>
          <w:color w:val="auto"/>
          <w:szCs w:val="21"/>
          <w:highlight w:val="none"/>
        </w:rPr>
        <w:t>。</w:t>
      </w:r>
    </w:p>
    <w:p w14:paraId="2FBB70F0">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16FAB41A">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售价：0元</w:t>
      </w:r>
    </w:p>
    <w:p w14:paraId="7FF9E260">
      <w:pPr>
        <w:keepNext w:val="0"/>
        <w:keepLines w:val="0"/>
        <w:pageBreakBefore w:val="0"/>
        <w:kinsoku/>
        <w:wordWrap/>
        <w:overflowPunct/>
        <w:topLinePunct w:val="0"/>
        <w:autoSpaceDE/>
        <w:autoSpaceDN/>
        <w:bidi w:val="0"/>
        <w:adjustRightInd/>
        <w:snapToGrid/>
        <w:spacing w:line="374" w:lineRule="exact"/>
        <w:ind w:firstLine="540"/>
        <w:rPr>
          <w:rFonts w:ascii="宋体" w:hAnsi="宋体"/>
          <w:b/>
          <w:bCs/>
          <w:color w:val="auto"/>
          <w:sz w:val="24"/>
          <w:highlight w:val="none"/>
        </w:rPr>
      </w:pPr>
      <w:bookmarkStart w:id="13" w:name="_Toc35393632"/>
      <w:bookmarkStart w:id="14" w:name="_Toc35393801"/>
      <w:bookmarkStart w:id="15" w:name="_Toc28359092"/>
      <w:bookmarkStart w:id="16" w:name="_Toc28359015"/>
      <w:r>
        <w:rPr>
          <w:rFonts w:hint="eastAsia" w:ascii="宋体" w:hAnsi="宋体"/>
          <w:b/>
          <w:bCs/>
          <w:color w:val="auto"/>
          <w:sz w:val="24"/>
          <w:highlight w:val="none"/>
        </w:rPr>
        <w:t>四、响应文件提交</w:t>
      </w:r>
      <w:bookmarkEnd w:id="13"/>
      <w:bookmarkEnd w:id="14"/>
      <w:bookmarkEnd w:id="15"/>
      <w:bookmarkEnd w:id="16"/>
    </w:p>
    <w:p w14:paraId="6B38CC50">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24</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57594C5E">
      <w:pPr>
        <w:keepNext w:val="0"/>
        <w:keepLines w:val="0"/>
        <w:pageBreakBefore w:val="0"/>
        <w:kinsoku/>
        <w:wordWrap/>
        <w:overflowPunct/>
        <w:topLinePunct w:val="0"/>
        <w:autoSpaceDE/>
        <w:autoSpaceDN/>
        <w:bidi w:val="0"/>
        <w:adjustRightInd/>
        <w:snapToGrid/>
        <w:spacing w:line="374" w:lineRule="exact"/>
        <w:ind w:firstLine="540"/>
        <w:rPr>
          <w:rFonts w:hint="eastAsia" w:ascii="宋体" w:hAnsi="宋体"/>
          <w:color w:val="auto"/>
          <w:sz w:val="24"/>
          <w:highlight w:val="none"/>
        </w:rPr>
      </w:pPr>
      <w:r>
        <w:rPr>
          <w:rFonts w:hint="eastAsia" w:ascii="宋体" w:hAnsi="宋体"/>
          <w:color w:val="auto"/>
          <w:sz w:val="24"/>
          <w:highlight w:val="none"/>
        </w:rPr>
        <w:t>地点：</w:t>
      </w:r>
      <w:bookmarkStart w:id="17" w:name="_Toc35393633"/>
      <w:bookmarkStart w:id="18" w:name="_Toc28359016"/>
      <w:bookmarkStart w:id="19" w:name="_Toc28359093"/>
      <w:bookmarkStart w:id="20" w:name="_Toc35393802"/>
      <w:r>
        <w:rPr>
          <w:rFonts w:hint="eastAsia" w:ascii="宋体" w:hAnsi="宋体"/>
          <w:color w:val="auto"/>
          <w:sz w:val="24"/>
          <w:highlight w:val="none"/>
        </w:rPr>
        <w:t>广西政府采购云平台</w:t>
      </w:r>
    </w:p>
    <w:p w14:paraId="4DBBB70C">
      <w:pPr>
        <w:keepNext w:val="0"/>
        <w:keepLines w:val="0"/>
        <w:pageBreakBefore w:val="0"/>
        <w:kinsoku/>
        <w:wordWrap/>
        <w:overflowPunct/>
        <w:topLinePunct w:val="0"/>
        <w:autoSpaceDE/>
        <w:autoSpaceDN/>
        <w:bidi w:val="0"/>
        <w:adjustRightInd/>
        <w:snapToGrid/>
        <w:spacing w:line="374" w:lineRule="exact"/>
        <w:ind w:firstLine="540"/>
        <w:rPr>
          <w:rFonts w:ascii="宋体" w:hAnsi="宋体"/>
          <w:b/>
          <w:bCs/>
          <w:color w:val="auto"/>
          <w:sz w:val="24"/>
          <w:highlight w:val="none"/>
        </w:rPr>
      </w:pPr>
      <w:r>
        <w:rPr>
          <w:rFonts w:hint="eastAsia" w:ascii="宋体" w:hAnsi="宋体"/>
          <w:b/>
          <w:bCs/>
          <w:color w:val="auto"/>
          <w:sz w:val="24"/>
          <w:highlight w:val="none"/>
        </w:rPr>
        <w:t>五、开启</w:t>
      </w:r>
      <w:bookmarkEnd w:id="17"/>
      <w:bookmarkEnd w:id="18"/>
      <w:bookmarkEnd w:id="19"/>
      <w:bookmarkEnd w:id="20"/>
    </w:p>
    <w:p w14:paraId="7B7B75B3">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24</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14817301">
      <w:pPr>
        <w:keepNext w:val="0"/>
        <w:keepLines w:val="0"/>
        <w:pageBreakBefore w:val="0"/>
        <w:kinsoku/>
        <w:wordWrap/>
        <w:overflowPunct/>
        <w:topLinePunct w:val="0"/>
        <w:autoSpaceDE/>
        <w:autoSpaceDN/>
        <w:bidi w:val="0"/>
        <w:adjustRightInd/>
        <w:snapToGrid/>
        <w:spacing w:line="374"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地点：</w:t>
      </w:r>
      <w:bookmarkStart w:id="21" w:name="_Toc28359094"/>
      <w:bookmarkStart w:id="22" w:name="_Toc35393803"/>
      <w:bookmarkStart w:id="23" w:name="_Toc35393634"/>
      <w:bookmarkStart w:id="24" w:name="_Toc28359017"/>
      <w:r>
        <w:rPr>
          <w:rFonts w:hint="eastAsia" w:ascii="宋体" w:hAnsi="宋体"/>
          <w:color w:val="auto"/>
          <w:sz w:val="24"/>
          <w:highlight w:val="none"/>
        </w:rPr>
        <w:t>广西政府采购云平台</w:t>
      </w:r>
    </w:p>
    <w:p w14:paraId="681E7EFC">
      <w:pPr>
        <w:keepNext w:val="0"/>
        <w:keepLines w:val="0"/>
        <w:pageBreakBefore w:val="0"/>
        <w:kinsoku/>
        <w:wordWrap/>
        <w:overflowPunct/>
        <w:topLinePunct w:val="0"/>
        <w:autoSpaceDE/>
        <w:autoSpaceDN/>
        <w:bidi w:val="0"/>
        <w:adjustRightInd/>
        <w:snapToGrid/>
        <w:spacing w:line="374" w:lineRule="exact"/>
        <w:ind w:firstLine="540"/>
        <w:rPr>
          <w:rFonts w:ascii="宋体" w:hAnsi="宋体"/>
          <w:b/>
          <w:bCs/>
          <w:color w:val="auto"/>
          <w:sz w:val="24"/>
          <w:highlight w:val="none"/>
        </w:rPr>
      </w:pPr>
      <w:r>
        <w:rPr>
          <w:rFonts w:hint="eastAsia" w:ascii="宋体" w:hAnsi="宋体"/>
          <w:b/>
          <w:bCs/>
          <w:color w:val="auto"/>
          <w:sz w:val="24"/>
          <w:highlight w:val="none"/>
        </w:rPr>
        <w:t>六、公告期限</w:t>
      </w:r>
      <w:bookmarkEnd w:id="21"/>
      <w:bookmarkEnd w:id="22"/>
      <w:bookmarkEnd w:id="23"/>
      <w:bookmarkEnd w:id="24"/>
    </w:p>
    <w:p w14:paraId="7AFF9A0C">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自本公告发布之日起</w:t>
      </w:r>
      <w:r>
        <w:rPr>
          <w:rFonts w:hint="eastAsia" w:ascii="宋体" w:hAnsi="宋体"/>
          <w:color w:val="auto"/>
          <w:sz w:val="24"/>
          <w:highlight w:val="none"/>
          <w:lang w:val="en-US" w:eastAsia="zh-CN"/>
        </w:rPr>
        <w:t>5</w:t>
      </w:r>
      <w:r>
        <w:rPr>
          <w:rFonts w:hint="eastAsia" w:ascii="宋体" w:hAnsi="宋体"/>
          <w:color w:val="auto"/>
          <w:sz w:val="24"/>
          <w:highlight w:val="none"/>
        </w:rPr>
        <w:t>个工作日。</w:t>
      </w:r>
    </w:p>
    <w:p w14:paraId="180F2A62">
      <w:pPr>
        <w:keepNext w:val="0"/>
        <w:keepLines w:val="0"/>
        <w:pageBreakBefore w:val="0"/>
        <w:kinsoku/>
        <w:wordWrap/>
        <w:overflowPunct/>
        <w:topLinePunct w:val="0"/>
        <w:autoSpaceDE/>
        <w:autoSpaceDN/>
        <w:bidi w:val="0"/>
        <w:adjustRightInd/>
        <w:snapToGrid/>
        <w:spacing w:line="374" w:lineRule="exact"/>
        <w:ind w:firstLine="540"/>
        <w:rPr>
          <w:rFonts w:ascii="宋体" w:hAnsi="宋体"/>
          <w:b/>
          <w:bCs/>
          <w:color w:val="auto"/>
          <w:sz w:val="24"/>
          <w:highlight w:val="none"/>
        </w:rPr>
      </w:pPr>
      <w:bookmarkStart w:id="25" w:name="_Toc35393635"/>
      <w:bookmarkStart w:id="26" w:name="_Toc35393804"/>
      <w:r>
        <w:rPr>
          <w:rFonts w:hint="eastAsia" w:ascii="宋体" w:hAnsi="宋体"/>
          <w:b/>
          <w:bCs/>
          <w:color w:val="auto"/>
          <w:sz w:val="24"/>
          <w:highlight w:val="none"/>
        </w:rPr>
        <w:t>七、其他补充事宜</w:t>
      </w:r>
      <w:bookmarkEnd w:id="25"/>
      <w:bookmarkEnd w:id="26"/>
    </w:p>
    <w:p w14:paraId="167D40ED">
      <w:pPr>
        <w:keepNext w:val="0"/>
        <w:keepLines w:val="0"/>
        <w:pageBreakBefore w:val="0"/>
        <w:kinsoku/>
        <w:wordWrap/>
        <w:overflowPunct/>
        <w:topLinePunct w:val="0"/>
        <w:autoSpaceDE/>
        <w:autoSpaceDN/>
        <w:bidi w:val="0"/>
        <w:adjustRightInd/>
        <w:snapToGrid/>
        <w:spacing w:line="374"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1.磋商保证金：</w:t>
      </w:r>
      <w:r>
        <w:rPr>
          <w:rFonts w:hint="eastAsia" w:ascii="宋体" w:hAnsi="宋体"/>
          <w:color w:val="auto"/>
          <w:sz w:val="24"/>
          <w:highlight w:val="none"/>
          <w:lang w:eastAsia="zh-CN"/>
        </w:rPr>
        <w:t>本项目无需缴纳磋商保证金。</w:t>
      </w:r>
    </w:p>
    <w:p w14:paraId="66C9E3D9">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rPr>
        <w:t>2.本项目需要落实的政府采购政策：</w:t>
      </w:r>
    </w:p>
    <w:p w14:paraId="3284D467">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（1）政府采购促进中小企业发展。</w:t>
      </w:r>
    </w:p>
    <w:p w14:paraId="0B6ED763">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（2）政府采购支持采用本国产品的政策。</w:t>
      </w:r>
    </w:p>
    <w:p w14:paraId="65219239">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（3）强制采购节能产品；优先采购节能产品、环境标志产品。</w:t>
      </w:r>
    </w:p>
    <w:p w14:paraId="562B1765">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（4）政府采购促进残疾人就业政策。</w:t>
      </w:r>
    </w:p>
    <w:p w14:paraId="70DF9DAA">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（5）政府采购支持监狱企业发展。</w:t>
      </w:r>
    </w:p>
    <w:p w14:paraId="0DF2DA7A">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bookmarkStart w:id="27" w:name="_Toc28359018"/>
      <w:bookmarkStart w:id="28" w:name="_Toc35393636"/>
      <w:bookmarkStart w:id="29" w:name="_Toc18656"/>
      <w:bookmarkStart w:id="30" w:name="_Toc28359095"/>
      <w:bookmarkStart w:id="31" w:name="_Toc9038"/>
      <w:bookmarkStart w:id="32" w:name="_Toc35393805"/>
      <w:r>
        <w:rPr>
          <w:rFonts w:hint="eastAsia" w:ascii="宋体" w:hAnsi="宋体"/>
          <w:color w:val="auto"/>
          <w:sz w:val="24"/>
          <w:highlight w:val="none"/>
        </w:rPr>
        <w:t>3.网上公告媒体查询：</w:t>
      </w:r>
    </w:p>
    <w:p w14:paraId="1DA2755D">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中国政府采购网（http://www.ccgp.gov.cn）、广西壮族自治区政府采购网（http://zfcg.gxzf.gov.cn/）</w:t>
      </w:r>
      <w:r>
        <w:rPr>
          <w:rFonts w:hint="eastAsia" w:ascii="宋体" w:hAnsi="宋体"/>
          <w:color w:val="auto"/>
          <w:sz w:val="24"/>
          <w:highlight w:val="none"/>
          <w:lang w:eastAsia="zh-CN"/>
        </w:rPr>
        <w:t>、全国公共资源交易平台（广西•来宾）（http://ggzy.jgswj.gxzf.gov.cn/lbggzy/）</w:t>
      </w:r>
      <w:r>
        <w:rPr>
          <w:rFonts w:hint="eastAsia" w:ascii="宋体" w:hAnsi="宋体"/>
          <w:color w:val="auto"/>
          <w:sz w:val="24"/>
          <w:highlight w:val="none"/>
        </w:rPr>
        <w:t>。</w:t>
      </w:r>
    </w:p>
    <w:p w14:paraId="0F82EF9E">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rPr>
        <w:t>4.为配合采购人执行政府采购项目及备案，未入驻广西政府采购云平台的供应商请在获取竞争性磋商文件后登录广西政府采购云平台（https://www.gcy.zfcg.gxzf.gov.cn/）进行商家入驻，如在操作过程中遇到问题或需技术支持，请致电政采云客服热线：95763。</w:t>
      </w:r>
    </w:p>
    <w:p w14:paraId="6B7A8D11">
      <w:pPr>
        <w:keepNext w:val="0"/>
        <w:keepLines w:val="0"/>
        <w:pageBreakBefore w:val="0"/>
        <w:kinsoku/>
        <w:wordWrap/>
        <w:overflowPunct/>
        <w:topLinePunct w:val="0"/>
        <w:autoSpaceDE/>
        <w:autoSpaceDN/>
        <w:bidi w:val="0"/>
        <w:adjustRightInd/>
        <w:snapToGrid/>
        <w:spacing w:line="374" w:lineRule="exact"/>
        <w:ind w:firstLine="480" w:firstLineChars="200"/>
        <w:rPr>
          <w:rFonts w:hint="eastAsia" w:ascii="宋体" w:hAnsi="宋体"/>
          <w:color w:val="auto"/>
          <w:sz w:val="24"/>
          <w:highlight w:val="none"/>
        </w:rPr>
      </w:pPr>
      <w:r>
        <w:rPr>
          <w:rFonts w:hint="eastAsia" w:ascii="宋体" w:hAnsi="宋体"/>
          <w:color w:val="auto"/>
          <w:sz w:val="24"/>
          <w:highlight w:val="none"/>
        </w:rPr>
        <w:t>5.在线投标响应（电子投标）说明：</w:t>
      </w:r>
    </w:p>
    <w:p w14:paraId="4773D07D">
      <w:pPr>
        <w:keepNext w:val="0"/>
        <w:keepLines w:val="0"/>
        <w:pageBreakBefore w:val="0"/>
        <w:kinsoku/>
        <w:wordWrap/>
        <w:overflowPunct/>
        <w:topLinePunct w:val="0"/>
        <w:autoSpaceDE/>
        <w:autoSpaceDN/>
        <w:bidi w:val="0"/>
        <w:adjustRightInd/>
        <w:snapToGrid/>
        <w:spacing w:line="374"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（1）本项目通过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实行在线竞标响应（电子竞标），供应商需要先安装“</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”，并按照本竞争性磋商文件和</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的要求，通过“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”编制并加密响应文件。供应商未按规定编制并加密的响应文件，</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将予以拒收。</w:t>
      </w:r>
    </w:p>
    <w:p w14:paraId="2A5F8CC4">
      <w:pPr>
        <w:keepNext w:val="0"/>
        <w:keepLines w:val="0"/>
        <w:pageBreakBefore w:val="0"/>
        <w:kinsoku/>
        <w:wordWrap/>
        <w:overflowPunct/>
        <w:topLinePunct w:val="0"/>
        <w:autoSpaceDE/>
        <w:autoSpaceDN/>
        <w:bidi w:val="0"/>
        <w:adjustRightInd/>
        <w:snapToGrid/>
        <w:spacing w:line="374" w:lineRule="exact"/>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rPr>
        <w:t>“广西政府采购云平台客户端”请自行下载并安装</w:t>
      </w:r>
      <w:r>
        <w:rPr>
          <w:rFonts w:hint="eastAsia" w:ascii="宋体" w:hAnsi="宋体"/>
          <w:color w:val="auto"/>
          <w:sz w:val="24"/>
          <w:szCs w:val="24"/>
          <w:highlight w:val="none"/>
        </w:rPr>
        <w:t>（客户端地址：https://sitecdn.zcycdn.com/zcy-client/bidding-client-new/official/guangxi/GuangXiSetup.exe）</w:t>
      </w:r>
      <w:r>
        <w:rPr>
          <w:rFonts w:hint="eastAsia" w:ascii="宋体" w:hAnsi="宋体"/>
          <w:color w:val="auto"/>
          <w:sz w:val="24"/>
          <w:highlight w:val="none"/>
        </w:rPr>
        <w:t>；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2E4DECFD">
      <w:pPr>
        <w:keepNext w:val="0"/>
        <w:keepLines w:val="0"/>
        <w:pageBreakBefore w:val="0"/>
        <w:kinsoku/>
        <w:wordWrap/>
        <w:overflowPunct/>
        <w:topLinePunct w:val="0"/>
        <w:autoSpaceDE/>
        <w:autoSpaceDN/>
        <w:bidi w:val="0"/>
        <w:adjustRightInd/>
        <w:snapToGrid/>
        <w:spacing w:line="374"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为确保网上操作合法、有效和安全，供应商应当在响应文件递交截止时间前完成在“广西政府采购云平台”的身份认证，确保在电子竞标过程中能够对相关数据电文进行加密和使用电子签章。使用“广西政府采购云平台客户端”需要提前申领CA数字证书，申领流程请自行前往</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网站进行查阅（完成CA数字证书办理预计一周左右，建议供应商提前办理）；</w:t>
      </w:r>
    </w:p>
    <w:p w14:paraId="78F24A41">
      <w:pPr>
        <w:keepNext w:val="0"/>
        <w:keepLines w:val="0"/>
        <w:pageBreakBefore w:val="0"/>
        <w:kinsoku/>
        <w:wordWrap/>
        <w:overflowPunct/>
        <w:topLinePunct w:val="0"/>
        <w:autoSpaceDE/>
        <w:autoSpaceDN/>
        <w:bidi w:val="0"/>
        <w:adjustRightInd/>
        <w:snapToGrid/>
        <w:spacing w:line="374"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）供应商应当在响应文件递交截止时间前，将生成的“电子加密响应文件”上传递交至</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p w14:paraId="324B02C6">
      <w:pPr>
        <w:keepNext w:val="0"/>
        <w:keepLines w:val="0"/>
        <w:pageBreakBefore w:val="0"/>
        <w:kinsoku/>
        <w:wordWrap/>
        <w:overflowPunct/>
        <w:topLinePunct w:val="0"/>
        <w:autoSpaceDE/>
        <w:autoSpaceDN/>
        <w:bidi w:val="0"/>
        <w:adjustRightInd/>
        <w:snapToGrid/>
        <w:spacing w:line="374"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CA证书在线解密：首次响应文件开启时，须要供应商携带制作响应文件时用来加密的有效数字证书（CA认证）登录广西政府采购云平台电子开标大厅现场按规定时间（开标时间起30分钟内）对加密的响应文件进行解密。在规定的时间内无法按时解密的，竞标无效。</w:t>
      </w:r>
    </w:p>
    <w:p w14:paraId="49F8306F">
      <w:pPr>
        <w:keepNext w:val="0"/>
        <w:keepLines w:val="0"/>
        <w:pageBreakBefore w:val="0"/>
        <w:kinsoku/>
        <w:wordWrap/>
        <w:overflowPunct/>
        <w:topLinePunct w:val="0"/>
        <w:autoSpaceDE/>
        <w:autoSpaceDN/>
        <w:bidi w:val="0"/>
        <w:adjustRightInd/>
        <w:snapToGrid/>
        <w:spacing w:line="374"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eastAsia="zh-CN"/>
        </w:rPr>
        <w:t>磋商</w:t>
      </w:r>
      <w:r>
        <w:rPr>
          <w:rFonts w:hint="eastAsia" w:ascii="宋体" w:hAnsi="宋体"/>
          <w:color w:val="auto"/>
          <w:sz w:val="24"/>
          <w:highlight w:val="none"/>
        </w:rPr>
        <w:t>供应商代表及时登陆</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等候，并按系统提示在线</w:t>
      </w:r>
      <w:r>
        <w:rPr>
          <w:rFonts w:hint="eastAsia" w:ascii="宋体" w:hAnsi="宋体"/>
          <w:color w:val="auto"/>
          <w:sz w:val="24"/>
          <w:highlight w:val="none"/>
          <w:lang w:eastAsia="zh-CN"/>
        </w:rPr>
        <w:t>磋商</w:t>
      </w:r>
      <w:r>
        <w:rPr>
          <w:rFonts w:hint="eastAsia" w:ascii="宋体" w:hAnsi="宋体"/>
          <w:color w:val="auto"/>
          <w:sz w:val="24"/>
          <w:highlight w:val="none"/>
        </w:rPr>
        <w:t>及提交最后报价。</w:t>
      </w:r>
    </w:p>
    <w:p w14:paraId="79D7ACD4">
      <w:pPr>
        <w:keepNext w:val="0"/>
        <w:keepLines w:val="0"/>
        <w:pageBreakBefore w:val="0"/>
        <w:kinsoku/>
        <w:wordWrap/>
        <w:overflowPunct/>
        <w:topLinePunct w:val="0"/>
        <w:autoSpaceDE/>
        <w:autoSpaceDN/>
        <w:bidi w:val="0"/>
        <w:adjustRightInd/>
        <w:snapToGrid/>
        <w:spacing w:line="374" w:lineRule="exact"/>
        <w:ind w:firstLine="480" w:firstLineChars="200"/>
        <w:rPr>
          <w:rFonts w:ascii="宋体" w:hAnsi="宋体"/>
          <w:color w:val="auto"/>
          <w:sz w:val="24"/>
          <w:highlight w:val="none"/>
        </w:rPr>
      </w:pPr>
      <w:r>
        <w:rPr>
          <w:rFonts w:hint="eastAsia" w:ascii="宋体" w:hAnsi="宋体"/>
          <w:color w:val="auto"/>
          <w:sz w:val="24"/>
          <w:highlight w:val="none"/>
        </w:rPr>
        <w:t>注：本采购项目为政采云全流程电子化操作，参与</w:t>
      </w:r>
      <w:r>
        <w:rPr>
          <w:rFonts w:hint="eastAsia" w:ascii="宋体" w:hAnsi="宋体"/>
          <w:color w:val="auto"/>
          <w:sz w:val="24"/>
          <w:highlight w:val="none"/>
          <w:lang w:eastAsia="zh-CN"/>
        </w:rPr>
        <w:t>磋商</w:t>
      </w:r>
      <w:r>
        <w:rPr>
          <w:rFonts w:hint="eastAsia" w:ascii="宋体" w:hAnsi="宋体"/>
          <w:color w:val="auto"/>
          <w:sz w:val="24"/>
          <w:highlight w:val="none"/>
        </w:rPr>
        <w:t>的供应商需自备计算机和网络设备（设备需可视频通话和读取政采云CA数字证书），确保</w:t>
      </w:r>
      <w:r>
        <w:rPr>
          <w:rFonts w:hint="eastAsia" w:ascii="宋体" w:hAnsi="宋体"/>
          <w:color w:val="auto"/>
          <w:sz w:val="24"/>
          <w:highlight w:val="none"/>
          <w:lang w:eastAsia="zh-CN"/>
        </w:rPr>
        <w:t>磋商</w:t>
      </w:r>
      <w:r>
        <w:rPr>
          <w:rFonts w:hint="eastAsia" w:ascii="宋体" w:hAnsi="宋体"/>
          <w:color w:val="auto"/>
          <w:sz w:val="24"/>
          <w:highlight w:val="none"/>
        </w:rPr>
        <w:t>过程顺利进行；因供应商自身设备或网络原因造成的一切后果，由供应商自行承担。</w:t>
      </w:r>
    </w:p>
    <w:p w14:paraId="7211282F">
      <w:pPr>
        <w:keepNext w:val="0"/>
        <w:keepLines w:val="0"/>
        <w:pageBreakBefore w:val="0"/>
        <w:kinsoku/>
        <w:wordWrap/>
        <w:overflowPunct/>
        <w:topLinePunct w:val="0"/>
        <w:autoSpaceDE/>
        <w:autoSpaceDN/>
        <w:bidi w:val="0"/>
        <w:adjustRightInd/>
        <w:snapToGrid/>
        <w:spacing w:line="374" w:lineRule="exact"/>
        <w:ind w:firstLine="482" w:firstLineChars="200"/>
        <w:rPr>
          <w:rFonts w:ascii="宋体" w:hAnsi="宋体"/>
          <w:b/>
          <w:bCs/>
          <w:color w:val="auto"/>
          <w:sz w:val="24"/>
          <w:highlight w:val="none"/>
        </w:rPr>
      </w:pPr>
      <w:r>
        <w:rPr>
          <w:rFonts w:hint="eastAsia" w:ascii="宋体" w:hAnsi="宋体"/>
          <w:b/>
          <w:bCs/>
          <w:color w:val="auto"/>
          <w:sz w:val="24"/>
          <w:highlight w:val="none"/>
        </w:rPr>
        <w:t>八、凡对本次采购提出询问，请按以下方式联系</w:t>
      </w:r>
      <w:bookmarkEnd w:id="27"/>
      <w:bookmarkEnd w:id="28"/>
      <w:bookmarkEnd w:id="29"/>
      <w:bookmarkEnd w:id="30"/>
      <w:bookmarkEnd w:id="31"/>
      <w:bookmarkEnd w:id="32"/>
    </w:p>
    <w:p w14:paraId="13CF5E5A">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bookmarkStart w:id="33" w:name="_Toc35393806"/>
      <w:bookmarkStart w:id="34" w:name="_Toc8005"/>
      <w:bookmarkStart w:id="35" w:name="_Toc35393637"/>
      <w:bookmarkStart w:id="36" w:name="_Toc28359096"/>
      <w:bookmarkStart w:id="37" w:name="_Toc15258"/>
      <w:bookmarkStart w:id="38" w:name="_Toc28359019"/>
      <w:r>
        <w:rPr>
          <w:rFonts w:hint="eastAsia" w:ascii="宋体" w:hAnsi="宋体"/>
          <w:color w:val="auto"/>
          <w:sz w:val="24"/>
          <w:highlight w:val="none"/>
        </w:rPr>
        <w:t>1.采购人信息</w:t>
      </w:r>
      <w:bookmarkEnd w:id="33"/>
      <w:bookmarkEnd w:id="34"/>
      <w:bookmarkEnd w:id="35"/>
      <w:bookmarkEnd w:id="36"/>
      <w:bookmarkEnd w:id="37"/>
      <w:bookmarkEnd w:id="38"/>
    </w:p>
    <w:p w14:paraId="11A1E052">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忻城县住房和城乡建设局</w:t>
      </w:r>
      <w:r>
        <w:rPr>
          <w:rFonts w:hint="eastAsia" w:ascii="宋体" w:hAnsi="宋体"/>
          <w:color w:val="auto"/>
          <w:sz w:val="24"/>
          <w:highlight w:val="none"/>
        </w:rPr>
        <w:t>　　</w:t>
      </w:r>
    </w:p>
    <w:p w14:paraId="5BCA6C07">
      <w:pPr>
        <w:keepNext w:val="0"/>
        <w:keepLines w:val="0"/>
        <w:pageBreakBefore w:val="0"/>
        <w:kinsoku/>
        <w:wordWrap/>
        <w:overflowPunct/>
        <w:topLinePunct w:val="0"/>
        <w:autoSpaceDE/>
        <w:autoSpaceDN/>
        <w:bidi w:val="0"/>
        <w:adjustRightInd/>
        <w:snapToGrid/>
        <w:spacing w:line="374" w:lineRule="exact"/>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址：忻城县城关镇芝州一路114号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4DD1BC46">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罗工</w:t>
      </w:r>
      <w:r>
        <w:rPr>
          <w:rFonts w:hint="eastAsia" w:ascii="宋体" w:hAnsi="宋体" w:cs="宋体"/>
          <w:color w:val="auto"/>
          <w:sz w:val="24"/>
          <w:highlight w:val="none"/>
          <w:lang w:val="en-US" w:eastAsia="zh-CN"/>
        </w:rPr>
        <w:t xml:space="preserve"> </w:t>
      </w:r>
      <w:r>
        <w:rPr>
          <w:rFonts w:hint="eastAsia" w:ascii="宋体" w:hAnsi="宋体"/>
          <w:color w:val="auto"/>
          <w:sz w:val="24"/>
          <w:highlight w:val="none"/>
        </w:rPr>
        <w:t>0772-5512312 　　</w:t>
      </w:r>
    </w:p>
    <w:p w14:paraId="3867F0FE">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bookmarkStart w:id="39" w:name="_Toc35393638"/>
      <w:bookmarkStart w:id="40" w:name="_Toc26287"/>
      <w:bookmarkStart w:id="41" w:name="_Toc35393807"/>
      <w:bookmarkStart w:id="42" w:name="_Toc4035"/>
      <w:bookmarkStart w:id="43" w:name="_Toc28359097"/>
      <w:bookmarkStart w:id="44" w:name="_Toc28359020"/>
      <w:r>
        <w:rPr>
          <w:rFonts w:hint="eastAsia" w:ascii="宋体" w:hAnsi="宋体"/>
          <w:color w:val="auto"/>
          <w:sz w:val="24"/>
          <w:highlight w:val="none"/>
        </w:rPr>
        <w:t>2.采购代理机构信息</w:t>
      </w:r>
      <w:bookmarkEnd w:id="39"/>
      <w:bookmarkEnd w:id="40"/>
      <w:bookmarkEnd w:id="41"/>
      <w:bookmarkEnd w:id="42"/>
      <w:bookmarkEnd w:id="43"/>
      <w:bookmarkEnd w:id="44"/>
    </w:p>
    <w:p w14:paraId="59743237">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广西伟鹏招标代理有限公司</w:t>
      </w:r>
      <w:r>
        <w:rPr>
          <w:rFonts w:hint="eastAsia" w:ascii="宋体" w:hAnsi="宋体"/>
          <w:color w:val="auto"/>
          <w:sz w:val="24"/>
          <w:highlight w:val="none"/>
        </w:rPr>
        <w:t>　　</w:t>
      </w:r>
    </w:p>
    <w:p w14:paraId="28998EC5">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来宾市兴宾区桂中大道东251号中汇金融大厦10楼</w:t>
      </w:r>
      <w:r>
        <w:rPr>
          <w:rFonts w:hint="eastAsia" w:ascii="宋体" w:hAnsi="宋体"/>
          <w:color w:val="auto"/>
          <w:sz w:val="24"/>
          <w:highlight w:val="none"/>
        </w:rPr>
        <w:t>　</w:t>
      </w:r>
    </w:p>
    <w:p w14:paraId="4E66B890">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eastAsia="zh-CN"/>
        </w:rPr>
        <w:t xml:space="preserve">黄工 </w:t>
      </w:r>
      <w:r>
        <w:rPr>
          <w:rFonts w:hint="eastAsia" w:ascii="宋体" w:hAnsi="宋体"/>
          <w:color w:val="auto"/>
          <w:sz w:val="24"/>
          <w:highlight w:val="none"/>
          <w:lang w:val="en-US" w:eastAsia="zh-CN"/>
        </w:rPr>
        <w:t xml:space="preserve"> 0772-6015228</w:t>
      </w:r>
      <w:r>
        <w:rPr>
          <w:rFonts w:hint="eastAsia" w:ascii="宋体" w:hAnsi="宋体"/>
          <w:color w:val="auto"/>
          <w:sz w:val="24"/>
          <w:highlight w:val="none"/>
        </w:rPr>
        <w:t>　</w:t>
      </w:r>
      <w:bookmarkStart w:id="45" w:name="_Toc28359021"/>
      <w:bookmarkStart w:id="46" w:name="_Toc35393639"/>
      <w:bookmarkStart w:id="47" w:name="_Toc28359098"/>
      <w:bookmarkStart w:id="48" w:name="_Toc35393808"/>
    </w:p>
    <w:bookmarkEnd w:id="45"/>
    <w:bookmarkEnd w:id="46"/>
    <w:bookmarkEnd w:id="47"/>
    <w:bookmarkEnd w:id="48"/>
    <w:p w14:paraId="01169242">
      <w:pPr>
        <w:keepNext w:val="0"/>
        <w:keepLines w:val="0"/>
        <w:pageBreakBefore w:val="0"/>
        <w:kinsoku/>
        <w:wordWrap/>
        <w:overflowPunct/>
        <w:topLinePunct w:val="0"/>
        <w:autoSpaceDE/>
        <w:autoSpaceDN/>
        <w:bidi w:val="0"/>
        <w:adjustRightInd/>
        <w:snapToGrid/>
        <w:spacing w:line="374" w:lineRule="exact"/>
        <w:ind w:firstLine="540"/>
        <w:rPr>
          <w:rFonts w:hint="eastAsia" w:ascii="宋体" w:hAnsi="宋体"/>
          <w:color w:val="auto"/>
          <w:sz w:val="24"/>
          <w:highlight w:val="none"/>
          <w:lang w:eastAsia="zh-CN"/>
        </w:rPr>
      </w:pPr>
      <w:bookmarkStart w:id="49" w:name="_Toc28752"/>
      <w:bookmarkStart w:id="50" w:name="_Toc849"/>
      <w:r>
        <w:rPr>
          <w:rFonts w:hint="eastAsia" w:ascii="宋体" w:hAnsi="宋体"/>
          <w:color w:val="auto"/>
          <w:sz w:val="24"/>
          <w:highlight w:val="none"/>
        </w:rPr>
        <w:t>3.监管部门：</w:t>
      </w:r>
      <w:r>
        <w:rPr>
          <w:rFonts w:hint="eastAsia" w:ascii="宋体" w:hAnsi="宋体"/>
          <w:color w:val="auto"/>
          <w:sz w:val="24"/>
          <w:highlight w:val="none"/>
          <w:lang w:eastAsia="zh-CN"/>
        </w:rPr>
        <w:t>忻城县财政局政府采购监督管理办公室</w:t>
      </w:r>
    </w:p>
    <w:p w14:paraId="537B9749">
      <w:pPr>
        <w:keepNext w:val="0"/>
        <w:keepLines w:val="0"/>
        <w:pageBreakBefore w:val="0"/>
        <w:kinsoku/>
        <w:wordWrap/>
        <w:overflowPunct/>
        <w:topLinePunct w:val="0"/>
        <w:autoSpaceDE/>
        <w:autoSpaceDN/>
        <w:bidi w:val="0"/>
        <w:adjustRightInd/>
        <w:snapToGrid/>
        <w:spacing w:line="374"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0772-5517154</w:t>
      </w:r>
    </w:p>
    <w:p w14:paraId="102AEF28">
      <w:pPr>
        <w:keepNext w:val="0"/>
        <w:keepLines w:val="0"/>
        <w:pageBreakBefore w:val="0"/>
        <w:kinsoku/>
        <w:wordWrap/>
        <w:overflowPunct/>
        <w:topLinePunct w:val="0"/>
        <w:autoSpaceDE/>
        <w:autoSpaceDN/>
        <w:bidi w:val="0"/>
        <w:adjustRightInd/>
        <w:snapToGrid/>
        <w:spacing w:line="374"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49"/>
      <w:bookmarkEnd w:id="50"/>
      <w:bookmarkStart w:id="53" w:name="_GoBack"/>
      <w:bookmarkEnd w:id="53"/>
    </w:p>
    <w:p w14:paraId="7E0CC08F">
      <w:pPr>
        <w:keepNext w:val="0"/>
        <w:keepLines w:val="0"/>
        <w:pageBreakBefore w:val="0"/>
        <w:kinsoku/>
        <w:wordWrap/>
        <w:overflowPunct/>
        <w:topLinePunct w:val="0"/>
        <w:autoSpaceDE/>
        <w:autoSpaceDN/>
        <w:bidi w:val="0"/>
        <w:adjustRightInd/>
        <w:snapToGrid/>
        <w:spacing w:line="374"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黄工</w:t>
      </w:r>
      <w:r>
        <w:rPr>
          <w:rFonts w:hint="eastAsia" w:ascii="宋体" w:hAnsi="宋体"/>
          <w:color w:val="auto"/>
          <w:sz w:val="24"/>
          <w:highlight w:val="none"/>
        </w:rPr>
        <w:t xml:space="preserve">     </w:t>
      </w:r>
    </w:p>
    <w:p w14:paraId="55B05C59">
      <w:pPr>
        <w:keepNext w:val="0"/>
        <w:keepLines w:val="0"/>
        <w:pageBreakBefore w:val="0"/>
        <w:kinsoku/>
        <w:wordWrap/>
        <w:overflowPunct/>
        <w:topLinePunct w:val="0"/>
        <w:autoSpaceDE/>
        <w:autoSpaceDN/>
        <w:bidi w:val="0"/>
        <w:adjustRightInd/>
        <w:snapToGrid/>
        <w:spacing w:line="374" w:lineRule="exact"/>
        <w:ind w:firstLine="540"/>
        <w:rPr>
          <w:rFonts w:hint="default" w:ascii="宋体" w:hAnsi="宋体" w:eastAsia="宋体"/>
          <w:b/>
          <w:color w:val="auto"/>
          <w:sz w:val="24"/>
          <w:highlight w:val="none"/>
          <w:lang w:val="en-US" w:eastAsia="zh-CN"/>
        </w:rPr>
      </w:pPr>
      <w:r>
        <w:rPr>
          <w:rFonts w:hint="eastAsia" w:ascii="宋体" w:hAnsi="宋体"/>
          <w:color w:val="auto"/>
          <w:sz w:val="24"/>
          <w:highlight w:val="none"/>
        </w:rPr>
        <w:t>电　　  话：</w:t>
      </w:r>
      <w:r>
        <w:rPr>
          <w:rFonts w:hint="eastAsia" w:ascii="宋体" w:hAnsi="宋体"/>
          <w:color w:val="auto"/>
          <w:sz w:val="24"/>
          <w:highlight w:val="none"/>
          <w:lang w:val="en-US" w:eastAsia="zh-CN"/>
        </w:rPr>
        <w:t>0772-6015228</w:t>
      </w:r>
    </w:p>
    <w:p w14:paraId="7C329F49">
      <w:pPr>
        <w:keepNext w:val="0"/>
        <w:keepLines w:val="0"/>
        <w:pageBreakBefore w:val="0"/>
        <w:kinsoku/>
        <w:wordWrap/>
        <w:overflowPunct/>
        <w:topLinePunct w:val="0"/>
        <w:autoSpaceDE/>
        <w:autoSpaceDN/>
        <w:bidi w:val="0"/>
        <w:adjustRightInd/>
        <w:snapToGrid/>
        <w:spacing w:line="374" w:lineRule="exact"/>
        <w:jc w:val="center"/>
        <w:rPr>
          <w:rFonts w:ascii="宋体" w:hAnsi="宋体"/>
          <w:color w:val="auto"/>
          <w:sz w:val="24"/>
          <w:highlight w:val="none"/>
        </w:rPr>
      </w:pPr>
    </w:p>
    <w:p w14:paraId="2D9E5750">
      <w:pPr>
        <w:keepNext w:val="0"/>
        <w:keepLines w:val="0"/>
        <w:pageBreakBefore w:val="0"/>
        <w:kinsoku/>
        <w:wordWrap/>
        <w:overflowPunct/>
        <w:topLinePunct w:val="0"/>
        <w:autoSpaceDE/>
        <w:autoSpaceDN/>
        <w:bidi w:val="0"/>
        <w:adjustRightInd/>
        <w:snapToGrid/>
        <w:spacing w:line="374" w:lineRule="exact"/>
        <w:jc w:val="center"/>
        <w:rPr>
          <w:rFonts w:hint="eastAsia" w:ascii="宋体" w:hAnsi="宋体"/>
          <w:color w:val="auto"/>
          <w:sz w:val="24"/>
          <w:highlight w:val="none"/>
        </w:rPr>
      </w:pPr>
      <w:r>
        <w:rPr>
          <w:rFonts w:hint="eastAsia" w:ascii="宋体" w:hAnsi="宋体"/>
          <w:color w:val="auto"/>
          <w:sz w:val="24"/>
          <w:highlight w:val="none"/>
        </w:rPr>
        <w:t xml:space="preserve">                  </w:t>
      </w:r>
    </w:p>
    <w:p w14:paraId="7C419D5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采购单位：</w:t>
      </w:r>
      <w:r>
        <w:rPr>
          <w:rFonts w:hint="eastAsia" w:ascii="宋体" w:hAnsi="宋体"/>
          <w:color w:val="auto"/>
          <w:sz w:val="24"/>
          <w:highlight w:val="none"/>
          <w:lang w:eastAsia="zh-CN"/>
        </w:rPr>
        <w:t>忻城县住房和城乡建设局</w:t>
      </w:r>
    </w:p>
    <w:p w14:paraId="125DF859">
      <w:pPr>
        <w:keepNext w:val="0"/>
        <w:keepLines w:val="0"/>
        <w:pageBreakBefore w:val="0"/>
        <w:widowControl w:val="0"/>
        <w:kinsoku/>
        <w:wordWrap/>
        <w:overflowPunct/>
        <w:topLinePunct w:val="0"/>
        <w:autoSpaceDE/>
        <w:autoSpaceDN/>
        <w:bidi w:val="0"/>
        <w:adjustRightInd/>
        <w:snapToGrid/>
        <w:spacing w:line="700" w:lineRule="exact"/>
        <w:ind w:right="960"/>
        <w:jc w:val="righ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w:t>
      </w:r>
      <w:r>
        <w:rPr>
          <w:rFonts w:hint="eastAsia" w:ascii="宋体" w:hAnsi="宋体"/>
          <w:color w:val="auto"/>
          <w:sz w:val="24"/>
          <w:highlight w:val="none"/>
          <w:lang w:eastAsia="zh-CN"/>
        </w:rPr>
        <w:t>广西伟鹏招标代理有限公司</w:t>
      </w:r>
    </w:p>
    <w:p w14:paraId="142555B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lang w:val="en-US"/>
        </w:rPr>
      </w:pPr>
      <w:r>
        <w:rPr>
          <w:rFonts w:hint="eastAsia" w:ascii="宋体" w:hAnsi="宋体"/>
          <w:color w:val="auto"/>
          <w:sz w:val="24"/>
          <w:highlight w:val="none"/>
        </w:rPr>
        <w:t xml:space="preserve">                           </w:t>
      </w:r>
      <w:bookmarkStart w:id="51" w:name="_Toc21119"/>
      <w:bookmarkStart w:id="52" w:name="_Toc14290"/>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12</w:t>
      </w:r>
      <w:r>
        <w:rPr>
          <w:rFonts w:hint="eastAsia" w:ascii="宋体" w:hAnsi="宋体"/>
          <w:color w:val="auto"/>
          <w:sz w:val="24"/>
          <w:highlight w:val="none"/>
        </w:rPr>
        <w:t>日</w:t>
      </w:r>
      <w:bookmarkEnd w:id="51"/>
      <w:bookmarkEnd w:id="52"/>
    </w:p>
    <w:sectPr>
      <w:footerReference r:id="rId3" w:type="default"/>
      <w:pgSz w:w="11906" w:h="16838"/>
      <w:pgMar w:top="1134" w:right="1134" w:bottom="1134" w:left="1134"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0517">
    <w:pPr>
      <w:pStyle w:val="11"/>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5FB206E1"/>
    <w:rsid w:val="01B556FF"/>
    <w:rsid w:val="059B1069"/>
    <w:rsid w:val="05F122B4"/>
    <w:rsid w:val="088D3C3A"/>
    <w:rsid w:val="08F42A5B"/>
    <w:rsid w:val="0AD608F1"/>
    <w:rsid w:val="0BB83A6A"/>
    <w:rsid w:val="0D14614D"/>
    <w:rsid w:val="0EA31E97"/>
    <w:rsid w:val="0EE420EA"/>
    <w:rsid w:val="11A139F1"/>
    <w:rsid w:val="13690F33"/>
    <w:rsid w:val="13A0188C"/>
    <w:rsid w:val="15391A53"/>
    <w:rsid w:val="15BE744E"/>
    <w:rsid w:val="15FB17C8"/>
    <w:rsid w:val="1A1B4775"/>
    <w:rsid w:val="1A7A0597"/>
    <w:rsid w:val="1C6D6A14"/>
    <w:rsid w:val="1CDC0016"/>
    <w:rsid w:val="1D521577"/>
    <w:rsid w:val="1F3653FD"/>
    <w:rsid w:val="24EE007F"/>
    <w:rsid w:val="25E370D4"/>
    <w:rsid w:val="29472059"/>
    <w:rsid w:val="2C4229C9"/>
    <w:rsid w:val="2FE574DA"/>
    <w:rsid w:val="3457391A"/>
    <w:rsid w:val="3A631FF2"/>
    <w:rsid w:val="3B7D0BCC"/>
    <w:rsid w:val="3BEA07A4"/>
    <w:rsid w:val="42D91DFD"/>
    <w:rsid w:val="44202684"/>
    <w:rsid w:val="4632162C"/>
    <w:rsid w:val="482647AA"/>
    <w:rsid w:val="48FD4EC0"/>
    <w:rsid w:val="4DFE20BC"/>
    <w:rsid w:val="53823B63"/>
    <w:rsid w:val="562D61C9"/>
    <w:rsid w:val="564E1550"/>
    <w:rsid w:val="5C1C144E"/>
    <w:rsid w:val="5D3E2C2E"/>
    <w:rsid w:val="5E140B87"/>
    <w:rsid w:val="5E6850E5"/>
    <w:rsid w:val="5EA1278A"/>
    <w:rsid w:val="5ECC7350"/>
    <w:rsid w:val="5F797C5B"/>
    <w:rsid w:val="5FB206E1"/>
    <w:rsid w:val="61334C87"/>
    <w:rsid w:val="6626043C"/>
    <w:rsid w:val="66C51980"/>
    <w:rsid w:val="67973194"/>
    <w:rsid w:val="6A95777C"/>
    <w:rsid w:val="6AED533A"/>
    <w:rsid w:val="6B607C47"/>
    <w:rsid w:val="6B9E58B4"/>
    <w:rsid w:val="6C3B672C"/>
    <w:rsid w:val="6DCD7AEF"/>
    <w:rsid w:val="6E3556C0"/>
    <w:rsid w:val="6F211F0E"/>
    <w:rsid w:val="6FD24A5B"/>
    <w:rsid w:val="700F76B6"/>
    <w:rsid w:val="70484A5D"/>
    <w:rsid w:val="715F0E1C"/>
    <w:rsid w:val="71B51755"/>
    <w:rsid w:val="734078F8"/>
    <w:rsid w:val="78BB2D2B"/>
    <w:rsid w:val="79D10E4B"/>
    <w:rsid w:val="7D8F5BDE"/>
    <w:rsid w:val="7DD84B2E"/>
    <w:rsid w:val="7E345BE5"/>
    <w:rsid w:val="7E392AC1"/>
    <w:rsid w:val="7E4C427A"/>
    <w:rsid w:val="7F4A42E8"/>
    <w:rsid w:val="7FAC2788"/>
    <w:rsid w:val="7FD9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spacing w:line="340" w:lineRule="exact"/>
      <w:outlineLvl w:val="0"/>
    </w:pPr>
    <w:rPr>
      <w:b/>
      <w:bCs/>
    </w:rPr>
  </w:style>
  <w:style w:type="paragraph" w:styleId="3">
    <w:name w:val="heading 2"/>
    <w:basedOn w:val="1"/>
    <w:next w:val="1"/>
    <w:qFormat/>
    <w:uiPriority w:val="0"/>
    <w:pPr>
      <w:widowControl w:val="0"/>
      <w:autoSpaceDE/>
      <w:autoSpaceDN/>
      <w:spacing w:before="260" w:after="260" w:line="416" w:lineRule="auto"/>
      <w:ind w:left="0" w:firstLine="0"/>
      <w:jc w:val="both"/>
      <w:outlineLvl w:val="1"/>
    </w:pPr>
    <w:rPr>
      <w:rFonts w:ascii="Arial" w:eastAsia="黑体"/>
      <w:b/>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widowControl w:val="0"/>
      <w:autoSpaceDE/>
      <w:autoSpaceDN/>
      <w:spacing w:before="280" w:after="290" w:line="376" w:lineRule="auto"/>
      <w:ind w:left="0" w:firstLine="0"/>
      <w:jc w:val="both"/>
      <w:outlineLvl w:val="3"/>
    </w:pPr>
    <w:rPr>
      <w:rFonts w:ascii="宋体" w:eastAsia="黑体"/>
      <w:b/>
      <w:sz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autoRedefine/>
    <w:semiHidden/>
    <w:qFormat/>
    <w:uiPriority w:val="0"/>
    <w:pPr>
      <w:jc w:val="left"/>
    </w:pPr>
  </w:style>
  <w:style w:type="paragraph" w:styleId="8">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9">
    <w:name w:val="Body Text Indent"/>
    <w:basedOn w:val="1"/>
    <w:autoRedefine/>
    <w:qFormat/>
    <w:uiPriority w:val="0"/>
    <w:pPr>
      <w:spacing w:line="200" w:lineRule="exact"/>
      <w:ind w:firstLine="301"/>
    </w:pPr>
    <w:rPr>
      <w:rFonts w:ascii="宋体" w:hAnsi="Courier New"/>
      <w:spacing w:val="-4"/>
      <w:sz w:val="18"/>
      <w:szCs w:val="20"/>
    </w:rPr>
  </w:style>
  <w:style w:type="paragraph" w:styleId="10">
    <w:name w:val="Plain Text"/>
    <w:basedOn w:val="1"/>
    <w:next w:val="1"/>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autoRedefine/>
    <w:qFormat/>
    <w:uiPriority w:val="0"/>
    <w:rPr>
      <w:sz w:val="24"/>
    </w:rPr>
  </w:style>
  <w:style w:type="paragraph" w:styleId="14">
    <w:name w:val="Body Text First Indent"/>
    <w:basedOn w:val="8"/>
    <w:next w:val="1"/>
    <w:autoRedefine/>
    <w:qFormat/>
    <w:uiPriority w:val="0"/>
    <w:pPr>
      <w:spacing w:after="120"/>
      <w:ind w:firstLine="420" w:firstLineChars="100"/>
    </w:pPr>
    <w:rPr>
      <w:rFonts w:ascii="Times New Roman" w:hAnsi="Times New Roman" w:eastAsia="宋体" w:cs="Times New Roman"/>
    </w:rPr>
  </w:style>
  <w:style w:type="character" w:styleId="17">
    <w:name w:val="page number"/>
    <w:basedOn w:val="16"/>
    <w:autoRedefine/>
    <w:qFormat/>
    <w:uiPriority w:val="0"/>
  </w:style>
  <w:style w:type="character" w:styleId="18">
    <w:name w:val="Hyperlink"/>
    <w:autoRedefine/>
    <w:qFormat/>
    <w:uiPriority w:val="99"/>
    <w:rPr>
      <w:color w:val="333333"/>
      <w:sz w:val="20"/>
      <w:u w:val="none"/>
    </w:rPr>
  </w:style>
  <w:style w:type="paragraph" w:customStyle="1" w:styleId="19">
    <w:name w:val="列出段落1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2417</Words>
  <Characters>2888</Characters>
  <Lines>0</Lines>
  <Paragraphs>0</Paragraphs>
  <TotalTime>0</TotalTime>
  <ScaleCrop>false</ScaleCrop>
  <LinksUpToDate>false</LinksUpToDate>
  <CharactersWithSpaces>3012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2018-04-03T07:43:00Z</dcterms:created>
  <dc:creator>Administrator</dc:creator>
  <cp:lastModifiedBy>.</cp:lastModifiedBy>
  <cp:lastPrinted>2025-09-02T08:46:00Z</cp:lastPrinted>
  <dcterms:modified xsi:type="dcterms:W3CDTF">2025-11-12T08:59:46Z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536A1221937A45DD94B6BDF8B7AF18C7</vt:lpwstr>
  </property>
  <property fmtid="{D5CDD505-2E9C-101B-9397-08002B2CF9AE}" pid="4" name="KSOTemplateDocerSaveRecord">
    <vt:lpwstr>eyJoZGlkIjoiMDMzOGE3OGNhZThlMDZjYWM4YTYwYzc0YTM1MTcyYTgiLCJ1c2VySWQiOiI0OTYzMTY5NTkifQ==</vt:lpwstr>
  </property>
</Properties>
</file>