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AF582">
      <w:pPr>
        <w:tabs>
          <w:tab w:val="left" w:pos="3325"/>
          <w:tab w:val="center" w:pos="5000"/>
        </w:tabs>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121" w:name="_GoBack"/>
      <w:bookmarkEnd w:id="1121"/>
      <w:r>
        <w:rPr>
          <w:rFonts w:hint="eastAsia" w:ascii="宋体" w:hAnsi="宋体" w:cs="宋体"/>
          <w:color w:val="auto"/>
          <w:highlight w:val="none"/>
        </w:rPr>
        <w:drawing>
          <wp:inline distT="0" distB="0" distL="114300" distR="114300">
            <wp:extent cx="6396355" cy="1142365"/>
            <wp:effectExtent l="0" t="0" r="0" b="0"/>
            <wp:docPr id="5" name="图片 1" descr="03f08d9a1379cb2e5a2b7f37cf905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03f08d9a1379cb2e5a2b7f37cf9052ce"/>
                    <pic:cNvPicPr>
                      <a:picLocks noChangeAspect="1"/>
                    </pic:cNvPicPr>
                  </pic:nvPicPr>
                  <pic:blipFill>
                    <a:blip r:embed="rId17"/>
                    <a:stretch>
                      <a:fillRect/>
                    </a:stretch>
                  </pic:blipFill>
                  <pic:spPr>
                    <a:xfrm>
                      <a:off x="0" y="0"/>
                      <a:ext cx="6396355" cy="1142365"/>
                    </a:xfrm>
                    <a:prstGeom prst="rect">
                      <a:avLst/>
                    </a:prstGeom>
                    <a:noFill/>
                    <a:ln>
                      <a:noFill/>
                    </a:ln>
                  </pic:spPr>
                </pic:pic>
              </a:graphicData>
            </a:graphic>
          </wp:inline>
        </w:drawing>
      </w:r>
    </w:p>
    <w:p w14:paraId="40635B1D">
      <w:pPr>
        <w:autoSpaceDE w:val="0"/>
        <w:autoSpaceDN w:val="0"/>
        <w:adjustRightInd w:val="0"/>
        <w:spacing w:line="360" w:lineRule="auto"/>
        <w:jc w:val="center"/>
        <w:rPr>
          <w:rFonts w:hint="eastAsia" w:ascii="宋体" w:hAnsi="宋体" w:eastAsia="宋体" w:cs="宋体"/>
          <w:color w:val="auto"/>
          <w:kern w:val="0"/>
          <w:sz w:val="56"/>
          <w:szCs w:val="24"/>
          <w:highlight w:val="none"/>
        </w:rPr>
      </w:pPr>
    </w:p>
    <w:p w14:paraId="386A6878">
      <w:pPr>
        <w:pStyle w:val="28"/>
        <w:rPr>
          <w:rFonts w:hint="eastAsia" w:ascii="宋体" w:hAnsi="宋体" w:eastAsia="宋体" w:cs="宋体"/>
          <w:color w:val="auto"/>
          <w:kern w:val="0"/>
          <w:sz w:val="56"/>
          <w:szCs w:val="24"/>
          <w:highlight w:val="none"/>
        </w:rPr>
      </w:pPr>
    </w:p>
    <w:p w14:paraId="334A5425">
      <w:pPr>
        <w:pStyle w:val="28"/>
        <w:rPr>
          <w:rFonts w:hint="eastAsia" w:ascii="宋体" w:hAnsi="宋体" w:eastAsia="宋体" w:cs="宋体"/>
          <w:color w:val="auto"/>
          <w:kern w:val="0"/>
          <w:sz w:val="56"/>
          <w:szCs w:val="24"/>
          <w:highlight w:val="none"/>
        </w:rPr>
      </w:pPr>
    </w:p>
    <w:p w14:paraId="0C55A97A">
      <w:pPr>
        <w:pStyle w:val="28"/>
        <w:rPr>
          <w:rFonts w:hint="eastAsia" w:ascii="宋体" w:hAnsi="宋体" w:eastAsia="宋体" w:cs="宋体"/>
          <w:color w:val="auto"/>
          <w:kern w:val="0"/>
          <w:sz w:val="56"/>
          <w:szCs w:val="24"/>
          <w:highlight w:val="none"/>
        </w:rPr>
      </w:pPr>
    </w:p>
    <w:p w14:paraId="6930D326">
      <w:pPr>
        <w:pStyle w:val="28"/>
        <w:rPr>
          <w:rFonts w:hint="eastAsia" w:ascii="宋体" w:hAnsi="宋体" w:eastAsia="宋体" w:cs="宋体"/>
          <w:color w:val="auto"/>
          <w:kern w:val="0"/>
          <w:sz w:val="56"/>
          <w:szCs w:val="24"/>
          <w:highlight w:val="none"/>
        </w:rPr>
      </w:pPr>
    </w:p>
    <w:p w14:paraId="3EED4309">
      <w:pPr>
        <w:pStyle w:val="28"/>
        <w:rPr>
          <w:rFonts w:hint="eastAsia" w:ascii="宋体" w:hAnsi="宋体" w:eastAsia="宋体" w:cs="宋体"/>
          <w:color w:val="auto"/>
          <w:kern w:val="0"/>
          <w:sz w:val="56"/>
          <w:szCs w:val="24"/>
          <w:highlight w:val="none"/>
        </w:rPr>
      </w:pPr>
    </w:p>
    <w:p w14:paraId="7DC26B48">
      <w:pPr>
        <w:pStyle w:val="28"/>
        <w:rPr>
          <w:rFonts w:hint="eastAsia" w:ascii="宋体" w:hAnsi="宋体" w:eastAsia="宋体" w:cs="宋体"/>
          <w:color w:val="auto"/>
          <w:kern w:val="0"/>
          <w:sz w:val="56"/>
          <w:szCs w:val="24"/>
          <w:highlight w:val="none"/>
        </w:rPr>
      </w:pPr>
    </w:p>
    <w:p w14:paraId="4396B730">
      <w:pPr>
        <w:pStyle w:val="28"/>
        <w:rPr>
          <w:rFonts w:hint="eastAsia" w:ascii="宋体" w:hAnsi="宋体" w:eastAsia="宋体" w:cs="宋体"/>
          <w:color w:val="auto"/>
          <w:kern w:val="0"/>
          <w:sz w:val="56"/>
          <w:szCs w:val="24"/>
          <w:highlight w:val="none"/>
        </w:rPr>
      </w:pPr>
    </w:p>
    <w:p w14:paraId="2A3BAA04">
      <w:pPr>
        <w:pStyle w:val="28"/>
        <w:rPr>
          <w:rFonts w:hint="eastAsia" w:ascii="宋体" w:hAnsi="宋体" w:eastAsia="宋体" w:cs="宋体"/>
          <w:color w:val="auto"/>
          <w:kern w:val="0"/>
          <w:sz w:val="56"/>
          <w:szCs w:val="24"/>
          <w:highlight w:val="none"/>
        </w:rPr>
      </w:pPr>
    </w:p>
    <w:p w14:paraId="382C5E1C">
      <w:pPr>
        <w:pStyle w:val="28"/>
        <w:rPr>
          <w:rFonts w:hint="eastAsia" w:ascii="宋体" w:hAnsi="宋体" w:eastAsia="宋体" w:cs="宋体"/>
          <w:color w:val="auto"/>
          <w:kern w:val="0"/>
          <w:sz w:val="56"/>
          <w:szCs w:val="24"/>
          <w:highlight w:val="none"/>
        </w:rPr>
      </w:pPr>
    </w:p>
    <w:p w14:paraId="7A46D8E2">
      <w:pPr>
        <w:pStyle w:val="28"/>
        <w:rPr>
          <w:rFonts w:hint="eastAsia" w:ascii="宋体" w:hAnsi="宋体" w:eastAsia="宋体" w:cs="宋体"/>
          <w:color w:val="auto"/>
          <w:kern w:val="0"/>
          <w:sz w:val="56"/>
          <w:szCs w:val="24"/>
          <w:highlight w:val="none"/>
        </w:rPr>
      </w:pPr>
    </w:p>
    <w:p w14:paraId="35D9C9C7">
      <w:pPr>
        <w:pStyle w:val="28"/>
        <w:rPr>
          <w:rFonts w:hint="eastAsia" w:ascii="宋体" w:hAnsi="宋体" w:eastAsia="宋体" w:cs="宋体"/>
          <w:color w:val="auto"/>
          <w:kern w:val="0"/>
          <w:sz w:val="56"/>
          <w:szCs w:val="24"/>
          <w:highlight w:val="none"/>
        </w:rPr>
      </w:pPr>
    </w:p>
    <w:p w14:paraId="364DA31A">
      <w:pPr>
        <w:pStyle w:val="28"/>
        <w:rPr>
          <w:rFonts w:hint="eastAsia" w:ascii="宋体" w:hAnsi="宋体" w:eastAsia="宋体" w:cs="宋体"/>
          <w:color w:val="auto"/>
          <w:kern w:val="0"/>
          <w:sz w:val="56"/>
          <w:szCs w:val="24"/>
          <w:highlight w:val="none"/>
        </w:rPr>
      </w:pPr>
    </w:p>
    <w:p w14:paraId="0C0EADBC">
      <w:pPr>
        <w:pStyle w:val="28"/>
        <w:rPr>
          <w:rFonts w:hint="eastAsia" w:ascii="宋体" w:hAnsi="宋体" w:eastAsia="宋体" w:cs="宋体"/>
          <w:color w:val="auto"/>
          <w:kern w:val="0"/>
          <w:sz w:val="56"/>
          <w:szCs w:val="24"/>
          <w:highlight w:val="none"/>
        </w:rPr>
      </w:pPr>
    </w:p>
    <w:p w14:paraId="4BD13C27">
      <w:pPr>
        <w:pStyle w:val="28"/>
        <w:rPr>
          <w:rFonts w:hint="eastAsia" w:ascii="宋体" w:hAnsi="宋体" w:eastAsia="宋体" w:cs="宋体"/>
          <w:color w:val="auto"/>
          <w:kern w:val="0"/>
          <w:sz w:val="56"/>
          <w:szCs w:val="24"/>
          <w:highlight w:val="none"/>
        </w:rPr>
      </w:pPr>
    </w:p>
    <w:p w14:paraId="6BA44A99">
      <w:pPr>
        <w:pStyle w:val="28"/>
        <w:rPr>
          <w:rFonts w:hint="eastAsia" w:ascii="宋体" w:hAnsi="宋体" w:eastAsia="宋体" w:cs="宋体"/>
          <w:color w:val="auto"/>
        </w:rPr>
      </w:pPr>
    </w:p>
    <w:p w14:paraId="2A23C194">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14:paraId="7D5EAE46">
      <w:pPr>
        <w:autoSpaceDE w:val="0"/>
        <w:autoSpaceDN w:val="0"/>
        <w:adjustRightInd w:val="0"/>
        <w:spacing w:line="360" w:lineRule="auto"/>
        <w:ind w:left="2514" w:leftChars="557" w:hanging="1400" w:hangingChars="500"/>
        <w:jc w:val="both"/>
        <w:rPr>
          <w:rFonts w:hint="eastAsia" w:ascii="宋体" w:hAnsi="宋体" w:eastAsia="宋体" w:cs="宋体"/>
          <w:b w:val="0"/>
          <w:bCs w:val="0"/>
          <w:color w:val="auto"/>
          <w:kern w:val="0"/>
          <w:sz w:val="28"/>
          <w:szCs w:val="21"/>
          <w:highlight w:val="none"/>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 xml:space="preserve">扶绥县柳桥镇新村村咘陇屯美丽移民村项目 </w:t>
      </w:r>
    </w:p>
    <w:p w14:paraId="3AAD4191">
      <w:pPr>
        <w:autoSpaceDE w:val="0"/>
        <w:autoSpaceDN w:val="0"/>
        <w:adjustRightInd w:val="0"/>
        <w:spacing w:line="360" w:lineRule="auto"/>
        <w:ind w:firstLine="1120" w:firstLineChars="4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val="en-US" w:eastAsia="zh-CN"/>
        </w:rPr>
        <w:t>CZZC2025-C2-210038-JWJS</w:t>
      </w:r>
    </w:p>
    <w:p w14:paraId="233A21A6">
      <w:pPr>
        <w:spacing w:line="360" w:lineRule="auto"/>
        <w:rPr>
          <w:rFonts w:hint="eastAsia" w:ascii="宋体" w:hAnsi="宋体" w:eastAsia="宋体" w:cs="宋体"/>
          <w:b w:val="0"/>
          <w:bCs w:val="0"/>
          <w:color w:val="auto"/>
          <w:sz w:val="18"/>
          <w:szCs w:val="20"/>
          <w:highlight w:val="none"/>
        </w:rPr>
      </w:pPr>
    </w:p>
    <w:p w14:paraId="25DF5DDB">
      <w:pPr>
        <w:pStyle w:val="28"/>
        <w:rPr>
          <w:rFonts w:hint="eastAsia" w:ascii="宋体" w:hAnsi="宋体" w:eastAsia="宋体" w:cs="宋体"/>
          <w:b w:val="0"/>
          <w:bCs w:val="0"/>
          <w:color w:val="auto"/>
          <w:sz w:val="18"/>
          <w:szCs w:val="20"/>
          <w:highlight w:val="none"/>
        </w:rPr>
      </w:pPr>
    </w:p>
    <w:p w14:paraId="3E8CB16C">
      <w:pPr>
        <w:pStyle w:val="28"/>
        <w:rPr>
          <w:rFonts w:hint="eastAsia" w:ascii="宋体" w:hAnsi="宋体" w:eastAsia="宋体" w:cs="宋体"/>
          <w:b w:val="0"/>
          <w:bCs w:val="0"/>
          <w:color w:val="auto"/>
          <w:sz w:val="18"/>
          <w:szCs w:val="20"/>
          <w:highlight w:val="none"/>
        </w:rPr>
      </w:pPr>
    </w:p>
    <w:p w14:paraId="2E6EDB36">
      <w:pPr>
        <w:pStyle w:val="28"/>
        <w:rPr>
          <w:rFonts w:hint="eastAsia" w:ascii="宋体" w:hAnsi="宋体" w:eastAsia="宋体" w:cs="宋体"/>
          <w:b w:val="0"/>
          <w:bCs w:val="0"/>
          <w:color w:val="auto"/>
          <w:sz w:val="18"/>
          <w:szCs w:val="20"/>
          <w:highlight w:val="none"/>
        </w:rPr>
      </w:pPr>
    </w:p>
    <w:p w14:paraId="177B71DE">
      <w:pPr>
        <w:pStyle w:val="28"/>
        <w:rPr>
          <w:rFonts w:hint="eastAsia" w:ascii="宋体" w:hAnsi="宋体" w:eastAsia="宋体" w:cs="宋体"/>
          <w:color w:val="auto"/>
          <w:highlight w:val="none"/>
        </w:rPr>
      </w:pPr>
    </w:p>
    <w:p w14:paraId="657D347D">
      <w:pPr>
        <w:pStyle w:val="28"/>
        <w:rPr>
          <w:rFonts w:hint="eastAsia" w:ascii="宋体" w:hAnsi="宋体" w:eastAsia="宋体" w:cs="宋体"/>
          <w:color w:val="auto"/>
          <w:highlight w:val="none"/>
        </w:rPr>
      </w:pPr>
    </w:p>
    <w:p w14:paraId="4B9BD5EF">
      <w:pPr>
        <w:pStyle w:val="28"/>
        <w:rPr>
          <w:rFonts w:hint="eastAsia" w:ascii="宋体" w:hAnsi="宋体" w:eastAsia="宋体" w:cs="宋体"/>
          <w:color w:val="auto"/>
          <w:highlight w:val="none"/>
        </w:rPr>
      </w:pPr>
    </w:p>
    <w:p w14:paraId="07695085">
      <w:pPr>
        <w:pStyle w:val="28"/>
        <w:rPr>
          <w:rFonts w:hint="eastAsia" w:ascii="宋体" w:hAnsi="宋体" w:eastAsia="宋体" w:cs="宋体"/>
          <w:color w:val="auto"/>
          <w:highlight w:val="none"/>
        </w:rPr>
      </w:pPr>
    </w:p>
    <w:p w14:paraId="56F1995A">
      <w:pPr>
        <w:pStyle w:val="28"/>
        <w:rPr>
          <w:rFonts w:hint="eastAsia" w:ascii="宋体" w:hAnsi="宋体" w:eastAsia="宋体" w:cs="宋体"/>
          <w:color w:val="auto"/>
          <w:highlight w:val="none"/>
        </w:rPr>
      </w:pPr>
    </w:p>
    <w:p w14:paraId="4712010A">
      <w:pPr>
        <w:pStyle w:val="28"/>
        <w:rPr>
          <w:rFonts w:hint="eastAsia" w:ascii="宋体" w:hAnsi="宋体" w:eastAsia="宋体" w:cs="宋体"/>
          <w:color w:val="auto"/>
          <w:highlight w:val="none"/>
        </w:rPr>
      </w:pPr>
    </w:p>
    <w:p w14:paraId="6BFFB717">
      <w:pPr>
        <w:pStyle w:val="28"/>
        <w:rPr>
          <w:rFonts w:hint="eastAsia" w:ascii="宋体" w:hAnsi="宋体" w:eastAsia="宋体" w:cs="宋体"/>
          <w:color w:val="auto"/>
          <w:highlight w:val="none"/>
        </w:rPr>
      </w:pPr>
    </w:p>
    <w:p w14:paraId="203F10D0">
      <w:pPr>
        <w:pStyle w:val="28"/>
        <w:rPr>
          <w:rFonts w:hint="eastAsia" w:ascii="宋体" w:hAnsi="宋体" w:eastAsia="宋体" w:cs="宋体"/>
          <w:color w:val="auto"/>
          <w:highlight w:val="none"/>
        </w:rPr>
      </w:pPr>
    </w:p>
    <w:p w14:paraId="02FBE044">
      <w:pPr>
        <w:pStyle w:val="28"/>
        <w:rPr>
          <w:rFonts w:hint="eastAsia" w:ascii="宋体" w:hAnsi="宋体" w:eastAsia="宋体" w:cs="宋体"/>
          <w:color w:val="auto"/>
          <w:highlight w:val="none"/>
        </w:rPr>
      </w:pPr>
    </w:p>
    <w:p w14:paraId="58535EEF">
      <w:pPr>
        <w:pStyle w:val="28"/>
        <w:rPr>
          <w:rFonts w:hint="eastAsia" w:ascii="宋体" w:hAnsi="宋体" w:eastAsia="宋体" w:cs="宋体"/>
          <w:color w:val="auto"/>
          <w:highlight w:val="none"/>
        </w:rPr>
      </w:pPr>
    </w:p>
    <w:p w14:paraId="01B7AC79">
      <w:pPr>
        <w:pStyle w:val="28"/>
        <w:rPr>
          <w:rFonts w:hint="eastAsia" w:ascii="宋体" w:hAnsi="宋体" w:eastAsia="宋体" w:cs="宋体"/>
          <w:color w:val="auto"/>
          <w:kern w:val="0"/>
          <w:sz w:val="36"/>
          <w:szCs w:val="24"/>
          <w:highlight w:val="none"/>
        </w:rPr>
      </w:pPr>
    </w:p>
    <w:p w14:paraId="7E42B28B">
      <w:pPr>
        <w:pStyle w:val="28"/>
        <w:rPr>
          <w:rFonts w:hint="eastAsia" w:ascii="宋体" w:hAnsi="宋体" w:eastAsia="宋体" w:cs="宋体"/>
          <w:color w:val="auto"/>
          <w:kern w:val="0"/>
          <w:sz w:val="36"/>
          <w:szCs w:val="24"/>
          <w:highlight w:val="none"/>
        </w:rPr>
      </w:pPr>
    </w:p>
    <w:p w14:paraId="601C59A0">
      <w:pPr>
        <w:spacing w:line="600" w:lineRule="auto"/>
        <w:ind w:firstLine="1446" w:firstLineChars="500"/>
        <w:jc w:val="left"/>
        <w:rPr>
          <w:rFonts w:hint="eastAsia" w:ascii="宋体" w:hAnsi="宋体" w:eastAsia="宋体" w:cs="宋体"/>
          <w:b/>
          <w:color w:val="auto"/>
          <w:spacing w:val="-6"/>
          <w:kern w:val="0"/>
          <w:sz w:val="30"/>
          <w:szCs w:val="30"/>
          <w:highlight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eastAsia="宋体" w:cs="宋体"/>
          <w:b/>
          <w:color w:val="auto"/>
          <w:spacing w:val="-6"/>
          <w:kern w:val="0"/>
          <w:sz w:val="30"/>
          <w:szCs w:val="30"/>
          <w:highlight w:val="none"/>
          <w:lang w:eastAsia="zh-CN"/>
        </w:rPr>
        <w:t>扶绥县生态移民发展中心</w:t>
      </w:r>
      <w:r>
        <w:rPr>
          <w:rFonts w:hint="eastAsia" w:ascii="宋体" w:hAnsi="宋体" w:eastAsia="宋体" w:cs="宋体"/>
          <w:b/>
          <w:color w:val="auto"/>
          <w:spacing w:val="-6"/>
          <w:kern w:val="0"/>
          <w:sz w:val="30"/>
          <w:szCs w:val="30"/>
          <w:highlight w:val="none"/>
          <w:lang w:val="en-US" w:eastAsia="zh-CN"/>
        </w:rPr>
        <w:t xml:space="preserve">  </w:t>
      </w:r>
    </w:p>
    <w:p w14:paraId="5D757E10">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广西金旺技术管理有限公司</w:t>
      </w:r>
      <w:r>
        <w:rPr>
          <w:rFonts w:hint="eastAsia" w:ascii="宋体" w:hAnsi="宋体" w:eastAsia="宋体" w:cs="宋体"/>
          <w:b/>
          <w:color w:val="auto"/>
          <w:kern w:val="0"/>
          <w:sz w:val="30"/>
          <w:szCs w:val="30"/>
          <w:highlight w:val="none"/>
          <w:u w:val="none"/>
          <w:lang w:val="en-US" w:eastAsia="zh-CN"/>
        </w:rPr>
        <w:t xml:space="preserve"> </w:t>
      </w:r>
    </w:p>
    <w:p w14:paraId="6EF5B5A3">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w:t>
      </w:r>
      <w:r>
        <w:rPr>
          <w:rFonts w:hint="eastAsia" w:ascii="宋体" w:hAnsi="宋体" w:cs="宋体"/>
          <w:b/>
          <w:color w:val="auto"/>
          <w:kern w:val="0"/>
          <w:sz w:val="30"/>
          <w:szCs w:val="30"/>
          <w:highlight w:val="none"/>
          <w:lang w:val="en-US" w:eastAsia="zh-CN"/>
        </w:rPr>
        <w:t>7</w:t>
      </w:r>
      <w:r>
        <w:rPr>
          <w:rFonts w:hint="eastAsia" w:ascii="宋体" w:hAnsi="宋体" w:cs="宋体"/>
          <w:b/>
          <w:color w:val="auto"/>
          <w:kern w:val="0"/>
          <w:sz w:val="30"/>
          <w:szCs w:val="30"/>
          <w:highlight w:val="none"/>
          <w:lang w:eastAsia="zh-CN"/>
        </w:rPr>
        <w:t>月</w:t>
      </w:r>
    </w:p>
    <w:p w14:paraId="3AA368F7">
      <w:pPr>
        <w:pStyle w:val="31"/>
        <w:spacing w:line="360" w:lineRule="auto"/>
        <w:jc w:val="center"/>
        <w:rPr>
          <w:rFonts w:ascii="宋体" w:hAnsi="宋体"/>
          <w:color w:val="auto"/>
          <w:highlight w:val="none"/>
        </w:rPr>
      </w:pPr>
    </w:p>
    <w:p w14:paraId="4EF02F8B">
      <w:pPr>
        <w:pStyle w:val="31"/>
        <w:spacing w:line="360" w:lineRule="auto"/>
        <w:jc w:val="center"/>
        <w:rPr>
          <w:rFonts w:ascii="宋体" w:hAnsi="宋体"/>
          <w:b/>
          <w:color w:val="auto"/>
          <w:sz w:val="48"/>
          <w:szCs w:val="48"/>
          <w:highlight w:val="none"/>
        </w:rPr>
      </w:pPr>
    </w:p>
    <w:p w14:paraId="2F03E1C6">
      <w:pPr>
        <w:pStyle w:val="31"/>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132D8F46">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12F7F471">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5AC5F6D4">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69BEF256">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16C1D2A6">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01E9B0A3">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86</w:t>
      </w:r>
      <w:r>
        <w:rPr>
          <w:color w:val="auto"/>
          <w:sz w:val="28"/>
          <w:szCs w:val="28"/>
          <w:highlight w:val="none"/>
        </w:rPr>
        <w:fldChar w:fldCharType="end"/>
      </w:r>
      <w:r>
        <w:rPr>
          <w:color w:val="auto"/>
          <w:sz w:val="28"/>
          <w:szCs w:val="28"/>
          <w:highlight w:val="none"/>
        </w:rPr>
        <w:fldChar w:fldCharType="end"/>
      </w:r>
    </w:p>
    <w:p w14:paraId="48E0380C">
      <w:pPr>
        <w:pStyle w:val="17"/>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93</w:t>
      </w:r>
      <w:r>
        <w:rPr>
          <w:color w:val="auto"/>
          <w:sz w:val="28"/>
          <w:szCs w:val="28"/>
          <w:highlight w:val="none"/>
        </w:rPr>
        <w:fldChar w:fldCharType="end"/>
      </w:r>
      <w:r>
        <w:rPr>
          <w:color w:val="auto"/>
          <w:sz w:val="28"/>
          <w:szCs w:val="28"/>
          <w:highlight w:val="none"/>
        </w:rPr>
        <w:fldChar w:fldCharType="end"/>
      </w:r>
    </w:p>
    <w:p w14:paraId="00B3CB90">
      <w:pPr>
        <w:pStyle w:val="33"/>
        <w:spacing w:line="360" w:lineRule="auto"/>
        <w:rPr>
          <w:color w:val="auto"/>
          <w:highlight w:val="none"/>
        </w:rPr>
      </w:pPr>
      <w:r>
        <w:rPr>
          <w:color w:val="auto"/>
          <w:sz w:val="28"/>
          <w:szCs w:val="28"/>
          <w:highlight w:val="none"/>
        </w:rPr>
        <w:fldChar w:fldCharType="end"/>
      </w:r>
    </w:p>
    <w:p w14:paraId="0A31C8C4">
      <w:pPr>
        <w:pStyle w:val="31"/>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35FCC566">
      <w:pPr>
        <w:pStyle w:val="32"/>
        <w:rPr>
          <w:color w:val="auto"/>
          <w:highlight w:val="none"/>
        </w:rPr>
      </w:pPr>
    </w:p>
    <w:p w14:paraId="3D3CA971">
      <w:pPr>
        <w:pStyle w:val="31"/>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7CFE0F45">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广西金旺技术管理有限公司</w:t>
      </w:r>
    </w:p>
    <w:p w14:paraId="18D3F6D6">
      <w:pPr>
        <w:pStyle w:val="2"/>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 xml:space="preserve">扶绥县柳桥镇新村村咘陇屯美丽移民村项目 </w:t>
      </w:r>
    </w:p>
    <w:p w14:paraId="7C21BE93">
      <w:pPr>
        <w:pStyle w:val="2"/>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w:t>
      </w:r>
      <w:r>
        <w:rPr>
          <w:rFonts w:hint="eastAsia" w:ascii="宋体" w:hAnsi="宋体" w:cs="宋体"/>
          <w:color w:val="auto"/>
          <w:sz w:val="28"/>
          <w:szCs w:val="20"/>
          <w:highlight w:val="none"/>
          <w:lang w:val="en-US" w:eastAsia="zh-CN"/>
        </w:rPr>
        <w:t>CZZC2025-C2-210038-JWJS</w:t>
      </w:r>
      <w:r>
        <w:rPr>
          <w:rFonts w:hint="eastAsia" w:ascii="宋体" w:hAnsi="宋体" w:cs="宋体"/>
          <w:color w:val="auto"/>
          <w:sz w:val="28"/>
          <w:szCs w:val="20"/>
          <w:highlight w:val="none"/>
          <w:lang w:eastAsia="zh-CN"/>
        </w:rPr>
        <w:t>）</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611646D6">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4BED81C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扶绥县柳桥镇新村村咘陇屯美丽移民村项目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2025年7月24日8时00分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2ECDB552">
      <w:pPr>
        <w:spacing w:line="360" w:lineRule="auto"/>
        <w:rPr>
          <w:b/>
          <w:bCs/>
          <w:color w:val="auto"/>
          <w:sz w:val="21"/>
          <w:szCs w:val="21"/>
          <w:highlight w:val="none"/>
        </w:rPr>
      </w:pPr>
      <w:bookmarkStart w:id="4" w:name="_Toc35393798"/>
      <w:bookmarkStart w:id="5" w:name="_Toc35393629"/>
      <w:bookmarkStart w:id="6" w:name="_Toc28359012"/>
      <w:bookmarkStart w:id="7" w:name="_Toc2835908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69F782E4">
      <w:pPr>
        <w:spacing w:line="360" w:lineRule="auto"/>
        <w:ind w:firstLine="420" w:firstLineChars="200"/>
        <w:rPr>
          <w:rFonts w:hint="eastAsia"/>
          <w:color w:val="auto"/>
          <w:sz w:val="21"/>
          <w:szCs w:val="21"/>
          <w:highlight w:val="none"/>
        </w:rPr>
      </w:pPr>
      <w:r>
        <w:rPr>
          <w:rFonts w:hint="eastAsia"/>
          <w:color w:val="auto"/>
          <w:sz w:val="21"/>
          <w:szCs w:val="21"/>
          <w:highlight w:val="none"/>
        </w:rPr>
        <w:t>1.项目编号：</w:t>
      </w:r>
      <w:r>
        <w:rPr>
          <w:rFonts w:hint="eastAsia"/>
          <w:color w:val="auto"/>
          <w:sz w:val="21"/>
          <w:szCs w:val="21"/>
          <w:highlight w:val="none"/>
          <w:lang w:val="en-US" w:eastAsia="zh-CN"/>
        </w:rPr>
        <w:t>CZZC2025-C2-210038-JWJS</w:t>
      </w:r>
      <w:r>
        <w:rPr>
          <w:rFonts w:hint="eastAsia"/>
          <w:color w:val="auto"/>
          <w:sz w:val="21"/>
          <w:szCs w:val="21"/>
          <w:highlight w:val="none"/>
        </w:rPr>
        <w:t>。</w:t>
      </w:r>
    </w:p>
    <w:p w14:paraId="136256DA">
      <w:pP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扶绥县柳桥镇新村村咘陇屯美丽移民村项目</w:t>
      </w:r>
      <w:r>
        <w:rPr>
          <w:rFonts w:hint="eastAsia"/>
          <w:color w:val="auto"/>
          <w:sz w:val="21"/>
          <w:szCs w:val="21"/>
          <w:highlight w:val="none"/>
        </w:rPr>
        <w:t>。</w:t>
      </w:r>
    </w:p>
    <w:p w14:paraId="057C4652">
      <w:pPr>
        <w:spacing w:line="360"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p w14:paraId="116E0721">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4.采购预算金额：</w:t>
      </w:r>
      <w:bookmarkStart w:id="8" w:name="OLE_LINK2"/>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ascii="Times New Roman" w:hAnsi="Times New Roman" w:cs="Times New Roman"/>
          <w:bCs w:val="0"/>
          <w:color w:val="auto"/>
          <w:spacing w:val="0"/>
          <w:sz w:val="21"/>
          <w:szCs w:val="21"/>
          <w:highlight w:val="none"/>
          <w:lang w:val="en-US" w:eastAsia="zh-CN" w:bidi="hi-IN"/>
        </w:rPr>
        <w:t>壹佰陆拾壹万叁仟陆佰叁拾壹元伍角捌分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¥1613631.58</w:t>
      </w:r>
      <w:r>
        <w:rPr>
          <w:rFonts w:hint="eastAsia" w:ascii="Times New Roman" w:hAnsi="Times New Roman" w:eastAsia="宋体" w:cs="Times New Roman"/>
          <w:bCs w:val="0"/>
          <w:color w:val="auto"/>
          <w:spacing w:val="0"/>
          <w:sz w:val="21"/>
          <w:szCs w:val="21"/>
          <w:highlight w:val="none"/>
          <w:lang w:val="en-US" w:eastAsia="zh-CN" w:bidi="hi-IN"/>
        </w:rPr>
        <w:t>）</w:t>
      </w:r>
      <w:bookmarkEnd w:id="8"/>
      <w:r>
        <w:rPr>
          <w:rFonts w:hint="eastAsia" w:ascii="Times New Roman" w:hAnsi="Times New Roman" w:eastAsia="宋体" w:cs="Times New Roman"/>
          <w:bCs w:val="0"/>
          <w:color w:val="auto"/>
          <w:spacing w:val="0"/>
          <w:sz w:val="21"/>
          <w:szCs w:val="21"/>
          <w:highlight w:val="none"/>
          <w:lang w:val="en-US" w:eastAsia="zh-CN" w:bidi="hi-IN"/>
        </w:rPr>
        <w:t>。</w:t>
      </w:r>
    </w:p>
    <w:p w14:paraId="21375743">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cs="Times New Roman"/>
          <w:bCs w:val="0"/>
          <w:color w:val="auto"/>
          <w:spacing w:val="0"/>
          <w:sz w:val="21"/>
          <w:szCs w:val="21"/>
          <w:highlight w:val="none"/>
          <w:lang w:val="en-US" w:eastAsia="zh-CN" w:bidi="hi-IN"/>
        </w:rPr>
        <w:t>5.</w:t>
      </w:r>
      <w:r>
        <w:rPr>
          <w:rFonts w:hint="eastAsia" w:ascii="Times New Roman" w:hAnsi="Times New Roman" w:eastAsia="宋体" w:cs="Times New Roman"/>
          <w:bCs w:val="0"/>
          <w:color w:val="auto"/>
          <w:spacing w:val="0"/>
          <w:sz w:val="21"/>
          <w:szCs w:val="21"/>
          <w:highlight w:val="none"/>
          <w:lang w:val="en-US" w:eastAsia="zh-CN" w:bidi="hi-IN"/>
        </w:rPr>
        <w:t>最高限价：人民币</w:t>
      </w:r>
      <w:r>
        <w:rPr>
          <w:rFonts w:hint="eastAsia" w:ascii="Times New Roman" w:hAnsi="Times New Roman" w:cs="Times New Roman"/>
          <w:bCs w:val="0"/>
          <w:color w:val="auto"/>
          <w:spacing w:val="0"/>
          <w:sz w:val="21"/>
          <w:szCs w:val="21"/>
          <w:highlight w:val="none"/>
          <w:lang w:val="en-US" w:eastAsia="zh-CN" w:bidi="hi-IN"/>
        </w:rPr>
        <w:t>壹佰陆拾壹万叁仟陆佰叁拾壹元伍角捌分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¥1613631.58</w:t>
      </w:r>
      <w:r>
        <w:rPr>
          <w:rFonts w:hint="eastAsia" w:ascii="Times New Roman" w:hAnsi="Times New Roman" w:eastAsia="宋体" w:cs="Times New Roman"/>
          <w:bCs w:val="0"/>
          <w:color w:val="auto"/>
          <w:spacing w:val="0"/>
          <w:sz w:val="21"/>
          <w:szCs w:val="21"/>
          <w:highlight w:val="none"/>
          <w:lang w:val="en-US" w:eastAsia="zh-CN" w:bidi="hi-IN"/>
        </w:rPr>
        <w:t>）。</w:t>
      </w:r>
    </w:p>
    <w:p w14:paraId="04659C9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Cs w:val="0"/>
          <w:color w:val="auto"/>
          <w:spacing w:val="0"/>
          <w:sz w:val="21"/>
          <w:szCs w:val="21"/>
          <w:highlight w:val="none"/>
          <w:lang w:val="en-US" w:eastAsia="zh-CN" w:bidi="hi-IN"/>
        </w:rPr>
      </w:pPr>
      <w:r>
        <w:rPr>
          <w:rFonts w:hint="eastAsia" w:ascii="Times New Roman" w:hAnsi="Times New Roman" w:eastAsia="宋体" w:cs="Times New Roman"/>
          <w:bCs w:val="0"/>
          <w:color w:val="auto"/>
          <w:spacing w:val="0"/>
          <w:sz w:val="21"/>
          <w:szCs w:val="21"/>
          <w:highlight w:val="none"/>
          <w:lang w:val="en-US" w:eastAsia="zh-CN" w:bidi="hi-IN"/>
        </w:rPr>
        <w:t>6.采购需求：</w:t>
      </w:r>
      <w:bookmarkStart w:id="9" w:name="OLE_LINK3"/>
      <w:r>
        <w:rPr>
          <w:rFonts w:hint="eastAsia" w:ascii="Times New Roman" w:hAnsi="Times New Roman" w:eastAsia="宋体" w:cs="Times New Roman"/>
          <w:bCs w:val="0"/>
          <w:color w:val="auto"/>
          <w:spacing w:val="0"/>
          <w:sz w:val="21"/>
          <w:szCs w:val="21"/>
          <w:highlight w:val="none"/>
          <w:lang w:val="en-US" w:eastAsia="zh-CN" w:bidi="hi-IN"/>
        </w:rPr>
        <w:t>本项目位于崇左市扶绥县柳桥镇，建设内容有道路工程，园林景观工程，照明工程，休息长廊，四脚亭，墙绘等，以工程量清单和图纸包含的内容为准。</w:t>
      </w:r>
      <w:bookmarkEnd w:id="9"/>
      <w:r>
        <w:rPr>
          <w:rFonts w:hint="eastAsia" w:ascii="Times New Roman" w:hAnsi="Times New Roman" w:eastAsia="宋体" w:cs="Times New Roman"/>
          <w:bCs w:val="0"/>
          <w:color w:val="auto"/>
          <w:spacing w:val="0"/>
          <w:sz w:val="21"/>
          <w:szCs w:val="21"/>
          <w:highlight w:val="none"/>
          <w:lang w:val="en-US" w:eastAsia="zh-CN" w:bidi="hi-IN"/>
        </w:rPr>
        <w:t xml:space="preserve"> </w:t>
      </w:r>
    </w:p>
    <w:p w14:paraId="2F7B2ED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90日历天</w:t>
      </w:r>
      <w:r>
        <w:rPr>
          <w:rFonts w:hint="eastAsia"/>
          <w:color w:val="auto"/>
          <w:sz w:val="21"/>
          <w:szCs w:val="21"/>
          <w:highlight w:val="none"/>
        </w:rPr>
        <w:t>。</w:t>
      </w:r>
    </w:p>
    <w:p w14:paraId="4DA69166">
      <w:pPr>
        <w:spacing w:line="360" w:lineRule="auto"/>
        <w:ind w:firstLine="420" w:firstLineChars="200"/>
        <w:rPr>
          <w:rFonts w:hint="eastAsia"/>
          <w:color w:val="auto"/>
          <w:sz w:val="21"/>
          <w:szCs w:val="21"/>
          <w:highlight w:val="none"/>
        </w:rPr>
      </w:pPr>
      <w:r>
        <w:rPr>
          <w:rFonts w:hint="eastAsia"/>
          <w:color w:val="auto"/>
          <w:sz w:val="21"/>
          <w:szCs w:val="21"/>
          <w:highlight w:val="none"/>
        </w:rPr>
        <w:t>8.本项目不接受联合体。</w:t>
      </w:r>
    </w:p>
    <w:p w14:paraId="69B90643">
      <w:pPr>
        <w:spacing w:line="360" w:lineRule="auto"/>
        <w:rPr>
          <w:b/>
          <w:bCs/>
          <w:color w:val="auto"/>
          <w:sz w:val="21"/>
          <w:szCs w:val="21"/>
          <w:highlight w:val="none"/>
        </w:rPr>
      </w:pPr>
      <w:bookmarkStart w:id="10" w:name="_Toc35393799"/>
      <w:bookmarkStart w:id="11" w:name="_Toc35393630"/>
      <w:bookmarkStart w:id="12" w:name="_Toc28359090"/>
      <w:bookmarkStart w:id="13" w:name="_Toc28359013"/>
      <w:r>
        <w:rPr>
          <w:rFonts w:hint="eastAsia"/>
          <w:b/>
          <w:bCs/>
          <w:color w:val="auto"/>
          <w:sz w:val="21"/>
          <w:szCs w:val="21"/>
          <w:highlight w:val="none"/>
        </w:rPr>
        <w:t>二、申请人的资格要求：</w:t>
      </w:r>
      <w:bookmarkEnd w:id="10"/>
      <w:bookmarkEnd w:id="11"/>
      <w:bookmarkEnd w:id="12"/>
      <w:bookmarkEnd w:id="13"/>
    </w:p>
    <w:p w14:paraId="663BB1C8">
      <w:pPr>
        <w:spacing w:line="360" w:lineRule="auto"/>
        <w:ind w:firstLine="420" w:firstLineChars="200"/>
        <w:rPr>
          <w:rFonts w:hint="eastAsia"/>
          <w:color w:val="auto"/>
          <w:sz w:val="21"/>
          <w:szCs w:val="21"/>
          <w:highlight w:val="none"/>
        </w:rPr>
      </w:pPr>
      <w:bookmarkStart w:id="14" w:name="_Toc28359091"/>
      <w:bookmarkStart w:id="15" w:name="_Toc28359014"/>
      <w:r>
        <w:rPr>
          <w:rFonts w:hint="eastAsia"/>
          <w:color w:val="auto"/>
          <w:sz w:val="21"/>
          <w:szCs w:val="21"/>
          <w:highlight w:val="none"/>
        </w:rPr>
        <w:t>1.满足《中华人民共和国政府采购法》第二十二条规定；</w:t>
      </w:r>
    </w:p>
    <w:p w14:paraId="7DEBE429">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14:paraId="7D518293">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6" w:name="_Toc35393800"/>
      <w:bookmarkStart w:id="17" w:name="_Toc35393631"/>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p w14:paraId="316146A7">
      <w:pPr>
        <w:spacing w:line="360" w:lineRule="auto"/>
        <w:rPr>
          <w:b/>
          <w:bCs/>
          <w:color w:val="auto"/>
          <w:sz w:val="21"/>
          <w:szCs w:val="21"/>
          <w:highlight w:val="none"/>
        </w:rPr>
      </w:pPr>
      <w:r>
        <w:rPr>
          <w:rFonts w:hint="eastAsia"/>
          <w:b/>
          <w:bCs/>
          <w:color w:val="auto"/>
          <w:sz w:val="21"/>
          <w:szCs w:val="21"/>
          <w:highlight w:val="none"/>
        </w:rPr>
        <w:t>三、获取采购文件</w:t>
      </w:r>
      <w:bookmarkEnd w:id="14"/>
      <w:bookmarkEnd w:id="15"/>
      <w:bookmarkEnd w:id="16"/>
      <w:bookmarkEnd w:id="17"/>
    </w:p>
    <w:p w14:paraId="47BEB89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日起至202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lang w:eastAsia="zh-CN"/>
        </w:rPr>
        <w:t>日。</w:t>
      </w:r>
    </w:p>
    <w:p w14:paraId="2C6E1A89">
      <w:pPr>
        <w:pageBreakBefore w:val="0"/>
        <w:widowControl w:val="0"/>
        <w:kinsoku/>
        <w:wordWrap/>
        <w:overflowPunct/>
        <w:topLinePunct w:val="0"/>
        <w:autoSpaceDE/>
        <w:autoSpaceDN/>
        <w:bidi w:val="0"/>
        <w:snapToGrid/>
        <w:spacing w:line="327"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3933B5AF">
      <w:pPr>
        <w:pageBreakBefore w:val="0"/>
        <w:widowControl w:val="0"/>
        <w:kinsoku/>
        <w:wordWrap/>
        <w:overflowPunct/>
        <w:topLinePunct w:val="0"/>
        <w:autoSpaceDE/>
        <w:autoSpaceDN/>
        <w:bidi w:val="0"/>
        <w:snapToGrid/>
        <w:spacing w:line="327"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7AE6FF76">
      <w:pPr>
        <w:spacing w:line="360" w:lineRule="auto"/>
        <w:rPr>
          <w:rFonts w:hint="eastAsia"/>
          <w:b/>
          <w:bCs/>
          <w:color w:val="auto"/>
          <w:sz w:val="21"/>
          <w:szCs w:val="21"/>
          <w:highlight w:val="none"/>
        </w:rPr>
      </w:pPr>
      <w:bookmarkStart w:id="18" w:name="_Toc35393632"/>
      <w:bookmarkStart w:id="19" w:name="_Toc28359015"/>
      <w:bookmarkStart w:id="20" w:name="_Toc28359092"/>
      <w:bookmarkStart w:id="21" w:name="_Toc35393801"/>
      <w:r>
        <w:rPr>
          <w:rFonts w:hint="eastAsia"/>
          <w:b/>
          <w:bCs/>
          <w:color w:val="auto"/>
          <w:sz w:val="21"/>
          <w:szCs w:val="21"/>
          <w:highlight w:val="none"/>
        </w:rPr>
        <w:t>四、响应文件提交</w:t>
      </w:r>
      <w:bookmarkEnd w:id="18"/>
      <w:bookmarkEnd w:id="19"/>
      <w:bookmarkEnd w:id="20"/>
      <w:bookmarkEnd w:id="21"/>
      <w:r>
        <w:rPr>
          <w:rFonts w:hint="eastAsia"/>
          <w:b/>
          <w:bCs/>
          <w:color w:val="auto"/>
          <w:sz w:val="21"/>
          <w:szCs w:val="21"/>
          <w:highlight w:val="none"/>
        </w:rPr>
        <w:t>：</w:t>
      </w:r>
    </w:p>
    <w:p w14:paraId="2E9CA273">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2025年7月24日8时00分</w:t>
      </w:r>
      <w:r>
        <w:rPr>
          <w:rFonts w:hint="eastAsia"/>
          <w:color w:val="auto"/>
          <w:sz w:val="21"/>
          <w:szCs w:val="21"/>
          <w:highlight w:val="none"/>
        </w:rPr>
        <w:t>（北京时间）</w:t>
      </w:r>
    </w:p>
    <w:p w14:paraId="53F14506">
      <w:pPr>
        <w:spacing w:line="360" w:lineRule="auto"/>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14:paraId="7F309F8B">
      <w:pPr>
        <w:numPr>
          <w:ilvl w:val="0"/>
          <w:numId w:val="2"/>
        </w:numPr>
        <w:spacing w:line="360" w:lineRule="auto"/>
        <w:rPr>
          <w:rFonts w:hint="eastAsia"/>
          <w:color w:val="auto"/>
          <w:sz w:val="21"/>
          <w:szCs w:val="21"/>
          <w:highlight w:val="none"/>
        </w:rPr>
      </w:pPr>
      <w:bookmarkStart w:id="22" w:name="_Toc35393633"/>
      <w:bookmarkStart w:id="23" w:name="_Toc35393802"/>
      <w:bookmarkStart w:id="24" w:name="_Toc28359093"/>
      <w:bookmarkStart w:id="25" w:name="_Toc28359016"/>
      <w:r>
        <w:rPr>
          <w:rFonts w:hint="eastAsia"/>
          <w:b/>
          <w:bCs/>
          <w:color w:val="auto"/>
          <w:sz w:val="21"/>
          <w:szCs w:val="21"/>
          <w:highlight w:val="none"/>
        </w:rPr>
        <w:t>开启</w:t>
      </w:r>
      <w:bookmarkEnd w:id="22"/>
      <w:bookmarkEnd w:id="23"/>
      <w:bookmarkEnd w:id="24"/>
      <w:bookmarkEnd w:id="25"/>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2025年7月24日8时00分</w:t>
      </w:r>
      <w:r>
        <w:rPr>
          <w:rFonts w:hint="eastAsia"/>
          <w:color w:val="auto"/>
          <w:sz w:val="21"/>
          <w:szCs w:val="21"/>
          <w:highlight w:val="none"/>
        </w:rPr>
        <w:t>（北京时间）</w:t>
      </w:r>
    </w:p>
    <w:p w14:paraId="52E60ADF">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广西金旺技术管理有限公司【崇左市友谊大道东源名城D区9栋三单元20</w:t>
      </w:r>
      <w:r>
        <w:rPr>
          <w:rFonts w:hint="eastAsia"/>
          <w:color w:val="auto"/>
          <w:sz w:val="21"/>
          <w:szCs w:val="21"/>
          <w:highlight w:val="none"/>
          <w:lang w:val="en-US" w:eastAsia="zh-CN"/>
        </w:rPr>
        <w:t>1</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14:paraId="4DFF6A9C">
      <w:pPr>
        <w:spacing w:line="360" w:lineRule="auto"/>
        <w:rPr>
          <w:color w:val="auto"/>
          <w:sz w:val="21"/>
          <w:szCs w:val="21"/>
          <w:highlight w:val="none"/>
        </w:rPr>
      </w:pPr>
      <w:bookmarkStart w:id="26" w:name="_Toc28359017"/>
      <w:bookmarkStart w:id="27" w:name="_Toc28359094"/>
      <w:bookmarkStart w:id="28" w:name="_Toc35393634"/>
      <w:bookmarkStart w:id="29" w:name="_Toc35393803"/>
      <w:r>
        <w:rPr>
          <w:rFonts w:hint="eastAsia"/>
          <w:b/>
          <w:bCs/>
          <w:color w:val="auto"/>
          <w:sz w:val="21"/>
          <w:szCs w:val="21"/>
          <w:highlight w:val="none"/>
        </w:rPr>
        <w:t>六、公告期限</w:t>
      </w:r>
      <w:bookmarkEnd w:id="26"/>
      <w:bookmarkEnd w:id="27"/>
      <w:bookmarkEnd w:id="28"/>
      <w:bookmarkEnd w:id="29"/>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14:paraId="0AAF1541">
      <w:pPr>
        <w:spacing w:line="360" w:lineRule="auto"/>
        <w:rPr>
          <w:rFonts w:hint="eastAsia"/>
          <w:b/>
          <w:bCs/>
          <w:color w:val="auto"/>
          <w:sz w:val="21"/>
          <w:szCs w:val="21"/>
          <w:highlight w:val="none"/>
        </w:rPr>
      </w:pPr>
      <w:bookmarkStart w:id="30" w:name="_Toc35393635"/>
      <w:bookmarkStart w:id="31" w:name="_Toc35393804"/>
      <w:r>
        <w:rPr>
          <w:rFonts w:hint="eastAsia"/>
          <w:b/>
          <w:bCs/>
          <w:color w:val="auto"/>
          <w:sz w:val="21"/>
          <w:szCs w:val="21"/>
          <w:highlight w:val="none"/>
        </w:rPr>
        <w:t>七、其他补充事宜</w:t>
      </w:r>
      <w:bookmarkEnd w:id="30"/>
      <w:bookmarkEnd w:id="31"/>
      <w:r>
        <w:rPr>
          <w:rFonts w:hint="eastAsia"/>
          <w:b/>
          <w:bCs/>
          <w:color w:val="auto"/>
          <w:sz w:val="21"/>
          <w:szCs w:val="21"/>
          <w:highlight w:val="none"/>
        </w:rPr>
        <w:t>：</w:t>
      </w:r>
    </w:p>
    <w:p w14:paraId="6BC9136B">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2" w:name="_Toc28359095"/>
      <w:bookmarkStart w:id="33" w:name="_Toc35393805"/>
      <w:bookmarkStart w:id="34" w:name="_Toc35393636"/>
      <w:bookmarkStart w:id="35" w:name="_Toc28359018"/>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71C91E0">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257360A7">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40AA2F5C">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679D1DDC">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71364018">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1220FDEE">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7.本项目不收取磋商保证金</w:t>
      </w:r>
      <w:r>
        <w:rPr>
          <w:rFonts w:hint="eastAsia" w:ascii="宋体" w:hAnsi="宋体" w:eastAsia="宋体" w:cs="宋体"/>
          <w:color w:val="auto"/>
          <w:kern w:val="0"/>
          <w:sz w:val="21"/>
          <w:szCs w:val="21"/>
          <w:highlight w:val="none"/>
          <w:lang w:eastAsia="zh-CN"/>
        </w:rPr>
        <w:t>。</w:t>
      </w:r>
    </w:p>
    <w:p w14:paraId="587FE35A">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2E36E4B4">
      <w:pPr>
        <w:keepNext w:val="0"/>
        <w:keepLines w:val="0"/>
        <w:pageBreakBefore w:val="0"/>
        <w:kinsoku/>
        <w:wordWrap w:val="0"/>
        <w:overflowPunct/>
        <w:topLinePunct w:val="0"/>
        <w:bidi w:val="0"/>
        <w:spacing w:line="360" w:lineRule="auto"/>
        <w:ind w:firstLine="420" w:firstLineChars="200"/>
        <w:textAlignment w:val="auto"/>
        <w:rPr>
          <w:rFonts w:hint="default"/>
          <w:lang w:val="en-US" w:eastAsia="zh-CN"/>
        </w:rPr>
      </w:pPr>
      <w:r>
        <w:rPr>
          <w:rFonts w:hint="eastAsia" w:ascii="宋体" w:hAnsi="宋体" w:cs="宋体"/>
          <w:color w:val="auto"/>
          <w:kern w:val="0"/>
          <w:sz w:val="21"/>
          <w:szCs w:val="21"/>
          <w:highlight w:val="none"/>
          <w:lang w:val="en-US" w:eastAsia="zh-CN"/>
        </w:rPr>
        <w:t>9.</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广西金旺技术管理有限公司【崇左市友谊大道东源名城D区9栋三单元20</w:t>
      </w:r>
      <w:r>
        <w:rPr>
          <w:rFonts w:hint="eastAsia"/>
          <w:color w:val="auto"/>
          <w:sz w:val="21"/>
          <w:szCs w:val="21"/>
          <w:highlight w:val="none"/>
          <w:lang w:val="en-US" w:eastAsia="zh-CN"/>
        </w:rPr>
        <w:t>1</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14:paraId="79DA81BE">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2"/>
      <w:bookmarkEnd w:id="33"/>
      <w:bookmarkEnd w:id="34"/>
      <w:bookmarkEnd w:id="35"/>
    </w:p>
    <w:p w14:paraId="650CD518">
      <w:pPr>
        <w:keepNext w:val="0"/>
        <w:keepLines w:val="0"/>
        <w:pageBreakBefore w:val="0"/>
        <w:kinsoku/>
        <w:wordWrap/>
        <w:overflowPunct/>
        <w:topLinePunct w:val="0"/>
        <w:autoSpaceDE/>
        <w:autoSpaceDN/>
        <w:bidi w:val="0"/>
        <w:adjustRightInd/>
        <w:spacing w:line="336" w:lineRule="auto"/>
        <w:textAlignment w:val="auto"/>
        <w:outlineLvl w:val="0"/>
        <w:rPr>
          <w:rFonts w:hint="eastAsia" w:ascii="宋体" w:hAnsi="宋体" w:cs="宋体"/>
          <w:color w:val="auto"/>
          <w:sz w:val="21"/>
          <w:szCs w:val="21"/>
          <w:highlight w:val="none"/>
        </w:rPr>
      </w:pPr>
      <w:bookmarkStart w:id="36" w:name="_Toc543"/>
      <w:r>
        <w:rPr>
          <w:rFonts w:hint="eastAsia" w:ascii="宋体" w:hAnsi="宋体" w:cs="宋体"/>
          <w:color w:val="auto"/>
          <w:sz w:val="21"/>
          <w:szCs w:val="21"/>
          <w:highlight w:val="none"/>
        </w:rPr>
        <w:t>1.采购人信息</w:t>
      </w:r>
      <w:bookmarkEnd w:id="36"/>
    </w:p>
    <w:p w14:paraId="1DF2C870">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扶绥县生态移民发展中心</w:t>
      </w:r>
      <w:r>
        <w:rPr>
          <w:rFonts w:hint="eastAsia" w:ascii="宋体" w:hAnsi="宋体" w:eastAsia="宋体" w:cs="宋体"/>
          <w:color w:val="auto"/>
          <w:sz w:val="21"/>
          <w:szCs w:val="21"/>
          <w:highlight w:val="none"/>
          <w:lang w:eastAsia="zh-CN"/>
        </w:rPr>
        <w:t>　　　　　　　　　　　　</w:t>
      </w:r>
    </w:p>
    <w:p w14:paraId="078AC77A">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i w:val="0"/>
          <w:iCs w:val="0"/>
          <w:caps w:val="0"/>
          <w:color w:val="auto"/>
          <w:spacing w:val="0"/>
          <w:sz w:val="21"/>
          <w:szCs w:val="21"/>
        </w:rPr>
        <w:t>扶绥县新宁镇空港大道东22号空港大厦副楼2楼</w:t>
      </w:r>
    </w:p>
    <w:p w14:paraId="282A4072">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cs="宋体"/>
          <w:color w:val="auto"/>
          <w:sz w:val="21"/>
          <w:szCs w:val="21"/>
          <w:highlight w:val="none"/>
          <w:lang w:eastAsia="zh-CN"/>
        </w:rPr>
        <w:t>陈立铧</w:t>
      </w:r>
    </w:p>
    <w:p w14:paraId="601C0155">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宋体" w:hAnsi="宋体" w:eastAsia="宋体" w:cs="宋体"/>
          <w:color w:val="auto"/>
          <w:sz w:val="21"/>
          <w:szCs w:val="21"/>
          <w:highlight w:val="none"/>
          <w:lang w:eastAsia="zh-CN"/>
        </w:rPr>
        <w:t xml:space="preserve">项目联系人方式: </w:t>
      </w:r>
      <w:r>
        <w:rPr>
          <w:rFonts w:hint="eastAsia" w:ascii="宋体" w:hAnsi="宋体" w:eastAsia="宋体" w:cs="宋体"/>
          <w:i w:val="0"/>
          <w:iCs w:val="0"/>
          <w:caps w:val="0"/>
          <w:color w:val="auto"/>
          <w:spacing w:val="0"/>
          <w:sz w:val="21"/>
          <w:szCs w:val="21"/>
        </w:rPr>
        <w:t>0771-7511115</w:t>
      </w:r>
      <w:r>
        <w:rPr>
          <w:rFonts w:hint="eastAsia" w:asciiTheme="majorEastAsia" w:hAnsiTheme="majorEastAsia" w:eastAsiaTheme="majorEastAsia" w:cstheme="majorEastAsia"/>
          <w:color w:val="auto"/>
          <w:sz w:val="21"/>
          <w:szCs w:val="21"/>
          <w:highlight w:val="none"/>
        </w:rPr>
        <w:t xml:space="preserve">　　　　　　 　　　 </w:t>
      </w:r>
    </w:p>
    <w:p w14:paraId="711922CC">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bookmarkStart w:id="37" w:name="_Toc28359097"/>
      <w:bookmarkStart w:id="38" w:name="_Toc28359020"/>
      <w:bookmarkStart w:id="39" w:name="_Toc35393638"/>
      <w:bookmarkStart w:id="40" w:name="_Toc35393807"/>
      <w:r>
        <w:rPr>
          <w:rFonts w:hint="eastAsia" w:asciiTheme="majorEastAsia" w:hAnsiTheme="majorEastAsia" w:eastAsiaTheme="majorEastAsia" w:cstheme="majorEastAsia"/>
          <w:color w:val="auto"/>
          <w:sz w:val="21"/>
          <w:szCs w:val="21"/>
          <w:highlight w:val="none"/>
        </w:rPr>
        <w:t>2.采购代理机构信息</w:t>
      </w:r>
      <w:bookmarkEnd w:id="37"/>
      <w:bookmarkEnd w:id="38"/>
      <w:bookmarkEnd w:id="39"/>
      <w:bookmarkEnd w:id="40"/>
    </w:p>
    <w:p w14:paraId="688E5E0E">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名称：</w:t>
      </w:r>
      <w:r>
        <w:rPr>
          <w:rFonts w:hint="eastAsia" w:asciiTheme="majorEastAsia" w:hAnsiTheme="majorEastAsia" w:eastAsiaTheme="majorEastAsia" w:cstheme="majorEastAsia"/>
          <w:color w:val="auto"/>
          <w:sz w:val="21"/>
          <w:szCs w:val="21"/>
          <w:highlight w:val="none"/>
          <w:lang w:eastAsia="zh-CN"/>
        </w:rPr>
        <w:t>广西金旺技术管理有限公司</w:t>
      </w:r>
    </w:p>
    <w:p w14:paraId="6105CE32">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地址：崇左市友谊大道东源名城D区9栋</w:t>
      </w:r>
      <w:r>
        <w:rPr>
          <w:rFonts w:hint="eastAsia" w:asciiTheme="majorEastAsia" w:hAnsiTheme="majorEastAsia" w:eastAsiaTheme="majorEastAsia" w:cstheme="majorEastAsia"/>
          <w:color w:val="auto"/>
          <w:sz w:val="21"/>
          <w:szCs w:val="21"/>
          <w:highlight w:val="none"/>
          <w:lang w:eastAsia="zh-CN"/>
        </w:rPr>
        <w:t>三单元20</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号</w:t>
      </w:r>
    </w:p>
    <w:p w14:paraId="5DC50288">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联系人及电话:</w:t>
      </w:r>
      <w:r>
        <w:rPr>
          <w:rFonts w:hint="eastAsia" w:asciiTheme="majorEastAsia" w:hAnsiTheme="majorEastAsia" w:eastAsiaTheme="majorEastAsia" w:cstheme="majorEastAsia"/>
          <w:color w:val="auto"/>
          <w:sz w:val="21"/>
          <w:szCs w:val="21"/>
          <w:highlight w:val="none"/>
          <w:lang w:val="en-US" w:eastAsia="zh-CN"/>
        </w:rPr>
        <w:t xml:space="preserve">何艳 </w:t>
      </w:r>
      <w:r>
        <w:rPr>
          <w:rFonts w:hint="eastAsia" w:asciiTheme="majorEastAsia" w:hAnsiTheme="majorEastAsia" w:eastAsiaTheme="majorEastAsia" w:cstheme="majorEastAsia"/>
          <w:color w:val="auto"/>
          <w:sz w:val="21"/>
          <w:szCs w:val="21"/>
          <w:highlight w:val="none"/>
        </w:rPr>
        <w:t xml:space="preserve"> 0771-79</w:t>
      </w:r>
      <w:r>
        <w:rPr>
          <w:rFonts w:hint="eastAsia" w:asciiTheme="majorEastAsia" w:hAnsiTheme="majorEastAsia" w:eastAsiaTheme="majorEastAsia" w:cstheme="majorEastAsia"/>
          <w:color w:val="auto"/>
          <w:sz w:val="21"/>
          <w:szCs w:val="21"/>
          <w:highlight w:val="none"/>
          <w:lang w:val="en-US" w:eastAsia="zh-CN"/>
        </w:rPr>
        <w:t>24808</w:t>
      </w:r>
      <w:r>
        <w:rPr>
          <w:rFonts w:hint="eastAsia" w:asciiTheme="majorEastAsia" w:hAnsiTheme="majorEastAsia" w:eastAsiaTheme="majorEastAsia" w:cstheme="majorEastAsia"/>
          <w:color w:val="auto"/>
          <w:sz w:val="21"/>
          <w:szCs w:val="21"/>
          <w:highlight w:val="none"/>
        </w:rPr>
        <w:t>　　　　　　　　　</w:t>
      </w:r>
    </w:p>
    <w:p w14:paraId="51152DB0">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w:t>
      </w:r>
      <w:r>
        <w:rPr>
          <w:rFonts w:hint="eastAsia" w:asciiTheme="majorEastAsia" w:hAnsiTheme="majorEastAsia" w:eastAsiaTheme="majorEastAsia" w:cstheme="majorEastAsia"/>
          <w:color w:val="auto"/>
          <w:sz w:val="21"/>
          <w:szCs w:val="21"/>
          <w:highlight w:val="none"/>
        </w:rPr>
        <w:t>79</w:t>
      </w:r>
      <w:r>
        <w:rPr>
          <w:rFonts w:hint="eastAsia" w:asciiTheme="majorEastAsia" w:hAnsiTheme="majorEastAsia" w:eastAsiaTheme="majorEastAsia" w:cstheme="majorEastAsia"/>
          <w:color w:val="auto"/>
          <w:sz w:val="21"/>
          <w:szCs w:val="21"/>
          <w:highlight w:val="none"/>
          <w:lang w:val="en-US" w:eastAsia="zh-CN"/>
        </w:rPr>
        <w:t>24808</w:t>
      </w:r>
      <w:r>
        <w:rPr>
          <w:rFonts w:hint="eastAsia" w:ascii="宋体" w:hAnsi="宋体" w:eastAsia="宋体" w:cs="宋体"/>
          <w:color w:val="auto"/>
          <w:sz w:val="21"/>
          <w:szCs w:val="21"/>
          <w:highlight w:val="none"/>
          <w:lang w:eastAsia="zh-CN"/>
        </w:rPr>
        <w:t>　　　</w:t>
      </w:r>
    </w:p>
    <w:p w14:paraId="74AE71FD">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bookmarkStart w:id="41" w:name="_Toc17394"/>
      <w:r>
        <w:rPr>
          <w:rFonts w:hint="eastAsia" w:ascii="宋体" w:hAnsi="宋体" w:eastAsia="宋体" w:cs="宋体"/>
          <w:color w:val="auto"/>
          <w:sz w:val="21"/>
          <w:szCs w:val="21"/>
          <w:highlight w:val="none"/>
          <w:lang w:eastAsia="zh-CN"/>
        </w:rPr>
        <w:t>项目联系方式：</w:t>
      </w:r>
      <w:bookmarkEnd w:id="41"/>
    </w:p>
    <w:p w14:paraId="2B6EDE5F">
      <w:pPr>
        <w:keepNext w:val="0"/>
        <w:keepLines w:val="0"/>
        <w:pageBreakBefore w:val="0"/>
        <w:shd w:val="clear"/>
        <w:kinsoku/>
        <w:wordWrap/>
        <w:overflowPunct/>
        <w:topLinePunct w:val="0"/>
        <w:autoSpaceDE/>
        <w:autoSpaceDN/>
        <w:bidi w:val="0"/>
        <w:adjustRightInd/>
        <w:spacing w:line="34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Theme="majorEastAsia" w:hAnsiTheme="majorEastAsia" w:eastAsiaTheme="majorEastAsia" w:cstheme="majorEastAsia"/>
          <w:color w:val="auto"/>
          <w:sz w:val="21"/>
          <w:szCs w:val="21"/>
          <w:highlight w:val="none"/>
          <w:lang w:val="en-US" w:eastAsia="zh-CN"/>
        </w:rPr>
        <w:t>何艳</w:t>
      </w:r>
    </w:p>
    <w:p w14:paraId="44D0F1F1">
      <w:pPr>
        <w:keepNext w:val="0"/>
        <w:keepLines w:val="0"/>
        <w:pageBreakBefore w:val="0"/>
        <w:shd w:val="clear"/>
        <w:kinsoku/>
        <w:wordWrap/>
        <w:overflowPunct/>
        <w:topLinePunct w:val="0"/>
        <w:autoSpaceDE/>
        <w:autoSpaceDN/>
        <w:bidi w:val="0"/>
        <w:adjustRightInd/>
        <w:spacing w:line="348" w:lineRule="auto"/>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项目联系人方式：</w:t>
      </w:r>
      <w:r>
        <w:rPr>
          <w:rFonts w:hint="eastAsia" w:ascii="宋体" w:hAnsi="宋体" w:eastAsia="宋体" w:cs="宋体"/>
          <w:color w:val="auto"/>
          <w:sz w:val="21"/>
          <w:szCs w:val="21"/>
          <w:highlight w:val="none"/>
          <w:lang w:val="en-US" w:eastAsia="zh-CN"/>
        </w:rPr>
        <w:t>0771-</w:t>
      </w:r>
      <w:r>
        <w:rPr>
          <w:rFonts w:hint="eastAsia" w:asciiTheme="majorEastAsia" w:hAnsiTheme="majorEastAsia" w:eastAsiaTheme="majorEastAsia" w:cstheme="majorEastAsia"/>
          <w:color w:val="auto"/>
          <w:sz w:val="21"/>
          <w:szCs w:val="21"/>
          <w:highlight w:val="none"/>
        </w:rPr>
        <w:t>79</w:t>
      </w:r>
      <w:r>
        <w:rPr>
          <w:rFonts w:hint="eastAsia" w:asciiTheme="majorEastAsia" w:hAnsiTheme="majorEastAsia" w:eastAsiaTheme="majorEastAsia" w:cstheme="majorEastAsia"/>
          <w:color w:val="auto"/>
          <w:sz w:val="21"/>
          <w:szCs w:val="21"/>
          <w:highlight w:val="none"/>
          <w:lang w:val="en-US" w:eastAsia="zh-CN"/>
        </w:rPr>
        <w:t>24808</w:t>
      </w:r>
    </w:p>
    <w:p w14:paraId="2F53AB8D">
      <w:pPr>
        <w:keepNext w:val="0"/>
        <w:keepLines w:val="0"/>
        <w:pageBreakBefore w:val="0"/>
        <w:shd w:val="clear"/>
        <w:kinsoku/>
        <w:wordWrap/>
        <w:overflowPunct/>
        <w:topLinePunct w:val="0"/>
        <w:autoSpaceDE/>
        <w:autoSpaceDN/>
        <w:bidi w:val="0"/>
        <w:adjustRightInd/>
        <w:spacing w:line="348"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监督部门：</w:t>
      </w:r>
      <w:r>
        <w:rPr>
          <w:rFonts w:hint="eastAsia" w:asciiTheme="majorEastAsia" w:hAnsiTheme="majorEastAsia" w:eastAsiaTheme="majorEastAsia" w:cstheme="majorEastAsia"/>
          <w:color w:val="auto"/>
          <w:sz w:val="21"/>
          <w:szCs w:val="21"/>
          <w:highlight w:val="none"/>
          <w:lang w:eastAsia="zh-CN"/>
        </w:rPr>
        <w:t>扶绥县政府采购监督管理股</w:t>
      </w:r>
      <w:r>
        <w:rPr>
          <w:rFonts w:hint="eastAsia" w:asciiTheme="majorEastAsia" w:hAnsiTheme="majorEastAsia" w:eastAsiaTheme="majorEastAsia" w:cstheme="majorEastAsia"/>
          <w:color w:val="auto"/>
          <w:sz w:val="21"/>
          <w:szCs w:val="21"/>
          <w:highlight w:val="none"/>
          <w:lang w:val="en-US" w:eastAsia="zh-CN"/>
        </w:rPr>
        <w:t xml:space="preserve">    电话：</w:t>
      </w:r>
      <w:r>
        <w:rPr>
          <w:rFonts w:hint="eastAsia" w:asciiTheme="majorEastAsia" w:hAnsiTheme="majorEastAsia" w:eastAsiaTheme="majorEastAsia" w:cstheme="majorEastAsia"/>
          <w:color w:val="auto"/>
          <w:sz w:val="21"/>
          <w:szCs w:val="21"/>
          <w:highlight w:val="none"/>
          <w:lang w:eastAsia="zh-CN"/>
        </w:rPr>
        <w:t>0771-</w:t>
      </w:r>
      <w:r>
        <w:rPr>
          <w:rFonts w:hint="eastAsia" w:asciiTheme="majorEastAsia" w:hAnsiTheme="majorEastAsia" w:eastAsiaTheme="majorEastAsia" w:cstheme="majorEastAsia"/>
          <w:color w:val="auto"/>
          <w:sz w:val="21"/>
          <w:szCs w:val="21"/>
          <w:highlight w:val="none"/>
          <w:lang w:val="en-US" w:eastAsia="zh-CN"/>
        </w:rPr>
        <w:t>7536611</w:t>
      </w:r>
      <w:r>
        <w:rPr>
          <w:rFonts w:hint="eastAsia" w:asciiTheme="majorEastAsia" w:hAnsiTheme="majorEastAsia" w:eastAsiaTheme="majorEastAsia" w:cstheme="majorEastAsia"/>
          <w:color w:val="auto"/>
          <w:sz w:val="21"/>
          <w:szCs w:val="21"/>
          <w:highlight w:val="none"/>
        </w:rPr>
        <w:t>　</w:t>
      </w:r>
    </w:p>
    <w:p w14:paraId="33D4F7B2">
      <w:pPr>
        <w:pStyle w:val="28"/>
        <w:pageBreakBefore w:val="0"/>
        <w:widowControl w:val="0"/>
        <w:numPr>
          <w:ilvl w:val="0"/>
          <w:numId w:val="0"/>
        </w:numPr>
        <w:kinsoku/>
        <w:wordWrap/>
        <w:overflowPunct/>
        <w:topLinePunct w:val="0"/>
        <w:autoSpaceDE/>
        <w:autoSpaceDN/>
        <w:bidi w:val="0"/>
        <w:adjustRightInd/>
        <w:spacing w:line="336" w:lineRule="auto"/>
        <w:jc w:val="left"/>
        <w:textAlignment w:val="auto"/>
        <w:rPr>
          <w:rFonts w:hint="eastAsia"/>
          <w:color w:val="auto"/>
        </w:rPr>
      </w:pPr>
    </w:p>
    <w:p w14:paraId="55D42B91">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采购单位：</w:t>
      </w:r>
      <w:r>
        <w:rPr>
          <w:rFonts w:hint="eastAsia" w:asciiTheme="majorEastAsia" w:hAnsiTheme="majorEastAsia" w:eastAsiaTheme="majorEastAsia" w:cstheme="majorEastAsia"/>
          <w:color w:val="auto"/>
          <w:sz w:val="21"/>
          <w:szCs w:val="21"/>
          <w:highlight w:val="none"/>
          <w:lang w:eastAsia="zh-CN"/>
        </w:rPr>
        <w:t>扶绥县生态移民发展中心</w:t>
      </w:r>
    </w:p>
    <w:p w14:paraId="3D34D8C6">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采购代理机构：</w:t>
      </w:r>
      <w:r>
        <w:rPr>
          <w:rFonts w:hint="eastAsia" w:asciiTheme="majorEastAsia" w:hAnsiTheme="majorEastAsia" w:eastAsiaTheme="majorEastAsia" w:cstheme="majorEastAsia"/>
          <w:color w:val="auto"/>
          <w:sz w:val="21"/>
          <w:szCs w:val="21"/>
          <w:highlight w:val="none"/>
          <w:lang w:eastAsia="zh-CN"/>
        </w:rPr>
        <w:t>广西金旺技术管理有限公司</w:t>
      </w:r>
    </w:p>
    <w:p w14:paraId="5B36A958">
      <w:pPr>
        <w:keepNext w:val="0"/>
        <w:keepLines w:val="0"/>
        <w:pageBreakBefore w:val="0"/>
        <w:widowControl/>
        <w:kinsoku/>
        <w:wordWrap/>
        <w:overflowPunct/>
        <w:topLinePunct w:val="0"/>
        <w:autoSpaceDE/>
        <w:autoSpaceDN/>
        <w:bidi w:val="0"/>
        <w:adjustRightInd/>
        <w:snapToGrid w:val="0"/>
        <w:spacing w:line="336" w:lineRule="auto"/>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Theme="majorEastAsia" w:hAnsiTheme="majorEastAsia" w:eastAsiaTheme="majorEastAsia" w:cstheme="majorEastAsia"/>
          <w:color w:val="auto"/>
          <w:sz w:val="21"/>
          <w:szCs w:val="21"/>
          <w:highlight w:val="none"/>
        </w:rPr>
        <w:t xml:space="preserve">   日     期： </w:t>
      </w:r>
      <w:r>
        <w:rPr>
          <w:rFonts w:hint="eastAsia" w:asciiTheme="majorEastAsia" w:hAnsiTheme="majorEastAsia" w:eastAsiaTheme="majorEastAsia" w:cstheme="majorEastAsia"/>
          <w:color w:val="auto"/>
          <w:sz w:val="21"/>
          <w:szCs w:val="21"/>
          <w:highlight w:val="none"/>
          <w:lang w:eastAsia="zh-CN"/>
        </w:rPr>
        <w:t>202</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lang w:eastAsia="zh-CN"/>
        </w:rPr>
        <w:t>年</w:t>
      </w:r>
      <w:r>
        <w:rPr>
          <w:rFonts w:hint="eastAsia" w:asciiTheme="majorEastAsia" w:hAnsiTheme="majorEastAsia" w:eastAsiaTheme="majorEastAsia" w:cstheme="majorEastAsia"/>
          <w:color w:val="auto"/>
          <w:sz w:val="21"/>
          <w:szCs w:val="21"/>
          <w:highlight w:val="none"/>
          <w:lang w:val="en-US" w:eastAsia="zh-CN"/>
        </w:rPr>
        <w:t>7月11</w:t>
      </w:r>
      <w:r>
        <w:rPr>
          <w:rFonts w:hint="eastAsia" w:asciiTheme="majorEastAsia" w:hAnsiTheme="majorEastAsia" w:eastAsiaTheme="majorEastAsia" w:cstheme="majorEastAsia"/>
          <w:color w:val="auto"/>
          <w:sz w:val="21"/>
          <w:szCs w:val="21"/>
          <w:highlight w:val="none"/>
        </w:rPr>
        <w:t>日</w:t>
      </w:r>
    </w:p>
    <w:p w14:paraId="43C92E61">
      <w:pPr>
        <w:pStyle w:val="32"/>
        <w:rPr>
          <w:color w:val="auto"/>
        </w:rPr>
      </w:pPr>
    </w:p>
    <w:p w14:paraId="093ECDBD">
      <w:pPr>
        <w:pStyle w:val="31"/>
        <w:rPr>
          <w:color w:val="auto"/>
        </w:rPr>
      </w:pPr>
    </w:p>
    <w:p w14:paraId="10F39DDA">
      <w:pPr>
        <w:pStyle w:val="32"/>
        <w:rPr>
          <w:color w:val="auto"/>
        </w:rPr>
      </w:pPr>
    </w:p>
    <w:p w14:paraId="49C4222D">
      <w:pPr>
        <w:pStyle w:val="31"/>
        <w:rPr>
          <w:color w:val="auto"/>
        </w:rPr>
      </w:pPr>
    </w:p>
    <w:p w14:paraId="05224A0D">
      <w:pPr>
        <w:pStyle w:val="32"/>
        <w:rPr>
          <w:color w:val="auto"/>
        </w:rPr>
      </w:pPr>
    </w:p>
    <w:p w14:paraId="52B781C9">
      <w:pPr>
        <w:pStyle w:val="31"/>
        <w:rPr>
          <w:color w:val="auto"/>
        </w:rPr>
      </w:pPr>
    </w:p>
    <w:p w14:paraId="29F36CB6">
      <w:pPr>
        <w:pStyle w:val="32"/>
        <w:rPr>
          <w:color w:val="auto"/>
        </w:rPr>
      </w:pPr>
    </w:p>
    <w:p w14:paraId="4B0D728C">
      <w:pPr>
        <w:pStyle w:val="31"/>
        <w:rPr>
          <w:color w:val="auto"/>
        </w:rPr>
      </w:pPr>
    </w:p>
    <w:p w14:paraId="4D1EECC2">
      <w:pPr>
        <w:pStyle w:val="32"/>
        <w:rPr>
          <w:color w:val="auto"/>
        </w:rPr>
      </w:pPr>
    </w:p>
    <w:p w14:paraId="269F2071">
      <w:pPr>
        <w:pStyle w:val="31"/>
        <w:rPr>
          <w:color w:val="auto"/>
        </w:rPr>
      </w:pPr>
    </w:p>
    <w:p w14:paraId="4B1215BB">
      <w:pPr>
        <w:pStyle w:val="32"/>
        <w:rPr>
          <w:color w:val="auto"/>
        </w:rPr>
      </w:pPr>
    </w:p>
    <w:p w14:paraId="1A29EAFD">
      <w:pPr>
        <w:pStyle w:val="31"/>
        <w:rPr>
          <w:color w:val="auto"/>
        </w:rPr>
      </w:pPr>
    </w:p>
    <w:p w14:paraId="17056461">
      <w:pPr>
        <w:pStyle w:val="32"/>
        <w:rPr>
          <w:color w:val="auto"/>
        </w:rPr>
      </w:pPr>
    </w:p>
    <w:p w14:paraId="49757451">
      <w:pPr>
        <w:pStyle w:val="31"/>
        <w:rPr>
          <w:color w:val="auto"/>
        </w:rPr>
      </w:pPr>
    </w:p>
    <w:p w14:paraId="34F7DB9D">
      <w:pPr>
        <w:pStyle w:val="32"/>
        <w:rPr>
          <w:color w:val="auto"/>
        </w:rPr>
      </w:pPr>
    </w:p>
    <w:p w14:paraId="2CC3CCEA">
      <w:pPr>
        <w:pStyle w:val="31"/>
        <w:rPr>
          <w:color w:val="auto"/>
        </w:rPr>
      </w:pPr>
    </w:p>
    <w:p w14:paraId="1B56C5C2">
      <w:pPr>
        <w:pStyle w:val="31"/>
        <w:rPr>
          <w:color w:val="auto"/>
        </w:rPr>
      </w:pPr>
    </w:p>
    <w:p w14:paraId="7B4C7802">
      <w:pPr>
        <w:pStyle w:val="32"/>
        <w:rPr>
          <w:color w:val="auto"/>
        </w:rPr>
      </w:pPr>
    </w:p>
    <w:p w14:paraId="79C5DEC7">
      <w:pPr>
        <w:pStyle w:val="31"/>
        <w:spacing w:line="360" w:lineRule="auto"/>
        <w:jc w:val="center"/>
        <w:outlineLvl w:val="0"/>
        <w:rPr>
          <w:color w:val="auto"/>
          <w:highlight w:val="none"/>
        </w:rPr>
      </w:pPr>
      <w:bookmarkStart w:id="42" w:name="_Toc7350"/>
      <w:r>
        <w:rPr>
          <w:rFonts w:ascii="宋体" w:hAnsi="宋体"/>
          <w:b/>
          <w:color w:val="auto"/>
          <w:sz w:val="32"/>
          <w:szCs w:val="32"/>
          <w:highlight w:val="none"/>
        </w:rPr>
        <w:t>第二章  供应商须知</w:t>
      </w:r>
      <w:bookmarkEnd w:id="42"/>
    </w:p>
    <w:p w14:paraId="742078D5">
      <w:pPr>
        <w:pStyle w:val="31"/>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207F6972">
      <w:pPr>
        <w:pStyle w:val="31"/>
        <w:rPr>
          <w:color w:val="auto"/>
          <w:highlight w:val="none"/>
        </w:rPr>
      </w:pPr>
    </w:p>
    <w:tbl>
      <w:tblPr>
        <w:tblStyle w:val="23"/>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22"/>
        <w:gridCol w:w="11"/>
        <w:gridCol w:w="6309"/>
        <w:gridCol w:w="11"/>
      </w:tblGrid>
      <w:tr w14:paraId="23DF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1E02AF29">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gridSpan w:val="2"/>
            <w:vAlign w:val="center"/>
          </w:tcPr>
          <w:p w14:paraId="0E9B7EAF">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14:paraId="19CF40E9">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783E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exact"/>
          <w:jc w:val="center"/>
        </w:trPr>
        <w:tc>
          <w:tcPr>
            <w:tcW w:w="644" w:type="dxa"/>
            <w:vAlign w:val="center"/>
          </w:tcPr>
          <w:p w14:paraId="500540DD">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gridSpan w:val="2"/>
            <w:vAlign w:val="center"/>
          </w:tcPr>
          <w:p w14:paraId="537F04DF">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320" w:type="dxa"/>
            <w:gridSpan w:val="2"/>
            <w:vAlign w:val="center"/>
          </w:tcPr>
          <w:p w14:paraId="7295884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工程名称：</w:t>
            </w:r>
            <w:r>
              <w:rPr>
                <w:rFonts w:hint="eastAsia" w:ascii="宋体" w:hAnsi="宋体" w:cs="宋体"/>
                <w:color w:val="auto"/>
                <w:sz w:val="21"/>
                <w:szCs w:val="21"/>
                <w:highlight w:val="none"/>
                <w:lang w:eastAsia="zh-CN"/>
              </w:rPr>
              <w:t xml:space="preserve">扶绥县柳桥镇新村村咘陇屯美丽移民村项目 </w:t>
            </w:r>
          </w:p>
          <w:p w14:paraId="4B30CC65">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val="en-US" w:eastAsia="zh-CN"/>
              </w:rPr>
              <w:t>CZZC2025-C2-210038-JWJS</w:t>
            </w:r>
          </w:p>
          <w:p w14:paraId="3C1CA0EE">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p>
        </w:tc>
      </w:tr>
      <w:tr w14:paraId="3B24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2489B474">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gridSpan w:val="2"/>
            <w:vAlign w:val="center"/>
          </w:tcPr>
          <w:p w14:paraId="55874F45">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14:paraId="01D63322">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扶绥县</w:t>
            </w:r>
          </w:p>
        </w:tc>
      </w:tr>
      <w:tr w14:paraId="5FF4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44" w:type="dxa"/>
            <w:vAlign w:val="center"/>
          </w:tcPr>
          <w:p w14:paraId="271FCF62">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gridSpan w:val="2"/>
            <w:vAlign w:val="center"/>
          </w:tcPr>
          <w:p w14:paraId="685D6917">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320" w:type="dxa"/>
            <w:gridSpan w:val="2"/>
            <w:vAlign w:val="center"/>
          </w:tcPr>
          <w:p w14:paraId="777D8651">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asci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人民币</w:t>
            </w:r>
            <w:r>
              <w:rPr>
                <w:rFonts w:hint="eastAsia" w:ascii="Times New Roman" w:hAnsi="Times New Roman" w:cs="Times New Roman"/>
                <w:bCs w:val="0"/>
                <w:color w:val="auto"/>
                <w:spacing w:val="0"/>
                <w:sz w:val="21"/>
                <w:szCs w:val="21"/>
                <w:highlight w:val="none"/>
                <w:lang w:val="en-US" w:eastAsia="zh-CN" w:bidi="hi-IN"/>
              </w:rPr>
              <w:t>壹佰陆拾壹万叁仟陆佰叁拾壹元伍角捌分</w:t>
            </w:r>
            <w:r>
              <w:rPr>
                <w:rFonts w:hint="eastAsia" w:ascii="Times New Roman" w:hAnsi="Times New Roman" w:eastAsia="宋体" w:cs="Times New Roman"/>
                <w:bCs w:val="0"/>
                <w:color w:val="auto"/>
                <w:spacing w:val="0"/>
                <w:sz w:val="21"/>
                <w:szCs w:val="21"/>
                <w:highlight w:val="none"/>
                <w:lang w:val="en-US" w:eastAsia="zh-CN" w:bidi="hi-IN"/>
              </w:rPr>
              <w:t>（</w:t>
            </w:r>
            <w:r>
              <w:rPr>
                <w:rFonts w:hint="eastAsia" w:ascii="Times New Roman" w:hAnsi="Times New Roman" w:cs="Times New Roman"/>
                <w:bCs w:val="0"/>
                <w:color w:val="auto"/>
                <w:spacing w:val="0"/>
                <w:sz w:val="21"/>
                <w:szCs w:val="21"/>
                <w:highlight w:val="none"/>
                <w:lang w:val="en-US" w:eastAsia="zh-CN" w:bidi="hi-IN"/>
              </w:rPr>
              <w:t>¥1613631.58</w:t>
            </w:r>
            <w:r>
              <w:rPr>
                <w:rFonts w:hint="eastAsia" w:ascii="Times New Roman" w:hAnsi="Times New Roman" w:eastAsia="宋体" w:cs="Times New Roman"/>
                <w:bCs w:val="0"/>
                <w:color w:val="auto"/>
                <w:spacing w:val="0"/>
                <w:sz w:val="21"/>
                <w:szCs w:val="21"/>
                <w:highlight w:val="none"/>
                <w:lang w:val="en-US" w:eastAsia="zh-CN" w:bidi="hi-IN"/>
              </w:rPr>
              <w:t>）</w:t>
            </w:r>
          </w:p>
        </w:tc>
      </w:tr>
      <w:tr w14:paraId="100F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0CB6AE3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gridSpan w:val="2"/>
            <w:vAlign w:val="center"/>
          </w:tcPr>
          <w:p w14:paraId="16DEC3DD">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14:paraId="6287EF61">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14:paraId="31C9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14:paraId="60637FF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gridSpan w:val="2"/>
            <w:vAlign w:val="center"/>
          </w:tcPr>
          <w:p w14:paraId="6E239B9B">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14:paraId="573E5754">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2062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exact"/>
          <w:jc w:val="center"/>
        </w:trPr>
        <w:tc>
          <w:tcPr>
            <w:tcW w:w="644" w:type="dxa"/>
            <w:vAlign w:val="center"/>
          </w:tcPr>
          <w:p w14:paraId="05D0CF7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gridSpan w:val="2"/>
            <w:vAlign w:val="center"/>
          </w:tcPr>
          <w:p w14:paraId="5506C5BB">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14:paraId="187A4B7A">
            <w:pPr>
              <w:keepNext w:val="0"/>
              <w:keepLines w:val="0"/>
              <w:pageBreakBefore w:val="0"/>
              <w:kinsoku/>
              <w:wordWrap/>
              <w:overflowPunct/>
              <w:topLinePunct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Times New Roman" w:hAnsi="Times New Roman" w:eastAsia="宋体" w:cs="Times New Roman"/>
                <w:bCs w:val="0"/>
                <w:color w:val="auto"/>
                <w:spacing w:val="0"/>
                <w:sz w:val="21"/>
                <w:szCs w:val="21"/>
                <w:highlight w:val="none"/>
                <w:lang w:val="en-US" w:eastAsia="zh-CN" w:bidi="hi-IN"/>
              </w:rPr>
              <w:t>本项目位于崇左市扶绥县柳桥镇，建设内容有道路工程，园林景观工程，照明工程，休息长廊，四脚亭，墙绘等，以工程量清单和图纸包含的内容为准。</w:t>
            </w:r>
          </w:p>
        </w:tc>
      </w:tr>
      <w:tr w14:paraId="3F66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75DB030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gridSpan w:val="2"/>
            <w:vAlign w:val="center"/>
          </w:tcPr>
          <w:p w14:paraId="260F05C0">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14:paraId="5F28E16D">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日历天</w:t>
            </w:r>
          </w:p>
        </w:tc>
      </w:tr>
      <w:tr w14:paraId="7587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exact"/>
          <w:jc w:val="center"/>
        </w:trPr>
        <w:tc>
          <w:tcPr>
            <w:tcW w:w="644" w:type="dxa"/>
            <w:vAlign w:val="center"/>
          </w:tcPr>
          <w:p w14:paraId="49B0F39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gridSpan w:val="2"/>
            <w:vAlign w:val="center"/>
          </w:tcPr>
          <w:p w14:paraId="2226F570">
            <w:pPr>
              <w:keepNext w:val="0"/>
              <w:keepLines w:val="0"/>
              <w:pageBreakBefore w:val="0"/>
              <w:kinsoku/>
              <w:wordWrap/>
              <w:overflowPunct/>
              <w:topLinePunct w:val="0"/>
              <w:bidi w:val="0"/>
              <w:adjustRightInd/>
              <w:snapToGrid/>
              <w:spacing w:line="360" w:lineRule="auto"/>
              <w:ind w:firstLine="422" w:firstLineChars="200"/>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14:paraId="74B2B7B0">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olor w:val="auto"/>
                <w:sz w:val="21"/>
                <w:szCs w:val="21"/>
                <w:highlight w:val="none"/>
                <w:lang w:eastAsia="zh-CN"/>
              </w:rPr>
              <w:t>广西壮族自治区生态移民发展中心关于下达2025年大中型水库移民后期扶持资金及中央水库移民扶持基金（提前批）项目建议计划投资额度的通知</w:t>
            </w:r>
          </w:p>
        </w:tc>
      </w:tr>
      <w:tr w14:paraId="4CCD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2C415F3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gridSpan w:val="2"/>
            <w:vAlign w:val="center"/>
          </w:tcPr>
          <w:p w14:paraId="45F38014">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7487E4DD">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320" w:type="dxa"/>
            <w:gridSpan w:val="2"/>
            <w:vAlign w:val="center"/>
          </w:tcPr>
          <w:p w14:paraId="036C98B9">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4AF1A255">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供应商为中小企业</w:t>
            </w:r>
            <w:r>
              <w:rPr>
                <w:rFonts w:hint="eastAsia"/>
                <w:color w:val="auto"/>
                <w:sz w:val="21"/>
                <w:szCs w:val="21"/>
                <w:highlight w:val="none"/>
              </w:rPr>
              <w:t>。</w:t>
            </w:r>
          </w:p>
          <w:p w14:paraId="0C2A3FDF">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市政公用工程施工总承包三级</w:t>
            </w:r>
            <w:r>
              <w:rPr>
                <w:rFonts w:hint="eastAsia" w:ascii="宋体" w:hAnsi="宋体" w:eastAsia="宋体" w:cs="宋体"/>
                <w:color w:val="auto"/>
                <w:sz w:val="21"/>
                <w:szCs w:val="21"/>
                <w:highlight w:val="none"/>
                <w:lang w:eastAsia="zh-CN"/>
              </w:rPr>
              <w:t>及以上资质，并在人员、设备、资金等方面具有相应的施工能力</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拟派驻的项目经理须具备</w:t>
            </w:r>
            <w:r>
              <w:rPr>
                <w:rFonts w:hint="eastAsia" w:ascii="宋体" w:hAnsi="宋体" w:cs="宋体"/>
                <w:color w:val="auto"/>
                <w:sz w:val="21"/>
                <w:szCs w:val="21"/>
                <w:highlight w:val="none"/>
                <w:lang w:eastAsia="zh-CN"/>
              </w:rPr>
              <w:t>市政公用工程专业二级</w:t>
            </w:r>
            <w:r>
              <w:rPr>
                <w:rFonts w:hint="eastAsia" w:ascii="宋体" w:hAnsi="宋体" w:eastAsia="宋体" w:cs="宋体"/>
                <w:color w:val="auto"/>
                <w:sz w:val="21"/>
                <w:szCs w:val="21"/>
                <w:highlight w:val="none"/>
                <w:lang w:eastAsia="zh-CN"/>
              </w:rPr>
              <w:t>以上（含</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lang w:eastAsia="zh-CN"/>
              </w:rPr>
              <w:t>级）注册建造师执业资格，具备有效的安全生产考核合格证书（B类），且为本单位在职员工</w:t>
            </w:r>
            <w:r>
              <w:rPr>
                <w:rFonts w:hint="eastAsia"/>
                <w:color w:val="auto"/>
                <w:sz w:val="21"/>
                <w:szCs w:val="21"/>
                <w:highlight w:val="none"/>
                <w:lang w:eastAsia="zh-CN"/>
              </w:rPr>
              <w:t>。</w:t>
            </w:r>
          </w:p>
        </w:tc>
      </w:tr>
      <w:tr w14:paraId="7326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1CD1F511">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gridSpan w:val="2"/>
            <w:vAlign w:val="center"/>
          </w:tcPr>
          <w:p w14:paraId="39F7E111">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14:paraId="614EA409">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14:paraId="7422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3E61220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gridSpan w:val="2"/>
            <w:vAlign w:val="center"/>
          </w:tcPr>
          <w:p w14:paraId="0B3A62E9">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14:paraId="1DF0DA9C">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753F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0BFBF9C4">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gridSpan w:val="2"/>
            <w:vAlign w:val="center"/>
          </w:tcPr>
          <w:p w14:paraId="77877743">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14:paraId="5E8C5874">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187F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08312C3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22" w:type="dxa"/>
            <w:vAlign w:val="center"/>
          </w:tcPr>
          <w:p w14:paraId="40C29544">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20" w:type="dxa"/>
            <w:gridSpan w:val="2"/>
          </w:tcPr>
          <w:p w14:paraId="19E4EF56">
            <w:pPr>
              <w:pStyle w:val="28"/>
              <w:keepNext w:val="0"/>
              <w:keepLines w:val="0"/>
              <w:pageBreakBefore w:val="0"/>
              <w:kinsoku/>
              <w:wordWrap/>
              <w:overflowPunct/>
              <w:topLinePunct w:val="0"/>
              <w:bidi w:val="0"/>
              <w:adjustRightInd/>
              <w:snapToGrid/>
              <w:spacing w:line="360" w:lineRule="auto"/>
              <w:ind w:firstLine="460" w:firstLineChars="200"/>
              <w:textAlignment w:val="auto"/>
              <w:rPr>
                <w:rFonts w:hint="default"/>
                <w:color w:val="auto"/>
                <w:sz w:val="21"/>
                <w:szCs w:val="21"/>
                <w:lang w:val="en-US" w:eastAsia="zh-CN"/>
              </w:rPr>
            </w:pPr>
            <w:r>
              <w:rPr>
                <w:rFonts w:hint="eastAsia"/>
                <w:color w:val="auto"/>
                <w:sz w:val="21"/>
                <w:szCs w:val="21"/>
                <w:lang w:eastAsia="zh-CN"/>
              </w:rPr>
              <w:t>缴纳磋商保证金金额：否</w:t>
            </w:r>
          </w:p>
        </w:tc>
      </w:tr>
      <w:tr w14:paraId="3802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1F9980F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22" w:type="dxa"/>
            <w:vAlign w:val="center"/>
          </w:tcPr>
          <w:p w14:paraId="1CFAF88A">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20" w:type="dxa"/>
            <w:gridSpan w:val="2"/>
            <w:vAlign w:val="center"/>
          </w:tcPr>
          <w:p w14:paraId="6688E61C">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1EA5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36DAC698">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22" w:type="dxa"/>
            <w:vAlign w:val="center"/>
          </w:tcPr>
          <w:p w14:paraId="39146FEF">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20" w:type="dxa"/>
            <w:gridSpan w:val="2"/>
            <w:vAlign w:val="center"/>
          </w:tcPr>
          <w:p w14:paraId="744B5120">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1721854B">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59EB1B5E">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76C33881">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42D989F8">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07A4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2E53F9F9">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22" w:type="dxa"/>
            <w:vAlign w:val="center"/>
          </w:tcPr>
          <w:p w14:paraId="47971ADD">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10D7F5BB">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20" w:type="dxa"/>
            <w:gridSpan w:val="2"/>
            <w:vAlign w:val="center"/>
          </w:tcPr>
          <w:p w14:paraId="7332F03E">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610E9C47">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2025年7月24日8时00分</w:t>
            </w:r>
            <w:r>
              <w:rPr>
                <w:rFonts w:hint="eastAsia" w:ascii="宋体" w:hAnsi="宋体" w:cs="宋体"/>
                <w:color w:val="auto"/>
                <w:sz w:val="21"/>
                <w:szCs w:val="21"/>
                <w:highlight w:val="none"/>
              </w:rPr>
              <w:t>前</w:t>
            </w:r>
          </w:p>
        </w:tc>
      </w:tr>
      <w:tr w14:paraId="6277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05D4F51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22" w:type="dxa"/>
            <w:vAlign w:val="center"/>
          </w:tcPr>
          <w:p w14:paraId="7C5A737C">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0BFD4FB6">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20" w:type="dxa"/>
            <w:gridSpan w:val="2"/>
            <w:vAlign w:val="center"/>
          </w:tcPr>
          <w:p w14:paraId="5C38D255">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rPr>
              <w:t>地点：</w:t>
            </w:r>
            <w:r>
              <w:rPr>
                <w:rFonts w:hint="eastAsia" w:ascii="Times New Roman" w:hAnsi="Times New Roman" w:eastAsia="宋体" w:cs="Times New Roman"/>
                <w:color w:val="auto"/>
                <w:sz w:val="21"/>
                <w:szCs w:val="21"/>
                <w:highlight w:val="none"/>
              </w:rPr>
              <w:t>本项目采用远程异地评审，主会场在</w:t>
            </w:r>
            <w:r>
              <w:rPr>
                <w:rFonts w:hint="eastAsia"/>
                <w:color w:val="auto"/>
                <w:sz w:val="21"/>
                <w:szCs w:val="21"/>
                <w:highlight w:val="none"/>
                <w:lang w:eastAsia="zh-CN"/>
              </w:rPr>
              <w:t>广西金旺技术管理有限公司【崇左市友谊大道东源名城D区9栋三单元20</w:t>
            </w:r>
            <w:r>
              <w:rPr>
                <w:rFonts w:hint="eastAsia"/>
                <w:color w:val="auto"/>
                <w:sz w:val="21"/>
                <w:szCs w:val="21"/>
                <w:highlight w:val="none"/>
                <w:lang w:val="en-US" w:eastAsia="zh-CN"/>
              </w:rPr>
              <w:t>1</w:t>
            </w:r>
            <w:r>
              <w:rPr>
                <w:rFonts w:hint="eastAsia"/>
                <w:color w:val="auto"/>
                <w:sz w:val="21"/>
                <w:szCs w:val="21"/>
                <w:highlight w:val="none"/>
                <w:lang w:eastAsia="zh-CN"/>
              </w:rPr>
              <w:t>号】</w:t>
            </w:r>
            <w:r>
              <w:rPr>
                <w:rFonts w:hint="eastAsia" w:ascii="Times New Roman" w:hAnsi="Times New Roman" w:eastAsia="宋体" w:cs="Times New Roman"/>
                <w:color w:val="auto"/>
                <w:sz w:val="21"/>
                <w:szCs w:val="21"/>
                <w:highlight w:val="none"/>
              </w:rPr>
              <w:t>通过广西政府采购云平台实行在线解密开启，</w:t>
            </w:r>
            <w:r>
              <w:rPr>
                <w:rFonts w:hint="eastAsia" w:cs="Times New Roman"/>
                <w:color w:val="auto"/>
                <w:sz w:val="21"/>
                <w:szCs w:val="21"/>
                <w:highlight w:val="none"/>
                <w:lang w:eastAsia="zh-CN"/>
              </w:rPr>
              <w:t>副会场在广西百色市右江区新兴路体育广场"市恒升大厦"19楼</w:t>
            </w:r>
            <w:r>
              <w:rPr>
                <w:rFonts w:hint="eastAsia" w:ascii="宋体" w:hAnsi="宋体" w:cs="宋体"/>
                <w:color w:val="auto"/>
                <w:sz w:val="21"/>
                <w:szCs w:val="21"/>
                <w:highlight w:val="none"/>
                <w:lang w:eastAsia="zh-CN"/>
              </w:rPr>
              <w:t>。</w:t>
            </w:r>
          </w:p>
          <w:p w14:paraId="39B4AFBD">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2025年7月24日8时00分</w:t>
            </w:r>
            <w:r>
              <w:rPr>
                <w:rFonts w:hint="eastAsia"/>
                <w:color w:val="auto"/>
                <w:sz w:val="21"/>
                <w:szCs w:val="21"/>
                <w:highlight w:val="none"/>
                <w:lang w:eastAsia="zh-CN"/>
              </w:rPr>
              <w:t>后</w:t>
            </w:r>
          </w:p>
          <w:p w14:paraId="4446FCF4">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224890FB">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1000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663" w:hRule="atLeast"/>
          <w:jc w:val="center"/>
        </w:trPr>
        <w:tc>
          <w:tcPr>
            <w:tcW w:w="644" w:type="dxa"/>
            <w:vAlign w:val="center"/>
          </w:tcPr>
          <w:p w14:paraId="31F1FF31">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22" w:type="dxa"/>
            <w:vAlign w:val="center"/>
          </w:tcPr>
          <w:p w14:paraId="5F619724">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20" w:type="dxa"/>
            <w:gridSpan w:val="2"/>
            <w:vAlign w:val="center"/>
          </w:tcPr>
          <w:p w14:paraId="15F1F09C">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5D6C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2B8EA8E2">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22" w:type="dxa"/>
            <w:vAlign w:val="center"/>
          </w:tcPr>
          <w:p w14:paraId="05101F26">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3028355E">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20" w:type="dxa"/>
            <w:gridSpan w:val="2"/>
            <w:vAlign w:val="center"/>
          </w:tcPr>
          <w:p w14:paraId="09BE4BA0">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无</w:t>
            </w:r>
          </w:p>
        </w:tc>
      </w:tr>
      <w:tr w14:paraId="5CEB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0358C49B">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22" w:type="dxa"/>
            <w:vAlign w:val="center"/>
          </w:tcPr>
          <w:p w14:paraId="7F6DAA1B">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20" w:type="dxa"/>
            <w:gridSpan w:val="2"/>
            <w:vAlign w:val="center"/>
          </w:tcPr>
          <w:p w14:paraId="73D21F7F">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5BDC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2F170678">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22" w:type="dxa"/>
            <w:vAlign w:val="center"/>
          </w:tcPr>
          <w:p w14:paraId="720FAA3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20" w:type="dxa"/>
            <w:gridSpan w:val="2"/>
            <w:vAlign w:val="center"/>
          </w:tcPr>
          <w:p w14:paraId="54D0F6FA">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63B9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287" w:hRule="atLeast"/>
          <w:jc w:val="center"/>
        </w:trPr>
        <w:tc>
          <w:tcPr>
            <w:tcW w:w="644" w:type="dxa"/>
            <w:vAlign w:val="center"/>
          </w:tcPr>
          <w:p w14:paraId="2F8626CB">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22" w:type="dxa"/>
            <w:vAlign w:val="center"/>
          </w:tcPr>
          <w:p w14:paraId="5E6654FA">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20" w:type="dxa"/>
            <w:gridSpan w:val="2"/>
            <w:vAlign w:val="center"/>
          </w:tcPr>
          <w:p w14:paraId="2DBF6984">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采购代理服务费原发改办价格[2003]857号、原发改价格[2011]534号按照标准进行收取。</w:t>
            </w:r>
          </w:p>
        </w:tc>
      </w:tr>
      <w:tr w14:paraId="4B3B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5084F43F">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22" w:type="dxa"/>
            <w:vAlign w:val="center"/>
          </w:tcPr>
          <w:p w14:paraId="271622A8">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20" w:type="dxa"/>
            <w:gridSpan w:val="2"/>
            <w:vAlign w:val="center"/>
          </w:tcPr>
          <w:p w14:paraId="5B86DF15">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06388BD4">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42008F4">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3B9CA87A">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209A8A7D">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0E3653BF">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6DD7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24" w:hRule="atLeast"/>
          <w:jc w:val="center"/>
        </w:trPr>
        <w:tc>
          <w:tcPr>
            <w:tcW w:w="644" w:type="dxa"/>
            <w:vAlign w:val="center"/>
          </w:tcPr>
          <w:p w14:paraId="58EDB3F6">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22" w:type="dxa"/>
            <w:vAlign w:val="center"/>
          </w:tcPr>
          <w:p w14:paraId="42D8DAB4">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20" w:type="dxa"/>
            <w:gridSpan w:val="2"/>
            <w:vAlign w:val="center"/>
          </w:tcPr>
          <w:p w14:paraId="76D955E8">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378C0A84">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5213C0E">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218B0680">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217D8150">
            <w:pPr>
              <w:pStyle w:val="31"/>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14:paraId="048F582A">
            <w:pPr>
              <w:pStyle w:val="31"/>
              <w:keepNext w:val="0"/>
              <w:keepLines w:val="0"/>
              <w:pageBreakBefore w:val="0"/>
              <w:kinsoku/>
              <w:overflowPunct/>
              <w:topLinePunct w:val="0"/>
              <w:bidi w:val="0"/>
              <w:adjustRightIn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14:paraId="47F3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476179AB">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22" w:type="dxa"/>
            <w:vAlign w:val="center"/>
          </w:tcPr>
          <w:p w14:paraId="2E993642">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20" w:type="dxa"/>
            <w:gridSpan w:val="2"/>
            <w:vAlign w:val="center"/>
          </w:tcPr>
          <w:p w14:paraId="36F0F701">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59E9FF3C">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15.2供应商下载或获取竞争性磋商文件后，登录“政采云电子投标客户端”，按照本磋商文件规定的响应文件格式、顺序以及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的要求，通过“政采云电子投标客户端”编制电子响应文件。</w:t>
            </w:r>
          </w:p>
          <w:p w14:paraId="68BD0079">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0CF0506">
            <w:pPr>
              <w:pStyle w:val="31"/>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7D03633D">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4441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74" w:hRule="atLeast"/>
          <w:jc w:val="center"/>
        </w:trPr>
        <w:tc>
          <w:tcPr>
            <w:tcW w:w="644" w:type="dxa"/>
            <w:vAlign w:val="center"/>
          </w:tcPr>
          <w:p w14:paraId="3EE498C2">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22" w:type="dxa"/>
            <w:vAlign w:val="center"/>
          </w:tcPr>
          <w:p w14:paraId="7E4771F7">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20" w:type="dxa"/>
            <w:gridSpan w:val="2"/>
            <w:vAlign w:val="center"/>
          </w:tcPr>
          <w:p w14:paraId="70011ABE">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22A353A1">
      <w:pPr>
        <w:pStyle w:val="31"/>
        <w:spacing w:line="360" w:lineRule="auto"/>
        <w:jc w:val="center"/>
        <w:rPr>
          <w:rFonts w:ascii="宋体" w:hAnsi="宋体"/>
          <w:color w:val="auto"/>
          <w:highlight w:val="none"/>
        </w:rPr>
      </w:pPr>
    </w:p>
    <w:p w14:paraId="37E84193">
      <w:pPr>
        <w:pStyle w:val="31"/>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14:paraId="2848EC71">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6F34C604">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5190722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72A3773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106547E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238CA32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扶绥县生态移民发展中心</w:t>
      </w:r>
    </w:p>
    <w:p w14:paraId="6BA85A3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广西金旺技术管理有限公司</w:t>
      </w:r>
    </w:p>
    <w:p w14:paraId="5C27A50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35B748A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2094594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4BE64D9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2ED020C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21C6701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09D684E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2851C65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63446E6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广西金旺技术管理有限公司</w:t>
      </w:r>
      <w:r>
        <w:rPr>
          <w:rFonts w:ascii="宋体" w:hAnsi="宋体"/>
          <w:color w:val="auto"/>
          <w:szCs w:val="21"/>
          <w:highlight w:val="none"/>
        </w:rPr>
        <w:t>在任何情况下无义务和责任承担此类费用。</w:t>
      </w:r>
    </w:p>
    <w:p w14:paraId="0B6EA8D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3A6AE97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7A45EFC5">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10F946C7">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7DEFB153">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5DE86766">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404EBECE">
      <w:pPr>
        <w:pStyle w:val="34"/>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3FA56FD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757BCBF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7DA0695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29929E0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754C8A9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3ED0FFF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04ACFFB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55CB339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16DBA4D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7923A85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4C7DDFF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45AD012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3065C781">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7FB78DC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1665292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0CF69BE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3EFE95F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2D5B7C3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622BC95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5582800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5E3B31C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1A0702E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BFDB7B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5DC7597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5D9AB41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74EAC9A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22087F3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38D31E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14:paraId="34C8EE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14:paraId="1BF25A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14:paraId="0233494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6B14C16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180DD8B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0BAC037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0C74D62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108C49A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4C6700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39AF3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60575EB1">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2B8EE637">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259EBFE5">
      <w:pPr>
        <w:pStyle w:val="35"/>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1C6DF990">
      <w:pPr>
        <w:pStyle w:val="35"/>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750C47C2">
      <w:pPr>
        <w:pStyle w:val="3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14:paraId="29AB2C7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0A333BB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48F50860">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56A4631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6F45FB3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12E5E02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594C293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2825F42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6857AA9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24A2723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28F7C8F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3B0D49E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4627D47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4B4A6051">
      <w:pPr>
        <w:pStyle w:val="31"/>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1347D305">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403C9C4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32D8623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4AC6297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7D9B1C5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64EEB27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2878C11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4695D60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65020524">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14:paraId="1756AC9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18BAE88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16EF50A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40E8E72C">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6F0D23AF">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2D28A6E6">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283AEF1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35AEF7C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543BC32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的要求，通过“政采云电子投标客户端”编制电子响应文件。</w:t>
      </w:r>
    </w:p>
    <w:p w14:paraId="3A8E0EF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2B79755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547B7EE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00A8B830">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46BC280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44E6BE8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1AF59C4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18A83FE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473F7F8F">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0E9A767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49E2960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150F098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3066189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16254D2F">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633F1F7F">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3F56345E">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14:paraId="7E1313D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1FB1314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广西金旺技术管理有限公司</w:t>
      </w:r>
      <w:r>
        <w:rPr>
          <w:rFonts w:ascii="宋体" w:hAnsi="宋体"/>
          <w:color w:val="auto"/>
          <w:szCs w:val="21"/>
          <w:highlight w:val="none"/>
        </w:rPr>
        <w:t>将拒绝或原封退回在其规定的递交竞争性磋商响应文件截止时间之后收到的任何竞争性磋商响应文件。</w:t>
      </w:r>
    </w:p>
    <w:p w14:paraId="2CD67582">
      <w:pPr>
        <w:pStyle w:val="31"/>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0730AA48">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00334CAE">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6FD6A3C9">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29A4FD6F">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375442BD">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003E6BE6">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3296AAB7">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14:paraId="160841AC">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5EAC7BE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52AFDEC2">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124480FD">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000C56AF">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63481B44">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7400FD80">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1B55BDEA">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3A940167">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55B0ADB1">
      <w:pPr>
        <w:pStyle w:val="13"/>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32637525">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7B8657A2">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C79CF81">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FE6EADC">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65956FF7">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09799C5D">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12199AC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2A538C4B">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3F051DC5">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5B4836BC">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73274DB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14:paraId="0B19387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747236CD">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3FDB310B">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1233CF20">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10C5814E">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28599CF6">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621E2BC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15BD0D56">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2E9889C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65188B40">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2729531E">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1524C4F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7F129C09">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43F705EB">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4F639967">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3E678D7E">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2F1AB83A">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4E48933B">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277CD87E">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4CC0DB3B">
      <w:pPr>
        <w:pStyle w:val="13"/>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6A31F836">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7F75FFE5">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7A42270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52017513">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54511DE4">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1E40902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234683B8">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7262F80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3E4950A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24CCDB0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5339074D">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0AF5DFD3">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6005CCD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6C3E9B83">
      <w:pPr>
        <w:pStyle w:val="13"/>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617DF63F">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2927CFE4">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7CD06D5D">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1ED0CF33">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5C2E6EA0">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31E9C863">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15342497">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4713CA6E">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4C600F59">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38BC2500">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07AD983B">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49F01F02">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888B280">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7CEC5F69">
      <w:pPr>
        <w:pStyle w:val="13"/>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45806652">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1F7AF7EC">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660D5BE1">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77C9B21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1396267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5EF75A30">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27B78043">
      <w:pPr>
        <w:pStyle w:val="13"/>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3BEC2779">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34F17BF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10C337AE">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23D309AB">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5CADEA82">
      <w:pPr>
        <w:pStyle w:val="31"/>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452A9BC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1FC1AF06">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555E99C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463D7B6C">
      <w:pPr>
        <w:pStyle w:val="32"/>
        <w:rPr>
          <w:color w:val="auto"/>
        </w:rPr>
      </w:pPr>
    </w:p>
    <w:p w14:paraId="63247502">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46FFDA52">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6A7C6656">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1211F80E">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63C6F7A8">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5F558E3C">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37B68825">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50DA89A1">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5F1E4681">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27B14278">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41A1CC51">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649AED3B">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100EBA95">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34871E99">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41A833D6">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2A3F8B1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4C1D7A33">
      <w:pPr>
        <w:pStyle w:val="31"/>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2AB2C55D">
      <w:pPr>
        <w:pStyle w:val="31"/>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0B90623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（如因不可抗力原因延迟签订合同的，自不可抗力事由消除之日起5个工作日内完成合同签订事宜）</w:t>
      </w:r>
      <w:r>
        <w:rPr>
          <w:rFonts w:ascii="宋体" w:hAnsi="宋体"/>
          <w:color w:val="auto"/>
          <w:szCs w:val="21"/>
          <w:highlight w:val="none"/>
        </w:rPr>
        <w:t>，否则采购人将取消其成交资格。</w:t>
      </w:r>
    </w:p>
    <w:p w14:paraId="19904A0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5A34C3E5">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2E6202D9">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0524937C">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0E9FF180">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738942C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43B41C41">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7F912AEE">
      <w:pPr>
        <w:pStyle w:val="43"/>
        <w:ind w:firstLine="480"/>
        <w:rPr>
          <w:rFonts w:hint="eastAsia"/>
          <w:color w:val="auto"/>
          <w:highlight w:val="none"/>
        </w:rPr>
      </w:pPr>
    </w:p>
    <w:p w14:paraId="58C449B8">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3A2E3E3D">
      <w:pPr>
        <w:spacing w:line="360" w:lineRule="auto"/>
        <w:ind w:firstLine="400" w:firstLineChars="200"/>
        <w:rPr>
          <w:rFonts w:hint="eastAsia" w:ascii="宋体" w:hAnsi="宋体" w:cs="宋体"/>
          <w:color w:val="auto"/>
          <w:szCs w:val="21"/>
          <w:highlight w:val="none"/>
        </w:rPr>
      </w:pPr>
    </w:p>
    <w:p w14:paraId="017A7A4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742ECAF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3595E0D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CE630B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7"/>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1E077D78">
      <w:pPr>
        <w:pStyle w:val="43"/>
        <w:ind w:firstLine="420"/>
        <w:rPr>
          <w:rFonts w:hint="eastAsia" w:ascii="宋体" w:hAnsi="宋体" w:cs="宋体"/>
          <w:color w:val="auto"/>
          <w:sz w:val="21"/>
          <w:szCs w:val="21"/>
          <w:highlight w:val="none"/>
        </w:rPr>
      </w:pPr>
    </w:p>
    <w:p w14:paraId="67DE318E">
      <w:pPr>
        <w:spacing w:line="360" w:lineRule="auto"/>
        <w:rPr>
          <w:rFonts w:hint="eastAsia" w:ascii="宋体" w:hAnsi="宋体" w:cs="宋体"/>
          <w:color w:val="auto"/>
          <w:szCs w:val="21"/>
          <w:highlight w:val="none"/>
        </w:rPr>
      </w:pPr>
    </w:p>
    <w:p w14:paraId="35B7B499">
      <w:pPr>
        <w:pStyle w:val="43"/>
        <w:ind w:firstLine="420"/>
        <w:rPr>
          <w:rFonts w:hint="eastAsia" w:ascii="宋体" w:hAnsi="宋体" w:cs="宋体"/>
          <w:color w:val="auto"/>
          <w:sz w:val="21"/>
          <w:szCs w:val="21"/>
          <w:highlight w:val="none"/>
        </w:rPr>
      </w:pPr>
    </w:p>
    <w:p w14:paraId="6EA59424">
      <w:pPr>
        <w:spacing w:line="360" w:lineRule="auto"/>
        <w:rPr>
          <w:rFonts w:hint="eastAsia" w:ascii="宋体" w:hAnsi="宋体" w:cs="宋体"/>
          <w:color w:val="auto"/>
          <w:szCs w:val="21"/>
          <w:highlight w:val="none"/>
        </w:rPr>
      </w:pPr>
    </w:p>
    <w:p w14:paraId="74551269">
      <w:pPr>
        <w:spacing w:line="360" w:lineRule="auto"/>
        <w:rPr>
          <w:rFonts w:hint="eastAsia" w:ascii="宋体" w:hAnsi="宋体" w:cs="宋体"/>
          <w:color w:val="auto"/>
          <w:szCs w:val="21"/>
          <w:highlight w:val="none"/>
        </w:rPr>
      </w:pPr>
    </w:p>
    <w:p w14:paraId="1975F873">
      <w:pPr>
        <w:pStyle w:val="43"/>
        <w:ind w:firstLine="420"/>
        <w:rPr>
          <w:rFonts w:hint="eastAsia" w:ascii="宋体" w:hAnsi="宋体" w:cs="宋体"/>
          <w:color w:val="auto"/>
          <w:sz w:val="21"/>
          <w:szCs w:val="21"/>
          <w:highlight w:val="none"/>
        </w:rPr>
      </w:pPr>
    </w:p>
    <w:p w14:paraId="20A12C2F">
      <w:pPr>
        <w:spacing w:line="360" w:lineRule="auto"/>
        <w:rPr>
          <w:rFonts w:hint="eastAsia" w:ascii="宋体" w:hAnsi="宋体" w:cs="宋体"/>
          <w:color w:val="auto"/>
          <w:szCs w:val="21"/>
          <w:highlight w:val="none"/>
        </w:rPr>
      </w:pPr>
    </w:p>
    <w:p w14:paraId="5942A792">
      <w:pPr>
        <w:spacing w:line="360" w:lineRule="auto"/>
        <w:rPr>
          <w:rFonts w:hint="eastAsia" w:ascii="宋体" w:hAnsi="宋体" w:cs="宋体"/>
          <w:color w:val="auto"/>
          <w:szCs w:val="21"/>
          <w:highlight w:val="none"/>
        </w:rPr>
      </w:pPr>
    </w:p>
    <w:p w14:paraId="473670C9">
      <w:pPr>
        <w:pStyle w:val="43"/>
        <w:ind w:firstLine="420"/>
        <w:rPr>
          <w:rFonts w:hint="eastAsia" w:ascii="宋体" w:hAnsi="宋体" w:cs="宋体"/>
          <w:color w:val="auto"/>
          <w:sz w:val="21"/>
          <w:szCs w:val="21"/>
          <w:highlight w:val="none"/>
        </w:rPr>
      </w:pPr>
    </w:p>
    <w:p w14:paraId="2CD507B6">
      <w:pPr>
        <w:spacing w:line="360" w:lineRule="auto"/>
        <w:rPr>
          <w:rFonts w:hint="eastAsia" w:ascii="宋体" w:hAnsi="宋体" w:cs="宋体"/>
          <w:color w:val="auto"/>
          <w:szCs w:val="21"/>
          <w:highlight w:val="none"/>
        </w:rPr>
      </w:pPr>
    </w:p>
    <w:p w14:paraId="770F316C">
      <w:pPr>
        <w:pStyle w:val="43"/>
        <w:ind w:firstLine="420"/>
        <w:rPr>
          <w:rFonts w:hint="eastAsia" w:ascii="宋体" w:hAnsi="宋体" w:cs="宋体"/>
          <w:color w:val="auto"/>
          <w:sz w:val="21"/>
          <w:szCs w:val="21"/>
          <w:highlight w:val="none"/>
        </w:rPr>
      </w:pPr>
    </w:p>
    <w:p w14:paraId="5275C446">
      <w:pPr>
        <w:rPr>
          <w:rFonts w:hint="eastAsia" w:ascii="黑体" w:hAnsi="黑体" w:eastAsia="黑体" w:cs="黑体"/>
          <w:color w:val="auto"/>
          <w:szCs w:val="32"/>
          <w:highlight w:val="none"/>
        </w:rPr>
      </w:pPr>
    </w:p>
    <w:p w14:paraId="1F5B9DFB">
      <w:pPr>
        <w:pStyle w:val="43"/>
        <w:ind w:firstLine="480"/>
        <w:rPr>
          <w:rFonts w:hint="eastAsia" w:ascii="黑体" w:hAnsi="黑体" w:eastAsia="黑体" w:cs="黑体"/>
          <w:color w:val="auto"/>
          <w:szCs w:val="32"/>
          <w:highlight w:val="none"/>
        </w:rPr>
      </w:pPr>
    </w:p>
    <w:p w14:paraId="56BB4B5A">
      <w:pPr>
        <w:rPr>
          <w:rFonts w:hint="eastAsia" w:ascii="黑体" w:hAnsi="黑体" w:eastAsia="黑体" w:cs="黑体"/>
          <w:color w:val="auto"/>
          <w:szCs w:val="32"/>
          <w:highlight w:val="none"/>
        </w:rPr>
      </w:pPr>
    </w:p>
    <w:p w14:paraId="0BFB073B">
      <w:pPr>
        <w:pStyle w:val="3"/>
        <w:rPr>
          <w:rFonts w:hint="eastAsia" w:ascii="黑体" w:hAnsi="黑体" w:cs="黑体"/>
          <w:color w:val="auto"/>
          <w:highlight w:val="none"/>
        </w:rPr>
      </w:pPr>
    </w:p>
    <w:p w14:paraId="48DCDF60">
      <w:pPr>
        <w:rPr>
          <w:rFonts w:hint="eastAsia"/>
          <w:color w:val="auto"/>
          <w:highlight w:val="none"/>
        </w:rPr>
      </w:pPr>
    </w:p>
    <w:p w14:paraId="58941D2C">
      <w:pPr>
        <w:pStyle w:val="3"/>
        <w:rPr>
          <w:rFonts w:hint="eastAsia"/>
          <w:color w:val="auto"/>
          <w:highlight w:val="none"/>
        </w:rPr>
      </w:pPr>
    </w:p>
    <w:p w14:paraId="70F74925">
      <w:pPr>
        <w:rPr>
          <w:rFonts w:hint="eastAsia"/>
          <w:color w:val="auto"/>
          <w:highlight w:val="none"/>
        </w:rPr>
      </w:pPr>
    </w:p>
    <w:p w14:paraId="671A456E">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7468FA02">
      <w:pPr>
        <w:pStyle w:val="43"/>
        <w:ind w:firstLine="480"/>
        <w:rPr>
          <w:color w:val="auto"/>
          <w:highlight w:val="none"/>
        </w:rPr>
      </w:pPr>
    </w:p>
    <w:p w14:paraId="4EAFC274">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36117ABD">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8"/>
                    <a:stretch>
                      <a:fillRect/>
                    </a:stretch>
                  </pic:blipFill>
                  <pic:spPr>
                    <a:xfrm>
                      <a:off x="0" y="0"/>
                      <a:ext cx="4926965" cy="7002780"/>
                    </a:xfrm>
                    <a:prstGeom prst="rect">
                      <a:avLst/>
                    </a:prstGeom>
                    <a:noFill/>
                    <a:ln>
                      <a:noFill/>
                    </a:ln>
                  </pic:spPr>
                </pic:pic>
              </a:graphicData>
            </a:graphic>
          </wp:inline>
        </w:drawing>
      </w:r>
    </w:p>
    <w:p w14:paraId="67DC9B5A">
      <w:pPr>
        <w:widowControl/>
        <w:ind w:firstLine="400" w:firstLineChars="200"/>
        <w:rPr>
          <w:rFonts w:hint="eastAsia"/>
          <w:color w:val="auto"/>
          <w:highlight w:val="none"/>
        </w:rPr>
      </w:pPr>
    </w:p>
    <w:p w14:paraId="2AAAC032">
      <w:pPr>
        <w:pStyle w:val="43"/>
        <w:ind w:firstLine="480"/>
        <w:rPr>
          <w:rFonts w:hint="eastAsia"/>
          <w:color w:val="auto"/>
          <w:highlight w:val="none"/>
        </w:rPr>
      </w:pPr>
    </w:p>
    <w:p w14:paraId="3CA46D7D">
      <w:pPr>
        <w:rPr>
          <w:rFonts w:hint="eastAsia"/>
          <w:color w:val="auto"/>
          <w:highlight w:val="none"/>
        </w:rPr>
      </w:pPr>
    </w:p>
    <w:p w14:paraId="3ED13D32">
      <w:pPr>
        <w:rPr>
          <w:rFonts w:hint="eastAsia"/>
          <w:color w:val="auto"/>
          <w:highlight w:val="none"/>
        </w:rPr>
      </w:pPr>
    </w:p>
    <w:p w14:paraId="42C9EA39">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339B125E">
      <w:pPr>
        <w:pStyle w:val="43"/>
        <w:ind w:firstLine="480"/>
        <w:rPr>
          <w:color w:val="auto"/>
          <w:highlight w:val="none"/>
        </w:rPr>
      </w:pPr>
    </w:p>
    <w:p w14:paraId="1CEB1D00">
      <w:pPr>
        <w:pStyle w:val="43"/>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3"/>
        <w:tblW w:w="8314" w:type="dxa"/>
        <w:tblInd w:w="96" w:type="dxa"/>
        <w:tblLayout w:type="fixed"/>
        <w:tblCellMar>
          <w:top w:w="0" w:type="dxa"/>
          <w:left w:w="108" w:type="dxa"/>
          <w:bottom w:w="0" w:type="dxa"/>
          <w:right w:w="108" w:type="dxa"/>
        </w:tblCellMar>
      </w:tblPr>
      <w:tblGrid>
        <w:gridCol w:w="2674"/>
        <w:gridCol w:w="3515"/>
        <w:gridCol w:w="2125"/>
      </w:tblGrid>
      <w:tr w14:paraId="3A7A7BD7">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40FE9888">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96DECC8">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781E5F">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6730F7A4">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234A146">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01CCBEF4">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78306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E3019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4FA68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096DAAB1">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01CF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CA3AB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0EB54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771E09A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C3B6A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63940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4303C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7D6DE9A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C2827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145D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29250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68B7DD7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0F908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9E82B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EF42B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4A6B60C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FE1DE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62983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02975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7BCDAD65">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8BF50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64D44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71D94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0B077B5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EB2F8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62C4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CD9A4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5F9E0ED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6897E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AF019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3263F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049B6C0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C74F4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B7B2A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C4BF6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3A4C3B6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AF74F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3CFA7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6B8EF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2DDF385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62D61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AD06E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568D6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4DAC1BDE">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A0589E1">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6A7BC38E">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72F27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45CEA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175DE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7AE1B983">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830EB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34144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20A72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492CFBB8">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7E460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DA48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AEED2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04D3BC1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C0D1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17943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EF7D3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082E8EF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3CB94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9A0A7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B7A1C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64C8807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38295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97648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75798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539A59C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8B655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B8B58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ADC4B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4AC4ECE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A3C0C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C1257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E33B4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47E0DA7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2229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51281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2E98C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32AA8F8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42C00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8B12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45E2A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6419DC55">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CE7074">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A6E053">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A76435">
            <w:pPr>
              <w:widowControl/>
              <w:jc w:val="center"/>
              <w:textAlignment w:val="center"/>
              <w:rPr>
                <w:rFonts w:hint="eastAsia" w:ascii="宋体" w:hAnsi="宋体" w:cs="宋体"/>
                <w:color w:val="auto"/>
                <w:szCs w:val="21"/>
                <w:highlight w:val="none"/>
              </w:rPr>
            </w:pPr>
          </w:p>
        </w:tc>
      </w:tr>
      <w:tr w14:paraId="7F8C6C0C">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FEAFB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30839C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2B6A0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1B1FEEDE">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E9A9A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A5C62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78B85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1C488BD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8BD56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BC00D1">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B31DB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6E38776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05315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62F82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2EA8E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71E1239D">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BC981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07E39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F3C3F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6C5CF24E">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459BE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E35BA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4B3D4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080D46C5">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70CB7E4">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241CB3D0">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5532B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CE49C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D880D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10C41627">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72D12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15C15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59ABDA">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1497898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3B46F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977D6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4F2B26">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78D57A5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B5D15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DEC91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1CFE5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3BC7A722">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38ACD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0BAF8F">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FF4AB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6287F95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E5F64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87E17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C9008D">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5A056E1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A64DD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175D2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5F57C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588B98A4">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E5427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9DD6F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66E89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7F76396C">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05B05F">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5393E3">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E6B9F6">
            <w:pPr>
              <w:widowControl/>
              <w:jc w:val="center"/>
              <w:textAlignment w:val="center"/>
              <w:rPr>
                <w:rFonts w:hint="eastAsia" w:ascii="宋体" w:hAnsi="宋体" w:cs="宋体"/>
                <w:color w:val="auto"/>
                <w:szCs w:val="21"/>
                <w:highlight w:val="none"/>
              </w:rPr>
            </w:pPr>
          </w:p>
        </w:tc>
      </w:tr>
      <w:tr w14:paraId="62411E32">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A2E33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73802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1240D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52C83EE8">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64C49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8488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D5D77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3CC2A1C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6DD3C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74A5E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44AB3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7CB61638">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CFAA7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0AE66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B9323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70D0447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E73EF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BEED2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A8E13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6781D43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8339E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A90F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40DE8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0D2E2E4D">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362548">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8228024">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ACD7A7">
            <w:pPr>
              <w:widowControl/>
              <w:jc w:val="center"/>
              <w:textAlignment w:val="center"/>
              <w:rPr>
                <w:rFonts w:hint="eastAsia" w:ascii="宋体" w:hAnsi="宋体" w:cs="宋体"/>
                <w:color w:val="auto"/>
                <w:szCs w:val="21"/>
                <w:highlight w:val="none"/>
              </w:rPr>
            </w:pPr>
          </w:p>
        </w:tc>
      </w:tr>
      <w:tr w14:paraId="0A6B52E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F73D3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D0990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C500A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69636EB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ADD7B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3EDC1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C8196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1EE91A68">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3BA6A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5C2D7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3EE3A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309BE1B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EBF97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2F6B2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64D4F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1C9677D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60CFC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B2FB2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A1B80C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5DC1D5D8">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955F124">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53B22E13">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DF6DE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437F3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47643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044C215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53067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CF07C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CCA86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0E0F736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F5CFE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AF9536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EE6DC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7B86897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B59E7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EE4C9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2BF25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655A8F2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7BD71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C9CF8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76ED3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1F2B47B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58E8C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691EA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7B677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504ED93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9CA37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43F4F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E2584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69DC4F7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B073A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1DDA1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E65AF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57196B9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4FC5B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E0BDB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2D486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2C04EF86">
      <w:pPr>
        <w:pStyle w:val="32"/>
        <w:rPr>
          <w:color w:val="auto"/>
          <w:highlight w:val="none"/>
        </w:rPr>
      </w:pPr>
    </w:p>
    <w:p w14:paraId="50BE6021">
      <w:pPr>
        <w:pStyle w:val="31"/>
        <w:rPr>
          <w:color w:val="auto"/>
          <w:highlight w:val="none"/>
        </w:rPr>
      </w:pPr>
    </w:p>
    <w:p w14:paraId="19127C9A">
      <w:pPr>
        <w:pStyle w:val="32"/>
        <w:rPr>
          <w:color w:val="auto"/>
        </w:rPr>
        <w:sectPr>
          <w:pgSz w:w="11906" w:h="16838"/>
          <w:pgMar w:top="1134" w:right="1134" w:bottom="1134" w:left="1417" w:header="851" w:footer="851" w:gutter="0"/>
          <w:cols w:space="720" w:num="1"/>
          <w:formProt w:val="1"/>
          <w:docGrid w:linePitch="312" w:charSpace="43007"/>
        </w:sectPr>
      </w:pPr>
    </w:p>
    <w:p w14:paraId="00C5D0C7">
      <w:pPr>
        <w:pStyle w:val="32"/>
        <w:rPr>
          <w:color w:val="auto"/>
          <w:highlight w:val="none"/>
        </w:rPr>
      </w:pPr>
    </w:p>
    <w:p w14:paraId="6225E0A3">
      <w:pPr>
        <w:pStyle w:val="31"/>
        <w:spacing w:line="360" w:lineRule="auto"/>
        <w:rPr>
          <w:rFonts w:ascii="宋体" w:hAnsi="宋体"/>
          <w:color w:val="auto"/>
          <w:szCs w:val="21"/>
          <w:highlight w:val="none"/>
        </w:rPr>
      </w:pPr>
    </w:p>
    <w:p w14:paraId="3ECE3FDA">
      <w:pPr>
        <w:pStyle w:val="31"/>
        <w:spacing w:line="360" w:lineRule="auto"/>
        <w:rPr>
          <w:rFonts w:ascii="宋体" w:hAnsi="宋体"/>
          <w:b/>
          <w:color w:val="auto"/>
          <w:sz w:val="32"/>
          <w:szCs w:val="32"/>
          <w:highlight w:val="none"/>
        </w:rPr>
      </w:pPr>
    </w:p>
    <w:p w14:paraId="46D254BB">
      <w:pPr>
        <w:pStyle w:val="31"/>
        <w:spacing w:line="360" w:lineRule="auto"/>
        <w:jc w:val="center"/>
        <w:outlineLvl w:val="0"/>
        <w:rPr>
          <w:rFonts w:ascii="宋体" w:hAnsi="宋体"/>
          <w:b/>
          <w:color w:val="auto"/>
          <w:sz w:val="32"/>
          <w:szCs w:val="32"/>
          <w:highlight w:val="none"/>
        </w:rPr>
      </w:pPr>
      <w:bookmarkStart w:id="43" w:name="_Toc17060"/>
      <w:r>
        <w:rPr>
          <w:rFonts w:ascii="宋体" w:hAnsi="宋体"/>
          <w:b/>
          <w:color w:val="auto"/>
          <w:sz w:val="32"/>
          <w:szCs w:val="32"/>
          <w:highlight w:val="none"/>
        </w:rPr>
        <w:t>第三章   技术规范</w:t>
      </w:r>
      <w:bookmarkEnd w:id="43"/>
    </w:p>
    <w:p w14:paraId="3B6638B3">
      <w:pPr>
        <w:pStyle w:val="31"/>
        <w:spacing w:line="360" w:lineRule="auto"/>
        <w:jc w:val="center"/>
        <w:rPr>
          <w:rFonts w:ascii="宋体" w:hAnsi="宋体"/>
          <w:b/>
          <w:color w:val="auto"/>
          <w:sz w:val="32"/>
          <w:szCs w:val="32"/>
          <w:highlight w:val="none"/>
        </w:rPr>
      </w:pPr>
    </w:p>
    <w:p w14:paraId="7CA22A6E">
      <w:pPr>
        <w:pStyle w:val="13"/>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3A6ACEBA">
      <w:pPr>
        <w:pStyle w:val="13"/>
        <w:spacing w:line="360" w:lineRule="auto"/>
        <w:jc w:val="center"/>
        <w:rPr>
          <w:b/>
          <w:color w:val="auto"/>
          <w:sz w:val="32"/>
          <w:szCs w:val="32"/>
          <w:highlight w:val="none"/>
        </w:rPr>
      </w:pPr>
    </w:p>
    <w:p w14:paraId="7EC55957">
      <w:pPr>
        <w:pStyle w:val="13"/>
        <w:spacing w:line="360" w:lineRule="auto"/>
        <w:jc w:val="center"/>
        <w:rPr>
          <w:b/>
          <w:color w:val="auto"/>
          <w:sz w:val="32"/>
          <w:szCs w:val="32"/>
          <w:highlight w:val="none"/>
        </w:rPr>
      </w:pPr>
    </w:p>
    <w:p w14:paraId="3D8DB79F">
      <w:pPr>
        <w:pStyle w:val="13"/>
        <w:spacing w:line="360" w:lineRule="auto"/>
        <w:jc w:val="center"/>
        <w:rPr>
          <w:b/>
          <w:color w:val="auto"/>
          <w:sz w:val="32"/>
          <w:szCs w:val="32"/>
          <w:highlight w:val="none"/>
        </w:rPr>
      </w:pPr>
    </w:p>
    <w:p w14:paraId="0867FF43">
      <w:pPr>
        <w:pStyle w:val="13"/>
        <w:spacing w:line="360" w:lineRule="auto"/>
        <w:jc w:val="center"/>
        <w:rPr>
          <w:b/>
          <w:color w:val="auto"/>
          <w:sz w:val="32"/>
          <w:szCs w:val="32"/>
          <w:highlight w:val="none"/>
        </w:rPr>
      </w:pPr>
    </w:p>
    <w:p w14:paraId="0A8EDE42">
      <w:pPr>
        <w:pStyle w:val="13"/>
        <w:spacing w:line="360" w:lineRule="auto"/>
        <w:rPr>
          <w:b/>
          <w:color w:val="auto"/>
          <w:sz w:val="32"/>
          <w:szCs w:val="32"/>
          <w:highlight w:val="none"/>
        </w:rPr>
      </w:pPr>
    </w:p>
    <w:p w14:paraId="0D6CF83D">
      <w:pPr>
        <w:pStyle w:val="13"/>
        <w:spacing w:line="360" w:lineRule="auto"/>
        <w:jc w:val="center"/>
        <w:rPr>
          <w:b/>
          <w:color w:val="auto"/>
          <w:sz w:val="32"/>
          <w:szCs w:val="32"/>
          <w:highlight w:val="none"/>
        </w:rPr>
      </w:pPr>
    </w:p>
    <w:p w14:paraId="559817CB">
      <w:pPr>
        <w:pStyle w:val="13"/>
        <w:spacing w:line="360" w:lineRule="auto"/>
        <w:jc w:val="center"/>
        <w:rPr>
          <w:b/>
          <w:color w:val="auto"/>
          <w:sz w:val="32"/>
          <w:szCs w:val="32"/>
          <w:highlight w:val="none"/>
        </w:rPr>
      </w:pPr>
    </w:p>
    <w:p w14:paraId="6C15DACA">
      <w:pPr>
        <w:pStyle w:val="13"/>
        <w:spacing w:line="360" w:lineRule="auto"/>
        <w:jc w:val="center"/>
        <w:rPr>
          <w:b/>
          <w:color w:val="auto"/>
          <w:sz w:val="32"/>
          <w:szCs w:val="32"/>
          <w:highlight w:val="none"/>
        </w:rPr>
      </w:pPr>
    </w:p>
    <w:p w14:paraId="27520349">
      <w:pPr>
        <w:pStyle w:val="13"/>
        <w:spacing w:line="360" w:lineRule="auto"/>
        <w:jc w:val="center"/>
        <w:rPr>
          <w:b/>
          <w:color w:val="auto"/>
          <w:sz w:val="32"/>
          <w:szCs w:val="32"/>
          <w:highlight w:val="none"/>
        </w:rPr>
      </w:pPr>
    </w:p>
    <w:p w14:paraId="29E87E6D">
      <w:pPr>
        <w:pStyle w:val="13"/>
        <w:spacing w:line="360" w:lineRule="auto"/>
        <w:jc w:val="center"/>
        <w:rPr>
          <w:b/>
          <w:color w:val="auto"/>
          <w:sz w:val="32"/>
          <w:szCs w:val="32"/>
          <w:highlight w:val="none"/>
        </w:rPr>
      </w:pPr>
    </w:p>
    <w:p w14:paraId="40A21CB9">
      <w:pPr>
        <w:pStyle w:val="13"/>
        <w:spacing w:line="360" w:lineRule="auto"/>
        <w:jc w:val="center"/>
        <w:rPr>
          <w:b/>
          <w:color w:val="auto"/>
          <w:sz w:val="32"/>
          <w:szCs w:val="32"/>
          <w:highlight w:val="none"/>
        </w:rPr>
      </w:pPr>
    </w:p>
    <w:p w14:paraId="04F7656C">
      <w:pPr>
        <w:pStyle w:val="13"/>
        <w:spacing w:line="360" w:lineRule="auto"/>
        <w:jc w:val="center"/>
        <w:rPr>
          <w:b/>
          <w:color w:val="auto"/>
          <w:sz w:val="32"/>
          <w:szCs w:val="32"/>
          <w:highlight w:val="none"/>
        </w:rPr>
      </w:pPr>
    </w:p>
    <w:p w14:paraId="335391DB">
      <w:pPr>
        <w:pStyle w:val="13"/>
        <w:spacing w:line="360" w:lineRule="auto"/>
        <w:rPr>
          <w:b/>
          <w:color w:val="auto"/>
          <w:sz w:val="32"/>
          <w:szCs w:val="32"/>
          <w:highlight w:val="none"/>
        </w:rPr>
      </w:pPr>
    </w:p>
    <w:p w14:paraId="6A8DFCAA">
      <w:pPr>
        <w:pStyle w:val="31"/>
        <w:rPr>
          <w:b/>
          <w:color w:val="auto"/>
          <w:sz w:val="32"/>
          <w:szCs w:val="32"/>
          <w:highlight w:val="none"/>
        </w:rPr>
      </w:pPr>
    </w:p>
    <w:p w14:paraId="6E152277">
      <w:pPr>
        <w:pStyle w:val="32"/>
        <w:rPr>
          <w:color w:val="auto"/>
          <w:sz w:val="32"/>
          <w:szCs w:val="32"/>
          <w:highlight w:val="none"/>
        </w:rPr>
      </w:pPr>
    </w:p>
    <w:p w14:paraId="3F3B9ADE">
      <w:pPr>
        <w:pStyle w:val="31"/>
        <w:rPr>
          <w:b/>
          <w:color w:val="auto"/>
          <w:sz w:val="32"/>
          <w:szCs w:val="32"/>
          <w:highlight w:val="none"/>
        </w:rPr>
      </w:pPr>
    </w:p>
    <w:p w14:paraId="74EEBD6E">
      <w:pPr>
        <w:pStyle w:val="31"/>
        <w:rPr>
          <w:b/>
          <w:color w:val="auto"/>
          <w:sz w:val="32"/>
          <w:szCs w:val="32"/>
          <w:highlight w:val="none"/>
        </w:rPr>
      </w:pPr>
    </w:p>
    <w:p w14:paraId="230F6F2E">
      <w:pPr>
        <w:pStyle w:val="32"/>
        <w:rPr>
          <w:color w:val="auto"/>
          <w:highlight w:val="none"/>
        </w:rPr>
      </w:pPr>
    </w:p>
    <w:p w14:paraId="296C1400">
      <w:pPr>
        <w:pStyle w:val="31"/>
        <w:rPr>
          <w:color w:val="auto"/>
          <w:highlight w:val="none"/>
        </w:rPr>
      </w:pPr>
    </w:p>
    <w:p w14:paraId="606E7710">
      <w:pPr>
        <w:pStyle w:val="13"/>
        <w:spacing w:line="360" w:lineRule="auto"/>
        <w:jc w:val="center"/>
        <w:rPr>
          <w:b/>
          <w:color w:val="auto"/>
          <w:sz w:val="32"/>
          <w:szCs w:val="32"/>
          <w:highlight w:val="none"/>
        </w:rPr>
      </w:pPr>
    </w:p>
    <w:p w14:paraId="7D318ECC">
      <w:pPr>
        <w:pStyle w:val="13"/>
        <w:spacing w:line="360" w:lineRule="auto"/>
        <w:jc w:val="center"/>
        <w:outlineLvl w:val="0"/>
        <w:rPr>
          <w:b/>
          <w:color w:val="auto"/>
          <w:sz w:val="32"/>
          <w:szCs w:val="32"/>
          <w:highlight w:val="none"/>
        </w:rPr>
      </w:pPr>
      <w:bookmarkStart w:id="44" w:name="_Toc26040"/>
      <w:r>
        <w:rPr>
          <w:b/>
          <w:color w:val="auto"/>
          <w:sz w:val="32"/>
          <w:szCs w:val="32"/>
          <w:highlight w:val="none"/>
        </w:rPr>
        <w:t>第四章  响应文件格式</w:t>
      </w:r>
      <w:bookmarkEnd w:id="44"/>
    </w:p>
    <w:p w14:paraId="1A80EAEA">
      <w:pPr>
        <w:pStyle w:val="13"/>
        <w:spacing w:line="360" w:lineRule="auto"/>
        <w:jc w:val="center"/>
        <w:rPr>
          <w:b/>
          <w:color w:val="auto"/>
          <w:sz w:val="32"/>
          <w:szCs w:val="32"/>
          <w:highlight w:val="none"/>
        </w:rPr>
      </w:pPr>
    </w:p>
    <w:p w14:paraId="49CACC31">
      <w:pPr>
        <w:pStyle w:val="13"/>
        <w:spacing w:line="360" w:lineRule="auto"/>
        <w:jc w:val="center"/>
        <w:rPr>
          <w:b/>
          <w:color w:val="auto"/>
          <w:sz w:val="32"/>
          <w:szCs w:val="32"/>
          <w:highlight w:val="none"/>
        </w:rPr>
      </w:pPr>
    </w:p>
    <w:p w14:paraId="73B33CFC">
      <w:pPr>
        <w:pStyle w:val="31"/>
        <w:rPr>
          <w:b/>
          <w:color w:val="auto"/>
          <w:sz w:val="32"/>
          <w:szCs w:val="32"/>
          <w:highlight w:val="none"/>
        </w:rPr>
      </w:pPr>
    </w:p>
    <w:p w14:paraId="784C2FFB">
      <w:pPr>
        <w:pStyle w:val="32"/>
        <w:rPr>
          <w:color w:val="auto"/>
          <w:highlight w:val="none"/>
        </w:rPr>
      </w:pPr>
    </w:p>
    <w:p w14:paraId="0895A29A">
      <w:pPr>
        <w:pStyle w:val="31"/>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2EAC1159">
      <w:pPr>
        <w:pStyle w:val="31"/>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53846426">
      <w:pPr>
        <w:pStyle w:val="31"/>
        <w:spacing w:line="360" w:lineRule="auto"/>
        <w:ind w:left="413"/>
        <w:jc w:val="left"/>
        <w:rPr>
          <w:rFonts w:ascii="宋体" w:hAnsi="宋体"/>
          <w:color w:val="auto"/>
          <w:szCs w:val="21"/>
          <w:highlight w:val="none"/>
        </w:rPr>
      </w:pPr>
    </w:p>
    <w:p w14:paraId="4B8960D3">
      <w:pPr>
        <w:pStyle w:val="13"/>
        <w:spacing w:line="360" w:lineRule="auto"/>
        <w:jc w:val="center"/>
        <w:rPr>
          <w:rFonts w:ascii="方正隶书简体" w:hAnsi="方正隶书简体" w:eastAsia="方正隶书简体"/>
          <w:b/>
          <w:color w:val="auto"/>
          <w:sz w:val="30"/>
          <w:szCs w:val="30"/>
          <w:highlight w:val="none"/>
        </w:rPr>
      </w:pPr>
    </w:p>
    <w:p w14:paraId="109FDBDF">
      <w:pPr>
        <w:pStyle w:val="13"/>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5856B856">
      <w:pPr>
        <w:pStyle w:val="13"/>
        <w:spacing w:line="360" w:lineRule="auto"/>
        <w:rPr>
          <w:rFonts w:ascii="Times New Roman" w:hAnsi="Times New Roman" w:eastAsia="方正隶书简体"/>
          <w:b/>
          <w:color w:val="auto"/>
          <w:sz w:val="30"/>
          <w:szCs w:val="30"/>
          <w:highlight w:val="none"/>
        </w:rPr>
      </w:pPr>
    </w:p>
    <w:p w14:paraId="639F88FE">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54306716">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793B9AFC">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05A88487">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7DD73512">
      <w:pPr>
        <w:pStyle w:val="13"/>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4DF84E3C">
      <w:pPr>
        <w:pStyle w:val="13"/>
        <w:spacing w:line="360" w:lineRule="auto"/>
        <w:rPr>
          <w:color w:val="auto"/>
          <w:szCs w:val="21"/>
          <w:highlight w:val="none"/>
        </w:rPr>
      </w:pPr>
    </w:p>
    <w:p w14:paraId="1A720EFB">
      <w:pPr>
        <w:pStyle w:val="13"/>
        <w:spacing w:line="360" w:lineRule="auto"/>
        <w:rPr>
          <w:color w:val="auto"/>
          <w:szCs w:val="21"/>
          <w:highlight w:val="none"/>
        </w:rPr>
      </w:pPr>
    </w:p>
    <w:p w14:paraId="7D62FE40">
      <w:pPr>
        <w:pStyle w:val="13"/>
        <w:spacing w:line="360" w:lineRule="auto"/>
        <w:rPr>
          <w:color w:val="auto"/>
          <w:szCs w:val="21"/>
          <w:highlight w:val="none"/>
        </w:rPr>
      </w:pPr>
    </w:p>
    <w:p w14:paraId="1F29C9B0">
      <w:pPr>
        <w:pStyle w:val="13"/>
        <w:spacing w:line="360" w:lineRule="auto"/>
        <w:rPr>
          <w:color w:val="auto"/>
          <w:szCs w:val="21"/>
          <w:highlight w:val="none"/>
        </w:rPr>
      </w:pPr>
    </w:p>
    <w:p w14:paraId="620140DB">
      <w:pPr>
        <w:pStyle w:val="13"/>
        <w:spacing w:line="360" w:lineRule="auto"/>
        <w:rPr>
          <w:color w:val="auto"/>
          <w:szCs w:val="21"/>
          <w:highlight w:val="none"/>
        </w:rPr>
      </w:pPr>
    </w:p>
    <w:p w14:paraId="6DFEAF56">
      <w:pPr>
        <w:pStyle w:val="13"/>
        <w:spacing w:line="360" w:lineRule="auto"/>
        <w:rPr>
          <w:color w:val="auto"/>
          <w:szCs w:val="21"/>
          <w:highlight w:val="none"/>
        </w:rPr>
      </w:pPr>
    </w:p>
    <w:p w14:paraId="440F3000">
      <w:pPr>
        <w:pStyle w:val="13"/>
        <w:spacing w:line="360" w:lineRule="auto"/>
        <w:rPr>
          <w:color w:val="auto"/>
          <w:szCs w:val="21"/>
          <w:highlight w:val="none"/>
        </w:rPr>
      </w:pPr>
    </w:p>
    <w:p w14:paraId="7FE09E93">
      <w:pPr>
        <w:pStyle w:val="31"/>
        <w:spacing w:line="360" w:lineRule="auto"/>
        <w:ind w:left="481"/>
        <w:jc w:val="center"/>
        <w:rPr>
          <w:rFonts w:ascii="宋体" w:hAnsi="宋体"/>
          <w:b/>
          <w:color w:val="auto"/>
          <w:sz w:val="48"/>
          <w:szCs w:val="48"/>
          <w:highlight w:val="none"/>
        </w:rPr>
      </w:pPr>
    </w:p>
    <w:p w14:paraId="321B7EBA">
      <w:pPr>
        <w:pStyle w:val="31"/>
        <w:spacing w:line="360" w:lineRule="auto"/>
        <w:rPr>
          <w:rFonts w:ascii="宋体" w:hAnsi="宋体"/>
          <w:b/>
          <w:color w:val="auto"/>
          <w:sz w:val="48"/>
          <w:szCs w:val="48"/>
          <w:highlight w:val="none"/>
        </w:rPr>
      </w:pPr>
    </w:p>
    <w:p w14:paraId="7DA2F694">
      <w:pPr>
        <w:pStyle w:val="2"/>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67EB9C5E">
      <w:pPr>
        <w:pStyle w:val="3"/>
        <w:spacing w:line="360" w:lineRule="auto"/>
        <w:jc w:val="center"/>
        <w:rPr>
          <w:rFonts w:ascii="宋体" w:hAnsi="宋体" w:eastAsia="宋体" w:cs="宋体"/>
          <w:color w:val="auto"/>
          <w:kern w:val="0"/>
          <w:highlight w:val="none"/>
        </w:rPr>
      </w:pPr>
      <w:bookmarkStart w:id="45" w:name="_Toc18079"/>
      <w:bookmarkStart w:id="46" w:name="_Toc255977433"/>
      <w:bookmarkStart w:id="47" w:name="_Toc243630952"/>
      <w:bookmarkStart w:id="48" w:name="_Toc243584342"/>
      <w:bookmarkStart w:id="49" w:name="_Toc28199"/>
      <w:bookmarkStart w:id="50" w:name="_Toc247292436"/>
      <w:bookmarkStart w:id="51" w:name="_Toc29414"/>
      <w:bookmarkStart w:id="52" w:name="_Toc24704"/>
      <w:bookmarkStart w:id="53" w:name="_Toc193089296"/>
      <w:bookmarkStart w:id="54" w:name="_Toc247301829"/>
      <w:r>
        <w:rPr>
          <w:rFonts w:hint="eastAsia" w:ascii="宋体" w:hAnsi="宋体" w:eastAsia="宋体" w:cs="宋体"/>
          <w:color w:val="auto"/>
          <w:kern w:val="0"/>
          <w:highlight w:val="none"/>
        </w:rPr>
        <w:t>封面格式</w:t>
      </w:r>
      <w:bookmarkEnd w:id="45"/>
      <w:bookmarkEnd w:id="46"/>
      <w:bookmarkEnd w:id="47"/>
      <w:bookmarkEnd w:id="48"/>
      <w:bookmarkEnd w:id="49"/>
      <w:bookmarkEnd w:id="50"/>
      <w:bookmarkEnd w:id="51"/>
      <w:bookmarkEnd w:id="52"/>
      <w:bookmarkEnd w:id="53"/>
      <w:bookmarkEnd w:id="54"/>
    </w:p>
    <w:tbl>
      <w:tblPr>
        <w:tblStyle w:val="2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7ED8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73760BF6">
            <w:pPr>
              <w:autoSpaceDE w:val="0"/>
              <w:autoSpaceDN w:val="0"/>
              <w:adjustRightInd w:val="0"/>
              <w:spacing w:line="360" w:lineRule="auto"/>
              <w:jc w:val="center"/>
              <w:outlineLvl w:val="0"/>
              <w:rPr>
                <w:rFonts w:ascii="宋体" w:cs="宋体"/>
                <w:b/>
                <w:color w:val="auto"/>
                <w:kern w:val="0"/>
                <w:sz w:val="40"/>
                <w:szCs w:val="21"/>
                <w:highlight w:val="none"/>
              </w:rPr>
            </w:pPr>
          </w:p>
          <w:p w14:paraId="5946085D">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372FCD21">
            <w:pPr>
              <w:autoSpaceDE w:val="0"/>
              <w:autoSpaceDN w:val="0"/>
              <w:adjustRightInd w:val="0"/>
              <w:spacing w:line="360" w:lineRule="auto"/>
              <w:jc w:val="center"/>
              <w:outlineLvl w:val="0"/>
              <w:rPr>
                <w:rFonts w:ascii="宋体" w:cs="宋体"/>
                <w:b/>
                <w:color w:val="auto"/>
                <w:kern w:val="0"/>
                <w:sz w:val="22"/>
                <w:szCs w:val="21"/>
                <w:highlight w:val="none"/>
              </w:rPr>
            </w:pPr>
          </w:p>
          <w:p w14:paraId="0C90889C">
            <w:pPr>
              <w:autoSpaceDE w:val="0"/>
              <w:autoSpaceDN w:val="0"/>
              <w:adjustRightInd w:val="0"/>
              <w:spacing w:line="360" w:lineRule="auto"/>
              <w:jc w:val="center"/>
              <w:outlineLvl w:val="0"/>
              <w:rPr>
                <w:rFonts w:ascii="宋体" w:cs="宋体"/>
                <w:color w:val="auto"/>
                <w:kern w:val="0"/>
                <w:sz w:val="22"/>
                <w:szCs w:val="21"/>
                <w:highlight w:val="none"/>
              </w:rPr>
            </w:pPr>
          </w:p>
          <w:p w14:paraId="5C1EACF0">
            <w:pPr>
              <w:pStyle w:val="28"/>
              <w:rPr>
                <w:color w:val="auto"/>
                <w:highlight w:val="none"/>
              </w:rPr>
            </w:pPr>
          </w:p>
          <w:p w14:paraId="4EFA5133">
            <w:pPr>
              <w:autoSpaceDE w:val="0"/>
              <w:autoSpaceDN w:val="0"/>
              <w:adjustRightInd w:val="0"/>
              <w:spacing w:line="360" w:lineRule="auto"/>
              <w:jc w:val="center"/>
              <w:outlineLvl w:val="0"/>
              <w:rPr>
                <w:rFonts w:ascii="宋体" w:cs="宋体"/>
                <w:b/>
                <w:color w:val="auto"/>
                <w:kern w:val="0"/>
                <w:sz w:val="56"/>
                <w:szCs w:val="21"/>
                <w:highlight w:val="none"/>
              </w:rPr>
            </w:pPr>
            <w:bookmarkStart w:id="55"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55"/>
          </w:p>
          <w:p w14:paraId="004422A6">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028CCA09">
            <w:pPr>
              <w:autoSpaceDE w:val="0"/>
              <w:autoSpaceDN w:val="0"/>
              <w:adjustRightInd w:val="0"/>
              <w:spacing w:line="360" w:lineRule="auto"/>
              <w:jc w:val="left"/>
              <w:rPr>
                <w:rFonts w:ascii="宋体" w:cs="宋体"/>
                <w:color w:val="auto"/>
                <w:kern w:val="0"/>
                <w:sz w:val="22"/>
                <w:szCs w:val="21"/>
                <w:highlight w:val="none"/>
              </w:rPr>
            </w:pPr>
          </w:p>
          <w:p w14:paraId="1230C367">
            <w:pPr>
              <w:autoSpaceDE w:val="0"/>
              <w:autoSpaceDN w:val="0"/>
              <w:adjustRightInd w:val="0"/>
              <w:spacing w:line="360" w:lineRule="auto"/>
              <w:jc w:val="left"/>
              <w:rPr>
                <w:rFonts w:ascii="宋体" w:cs="宋体"/>
                <w:color w:val="auto"/>
                <w:kern w:val="0"/>
                <w:sz w:val="22"/>
                <w:szCs w:val="21"/>
                <w:highlight w:val="none"/>
              </w:rPr>
            </w:pPr>
          </w:p>
          <w:p w14:paraId="76F2465B">
            <w:pPr>
              <w:autoSpaceDE w:val="0"/>
              <w:autoSpaceDN w:val="0"/>
              <w:adjustRightInd w:val="0"/>
              <w:spacing w:line="360" w:lineRule="auto"/>
              <w:rPr>
                <w:rFonts w:ascii="宋体" w:cs="宋体"/>
                <w:color w:val="auto"/>
                <w:kern w:val="0"/>
                <w:sz w:val="22"/>
                <w:szCs w:val="21"/>
                <w:highlight w:val="none"/>
              </w:rPr>
            </w:pPr>
          </w:p>
          <w:p w14:paraId="278BB2CB">
            <w:pPr>
              <w:autoSpaceDE w:val="0"/>
              <w:autoSpaceDN w:val="0"/>
              <w:adjustRightInd w:val="0"/>
              <w:spacing w:line="360" w:lineRule="auto"/>
              <w:outlineLvl w:val="0"/>
              <w:rPr>
                <w:rFonts w:ascii="宋体" w:cs="宋体"/>
                <w:color w:val="auto"/>
                <w:kern w:val="0"/>
                <w:sz w:val="22"/>
                <w:szCs w:val="21"/>
                <w:highlight w:val="none"/>
              </w:rPr>
            </w:pPr>
          </w:p>
          <w:p w14:paraId="32B04AD0">
            <w:pPr>
              <w:autoSpaceDE w:val="0"/>
              <w:autoSpaceDN w:val="0"/>
              <w:adjustRightInd w:val="0"/>
              <w:spacing w:line="360" w:lineRule="auto"/>
              <w:jc w:val="center"/>
              <w:outlineLvl w:val="0"/>
              <w:rPr>
                <w:rFonts w:ascii="宋体" w:cs="宋体"/>
                <w:color w:val="auto"/>
                <w:kern w:val="0"/>
                <w:sz w:val="22"/>
                <w:szCs w:val="21"/>
                <w:highlight w:val="none"/>
              </w:rPr>
            </w:pPr>
          </w:p>
          <w:p w14:paraId="0786C199">
            <w:pPr>
              <w:autoSpaceDE w:val="0"/>
              <w:autoSpaceDN w:val="0"/>
              <w:adjustRightInd w:val="0"/>
              <w:spacing w:line="360" w:lineRule="auto"/>
              <w:jc w:val="center"/>
              <w:outlineLvl w:val="0"/>
              <w:rPr>
                <w:rFonts w:ascii="宋体" w:cs="宋体"/>
                <w:color w:val="auto"/>
                <w:kern w:val="0"/>
                <w:sz w:val="22"/>
                <w:szCs w:val="21"/>
                <w:highlight w:val="none"/>
              </w:rPr>
            </w:pPr>
          </w:p>
          <w:p w14:paraId="6A3D4D53">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6" w:name="_Toc243584346"/>
            <w:r>
              <w:rPr>
                <w:rFonts w:hint="eastAsia" w:ascii="宋体" w:hAnsi="宋体" w:cs="宋体"/>
                <w:color w:val="auto"/>
                <w:kern w:val="0"/>
                <w:sz w:val="24"/>
                <w:szCs w:val="21"/>
                <w:highlight w:val="none"/>
              </w:rPr>
              <w:t>项目名称：</w:t>
            </w:r>
            <w:bookmarkEnd w:id="56"/>
          </w:p>
          <w:p w14:paraId="276D9073">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39A5FFDD">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7"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7"/>
          </w:p>
          <w:p w14:paraId="12CD793D">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0C0F3365">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75B58E5F">
      <w:pPr>
        <w:pStyle w:val="31"/>
        <w:spacing w:line="360" w:lineRule="auto"/>
        <w:jc w:val="center"/>
        <w:rPr>
          <w:rFonts w:ascii="宋体" w:hAnsi="宋体"/>
          <w:b/>
          <w:color w:val="auto"/>
          <w:sz w:val="28"/>
          <w:szCs w:val="28"/>
          <w:highlight w:val="none"/>
        </w:rPr>
      </w:pPr>
    </w:p>
    <w:p w14:paraId="4E697B4B">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63999EE7">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0E84802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61BDB28D">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D9032F1">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806449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B9302F3">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1408AFE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66634E79">
      <w:pPr>
        <w:pStyle w:val="31"/>
        <w:spacing w:line="360" w:lineRule="auto"/>
        <w:rPr>
          <w:rFonts w:ascii="宋体" w:hAnsi="宋体"/>
          <w:b/>
          <w:color w:val="auto"/>
          <w:sz w:val="28"/>
          <w:szCs w:val="28"/>
          <w:highlight w:val="none"/>
        </w:rPr>
      </w:pPr>
    </w:p>
    <w:p w14:paraId="6F4ED386">
      <w:pPr>
        <w:pStyle w:val="31"/>
        <w:spacing w:line="360" w:lineRule="auto"/>
        <w:rPr>
          <w:rFonts w:ascii="宋体" w:hAnsi="宋体"/>
          <w:b/>
          <w:color w:val="auto"/>
          <w:sz w:val="28"/>
          <w:szCs w:val="28"/>
          <w:highlight w:val="none"/>
        </w:rPr>
      </w:pPr>
    </w:p>
    <w:p w14:paraId="61338DD0">
      <w:pPr>
        <w:pStyle w:val="32"/>
        <w:rPr>
          <w:rFonts w:ascii="宋体" w:hAnsi="宋体"/>
          <w:b/>
          <w:color w:val="auto"/>
          <w:sz w:val="28"/>
          <w:szCs w:val="28"/>
          <w:highlight w:val="none"/>
        </w:rPr>
      </w:pPr>
    </w:p>
    <w:p w14:paraId="6AAAB995">
      <w:pPr>
        <w:pStyle w:val="31"/>
        <w:rPr>
          <w:rFonts w:ascii="宋体" w:hAnsi="宋体"/>
          <w:b/>
          <w:color w:val="auto"/>
          <w:sz w:val="28"/>
          <w:szCs w:val="28"/>
          <w:highlight w:val="none"/>
        </w:rPr>
      </w:pPr>
    </w:p>
    <w:p w14:paraId="43ABA23F">
      <w:pPr>
        <w:pStyle w:val="32"/>
        <w:rPr>
          <w:rFonts w:ascii="宋体" w:hAnsi="宋体"/>
          <w:b/>
          <w:color w:val="auto"/>
          <w:sz w:val="28"/>
          <w:szCs w:val="28"/>
          <w:highlight w:val="none"/>
        </w:rPr>
      </w:pPr>
    </w:p>
    <w:p w14:paraId="3B8B7354">
      <w:pPr>
        <w:pStyle w:val="31"/>
        <w:rPr>
          <w:rFonts w:ascii="宋体" w:hAnsi="宋体"/>
          <w:b/>
          <w:color w:val="auto"/>
          <w:sz w:val="28"/>
          <w:szCs w:val="28"/>
          <w:highlight w:val="none"/>
        </w:rPr>
      </w:pPr>
    </w:p>
    <w:p w14:paraId="5552DE2B">
      <w:pPr>
        <w:pStyle w:val="32"/>
        <w:rPr>
          <w:rFonts w:ascii="宋体" w:hAnsi="宋体"/>
          <w:b/>
          <w:color w:val="auto"/>
          <w:sz w:val="28"/>
          <w:szCs w:val="28"/>
          <w:highlight w:val="none"/>
        </w:rPr>
      </w:pPr>
    </w:p>
    <w:p w14:paraId="7A2DC1CE">
      <w:pPr>
        <w:pStyle w:val="31"/>
        <w:rPr>
          <w:rFonts w:ascii="宋体" w:hAnsi="宋体"/>
          <w:b/>
          <w:color w:val="auto"/>
          <w:sz w:val="28"/>
          <w:szCs w:val="28"/>
          <w:highlight w:val="none"/>
        </w:rPr>
      </w:pPr>
    </w:p>
    <w:p w14:paraId="6C83893B">
      <w:pPr>
        <w:pStyle w:val="32"/>
        <w:rPr>
          <w:rFonts w:ascii="宋体" w:hAnsi="宋体"/>
          <w:b/>
          <w:color w:val="auto"/>
          <w:sz w:val="28"/>
          <w:szCs w:val="28"/>
          <w:highlight w:val="none"/>
        </w:rPr>
      </w:pPr>
    </w:p>
    <w:p w14:paraId="12A48A5C">
      <w:pPr>
        <w:pStyle w:val="31"/>
        <w:rPr>
          <w:rFonts w:ascii="宋体" w:hAnsi="宋体"/>
          <w:b/>
          <w:color w:val="auto"/>
          <w:sz w:val="28"/>
          <w:szCs w:val="28"/>
          <w:highlight w:val="none"/>
        </w:rPr>
      </w:pPr>
    </w:p>
    <w:p w14:paraId="3B542A37">
      <w:pPr>
        <w:pStyle w:val="32"/>
        <w:rPr>
          <w:rFonts w:ascii="宋体" w:hAnsi="宋体"/>
          <w:b/>
          <w:color w:val="auto"/>
          <w:sz w:val="28"/>
          <w:szCs w:val="28"/>
          <w:highlight w:val="none"/>
        </w:rPr>
      </w:pPr>
    </w:p>
    <w:p w14:paraId="3968145A">
      <w:pPr>
        <w:pStyle w:val="31"/>
        <w:rPr>
          <w:rFonts w:ascii="宋体" w:hAnsi="宋体"/>
          <w:b/>
          <w:color w:val="auto"/>
          <w:sz w:val="28"/>
          <w:szCs w:val="28"/>
          <w:highlight w:val="none"/>
        </w:rPr>
      </w:pPr>
    </w:p>
    <w:p w14:paraId="0EDC147C">
      <w:pPr>
        <w:pStyle w:val="32"/>
        <w:rPr>
          <w:rFonts w:ascii="宋体" w:hAnsi="宋体"/>
          <w:b/>
          <w:color w:val="auto"/>
          <w:sz w:val="28"/>
          <w:szCs w:val="28"/>
          <w:highlight w:val="none"/>
        </w:rPr>
      </w:pPr>
    </w:p>
    <w:p w14:paraId="1598DB49">
      <w:pPr>
        <w:pStyle w:val="31"/>
        <w:rPr>
          <w:rFonts w:ascii="宋体" w:hAnsi="宋体"/>
          <w:b/>
          <w:color w:val="auto"/>
          <w:sz w:val="28"/>
          <w:szCs w:val="28"/>
          <w:highlight w:val="none"/>
        </w:rPr>
      </w:pPr>
    </w:p>
    <w:p w14:paraId="1EC75ECA">
      <w:pPr>
        <w:pStyle w:val="32"/>
        <w:rPr>
          <w:rFonts w:ascii="宋体" w:hAnsi="宋体"/>
          <w:b/>
          <w:color w:val="auto"/>
          <w:sz w:val="28"/>
          <w:szCs w:val="28"/>
          <w:highlight w:val="none"/>
        </w:rPr>
      </w:pPr>
    </w:p>
    <w:p w14:paraId="6B4D2148">
      <w:pPr>
        <w:pStyle w:val="31"/>
        <w:rPr>
          <w:rFonts w:ascii="宋体" w:hAnsi="宋体"/>
          <w:b/>
          <w:color w:val="auto"/>
          <w:sz w:val="28"/>
          <w:szCs w:val="28"/>
          <w:highlight w:val="none"/>
        </w:rPr>
      </w:pPr>
    </w:p>
    <w:p w14:paraId="54D19135">
      <w:pPr>
        <w:pStyle w:val="32"/>
        <w:rPr>
          <w:rFonts w:ascii="宋体" w:hAnsi="宋体"/>
          <w:b/>
          <w:color w:val="auto"/>
          <w:sz w:val="28"/>
          <w:szCs w:val="28"/>
          <w:highlight w:val="none"/>
        </w:rPr>
      </w:pPr>
    </w:p>
    <w:p w14:paraId="57397177">
      <w:pPr>
        <w:pStyle w:val="31"/>
        <w:rPr>
          <w:rFonts w:ascii="宋体" w:hAnsi="宋体"/>
          <w:b/>
          <w:color w:val="auto"/>
          <w:sz w:val="28"/>
          <w:szCs w:val="28"/>
          <w:highlight w:val="none"/>
        </w:rPr>
      </w:pPr>
    </w:p>
    <w:p w14:paraId="0F591F18">
      <w:pPr>
        <w:pStyle w:val="32"/>
        <w:rPr>
          <w:rFonts w:ascii="宋体" w:hAnsi="宋体"/>
          <w:b/>
          <w:color w:val="auto"/>
          <w:sz w:val="28"/>
          <w:szCs w:val="28"/>
          <w:highlight w:val="none"/>
        </w:rPr>
      </w:pPr>
    </w:p>
    <w:p w14:paraId="7472C3D2">
      <w:pPr>
        <w:pStyle w:val="31"/>
        <w:rPr>
          <w:rFonts w:ascii="宋体" w:hAnsi="宋体"/>
          <w:b/>
          <w:color w:val="auto"/>
          <w:sz w:val="28"/>
          <w:szCs w:val="28"/>
          <w:highlight w:val="none"/>
        </w:rPr>
      </w:pPr>
    </w:p>
    <w:p w14:paraId="7A830339">
      <w:pPr>
        <w:pStyle w:val="32"/>
        <w:rPr>
          <w:color w:val="auto"/>
        </w:rPr>
      </w:pPr>
    </w:p>
    <w:p w14:paraId="3D07435A">
      <w:pPr>
        <w:pStyle w:val="32"/>
        <w:rPr>
          <w:rFonts w:ascii="宋体" w:hAnsi="宋体"/>
          <w:b/>
          <w:color w:val="auto"/>
          <w:sz w:val="28"/>
          <w:szCs w:val="28"/>
          <w:highlight w:val="none"/>
        </w:rPr>
      </w:pPr>
    </w:p>
    <w:p w14:paraId="520F8D68">
      <w:pPr>
        <w:pStyle w:val="31"/>
        <w:rPr>
          <w:rFonts w:ascii="宋体" w:hAnsi="宋体"/>
          <w:b/>
          <w:color w:val="auto"/>
          <w:sz w:val="28"/>
          <w:szCs w:val="28"/>
          <w:highlight w:val="none"/>
        </w:rPr>
      </w:pPr>
    </w:p>
    <w:p w14:paraId="2D00C79C">
      <w:pPr>
        <w:pStyle w:val="32"/>
        <w:rPr>
          <w:color w:val="auto"/>
        </w:rPr>
      </w:pPr>
    </w:p>
    <w:p w14:paraId="5D14DF52">
      <w:pPr>
        <w:pStyle w:val="31"/>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583818A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u w:val="single"/>
          <w:lang w:val="en-US" w:eastAsia="zh-CN"/>
        </w:rPr>
      </w:pPr>
      <w:r>
        <w:rPr>
          <w:rFonts w:hint="eastAsia" w:ascii="宋体" w:hAnsi="宋体" w:eastAsia="宋体" w:cs="宋体"/>
          <w:color w:val="auto"/>
          <w:kern w:val="0"/>
          <w:sz w:val="22"/>
          <w:szCs w:val="22"/>
          <w:lang w:val="en-US" w:eastAsia="zh-CN" w:bidi="ar"/>
        </w:rPr>
        <w:t>致</w:t>
      </w:r>
      <w:r>
        <w:rPr>
          <w:rFonts w:hint="eastAsia" w:ascii="宋体" w:hAnsi="宋体" w:eastAsia="宋体" w:cs="宋体"/>
          <w:color w:val="auto"/>
          <w:kern w:val="0"/>
          <w:sz w:val="22"/>
          <w:szCs w:val="22"/>
          <w:u w:val="single"/>
          <w:lang w:val="en-US" w:eastAsia="zh-CN" w:bidi="ar"/>
        </w:rPr>
        <w:t>（采购代理机构名称）</w:t>
      </w:r>
      <w:r>
        <w:rPr>
          <w:rFonts w:hint="eastAsia" w:ascii="宋体" w:hAnsi="宋体" w:eastAsia="宋体" w:cs="宋体"/>
          <w:color w:val="auto"/>
          <w:kern w:val="0"/>
          <w:sz w:val="22"/>
          <w:szCs w:val="22"/>
          <w:u w:val="none"/>
          <w:lang w:val="en-US" w:eastAsia="zh-CN" w:bidi="ar"/>
        </w:rPr>
        <w:t>:</w:t>
      </w:r>
    </w:p>
    <w:p w14:paraId="1B078BA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rPr>
      </w:pPr>
      <w:r>
        <w:rPr>
          <w:rFonts w:hint="eastAsia" w:ascii="宋体" w:hAnsi="宋体" w:eastAsia="宋体" w:cs="宋体"/>
          <w:color w:val="auto"/>
          <w:kern w:val="0"/>
          <w:sz w:val="22"/>
          <w:szCs w:val="22"/>
          <w:lang w:val="en-US" w:eastAsia="zh-CN" w:bidi="ar"/>
        </w:rPr>
        <w:t>我方自愿参加</w:t>
      </w:r>
      <w:r>
        <w:rPr>
          <w:rFonts w:hint="eastAsia" w:ascii="宋体" w:hAnsi="宋体" w:eastAsia="宋体" w:cs="宋体"/>
          <w:color w:val="auto"/>
          <w:kern w:val="0"/>
          <w:sz w:val="22"/>
          <w:szCs w:val="22"/>
          <w:u w:val="single"/>
          <w:lang w:val="en-US" w:eastAsia="zh-CN" w:bidi="ar"/>
        </w:rPr>
        <w:t xml:space="preserve"> （项目名称） 项目（项目编号：         ）</w:t>
      </w:r>
      <w:r>
        <w:rPr>
          <w:rFonts w:hint="eastAsia" w:ascii="宋体" w:hAnsi="宋体" w:eastAsia="宋体" w:cs="宋体"/>
          <w:color w:val="auto"/>
          <w:kern w:val="0"/>
          <w:sz w:val="22"/>
          <w:szCs w:val="22"/>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lang w:val="en-US" w:eastAsia="zh-CN" w:bidi="ar"/>
        </w:rPr>
        <w:t xml:space="preserve">： </w:t>
      </w:r>
    </w:p>
    <w:p w14:paraId="513F25A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w:t>
      </w:r>
    </w:p>
    <w:p w14:paraId="6D087CD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2.我方具有符合采购文件资格要求的财务状况报告。 </w:t>
      </w:r>
    </w:p>
    <w:p w14:paraId="4285B2B9">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rPr>
      </w:pPr>
      <w:r>
        <w:rPr>
          <w:rFonts w:hint="eastAsia" w:ascii="宋体" w:hAnsi="宋体" w:eastAsia="宋体" w:cs="宋体"/>
          <w:color w:val="auto"/>
          <w:spacing w:val="-6"/>
          <w:kern w:val="0"/>
          <w:sz w:val="22"/>
          <w:szCs w:val="22"/>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lang w:val="en-US" w:eastAsia="zh-CN" w:bidi="ar"/>
        </w:rPr>
        <w:t xml:space="preserve"> </w:t>
      </w:r>
    </w:p>
    <w:p w14:paraId="45A3C11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4.我方具有符合采购文件资格要求履行合同所必需的设备和专业技术能力。 </w:t>
      </w:r>
    </w:p>
    <w:p w14:paraId="70F53D6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5.我方参加政府采购活动前3年内在经营活动中没有重大违法记录。 </w:t>
      </w:r>
    </w:p>
    <w:p w14:paraId="1AAC8BB3">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我方对以上承诺内容的真实性负责。如有虚假，将依法承担相应责任。</w:t>
      </w:r>
    </w:p>
    <w:p w14:paraId="0D1532C3">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14:paraId="0B73818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lang w:val="en-US" w:eastAsia="zh-CN" w:bidi="ar"/>
        </w:rPr>
      </w:pPr>
    </w:p>
    <w:p w14:paraId="44E5D382">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 xml:space="preserve">供应商名称（盖章）： </w:t>
      </w:r>
    </w:p>
    <w:p w14:paraId="42A203EF">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日期：</w:t>
      </w:r>
    </w:p>
    <w:p w14:paraId="310EB19D">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lang w:val="en-US" w:eastAsia="zh-CN" w:bidi="ar"/>
        </w:rPr>
      </w:pPr>
    </w:p>
    <w:p w14:paraId="64DB54A6">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bidi="ar"/>
        </w:rPr>
        <w:t>注：1.</w:t>
      </w:r>
      <w:r>
        <w:rPr>
          <w:rFonts w:hint="eastAsia" w:ascii="宋体" w:hAnsi="宋体" w:eastAsia="宋体" w:cs="宋体"/>
          <w:i w:val="0"/>
          <w:iCs w:val="0"/>
          <w:caps w:val="0"/>
          <w:color w:val="auto"/>
          <w:spacing w:val="0"/>
          <w:sz w:val="22"/>
          <w:szCs w:val="22"/>
          <w:lang w:val="en-US" w:eastAsia="zh-CN"/>
        </w:rPr>
        <w:t>参与政府采购活动的供应商可按第1点的内容：“</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lang w:val="en-US" w:eastAsia="zh-CN" w:bidi="ar"/>
        </w:rPr>
        <w:t>我方</w:t>
      </w:r>
      <w:r>
        <w:rPr>
          <w:rFonts w:hint="eastAsia" w:ascii="宋体" w:hAnsi="宋体" w:eastAsia="宋体" w:cs="宋体"/>
          <w:color w:val="auto"/>
          <w:spacing w:val="6"/>
          <w:sz w:val="22"/>
          <w:szCs w:val="22"/>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lang w:val="en-US" w:eastAsia="zh-CN"/>
        </w:rPr>
        <w:t>2.第1点所指的行业特殊情况使用了“等”字表示列举未尽，即行业特殊情况包含但不限于银行、保险、石油石化、电力、电信。</w:t>
      </w:r>
    </w:p>
    <w:p w14:paraId="49759CFA">
      <w:pPr>
        <w:numPr>
          <w:ilvl w:val="0"/>
          <w:numId w:val="0"/>
        </w:numPr>
        <w:snapToGrid w:val="0"/>
        <w:spacing w:beforeLines="50" w:after="50"/>
        <w:ind w:leftChars="0"/>
        <w:jc w:val="left"/>
        <w:rPr>
          <w:rFonts w:hint="eastAsia" w:ascii="宋体" w:hAnsi="宋体" w:eastAsia="宋体" w:cs="宋体"/>
          <w:b/>
          <w:color w:val="auto"/>
          <w:sz w:val="22"/>
          <w:szCs w:val="22"/>
        </w:rPr>
      </w:pPr>
    </w:p>
    <w:p w14:paraId="2FCAE1DF">
      <w:pPr>
        <w:pStyle w:val="10"/>
        <w:rPr>
          <w:rFonts w:hint="eastAsia"/>
          <w:color w:val="auto"/>
        </w:rPr>
      </w:pPr>
    </w:p>
    <w:p w14:paraId="79484299">
      <w:pPr>
        <w:numPr>
          <w:ilvl w:val="0"/>
          <w:numId w:val="0"/>
        </w:numPr>
        <w:snapToGrid w:val="0"/>
        <w:spacing w:beforeLines="50" w:after="50"/>
        <w:ind w:leftChars="0"/>
        <w:jc w:val="left"/>
        <w:rPr>
          <w:rFonts w:hint="eastAsia" w:ascii="宋体" w:hAnsi="宋体" w:eastAsia="宋体" w:cs="宋体"/>
          <w:b/>
          <w:color w:val="auto"/>
          <w:sz w:val="22"/>
          <w:szCs w:val="22"/>
        </w:rPr>
      </w:pPr>
    </w:p>
    <w:p w14:paraId="121B5BC8">
      <w:pPr>
        <w:pStyle w:val="31"/>
        <w:spacing w:line="360" w:lineRule="auto"/>
        <w:rPr>
          <w:rFonts w:ascii="宋体" w:hAnsi="宋体"/>
          <w:b/>
          <w:color w:val="auto"/>
          <w:sz w:val="28"/>
          <w:szCs w:val="28"/>
          <w:highlight w:val="none"/>
        </w:rPr>
      </w:pPr>
    </w:p>
    <w:p w14:paraId="5C27CA5E">
      <w:pPr>
        <w:pStyle w:val="32"/>
        <w:rPr>
          <w:rFonts w:ascii="宋体" w:hAnsi="宋体"/>
          <w:b/>
          <w:color w:val="auto"/>
          <w:sz w:val="28"/>
          <w:szCs w:val="28"/>
          <w:highlight w:val="none"/>
        </w:rPr>
      </w:pPr>
    </w:p>
    <w:p w14:paraId="36230637">
      <w:pPr>
        <w:pStyle w:val="31"/>
        <w:rPr>
          <w:rFonts w:ascii="宋体" w:hAnsi="宋体"/>
          <w:b/>
          <w:color w:val="auto"/>
          <w:sz w:val="28"/>
          <w:szCs w:val="28"/>
          <w:highlight w:val="none"/>
        </w:rPr>
      </w:pPr>
    </w:p>
    <w:p w14:paraId="21B779A9">
      <w:pPr>
        <w:pStyle w:val="32"/>
        <w:rPr>
          <w:rFonts w:ascii="宋体" w:hAnsi="宋体"/>
          <w:b/>
          <w:color w:val="auto"/>
          <w:sz w:val="28"/>
          <w:szCs w:val="28"/>
          <w:highlight w:val="none"/>
        </w:rPr>
      </w:pPr>
    </w:p>
    <w:p w14:paraId="5944CC35">
      <w:pPr>
        <w:pStyle w:val="31"/>
        <w:rPr>
          <w:rFonts w:ascii="宋体" w:hAnsi="宋体"/>
          <w:b/>
          <w:color w:val="auto"/>
          <w:sz w:val="28"/>
          <w:szCs w:val="28"/>
          <w:highlight w:val="none"/>
        </w:rPr>
      </w:pPr>
    </w:p>
    <w:p w14:paraId="2A76185B">
      <w:pPr>
        <w:pStyle w:val="32"/>
        <w:rPr>
          <w:color w:val="auto"/>
        </w:rPr>
      </w:pPr>
    </w:p>
    <w:p w14:paraId="4B833AE2">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14:paraId="77CF9612">
      <w:pPr>
        <w:pStyle w:val="32"/>
        <w:rPr>
          <w:color w:val="auto"/>
          <w:highlight w:val="none"/>
        </w:rPr>
      </w:pPr>
    </w:p>
    <w:p w14:paraId="30A3E67B">
      <w:pPr>
        <w:pStyle w:val="31"/>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643566B8">
      <w:pPr>
        <w:pStyle w:val="31"/>
        <w:rPr>
          <w:rFonts w:hint="eastAsia" w:ascii="宋体" w:hAnsi="宋体"/>
          <w:b/>
          <w:color w:val="auto"/>
          <w:sz w:val="24"/>
          <w:highlight w:val="none"/>
          <w:lang w:eastAsia="zh-CN"/>
        </w:rPr>
      </w:pPr>
    </w:p>
    <w:p w14:paraId="5EC21B0C">
      <w:pPr>
        <w:pStyle w:val="32"/>
        <w:rPr>
          <w:rFonts w:hint="eastAsia" w:ascii="宋体" w:hAnsi="宋体"/>
          <w:b/>
          <w:color w:val="auto"/>
          <w:sz w:val="24"/>
          <w:highlight w:val="none"/>
          <w:lang w:eastAsia="zh-CN"/>
        </w:rPr>
      </w:pPr>
    </w:p>
    <w:p w14:paraId="57E04027">
      <w:pPr>
        <w:pStyle w:val="31"/>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13824BA1">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3"/>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E4B272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BD46C4A">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11A468A">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834A6A">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4BB36C4">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9315E19">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6AB213D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4C828A">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6D1705">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647547">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B5D431">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E614C7">
            <w:pPr>
              <w:widowControl/>
              <w:wordWrap w:val="0"/>
              <w:spacing w:line="200" w:lineRule="atLeast"/>
              <w:jc w:val="center"/>
              <w:rPr>
                <w:rFonts w:ascii="宋体" w:hAnsi="宋体" w:cs="宋体"/>
                <w:color w:val="auto"/>
                <w:sz w:val="21"/>
                <w:szCs w:val="16"/>
                <w:highlight w:val="none"/>
              </w:rPr>
            </w:pPr>
          </w:p>
        </w:tc>
      </w:tr>
      <w:tr w14:paraId="113DBF9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1AAB70">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92D4F1">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5D6FB">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9D8A3F">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A42D1E">
            <w:pPr>
              <w:widowControl/>
              <w:wordWrap w:val="0"/>
              <w:spacing w:line="200" w:lineRule="atLeast"/>
              <w:jc w:val="center"/>
              <w:rPr>
                <w:rFonts w:ascii="宋体" w:hAnsi="宋体" w:cs="宋体"/>
                <w:color w:val="auto"/>
                <w:sz w:val="21"/>
                <w:szCs w:val="16"/>
                <w:highlight w:val="none"/>
              </w:rPr>
            </w:pPr>
          </w:p>
        </w:tc>
      </w:tr>
      <w:tr w14:paraId="27CB49B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5DA5E1">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B52A59">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4E76D8">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CB5655">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FD93D0">
            <w:pPr>
              <w:widowControl/>
              <w:wordWrap w:val="0"/>
              <w:spacing w:line="200" w:lineRule="atLeast"/>
              <w:jc w:val="center"/>
              <w:rPr>
                <w:rFonts w:ascii="宋体" w:hAnsi="宋体" w:cs="宋体"/>
                <w:color w:val="auto"/>
                <w:sz w:val="21"/>
                <w:szCs w:val="16"/>
                <w:highlight w:val="none"/>
              </w:rPr>
            </w:pPr>
          </w:p>
        </w:tc>
      </w:tr>
      <w:tr w14:paraId="157E173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3AF9EC">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098CE5">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EE8821">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9DE82E">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C8E33F">
            <w:pPr>
              <w:widowControl/>
              <w:wordWrap w:val="0"/>
              <w:spacing w:line="200" w:lineRule="atLeast"/>
              <w:jc w:val="center"/>
              <w:rPr>
                <w:rFonts w:ascii="宋体" w:hAnsi="宋体" w:cs="宋体"/>
                <w:color w:val="auto"/>
                <w:sz w:val="21"/>
                <w:szCs w:val="16"/>
                <w:highlight w:val="none"/>
              </w:rPr>
            </w:pPr>
          </w:p>
        </w:tc>
      </w:tr>
    </w:tbl>
    <w:p w14:paraId="14C4ED71">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2BEE7768">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FA461F">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0464AE23">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2800C326">
      <w:pPr>
        <w:snapToGrid w:val="0"/>
        <w:jc w:val="left"/>
        <w:rPr>
          <w:rFonts w:ascii="宋体" w:hAnsi="宋体"/>
          <w:color w:val="auto"/>
          <w:sz w:val="21"/>
          <w:szCs w:val="16"/>
          <w:highlight w:val="none"/>
        </w:rPr>
      </w:pPr>
    </w:p>
    <w:p w14:paraId="42F0893B">
      <w:pPr>
        <w:snapToGrid w:val="0"/>
        <w:jc w:val="left"/>
        <w:rPr>
          <w:rFonts w:ascii="宋体" w:hAnsi="宋体"/>
          <w:color w:val="auto"/>
          <w:sz w:val="21"/>
          <w:szCs w:val="16"/>
          <w:highlight w:val="none"/>
        </w:rPr>
      </w:pPr>
    </w:p>
    <w:p w14:paraId="4B0B992D">
      <w:pPr>
        <w:snapToGrid w:val="0"/>
        <w:jc w:val="left"/>
        <w:rPr>
          <w:rFonts w:ascii="宋体" w:hAnsi="宋体"/>
          <w:color w:val="auto"/>
          <w:sz w:val="21"/>
          <w:szCs w:val="16"/>
          <w:highlight w:val="none"/>
        </w:rPr>
      </w:pPr>
    </w:p>
    <w:p w14:paraId="4572E8B6">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053804CC">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0B5DC0FE">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15800B75">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6CD0C38B">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3"/>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54D803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98B65D4">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9B31F03">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5DDCFA">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73EC36A">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4D3BDAC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A00449">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F1B5B2">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4AE97C">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9A079">
            <w:pPr>
              <w:widowControl/>
              <w:wordWrap w:val="0"/>
              <w:spacing w:line="200" w:lineRule="atLeast"/>
              <w:jc w:val="center"/>
              <w:rPr>
                <w:rFonts w:ascii="宋体" w:hAnsi="宋体" w:cs="宋体"/>
                <w:color w:val="auto"/>
                <w:sz w:val="21"/>
                <w:szCs w:val="21"/>
                <w:highlight w:val="none"/>
              </w:rPr>
            </w:pPr>
          </w:p>
        </w:tc>
      </w:tr>
      <w:tr w14:paraId="783C005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A9D7CF">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D0A761">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AB5E7F">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7BF1EF">
            <w:pPr>
              <w:widowControl/>
              <w:wordWrap w:val="0"/>
              <w:spacing w:line="200" w:lineRule="atLeast"/>
              <w:jc w:val="center"/>
              <w:rPr>
                <w:rFonts w:ascii="宋体" w:hAnsi="宋体" w:cs="宋体"/>
                <w:color w:val="auto"/>
                <w:sz w:val="21"/>
                <w:szCs w:val="21"/>
                <w:highlight w:val="none"/>
              </w:rPr>
            </w:pPr>
          </w:p>
        </w:tc>
      </w:tr>
      <w:tr w14:paraId="638E28E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EBF274">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D18D3A">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898D6C">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7FB29F">
            <w:pPr>
              <w:widowControl/>
              <w:wordWrap w:val="0"/>
              <w:spacing w:line="200" w:lineRule="atLeast"/>
              <w:jc w:val="center"/>
              <w:rPr>
                <w:rFonts w:ascii="宋体" w:hAnsi="宋体" w:cs="宋体"/>
                <w:color w:val="auto"/>
                <w:sz w:val="21"/>
                <w:szCs w:val="21"/>
                <w:highlight w:val="none"/>
              </w:rPr>
            </w:pPr>
          </w:p>
        </w:tc>
      </w:tr>
      <w:tr w14:paraId="3483BBA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B6E29E">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D6F7CC">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E0CC50">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0AD597">
            <w:pPr>
              <w:widowControl/>
              <w:wordWrap w:val="0"/>
              <w:spacing w:line="200" w:lineRule="atLeast"/>
              <w:jc w:val="center"/>
              <w:rPr>
                <w:rFonts w:ascii="宋体" w:hAnsi="宋体" w:cs="宋体"/>
                <w:color w:val="auto"/>
                <w:sz w:val="21"/>
                <w:szCs w:val="21"/>
                <w:highlight w:val="none"/>
              </w:rPr>
            </w:pPr>
          </w:p>
        </w:tc>
      </w:tr>
    </w:tbl>
    <w:p w14:paraId="2277175A">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139A8842">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65BE4418">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6589D2CB">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0F2EBF5F">
      <w:pPr>
        <w:snapToGrid w:val="0"/>
        <w:jc w:val="left"/>
        <w:rPr>
          <w:rFonts w:ascii="宋体" w:hAnsi="宋体"/>
          <w:color w:val="auto"/>
          <w:highlight w:val="none"/>
        </w:rPr>
      </w:pPr>
    </w:p>
    <w:p w14:paraId="24319CF6">
      <w:pPr>
        <w:snapToGrid w:val="0"/>
        <w:jc w:val="left"/>
        <w:rPr>
          <w:rFonts w:ascii="宋体" w:hAnsi="宋体"/>
          <w:color w:val="auto"/>
          <w:highlight w:val="none"/>
        </w:rPr>
      </w:pPr>
    </w:p>
    <w:p w14:paraId="34130070">
      <w:pPr>
        <w:snapToGrid w:val="0"/>
        <w:jc w:val="left"/>
        <w:rPr>
          <w:rFonts w:ascii="宋体" w:hAnsi="宋体"/>
          <w:color w:val="auto"/>
          <w:highlight w:val="none"/>
        </w:rPr>
      </w:pPr>
    </w:p>
    <w:p w14:paraId="5AB8677E">
      <w:pPr>
        <w:snapToGrid w:val="0"/>
        <w:jc w:val="left"/>
        <w:rPr>
          <w:color w:val="auto"/>
          <w:highlight w:val="none"/>
        </w:rPr>
      </w:pPr>
    </w:p>
    <w:p w14:paraId="5DF7F11A">
      <w:pPr>
        <w:snapToGrid w:val="0"/>
        <w:jc w:val="left"/>
        <w:rPr>
          <w:color w:val="auto"/>
          <w:highlight w:val="none"/>
        </w:rPr>
      </w:pPr>
    </w:p>
    <w:p w14:paraId="1D724E3F">
      <w:pPr>
        <w:snapToGrid w:val="0"/>
        <w:jc w:val="left"/>
        <w:rPr>
          <w:color w:val="auto"/>
          <w:highlight w:val="none"/>
        </w:rPr>
      </w:pPr>
    </w:p>
    <w:p w14:paraId="3257D3AB">
      <w:pPr>
        <w:snapToGrid w:val="0"/>
        <w:jc w:val="left"/>
        <w:rPr>
          <w:rFonts w:ascii="宋体" w:hAnsi="宋体"/>
          <w:color w:val="auto"/>
          <w:szCs w:val="21"/>
          <w:highlight w:val="none"/>
        </w:rPr>
      </w:pPr>
    </w:p>
    <w:p w14:paraId="2B6DC46B">
      <w:pPr>
        <w:pStyle w:val="31"/>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1A4B9BE0">
      <w:pPr>
        <w:pStyle w:val="31"/>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648EA55B">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516C0358">
      <w:pPr>
        <w:pStyle w:val="13"/>
        <w:spacing w:line="460" w:lineRule="exact"/>
        <w:ind w:firstLine="420"/>
        <w:rPr>
          <w:rFonts w:hint="eastAsia"/>
          <w:color w:val="auto"/>
          <w:szCs w:val="21"/>
          <w:highlight w:val="none"/>
          <w:u w:val="single"/>
        </w:rPr>
      </w:pPr>
    </w:p>
    <w:p w14:paraId="2FF2DCA8">
      <w:pPr>
        <w:pStyle w:val="32"/>
        <w:rPr>
          <w:rFonts w:hint="eastAsia"/>
          <w:color w:val="auto"/>
          <w:highlight w:val="none"/>
        </w:rPr>
      </w:pPr>
    </w:p>
    <w:p w14:paraId="09F77C45">
      <w:pPr>
        <w:pStyle w:val="31"/>
        <w:rPr>
          <w:rFonts w:hint="eastAsia"/>
          <w:color w:val="auto"/>
          <w:highlight w:val="none"/>
        </w:rPr>
      </w:pPr>
    </w:p>
    <w:p w14:paraId="4E0FDD65">
      <w:pPr>
        <w:pStyle w:val="32"/>
        <w:rPr>
          <w:rFonts w:hint="eastAsia"/>
          <w:color w:val="auto"/>
          <w:highlight w:val="none"/>
        </w:rPr>
      </w:pPr>
    </w:p>
    <w:p w14:paraId="55F5BD6A">
      <w:pPr>
        <w:pStyle w:val="31"/>
        <w:rPr>
          <w:rFonts w:hint="eastAsia"/>
          <w:color w:val="auto"/>
          <w:highlight w:val="none"/>
        </w:rPr>
      </w:pPr>
    </w:p>
    <w:p w14:paraId="569301F0">
      <w:pPr>
        <w:pStyle w:val="32"/>
        <w:rPr>
          <w:rFonts w:hint="eastAsia"/>
          <w:color w:val="auto"/>
          <w:highlight w:val="none"/>
        </w:rPr>
      </w:pPr>
    </w:p>
    <w:p w14:paraId="66A8AF2C">
      <w:pPr>
        <w:pStyle w:val="31"/>
        <w:rPr>
          <w:rFonts w:hint="eastAsia"/>
          <w:color w:val="auto"/>
          <w:highlight w:val="none"/>
        </w:rPr>
      </w:pPr>
    </w:p>
    <w:p w14:paraId="60081BBD">
      <w:pPr>
        <w:pStyle w:val="32"/>
        <w:rPr>
          <w:rFonts w:hint="eastAsia"/>
          <w:color w:val="auto"/>
          <w:highlight w:val="none"/>
        </w:rPr>
      </w:pPr>
    </w:p>
    <w:p w14:paraId="5D8D9A9C">
      <w:pPr>
        <w:pStyle w:val="31"/>
        <w:rPr>
          <w:rFonts w:hint="eastAsia"/>
          <w:color w:val="auto"/>
          <w:highlight w:val="none"/>
        </w:rPr>
      </w:pPr>
    </w:p>
    <w:p w14:paraId="1A40474F">
      <w:pPr>
        <w:pStyle w:val="32"/>
        <w:rPr>
          <w:rFonts w:hint="eastAsia"/>
          <w:color w:val="auto"/>
          <w:highlight w:val="none"/>
        </w:rPr>
      </w:pPr>
    </w:p>
    <w:p w14:paraId="32004C01">
      <w:pPr>
        <w:pStyle w:val="31"/>
        <w:rPr>
          <w:rFonts w:hint="eastAsia"/>
          <w:color w:val="auto"/>
          <w:highlight w:val="none"/>
        </w:rPr>
      </w:pPr>
    </w:p>
    <w:p w14:paraId="4433A3C1">
      <w:pPr>
        <w:pStyle w:val="32"/>
        <w:rPr>
          <w:rFonts w:hint="eastAsia"/>
          <w:color w:val="auto"/>
          <w:highlight w:val="none"/>
        </w:rPr>
      </w:pPr>
    </w:p>
    <w:p w14:paraId="7BD5FB2E">
      <w:pPr>
        <w:pStyle w:val="31"/>
        <w:rPr>
          <w:rFonts w:hint="eastAsia"/>
          <w:color w:val="auto"/>
          <w:highlight w:val="none"/>
        </w:rPr>
      </w:pPr>
    </w:p>
    <w:p w14:paraId="63D726DF">
      <w:pPr>
        <w:pStyle w:val="32"/>
        <w:rPr>
          <w:rFonts w:hint="eastAsia"/>
          <w:color w:val="auto"/>
          <w:highlight w:val="none"/>
        </w:rPr>
      </w:pPr>
    </w:p>
    <w:p w14:paraId="27ADDD11">
      <w:pPr>
        <w:pStyle w:val="31"/>
        <w:rPr>
          <w:rFonts w:hint="eastAsia"/>
          <w:color w:val="auto"/>
          <w:highlight w:val="none"/>
        </w:rPr>
      </w:pPr>
    </w:p>
    <w:p w14:paraId="27AB600F">
      <w:pPr>
        <w:pStyle w:val="32"/>
        <w:rPr>
          <w:rFonts w:hint="eastAsia"/>
          <w:color w:val="auto"/>
          <w:highlight w:val="none"/>
        </w:rPr>
      </w:pPr>
    </w:p>
    <w:p w14:paraId="2634EA2E">
      <w:pPr>
        <w:pStyle w:val="31"/>
        <w:rPr>
          <w:rFonts w:hint="eastAsia"/>
          <w:color w:val="auto"/>
          <w:highlight w:val="none"/>
        </w:rPr>
      </w:pPr>
    </w:p>
    <w:p w14:paraId="6AEFBE35">
      <w:pPr>
        <w:pStyle w:val="31"/>
        <w:numPr>
          <w:ilvl w:val="0"/>
          <w:numId w:val="3"/>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中小企业声明函（必须提供中小企业声明函或《政府采购促进中小企业发展管理办法 财库〔2020〕46号》要求提供的证明文件，否则响应文件按无效响应处理）。</w:t>
      </w:r>
    </w:p>
    <w:p w14:paraId="2AA69EBE">
      <w:pPr>
        <w:pStyle w:val="32"/>
        <w:widowControl w:val="0"/>
        <w:numPr>
          <w:ilvl w:val="0"/>
          <w:numId w:val="0"/>
        </w:numPr>
        <w:jc w:val="both"/>
        <w:rPr>
          <w:color w:val="auto"/>
          <w:highlight w:val="none"/>
        </w:rPr>
      </w:pPr>
    </w:p>
    <w:p w14:paraId="78F65761">
      <w:pPr>
        <w:jc w:val="center"/>
        <w:rPr>
          <w:rFonts w:hint="eastAsia"/>
          <w:color w:val="auto"/>
          <w:highlight w:val="none"/>
        </w:rPr>
      </w:pPr>
    </w:p>
    <w:p w14:paraId="4A8C35A1">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20EC7CD9">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p>
    <w:p w14:paraId="288F2761">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4C75026F">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61BFF415">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39E61302">
      <w:pPr>
        <w:pStyle w:val="19"/>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16F0F86E">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63303C90">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7D09AA99">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3E4AFB8F">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30686BD5">
      <w:pPr>
        <w:pStyle w:val="19"/>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36282C1B">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36D2D42F">
      <w:pPr>
        <w:pStyle w:val="19"/>
        <w:shd w:val="clear" w:color="auto" w:fill="FFFFFF"/>
        <w:spacing w:before="0" w:beforeAutospacing="0" w:after="0" w:afterAutospacing="0" w:line="460" w:lineRule="exact"/>
        <w:ind w:firstLine="539"/>
        <w:rPr>
          <w:rFonts w:hint="eastAsia"/>
          <w:color w:val="auto"/>
          <w:sz w:val="21"/>
          <w:szCs w:val="21"/>
          <w:highlight w:val="none"/>
        </w:rPr>
      </w:pPr>
    </w:p>
    <w:p w14:paraId="4510E1D9">
      <w:pPr>
        <w:pStyle w:val="19"/>
        <w:shd w:val="clear" w:color="auto" w:fill="FFFFFF"/>
        <w:spacing w:before="0" w:beforeAutospacing="0" w:after="0" w:afterAutospacing="0" w:line="460" w:lineRule="exact"/>
        <w:ind w:firstLine="539"/>
        <w:rPr>
          <w:rFonts w:hint="eastAsia"/>
          <w:color w:val="auto"/>
          <w:sz w:val="21"/>
          <w:szCs w:val="21"/>
          <w:highlight w:val="none"/>
        </w:rPr>
      </w:pPr>
    </w:p>
    <w:p w14:paraId="687A4245">
      <w:pPr>
        <w:pStyle w:val="19"/>
        <w:shd w:val="clear" w:color="auto" w:fill="FFFFFF"/>
        <w:spacing w:before="0" w:beforeAutospacing="0" w:after="0" w:afterAutospacing="0" w:line="460" w:lineRule="exact"/>
        <w:ind w:firstLine="539"/>
        <w:rPr>
          <w:rFonts w:hint="eastAsia"/>
          <w:color w:val="auto"/>
          <w:sz w:val="21"/>
          <w:szCs w:val="21"/>
          <w:highlight w:val="none"/>
        </w:rPr>
      </w:pPr>
    </w:p>
    <w:p w14:paraId="0DD4AF97">
      <w:pPr>
        <w:pStyle w:val="19"/>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0436D481">
      <w:pPr>
        <w:pStyle w:val="32"/>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1F673301">
      <w:pPr>
        <w:rPr>
          <w:rFonts w:hint="eastAsia"/>
          <w:color w:val="auto"/>
          <w:highlight w:val="none"/>
        </w:rPr>
      </w:pPr>
    </w:p>
    <w:p w14:paraId="796B275B">
      <w:pPr>
        <w:pStyle w:val="36"/>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1F7343E5">
      <w:pPr>
        <w:pStyle w:val="19"/>
        <w:shd w:val="clear" w:color="auto" w:fill="FFFFFF"/>
        <w:spacing w:before="0" w:beforeAutospacing="0" w:after="0" w:afterAutospacing="0" w:line="460" w:lineRule="exact"/>
        <w:ind w:firstLine="539"/>
        <w:rPr>
          <w:rFonts w:hint="eastAsia"/>
          <w:color w:val="auto"/>
          <w:highlight w:val="none"/>
        </w:rPr>
      </w:pPr>
    </w:p>
    <w:p w14:paraId="056C2B6E">
      <w:pPr>
        <w:pStyle w:val="19"/>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2C08BA0D">
      <w:pPr>
        <w:pStyle w:val="19"/>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7FB43E46">
      <w:pPr>
        <w:pStyle w:val="19"/>
        <w:shd w:val="clear" w:color="auto" w:fill="FFFFFF"/>
        <w:spacing w:before="0" w:beforeAutospacing="0" w:after="0" w:afterAutospacing="0" w:line="460" w:lineRule="exact"/>
        <w:ind w:firstLine="539"/>
        <w:rPr>
          <w:rFonts w:hint="eastAsia"/>
          <w:color w:val="auto"/>
          <w:sz w:val="21"/>
          <w:szCs w:val="21"/>
          <w:highlight w:val="none"/>
        </w:rPr>
      </w:pPr>
    </w:p>
    <w:p w14:paraId="454C17A5">
      <w:pPr>
        <w:pStyle w:val="19"/>
        <w:shd w:val="clear" w:color="auto" w:fill="FFFFFF"/>
        <w:spacing w:before="0" w:beforeAutospacing="0" w:after="0" w:afterAutospacing="0" w:line="460" w:lineRule="exact"/>
        <w:ind w:firstLine="539"/>
        <w:rPr>
          <w:rFonts w:hint="eastAsia"/>
          <w:color w:val="auto"/>
          <w:sz w:val="21"/>
          <w:szCs w:val="21"/>
          <w:highlight w:val="none"/>
        </w:rPr>
      </w:pPr>
    </w:p>
    <w:p w14:paraId="1EFEDD31">
      <w:pPr>
        <w:pStyle w:val="19"/>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6B19D9DE">
      <w:pPr>
        <w:pStyle w:val="19"/>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7F626EE4">
      <w:pPr>
        <w:pStyle w:val="31"/>
        <w:spacing w:line="360" w:lineRule="auto"/>
        <w:rPr>
          <w:rFonts w:ascii="宋体" w:hAnsi="宋体"/>
          <w:b/>
          <w:color w:val="auto"/>
          <w:sz w:val="48"/>
          <w:szCs w:val="48"/>
          <w:highlight w:val="none"/>
        </w:rPr>
      </w:pPr>
    </w:p>
    <w:p w14:paraId="067FC3A2">
      <w:pPr>
        <w:pStyle w:val="32"/>
        <w:rPr>
          <w:rFonts w:ascii="宋体" w:hAnsi="宋体"/>
          <w:b/>
          <w:color w:val="auto"/>
          <w:sz w:val="48"/>
          <w:szCs w:val="48"/>
          <w:highlight w:val="none"/>
        </w:rPr>
      </w:pPr>
    </w:p>
    <w:p w14:paraId="691E7A81">
      <w:pPr>
        <w:pStyle w:val="31"/>
        <w:rPr>
          <w:rFonts w:ascii="宋体" w:hAnsi="宋体"/>
          <w:b/>
          <w:color w:val="auto"/>
          <w:sz w:val="48"/>
          <w:szCs w:val="48"/>
          <w:highlight w:val="none"/>
        </w:rPr>
      </w:pPr>
    </w:p>
    <w:p w14:paraId="1615C15E">
      <w:pPr>
        <w:pStyle w:val="32"/>
        <w:rPr>
          <w:rFonts w:ascii="宋体" w:hAnsi="宋体"/>
          <w:b/>
          <w:color w:val="auto"/>
          <w:sz w:val="48"/>
          <w:szCs w:val="48"/>
          <w:highlight w:val="none"/>
        </w:rPr>
      </w:pPr>
    </w:p>
    <w:p w14:paraId="1091E2D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5F9DD224">
      <w:pPr>
        <w:pStyle w:val="31"/>
        <w:rPr>
          <w:rFonts w:ascii="宋体" w:hAnsi="宋体"/>
          <w:b/>
          <w:color w:val="auto"/>
          <w:sz w:val="48"/>
          <w:szCs w:val="48"/>
          <w:highlight w:val="none"/>
        </w:rPr>
      </w:pPr>
    </w:p>
    <w:p w14:paraId="72E30A53">
      <w:pPr>
        <w:pStyle w:val="32"/>
        <w:rPr>
          <w:rFonts w:ascii="宋体" w:hAnsi="宋体"/>
          <w:b/>
          <w:color w:val="auto"/>
          <w:sz w:val="48"/>
          <w:szCs w:val="48"/>
          <w:highlight w:val="none"/>
        </w:rPr>
      </w:pPr>
    </w:p>
    <w:p w14:paraId="363753DD">
      <w:pPr>
        <w:pStyle w:val="31"/>
        <w:rPr>
          <w:rFonts w:ascii="宋体" w:hAnsi="宋体"/>
          <w:b/>
          <w:color w:val="auto"/>
          <w:sz w:val="48"/>
          <w:szCs w:val="48"/>
          <w:highlight w:val="none"/>
        </w:rPr>
      </w:pPr>
    </w:p>
    <w:p w14:paraId="3B5D9F94">
      <w:pPr>
        <w:pStyle w:val="32"/>
        <w:rPr>
          <w:rFonts w:ascii="宋体" w:hAnsi="宋体"/>
          <w:b/>
          <w:color w:val="auto"/>
          <w:sz w:val="48"/>
          <w:szCs w:val="48"/>
          <w:highlight w:val="none"/>
        </w:rPr>
      </w:pPr>
    </w:p>
    <w:p w14:paraId="1C80B41E">
      <w:pPr>
        <w:pStyle w:val="31"/>
        <w:rPr>
          <w:rFonts w:ascii="宋体" w:hAnsi="宋体"/>
          <w:b/>
          <w:color w:val="auto"/>
          <w:sz w:val="48"/>
          <w:szCs w:val="48"/>
          <w:highlight w:val="none"/>
        </w:rPr>
      </w:pPr>
    </w:p>
    <w:p w14:paraId="2C2D8A12">
      <w:pPr>
        <w:pStyle w:val="32"/>
        <w:rPr>
          <w:color w:val="auto"/>
        </w:rPr>
      </w:pPr>
    </w:p>
    <w:p w14:paraId="5DCD2AE4">
      <w:pPr>
        <w:pStyle w:val="32"/>
        <w:rPr>
          <w:rFonts w:ascii="宋体" w:hAnsi="宋体"/>
          <w:b/>
          <w:color w:val="auto"/>
          <w:sz w:val="48"/>
          <w:szCs w:val="48"/>
          <w:highlight w:val="none"/>
        </w:rPr>
      </w:pPr>
    </w:p>
    <w:p w14:paraId="5E471871">
      <w:pPr>
        <w:pStyle w:val="31"/>
        <w:rPr>
          <w:color w:val="auto"/>
          <w:highlight w:val="none"/>
        </w:rPr>
      </w:pPr>
    </w:p>
    <w:p w14:paraId="5237BBE5">
      <w:pPr>
        <w:pStyle w:val="32"/>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01F63DCF">
      <w:pPr>
        <w:pStyle w:val="31"/>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2C6262A9">
      <w:pPr>
        <w:pStyle w:val="32"/>
        <w:rPr>
          <w:rFonts w:hint="eastAsia"/>
          <w:color w:val="auto"/>
          <w:highlight w:val="none"/>
          <w:lang w:eastAsia="zh-CN"/>
        </w:rPr>
      </w:pPr>
    </w:p>
    <w:p w14:paraId="75255C0A">
      <w:pPr>
        <w:pStyle w:val="31"/>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3C33D19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72F014A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5BEFF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49C9A0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07A629D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4256670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3E40046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CF593FF">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135DC288">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28C36BD1">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22129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4BDE0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7D38744">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A25096">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086D00">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C65760F">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0EC7E9">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0BEF72">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435A0E">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6CAE297">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8DE9D8">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F9A963A">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08D44FD">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4E582FB5">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7465B098">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274FBA24">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72A259DB">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14193A4C">
      <w:pPr>
        <w:pStyle w:val="31"/>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5DC3E2D9">
      <w:pPr>
        <w:pStyle w:val="31"/>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593183AC">
      <w:pPr>
        <w:pStyle w:val="31"/>
        <w:spacing w:line="360" w:lineRule="auto"/>
        <w:rPr>
          <w:rFonts w:hint="eastAsia" w:ascii="宋体" w:hAnsi="宋体" w:eastAsia="宋体" w:cs="宋体"/>
          <w:color w:val="auto"/>
          <w:sz w:val="21"/>
          <w:szCs w:val="21"/>
          <w:highlight w:val="none"/>
          <w:lang w:eastAsia="zh-CN"/>
        </w:rPr>
      </w:pPr>
    </w:p>
    <w:p w14:paraId="428BE13A">
      <w:pPr>
        <w:pStyle w:val="44"/>
        <w:rPr>
          <w:color w:val="auto"/>
          <w:highlight w:val="none"/>
        </w:rPr>
      </w:pPr>
    </w:p>
    <w:p w14:paraId="7AF08148">
      <w:pPr>
        <w:pStyle w:val="31"/>
        <w:rPr>
          <w:color w:val="auto"/>
          <w:highlight w:val="none"/>
        </w:rPr>
      </w:pPr>
    </w:p>
    <w:p w14:paraId="468A9643">
      <w:pPr>
        <w:pStyle w:val="32"/>
        <w:rPr>
          <w:color w:val="auto"/>
          <w:highlight w:val="none"/>
        </w:rPr>
      </w:pPr>
    </w:p>
    <w:p w14:paraId="3DC5F3F1">
      <w:pPr>
        <w:pStyle w:val="31"/>
        <w:rPr>
          <w:color w:val="auto"/>
          <w:highlight w:val="none"/>
        </w:rPr>
      </w:pPr>
    </w:p>
    <w:p w14:paraId="2C08E46E">
      <w:pPr>
        <w:pStyle w:val="32"/>
        <w:rPr>
          <w:color w:val="auto"/>
          <w:highlight w:val="none"/>
        </w:rPr>
      </w:pPr>
    </w:p>
    <w:p w14:paraId="2F1B7A44">
      <w:pPr>
        <w:pStyle w:val="31"/>
        <w:rPr>
          <w:color w:val="auto"/>
          <w:highlight w:val="none"/>
        </w:rPr>
      </w:pPr>
    </w:p>
    <w:p w14:paraId="27B42EE8">
      <w:pPr>
        <w:pStyle w:val="32"/>
        <w:rPr>
          <w:color w:val="auto"/>
          <w:highlight w:val="none"/>
        </w:rPr>
      </w:pPr>
    </w:p>
    <w:p w14:paraId="14AEFC19">
      <w:pPr>
        <w:pStyle w:val="31"/>
        <w:rPr>
          <w:color w:val="auto"/>
          <w:highlight w:val="none"/>
        </w:rPr>
      </w:pPr>
    </w:p>
    <w:p w14:paraId="1655DB12">
      <w:pPr>
        <w:pStyle w:val="32"/>
        <w:rPr>
          <w:color w:val="auto"/>
          <w:highlight w:val="none"/>
        </w:rPr>
      </w:pPr>
    </w:p>
    <w:p w14:paraId="3E2023DC">
      <w:pPr>
        <w:pStyle w:val="31"/>
        <w:rPr>
          <w:color w:val="auto"/>
          <w:highlight w:val="none"/>
        </w:rPr>
      </w:pPr>
    </w:p>
    <w:p w14:paraId="62ED62E5">
      <w:pPr>
        <w:pStyle w:val="32"/>
        <w:rPr>
          <w:color w:val="auto"/>
          <w:highlight w:val="none"/>
        </w:rPr>
      </w:pPr>
    </w:p>
    <w:p w14:paraId="6345457D">
      <w:pPr>
        <w:pStyle w:val="31"/>
        <w:rPr>
          <w:color w:val="auto"/>
          <w:highlight w:val="none"/>
        </w:rPr>
      </w:pPr>
    </w:p>
    <w:p w14:paraId="50377FC3">
      <w:pPr>
        <w:pStyle w:val="32"/>
        <w:rPr>
          <w:color w:val="auto"/>
          <w:highlight w:val="none"/>
        </w:rPr>
      </w:pPr>
    </w:p>
    <w:p w14:paraId="25C47DF0">
      <w:pPr>
        <w:pStyle w:val="31"/>
        <w:rPr>
          <w:color w:val="auto"/>
          <w:highlight w:val="none"/>
        </w:rPr>
      </w:pPr>
    </w:p>
    <w:p w14:paraId="1D790B31">
      <w:pPr>
        <w:pStyle w:val="32"/>
        <w:rPr>
          <w:color w:val="auto"/>
          <w:highlight w:val="none"/>
        </w:rPr>
      </w:pPr>
    </w:p>
    <w:p w14:paraId="412AB069">
      <w:pPr>
        <w:pStyle w:val="31"/>
        <w:rPr>
          <w:color w:val="auto"/>
          <w:highlight w:val="none"/>
        </w:rPr>
      </w:pPr>
    </w:p>
    <w:p w14:paraId="5D2CEFDF">
      <w:pPr>
        <w:pStyle w:val="32"/>
        <w:rPr>
          <w:color w:val="auto"/>
          <w:highlight w:val="none"/>
        </w:rPr>
      </w:pPr>
    </w:p>
    <w:p w14:paraId="75C39507">
      <w:pPr>
        <w:pStyle w:val="31"/>
        <w:rPr>
          <w:color w:val="auto"/>
          <w:highlight w:val="none"/>
        </w:rPr>
      </w:pPr>
    </w:p>
    <w:p w14:paraId="383F26B3">
      <w:pPr>
        <w:pStyle w:val="32"/>
        <w:rPr>
          <w:color w:val="auto"/>
          <w:highlight w:val="none"/>
        </w:rPr>
      </w:pPr>
    </w:p>
    <w:p w14:paraId="243D4389">
      <w:pPr>
        <w:pStyle w:val="31"/>
        <w:rPr>
          <w:color w:val="auto"/>
          <w:highlight w:val="none"/>
        </w:rPr>
      </w:pPr>
    </w:p>
    <w:p w14:paraId="51577964">
      <w:pPr>
        <w:pStyle w:val="32"/>
        <w:rPr>
          <w:color w:val="auto"/>
          <w:highlight w:val="none"/>
        </w:rPr>
      </w:pPr>
    </w:p>
    <w:p w14:paraId="4AA029E8">
      <w:pPr>
        <w:pStyle w:val="31"/>
        <w:rPr>
          <w:color w:val="auto"/>
          <w:highlight w:val="none"/>
        </w:rPr>
      </w:pPr>
    </w:p>
    <w:p w14:paraId="209AB78A">
      <w:pPr>
        <w:pStyle w:val="32"/>
        <w:rPr>
          <w:color w:val="auto"/>
          <w:highlight w:val="none"/>
        </w:rPr>
      </w:pPr>
    </w:p>
    <w:p w14:paraId="0BE4AB8D">
      <w:pPr>
        <w:pStyle w:val="31"/>
        <w:rPr>
          <w:color w:val="auto"/>
          <w:highlight w:val="none"/>
        </w:rPr>
      </w:pPr>
    </w:p>
    <w:p w14:paraId="0A00A815">
      <w:pPr>
        <w:pStyle w:val="32"/>
        <w:rPr>
          <w:color w:val="auto"/>
          <w:highlight w:val="none"/>
        </w:rPr>
      </w:pPr>
    </w:p>
    <w:p w14:paraId="4D0434F8">
      <w:pPr>
        <w:pStyle w:val="31"/>
        <w:rPr>
          <w:color w:val="auto"/>
        </w:rPr>
      </w:pPr>
    </w:p>
    <w:p w14:paraId="6A5A8097">
      <w:pPr>
        <w:pStyle w:val="32"/>
        <w:rPr>
          <w:rFonts w:ascii="宋体" w:hAnsi="宋体"/>
          <w:b/>
          <w:color w:val="auto"/>
          <w:sz w:val="48"/>
          <w:szCs w:val="48"/>
          <w:highlight w:val="none"/>
        </w:rPr>
      </w:pPr>
    </w:p>
    <w:p w14:paraId="49DE71CD">
      <w:pPr>
        <w:pStyle w:val="2"/>
        <w:spacing w:line="360" w:lineRule="auto"/>
        <w:jc w:val="center"/>
        <w:rPr>
          <w:rFonts w:ascii="宋体" w:cs="宋体"/>
          <w:color w:val="auto"/>
          <w:sz w:val="36"/>
          <w:highlight w:val="none"/>
        </w:rPr>
      </w:pPr>
      <w:bookmarkStart w:id="58" w:name="_Toc243630963"/>
      <w:bookmarkStart w:id="59" w:name="_Toc24872"/>
      <w:bookmarkStart w:id="60" w:name="_Toc24800"/>
      <w:bookmarkStart w:id="61" w:name="_Toc255977446"/>
      <w:bookmarkStart w:id="62" w:name="_Toc16635"/>
      <w:bookmarkStart w:id="63" w:name="_Toc247301841"/>
      <w:bookmarkStart w:id="64" w:name="_Toc243584363"/>
      <w:bookmarkStart w:id="65" w:name="_Toc247292448"/>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8"/>
      <w:bookmarkEnd w:id="59"/>
      <w:bookmarkEnd w:id="60"/>
      <w:bookmarkEnd w:id="61"/>
      <w:bookmarkEnd w:id="62"/>
      <w:bookmarkEnd w:id="63"/>
      <w:bookmarkEnd w:id="64"/>
      <w:bookmarkEnd w:id="65"/>
    </w:p>
    <w:p w14:paraId="139D485B">
      <w:pPr>
        <w:pStyle w:val="3"/>
        <w:spacing w:line="360" w:lineRule="auto"/>
        <w:jc w:val="center"/>
        <w:rPr>
          <w:rFonts w:ascii="宋体" w:hAnsi="宋体" w:eastAsia="宋体" w:cs="宋体"/>
          <w:color w:val="auto"/>
          <w:kern w:val="0"/>
          <w:highlight w:val="none"/>
        </w:rPr>
      </w:pPr>
      <w:bookmarkStart w:id="66" w:name="_Toc27322"/>
      <w:bookmarkStart w:id="67" w:name="_Toc32493"/>
      <w:bookmarkStart w:id="68" w:name="_Toc11962"/>
      <w:bookmarkStart w:id="69" w:name="_Toc247292449"/>
      <w:bookmarkStart w:id="70" w:name="_Toc27920"/>
      <w:bookmarkStart w:id="71" w:name="_Toc255977447"/>
      <w:bookmarkStart w:id="72" w:name="_Toc247301842"/>
      <w:bookmarkStart w:id="73" w:name="_Toc2585"/>
      <w:r>
        <w:rPr>
          <w:rFonts w:hint="eastAsia" w:ascii="宋体" w:hAnsi="宋体" w:eastAsia="宋体" w:cs="宋体"/>
          <w:color w:val="auto"/>
          <w:kern w:val="0"/>
          <w:highlight w:val="none"/>
        </w:rPr>
        <w:t>封面格式</w:t>
      </w:r>
      <w:bookmarkEnd w:id="66"/>
      <w:bookmarkEnd w:id="67"/>
      <w:bookmarkEnd w:id="68"/>
      <w:bookmarkEnd w:id="69"/>
      <w:bookmarkEnd w:id="70"/>
      <w:bookmarkEnd w:id="71"/>
      <w:bookmarkEnd w:id="72"/>
      <w:bookmarkEnd w:id="73"/>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720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1AAED120">
            <w:pPr>
              <w:autoSpaceDE w:val="0"/>
              <w:autoSpaceDN w:val="0"/>
              <w:adjustRightInd w:val="0"/>
              <w:spacing w:line="360" w:lineRule="auto"/>
              <w:jc w:val="center"/>
              <w:outlineLvl w:val="0"/>
              <w:rPr>
                <w:rFonts w:ascii="宋体" w:cs="宋体"/>
                <w:b/>
                <w:color w:val="auto"/>
                <w:kern w:val="0"/>
                <w:sz w:val="40"/>
                <w:szCs w:val="21"/>
                <w:highlight w:val="none"/>
              </w:rPr>
            </w:pPr>
          </w:p>
          <w:p w14:paraId="01F0E697">
            <w:pPr>
              <w:autoSpaceDE w:val="0"/>
              <w:autoSpaceDN w:val="0"/>
              <w:adjustRightInd w:val="0"/>
              <w:spacing w:line="360" w:lineRule="auto"/>
              <w:jc w:val="center"/>
              <w:outlineLvl w:val="0"/>
              <w:rPr>
                <w:rFonts w:ascii="宋体" w:cs="宋体"/>
                <w:b/>
                <w:color w:val="auto"/>
                <w:kern w:val="0"/>
                <w:sz w:val="40"/>
                <w:szCs w:val="21"/>
                <w:highlight w:val="none"/>
              </w:rPr>
            </w:pPr>
          </w:p>
          <w:p w14:paraId="00DDD5C7">
            <w:pPr>
              <w:autoSpaceDE w:val="0"/>
              <w:autoSpaceDN w:val="0"/>
              <w:adjustRightInd w:val="0"/>
              <w:spacing w:line="360" w:lineRule="auto"/>
              <w:jc w:val="center"/>
              <w:outlineLvl w:val="0"/>
              <w:rPr>
                <w:rFonts w:ascii="宋体" w:cs="宋体"/>
                <w:b/>
                <w:color w:val="auto"/>
                <w:kern w:val="0"/>
                <w:sz w:val="22"/>
                <w:szCs w:val="21"/>
                <w:highlight w:val="none"/>
              </w:rPr>
            </w:pPr>
            <w:bookmarkStart w:id="74" w:name="_Toc32370"/>
            <w:r>
              <w:rPr>
                <w:rFonts w:hint="eastAsia" w:ascii="宋体" w:hAnsi="宋体" w:cs="宋体"/>
                <w:b/>
                <w:color w:val="auto"/>
                <w:kern w:val="0"/>
                <w:sz w:val="32"/>
                <w:szCs w:val="21"/>
                <w:highlight w:val="none"/>
                <w:lang w:val="en-US" w:eastAsia="zh-CN"/>
              </w:rPr>
              <w:t>（项目名称）</w:t>
            </w:r>
            <w:bookmarkEnd w:id="74"/>
          </w:p>
          <w:p w14:paraId="4AA363A2">
            <w:pPr>
              <w:autoSpaceDE w:val="0"/>
              <w:autoSpaceDN w:val="0"/>
              <w:adjustRightInd w:val="0"/>
              <w:spacing w:line="360" w:lineRule="auto"/>
              <w:jc w:val="center"/>
              <w:outlineLvl w:val="0"/>
              <w:rPr>
                <w:rFonts w:ascii="宋体" w:cs="宋体"/>
                <w:color w:val="auto"/>
                <w:kern w:val="0"/>
                <w:sz w:val="22"/>
                <w:szCs w:val="21"/>
                <w:highlight w:val="none"/>
              </w:rPr>
            </w:pPr>
          </w:p>
          <w:p w14:paraId="21018180">
            <w:pPr>
              <w:autoSpaceDE w:val="0"/>
              <w:autoSpaceDN w:val="0"/>
              <w:adjustRightInd w:val="0"/>
              <w:spacing w:line="360" w:lineRule="auto"/>
              <w:jc w:val="center"/>
              <w:outlineLvl w:val="0"/>
              <w:rPr>
                <w:rFonts w:ascii="宋体" w:cs="宋体"/>
                <w:color w:val="auto"/>
                <w:kern w:val="0"/>
                <w:sz w:val="22"/>
                <w:szCs w:val="21"/>
                <w:highlight w:val="none"/>
              </w:rPr>
            </w:pPr>
          </w:p>
          <w:p w14:paraId="269F0E8C">
            <w:pPr>
              <w:autoSpaceDE w:val="0"/>
              <w:autoSpaceDN w:val="0"/>
              <w:adjustRightInd w:val="0"/>
              <w:spacing w:line="360" w:lineRule="auto"/>
              <w:jc w:val="center"/>
              <w:outlineLvl w:val="0"/>
              <w:rPr>
                <w:rFonts w:ascii="宋体" w:cs="宋体"/>
                <w:b/>
                <w:color w:val="auto"/>
                <w:kern w:val="0"/>
                <w:sz w:val="56"/>
                <w:szCs w:val="21"/>
                <w:highlight w:val="none"/>
              </w:rPr>
            </w:pPr>
            <w:bookmarkStart w:id="75"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75"/>
          </w:p>
          <w:p w14:paraId="154652E6">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69783839">
            <w:pPr>
              <w:autoSpaceDE w:val="0"/>
              <w:autoSpaceDN w:val="0"/>
              <w:adjustRightInd w:val="0"/>
              <w:spacing w:line="360" w:lineRule="auto"/>
              <w:jc w:val="center"/>
              <w:outlineLvl w:val="0"/>
              <w:rPr>
                <w:rFonts w:ascii="宋体" w:cs="宋体"/>
                <w:color w:val="auto"/>
                <w:kern w:val="0"/>
                <w:sz w:val="22"/>
                <w:szCs w:val="21"/>
                <w:highlight w:val="none"/>
              </w:rPr>
            </w:pPr>
          </w:p>
          <w:p w14:paraId="72285E65">
            <w:pPr>
              <w:autoSpaceDE w:val="0"/>
              <w:autoSpaceDN w:val="0"/>
              <w:adjustRightInd w:val="0"/>
              <w:spacing w:line="360" w:lineRule="auto"/>
              <w:jc w:val="center"/>
              <w:outlineLvl w:val="0"/>
              <w:rPr>
                <w:rFonts w:ascii="宋体" w:cs="宋体"/>
                <w:color w:val="auto"/>
                <w:kern w:val="0"/>
                <w:sz w:val="22"/>
                <w:szCs w:val="21"/>
                <w:highlight w:val="none"/>
              </w:rPr>
            </w:pPr>
          </w:p>
          <w:p w14:paraId="3A81BAB3">
            <w:pPr>
              <w:autoSpaceDE w:val="0"/>
              <w:autoSpaceDN w:val="0"/>
              <w:adjustRightInd w:val="0"/>
              <w:spacing w:line="360" w:lineRule="auto"/>
              <w:jc w:val="center"/>
              <w:outlineLvl w:val="0"/>
              <w:rPr>
                <w:rFonts w:ascii="宋体" w:cs="宋体"/>
                <w:color w:val="auto"/>
                <w:kern w:val="0"/>
                <w:sz w:val="22"/>
                <w:szCs w:val="21"/>
                <w:highlight w:val="none"/>
              </w:rPr>
            </w:pPr>
          </w:p>
          <w:p w14:paraId="4BC3B021">
            <w:pPr>
              <w:autoSpaceDE w:val="0"/>
              <w:autoSpaceDN w:val="0"/>
              <w:adjustRightInd w:val="0"/>
              <w:spacing w:line="360" w:lineRule="auto"/>
              <w:jc w:val="center"/>
              <w:outlineLvl w:val="0"/>
              <w:rPr>
                <w:rFonts w:ascii="宋体" w:cs="宋体"/>
                <w:color w:val="auto"/>
                <w:kern w:val="0"/>
                <w:sz w:val="22"/>
                <w:szCs w:val="21"/>
                <w:highlight w:val="none"/>
              </w:rPr>
            </w:pPr>
          </w:p>
          <w:p w14:paraId="5EF4E875">
            <w:pPr>
              <w:autoSpaceDE w:val="0"/>
              <w:autoSpaceDN w:val="0"/>
              <w:adjustRightInd w:val="0"/>
              <w:spacing w:line="360" w:lineRule="auto"/>
              <w:jc w:val="center"/>
              <w:outlineLvl w:val="0"/>
              <w:rPr>
                <w:rFonts w:ascii="宋体" w:cs="宋体"/>
                <w:color w:val="auto"/>
                <w:kern w:val="0"/>
                <w:sz w:val="22"/>
                <w:szCs w:val="21"/>
                <w:highlight w:val="none"/>
              </w:rPr>
            </w:pPr>
          </w:p>
          <w:p w14:paraId="5989AEB9">
            <w:pPr>
              <w:autoSpaceDE w:val="0"/>
              <w:autoSpaceDN w:val="0"/>
              <w:adjustRightInd w:val="0"/>
              <w:spacing w:line="360" w:lineRule="auto"/>
              <w:jc w:val="center"/>
              <w:outlineLvl w:val="0"/>
              <w:rPr>
                <w:rFonts w:ascii="宋体" w:hAnsi="宋体" w:cs="宋体"/>
                <w:color w:val="auto"/>
                <w:kern w:val="0"/>
                <w:sz w:val="22"/>
                <w:szCs w:val="21"/>
                <w:highlight w:val="none"/>
              </w:rPr>
            </w:pPr>
          </w:p>
          <w:p w14:paraId="1CFE3BC0">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6" w:name="_Toc243584368"/>
            <w:bookmarkStart w:id="77" w:name="_Toc28065"/>
            <w:r>
              <w:rPr>
                <w:rFonts w:hint="eastAsia" w:ascii="宋体" w:hAnsi="宋体" w:cs="宋体"/>
                <w:color w:val="auto"/>
                <w:kern w:val="0"/>
                <w:sz w:val="24"/>
                <w:szCs w:val="21"/>
                <w:highlight w:val="none"/>
              </w:rPr>
              <w:t>项目名称：</w:t>
            </w:r>
            <w:bookmarkEnd w:id="76"/>
            <w:bookmarkEnd w:id="77"/>
          </w:p>
          <w:p w14:paraId="41ECDD17">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37874DC1">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8" w:name="_Toc4027"/>
            <w:bookmarkStart w:id="79"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8"/>
            <w:bookmarkEnd w:id="79"/>
          </w:p>
          <w:p w14:paraId="4ADA539C">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0" w:name="_Toc25307"/>
            <w:bookmarkStart w:id="81"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0"/>
            <w:bookmarkEnd w:id="81"/>
          </w:p>
          <w:p w14:paraId="1E0291BE">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1BCA2F73">
      <w:pPr>
        <w:pStyle w:val="31"/>
        <w:spacing w:line="360" w:lineRule="auto"/>
        <w:rPr>
          <w:rFonts w:ascii="宋体" w:hAnsi="宋体"/>
          <w:b/>
          <w:color w:val="auto"/>
          <w:sz w:val="28"/>
          <w:szCs w:val="28"/>
          <w:highlight w:val="none"/>
        </w:rPr>
      </w:pPr>
    </w:p>
    <w:p w14:paraId="584CEB90">
      <w:pPr>
        <w:pStyle w:val="31"/>
        <w:spacing w:line="360" w:lineRule="auto"/>
        <w:rPr>
          <w:rFonts w:ascii="宋体" w:hAnsi="宋体"/>
          <w:b/>
          <w:color w:val="auto"/>
          <w:sz w:val="28"/>
          <w:szCs w:val="28"/>
          <w:highlight w:val="none"/>
        </w:rPr>
      </w:pPr>
    </w:p>
    <w:p w14:paraId="41A0C82E">
      <w:pPr>
        <w:pStyle w:val="31"/>
        <w:spacing w:line="360" w:lineRule="auto"/>
        <w:rPr>
          <w:rFonts w:ascii="宋体" w:hAnsi="宋体"/>
          <w:b/>
          <w:color w:val="auto"/>
          <w:sz w:val="28"/>
          <w:szCs w:val="28"/>
          <w:highlight w:val="none"/>
        </w:rPr>
      </w:pPr>
    </w:p>
    <w:p w14:paraId="3C48AA31">
      <w:pPr>
        <w:pStyle w:val="31"/>
        <w:spacing w:line="360" w:lineRule="auto"/>
        <w:rPr>
          <w:rFonts w:ascii="宋体" w:hAnsi="宋体"/>
          <w:b/>
          <w:color w:val="auto"/>
          <w:sz w:val="28"/>
          <w:szCs w:val="28"/>
          <w:highlight w:val="none"/>
        </w:rPr>
      </w:pPr>
    </w:p>
    <w:p w14:paraId="6C90D9F9">
      <w:pPr>
        <w:pStyle w:val="31"/>
        <w:spacing w:line="360" w:lineRule="auto"/>
        <w:rPr>
          <w:rFonts w:ascii="宋体" w:hAnsi="宋体"/>
          <w:b/>
          <w:color w:val="auto"/>
          <w:sz w:val="28"/>
          <w:szCs w:val="28"/>
          <w:highlight w:val="none"/>
        </w:rPr>
      </w:pPr>
    </w:p>
    <w:p w14:paraId="31DB091F">
      <w:pPr>
        <w:pStyle w:val="31"/>
        <w:spacing w:line="360" w:lineRule="auto"/>
        <w:rPr>
          <w:rFonts w:ascii="宋体" w:hAnsi="宋体"/>
          <w:b/>
          <w:color w:val="auto"/>
          <w:sz w:val="28"/>
          <w:szCs w:val="28"/>
          <w:highlight w:val="none"/>
        </w:rPr>
      </w:pPr>
    </w:p>
    <w:p w14:paraId="1BB6D637">
      <w:pPr>
        <w:pStyle w:val="31"/>
        <w:spacing w:line="360" w:lineRule="auto"/>
        <w:rPr>
          <w:rFonts w:ascii="宋体" w:hAnsi="宋体"/>
          <w:b/>
          <w:color w:val="auto"/>
          <w:sz w:val="28"/>
          <w:szCs w:val="28"/>
          <w:highlight w:val="none"/>
        </w:rPr>
      </w:pPr>
    </w:p>
    <w:p w14:paraId="72B361E0">
      <w:pPr>
        <w:pStyle w:val="31"/>
        <w:spacing w:line="360" w:lineRule="auto"/>
        <w:rPr>
          <w:rFonts w:ascii="宋体" w:hAnsi="宋体"/>
          <w:b/>
          <w:color w:val="auto"/>
          <w:sz w:val="28"/>
          <w:szCs w:val="28"/>
          <w:highlight w:val="none"/>
        </w:rPr>
      </w:pPr>
    </w:p>
    <w:p w14:paraId="0ED00EFE">
      <w:pPr>
        <w:pStyle w:val="31"/>
        <w:spacing w:line="360" w:lineRule="auto"/>
        <w:rPr>
          <w:rFonts w:ascii="宋体" w:hAnsi="宋体"/>
          <w:b/>
          <w:color w:val="auto"/>
          <w:sz w:val="28"/>
          <w:szCs w:val="28"/>
          <w:highlight w:val="none"/>
        </w:rPr>
      </w:pPr>
    </w:p>
    <w:p w14:paraId="54861BE7">
      <w:pPr>
        <w:pStyle w:val="31"/>
        <w:spacing w:line="360" w:lineRule="auto"/>
        <w:rPr>
          <w:rFonts w:ascii="宋体" w:hAnsi="宋体"/>
          <w:b/>
          <w:color w:val="auto"/>
          <w:sz w:val="28"/>
          <w:szCs w:val="28"/>
          <w:highlight w:val="none"/>
        </w:rPr>
      </w:pPr>
    </w:p>
    <w:p w14:paraId="0D2061EF">
      <w:pPr>
        <w:pStyle w:val="31"/>
        <w:spacing w:line="360" w:lineRule="auto"/>
        <w:rPr>
          <w:rFonts w:ascii="宋体" w:hAnsi="宋体"/>
          <w:b/>
          <w:color w:val="auto"/>
          <w:sz w:val="28"/>
          <w:szCs w:val="28"/>
          <w:highlight w:val="none"/>
        </w:rPr>
      </w:pPr>
    </w:p>
    <w:p w14:paraId="26B46C58">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15183013">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40C1CE6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1DB9498">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14:paraId="2C67F894">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5CF3262">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336694A">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34914E56">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58E1BADB">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5081ADF7">
      <w:pPr>
        <w:pStyle w:val="3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05EC2D14">
      <w:pPr>
        <w:pStyle w:val="32"/>
        <w:rPr>
          <w:color w:val="auto"/>
          <w:highlight w:val="none"/>
        </w:rPr>
      </w:pPr>
    </w:p>
    <w:p w14:paraId="7EF1D820">
      <w:pPr>
        <w:pStyle w:val="31"/>
        <w:spacing w:line="360" w:lineRule="auto"/>
        <w:rPr>
          <w:rFonts w:hint="eastAsia" w:ascii="宋体" w:hAnsi="宋体"/>
          <w:color w:val="auto"/>
          <w:szCs w:val="21"/>
          <w:highlight w:val="none"/>
        </w:rPr>
      </w:pPr>
    </w:p>
    <w:p w14:paraId="67B9836E">
      <w:pPr>
        <w:pStyle w:val="32"/>
        <w:rPr>
          <w:color w:val="auto"/>
          <w:highlight w:val="none"/>
        </w:rPr>
      </w:pPr>
    </w:p>
    <w:p w14:paraId="3E46D532">
      <w:pPr>
        <w:pStyle w:val="31"/>
        <w:spacing w:line="360" w:lineRule="auto"/>
        <w:rPr>
          <w:rFonts w:ascii="宋体" w:hAnsi="宋体"/>
          <w:b/>
          <w:color w:val="auto"/>
          <w:sz w:val="28"/>
          <w:szCs w:val="28"/>
          <w:highlight w:val="none"/>
        </w:rPr>
      </w:pPr>
    </w:p>
    <w:p w14:paraId="7B531FD7">
      <w:pPr>
        <w:pStyle w:val="31"/>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38978F31">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7AC90196">
      <w:pPr>
        <w:pStyle w:val="31"/>
        <w:snapToGrid w:val="0"/>
        <w:spacing w:line="360" w:lineRule="auto"/>
        <w:jc w:val="center"/>
        <w:rPr>
          <w:rFonts w:ascii="宋体" w:hAnsi="宋体"/>
          <w:b/>
          <w:color w:val="auto"/>
          <w:sz w:val="24"/>
          <w:highlight w:val="none"/>
        </w:rPr>
      </w:pPr>
    </w:p>
    <w:p w14:paraId="1007DE43">
      <w:pPr>
        <w:pStyle w:val="31"/>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4BB5765A">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417B98D1">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05F0AFD8">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323A96D6">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5048F399">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2C577044">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06DCDDC1">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4D3514D5">
      <w:pPr>
        <w:autoSpaceDE w:val="0"/>
        <w:autoSpaceDN w:val="0"/>
        <w:adjustRightInd w:val="0"/>
        <w:spacing w:line="480" w:lineRule="auto"/>
        <w:rPr>
          <w:rFonts w:ascii="宋体" w:cs="宋体"/>
          <w:color w:val="auto"/>
          <w:kern w:val="0"/>
          <w:sz w:val="21"/>
          <w:szCs w:val="21"/>
          <w:highlight w:val="none"/>
        </w:rPr>
      </w:pPr>
    </w:p>
    <w:p w14:paraId="56C2A0EE">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6FC669F6">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2C3D19E5">
      <w:pPr>
        <w:autoSpaceDE w:val="0"/>
        <w:autoSpaceDN w:val="0"/>
        <w:adjustRightInd w:val="0"/>
        <w:spacing w:line="360" w:lineRule="auto"/>
        <w:jc w:val="left"/>
        <w:rPr>
          <w:rFonts w:ascii="宋体" w:cs="宋体"/>
          <w:color w:val="auto"/>
          <w:kern w:val="0"/>
          <w:sz w:val="21"/>
          <w:szCs w:val="21"/>
          <w:highlight w:val="none"/>
        </w:rPr>
      </w:pPr>
    </w:p>
    <w:p w14:paraId="34640528">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7B1D639D">
      <w:pPr>
        <w:autoSpaceDE w:val="0"/>
        <w:autoSpaceDN w:val="0"/>
        <w:adjustRightInd w:val="0"/>
        <w:spacing w:line="360" w:lineRule="auto"/>
        <w:jc w:val="left"/>
        <w:rPr>
          <w:rFonts w:ascii="宋体" w:cs="宋体"/>
          <w:color w:val="auto"/>
          <w:kern w:val="0"/>
          <w:sz w:val="21"/>
          <w:szCs w:val="21"/>
          <w:highlight w:val="none"/>
        </w:rPr>
      </w:pPr>
    </w:p>
    <w:p w14:paraId="579FEB0A">
      <w:pPr>
        <w:autoSpaceDE w:val="0"/>
        <w:autoSpaceDN w:val="0"/>
        <w:adjustRightInd w:val="0"/>
        <w:spacing w:line="360" w:lineRule="auto"/>
        <w:jc w:val="left"/>
        <w:rPr>
          <w:rFonts w:ascii="宋体" w:cs="宋体"/>
          <w:color w:val="auto"/>
          <w:kern w:val="0"/>
          <w:sz w:val="21"/>
          <w:szCs w:val="21"/>
          <w:highlight w:val="none"/>
        </w:rPr>
      </w:pPr>
    </w:p>
    <w:p w14:paraId="5AA400BF">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24B8B8C9">
      <w:pPr>
        <w:pStyle w:val="31"/>
        <w:spacing w:line="360" w:lineRule="auto"/>
        <w:ind w:right="97"/>
        <w:rPr>
          <w:rFonts w:ascii="宋体" w:hAnsi="宋体" w:cs="宋体"/>
          <w:color w:val="auto"/>
          <w:sz w:val="21"/>
          <w:szCs w:val="21"/>
          <w:highlight w:val="none"/>
        </w:rPr>
      </w:pPr>
    </w:p>
    <w:p w14:paraId="2A674BCA">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43818252">
      <w:pPr>
        <w:pStyle w:val="31"/>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276C01FC">
      <w:pPr>
        <w:pStyle w:val="31"/>
        <w:spacing w:line="360" w:lineRule="auto"/>
        <w:rPr>
          <w:rFonts w:ascii="宋体" w:hAnsi="宋体"/>
          <w:b/>
          <w:color w:val="auto"/>
          <w:sz w:val="28"/>
          <w:szCs w:val="28"/>
          <w:highlight w:val="none"/>
        </w:rPr>
      </w:pPr>
    </w:p>
    <w:p w14:paraId="7F2E9C0B">
      <w:pPr>
        <w:pStyle w:val="28"/>
        <w:rPr>
          <w:rFonts w:ascii="宋体" w:hAnsi="宋体" w:cs="宋体"/>
          <w:color w:val="auto"/>
          <w:sz w:val="36"/>
          <w:highlight w:val="none"/>
        </w:rPr>
      </w:pPr>
    </w:p>
    <w:p w14:paraId="3E0ADC92">
      <w:pPr>
        <w:rPr>
          <w:rFonts w:ascii="宋体" w:hAnsi="宋体" w:cs="宋体"/>
          <w:color w:val="auto"/>
          <w:sz w:val="36"/>
          <w:highlight w:val="none"/>
        </w:rPr>
      </w:pPr>
    </w:p>
    <w:p w14:paraId="14090AF6">
      <w:pPr>
        <w:rPr>
          <w:rFonts w:ascii="宋体" w:hAnsi="宋体" w:cs="宋体"/>
          <w:color w:val="auto"/>
          <w:sz w:val="36"/>
          <w:highlight w:val="none"/>
        </w:rPr>
      </w:pPr>
    </w:p>
    <w:p w14:paraId="36AE5852">
      <w:pPr>
        <w:rPr>
          <w:rFonts w:ascii="宋体" w:hAnsi="宋体" w:cs="宋体"/>
          <w:color w:val="auto"/>
          <w:sz w:val="36"/>
          <w:highlight w:val="none"/>
        </w:rPr>
      </w:pPr>
    </w:p>
    <w:p w14:paraId="69F3D59B">
      <w:pPr>
        <w:rPr>
          <w:rFonts w:ascii="宋体" w:hAnsi="宋体" w:cs="宋体"/>
          <w:color w:val="auto"/>
          <w:sz w:val="36"/>
          <w:highlight w:val="none"/>
        </w:rPr>
      </w:pPr>
    </w:p>
    <w:p w14:paraId="5FA1F558">
      <w:pPr>
        <w:pStyle w:val="10"/>
        <w:rPr>
          <w:rFonts w:ascii="宋体" w:hAnsi="宋体" w:cs="宋体"/>
          <w:color w:val="auto"/>
          <w:sz w:val="36"/>
          <w:highlight w:val="none"/>
        </w:rPr>
      </w:pPr>
    </w:p>
    <w:p w14:paraId="263C3B77">
      <w:pPr>
        <w:rPr>
          <w:rFonts w:ascii="宋体" w:hAnsi="宋体" w:cs="宋体"/>
          <w:color w:val="auto"/>
          <w:sz w:val="36"/>
          <w:highlight w:val="none"/>
        </w:rPr>
      </w:pPr>
    </w:p>
    <w:p w14:paraId="7FCF404C">
      <w:pPr>
        <w:pStyle w:val="10"/>
        <w:rPr>
          <w:color w:val="auto"/>
        </w:rPr>
      </w:pPr>
    </w:p>
    <w:p w14:paraId="0484D10D">
      <w:pPr>
        <w:rPr>
          <w:rFonts w:ascii="宋体" w:hAnsi="宋体" w:cs="宋体"/>
          <w:color w:val="auto"/>
          <w:sz w:val="36"/>
          <w:highlight w:val="none"/>
        </w:rPr>
      </w:pPr>
    </w:p>
    <w:p w14:paraId="78864D20">
      <w:pPr>
        <w:pStyle w:val="31"/>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45E8A6BD">
      <w:pPr>
        <w:pStyle w:val="31"/>
        <w:snapToGrid w:val="0"/>
        <w:spacing w:line="360" w:lineRule="auto"/>
        <w:jc w:val="center"/>
        <w:rPr>
          <w:rFonts w:ascii="宋体" w:hAnsi="宋体"/>
          <w:b/>
          <w:color w:val="auto"/>
          <w:sz w:val="24"/>
          <w:highlight w:val="none"/>
        </w:rPr>
      </w:pPr>
    </w:p>
    <w:p w14:paraId="6C0D3811">
      <w:pPr>
        <w:pStyle w:val="32"/>
        <w:rPr>
          <w:color w:val="auto"/>
        </w:rPr>
      </w:pPr>
    </w:p>
    <w:p w14:paraId="207BF6A8">
      <w:pPr>
        <w:pStyle w:val="31"/>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55C88AA3">
      <w:pPr>
        <w:pStyle w:val="31"/>
        <w:snapToGrid w:val="0"/>
        <w:spacing w:line="360" w:lineRule="auto"/>
        <w:rPr>
          <w:rFonts w:ascii="宋体" w:hAnsi="宋体"/>
          <w:color w:val="auto"/>
          <w:sz w:val="28"/>
          <w:szCs w:val="28"/>
          <w:highlight w:val="none"/>
        </w:rPr>
      </w:pPr>
    </w:p>
    <w:p w14:paraId="36174AE0">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296AA9BC">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631AD278">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53003295">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00E07A89">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6B4B7172">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44EDB8E5">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6C953454">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409A7354">
      <w:pPr>
        <w:pStyle w:val="31"/>
        <w:autoSpaceDE w:val="0"/>
        <w:autoSpaceDN w:val="0"/>
        <w:spacing w:line="360" w:lineRule="auto"/>
        <w:ind w:left="480" w:hanging="480"/>
        <w:rPr>
          <w:rFonts w:ascii="宋体" w:hAnsi="宋体"/>
          <w:color w:val="auto"/>
          <w:szCs w:val="21"/>
          <w:highlight w:val="none"/>
        </w:rPr>
      </w:pPr>
    </w:p>
    <w:p w14:paraId="4ACA941F">
      <w:pPr>
        <w:pStyle w:val="31"/>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395C6497">
      <w:pPr>
        <w:rPr>
          <w:rFonts w:ascii="宋体" w:hAnsi="宋体" w:cs="宋体"/>
          <w:color w:val="auto"/>
          <w:sz w:val="36"/>
          <w:highlight w:val="none"/>
        </w:rPr>
      </w:pPr>
    </w:p>
    <w:p w14:paraId="6C881515">
      <w:pPr>
        <w:rPr>
          <w:rFonts w:ascii="宋体" w:hAnsi="宋体" w:cs="宋体"/>
          <w:color w:val="auto"/>
          <w:sz w:val="36"/>
          <w:highlight w:val="none"/>
        </w:rPr>
      </w:pPr>
    </w:p>
    <w:p w14:paraId="5391585F">
      <w:pPr>
        <w:rPr>
          <w:rFonts w:ascii="宋体" w:hAnsi="宋体" w:cs="宋体"/>
          <w:color w:val="auto"/>
          <w:sz w:val="36"/>
          <w:highlight w:val="none"/>
        </w:rPr>
      </w:pPr>
    </w:p>
    <w:p w14:paraId="7B1BAD21">
      <w:pPr>
        <w:rPr>
          <w:rFonts w:ascii="宋体" w:hAnsi="宋体" w:cs="宋体"/>
          <w:color w:val="auto"/>
          <w:sz w:val="36"/>
          <w:highlight w:val="none"/>
        </w:rPr>
      </w:pPr>
    </w:p>
    <w:p w14:paraId="01641E60">
      <w:pPr>
        <w:rPr>
          <w:rFonts w:ascii="宋体" w:hAnsi="宋体" w:cs="宋体"/>
          <w:color w:val="auto"/>
          <w:sz w:val="36"/>
          <w:highlight w:val="none"/>
        </w:rPr>
      </w:pPr>
    </w:p>
    <w:p w14:paraId="71364C5C">
      <w:pPr>
        <w:rPr>
          <w:rFonts w:ascii="宋体" w:hAnsi="宋体" w:cs="宋体"/>
          <w:color w:val="auto"/>
          <w:sz w:val="36"/>
          <w:highlight w:val="none"/>
        </w:rPr>
      </w:pPr>
    </w:p>
    <w:p w14:paraId="626D8D00">
      <w:pPr>
        <w:rPr>
          <w:rFonts w:ascii="宋体" w:hAnsi="宋体" w:cs="宋体"/>
          <w:color w:val="auto"/>
          <w:sz w:val="36"/>
          <w:highlight w:val="none"/>
        </w:rPr>
      </w:pPr>
    </w:p>
    <w:p w14:paraId="7953EF18">
      <w:pPr>
        <w:pStyle w:val="10"/>
        <w:rPr>
          <w:color w:val="auto"/>
        </w:rPr>
      </w:pPr>
    </w:p>
    <w:p w14:paraId="3842A82C">
      <w:pPr>
        <w:rPr>
          <w:rFonts w:ascii="宋体" w:hAnsi="宋体" w:cs="宋体"/>
          <w:color w:val="auto"/>
          <w:sz w:val="36"/>
          <w:highlight w:val="none"/>
        </w:rPr>
      </w:pPr>
    </w:p>
    <w:p w14:paraId="59E9E268">
      <w:pPr>
        <w:pStyle w:val="31"/>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46575744">
      <w:pPr>
        <w:pStyle w:val="32"/>
        <w:numPr>
          <w:ilvl w:val="0"/>
          <w:numId w:val="0"/>
        </w:numPr>
        <w:ind w:leftChars="0"/>
        <w:rPr>
          <w:rFonts w:hint="eastAsia"/>
          <w:color w:val="auto"/>
          <w:highlight w:val="none"/>
          <w:lang w:val="en-US" w:eastAsia="zh-CN"/>
        </w:rPr>
      </w:pPr>
    </w:p>
    <w:p w14:paraId="35B8F955">
      <w:pPr>
        <w:pStyle w:val="31"/>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52FE6F92">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4D38947C">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1C0A113A">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28C4B00E">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1C05CA6D">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53F2A55A">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300A5931">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2C1DA819">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7FBCDF11">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4484B3F3">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5A84E972">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1D4F2328">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70FA3B2E">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7E74BA1C">
      <w:pPr>
        <w:pStyle w:val="31"/>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7B99B292">
      <w:pPr>
        <w:pStyle w:val="31"/>
        <w:spacing w:line="360" w:lineRule="auto"/>
        <w:rPr>
          <w:rFonts w:ascii="宋体" w:hAnsi="宋体" w:cs="仿宋_GB2312"/>
          <w:color w:val="auto"/>
          <w:sz w:val="21"/>
          <w:szCs w:val="21"/>
          <w:highlight w:val="none"/>
        </w:rPr>
      </w:pPr>
    </w:p>
    <w:p w14:paraId="5CF951EF">
      <w:pPr>
        <w:pStyle w:val="31"/>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1446A338">
      <w:pPr>
        <w:pStyle w:val="31"/>
        <w:spacing w:line="360" w:lineRule="auto"/>
        <w:rPr>
          <w:rFonts w:ascii="宋体" w:hAnsi="宋体" w:cs="仿宋_GB2312"/>
          <w:color w:val="auto"/>
          <w:sz w:val="21"/>
          <w:szCs w:val="21"/>
          <w:highlight w:val="none"/>
        </w:rPr>
      </w:pPr>
    </w:p>
    <w:p w14:paraId="771620CA">
      <w:pPr>
        <w:pStyle w:val="31"/>
        <w:spacing w:line="360" w:lineRule="auto"/>
        <w:rPr>
          <w:rFonts w:ascii="宋体" w:hAnsi="宋体" w:cs="仿宋_GB2312"/>
          <w:color w:val="auto"/>
          <w:sz w:val="21"/>
          <w:szCs w:val="21"/>
          <w:highlight w:val="none"/>
        </w:rPr>
      </w:pPr>
    </w:p>
    <w:p w14:paraId="1EEAAAE2">
      <w:pPr>
        <w:pStyle w:val="31"/>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408CDAEF">
      <w:pPr>
        <w:pStyle w:val="31"/>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4F76BAC9">
      <w:pPr>
        <w:pStyle w:val="31"/>
        <w:spacing w:line="360" w:lineRule="auto"/>
        <w:jc w:val="left"/>
        <w:rPr>
          <w:rFonts w:hint="eastAsia" w:ascii="宋体" w:hAnsi="宋体"/>
          <w:b/>
          <w:color w:val="auto"/>
          <w:sz w:val="28"/>
          <w:szCs w:val="28"/>
          <w:highlight w:val="none"/>
          <w:lang w:val="en-US" w:eastAsia="zh-CN"/>
        </w:rPr>
      </w:pPr>
    </w:p>
    <w:p w14:paraId="30733F8E">
      <w:pPr>
        <w:pStyle w:val="31"/>
        <w:spacing w:line="360" w:lineRule="auto"/>
        <w:jc w:val="left"/>
        <w:rPr>
          <w:rFonts w:hint="eastAsia" w:ascii="宋体" w:hAnsi="宋体"/>
          <w:b/>
          <w:color w:val="auto"/>
          <w:sz w:val="28"/>
          <w:szCs w:val="28"/>
          <w:highlight w:val="none"/>
          <w:lang w:val="en-US" w:eastAsia="zh-CN"/>
        </w:rPr>
      </w:pPr>
    </w:p>
    <w:p w14:paraId="079CD12A">
      <w:pPr>
        <w:pStyle w:val="31"/>
        <w:spacing w:line="360" w:lineRule="auto"/>
        <w:jc w:val="left"/>
        <w:rPr>
          <w:rFonts w:hint="eastAsia" w:ascii="宋体" w:hAnsi="宋体"/>
          <w:b/>
          <w:color w:val="auto"/>
          <w:sz w:val="28"/>
          <w:szCs w:val="28"/>
          <w:highlight w:val="none"/>
          <w:lang w:val="en-US" w:eastAsia="zh-CN"/>
        </w:rPr>
      </w:pPr>
    </w:p>
    <w:p w14:paraId="53F2B597">
      <w:pPr>
        <w:pStyle w:val="31"/>
        <w:spacing w:line="360" w:lineRule="auto"/>
        <w:jc w:val="left"/>
        <w:rPr>
          <w:rFonts w:hint="eastAsia" w:ascii="宋体" w:hAnsi="宋体"/>
          <w:b/>
          <w:color w:val="auto"/>
          <w:sz w:val="28"/>
          <w:szCs w:val="28"/>
          <w:highlight w:val="none"/>
          <w:lang w:val="en-US" w:eastAsia="zh-CN"/>
        </w:rPr>
      </w:pPr>
    </w:p>
    <w:p w14:paraId="2378A916">
      <w:pPr>
        <w:pStyle w:val="31"/>
        <w:spacing w:line="360" w:lineRule="auto"/>
        <w:jc w:val="left"/>
        <w:rPr>
          <w:rFonts w:hint="eastAsia" w:ascii="宋体" w:hAnsi="宋体"/>
          <w:b/>
          <w:color w:val="auto"/>
          <w:sz w:val="28"/>
          <w:szCs w:val="28"/>
          <w:highlight w:val="none"/>
          <w:lang w:val="en-US" w:eastAsia="zh-CN"/>
        </w:rPr>
      </w:pPr>
    </w:p>
    <w:p w14:paraId="6DC878C0">
      <w:pPr>
        <w:pStyle w:val="31"/>
        <w:spacing w:line="360" w:lineRule="auto"/>
        <w:jc w:val="left"/>
        <w:rPr>
          <w:rFonts w:hint="eastAsia" w:ascii="宋体" w:hAnsi="宋体"/>
          <w:b/>
          <w:color w:val="auto"/>
          <w:sz w:val="28"/>
          <w:szCs w:val="28"/>
          <w:highlight w:val="none"/>
          <w:lang w:val="en-US" w:eastAsia="zh-CN"/>
        </w:rPr>
      </w:pPr>
    </w:p>
    <w:p w14:paraId="1ADED357">
      <w:pPr>
        <w:pStyle w:val="31"/>
        <w:spacing w:line="360" w:lineRule="auto"/>
        <w:jc w:val="left"/>
        <w:rPr>
          <w:rFonts w:hint="eastAsia" w:ascii="宋体" w:hAnsi="宋体"/>
          <w:b/>
          <w:color w:val="auto"/>
          <w:sz w:val="28"/>
          <w:szCs w:val="28"/>
          <w:highlight w:val="none"/>
          <w:lang w:val="en-US" w:eastAsia="zh-CN"/>
        </w:rPr>
      </w:pPr>
    </w:p>
    <w:p w14:paraId="4E1566D5">
      <w:pPr>
        <w:pStyle w:val="31"/>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5C6EFD3D">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6882F330">
      <w:pPr>
        <w:pStyle w:val="31"/>
        <w:spacing w:line="360" w:lineRule="auto"/>
        <w:ind w:left="141"/>
        <w:rPr>
          <w:rFonts w:ascii="宋体" w:hAnsi="宋体"/>
          <w:color w:val="auto"/>
          <w:szCs w:val="21"/>
          <w:highlight w:val="none"/>
          <w:u w:val="single"/>
        </w:rPr>
      </w:pPr>
    </w:p>
    <w:p w14:paraId="39D3454F">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1146ED46">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70B7A274">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5F568B80">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7F72CB56">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14:paraId="3B823E6B">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76D3FB5E">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5BDD05BB">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68665E5D">
      <w:pPr>
        <w:autoSpaceDE w:val="0"/>
        <w:autoSpaceDN w:val="0"/>
        <w:adjustRightInd w:val="0"/>
        <w:spacing w:line="360" w:lineRule="auto"/>
        <w:ind w:firstLine="555"/>
        <w:rPr>
          <w:rFonts w:ascii="宋体" w:cs="宋体"/>
          <w:color w:val="auto"/>
          <w:kern w:val="0"/>
          <w:sz w:val="21"/>
          <w:szCs w:val="22"/>
          <w:highlight w:val="none"/>
        </w:rPr>
      </w:pPr>
    </w:p>
    <w:p w14:paraId="13AF57CC">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43EEB776">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57CB7D4F">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45E50445">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31AB9740">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7963842E">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14200524">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350E2103">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1092B099">
      <w:pPr>
        <w:pStyle w:val="31"/>
        <w:spacing w:line="360" w:lineRule="auto"/>
        <w:ind w:right="97"/>
        <w:rPr>
          <w:rFonts w:ascii="宋体" w:hAnsi="宋体" w:cs="宋体"/>
          <w:color w:val="auto"/>
          <w:szCs w:val="21"/>
          <w:highlight w:val="none"/>
        </w:rPr>
      </w:pPr>
    </w:p>
    <w:p w14:paraId="1E04AE85">
      <w:pPr>
        <w:pStyle w:val="31"/>
        <w:spacing w:line="360" w:lineRule="auto"/>
        <w:rPr>
          <w:rFonts w:ascii="宋体" w:hAnsi="宋体"/>
          <w:b/>
          <w:color w:val="auto"/>
          <w:sz w:val="28"/>
          <w:szCs w:val="28"/>
          <w:highlight w:val="none"/>
        </w:rPr>
      </w:pPr>
    </w:p>
    <w:p w14:paraId="6464ED98">
      <w:pPr>
        <w:pStyle w:val="32"/>
        <w:rPr>
          <w:color w:val="auto"/>
          <w:highlight w:val="none"/>
        </w:rPr>
      </w:pPr>
    </w:p>
    <w:p w14:paraId="341E4E51">
      <w:pPr>
        <w:pStyle w:val="31"/>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7B41EB12">
      <w:pPr>
        <w:pStyle w:val="31"/>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6F7EA290">
      <w:pPr>
        <w:pStyle w:val="37"/>
        <w:spacing w:line="360" w:lineRule="auto"/>
        <w:jc w:val="center"/>
        <w:rPr>
          <w:color w:val="auto"/>
          <w:sz w:val="32"/>
          <w:szCs w:val="32"/>
          <w:highlight w:val="none"/>
        </w:rPr>
      </w:pPr>
      <w:bookmarkStart w:id="82" w:name="_Toc514605589"/>
      <w:bookmarkStart w:id="83" w:name="_Toc514605322"/>
      <w:bookmarkStart w:id="84" w:name="_Toc1106"/>
      <w:bookmarkStart w:id="85" w:name="_Toc31318"/>
      <w:bookmarkStart w:id="86" w:name="_Toc514606977"/>
      <w:bookmarkStart w:id="87" w:name="_Toc514607588"/>
      <w:r>
        <w:rPr>
          <w:color w:val="auto"/>
          <w:sz w:val="30"/>
          <w:szCs w:val="30"/>
          <w:highlight w:val="none"/>
        </w:rPr>
        <w:t>磋商函附录</w:t>
      </w:r>
      <w:bookmarkEnd w:id="82"/>
      <w:bookmarkEnd w:id="83"/>
      <w:bookmarkEnd w:id="84"/>
      <w:bookmarkEnd w:id="85"/>
      <w:bookmarkEnd w:id="86"/>
      <w:bookmarkEnd w:id="87"/>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2DDD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4758BC6F">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7C3ACDBA">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77957D7B">
            <w:pPr>
              <w:autoSpaceDE w:val="0"/>
              <w:autoSpaceDN w:val="0"/>
              <w:adjustRightInd w:val="0"/>
              <w:spacing w:line="360" w:lineRule="auto"/>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合同约定内容</w:t>
            </w:r>
          </w:p>
        </w:tc>
        <w:tc>
          <w:tcPr>
            <w:tcW w:w="2633" w:type="dxa"/>
            <w:vAlign w:val="center"/>
          </w:tcPr>
          <w:p w14:paraId="546A51FF">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投标响应</w:t>
            </w:r>
            <w:r>
              <w:rPr>
                <w:rFonts w:hint="eastAsia" w:ascii="宋体" w:hAnsi="宋体" w:cs="宋体"/>
                <w:color w:val="auto"/>
                <w:kern w:val="0"/>
                <w:sz w:val="21"/>
                <w:szCs w:val="22"/>
                <w:highlight w:val="none"/>
              </w:rPr>
              <w:t>内容</w:t>
            </w:r>
          </w:p>
        </w:tc>
        <w:tc>
          <w:tcPr>
            <w:tcW w:w="900" w:type="dxa"/>
            <w:vAlign w:val="center"/>
          </w:tcPr>
          <w:p w14:paraId="5CB51911">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52AD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14ACEA37">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14:paraId="391CBE69">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预付款支付</w:t>
            </w:r>
          </w:p>
        </w:tc>
        <w:tc>
          <w:tcPr>
            <w:tcW w:w="1854" w:type="dxa"/>
            <w:vAlign w:val="center"/>
          </w:tcPr>
          <w:p w14:paraId="44E92347">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0DE2B976">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73BF88DE">
            <w:pPr>
              <w:autoSpaceDE w:val="0"/>
              <w:autoSpaceDN w:val="0"/>
              <w:adjustRightInd w:val="0"/>
              <w:spacing w:line="360" w:lineRule="auto"/>
              <w:jc w:val="center"/>
              <w:rPr>
                <w:rFonts w:ascii="宋体" w:cs="宋体"/>
                <w:color w:val="auto"/>
                <w:kern w:val="0"/>
                <w:sz w:val="21"/>
                <w:szCs w:val="22"/>
                <w:highlight w:val="none"/>
              </w:rPr>
            </w:pPr>
          </w:p>
        </w:tc>
      </w:tr>
      <w:tr w14:paraId="1933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22B32FC7">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159D625E">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1190C3AF">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652085CC">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2B679352">
            <w:pPr>
              <w:autoSpaceDE w:val="0"/>
              <w:autoSpaceDN w:val="0"/>
              <w:adjustRightInd w:val="0"/>
              <w:spacing w:line="360" w:lineRule="auto"/>
              <w:jc w:val="center"/>
              <w:rPr>
                <w:rFonts w:ascii="宋体" w:cs="宋体"/>
                <w:color w:val="auto"/>
                <w:kern w:val="0"/>
                <w:sz w:val="21"/>
                <w:szCs w:val="22"/>
                <w:highlight w:val="none"/>
              </w:rPr>
            </w:pPr>
          </w:p>
        </w:tc>
      </w:tr>
      <w:tr w14:paraId="6434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827D283">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767DF706">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4A6138F3">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744F475A">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14:paraId="5D298FE3">
            <w:pPr>
              <w:autoSpaceDE w:val="0"/>
              <w:autoSpaceDN w:val="0"/>
              <w:adjustRightInd w:val="0"/>
              <w:spacing w:line="360" w:lineRule="auto"/>
              <w:jc w:val="center"/>
              <w:rPr>
                <w:rFonts w:ascii="宋体" w:cs="宋体"/>
                <w:color w:val="auto"/>
                <w:kern w:val="0"/>
                <w:sz w:val="21"/>
                <w:szCs w:val="22"/>
                <w:highlight w:val="none"/>
              </w:rPr>
            </w:pPr>
          </w:p>
        </w:tc>
      </w:tr>
      <w:tr w14:paraId="7F02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295F3880">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407C197D">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4FB48780">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199B246E">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6AD5CAA8">
            <w:pPr>
              <w:autoSpaceDE w:val="0"/>
              <w:autoSpaceDN w:val="0"/>
              <w:adjustRightInd w:val="0"/>
              <w:spacing w:line="360" w:lineRule="auto"/>
              <w:jc w:val="center"/>
              <w:rPr>
                <w:rFonts w:ascii="宋体" w:cs="宋体"/>
                <w:color w:val="auto"/>
                <w:kern w:val="0"/>
                <w:sz w:val="21"/>
                <w:szCs w:val="22"/>
                <w:highlight w:val="none"/>
              </w:rPr>
            </w:pPr>
          </w:p>
        </w:tc>
      </w:tr>
      <w:tr w14:paraId="7FA1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C79A89A">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364D17E2">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04497C9E">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2B47A925">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14:paraId="09CFAE7B">
            <w:pPr>
              <w:autoSpaceDE w:val="0"/>
              <w:autoSpaceDN w:val="0"/>
              <w:adjustRightInd w:val="0"/>
              <w:spacing w:line="360" w:lineRule="auto"/>
              <w:jc w:val="center"/>
              <w:rPr>
                <w:rFonts w:ascii="宋体" w:cs="宋体"/>
                <w:color w:val="auto"/>
                <w:kern w:val="0"/>
                <w:sz w:val="21"/>
                <w:szCs w:val="22"/>
                <w:highlight w:val="none"/>
              </w:rPr>
            </w:pPr>
          </w:p>
        </w:tc>
      </w:tr>
      <w:tr w14:paraId="267B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288EBA4">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5F54D5B7">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6F09827A">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324FD3AC">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6C2DBE14">
            <w:pPr>
              <w:autoSpaceDE w:val="0"/>
              <w:autoSpaceDN w:val="0"/>
              <w:adjustRightInd w:val="0"/>
              <w:spacing w:line="360" w:lineRule="auto"/>
              <w:jc w:val="center"/>
              <w:rPr>
                <w:rFonts w:ascii="宋体" w:cs="宋体"/>
                <w:color w:val="auto"/>
                <w:kern w:val="0"/>
                <w:sz w:val="21"/>
                <w:szCs w:val="22"/>
                <w:highlight w:val="none"/>
                <w:u w:val="single"/>
              </w:rPr>
            </w:pPr>
          </w:p>
        </w:tc>
      </w:tr>
    </w:tbl>
    <w:p w14:paraId="7C01BD8E">
      <w:pPr>
        <w:pStyle w:val="31"/>
        <w:snapToGrid w:val="0"/>
        <w:spacing w:line="360" w:lineRule="auto"/>
        <w:rPr>
          <w:rFonts w:hint="eastAsia" w:ascii="宋体" w:hAnsi="宋体" w:eastAsia="宋体"/>
          <w:color w:val="auto"/>
          <w:sz w:val="22"/>
          <w:szCs w:val="22"/>
          <w:highlight w:val="none"/>
          <w:lang w:eastAsia="zh-CN"/>
        </w:rPr>
      </w:pPr>
    </w:p>
    <w:p w14:paraId="6D9DEF56">
      <w:pPr>
        <w:pStyle w:val="13"/>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0BB96048">
      <w:pPr>
        <w:pStyle w:val="13"/>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39D80546">
      <w:pPr>
        <w:pStyle w:val="13"/>
        <w:spacing w:line="360" w:lineRule="auto"/>
        <w:rPr>
          <w:color w:val="auto"/>
          <w:sz w:val="21"/>
          <w:szCs w:val="22"/>
          <w:highlight w:val="none"/>
        </w:rPr>
      </w:pPr>
      <w:r>
        <w:rPr>
          <w:color w:val="auto"/>
          <w:sz w:val="21"/>
          <w:szCs w:val="22"/>
          <w:highlight w:val="none"/>
        </w:rPr>
        <w:t xml:space="preserve">时间：   年  月  日 </w:t>
      </w:r>
    </w:p>
    <w:p w14:paraId="6D66147A">
      <w:pPr>
        <w:pStyle w:val="13"/>
        <w:spacing w:line="360" w:lineRule="auto"/>
        <w:rPr>
          <w:b/>
          <w:color w:val="auto"/>
          <w:sz w:val="32"/>
          <w:szCs w:val="32"/>
          <w:highlight w:val="none"/>
        </w:rPr>
      </w:pPr>
    </w:p>
    <w:p w14:paraId="3C031F74">
      <w:pPr>
        <w:pStyle w:val="31"/>
        <w:rPr>
          <w:b/>
          <w:color w:val="auto"/>
          <w:sz w:val="28"/>
          <w:szCs w:val="28"/>
          <w:highlight w:val="none"/>
        </w:rPr>
      </w:pPr>
    </w:p>
    <w:p w14:paraId="1B6A39E7">
      <w:pPr>
        <w:pStyle w:val="13"/>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40629580">
      <w:pPr>
        <w:pStyle w:val="13"/>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53ADCB99">
      <w:pPr>
        <w:pStyle w:val="37"/>
        <w:spacing w:line="360" w:lineRule="auto"/>
        <w:jc w:val="center"/>
        <w:rPr>
          <w:rFonts w:ascii="宋体" w:hAnsi="宋体"/>
          <w:color w:val="auto"/>
          <w:sz w:val="36"/>
          <w:szCs w:val="22"/>
          <w:highlight w:val="none"/>
        </w:rPr>
      </w:pPr>
      <w:bookmarkStart w:id="88" w:name="_Toc514605323"/>
      <w:bookmarkStart w:id="89" w:name="_Toc514607589"/>
      <w:bookmarkStart w:id="90" w:name="_Toc514606978"/>
      <w:bookmarkStart w:id="91" w:name="_Toc514605590"/>
      <w:bookmarkStart w:id="92" w:name="_Toc32185"/>
      <w:bookmarkStart w:id="93" w:name="_Toc435"/>
      <w:r>
        <w:rPr>
          <w:rFonts w:ascii="宋体" w:hAnsi="宋体"/>
          <w:color w:val="auto"/>
          <w:szCs w:val="21"/>
          <w:highlight w:val="none"/>
        </w:rPr>
        <w:t>磋商报价表</w:t>
      </w:r>
      <w:bookmarkEnd w:id="88"/>
      <w:bookmarkEnd w:id="89"/>
      <w:bookmarkEnd w:id="90"/>
      <w:bookmarkEnd w:id="91"/>
      <w:bookmarkEnd w:id="92"/>
      <w:bookmarkEnd w:id="93"/>
    </w:p>
    <w:p w14:paraId="1DDC46F1">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5A76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7E825F5">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2F49BEFD">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14:paraId="59524762">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14:paraId="24A6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AEA820A">
            <w:pPr>
              <w:spacing w:line="360" w:lineRule="auto"/>
              <w:jc w:val="center"/>
              <w:rPr>
                <w:rFonts w:ascii="宋体" w:cs="宋体"/>
                <w:color w:val="auto"/>
                <w:sz w:val="21"/>
                <w:szCs w:val="22"/>
                <w:highlight w:val="none"/>
              </w:rPr>
            </w:pPr>
          </w:p>
        </w:tc>
        <w:tc>
          <w:tcPr>
            <w:tcW w:w="3176" w:type="dxa"/>
            <w:vAlign w:val="center"/>
          </w:tcPr>
          <w:p w14:paraId="73035895">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16DAE371">
            <w:pPr>
              <w:spacing w:line="360" w:lineRule="auto"/>
              <w:jc w:val="center"/>
              <w:rPr>
                <w:rFonts w:ascii="宋体" w:cs="宋体"/>
                <w:color w:val="auto"/>
                <w:sz w:val="21"/>
                <w:szCs w:val="22"/>
                <w:highlight w:val="none"/>
              </w:rPr>
            </w:pPr>
          </w:p>
        </w:tc>
      </w:tr>
      <w:tr w14:paraId="42FF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5A834FA">
            <w:pPr>
              <w:spacing w:line="360" w:lineRule="auto"/>
              <w:jc w:val="center"/>
              <w:rPr>
                <w:rFonts w:ascii="宋体" w:cs="宋体"/>
                <w:color w:val="auto"/>
                <w:sz w:val="21"/>
                <w:szCs w:val="22"/>
                <w:highlight w:val="none"/>
              </w:rPr>
            </w:pPr>
          </w:p>
        </w:tc>
        <w:tc>
          <w:tcPr>
            <w:tcW w:w="3176" w:type="dxa"/>
            <w:vAlign w:val="center"/>
          </w:tcPr>
          <w:p w14:paraId="6010ACD0">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197912BA">
            <w:pPr>
              <w:spacing w:line="360" w:lineRule="auto"/>
              <w:jc w:val="center"/>
              <w:rPr>
                <w:rFonts w:ascii="宋体" w:cs="宋体"/>
                <w:color w:val="auto"/>
                <w:sz w:val="21"/>
                <w:szCs w:val="22"/>
                <w:highlight w:val="none"/>
              </w:rPr>
            </w:pPr>
          </w:p>
        </w:tc>
      </w:tr>
      <w:tr w14:paraId="19AF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F52DBCE">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26DEAA9C">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082B91D2">
            <w:pPr>
              <w:spacing w:line="360" w:lineRule="auto"/>
              <w:jc w:val="center"/>
              <w:rPr>
                <w:rFonts w:ascii="宋体" w:cs="宋体"/>
                <w:color w:val="auto"/>
                <w:sz w:val="21"/>
                <w:szCs w:val="22"/>
                <w:highlight w:val="none"/>
              </w:rPr>
            </w:pPr>
          </w:p>
        </w:tc>
      </w:tr>
      <w:tr w14:paraId="2213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5FE11801">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6360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14:paraId="37136A56">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14:paraId="4576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5AA3D92">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14:paraId="597063AA">
            <w:pPr>
              <w:spacing w:line="360" w:lineRule="auto"/>
              <w:ind w:right="700"/>
              <w:jc w:val="center"/>
              <w:rPr>
                <w:rFonts w:ascii="宋体" w:cs="宋体"/>
                <w:color w:val="auto"/>
                <w:sz w:val="21"/>
                <w:szCs w:val="22"/>
                <w:highlight w:val="none"/>
              </w:rPr>
            </w:pPr>
          </w:p>
        </w:tc>
      </w:tr>
      <w:tr w14:paraId="601B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5A14575">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14:paraId="31AF4FF9">
            <w:pPr>
              <w:spacing w:line="360" w:lineRule="auto"/>
              <w:ind w:right="700"/>
              <w:jc w:val="center"/>
              <w:rPr>
                <w:rFonts w:ascii="宋体" w:cs="宋体"/>
                <w:color w:val="auto"/>
                <w:sz w:val="21"/>
                <w:szCs w:val="22"/>
                <w:highlight w:val="none"/>
              </w:rPr>
            </w:pPr>
          </w:p>
        </w:tc>
      </w:tr>
    </w:tbl>
    <w:p w14:paraId="09E50879">
      <w:pPr>
        <w:spacing w:line="360" w:lineRule="auto"/>
        <w:ind w:right="700" w:firstLine="315" w:firstLineChars="150"/>
        <w:rPr>
          <w:rFonts w:ascii="宋体" w:cs="宋体"/>
          <w:color w:val="auto"/>
          <w:sz w:val="21"/>
          <w:szCs w:val="22"/>
          <w:highlight w:val="none"/>
        </w:rPr>
      </w:pPr>
    </w:p>
    <w:p w14:paraId="46520BB1">
      <w:pPr>
        <w:spacing w:line="360" w:lineRule="auto"/>
        <w:ind w:firstLine="840" w:firstLineChars="400"/>
        <w:rPr>
          <w:rFonts w:ascii="宋体" w:cs="宋体"/>
          <w:color w:val="auto"/>
          <w:sz w:val="21"/>
          <w:szCs w:val="22"/>
          <w:highlight w:val="none"/>
        </w:rPr>
      </w:pPr>
    </w:p>
    <w:p w14:paraId="73A0FF73">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4AFA623C">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232CEE30">
      <w:pPr>
        <w:pStyle w:val="20"/>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0DCD7971">
      <w:pPr>
        <w:rPr>
          <w:rFonts w:hint="eastAsia" w:ascii="宋体" w:hAnsi="宋体" w:cs="宋体"/>
          <w:color w:val="auto"/>
          <w:szCs w:val="21"/>
          <w:highlight w:val="none"/>
        </w:rPr>
      </w:pPr>
    </w:p>
    <w:p w14:paraId="149B0F06">
      <w:pPr>
        <w:pStyle w:val="10"/>
        <w:rPr>
          <w:rFonts w:hint="eastAsia" w:ascii="宋体" w:hAnsi="宋体" w:cs="宋体"/>
          <w:color w:val="auto"/>
          <w:szCs w:val="21"/>
          <w:highlight w:val="none"/>
        </w:rPr>
      </w:pPr>
    </w:p>
    <w:p w14:paraId="2DE56D3F">
      <w:pPr>
        <w:rPr>
          <w:rFonts w:hint="eastAsia" w:ascii="宋体" w:hAnsi="宋体" w:cs="宋体"/>
          <w:color w:val="auto"/>
          <w:szCs w:val="21"/>
          <w:highlight w:val="none"/>
        </w:rPr>
      </w:pPr>
    </w:p>
    <w:p w14:paraId="50CF7961">
      <w:pPr>
        <w:pStyle w:val="10"/>
        <w:rPr>
          <w:rFonts w:hint="eastAsia" w:ascii="宋体" w:hAnsi="宋体" w:cs="宋体"/>
          <w:color w:val="auto"/>
          <w:szCs w:val="21"/>
          <w:highlight w:val="none"/>
        </w:rPr>
      </w:pPr>
    </w:p>
    <w:p w14:paraId="26611069">
      <w:pPr>
        <w:rPr>
          <w:rFonts w:hint="eastAsia" w:ascii="宋体" w:hAnsi="宋体" w:cs="宋体"/>
          <w:color w:val="auto"/>
          <w:szCs w:val="21"/>
          <w:highlight w:val="none"/>
        </w:rPr>
      </w:pPr>
    </w:p>
    <w:p w14:paraId="684EA963">
      <w:pPr>
        <w:pStyle w:val="10"/>
        <w:rPr>
          <w:rFonts w:hint="eastAsia" w:ascii="宋体" w:hAnsi="宋体" w:cs="宋体"/>
          <w:color w:val="auto"/>
          <w:szCs w:val="21"/>
          <w:highlight w:val="none"/>
        </w:rPr>
      </w:pPr>
    </w:p>
    <w:p w14:paraId="724AA880">
      <w:pPr>
        <w:rPr>
          <w:rFonts w:hint="eastAsia" w:ascii="宋体" w:hAnsi="宋体" w:cs="宋体"/>
          <w:color w:val="auto"/>
          <w:szCs w:val="21"/>
          <w:highlight w:val="none"/>
        </w:rPr>
      </w:pPr>
    </w:p>
    <w:p w14:paraId="66244475">
      <w:pPr>
        <w:pStyle w:val="10"/>
        <w:rPr>
          <w:rFonts w:hint="eastAsia" w:ascii="宋体" w:hAnsi="宋体" w:cs="宋体"/>
          <w:color w:val="auto"/>
          <w:szCs w:val="21"/>
          <w:highlight w:val="none"/>
        </w:rPr>
      </w:pPr>
    </w:p>
    <w:p w14:paraId="2C6E9E29">
      <w:pPr>
        <w:rPr>
          <w:rFonts w:hint="eastAsia" w:ascii="宋体" w:hAnsi="宋体" w:cs="宋体"/>
          <w:color w:val="auto"/>
          <w:szCs w:val="21"/>
          <w:highlight w:val="none"/>
        </w:rPr>
      </w:pPr>
    </w:p>
    <w:p w14:paraId="36292EA9">
      <w:pPr>
        <w:pStyle w:val="10"/>
        <w:rPr>
          <w:rFonts w:hint="eastAsia" w:ascii="宋体" w:hAnsi="宋体" w:cs="宋体"/>
          <w:color w:val="auto"/>
          <w:szCs w:val="21"/>
          <w:highlight w:val="none"/>
        </w:rPr>
      </w:pPr>
    </w:p>
    <w:p w14:paraId="6C7AF0A8">
      <w:pPr>
        <w:rPr>
          <w:rFonts w:hint="eastAsia" w:ascii="宋体" w:hAnsi="宋体" w:cs="宋体"/>
          <w:color w:val="auto"/>
          <w:szCs w:val="21"/>
          <w:highlight w:val="none"/>
        </w:rPr>
      </w:pPr>
    </w:p>
    <w:p w14:paraId="6AD5636B">
      <w:pPr>
        <w:pStyle w:val="10"/>
        <w:rPr>
          <w:rFonts w:hint="eastAsia" w:ascii="宋体" w:hAnsi="宋体" w:cs="宋体"/>
          <w:color w:val="auto"/>
          <w:szCs w:val="21"/>
          <w:highlight w:val="none"/>
        </w:rPr>
      </w:pPr>
    </w:p>
    <w:p w14:paraId="4C5F4257">
      <w:pPr>
        <w:rPr>
          <w:rFonts w:hint="eastAsia" w:ascii="宋体" w:hAnsi="宋体" w:cs="宋体"/>
          <w:color w:val="auto"/>
          <w:szCs w:val="21"/>
          <w:highlight w:val="none"/>
        </w:rPr>
      </w:pPr>
    </w:p>
    <w:p w14:paraId="1F51890D">
      <w:pPr>
        <w:pStyle w:val="10"/>
        <w:rPr>
          <w:rFonts w:hint="eastAsia" w:ascii="宋体" w:hAnsi="宋体" w:cs="宋体"/>
          <w:color w:val="auto"/>
          <w:szCs w:val="21"/>
          <w:highlight w:val="none"/>
        </w:rPr>
      </w:pPr>
    </w:p>
    <w:p w14:paraId="3BAA829D">
      <w:pPr>
        <w:rPr>
          <w:rFonts w:hint="eastAsia"/>
          <w:color w:val="auto"/>
        </w:rPr>
      </w:pPr>
    </w:p>
    <w:p w14:paraId="71A4A390">
      <w:pPr>
        <w:pStyle w:val="28"/>
        <w:rPr>
          <w:rFonts w:hint="eastAsia" w:ascii="宋体" w:hAnsi="宋体" w:cs="宋体"/>
          <w:color w:val="auto"/>
          <w:szCs w:val="21"/>
          <w:highlight w:val="none"/>
        </w:rPr>
      </w:pPr>
    </w:p>
    <w:p w14:paraId="040B557C">
      <w:pPr>
        <w:numPr>
          <w:ilvl w:val="0"/>
          <w:numId w:val="0"/>
        </w:numPr>
        <w:spacing w:line="360" w:lineRule="auto"/>
        <w:rPr>
          <w:rFonts w:hint="eastAsia"/>
          <w:b/>
          <w:color w:val="auto"/>
          <w:sz w:val="28"/>
          <w:szCs w:val="28"/>
          <w:highlight w:val="none"/>
          <w:lang w:eastAsia="zh-CN"/>
        </w:rPr>
      </w:pPr>
      <w:bookmarkStart w:id="94" w:name="_Toc458689680"/>
      <w:bookmarkEnd w:id="94"/>
      <w:bookmarkStart w:id="95" w:name="_Toc502737803"/>
      <w:bookmarkEnd w:id="95"/>
      <w:bookmarkStart w:id="96" w:name="_Toc392941016"/>
      <w:bookmarkEnd w:id="96"/>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7B6D0A70">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781D24B8">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4A04AAD5">
      <w:pPr>
        <w:pStyle w:val="2"/>
        <w:numPr>
          <w:ilvl w:val="0"/>
          <w:numId w:val="0"/>
        </w:numPr>
        <w:spacing w:line="360" w:lineRule="auto"/>
        <w:ind w:firstLine="2168" w:firstLineChars="600"/>
        <w:jc w:val="both"/>
        <w:rPr>
          <w:rFonts w:hint="eastAsia" w:ascii="宋体" w:hAnsi="宋体" w:cs="宋体"/>
          <w:color w:val="auto"/>
          <w:sz w:val="36"/>
          <w:highlight w:val="none"/>
        </w:rPr>
      </w:pPr>
    </w:p>
    <w:p w14:paraId="1BE37EB3">
      <w:pPr>
        <w:rPr>
          <w:rFonts w:hint="eastAsia" w:ascii="宋体" w:hAnsi="宋体" w:cs="宋体"/>
          <w:color w:val="auto"/>
          <w:sz w:val="36"/>
          <w:highlight w:val="none"/>
        </w:rPr>
      </w:pPr>
    </w:p>
    <w:p w14:paraId="2B46CE5D">
      <w:pPr>
        <w:pStyle w:val="10"/>
        <w:rPr>
          <w:rFonts w:hint="eastAsia" w:ascii="宋体" w:hAnsi="宋体" w:cs="宋体"/>
          <w:color w:val="auto"/>
          <w:sz w:val="36"/>
          <w:highlight w:val="none"/>
        </w:rPr>
      </w:pPr>
    </w:p>
    <w:p w14:paraId="2FFB1BD9">
      <w:pPr>
        <w:pStyle w:val="2"/>
        <w:numPr>
          <w:ilvl w:val="0"/>
          <w:numId w:val="4"/>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04D44063">
      <w:pPr>
        <w:pStyle w:val="31"/>
        <w:spacing w:line="360" w:lineRule="auto"/>
        <w:rPr>
          <w:rFonts w:ascii="宋体" w:hAnsi="宋体"/>
          <w:b/>
          <w:bCs/>
          <w:color w:val="auto"/>
          <w:sz w:val="24"/>
          <w:highlight w:val="none"/>
        </w:rPr>
      </w:pPr>
    </w:p>
    <w:p w14:paraId="79A7307E">
      <w:pPr>
        <w:pStyle w:val="32"/>
        <w:rPr>
          <w:rFonts w:ascii="宋体" w:hAnsi="宋体"/>
          <w:b/>
          <w:bCs/>
          <w:color w:val="auto"/>
          <w:sz w:val="24"/>
          <w:highlight w:val="none"/>
        </w:rPr>
      </w:pPr>
    </w:p>
    <w:p w14:paraId="4C19DBE1">
      <w:pPr>
        <w:pStyle w:val="31"/>
        <w:rPr>
          <w:rFonts w:ascii="宋体" w:hAnsi="宋体"/>
          <w:b/>
          <w:bCs/>
          <w:color w:val="auto"/>
          <w:sz w:val="24"/>
          <w:highlight w:val="none"/>
        </w:rPr>
      </w:pPr>
    </w:p>
    <w:p w14:paraId="3F0AD69E">
      <w:pPr>
        <w:pStyle w:val="32"/>
        <w:rPr>
          <w:rFonts w:ascii="宋体" w:hAnsi="宋体"/>
          <w:b/>
          <w:bCs/>
          <w:color w:val="auto"/>
          <w:sz w:val="24"/>
          <w:highlight w:val="none"/>
        </w:rPr>
      </w:pPr>
    </w:p>
    <w:p w14:paraId="13C813D7">
      <w:pPr>
        <w:pStyle w:val="31"/>
        <w:rPr>
          <w:rFonts w:ascii="宋体" w:hAnsi="宋体"/>
          <w:b/>
          <w:bCs/>
          <w:color w:val="auto"/>
          <w:sz w:val="24"/>
          <w:highlight w:val="none"/>
        </w:rPr>
      </w:pPr>
    </w:p>
    <w:p w14:paraId="302AA3FC">
      <w:pPr>
        <w:pStyle w:val="32"/>
        <w:rPr>
          <w:rFonts w:ascii="宋体" w:hAnsi="宋体"/>
          <w:b/>
          <w:bCs/>
          <w:color w:val="auto"/>
          <w:sz w:val="24"/>
          <w:highlight w:val="none"/>
        </w:rPr>
      </w:pPr>
    </w:p>
    <w:p w14:paraId="31C8F613">
      <w:pPr>
        <w:pStyle w:val="31"/>
        <w:rPr>
          <w:rFonts w:ascii="宋体" w:hAnsi="宋体"/>
          <w:b/>
          <w:bCs/>
          <w:color w:val="auto"/>
          <w:sz w:val="24"/>
          <w:highlight w:val="none"/>
        </w:rPr>
      </w:pPr>
    </w:p>
    <w:p w14:paraId="54FE4944">
      <w:pPr>
        <w:pStyle w:val="32"/>
        <w:rPr>
          <w:rFonts w:ascii="宋体" w:hAnsi="宋体"/>
          <w:b/>
          <w:bCs/>
          <w:color w:val="auto"/>
          <w:sz w:val="24"/>
          <w:highlight w:val="none"/>
        </w:rPr>
      </w:pPr>
    </w:p>
    <w:p w14:paraId="3BB45DA3">
      <w:pPr>
        <w:pStyle w:val="31"/>
        <w:rPr>
          <w:rFonts w:ascii="宋体" w:hAnsi="宋体"/>
          <w:b/>
          <w:bCs/>
          <w:color w:val="auto"/>
          <w:sz w:val="24"/>
          <w:highlight w:val="none"/>
        </w:rPr>
      </w:pPr>
    </w:p>
    <w:p w14:paraId="08D722C4">
      <w:pPr>
        <w:pStyle w:val="32"/>
        <w:rPr>
          <w:rFonts w:ascii="宋体" w:hAnsi="宋体"/>
          <w:b/>
          <w:bCs/>
          <w:color w:val="auto"/>
          <w:sz w:val="24"/>
          <w:highlight w:val="none"/>
        </w:rPr>
      </w:pPr>
    </w:p>
    <w:p w14:paraId="4E323F10">
      <w:pPr>
        <w:pStyle w:val="31"/>
        <w:rPr>
          <w:rFonts w:ascii="宋体" w:hAnsi="宋体"/>
          <w:b/>
          <w:bCs/>
          <w:color w:val="auto"/>
          <w:sz w:val="24"/>
          <w:highlight w:val="none"/>
        </w:rPr>
      </w:pPr>
    </w:p>
    <w:p w14:paraId="0E4D6276">
      <w:pPr>
        <w:pStyle w:val="32"/>
        <w:rPr>
          <w:rFonts w:ascii="宋体" w:hAnsi="宋体"/>
          <w:b/>
          <w:bCs/>
          <w:color w:val="auto"/>
          <w:sz w:val="24"/>
          <w:highlight w:val="none"/>
        </w:rPr>
      </w:pPr>
    </w:p>
    <w:p w14:paraId="2567856B">
      <w:pPr>
        <w:pStyle w:val="31"/>
        <w:rPr>
          <w:rFonts w:ascii="宋体" w:hAnsi="宋体"/>
          <w:b/>
          <w:bCs/>
          <w:color w:val="auto"/>
          <w:sz w:val="24"/>
          <w:highlight w:val="none"/>
        </w:rPr>
      </w:pPr>
    </w:p>
    <w:p w14:paraId="603A885E">
      <w:pPr>
        <w:pStyle w:val="32"/>
        <w:rPr>
          <w:rFonts w:ascii="宋体" w:hAnsi="宋体"/>
          <w:b/>
          <w:bCs/>
          <w:color w:val="auto"/>
          <w:sz w:val="24"/>
          <w:highlight w:val="none"/>
        </w:rPr>
      </w:pPr>
    </w:p>
    <w:p w14:paraId="5B40F252">
      <w:pPr>
        <w:pStyle w:val="31"/>
        <w:rPr>
          <w:rFonts w:ascii="宋体" w:hAnsi="宋体"/>
          <w:b/>
          <w:bCs/>
          <w:color w:val="auto"/>
          <w:sz w:val="24"/>
          <w:highlight w:val="none"/>
        </w:rPr>
      </w:pPr>
    </w:p>
    <w:p w14:paraId="1F979D06">
      <w:pPr>
        <w:pStyle w:val="32"/>
        <w:rPr>
          <w:rFonts w:ascii="宋体" w:hAnsi="宋体"/>
          <w:b/>
          <w:bCs/>
          <w:color w:val="auto"/>
          <w:sz w:val="24"/>
          <w:highlight w:val="none"/>
        </w:rPr>
      </w:pPr>
    </w:p>
    <w:p w14:paraId="42E53D7A">
      <w:pPr>
        <w:pStyle w:val="31"/>
        <w:rPr>
          <w:rFonts w:ascii="宋体" w:hAnsi="宋体"/>
          <w:b/>
          <w:bCs/>
          <w:color w:val="auto"/>
          <w:sz w:val="24"/>
          <w:highlight w:val="none"/>
        </w:rPr>
      </w:pPr>
    </w:p>
    <w:p w14:paraId="57858CA4">
      <w:pPr>
        <w:pStyle w:val="32"/>
        <w:rPr>
          <w:rFonts w:ascii="宋体" w:hAnsi="宋体"/>
          <w:b/>
          <w:bCs/>
          <w:color w:val="auto"/>
          <w:sz w:val="24"/>
          <w:highlight w:val="none"/>
        </w:rPr>
      </w:pPr>
    </w:p>
    <w:p w14:paraId="7670DE37">
      <w:pPr>
        <w:pStyle w:val="31"/>
        <w:rPr>
          <w:rFonts w:ascii="宋体" w:hAnsi="宋体"/>
          <w:b/>
          <w:bCs/>
          <w:color w:val="auto"/>
          <w:sz w:val="24"/>
          <w:highlight w:val="none"/>
        </w:rPr>
      </w:pPr>
    </w:p>
    <w:p w14:paraId="5010DE4F">
      <w:pPr>
        <w:pStyle w:val="32"/>
        <w:rPr>
          <w:rFonts w:ascii="宋体" w:hAnsi="宋体"/>
          <w:b/>
          <w:bCs/>
          <w:color w:val="auto"/>
          <w:sz w:val="24"/>
          <w:highlight w:val="none"/>
        </w:rPr>
      </w:pPr>
    </w:p>
    <w:p w14:paraId="630B4E3C">
      <w:pPr>
        <w:pStyle w:val="31"/>
        <w:rPr>
          <w:rFonts w:ascii="宋体" w:hAnsi="宋体"/>
          <w:b/>
          <w:bCs/>
          <w:color w:val="auto"/>
          <w:sz w:val="24"/>
          <w:highlight w:val="none"/>
        </w:rPr>
      </w:pPr>
    </w:p>
    <w:p w14:paraId="41C32A29">
      <w:pPr>
        <w:pStyle w:val="32"/>
        <w:rPr>
          <w:color w:val="auto"/>
        </w:rPr>
      </w:pPr>
    </w:p>
    <w:p w14:paraId="236B7F36">
      <w:pPr>
        <w:pStyle w:val="2"/>
        <w:spacing w:line="360" w:lineRule="auto"/>
        <w:jc w:val="center"/>
        <w:rPr>
          <w:rFonts w:ascii="宋体" w:cs="宋体"/>
          <w:color w:val="auto"/>
          <w:sz w:val="36"/>
          <w:highlight w:val="none"/>
        </w:rPr>
      </w:pPr>
      <w:bookmarkStart w:id="97" w:name="_Toc22137"/>
      <w:bookmarkStart w:id="98" w:name="_Toc23492"/>
      <w:bookmarkStart w:id="99" w:name="_Toc16105"/>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97"/>
      <w:bookmarkEnd w:id="98"/>
      <w:bookmarkEnd w:id="99"/>
    </w:p>
    <w:p w14:paraId="69045C2B">
      <w:pPr>
        <w:pStyle w:val="3"/>
        <w:spacing w:line="360" w:lineRule="auto"/>
        <w:jc w:val="center"/>
        <w:rPr>
          <w:rFonts w:ascii="宋体" w:hAnsi="宋体" w:eastAsia="宋体" w:cs="宋体"/>
          <w:color w:val="auto"/>
          <w:kern w:val="0"/>
          <w:highlight w:val="none"/>
        </w:rPr>
      </w:pPr>
      <w:bookmarkStart w:id="100" w:name="_Toc13855"/>
      <w:bookmarkStart w:id="101" w:name="_Toc9157"/>
      <w:bookmarkStart w:id="102" w:name="_Toc9540"/>
      <w:r>
        <w:rPr>
          <w:rFonts w:hint="eastAsia" w:ascii="宋体" w:hAnsi="宋体" w:eastAsia="宋体" w:cs="宋体"/>
          <w:color w:val="auto"/>
          <w:kern w:val="0"/>
          <w:highlight w:val="none"/>
        </w:rPr>
        <w:t>封面格式</w:t>
      </w:r>
      <w:bookmarkEnd w:id="100"/>
      <w:bookmarkEnd w:id="101"/>
      <w:bookmarkEnd w:id="102"/>
    </w:p>
    <w:p w14:paraId="04C9D479">
      <w:pPr>
        <w:pStyle w:val="31"/>
        <w:spacing w:line="360" w:lineRule="auto"/>
        <w:rPr>
          <w:rFonts w:ascii="宋体" w:hAnsi="宋体"/>
          <w:b/>
          <w:bCs/>
          <w:color w:val="auto"/>
          <w:sz w:val="24"/>
          <w:highlight w:val="none"/>
        </w:rPr>
      </w:pPr>
    </w:p>
    <w:p w14:paraId="6DD18303">
      <w:pPr>
        <w:pStyle w:val="31"/>
        <w:rPr>
          <w:color w:val="auto"/>
          <w:highlight w:val="none"/>
        </w:rPr>
      </w:pPr>
    </w:p>
    <w:tbl>
      <w:tblPr>
        <w:tblStyle w:val="2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FBF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63C6DD60">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3" w:name="_Toc31228"/>
            <w:r>
              <w:rPr>
                <w:rFonts w:hint="eastAsia" w:ascii="宋体" w:hAnsi="宋体" w:cs="宋体"/>
                <w:b/>
                <w:color w:val="auto"/>
                <w:kern w:val="0"/>
                <w:sz w:val="32"/>
                <w:szCs w:val="21"/>
                <w:highlight w:val="none"/>
                <w:lang w:eastAsia="zh-CN"/>
              </w:rPr>
              <w:t>（项目名称）</w:t>
            </w:r>
            <w:bookmarkEnd w:id="103"/>
          </w:p>
          <w:p w14:paraId="5AF0636C">
            <w:pPr>
              <w:autoSpaceDE w:val="0"/>
              <w:autoSpaceDN w:val="0"/>
              <w:adjustRightInd w:val="0"/>
              <w:spacing w:line="360" w:lineRule="auto"/>
              <w:jc w:val="center"/>
              <w:outlineLvl w:val="0"/>
              <w:rPr>
                <w:rFonts w:ascii="宋体" w:cs="宋体"/>
                <w:color w:val="auto"/>
                <w:kern w:val="0"/>
                <w:sz w:val="22"/>
                <w:szCs w:val="21"/>
                <w:highlight w:val="none"/>
              </w:rPr>
            </w:pPr>
          </w:p>
          <w:p w14:paraId="499A6F42">
            <w:pPr>
              <w:pStyle w:val="28"/>
              <w:rPr>
                <w:rFonts w:ascii="宋体" w:cs="宋体"/>
                <w:color w:val="auto"/>
                <w:kern w:val="0"/>
                <w:sz w:val="22"/>
                <w:szCs w:val="21"/>
                <w:highlight w:val="none"/>
              </w:rPr>
            </w:pPr>
          </w:p>
          <w:p w14:paraId="261FE8CF">
            <w:pPr>
              <w:pStyle w:val="28"/>
              <w:rPr>
                <w:rFonts w:ascii="宋体" w:cs="宋体"/>
                <w:color w:val="auto"/>
                <w:kern w:val="0"/>
                <w:sz w:val="22"/>
                <w:szCs w:val="21"/>
                <w:highlight w:val="none"/>
              </w:rPr>
            </w:pPr>
          </w:p>
          <w:p w14:paraId="2CBEE2E0">
            <w:pPr>
              <w:pStyle w:val="28"/>
              <w:rPr>
                <w:rFonts w:ascii="宋体" w:cs="宋体"/>
                <w:color w:val="auto"/>
                <w:kern w:val="0"/>
                <w:sz w:val="22"/>
                <w:szCs w:val="21"/>
                <w:highlight w:val="none"/>
              </w:rPr>
            </w:pPr>
          </w:p>
          <w:p w14:paraId="3107862E">
            <w:pPr>
              <w:pStyle w:val="28"/>
              <w:rPr>
                <w:rFonts w:ascii="宋体" w:cs="宋体"/>
                <w:color w:val="auto"/>
                <w:kern w:val="0"/>
                <w:sz w:val="22"/>
                <w:szCs w:val="21"/>
                <w:highlight w:val="none"/>
              </w:rPr>
            </w:pPr>
          </w:p>
          <w:p w14:paraId="270CC48D">
            <w:pPr>
              <w:pStyle w:val="28"/>
              <w:rPr>
                <w:rFonts w:ascii="宋体" w:cs="宋体"/>
                <w:color w:val="auto"/>
                <w:kern w:val="0"/>
                <w:sz w:val="22"/>
                <w:szCs w:val="21"/>
                <w:highlight w:val="none"/>
              </w:rPr>
            </w:pPr>
          </w:p>
          <w:p w14:paraId="6128B3FF">
            <w:pPr>
              <w:pStyle w:val="28"/>
              <w:rPr>
                <w:rFonts w:ascii="宋体" w:cs="宋体"/>
                <w:color w:val="auto"/>
                <w:kern w:val="0"/>
                <w:sz w:val="22"/>
                <w:szCs w:val="21"/>
                <w:highlight w:val="none"/>
              </w:rPr>
            </w:pPr>
          </w:p>
          <w:p w14:paraId="40F81B56">
            <w:pPr>
              <w:pStyle w:val="28"/>
              <w:rPr>
                <w:rFonts w:ascii="宋体" w:cs="宋体"/>
                <w:color w:val="auto"/>
                <w:kern w:val="0"/>
                <w:sz w:val="22"/>
                <w:szCs w:val="21"/>
                <w:highlight w:val="none"/>
              </w:rPr>
            </w:pPr>
          </w:p>
          <w:p w14:paraId="0AEB33FF">
            <w:pPr>
              <w:autoSpaceDE w:val="0"/>
              <w:autoSpaceDN w:val="0"/>
              <w:adjustRightInd w:val="0"/>
              <w:spacing w:line="360" w:lineRule="auto"/>
              <w:jc w:val="center"/>
              <w:outlineLvl w:val="0"/>
              <w:rPr>
                <w:rFonts w:ascii="宋体" w:cs="宋体"/>
                <w:color w:val="auto"/>
                <w:kern w:val="0"/>
                <w:sz w:val="22"/>
                <w:szCs w:val="21"/>
                <w:highlight w:val="none"/>
              </w:rPr>
            </w:pPr>
          </w:p>
          <w:p w14:paraId="70203C78">
            <w:pPr>
              <w:autoSpaceDE w:val="0"/>
              <w:autoSpaceDN w:val="0"/>
              <w:adjustRightInd w:val="0"/>
              <w:spacing w:line="360" w:lineRule="auto"/>
              <w:jc w:val="center"/>
              <w:outlineLvl w:val="0"/>
              <w:rPr>
                <w:rFonts w:ascii="宋体" w:cs="宋体"/>
                <w:b/>
                <w:color w:val="auto"/>
                <w:kern w:val="0"/>
                <w:sz w:val="56"/>
                <w:szCs w:val="21"/>
                <w:highlight w:val="none"/>
              </w:rPr>
            </w:pPr>
            <w:bookmarkStart w:id="104"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4"/>
          </w:p>
          <w:p w14:paraId="19D1E052">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45CD58A8">
            <w:pPr>
              <w:autoSpaceDE w:val="0"/>
              <w:autoSpaceDN w:val="0"/>
              <w:adjustRightInd w:val="0"/>
              <w:spacing w:line="360" w:lineRule="auto"/>
              <w:jc w:val="center"/>
              <w:outlineLvl w:val="0"/>
              <w:rPr>
                <w:rFonts w:ascii="宋体" w:cs="宋体"/>
                <w:color w:val="auto"/>
                <w:kern w:val="0"/>
                <w:sz w:val="22"/>
                <w:szCs w:val="21"/>
                <w:highlight w:val="none"/>
              </w:rPr>
            </w:pPr>
          </w:p>
          <w:p w14:paraId="387DCC05">
            <w:pPr>
              <w:autoSpaceDE w:val="0"/>
              <w:autoSpaceDN w:val="0"/>
              <w:adjustRightInd w:val="0"/>
              <w:spacing w:line="360" w:lineRule="auto"/>
              <w:jc w:val="center"/>
              <w:outlineLvl w:val="0"/>
              <w:rPr>
                <w:rFonts w:ascii="宋体" w:cs="宋体"/>
                <w:color w:val="auto"/>
                <w:kern w:val="0"/>
                <w:sz w:val="22"/>
                <w:szCs w:val="21"/>
                <w:highlight w:val="none"/>
              </w:rPr>
            </w:pPr>
          </w:p>
          <w:p w14:paraId="64B2A964">
            <w:pPr>
              <w:autoSpaceDE w:val="0"/>
              <w:autoSpaceDN w:val="0"/>
              <w:adjustRightInd w:val="0"/>
              <w:spacing w:line="360" w:lineRule="auto"/>
              <w:jc w:val="center"/>
              <w:outlineLvl w:val="0"/>
              <w:rPr>
                <w:rFonts w:ascii="宋体" w:hAnsi="宋体" w:cs="宋体"/>
                <w:color w:val="auto"/>
                <w:kern w:val="0"/>
                <w:sz w:val="22"/>
                <w:szCs w:val="21"/>
                <w:highlight w:val="none"/>
              </w:rPr>
            </w:pPr>
          </w:p>
          <w:p w14:paraId="0070A884">
            <w:pPr>
              <w:pStyle w:val="28"/>
              <w:rPr>
                <w:color w:val="auto"/>
                <w:highlight w:val="none"/>
              </w:rPr>
            </w:pPr>
          </w:p>
          <w:p w14:paraId="1B23ECCD">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5" w:name="_Toc20289"/>
            <w:r>
              <w:rPr>
                <w:rFonts w:hint="eastAsia" w:ascii="宋体" w:hAnsi="宋体" w:cs="宋体"/>
                <w:color w:val="auto"/>
                <w:kern w:val="0"/>
                <w:sz w:val="24"/>
                <w:szCs w:val="21"/>
                <w:highlight w:val="none"/>
              </w:rPr>
              <w:t>项目名称：</w:t>
            </w:r>
            <w:bookmarkEnd w:id="105"/>
          </w:p>
          <w:p w14:paraId="282A04C4">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51FA760F">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06"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bookmarkEnd w:id="106"/>
          </w:p>
          <w:p w14:paraId="73DA59AA">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07"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107"/>
          </w:p>
          <w:p w14:paraId="39B3E942">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7035224C">
      <w:pPr>
        <w:pStyle w:val="31"/>
        <w:spacing w:line="360" w:lineRule="auto"/>
        <w:rPr>
          <w:rFonts w:ascii="宋体" w:hAnsi="宋体" w:cs="宋体"/>
          <w:color w:val="auto"/>
          <w:sz w:val="24"/>
          <w:highlight w:val="none"/>
        </w:rPr>
      </w:pPr>
    </w:p>
    <w:p w14:paraId="5A0674C5">
      <w:pPr>
        <w:pStyle w:val="31"/>
        <w:spacing w:line="360" w:lineRule="auto"/>
        <w:rPr>
          <w:rFonts w:ascii="宋体" w:hAnsi="宋体" w:cs="宋体"/>
          <w:color w:val="auto"/>
          <w:sz w:val="24"/>
          <w:highlight w:val="none"/>
        </w:rPr>
      </w:pPr>
    </w:p>
    <w:p w14:paraId="4B87FF21">
      <w:pPr>
        <w:pStyle w:val="31"/>
        <w:spacing w:line="360" w:lineRule="auto"/>
        <w:rPr>
          <w:rFonts w:ascii="宋体" w:hAnsi="宋体" w:cs="宋体"/>
          <w:color w:val="auto"/>
          <w:sz w:val="24"/>
          <w:highlight w:val="none"/>
        </w:rPr>
      </w:pPr>
    </w:p>
    <w:p w14:paraId="04DE27D6">
      <w:pPr>
        <w:pStyle w:val="32"/>
        <w:rPr>
          <w:rFonts w:ascii="宋体" w:hAnsi="宋体" w:cs="宋体"/>
          <w:color w:val="auto"/>
          <w:sz w:val="24"/>
          <w:highlight w:val="none"/>
        </w:rPr>
      </w:pPr>
    </w:p>
    <w:p w14:paraId="12088407">
      <w:pPr>
        <w:pStyle w:val="31"/>
        <w:rPr>
          <w:rFonts w:ascii="宋体" w:hAnsi="宋体" w:cs="宋体"/>
          <w:color w:val="auto"/>
          <w:sz w:val="24"/>
          <w:highlight w:val="none"/>
        </w:rPr>
      </w:pPr>
    </w:p>
    <w:p w14:paraId="30B78E05">
      <w:pPr>
        <w:pStyle w:val="32"/>
        <w:rPr>
          <w:color w:val="auto"/>
          <w:highlight w:val="none"/>
        </w:rPr>
      </w:pPr>
    </w:p>
    <w:p w14:paraId="05ED4816">
      <w:pPr>
        <w:pStyle w:val="31"/>
        <w:spacing w:line="360" w:lineRule="auto"/>
        <w:jc w:val="center"/>
        <w:rPr>
          <w:rFonts w:ascii="宋体" w:hAnsi="宋体" w:cs="宋体"/>
          <w:color w:val="auto"/>
          <w:sz w:val="24"/>
          <w:highlight w:val="none"/>
        </w:rPr>
      </w:pPr>
    </w:p>
    <w:p w14:paraId="29BB7FF3">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11907A81">
      <w:pPr>
        <w:pStyle w:val="31"/>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69F4F591">
      <w:pPr>
        <w:pStyle w:val="31"/>
        <w:spacing w:line="360" w:lineRule="auto"/>
        <w:jc w:val="center"/>
        <w:rPr>
          <w:rFonts w:ascii="宋体" w:hAnsi="宋体"/>
          <w:b/>
          <w:color w:val="auto"/>
          <w:sz w:val="28"/>
          <w:szCs w:val="28"/>
          <w:highlight w:val="none"/>
        </w:rPr>
      </w:pPr>
    </w:p>
    <w:p w14:paraId="4DBC3C72">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13D60090">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5F0B1FA0">
      <w:pPr>
        <w:pStyle w:val="35"/>
        <w:spacing w:line="460" w:lineRule="exact"/>
        <w:rPr>
          <w:color w:val="auto"/>
          <w:highlight w:val="none"/>
        </w:rPr>
      </w:pPr>
      <w:r>
        <w:rPr>
          <w:rFonts w:hint="eastAsia"/>
          <w:color w:val="auto"/>
          <w:highlight w:val="none"/>
        </w:rPr>
        <w:t>（1）</w:t>
      </w:r>
      <w:r>
        <w:rPr>
          <w:color w:val="auto"/>
          <w:highlight w:val="none"/>
        </w:rPr>
        <w:t>项目管理机构配备情况表；</w:t>
      </w:r>
    </w:p>
    <w:p w14:paraId="6C112D02">
      <w:pPr>
        <w:pStyle w:val="35"/>
        <w:spacing w:line="460" w:lineRule="exact"/>
        <w:rPr>
          <w:color w:val="auto"/>
          <w:highlight w:val="none"/>
        </w:rPr>
      </w:pPr>
      <w:r>
        <w:rPr>
          <w:rFonts w:hint="eastAsia"/>
          <w:color w:val="auto"/>
          <w:highlight w:val="none"/>
        </w:rPr>
        <w:t>（2）</w:t>
      </w:r>
      <w:r>
        <w:rPr>
          <w:color w:val="auto"/>
          <w:highlight w:val="none"/>
        </w:rPr>
        <w:t>项目经理（注册建造师）简历表；</w:t>
      </w:r>
    </w:p>
    <w:p w14:paraId="1F2B086A">
      <w:pPr>
        <w:pStyle w:val="35"/>
        <w:spacing w:line="460" w:lineRule="exact"/>
        <w:rPr>
          <w:color w:val="auto"/>
          <w:highlight w:val="none"/>
        </w:rPr>
      </w:pPr>
      <w:r>
        <w:rPr>
          <w:rFonts w:hint="eastAsia"/>
          <w:color w:val="auto"/>
          <w:highlight w:val="none"/>
        </w:rPr>
        <w:t>（3）</w:t>
      </w:r>
      <w:r>
        <w:rPr>
          <w:color w:val="auto"/>
          <w:highlight w:val="none"/>
        </w:rPr>
        <w:t>项目技术负责人简历表。</w:t>
      </w:r>
    </w:p>
    <w:p w14:paraId="5EC0FC8A">
      <w:pPr>
        <w:pStyle w:val="35"/>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5A9A3C89">
      <w:pPr>
        <w:spacing w:line="460" w:lineRule="exact"/>
        <w:ind w:firstLine="400" w:firstLineChars="200"/>
        <w:rPr>
          <w:color w:val="auto"/>
          <w:szCs w:val="28"/>
          <w:highlight w:val="none"/>
        </w:rPr>
      </w:pPr>
    </w:p>
    <w:p w14:paraId="4D3EBDE1">
      <w:pPr>
        <w:pStyle w:val="28"/>
        <w:rPr>
          <w:color w:val="auto"/>
          <w:highlight w:val="none"/>
        </w:rPr>
      </w:pPr>
    </w:p>
    <w:p w14:paraId="399A046B">
      <w:pPr>
        <w:pStyle w:val="2"/>
        <w:spacing w:line="360" w:lineRule="auto"/>
        <w:jc w:val="center"/>
        <w:rPr>
          <w:rFonts w:ascii="宋体" w:hAnsi="宋体" w:cs="宋体"/>
          <w:color w:val="auto"/>
          <w:sz w:val="36"/>
          <w:highlight w:val="none"/>
        </w:rPr>
      </w:pPr>
    </w:p>
    <w:p w14:paraId="717E4130">
      <w:pPr>
        <w:pStyle w:val="2"/>
        <w:spacing w:line="360" w:lineRule="auto"/>
        <w:jc w:val="center"/>
        <w:rPr>
          <w:rFonts w:ascii="宋体" w:hAnsi="宋体" w:cs="宋体"/>
          <w:color w:val="auto"/>
          <w:sz w:val="36"/>
          <w:highlight w:val="none"/>
        </w:rPr>
      </w:pPr>
    </w:p>
    <w:p w14:paraId="20623E1C">
      <w:pPr>
        <w:pStyle w:val="2"/>
        <w:spacing w:line="360" w:lineRule="auto"/>
        <w:jc w:val="center"/>
        <w:rPr>
          <w:rFonts w:ascii="宋体" w:hAnsi="宋体" w:cs="宋体"/>
          <w:color w:val="auto"/>
          <w:sz w:val="36"/>
          <w:highlight w:val="none"/>
        </w:rPr>
      </w:pPr>
    </w:p>
    <w:p w14:paraId="201EEA23">
      <w:pPr>
        <w:rPr>
          <w:rFonts w:ascii="宋体" w:hAnsi="宋体" w:cs="宋体"/>
          <w:color w:val="auto"/>
          <w:sz w:val="36"/>
          <w:highlight w:val="none"/>
        </w:rPr>
      </w:pPr>
    </w:p>
    <w:p w14:paraId="153294A1">
      <w:pPr>
        <w:pStyle w:val="10"/>
        <w:rPr>
          <w:rFonts w:ascii="宋体" w:hAnsi="宋体" w:cs="宋体"/>
          <w:color w:val="auto"/>
          <w:sz w:val="36"/>
          <w:highlight w:val="none"/>
        </w:rPr>
      </w:pPr>
    </w:p>
    <w:p w14:paraId="0B30CB0F">
      <w:pPr>
        <w:rPr>
          <w:rFonts w:ascii="宋体" w:hAnsi="宋体" w:cs="宋体"/>
          <w:color w:val="auto"/>
          <w:sz w:val="36"/>
          <w:highlight w:val="none"/>
        </w:rPr>
      </w:pPr>
    </w:p>
    <w:p w14:paraId="4C0A7E13">
      <w:pPr>
        <w:pStyle w:val="10"/>
        <w:rPr>
          <w:rFonts w:ascii="宋体" w:hAnsi="宋体" w:cs="宋体"/>
          <w:color w:val="auto"/>
          <w:sz w:val="36"/>
          <w:highlight w:val="none"/>
        </w:rPr>
      </w:pPr>
    </w:p>
    <w:p w14:paraId="7C30FB5C">
      <w:pPr>
        <w:rPr>
          <w:rFonts w:ascii="宋体" w:hAnsi="宋体" w:cs="宋体"/>
          <w:color w:val="auto"/>
          <w:sz w:val="36"/>
          <w:highlight w:val="none"/>
        </w:rPr>
      </w:pPr>
    </w:p>
    <w:p w14:paraId="2695F4DD">
      <w:pPr>
        <w:pStyle w:val="10"/>
        <w:rPr>
          <w:color w:val="auto"/>
        </w:rPr>
      </w:pPr>
    </w:p>
    <w:p w14:paraId="7603329D">
      <w:pPr>
        <w:rPr>
          <w:rFonts w:ascii="宋体" w:hAnsi="宋体" w:cs="宋体"/>
          <w:color w:val="auto"/>
          <w:sz w:val="36"/>
          <w:highlight w:val="none"/>
        </w:rPr>
      </w:pPr>
    </w:p>
    <w:p w14:paraId="5762293A">
      <w:pPr>
        <w:rPr>
          <w:rFonts w:ascii="宋体" w:hAnsi="宋体" w:cs="宋体"/>
          <w:color w:val="auto"/>
          <w:sz w:val="36"/>
          <w:highlight w:val="none"/>
        </w:rPr>
      </w:pPr>
    </w:p>
    <w:p w14:paraId="0A12CF77">
      <w:pPr>
        <w:rPr>
          <w:rFonts w:ascii="宋体" w:hAnsi="宋体" w:cs="宋体"/>
          <w:color w:val="auto"/>
          <w:sz w:val="36"/>
          <w:highlight w:val="none"/>
        </w:rPr>
      </w:pPr>
    </w:p>
    <w:p w14:paraId="79A6210E">
      <w:pPr>
        <w:rPr>
          <w:rFonts w:ascii="宋体" w:hAnsi="宋体" w:cs="宋体"/>
          <w:color w:val="auto"/>
          <w:sz w:val="36"/>
          <w:highlight w:val="none"/>
        </w:rPr>
      </w:pPr>
    </w:p>
    <w:p w14:paraId="26738A40">
      <w:pPr>
        <w:rPr>
          <w:rFonts w:ascii="宋体" w:hAnsi="宋体" w:cs="宋体"/>
          <w:color w:val="auto"/>
          <w:sz w:val="36"/>
          <w:highlight w:val="none"/>
        </w:rPr>
      </w:pPr>
    </w:p>
    <w:p w14:paraId="4D63B355">
      <w:pPr>
        <w:rPr>
          <w:rFonts w:ascii="宋体" w:hAnsi="宋体" w:cs="宋体"/>
          <w:color w:val="auto"/>
          <w:sz w:val="36"/>
          <w:highlight w:val="none"/>
        </w:rPr>
      </w:pPr>
    </w:p>
    <w:p w14:paraId="5DAA0B9E">
      <w:pPr>
        <w:jc w:val="center"/>
        <w:rPr>
          <w:b/>
          <w:bCs/>
          <w:color w:val="auto"/>
          <w:sz w:val="28"/>
          <w:szCs w:val="28"/>
        </w:rPr>
      </w:pPr>
      <w:r>
        <w:rPr>
          <w:rFonts w:hint="eastAsia"/>
          <w:b/>
          <w:bCs/>
          <w:color w:val="auto"/>
          <w:sz w:val="28"/>
          <w:szCs w:val="28"/>
          <w:lang w:val="en-US" w:eastAsia="zh-CN"/>
        </w:rPr>
        <w:t>一</w:t>
      </w:r>
      <w:r>
        <w:rPr>
          <w:rFonts w:hint="eastAsia"/>
          <w:b/>
          <w:bCs/>
          <w:color w:val="auto"/>
          <w:sz w:val="28"/>
          <w:szCs w:val="28"/>
        </w:rPr>
        <w:t>、施工组织设计</w:t>
      </w:r>
    </w:p>
    <w:p w14:paraId="35ED7F85">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54A0088">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060EE447">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14F771B4">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6BC1DE74">
      <w:pPr>
        <w:spacing w:line="460" w:lineRule="exact"/>
        <w:ind w:firstLine="420" w:firstLineChars="200"/>
        <w:rPr>
          <w:color w:val="auto"/>
          <w:sz w:val="21"/>
          <w:szCs w:val="22"/>
          <w:highlight w:val="none"/>
        </w:rPr>
      </w:pPr>
      <w:r>
        <w:rPr>
          <w:color w:val="auto"/>
          <w:sz w:val="21"/>
          <w:szCs w:val="22"/>
          <w:highlight w:val="none"/>
        </w:rPr>
        <w:t>附表三  劳动力计划表</w:t>
      </w:r>
    </w:p>
    <w:p w14:paraId="454E1E30">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2ED0192C">
      <w:pPr>
        <w:spacing w:line="460" w:lineRule="exact"/>
        <w:ind w:firstLine="420" w:firstLineChars="200"/>
        <w:rPr>
          <w:color w:val="auto"/>
          <w:sz w:val="21"/>
          <w:szCs w:val="22"/>
          <w:highlight w:val="none"/>
        </w:rPr>
      </w:pPr>
      <w:r>
        <w:rPr>
          <w:color w:val="auto"/>
          <w:sz w:val="21"/>
          <w:szCs w:val="22"/>
          <w:highlight w:val="none"/>
        </w:rPr>
        <w:t>附表五  施工总平面图</w:t>
      </w:r>
    </w:p>
    <w:p w14:paraId="3AFFC5D8">
      <w:pPr>
        <w:spacing w:line="460" w:lineRule="exact"/>
        <w:ind w:firstLine="420" w:firstLineChars="200"/>
        <w:rPr>
          <w:color w:val="auto"/>
          <w:sz w:val="21"/>
          <w:szCs w:val="22"/>
          <w:highlight w:val="none"/>
        </w:rPr>
      </w:pPr>
      <w:r>
        <w:rPr>
          <w:color w:val="auto"/>
          <w:sz w:val="21"/>
          <w:szCs w:val="22"/>
          <w:highlight w:val="none"/>
        </w:rPr>
        <w:t>附表六  临时用地表</w:t>
      </w:r>
    </w:p>
    <w:p w14:paraId="2147C562">
      <w:pPr>
        <w:spacing w:line="460" w:lineRule="exact"/>
        <w:ind w:firstLine="420" w:firstLineChars="200"/>
        <w:rPr>
          <w:color w:val="auto"/>
          <w:sz w:val="21"/>
          <w:szCs w:val="22"/>
          <w:highlight w:val="none"/>
        </w:rPr>
      </w:pPr>
    </w:p>
    <w:p w14:paraId="4CD81023">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715E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1562ADAD">
            <w:pPr>
              <w:jc w:val="center"/>
              <w:rPr>
                <w:color w:val="auto"/>
                <w:sz w:val="21"/>
                <w:szCs w:val="22"/>
                <w:highlight w:val="none"/>
              </w:rPr>
            </w:pPr>
            <w:r>
              <w:rPr>
                <w:color w:val="auto"/>
                <w:sz w:val="21"/>
                <w:szCs w:val="22"/>
                <w:highlight w:val="none"/>
              </w:rPr>
              <w:t>序号</w:t>
            </w:r>
          </w:p>
        </w:tc>
        <w:tc>
          <w:tcPr>
            <w:tcW w:w="1226" w:type="dxa"/>
            <w:vAlign w:val="center"/>
          </w:tcPr>
          <w:p w14:paraId="6E8DF976">
            <w:pPr>
              <w:jc w:val="center"/>
              <w:rPr>
                <w:color w:val="auto"/>
                <w:sz w:val="21"/>
                <w:szCs w:val="22"/>
                <w:highlight w:val="none"/>
              </w:rPr>
            </w:pPr>
            <w:r>
              <w:rPr>
                <w:color w:val="auto"/>
                <w:sz w:val="21"/>
                <w:szCs w:val="22"/>
                <w:highlight w:val="none"/>
              </w:rPr>
              <w:t>设备名称</w:t>
            </w:r>
          </w:p>
        </w:tc>
        <w:tc>
          <w:tcPr>
            <w:tcW w:w="851" w:type="dxa"/>
            <w:vAlign w:val="center"/>
          </w:tcPr>
          <w:p w14:paraId="74166803">
            <w:pPr>
              <w:jc w:val="center"/>
              <w:rPr>
                <w:color w:val="auto"/>
                <w:sz w:val="21"/>
                <w:szCs w:val="22"/>
                <w:highlight w:val="none"/>
              </w:rPr>
            </w:pPr>
            <w:r>
              <w:rPr>
                <w:color w:val="auto"/>
                <w:sz w:val="21"/>
                <w:szCs w:val="22"/>
                <w:highlight w:val="none"/>
              </w:rPr>
              <w:t>型号</w:t>
            </w:r>
          </w:p>
          <w:p w14:paraId="15E920CD">
            <w:pPr>
              <w:jc w:val="center"/>
              <w:rPr>
                <w:color w:val="auto"/>
                <w:sz w:val="21"/>
                <w:szCs w:val="22"/>
                <w:highlight w:val="none"/>
              </w:rPr>
            </w:pPr>
            <w:r>
              <w:rPr>
                <w:color w:val="auto"/>
                <w:sz w:val="21"/>
                <w:szCs w:val="22"/>
                <w:highlight w:val="none"/>
              </w:rPr>
              <w:t>规格</w:t>
            </w:r>
          </w:p>
        </w:tc>
        <w:tc>
          <w:tcPr>
            <w:tcW w:w="708" w:type="dxa"/>
            <w:vAlign w:val="center"/>
          </w:tcPr>
          <w:p w14:paraId="2CCA3218">
            <w:pPr>
              <w:jc w:val="center"/>
              <w:rPr>
                <w:color w:val="auto"/>
                <w:sz w:val="21"/>
                <w:szCs w:val="22"/>
                <w:highlight w:val="none"/>
              </w:rPr>
            </w:pPr>
            <w:r>
              <w:rPr>
                <w:color w:val="auto"/>
                <w:sz w:val="21"/>
                <w:szCs w:val="22"/>
                <w:highlight w:val="none"/>
              </w:rPr>
              <w:t>数量</w:t>
            </w:r>
          </w:p>
        </w:tc>
        <w:tc>
          <w:tcPr>
            <w:tcW w:w="709" w:type="dxa"/>
            <w:vAlign w:val="center"/>
          </w:tcPr>
          <w:p w14:paraId="24483547">
            <w:pPr>
              <w:jc w:val="center"/>
              <w:rPr>
                <w:color w:val="auto"/>
                <w:sz w:val="21"/>
                <w:szCs w:val="22"/>
                <w:highlight w:val="none"/>
              </w:rPr>
            </w:pPr>
            <w:r>
              <w:rPr>
                <w:color w:val="auto"/>
                <w:sz w:val="21"/>
                <w:szCs w:val="22"/>
                <w:highlight w:val="none"/>
              </w:rPr>
              <w:t>国别</w:t>
            </w:r>
          </w:p>
          <w:p w14:paraId="6E35F1AD">
            <w:pPr>
              <w:jc w:val="center"/>
              <w:rPr>
                <w:color w:val="auto"/>
                <w:sz w:val="21"/>
                <w:szCs w:val="22"/>
                <w:highlight w:val="none"/>
              </w:rPr>
            </w:pPr>
            <w:r>
              <w:rPr>
                <w:color w:val="auto"/>
                <w:sz w:val="21"/>
                <w:szCs w:val="22"/>
                <w:highlight w:val="none"/>
              </w:rPr>
              <w:t>产地</w:t>
            </w:r>
          </w:p>
        </w:tc>
        <w:tc>
          <w:tcPr>
            <w:tcW w:w="851" w:type="dxa"/>
            <w:vAlign w:val="center"/>
          </w:tcPr>
          <w:p w14:paraId="3D974C59">
            <w:pPr>
              <w:jc w:val="center"/>
              <w:rPr>
                <w:color w:val="auto"/>
                <w:sz w:val="21"/>
                <w:szCs w:val="22"/>
                <w:highlight w:val="none"/>
              </w:rPr>
            </w:pPr>
            <w:r>
              <w:rPr>
                <w:color w:val="auto"/>
                <w:sz w:val="21"/>
                <w:szCs w:val="22"/>
                <w:highlight w:val="none"/>
              </w:rPr>
              <w:t>制造</w:t>
            </w:r>
          </w:p>
          <w:p w14:paraId="2A7EDEDC">
            <w:pPr>
              <w:jc w:val="center"/>
              <w:rPr>
                <w:color w:val="auto"/>
                <w:sz w:val="21"/>
                <w:szCs w:val="22"/>
                <w:highlight w:val="none"/>
              </w:rPr>
            </w:pPr>
            <w:r>
              <w:rPr>
                <w:color w:val="auto"/>
                <w:sz w:val="21"/>
                <w:szCs w:val="22"/>
                <w:highlight w:val="none"/>
              </w:rPr>
              <w:t>年份</w:t>
            </w:r>
          </w:p>
        </w:tc>
        <w:tc>
          <w:tcPr>
            <w:tcW w:w="1134" w:type="dxa"/>
            <w:vAlign w:val="center"/>
          </w:tcPr>
          <w:p w14:paraId="1E2084A9">
            <w:pPr>
              <w:jc w:val="center"/>
              <w:rPr>
                <w:color w:val="auto"/>
                <w:sz w:val="21"/>
                <w:szCs w:val="22"/>
                <w:highlight w:val="none"/>
              </w:rPr>
            </w:pPr>
            <w:r>
              <w:rPr>
                <w:color w:val="auto"/>
                <w:sz w:val="21"/>
                <w:szCs w:val="22"/>
                <w:highlight w:val="none"/>
              </w:rPr>
              <w:t>额定功率</w:t>
            </w:r>
          </w:p>
          <w:p w14:paraId="60BB3C02">
            <w:pPr>
              <w:jc w:val="center"/>
              <w:rPr>
                <w:color w:val="auto"/>
                <w:sz w:val="21"/>
                <w:szCs w:val="22"/>
                <w:highlight w:val="none"/>
              </w:rPr>
            </w:pPr>
            <w:r>
              <w:rPr>
                <w:color w:val="auto"/>
                <w:sz w:val="21"/>
                <w:szCs w:val="22"/>
                <w:highlight w:val="none"/>
              </w:rPr>
              <w:t>（KW）</w:t>
            </w:r>
          </w:p>
        </w:tc>
        <w:tc>
          <w:tcPr>
            <w:tcW w:w="992" w:type="dxa"/>
            <w:vAlign w:val="center"/>
          </w:tcPr>
          <w:p w14:paraId="6F409092">
            <w:pPr>
              <w:jc w:val="center"/>
              <w:rPr>
                <w:color w:val="auto"/>
                <w:sz w:val="21"/>
                <w:szCs w:val="22"/>
                <w:highlight w:val="none"/>
              </w:rPr>
            </w:pPr>
            <w:r>
              <w:rPr>
                <w:color w:val="auto"/>
                <w:sz w:val="21"/>
                <w:szCs w:val="22"/>
                <w:highlight w:val="none"/>
              </w:rPr>
              <w:t>生产</w:t>
            </w:r>
          </w:p>
          <w:p w14:paraId="653BAB86">
            <w:pPr>
              <w:jc w:val="center"/>
              <w:rPr>
                <w:color w:val="auto"/>
                <w:sz w:val="21"/>
                <w:szCs w:val="22"/>
                <w:highlight w:val="none"/>
              </w:rPr>
            </w:pPr>
            <w:r>
              <w:rPr>
                <w:color w:val="auto"/>
                <w:sz w:val="21"/>
                <w:szCs w:val="22"/>
                <w:highlight w:val="none"/>
              </w:rPr>
              <w:t>能力</w:t>
            </w:r>
          </w:p>
        </w:tc>
        <w:tc>
          <w:tcPr>
            <w:tcW w:w="1134" w:type="dxa"/>
            <w:vAlign w:val="center"/>
          </w:tcPr>
          <w:p w14:paraId="3F90D701">
            <w:pPr>
              <w:jc w:val="center"/>
              <w:rPr>
                <w:color w:val="auto"/>
                <w:sz w:val="21"/>
                <w:szCs w:val="22"/>
                <w:highlight w:val="none"/>
              </w:rPr>
            </w:pPr>
            <w:r>
              <w:rPr>
                <w:color w:val="auto"/>
                <w:sz w:val="21"/>
                <w:szCs w:val="22"/>
                <w:highlight w:val="none"/>
              </w:rPr>
              <w:t>用于施</w:t>
            </w:r>
          </w:p>
          <w:p w14:paraId="56296967">
            <w:pPr>
              <w:jc w:val="center"/>
              <w:rPr>
                <w:color w:val="auto"/>
                <w:sz w:val="21"/>
                <w:szCs w:val="22"/>
                <w:highlight w:val="none"/>
              </w:rPr>
            </w:pPr>
            <w:r>
              <w:rPr>
                <w:color w:val="auto"/>
                <w:sz w:val="21"/>
                <w:szCs w:val="22"/>
                <w:highlight w:val="none"/>
              </w:rPr>
              <w:t>工部位</w:t>
            </w:r>
          </w:p>
        </w:tc>
        <w:tc>
          <w:tcPr>
            <w:tcW w:w="992" w:type="dxa"/>
            <w:vAlign w:val="center"/>
          </w:tcPr>
          <w:p w14:paraId="750D5537">
            <w:pPr>
              <w:jc w:val="center"/>
              <w:rPr>
                <w:color w:val="auto"/>
                <w:sz w:val="21"/>
                <w:szCs w:val="22"/>
                <w:highlight w:val="none"/>
              </w:rPr>
            </w:pPr>
            <w:r>
              <w:rPr>
                <w:color w:val="auto"/>
                <w:sz w:val="21"/>
                <w:szCs w:val="22"/>
                <w:highlight w:val="none"/>
              </w:rPr>
              <w:t>备注</w:t>
            </w:r>
          </w:p>
        </w:tc>
      </w:tr>
      <w:tr w14:paraId="04B3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9D059D0">
            <w:pPr>
              <w:spacing w:line="360" w:lineRule="auto"/>
              <w:rPr>
                <w:color w:val="auto"/>
                <w:sz w:val="21"/>
                <w:szCs w:val="22"/>
                <w:highlight w:val="none"/>
              </w:rPr>
            </w:pPr>
          </w:p>
        </w:tc>
        <w:tc>
          <w:tcPr>
            <w:tcW w:w="1226" w:type="dxa"/>
          </w:tcPr>
          <w:p w14:paraId="67709D48">
            <w:pPr>
              <w:spacing w:line="360" w:lineRule="auto"/>
              <w:ind w:firstLine="420" w:firstLineChars="200"/>
              <w:rPr>
                <w:color w:val="auto"/>
                <w:sz w:val="21"/>
                <w:szCs w:val="22"/>
                <w:highlight w:val="none"/>
              </w:rPr>
            </w:pPr>
          </w:p>
        </w:tc>
        <w:tc>
          <w:tcPr>
            <w:tcW w:w="851" w:type="dxa"/>
          </w:tcPr>
          <w:p w14:paraId="2D10EB27">
            <w:pPr>
              <w:spacing w:line="360" w:lineRule="auto"/>
              <w:rPr>
                <w:color w:val="auto"/>
                <w:sz w:val="21"/>
                <w:szCs w:val="22"/>
                <w:highlight w:val="none"/>
              </w:rPr>
            </w:pPr>
          </w:p>
        </w:tc>
        <w:tc>
          <w:tcPr>
            <w:tcW w:w="708" w:type="dxa"/>
          </w:tcPr>
          <w:p w14:paraId="16FD1AE4">
            <w:pPr>
              <w:spacing w:line="360" w:lineRule="auto"/>
              <w:rPr>
                <w:color w:val="auto"/>
                <w:sz w:val="21"/>
                <w:szCs w:val="22"/>
                <w:highlight w:val="none"/>
              </w:rPr>
            </w:pPr>
          </w:p>
        </w:tc>
        <w:tc>
          <w:tcPr>
            <w:tcW w:w="709" w:type="dxa"/>
          </w:tcPr>
          <w:p w14:paraId="28FE6B7D">
            <w:pPr>
              <w:spacing w:line="360" w:lineRule="auto"/>
              <w:rPr>
                <w:color w:val="auto"/>
                <w:sz w:val="21"/>
                <w:szCs w:val="22"/>
                <w:highlight w:val="none"/>
              </w:rPr>
            </w:pPr>
          </w:p>
        </w:tc>
        <w:tc>
          <w:tcPr>
            <w:tcW w:w="851" w:type="dxa"/>
          </w:tcPr>
          <w:p w14:paraId="44634BAA">
            <w:pPr>
              <w:spacing w:line="360" w:lineRule="auto"/>
              <w:rPr>
                <w:color w:val="auto"/>
                <w:sz w:val="21"/>
                <w:szCs w:val="22"/>
                <w:highlight w:val="none"/>
              </w:rPr>
            </w:pPr>
          </w:p>
        </w:tc>
        <w:tc>
          <w:tcPr>
            <w:tcW w:w="1134" w:type="dxa"/>
          </w:tcPr>
          <w:p w14:paraId="6DF11BFD">
            <w:pPr>
              <w:spacing w:line="360" w:lineRule="auto"/>
              <w:rPr>
                <w:color w:val="auto"/>
                <w:sz w:val="21"/>
                <w:szCs w:val="22"/>
                <w:highlight w:val="none"/>
              </w:rPr>
            </w:pPr>
          </w:p>
        </w:tc>
        <w:tc>
          <w:tcPr>
            <w:tcW w:w="992" w:type="dxa"/>
          </w:tcPr>
          <w:p w14:paraId="4B2C0DFD">
            <w:pPr>
              <w:spacing w:line="360" w:lineRule="auto"/>
              <w:rPr>
                <w:color w:val="auto"/>
                <w:sz w:val="21"/>
                <w:szCs w:val="22"/>
                <w:highlight w:val="none"/>
              </w:rPr>
            </w:pPr>
          </w:p>
        </w:tc>
        <w:tc>
          <w:tcPr>
            <w:tcW w:w="1134" w:type="dxa"/>
          </w:tcPr>
          <w:p w14:paraId="571D1AF4">
            <w:pPr>
              <w:spacing w:line="360" w:lineRule="auto"/>
              <w:rPr>
                <w:color w:val="auto"/>
                <w:sz w:val="21"/>
                <w:szCs w:val="22"/>
                <w:highlight w:val="none"/>
              </w:rPr>
            </w:pPr>
          </w:p>
        </w:tc>
        <w:tc>
          <w:tcPr>
            <w:tcW w:w="992" w:type="dxa"/>
          </w:tcPr>
          <w:p w14:paraId="18B9F9BF">
            <w:pPr>
              <w:spacing w:line="360" w:lineRule="auto"/>
              <w:rPr>
                <w:color w:val="auto"/>
                <w:sz w:val="21"/>
                <w:szCs w:val="22"/>
                <w:highlight w:val="none"/>
              </w:rPr>
            </w:pPr>
          </w:p>
        </w:tc>
      </w:tr>
      <w:tr w14:paraId="7F45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4F251D9">
            <w:pPr>
              <w:spacing w:line="360" w:lineRule="auto"/>
              <w:rPr>
                <w:color w:val="auto"/>
                <w:sz w:val="21"/>
                <w:szCs w:val="22"/>
                <w:highlight w:val="none"/>
              </w:rPr>
            </w:pPr>
          </w:p>
        </w:tc>
        <w:tc>
          <w:tcPr>
            <w:tcW w:w="1226" w:type="dxa"/>
          </w:tcPr>
          <w:p w14:paraId="52D6FAF7">
            <w:pPr>
              <w:spacing w:line="360" w:lineRule="auto"/>
              <w:rPr>
                <w:color w:val="auto"/>
                <w:sz w:val="21"/>
                <w:szCs w:val="22"/>
                <w:highlight w:val="none"/>
              </w:rPr>
            </w:pPr>
          </w:p>
        </w:tc>
        <w:tc>
          <w:tcPr>
            <w:tcW w:w="851" w:type="dxa"/>
          </w:tcPr>
          <w:p w14:paraId="200B660C">
            <w:pPr>
              <w:spacing w:line="360" w:lineRule="auto"/>
              <w:rPr>
                <w:color w:val="auto"/>
                <w:sz w:val="21"/>
                <w:szCs w:val="22"/>
                <w:highlight w:val="none"/>
              </w:rPr>
            </w:pPr>
          </w:p>
        </w:tc>
        <w:tc>
          <w:tcPr>
            <w:tcW w:w="708" w:type="dxa"/>
          </w:tcPr>
          <w:p w14:paraId="4F936D28">
            <w:pPr>
              <w:spacing w:line="360" w:lineRule="auto"/>
              <w:rPr>
                <w:color w:val="auto"/>
                <w:sz w:val="21"/>
                <w:szCs w:val="22"/>
                <w:highlight w:val="none"/>
              </w:rPr>
            </w:pPr>
          </w:p>
        </w:tc>
        <w:tc>
          <w:tcPr>
            <w:tcW w:w="709" w:type="dxa"/>
          </w:tcPr>
          <w:p w14:paraId="42D20525">
            <w:pPr>
              <w:spacing w:line="360" w:lineRule="auto"/>
              <w:rPr>
                <w:color w:val="auto"/>
                <w:sz w:val="21"/>
                <w:szCs w:val="22"/>
                <w:highlight w:val="none"/>
              </w:rPr>
            </w:pPr>
          </w:p>
        </w:tc>
        <w:tc>
          <w:tcPr>
            <w:tcW w:w="851" w:type="dxa"/>
          </w:tcPr>
          <w:p w14:paraId="5676555E">
            <w:pPr>
              <w:spacing w:line="360" w:lineRule="auto"/>
              <w:rPr>
                <w:color w:val="auto"/>
                <w:sz w:val="21"/>
                <w:szCs w:val="22"/>
                <w:highlight w:val="none"/>
              </w:rPr>
            </w:pPr>
          </w:p>
        </w:tc>
        <w:tc>
          <w:tcPr>
            <w:tcW w:w="1134" w:type="dxa"/>
          </w:tcPr>
          <w:p w14:paraId="419A7C01">
            <w:pPr>
              <w:spacing w:line="360" w:lineRule="auto"/>
              <w:rPr>
                <w:color w:val="auto"/>
                <w:sz w:val="21"/>
                <w:szCs w:val="22"/>
                <w:highlight w:val="none"/>
              </w:rPr>
            </w:pPr>
          </w:p>
        </w:tc>
        <w:tc>
          <w:tcPr>
            <w:tcW w:w="992" w:type="dxa"/>
          </w:tcPr>
          <w:p w14:paraId="6C30927F">
            <w:pPr>
              <w:spacing w:line="360" w:lineRule="auto"/>
              <w:rPr>
                <w:color w:val="auto"/>
                <w:sz w:val="21"/>
                <w:szCs w:val="22"/>
                <w:highlight w:val="none"/>
              </w:rPr>
            </w:pPr>
          </w:p>
        </w:tc>
        <w:tc>
          <w:tcPr>
            <w:tcW w:w="1134" w:type="dxa"/>
          </w:tcPr>
          <w:p w14:paraId="56BAD3DB">
            <w:pPr>
              <w:spacing w:line="360" w:lineRule="auto"/>
              <w:rPr>
                <w:color w:val="auto"/>
                <w:sz w:val="21"/>
                <w:szCs w:val="22"/>
                <w:highlight w:val="none"/>
              </w:rPr>
            </w:pPr>
          </w:p>
        </w:tc>
        <w:tc>
          <w:tcPr>
            <w:tcW w:w="992" w:type="dxa"/>
          </w:tcPr>
          <w:p w14:paraId="0E17268E">
            <w:pPr>
              <w:spacing w:line="360" w:lineRule="auto"/>
              <w:rPr>
                <w:color w:val="auto"/>
                <w:sz w:val="21"/>
                <w:szCs w:val="22"/>
                <w:highlight w:val="none"/>
              </w:rPr>
            </w:pPr>
          </w:p>
        </w:tc>
      </w:tr>
      <w:tr w14:paraId="4E1F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CADF2ED">
            <w:pPr>
              <w:spacing w:line="360" w:lineRule="auto"/>
              <w:rPr>
                <w:color w:val="auto"/>
                <w:sz w:val="21"/>
                <w:szCs w:val="22"/>
                <w:highlight w:val="none"/>
              </w:rPr>
            </w:pPr>
          </w:p>
        </w:tc>
        <w:tc>
          <w:tcPr>
            <w:tcW w:w="1226" w:type="dxa"/>
          </w:tcPr>
          <w:p w14:paraId="14439911">
            <w:pPr>
              <w:spacing w:line="360" w:lineRule="auto"/>
              <w:rPr>
                <w:color w:val="auto"/>
                <w:sz w:val="21"/>
                <w:szCs w:val="22"/>
                <w:highlight w:val="none"/>
              </w:rPr>
            </w:pPr>
          </w:p>
        </w:tc>
        <w:tc>
          <w:tcPr>
            <w:tcW w:w="851" w:type="dxa"/>
          </w:tcPr>
          <w:p w14:paraId="3ABDEE70">
            <w:pPr>
              <w:spacing w:line="360" w:lineRule="auto"/>
              <w:rPr>
                <w:color w:val="auto"/>
                <w:sz w:val="21"/>
                <w:szCs w:val="22"/>
                <w:highlight w:val="none"/>
              </w:rPr>
            </w:pPr>
          </w:p>
        </w:tc>
        <w:tc>
          <w:tcPr>
            <w:tcW w:w="708" w:type="dxa"/>
          </w:tcPr>
          <w:p w14:paraId="51708D35">
            <w:pPr>
              <w:spacing w:line="360" w:lineRule="auto"/>
              <w:rPr>
                <w:color w:val="auto"/>
                <w:sz w:val="21"/>
                <w:szCs w:val="22"/>
                <w:highlight w:val="none"/>
              </w:rPr>
            </w:pPr>
          </w:p>
        </w:tc>
        <w:tc>
          <w:tcPr>
            <w:tcW w:w="709" w:type="dxa"/>
          </w:tcPr>
          <w:p w14:paraId="5BDA09A6">
            <w:pPr>
              <w:spacing w:line="360" w:lineRule="auto"/>
              <w:rPr>
                <w:color w:val="auto"/>
                <w:sz w:val="21"/>
                <w:szCs w:val="22"/>
                <w:highlight w:val="none"/>
              </w:rPr>
            </w:pPr>
          </w:p>
        </w:tc>
        <w:tc>
          <w:tcPr>
            <w:tcW w:w="851" w:type="dxa"/>
          </w:tcPr>
          <w:p w14:paraId="2434CB4E">
            <w:pPr>
              <w:spacing w:line="360" w:lineRule="auto"/>
              <w:rPr>
                <w:color w:val="auto"/>
                <w:sz w:val="21"/>
                <w:szCs w:val="22"/>
                <w:highlight w:val="none"/>
              </w:rPr>
            </w:pPr>
          </w:p>
        </w:tc>
        <w:tc>
          <w:tcPr>
            <w:tcW w:w="1134" w:type="dxa"/>
          </w:tcPr>
          <w:p w14:paraId="76E7765F">
            <w:pPr>
              <w:spacing w:line="360" w:lineRule="auto"/>
              <w:rPr>
                <w:color w:val="auto"/>
                <w:sz w:val="21"/>
                <w:szCs w:val="22"/>
                <w:highlight w:val="none"/>
              </w:rPr>
            </w:pPr>
          </w:p>
        </w:tc>
        <w:tc>
          <w:tcPr>
            <w:tcW w:w="992" w:type="dxa"/>
          </w:tcPr>
          <w:p w14:paraId="68BA682A">
            <w:pPr>
              <w:spacing w:line="360" w:lineRule="auto"/>
              <w:rPr>
                <w:color w:val="auto"/>
                <w:sz w:val="21"/>
                <w:szCs w:val="22"/>
                <w:highlight w:val="none"/>
              </w:rPr>
            </w:pPr>
          </w:p>
        </w:tc>
        <w:tc>
          <w:tcPr>
            <w:tcW w:w="1134" w:type="dxa"/>
          </w:tcPr>
          <w:p w14:paraId="37C5D028">
            <w:pPr>
              <w:spacing w:line="360" w:lineRule="auto"/>
              <w:rPr>
                <w:color w:val="auto"/>
                <w:sz w:val="21"/>
                <w:szCs w:val="22"/>
                <w:highlight w:val="none"/>
              </w:rPr>
            </w:pPr>
          </w:p>
        </w:tc>
        <w:tc>
          <w:tcPr>
            <w:tcW w:w="992" w:type="dxa"/>
          </w:tcPr>
          <w:p w14:paraId="146DC26E">
            <w:pPr>
              <w:spacing w:line="360" w:lineRule="auto"/>
              <w:rPr>
                <w:color w:val="auto"/>
                <w:sz w:val="21"/>
                <w:szCs w:val="22"/>
                <w:highlight w:val="none"/>
              </w:rPr>
            </w:pPr>
          </w:p>
        </w:tc>
      </w:tr>
    </w:tbl>
    <w:p w14:paraId="2400CB53">
      <w:pPr>
        <w:rPr>
          <w:color w:val="auto"/>
          <w:sz w:val="21"/>
          <w:szCs w:val="21"/>
          <w:highlight w:val="none"/>
        </w:rPr>
      </w:pPr>
    </w:p>
    <w:p w14:paraId="5FF6F31A">
      <w:pPr>
        <w:rPr>
          <w:color w:val="auto"/>
          <w:sz w:val="21"/>
          <w:szCs w:val="21"/>
          <w:highlight w:val="none"/>
        </w:rPr>
      </w:pPr>
    </w:p>
    <w:p w14:paraId="28131A57">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6C5F16B6">
      <w:pPr>
        <w:rPr>
          <w:color w:val="auto"/>
          <w:sz w:val="21"/>
          <w:szCs w:val="21"/>
          <w:highlight w:val="none"/>
        </w:rPr>
      </w:pPr>
    </w:p>
    <w:tbl>
      <w:tblPr>
        <w:tblStyle w:val="23"/>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2A2F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DBC43B4">
            <w:pPr>
              <w:jc w:val="center"/>
              <w:rPr>
                <w:color w:val="auto"/>
                <w:sz w:val="21"/>
                <w:szCs w:val="22"/>
                <w:highlight w:val="none"/>
              </w:rPr>
            </w:pPr>
            <w:r>
              <w:rPr>
                <w:color w:val="auto"/>
                <w:sz w:val="21"/>
                <w:szCs w:val="22"/>
                <w:highlight w:val="none"/>
              </w:rPr>
              <w:t>序号</w:t>
            </w:r>
          </w:p>
        </w:tc>
        <w:tc>
          <w:tcPr>
            <w:tcW w:w="1226" w:type="dxa"/>
            <w:vAlign w:val="center"/>
          </w:tcPr>
          <w:p w14:paraId="444BFE9B">
            <w:pPr>
              <w:jc w:val="center"/>
              <w:rPr>
                <w:color w:val="auto"/>
                <w:sz w:val="21"/>
                <w:szCs w:val="22"/>
                <w:highlight w:val="none"/>
              </w:rPr>
            </w:pPr>
            <w:r>
              <w:rPr>
                <w:color w:val="auto"/>
                <w:sz w:val="21"/>
                <w:szCs w:val="22"/>
                <w:highlight w:val="none"/>
              </w:rPr>
              <w:t>仪器设备名称</w:t>
            </w:r>
          </w:p>
        </w:tc>
        <w:tc>
          <w:tcPr>
            <w:tcW w:w="851" w:type="dxa"/>
            <w:vAlign w:val="center"/>
          </w:tcPr>
          <w:p w14:paraId="01CBB226">
            <w:pPr>
              <w:jc w:val="center"/>
              <w:rPr>
                <w:color w:val="auto"/>
                <w:sz w:val="21"/>
                <w:szCs w:val="22"/>
                <w:highlight w:val="none"/>
              </w:rPr>
            </w:pPr>
            <w:r>
              <w:rPr>
                <w:color w:val="auto"/>
                <w:sz w:val="21"/>
                <w:szCs w:val="22"/>
                <w:highlight w:val="none"/>
              </w:rPr>
              <w:t>型号</w:t>
            </w:r>
          </w:p>
          <w:p w14:paraId="292C83F0">
            <w:pPr>
              <w:jc w:val="center"/>
              <w:rPr>
                <w:color w:val="auto"/>
                <w:sz w:val="21"/>
                <w:szCs w:val="22"/>
                <w:highlight w:val="none"/>
              </w:rPr>
            </w:pPr>
            <w:r>
              <w:rPr>
                <w:color w:val="auto"/>
                <w:sz w:val="21"/>
                <w:szCs w:val="22"/>
                <w:highlight w:val="none"/>
              </w:rPr>
              <w:t>规格</w:t>
            </w:r>
          </w:p>
        </w:tc>
        <w:tc>
          <w:tcPr>
            <w:tcW w:w="708" w:type="dxa"/>
            <w:vAlign w:val="center"/>
          </w:tcPr>
          <w:p w14:paraId="3B9B80EF">
            <w:pPr>
              <w:jc w:val="center"/>
              <w:rPr>
                <w:color w:val="auto"/>
                <w:sz w:val="21"/>
                <w:szCs w:val="22"/>
                <w:highlight w:val="none"/>
              </w:rPr>
            </w:pPr>
            <w:r>
              <w:rPr>
                <w:color w:val="auto"/>
                <w:sz w:val="21"/>
                <w:szCs w:val="22"/>
                <w:highlight w:val="none"/>
              </w:rPr>
              <w:t>数量</w:t>
            </w:r>
          </w:p>
        </w:tc>
        <w:tc>
          <w:tcPr>
            <w:tcW w:w="709" w:type="dxa"/>
            <w:vAlign w:val="center"/>
          </w:tcPr>
          <w:p w14:paraId="3E1EFDD2">
            <w:pPr>
              <w:jc w:val="center"/>
              <w:rPr>
                <w:color w:val="auto"/>
                <w:sz w:val="21"/>
                <w:szCs w:val="22"/>
                <w:highlight w:val="none"/>
              </w:rPr>
            </w:pPr>
            <w:r>
              <w:rPr>
                <w:color w:val="auto"/>
                <w:sz w:val="21"/>
                <w:szCs w:val="22"/>
                <w:highlight w:val="none"/>
              </w:rPr>
              <w:t>国别</w:t>
            </w:r>
          </w:p>
          <w:p w14:paraId="300BC6DD">
            <w:pPr>
              <w:jc w:val="center"/>
              <w:rPr>
                <w:color w:val="auto"/>
                <w:sz w:val="21"/>
                <w:szCs w:val="22"/>
                <w:highlight w:val="none"/>
              </w:rPr>
            </w:pPr>
            <w:r>
              <w:rPr>
                <w:color w:val="auto"/>
                <w:sz w:val="21"/>
                <w:szCs w:val="22"/>
                <w:highlight w:val="none"/>
              </w:rPr>
              <w:t>产地</w:t>
            </w:r>
          </w:p>
        </w:tc>
        <w:tc>
          <w:tcPr>
            <w:tcW w:w="1134" w:type="dxa"/>
            <w:vAlign w:val="center"/>
          </w:tcPr>
          <w:p w14:paraId="7DF69460">
            <w:pPr>
              <w:jc w:val="center"/>
              <w:rPr>
                <w:color w:val="auto"/>
                <w:sz w:val="21"/>
                <w:szCs w:val="22"/>
                <w:highlight w:val="none"/>
              </w:rPr>
            </w:pPr>
            <w:r>
              <w:rPr>
                <w:color w:val="auto"/>
                <w:sz w:val="21"/>
                <w:szCs w:val="22"/>
                <w:highlight w:val="none"/>
              </w:rPr>
              <w:t>制造年份</w:t>
            </w:r>
          </w:p>
        </w:tc>
        <w:tc>
          <w:tcPr>
            <w:tcW w:w="1276" w:type="dxa"/>
            <w:vAlign w:val="center"/>
          </w:tcPr>
          <w:p w14:paraId="50F56223">
            <w:pPr>
              <w:jc w:val="center"/>
              <w:rPr>
                <w:color w:val="auto"/>
                <w:sz w:val="21"/>
                <w:szCs w:val="22"/>
                <w:highlight w:val="none"/>
              </w:rPr>
            </w:pPr>
            <w:r>
              <w:rPr>
                <w:color w:val="auto"/>
                <w:sz w:val="21"/>
                <w:szCs w:val="22"/>
                <w:highlight w:val="none"/>
              </w:rPr>
              <w:t>已使用</w:t>
            </w:r>
          </w:p>
          <w:p w14:paraId="09DB0CBF">
            <w:pPr>
              <w:jc w:val="center"/>
              <w:rPr>
                <w:color w:val="auto"/>
                <w:sz w:val="21"/>
                <w:szCs w:val="22"/>
                <w:highlight w:val="none"/>
              </w:rPr>
            </w:pPr>
            <w:r>
              <w:rPr>
                <w:color w:val="auto"/>
                <w:sz w:val="21"/>
                <w:szCs w:val="22"/>
                <w:highlight w:val="none"/>
              </w:rPr>
              <w:t>台时数</w:t>
            </w:r>
          </w:p>
        </w:tc>
        <w:tc>
          <w:tcPr>
            <w:tcW w:w="1134" w:type="dxa"/>
            <w:vAlign w:val="center"/>
          </w:tcPr>
          <w:p w14:paraId="6372F4A7">
            <w:pPr>
              <w:jc w:val="center"/>
              <w:rPr>
                <w:color w:val="auto"/>
                <w:sz w:val="21"/>
                <w:szCs w:val="22"/>
                <w:highlight w:val="none"/>
              </w:rPr>
            </w:pPr>
            <w:r>
              <w:rPr>
                <w:color w:val="auto"/>
                <w:sz w:val="21"/>
                <w:szCs w:val="22"/>
                <w:highlight w:val="none"/>
              </w:rPr>
              <w:t>用途</w:t>
            </w:r>
          </w:p>
        </w:tc>
        <w:tc>
          <w:tcPr>
            <w:tcW w:w="1559" w:type="dxa"/>
            <w:vAlign w:val="center"/>
          </w:tcPr>
          <w:p w14:paraId="15A686A1">
            <w:pPr>
              <w:jc w:val="center"/>
              <w:rPr>
                <w:color w:val="auto"/>
                <w:sz w:val="21"/>
                <w:szCs w:val="22"/>
                <w:highlight w:val="none"/>
              </w:rPr>
            </w:pPr>
            <w:r>
              <w:rPr>
                <w:color w:val="auto"/>
                <w:sz w:val="21"/>
                <w:szCs w:val="22"/>
                <w:highlight w:val="none"/>
              </w:rPr>
              <w:t>备注</w:t>
            </w:r>
          </w:p>
        </w:tc>
      </w:tr>
      <w:tr w14:paraId="7279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B194BE7">
            <w:pPr>
              <w:spacing w:line="360" w:lineRule="auto"/>
              <w:ind w:firstLine="420" w:firstLineChars="200"/>
              <w:rPr>
                <w:color w:val="auto"/>
                <w:sz w:val="21"/>
                <w:szCs w:val="22"/>
                <w:highlight w:val="none"/>
              </w:rPr>
            </w:pPr>
          </w:p>
        </w:tc>
        <w:tc>
          <w:tcPr>
            <w:tcW w:w="1226" w:type="dxa"/>
            <w:vAlign w:val="center"/>
          </w:tcPr>
          <w:p w14:paraId="1CDC6D2B">
            <w:pPr>
              <w:spacing w:line="360" w:lineRule="auto"/>
              <w:ind w:firstLine="420" w:firstLineChars="200"/>
              <w:rPr>
                <w:color w:val="auto"/>
                <w:sz w:val="21"/>
                <w:szCs w:val="22"/>
                <w:highlight w:val="none"/>
              </w:rPr>
            </w:pPr>
          </w:p>
        </w:tc>
        <w:tc>
          <w:tcPr>
            <w:tcW w:w="851" w:type="dxa"/>
            <w:vAlign w:val="center"/>
          </w:tcPr>
          <w:p w14:paraId="1BA6A98D">
            <w:pPr>
              <w:spacing w:line="360" w:lineRule="auto"/>
              <w:ind w:firstLine="420" w:firstLineChars="200"/>
              <w:rPr>
                <w:color w:val="auto"/>
                <w:sz w:val="21"/>
                <w:szCs w:val="22"/>
                <w:highlight w:val="none"/>
              </w:rPr>
            </w:pPr>
          </w:p>
        </w:tc>
        <w:tc>
          <w:tcPr>
            <w:tcW w:w="708" w:type="dxa"/>
            <w:vAlign w:val="center"/>
          </w:tcPr>
          <w:p w14:paraId="1DA70BC6">
            <w:pPr>
              <w:spacing w:line="360" w:lineRule="auto"/>
              <w:ind w:firstLine="420" w:firstLineChars="200"/>
              <w:rPr>
                <w:color w:val="auto"/>
                <w:sz w:val="21"/>
                <w:szCs w:val="22"/>
                <w:highlight w:val="none"/>
              </w:rPr>
            </w:pPr>
          </w:p>
        </w:tc>
        <w:tc>
          <w:tcPr>
            <w:tcW w:w="709" w:type="dxa"/>
            <w:vAlign w:val="center"/>
          </w:tcPr>
          <w:p w14:paraId="147AA8CE">
            <w:pPr>
              <w:spacing w:line="360" w:lineRule="auto"/>
              <w:ind w:firstLine="420" w:firstLineChars="200"/>
              <w:rPr>
                <w:color w:val="auto"/>
                <w:sz w:val="21"/>
                <w:szCs w:val="22"/>
                <w:highlight w:val="none"/>
              </w:rPr>
            </w:pPr>
          </w:p>
        </w:tc>
        <w:tc>
          <w:tcPr>
            <w:tcW w:w="1134" w:type="dxa"/>
            <w:vAlign w:val="center"/>
          </w:tcPr>
          <w:p w14:paraId="7E4CECF2">
            <w:pPr>
              <w:spacing w:line="360" w:lineRule="auto"/>
              <w:ind w:firstLine="420" w:firstLineChars="200"/>
              <w:rPr>
                <w:color w:val="auto"/>
                <w:sz w:val="21"/>
                <w:szCs w:val="22"/>
                <w:highlight w:val="none"/>
              </w:rPr>
            </w:pPr>
          </w:p>
        </w:tc>
        <w:tc>
          <w:tcPr>
            <w:tcW w:w="1276" w:type="dxa"/>
            <w:vAlign w:val="center"/>
          </w:tcPr>
          <w:p w14:paraId="4B3DF997">
            <w:pPr>
              <w:spacing w:line="360" w:lineRule="auto"/>
              <w:ind w:firstLine="420" w:firstLineChars="200"/>
              <w:rPr>
                <w:color w:val="auto"/>
                <w:sz w:val="21"/>
                <w:szCs w:val="22"/>
                <w:highlight w:val="none"/>
              </w:rPr>
            </w:pPr>
          </w:p>
        </w:tc>
        <w:tc>
          <w:tcPr>
            <w:tcW w:w="1134" w:type="dxa"/>
            <w:vAlign w:val="center"/>
          </w:tcPr>
          <w:p w14:paraId="65A6E2C9">
            <w:pPr>
              <w:spacing w:line="360" w:lineRule="auto"/>
              <w:ind w:firstLine="420" w:firstLineChars="200"/>
              <w:rPr>
                <w:color w:val="auto"/>
                <w:sz w:val="21"/>
                <w:szCs w:val="22"/>
                <w:highlight w:val="none"/>
              </w:rPr>
            </w:pPr>
          </w:p>
        </w:tc>
        <w:tc>
          <w:tcPr>
            <w:tcW w:w="1559" w:type="dxa"/>
            <w:vAlign w:val="center"/>
          </w:tcPr>
          <w:p w14:paraId="37274201">
            <w:pPr>
              <w:spacing w:line="360" w:lineRule="auto"/>
              <w:ind w:firstLine="420" w:firstLineChars="200"/>
              <w:rPr>
                <w:color w:val="auto"/>
                <w:sz w:val="21"/>
                <w:szCs w:val="22"/>
                <w:highlight w:val="none"/>
              </w:rPr>
            </w:pPr>
          </w:p>
        </w:tc>
      </w:tr>
      <w:tr w14:paraId="6074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73D701A">
            <w:pPr>
              <w:spacing w:line="360" w:lineRule="auto"/>
              <w:ind w:firstLine="420" w:firstLineChars="200"/>
              <w:rPr>
                <w:color w:val="auto"/>
                <w:sz w:val="21"/>
                <w:szCs w:val="22"/>
                <w:highlight w:val="none"/>
              </w:rPr>
            </w:pPr>
          </w:p>
        </w:tc>
        <w:tc>
          <w:tcPr>
            <w:tcW w:w="1226" w:type="dxa"/>
            <w:vAlign w:val="center"/>
          </w:tcPr>
          <w:p w14:paraId="369A93D6">
            <w:pPr>
              <w:spacing w:line="360" w:lineRule="auto"/>
              <w:ind w:firstLine="420" w:firstLineChars="200"/>
              <w:rPr>
                <w:color w:val="auto"/>
                <w:sz w:val="21"/>
                <w:szCs w:val="22"/>
                <w:highlight w:val="none"/>
              </w:rPr>
            </w:pPr>
          </w:p>
        </w:tc>
        <w:tc>
          <w:tcPr>
            <w:tcW w:w="851" w:type="dxa"/>
            <w:vAlign w:val="center"/>
          </w:tcPr>
          <w:p w14:paraId="49B05A91">
            <w:pPr>
              <w:spacing w:line="360" w:lineRule="auto"/>
              <w:ind w:firstLine="420" w:firstLineChars="200"/>
              <w:rPr>
                <w:color w:val="auto"/>
                <w:sz w:val="21"/>
                <w:szCs w:val="22"/>
                <w:highlight w:val="none"/>
              </w:rPr>
            </w:pPr>
          </w:p>
        </w:tc>
        <w:tc>
          <w:tcPr>
            <w:tcW w:w="708" w:type="dxa"/>
            <w:vAlign w:val="center"/>
          </w:tcPr>
          <w:p w14:paraId="60FA7E20">
            <w:pPr>
              <w:spacing w:line="360" w:lineRule="auto"/>
              <w:ind w:firstLine="420" w:firstLineChars="200"/>
              <w:rPr>
                <w:color w:val="auto"/>
                <w:sz w:val="21"/>
                <w:szCs w:val="22"/>
                <w:highlight w:val="none"/>
              </w:rPr>
            </w:pPr>
          </w:p>
        </w:tc>
        <w:tc>
          <w:tcPr>
            <w:tcW w:w="709" w:type="dxa"/>
            <w:vAlign w:val="center"/>
          </w:tcPr>
          <w:p w14:paraId="7C62EB13">
            <w:pPr>
              <w:spacing w:line="360" w:lineRule="auto"/>
              <w:ind w:firstLine="420" w:firstLineChars="200"/>
              <w:rPr>
                <w:color w:val="auto"/>
                <w:sz w:val="21"/>
                <w:szCs w:val="22"/>
                <w:highlight w:val="none"/>
              </w:rPr>
            </w:pPr>
          </w:p>
        </w:tc>
        <w:tc>
          <w:tcPr>
            <w:tcW w:w="1134" w:type="dxa"/>
            <w:vAlign w:val="center"/>
          </w:tcPr>
          <w:p w14:paraId="22BF60B7">
            <w:pPr>
              <w:spacing w:line="360" w:lineRule="auto"/>
              <w:ind w:firstLine="420" w:firstLineChars="200"/>
              <w:rPr>
                <w:color w:val="auto"/>
                <w:sz w:val="21"/>
                <w:szCs w:val="22"/>
                <w:highlight w:val="none"/>
              </w:rPr>
            </w:pPr>
          </w:p>
        </w:tc>
        <w:tc>
          <w:tcPr>
            <w:tcW w:w="1276" w:type="dxa"/>
            <w:vAlign w:val="center"/>
          </w:tcPr>
          <w:p w14:paraId="496C8CBD">
            <w:pPr>
              <w:spacing w:line="360" w:lineRule="auto"/>
              <w:ind w:firstLine="420" w:firstLineChars="200"/>
              <w:rPr>
                <w:color w:val="auto"/>
                <w:sz w:val="21"/>
                <w:szCs w:val="22"/>
                <w:highlight w:val="none"/>
              </w:rPr>
            </w:pPr>
          </w:p>
        </w:tc>
        <w:tc>
          <w:tcPr>
            <w:tcW w:w="1134" w:type="dxa"/>
            <w:vAlign w:val="center"/>
          </w:tcPr>
          <w:p w14:paraId="6F42C229">
            <w:pPr>
              <w:spacing w:line="360" w:lineRule="auto"/>
              <w:ind w:firstLine="420" w:firstLineChars="200"/>
              <w:rPr>
                <w:color w:val="auto"/>
                <w:sz w:val="21"/>
                <w:szCs w:val="22"/>
                <w:highlight w:val="none"/>
              </w:rPr>
            </w:pPr>
          </w:p>
        </w:tc>
        <w:tc>
          <w:tcPr>
            <w:tcW w:w="1559" w:type="dxa"/>
            <w:vAlign w:val="center"/>
          </w:tcPr>
          <w:p w14:paraId="7BD1E3CE">
            <w:pPr>
              <w:spacing w:line="360" w:lineRule="auto"/>
              <w:ind w:firstLine="420" w:firstLineChars="200"/>
              <w:rPr>
                <w:color w:val="auto"/>
                <w:sz w:val="21"/>
                <w:szCs w:val="22"/>
                <w:highlight w:val="none"/>
              </w:rPr>
            </w:pPr>
          </w:p>
        </w:tc>
      </w:tr>
      <w:tr w14:paraId="6576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6B9304B">
            <w:pPr>
              <w:spacing w:line="360" w:lineRule="auto"/>
              <w:ind w:firstLine="420" w:firstLineChars="200"/>
              <w:rPr>
                <w:color w:val="auto"/>
                <w:sz w:val="21"/>
                <w:szCs w:val="22"/>
                <w:highlight w:val="none"/>
              </w:rPr>
            </w:pPr>
          </w:p>
        </w:tc>
        <w:tc>
          <w:tcPr>
            <w:tcW w:w="1226" w:type="dxa"/>
            <w:vAlign w:val="center"/>
          </w:tcPr>
          <w:p w14:paraId="1B4B525B">
            <w:pPr>
              <w:spacing w:line="360" w:lineRule="auto"/>
              <w:ind w:firstLine="420" w:firstLineChars="200"/>
              <w:rPr>
                <w:color w:val="auto"/>
                <w:sz w:val="21"/>
                <w:szCs w:val="22"/>
                <w:highlight w:val="none"/>
              </w:rPr>
            </w:pPr>
          </w:p>
        </w:tc>
        <w:tc>
          <w:tcPr>
            <w:tcW w:w="851" w:type="dxa"/>
            <w:vAlign w:val="center"/>
          </w:tcPr>
          <w:p w14:paraId="363135DD">
            <w:pPr>
              <w:spacing w:line="360" w:lineRule="auto"/>
              <w:ind w:firstLine="420" w:firstLineChars="200"/>
              <w:rPr>
                <w:color w:val="auto"/>
                <w:sz w:val="21"/>
                <w:szCs w:val="22"/>
                <w:highlight w:val="none"/>
              </w:rPr>
            </w:pPr>
          </w:p>
        </w:tc>
        <w:tc>
          <w:tcPr>
            <w:tcW w:w="708" w:type="dxa"/>
            <w:vAlign w:val="center"/>
          </w:tcPr>
          <w:p w14:paraId="0108DFC1">
            <w:pPr>
              <w:spacing w:line="360" w:lineRule="auto"/>
              <w:ind w:firstLine="420" w:firstLineChars="200"/>
              <w:rPr>
                <w:color w:val="auto"/>
                <w:sz w:val="21"/>
                <w:szCs w:val="22"/>
                <w:highlight w:val="none"/>
              </w:rPr>
            </w:pPr>
          </w:p>
        </w:tc>
        <w:tc>
          <w:tcPr>
            <w:tcW w:w="709" w:type="dxa"/>
            <w:vAlign w:val="center"/>
          </w:tcPr>
          <w:p w14:paraId="04F52627">
            <w:pPr>
              <w:spacing w:line="360" w:lineRule="auto"/>
              <w:ind w:firstLine="420" w:firstLineChars="200"/>
              <w:rPr>
                <w:color w:val="auto"/>
                <w:sz w:val="21"/>
                <w:szCs w:val="22"/>
                <w:highlight w:val="none"/>
              </w:rPr>
            </w:pPr>
          </w:p>
        </w:tc>
        <w:tc>
          <w:tcPr>
            <w:tcW w:w="1134" w:type="dxa"/>
            <w:vAlign w:val="center"/>
          </w:tcPr>
          <w:p w14:paraId="3D095CF3">
            <w:pPr>
              <w:spacing w:line="360" w:lineRule="auto"/>
              <w:ind w:firstLine="420" w:firstLineChars="200"/>
              <w:rPr>
                <w:color w:val="auto"/>
                <w:sz w:val="21"/>
                <w:szCs w:val="22"/>
                <w:highlight w:val="none"/>
              </w:rPr>
            </w:pPr>
          </w:p>
        </w:tc>
        <w:tc>
          <w:tcPr>
            <w:tcW w:w="1276" w:type="dxa"/>
            <w:vAlign w:val="center"/>
          </w:tcPr>
          <w:p w14:paraId="6420EBBC">
            <w:pPr>
              <w:spacing w:line="360" w:lineRule="auto"/>
              <w:ind w:firstLine="420" w:firstLineChars="200"/>
              <w:rPr>
                <w:color w:val="auto"/>
                <w:sz w:val="21"/>
                <w:szCs w:val="22"/>
                <w:highlight w:val="none"/>
              </w:rPr>
            </w:pPr>
          </w:p>
        </w:tc>
        <w:tc>
          <w:tcPr>
            <w:tcW w:w="1134" w:type="dxa"/>
            <w:vAlign w:val="center"/>
          </w:tcPr>
          <w:p w14:paraId="4BD5B1F3">
            <w:pPr>
              <w:spacing w:line="360" w:lineRule="auto"/>
              <w:ind w:firstLine="420" w:firstLineChars="200"/>
              <w:rPr>
                <w:color w:val="auto"/>
                <w:sz w:val="21"/>
                <w:szCs w:val="22"/>
                <w:highlight w:val="none"/>
              </w:rPr>
            </w:pPr>
          </w:p>
        </w:tc>
        <w:tc>
          <w:tcPr>
            <w:tcW w:w="1559" w:type="dxa"/>
            <w:vAlign w:val="center"/>
          </w:tcPr>
          <w:p w14:paraId="677D9126">
            <w:pPr>
              <w:spacing w:line="360" w:lineRule="auto"/>
              <w:ind w:firstLine="420" w:firstLineChars="200"/>
              <w:rPr>
                <w:color w:val="auto"/>
                <w:sz w:val="21"/>
                <w:szCs w:val="22"/>
                <w:highlight w:val="none"/>
              </w:rPr>
            </w:pPr>
          </w:p>
        </w:tc>
      </w:tr>
    </w:tbl>
    <w:p w14:paraId="1836525B">
      <w:pPr>
        <w:rPr>
          <w:color w:val="auto"/>
          <w:sz w:val="21"/>
          <w:szCs w:val="21"/>
          <w:highlight w:val="none"/>
        </w:rPr>
      </w:pPr>
    </w:p>
    <w:p w14:paraId="6F65ED8C">
      <w:pPr>
        <w:rPr>
          <w:color w:val="auto"/>
          <w:sz w:val="21"/>
          <w:szCs w:val="21"/>
          <w:highlight w:val="none"/>
        </w:rPr>
      </w:pPr>
    </w:p>
    <w:p w14:paraId="14CC3D60">
      <w:pPr>
        <w:rPr>
          <w:color w:val="auto"/>
          <w:sz w:val="21"/>
          <w:szCs w:val="21"/>
          <w:highlight w:val="none"/>
        </w:rPr>
      </w:pPr>
    </w:p>
    <w:p w14:paraId="0ABC6833">
      <w:pPr>
        <w:pStyle w:val="10"/>
        <w:rPr>
          <w:color w:val="auto"/>
        </w:rPr>
      </w:pPr>
    </w:p>
    <w:p w14:paraId="52D62994">
      <w:pPr>
        <w:rPr>
          <w:color w:val="auto"/>
          <w:sz w:val="21"/>
          <w:szCs w:val="21"/>
          <w:highlight w:val="none"/>
        </w:rPr>
      </w:pPr>
    </w:p>
    <w:p w14:paraId="345086F2">
      <w:pPr>
        <w:pStyle w:val="28"/>
        <w:rPr>
          <w:color w:val="auto"/>
          <w:sz w:val="21"/>
          <w:szCs w:val="21"/>
          <w:highlight w:val="none"/>
        </w:rPr>
      </w:pPr>
    </w:p>
    <w:p w14:paraId="51C5B70C">
      <w:pPr>
        <w:pStyle w:val="28"/>
        <w:rPr>
          <w:color w:val="auto"/>
          <w:sz w:val="21"/>
          <w:szCs w:val="21"/>
          <w:highlight w:val="none"/>
        </w:rPr>
      </w:pPr>
    </w:p>
    <w:p w14:paraId="3AB6B64E">
      <w:pPr>
        <w:pStyle w:val="28"/>
        <w:rPr>
          <w:color w:val="auto"/>
          <w:sz w:val="28"/>
          <w:szCs w:val="21"/>
          <w:highlight w:val="none"/>
        </w:rPr>
      </w:pPr>
    </w:p>
    <w:p w14:paraId="273ADA97">
      <w:pPr>
        <w:pStyle w:val="28"/>
        <w:rPr>
          <w:color w:val="auto"/>
          <w:sz w:val="28"/>
          <w:szCs w:val="21"/>
          <w:highlight w:val="none"/>
        </w:rPr>
      </w:pPr>
    </w:p>
    <w:p w14:paraId="0B29C079">
      <w:pPr>
        <w:rPr>
          <w:color w:val="auto"/>
          <w:sz w:val="21"/>
          <w:szCs w:val="21"/>
          <w:highlight w:val="none"/>
        </w:rPr>
      </w:pPr>
      <w:r>
        <w:rPr>
          <w:color w:val="auto"/>
          <w:sz w:val="21"/>
          <w:szCs w:val="21"/>
          <w:highlight w:val="none"/>
        </w:rPr>
        <w:t>附表三：劳动力计划表</w:t>
      </w:r>
    </w:p>
    <w:p w14:paraId="2B5DD27A">
      <w:pPr>
        <w:ind w:firstLine="7245" w:firstLineChars="3450"/>
        <w:rPr>
          <w:color w:val="auto"/>
          <w:sz w:val="21"/>
          <w:szCs w:val="22"/>
          <w:highlight w:val="none"/>
        </w:rPr>
      </w:pPr>
      <w:r>
        <w:rPr>
          <w:color w:val="auto"/>
          <w:sz w:val="21"/>
          <w:szCs w:val="22"/>
          <w:highlight w:val="none"/>
        </w:rPr>
        <w:t xml:space="preserve">    单位：人</w:t>
      </w:r>
    </w:p>
    <w:tbl>
      <w:tblPr>
        <w:tblStyle w:val="2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2C94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58AADCF">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14:paraId="5F7DE652">
            <w:pPr>
              <w:spacing w:line="360" w:lineRule="auto"/>
              <w:jc w:val="center"/>
              <w:rPr>
                <w:color w:val="auto"/>
                <w:sz w:val="21"/>
                <w:szCs w:val="22"/>
                <w:highlight w:val="none"/>
              </w:rPr>
            </w:pPr>
            <w:r>
              <w:rPr>
                <w:color w:val="auto"/>
                <w:sz w:val="21"/>
                <w:szCs w:val="22"/>
                <w:highlight w:val="none"/>
              </w:rPr>
              <w:t>按工程施工阶段投入劳动力情况</w:t>
            </w:r>
          </w:p>
        </w:tc>
      </w:tr>
      <w:tr w14:paraId="2260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6D7EB9E">
            <w:pPr>
              <w:spacing w:line="360" w:lineRule="auto"/>
              <w:jc w:val="center"/>
              <w:rPr>
                <w:color w:val="auto"/>
                <w:sz w:val="21"/>
                <w:szCs w:val="22"/>
                <w:highlight w:val="none"/>
              </w:rPr>
            </w:pPr>
          </w:p>
        </w:tc>
        <w:tc>
          <w:tcPr>
            <w:tcW w:w="961" w:type="dxa"/>
            <w:vAlign w:val="center"/>
          </w:tcPr>
          <w:p w14:paraId="63B1E2A0">
            <w:pPr>
              <w:spacing w:line="360" w:lineRule="auto"/>
              <w:jc w:val="center"/>
              <w:rPr>
                <w:color w:val="auto"/>
                <w:sz w:val="21"/>
                <w:szCs w:val="22"/>
                <w:highlight w:val="none"/>
              </w:rPr>
            </w:pPr>
          </w:p>
        </w:tc>
        <w:tc>
          <w:tcPr>
            <w:tcW w:w="1257" w:type="dxa"/>
            <w:vAlign w:val="center"/>
          </w:tcPr>
          <w:p w14:paraId="20A8048C">
            <w:pPr>
              <w:spacing w:line="360" w:lineRule="auto"/>
              <w:jc w:val="center"/>
              <w:rPr>
                <w:color w:val="auto"/>
                <w:sz w:val="21"/>
                <w:szCs w:val="22"/>
                <w:highlight w:val="none"/>
              </w:rPr>
            </w:pPr>
          </w:p>
        </w:tc>
        <w:tc>
          <w:tcPr>
            <w:tcW w:w="1258" w:type="dxa"/>
            <w:vAlign w:val="center"/>
          </w:tcPr>
          <w:p w14:paraId="49D15455">
            <w:pPr>
              <w:spacing w:line="360" w:lineRule="auto"/>
              <w:jc w:val="center"/>
              <w:rPr>
                <w:color w:val="auto"/>
                <w:sz w:val="21"/>
                <w:szCs w:val="22"/>
                <w:highlight w:val="none"/>
              </w:rPr>
            </w:pPr>
          </w:p>
        </w:tc>
        <w:tc>
          <w:tcPr>
            <w:tcW w:w="1257" w:type="dxa"/>
            <w:vAlign w:val="center"/>
          </w:tcPr>
          <w:p w14:paraId="6AC3550F">
            <w:pPr>
              <w:spacing w:line="360" w:lineRule="auto"/>
              <w:jc w:val="center"/>
              <w:rPr>
                <w:color w:val="auto"/>
                <w:sz w:val="21"/>
                <w:szCs w:val="22"/>
                <w:highlight w:val="none"/>
              </w:rPr>
            </w:pPr>
          </w:p>
        </w:tc>
        <w:tc>
          <w:tcPr>
            <w:tcW w:w="1258" w:type="dxa"/>
            <w:vAlign w:val="center"/>
          </w:tcPr>
          <w:p w14:paraId="33447845">
            <w:pPr>
              <w:spacing w:line="360" w:lineRule="auto"/>
              <w:jc w:val="center"/>
              <w:rPr>
                <w:color w:val="auto"/>
                <w:sz w:val="21"/>
                <w:szCs w:val="22"/>
                <w:highlight w:val="none"/>
              </w:rPr>
            </w:pPr>
          </w:p>
        </w:tc>
        <w:tc>
          <w:tcPr>
            <w:tcW w:w="1257" w:type="dxa"/>
            <w:vAlign w:val="center"/>
          </w:tcPr>
          <w:p w14:paraId="495EA598">
            <w:pPr>
              <w:spacing w:line="360" w:lineRule="auto"/>
              <w:jc w:val="center"/>
              <w:rPr>
                <w:color w:val="auto"/>
                <w:sz w:val="21"/>
                <w:szCs w:val="22"/>
                <w:highlight w:val="none"/>
              </w:rPr>
            </w:pPr>
          </w:p>
        </w:tc>
        <w:tc>
          <w:tcPr>
            <w:tcW w:w="1258" w:type="dxa"/>
            <w:vAlign w:val="center"/>
          </w:tcPr>
          <w:p w14:paraId="396F7A55">
            <w:pPr>
              <w:spacing w:line="360" w:lineRule="auto"/>
              <w:jc w:val="center"/>
              <w:rPr>
                <w:color w:val="auto"/>
                <w:sz w:val="21"/>
                <w:szCs w:val="22"/>
                <w:highlight w:val="none"/>
              </w:rPr>
            </w:pPr>
          </w:p>
        </w:tc>
      </w:tr>
      <w:tr w14:paraId="751E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35B71146">
            <w:pPr>
              <w:spacing w:line="360" w:lineRule="auto"/>
              <w:jc w:val="center"/>
              <w:rPr>
                <w:color w:val="auto"/>
                <w:sz w:val="21"/>
                <w:szCs w:val="22"/>
                <w:highlight w:val="none"/>
              </w:rPr>
            </w:pPr>
          </w:p>
        </w:tc>
        <w:tc>
          <w:tcPr>
            <w:tcW w:w="961" w:type="dxa"/>
            <w:vAlign w:val="center"/>
          </w:tcPr>
          <w:p w14:paraId="33AF7F7D">
            <w:pPr>
              <w:spacing w:line="360" w:lineRule="auto"/>
              <w:jc w:val="center"/>
              <w:rPr>
                <w:color w:val="auto"/>
                <w:sz w:val="21"/>
                <w:szCs w:val="22"/>
                <w:highlight w:val="none"/>
              </w:rPr>
            </w:pPr>
          </w:p>
        </w:tc>
        <w:tc>
          <w:tcPr>
            <w:tcW w:w="1257" w:type="dxa"/>
            <w:vAlign w:val="center"/>
          </w:tcPr>
          <w:p w14:paraId="6C36271C">
            <w:pPr>
              <w:spacing w:line="360" w:lineRule="auto"/>
              <w:jc w:val="center"/>
              <w:rPr>
                <w:color w:val="auto"/>
                <w:sz w:val="21"/>
                <w:szCs w:val="22"/>
                <w:highlight w:val="none"/>
              </w:rPr>
            </w:pPr>
          </w:p>
        </w:tc>
        <w:tc>
          <w:tcPr>
            <w:tcW w:w="1258" w:type="dxa"/>
            <w:vAlign w:val="center"/>
          </w:tcPr>
          <w:p w14:paraId="22D1DE46">
            <w:pPr>
              <w:spacing w:line="360" w:lineRule="auto"/>
              <w:jc w:val="center"/>
              <w:rPr>
                <w:color w:val="auto"/>
                <w:sz w:val="21"/>
                <w:szCs w:val="22"/>
                <w:highlight w:val="none"/>
              </w:rPr>
            </w:pPr>
          </w:p>
        </w:tc>
        <w:tc>
          <w:tcPr>
            <w:tcW w:w="1257" w:type="dxa"/>
            <w:vAlign w:val="center"/>
          </w:tcPr>
          <w:p w14:paraId="37490832">
            <w:pPr>
              <w:spacing w:line="360" w:lineRule="auto"/>
              <w:jc w:val="center"/>
              <w:rPr>
                <w:color w:val="auto"/>
                <w:sz w:val="21"/>
                <w:szCs w:val="22"/>
                <w:highlight w:val="none"/>
              </w:rPr>
            </w:pPr>
          </w:p>
        </w:tc>
        <w:tc>
          <w:tcPr>
            <w:tcW w:w="1258" w:type="dxa"/>
            <w:vAlign w:val="center"/>
          </w:tcPr>
          <w:p w14:paraId="1D037972">
            <w:pPr>
              <w:spacing w:line="360" w:lineRule="auto"/>
              <w:jc w:val="center"/>
              <w:rPr>
                <w:color w:val="auto"/>
                <w:sz w:val="21"/>
                <w:szCs w:val="22"/>
                <w:highlight w:val="none"/>
              </w:rPr>
            </w:pPr>
          </w:p>
        </w:tc>
        <w:tc>
          <w:tcPr>
            <w:tcW w:w="1257" w:type="dxa"/>
            <w:vAlign w:val="center"/>
          </w:tcPr>
          <w:p w14:paraId="1EBADEFF">
            <w:pPr>
              <w:spacing w:line="360" w:lineRule="auto"/>
              <w:jc w:val="center"/>
              <w:rPr>
                <w:color w:val="auto"/>
                <w:sz w:val="21"/>
                <w:szCs w:val="22"/>
                <w:highlight w:val="none"/>
              </w:rPr>
            </w:pPr>
          </w:p>
        </w:tc>
        <w:tc>
          <w:tcPr>
            <w:tcW w:w="1258" w:type="dxa"/>
            <w:vAlign w:val="center"/>
          </w:tcPr>
          <w:p w14:paraId="230F1448">
            <w:pPr>
              <w:spacing w:line="360" w:lineRule="auto"/>
              <w:jc w:val="center"/>
              <w:rPr>
                <w:color w:val="auto"/>
                <w:sz w:val="21"/>
                <w:szCs w:val="22"/>
                <w:highlight w:val="none"/>
              </w:rPr>
            </w:pPr>
          </w:p>
        </w:tc>
      </w:tr>
      <w:tr w14:paraId="4C8D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1D66D1D">
            <w:pPr>
              <w:spacing w:line="360" w:lineRule="auto"/>
              <w:jc w:val="center"/>
              <w:rPr>
                <w:color w:val="auto"/>
                <w:sz w:val="21"/>
                <w:szCs w:val="22"/>
                <w:highlight w:val="none"/>
              </w:rPr>
            </w:pPr>
          </w:p>
        </w:tc>
        <w:tc>
          <w:tcPr>
            <w:tcW w:w="961" w:type="dxa"/>
            <w:vAlign w:val="center"/>
          </w:tcPr>
          <w:p w14:paraId="1FC5E977">
            <w:pPr>
              <w:spacing w:line="360" w:lineRule="auto"/>
              <w:jc w:val="center"/>
              <w:rPr>
                <w:color w:val="auto"/>
                <w:sz w:val="21"/>
                <w:szCs w:val="22"/>
                <w:highlight w:val="none"/>
              </w:rPr>
            </w:pPr>
          </w:p>
        </w:tc>
        <w:tc>
          <w:tcPr>
            <w:tcW w:w="1257" w:type="dxa"/>
            <w:vAlign w:val="center"/>
          </w:tcPr>
          <w:p w14:paraId="47621945">
            <w:pPr>
              <w:spacing w:line="360" w:lineRule="auto"/>
              <w:jc w:val="center"/>
              <w:rPr>
                <w:color w:val="auto"/>
                <w:sz w:val="21"/>
                <w:szCs w:val="22"/>
                <w:highlight w:val="none"/>
              </w:rPr>
            </w:pPr>
          </w:p>
        </w:tc>
        <w:tc>
          <w:tcPr>
            <w:tcW w:w="1258" w:type="dxa"/>
            <w:vAlign w:val="center"/>
          </w:tcPr>
          <w:p w14:paraId="5CBECF13">
            <w:pPr>
              <w:spacing w:line="360" w:lineRule="auto"/>
              <w:jc w:val="center"/>
              <w:rPr>
                <w:color w:val="auto"/>
                <w:sz w:val="21"/>
                <w:szCs w:val="22"/>
                <w:highlight w:val="none"/>
              </w:rPr>
            </w:pPr>
          </w:p>
        </w:tc>
        <w:tc>
          <w:tcPr>
            <w:tcW w:w="1257" w:type="dxa"/>
            <w:vAlign w:val="center"/>
          </w:tcPr>
          <w:p w14:paraId="12CBABBB">
            <w:pPr>
              <w:spacing w:line="360" w:lineRule="auto"/>
              <w:jc w:val="center"/>
              <w:rPr>
                <w:color w:val="auto"/>
                <w:sz w:val="21"/>
                <w:szCs w:val="22"/>
                <w:highlight w:val="none"/>
              </w:rPr>
            </w:pPr>
          </w:p>
        </w:tc>
        <w:tc>
          <w:tcPr>
            <w:tcW w:w="1258" w:type="dxa"/>
            <w:vAlign w:val="center"/>
          </w:tcPr>
          <w:p w14:paraId="4DAC560E">
            <w:pPr>
              <w:spacing w:line="360" w:lineRule="auto"/>
              <w:jc w:val="center"/>
              <w:rPr>
                <w:color w:val="auto"/>
                <w:sz w:val="21"/>
                <w:szCs w:val="22"/>
                <w:highlight w:val="none"/>
              </w:rPr>
            </w:pPr>
          </w:p>
        </w:tc>
        <w:tc>
          <w:tcPr>
            <w:tcW w:w="1257" w:type="dxa"/>
            <w:vAlign w:val="center"/>
          </w:tcPr>
          <w:p w14:paraId="545CBECA">
            <w:pPr>
              <w:spacing w:line="360" w:lineRule="auto"/>
              <w:jc w:val="center"/>
              <w:rPr>
                <w:color w:val="auto"/>
                <w:sz w:val="21"/>
                <w:szCs w:val="22"/>
                <w:highlight w:val="none"/>
              </w:rPr>
            </w:pPr>
          </w:p>
        </w:tc>
        <w:tc>
          <w:tcPr>
            <w:tcW w:w="1258" w:type="dxa"/>
            <w:vAlign w:val="center"/>
          </w:tcPr>
          <w:p w14:paraId="32E89D69">
            <w:pPr>
              <w:spacing w:line="360" w:lineRule="auto"/>
              <w:jc w:val="center"/>
              <w:rPr>
                <w:color w:val="auto"/>
                <w:sz w:val="21"/>
                <w:szCs w:val="22"/>
                <w:highlight w:val="none"/>
              </w:rPr>
            </w:pPr>
          </w:p>
        </w:tc>
      </w:tr>
      <w:tr w14:paraId="5AA5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B566C22">
            <w:pPr>
              <w:spacing w:line="360" w:lineRule="auto"/>
              <w:jc w:val="center"/>
              <w:rPr>
                <w:color w:val="auto"/>
                <w:sz w:val="21"/>
                <w:szCs w:val="22"/>
                <w:highlight w:val="none"/>
              </w:rPr>
            </w:pPr>
          </w:p>
        </w:tc>
        <w:tc>
          <w:tcPr>
            <w:tcW w:w="961" w:type="dxa"/>
            <w:vAlign w:val="center"/>
          </w:tcPr>
          <w:p w14:paraId="104E46BE">
            <w:pPr>
              <w:spacing w:line="360" w:lineRule="auto"/>
              <w:jc w:val="center"/>
              <w:rPr>
                <w:color w:val="auto"/>
                <w:sz w:val="21"/>
                <w:szCs w:val="22"/>
                <w:highlight w:val="none"/>
              </w:rPr>
            </w:pPr>
          </w:p>
        </w:tc>
        <w:tc>
          <w:tcPr>
            <w:tcW w:w="1257" w:type="dxa"/>
            <w:vAlign w:val="center"/>
          </w:tcPr>
          <w:p w14:paraId="6FD2BB43">
            <w:pPr>
              <w:spacing w:line="360" w:lineRule="auto"/>
              <w:jc w:val="center"/>
              <w:rPr>
                <w:color w:val="auto"/>
                <w:sz w:val="21"/>
                <w:szCs w:val="22"/>
                <w:highlight w:val="none"/>
              </w:rPr>
            </w:pPr>
          </w:p>
        </w:tc>
        <w:tc>
          <w:tcPr>
            <w:tcW w:w="1258" w:type="dxa"/>
            <w:vAlign w:val="center"/>
          </w:tcPr>
          <w:p w14:paraId="449AA426">
            <w:pPr>
              <w:spacing w:line="360" w:lineRule="auto"/>
              <w:jc w:val="center"/>
              <w:rPr>
                <w:color w:val="auto"/>
                <w:sz w:val="21"/>
                <w:szCs w:val="22"/>
                <w:highlight w:val="none"/>
              </w:rPr>
            </w:pPr>
          </w:p>
        </w:tc>
        <w:tc>
          <w:tcPr>
            <w:tcW w:w="1257" w:type="dxa"/>
            <w:vAlign w:val="center"/>
          </w:tcPr>
          <w:p w14:paraId="034C84CA">
            <w:pPr>
              <w:spacing w:line="360" w:lineRule="auto"/>
              <w:jc w:val="center"/>
              <w:rPr>
                <w:color w:val="auto"/>
                <w:sz w:val="21"/>
                <w:szCs w:val="22"/>
                <w:highlight w:val="none"/>
              </w:rPr>
            </w:pPr>
          </w:p>
        </w:tc>
        <w:tc>
          <w:tcPr>
            <w:tcW w:w="1258" w:type="dxa"/>
            <w:vAlign w:val="center"/>
          </w:tcPr>
          <w:p w14:paraId="4E1CF5B7">
            <w:pPr>
              <w:spacing w:line="360" w:lineRule="auto"/>
              <w:jc w:val="center"/>
              <w:rPr>
                <w:color w:val="auto"/>
                <w:sz w:val="21"/>
                <w:szCs w:val="22"/>
                <w:highlight w:val="none"/>
              </w:rPr>
            </w:pPr>
          </w:p>
        </w:tc>
        <w:tc>
          <w:tcPr>
            <w:tcW w:w="1257" w:type="dxa"/>
            <w:vAlign w:val="center"/>
          </w:tcPr>
          <w:p w14:paraId="13A2E674">
            <w:pPr>
              <w:spacing w:line="360" w:lineRule="auto"/>
              <w:jc w:val="center"/>
              <w:rPr>
                <w:color w:val="auto"/>
                <w:sz w:val="21"/>
                <w:szCs w:val="22"/>
                <w:highlight w:val="none"/>
              </w:rPr>
            </w:pPr>
          </w:p>
        </w:tc>
        <w:tc>
          <w:tcPr>
            <w:tcW w:w="1258" w:type="dxa"/>
            <w:vAlign w:val="center"/>
          </w:tcPr>
          <w:p w14:paraId="34A0C1EC">
            <w:pPr>
              <w:spacing w:line="360" w:lineRule="auto"/>
              <w:jc w:val="center"/>
              <w:rPr>
                <w:color w:val="auto"/>
                <w:sz w:val="21"/>
                <w:szCs w:val="22"/>
                <w:highlight w:val="none"/>
              </w:rPr>
            </w:pPr>
          </w:p>
        </w:tc>
      </w:tr>
      <w:tr w14:paraId="2AFC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1ECB79D">
            <w:pPr>
              <w:spacing w:line="360" w:lineRule="auto"/>
              <w:jc w:val="center"/>
              <w:rPr>
                <w:color w:val="auto"/>
                <w:sz w:val="21"/>
                <w:szCs w:val="22"/>
                <w:highlight w:val="none"/>
              </w:rPr>
            </w:pPr>
          </w:p>
        </w:tc>
        <w:tc>
          <w:tcPr>
            <w:tcW w:w="961" w:type="dxa"/>
            <w:vAlign w:val="center"/>
          </w:tcPr>
          <w:p w14:paraId="2D28EA65">
            <w:pPr>
              <w:spacing w:line="360" w:lineRule="auto"/>
              <w:jc w:val="center"/>
              <w:rPr>
                <w:color w:val="auto"/>
                <w:sz w:val="21"/>
                <w:szCs w:val="22"/>
                <w:highlight w:val="none"/>
              </w:rPr>
            </w:pPr>
          </w:p>
        </w:tc>
        <w:tc>
          <w:tcPr>
            <w:tcW w:w="1257" w:type="dxa"/>
            <w:vAlign w:val="center"/>
          </w:tcPr>
          <w:p w14:paraId="40D32386">
            <w:pPr>
              <w:spacing w:line="360" w:lineRule="auto"/>
              <w:jc w:val="center"/>
              <w:rPr>
                <w:color w:val="auto"/>
                <w:sz w:val="21"/>
                <w:szCs w:val="22"/>
                <w:highlight w:val="none"/>
              </w:rPr>
            </w:pPr>
          </w:p>
        </w:tc>
        <w:tc>
          <w:tcPr>
            <w:tcW w:w="1258" w:type="dxa"/>
            <w:vAlign w:val="center"/>
          </w:tcPr>
          <w:p w14:paraId="653D1233">
            <w:pPr>
              <w:spacing w:line="360" w:lineRule="auto"/>
              <w:jc w:val="center"/>
              <w:rPr>
                <w:color w:val="auto"/>
                <w:sz w:val="21"/>
                <w:szCs w:val="22"/>
                <w:highlight w:val="none"/>
              </w:rPr>
            </w:pPr>
          </w:p>
        </w:tc>
        <w:tc>
          <w:tcPr>
            <w:tcW w:w="1257" w:type="dxa"/>
            <w:vAlign w:val="center"/>
          </w:tcPr>
          <w:p w14:paraId="6D077F99">
            <w:pPr>
              <w:spacing w:line="360" w:lineRule="auto"/>
              <w:jc w:val="center"/>
              <w:rPr>
                <w:color w:val="auto"/>
                <w:sz w:val="21"/>
                <w:szCs w:val="22"/>
                <w:highlight w:val="none"/>
              </w:rPr>
            </w:pPr>
          </w:p>
        </w:tc>
        <w:tc>
          <w:tcPr>
            <w:tcW w:w="1258" w:type="dxa"/>
            <w:vAlign w:val="center"/>
          </w:tcPr>
          <w:p w14:paraId="42343124">
            <w:pPr>
              <w:spacing w:line="360" w:lineRule="auto"/>
              <w:jc w:val="center"/>
              <w:rPr>
                <w:color w:val="auto"/>
                <w:sz w:val="21"/>
                <w:szCs w:val="22"/>
                <w:highlight w:val="none"/>
              </w:rPr>
            </w:pPr>
          </w:p>
        </w:tc>
        <w:tc>
          <w:tcPr>
            <w:tcW w:w="1257" w:type="dxa"/>
            <w:vAlign w:val="center"/>
          </w:tcPr>
          <w:p w14:paraId="32B51197">
            <w:pPr>
              <w:spacing w:line="360" w:lineRule="auto"/>
              <w:jc w:val="center"/>
              <w:rPr>
                <w:color w:val="auto"/>
                <w:sz w:val="21"/>
                <w:szCs w:val="22"/>
                <w:highlight w:val="none"/>
              </w:rPr>
            </w:pPr>
          </w:p>
        </w:tc>
        <w:tc>
          <w:tcPr>
            <w:tcW w:w="1258" w:type="dxa"/>
            <w:vAlign w:val="center"/>
          </w:tcPr>
          <w:p w14:paraId="63C1F7AD">
            <w:pPr>
              <w:spacing w:line="360" w:lineRule="auto"/>
              <w:jc w:val="center"/>
              <w:rPr>
                <w:color w:val="auto"/>
                <w:sz w:val="21"/>
                <w:szCs w:val="22"/>
                <w:highlight w:val="none"/>
              </w:rPr>
            </w:pPr>
          </w:p>
        </w:tc>
      </w:tr>
    </w:tbl>
    <w:p w14:paraId="310EBD09">
      <w:pPr>
        <w:rPr>
          <w:color w:val="auto"/>
          <w:sz w:val="21"/>
          <w:szCs w:val="21"/>
          <w:highlight w:val="none"/>
        </w:rPr>
      </w:pPr>
    </w:p>
    <w:p w14:paraId="2054E4E0">
      <w:pPr>
        <w:rPr>
          <w:b/>
          <w:color w:val="auto"/>
          <w:sz w:val="21"/>
          <w:szCs w:val="21"/>
          <w:highlight w:val="none"/>
        </w:rPr>
      </w:pPr>
    </w:p>
    <w:p w14:paraId="6D6A28A1">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3C254F83">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53A7B384">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4EFC5D15">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021085C8">
      <w:pPr>
        <w:rPr>
          <w:color w:val="auto"/>
          <w:sz w:val="21"/>
          <w:szCs w:val="21"/>
          <w:highlight w:val="none"/>
        </w:rPr>
      </w:pPr>
    </w:p>
    <w:p w14:paraId="17FA53B5">
      <w:pPr>
        <w:rPr>
          <w:color w:val="auto"/>
          <w:sz w:val="21"/>
          <w:szCs w:val="21"/>
          <w:highlight w:val="none"/>
        </w:rPr>
      </w:pPr>
      <w:r>
        <w:rPr>
          <w:color w:val="auto"/>
          <w:sz w:val="21"/>
          <w:szCs w:val="21"/>
          <w:highlight w:val="none"/>
        </w:rPr>
        <w:t>附表五：施工总平面图</w:t>
      </w:r>
    </w:p>
    <w:p w14:paraId="4FB824C8">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1D17FDC7">
      <w:pPr>
        <w:rPr>
          <w:color w:val="auto"/>
          <w:sz w:val="21"/>
          <w:szCs w:val="21"/>
          <w:highlight w:val="none"/>
        </w:rPr>
      </w:pPr>
    </w:p>
    <w:p w14:paraId="7A3B36C5">
      <w:pPr>
        <w:rPr>
          <w:color w:val="auto"/>
          <w:sz w:val="21"/>
          <w:szCs w:val="21"/>
          <w:highlight w:val="none"/>
        </w:rPr>
      </w:pPr>
    </w:p>
    <w:p w14:paraId="107DF456">
      <w:pPr>
        <w:rPr>
          <w:color w:val="auto"/>
          <w:sz w:val="21"/>
          <w:szCs w:val="21"/>
          <w:highlight w:val="none"/>
        </w:rPr>
      </w:pPr>
      <w:r>
        <w:rPr>
          <w:color w:val="auto"/>
          <w:sz w:val="21"/>
          <w:szCs w:val="21"/>
          <w:highlight w:val="none"/>
        </w:rPr>
        <w:t>附表六：临时用地表</w:t>
      </w:r>
    </w:p>
    <w:tbl>
      <w:tblPr>
        <w:tblStyle w:val="2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561F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2E90453C">
            <w:pPr>
              <w:jc w:val="center"/>
              <w:rPr>
                <w:color w:val="auto"/>
                <w:sz w:val="21"/>
                <w:szCs w:val="21"/>
                <w:highlight w:val="none"/>
              </w:rPr>
            </w:pPr>
            <w:r>
              <w:rPr>
                <w:color w:val="auto"/>
                <w:sz w:val="21"/>
                <w:szCs w:val="22"/>
                <w:highlight w:val="none"/>
              </w:rPr>
              <w:t>用途</w:t>
            </w:r>
          </w:p>
        </w:tc>
        <w:tc>
          <w:tcPr>
            <w:tcW w:w="2357" w:type="dxa"/>
            <w:vAlign w:val="center"/>
          </w:tcPr>
          <w:p w14:paraId="677858E3">
            <w:pPr>
              <w:jc w:val="center"/>
              <w:rPr>
                <w:color w:val="auto"/>
                <w:sz w:val="21"/>
                <w:szCs w:val="21"/>
                <w:highlight w:val="none"/>
              </w:rPr>
            </w:pPr>
            <w:r>
              <w:rPr>
                <w:color w:val="auto"/>
                <w:sz w:val="21"/>
                <w:szCs w:val="22"/>
                <w:highlight w:val="none"/>
              </w:rPr>
              <w:t>面积（平方米）</w:t>
            </w:r>
          </w:p>
        </w:tc>
        <w:tc>
          <w:tcPr>
            <w:tcW w:w="2356" w:type="dxa"/>
            <w:vAlign w:val="center"/>
          </w:tcPr>
          <w:p w14:paraId="1F945459">
            <w:pPr>
              <w:jc w:val="center"/>
              <w:rPr>
                <w:color w:val="auto"/>
                <w:sz w:val="21"/>
                <w:szCs w:val="21"/>
                <w:highlight w:val="none"/>
              </w:rPr>
            </w:pPr>
            <w:r>
              <w:rPr>
                <w:color w:val="auto"/>
                <w:sz w:val="21"/>
                <w:szCs w:val="22"/>
                <w:highlight w:val="none"/>
              </w:rPr>
              <w:t>位置</w:t>
            </w:r>
          </w:p>
        </w:tc>
        <w:tc>
          <w:tcPr>
            <w:tcW w:w="2357" w:type="dxa"/>
            <w:vAlign w:val="center"/>
          </w:tcPr>
          <w:p w14:paraId="6D0D741D">
            <w:pPr>
              <w:jc w:val="center"/>
              <w:rPr>
                <w:color w:val="auto"/>
                <w:sz w:val="21"/>
                <w:szCs w:val="21"/>
                <w:highlight w:val="none"/>
              </w:rPr>
            </w:pPr>
            <w:r>
              <w:rPr>
                <w:color w:val="auto"/>
                <w:sz w:val="21"/>
                <w:szCs w:val="22"/>
                <w:highlight w:val="none"/>
              </w:rPr>
              <w:t>需用时间</w:t>
            </w:r>
          </w:p>
        </w:tc>
      </w:tr>
      <w:tr w14:paraId="71E8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10E6698">
            <w:pPr>
              <w:rPr>
                <w:color w:val="auto"/>
                <w:sz w:val="21"/>
                <w:szCs w:val="21"/>
                <w:highlight w:val="none"/>
              </w:rPr>
            </w:pPr>
          </w:p>
        </w:tc>
        <w:tc>
          <w:tcPr>
            <w:tcW w:w="2357" w:type="dxa"/>
          </w:tcPr>
          <w:p w14:paraId="1C642877">
            <w:pPr>
              <w:rPr>
                <w:color w:val="auto"/>
                <w:sz w:val="21"/>
                <w:szCs w:val="21"/>
                <w:highlight w:val="none"/>
              </w:rPr>
            </w:pPr>
          </w:p>
        </w:tc>
        <w:tc>
          <w:tcPr>
            <w:tcW w:w="2356" w:type="dxa"/>
          </w:tcPr>
          <w:p w14:paraId="2DAF7DD2">
            <w:pPr>
              <w:rPr>
                <w:color w:val="auto"/>
                <w:sz w:val="21"/>
                <w:szCs w:val="21"/>
                <w:highlight w:val="none"/>
              </w:rPr>
            </w:pPr>
          </w:p>
        </w:tc>
        <w:tc>
          <w:tcPr>
            <w:tcW w:w="2357" w:type="dxa"/>
          </w:tcPr>
          <w:p w14:paraId="2AC20995">
            <w:pPr>
              <w:rPr>
                <w:color w:val="auto"/>
                <w:sz w:val="21"/>
                <w:szCs w:val="21"/>
                <w:highlight w:val="none"/>
              </w:rPr>
            </w:pPr>
          </w:p>
        </w:tc>
      </w:tr>
      <w:tr w14:paraId="52D9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8518185">
            <w:pPr>
              <w:rPr>
                <w:color w:val="auto"/>
                <w:sz w:val="21"/>
                <w:szCs w:val="21"/>
                <w:highlight w:val="none"/>
              </w:rPr>
            </w:pPr>
          </w:p>
        </w:tc>
        <w:tc>
          <w:tcPr>
            <w:tcW w:w="2357" w:type="dxa"/>
          </w:tcPr>
          <w:p w14:paraId="46555691">
            <w:pPr>
              <w:rPr>
                <w:color w:val="auto"/>
                <w:sz w:val="21"/>
                <w:szCs w:val="21"/>
                <w:highlight w:val="none"/>
              </w:rPr>
            </w:pPr>
          </w:p>
        </w:tc>
        <w:tc>
          <w:tcPr>
            <w:tcW w:w="2356" w:type="dxa"/>
          </w:tcPr>
          <w:p w14:paraId="4FB46EC7">
            <w:pPr>
              <w:rPr>
                <w:color w:val="auto"/>
                <w:sz w:val="21"/>
                <w:szCs w:val="21"/>
                <w:highlight w:val="none"/>
              </w:rPr>
            </w:pPr>
          </w:p>
        </w:tc>
        <w:tc>
          <w:tcPr>
            <w:tcW w:w="2357" w:type="dxa"/>
          </w:tcPr>
          <w:p w14:paraId="183A4D51">
            <w:pPr>
              <w:rPr>
                <w:color w:val="auto"/>
                <w:sz w:val="21"/>
                <w:szCs w:val="21"/>
                <w:highlight w:val="none"/>
              </w:rPr>
            </w:pPr>
          </w:p>
        </w:tc>
      </w:tr>
      <w:tr w14:paraId="22B3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5A1E3870">
            <w:pPr>
              <w:rPr>
                <w:color w:val="auto"/>
                <w:sz w:val="21"/>
                <w:szCs w:val="21"/>
                <w:highlight w:val="none"/>
              </w:rPr>
            </w:pPr>
          </w:p>
        </w:tc>
        <w:tc>
          <w:tcPr>
            <w:tcW w:w="2357" w:type="dxa"/>
          </w:tcPr>
          <w:p w14:paraId="376C3ED5">
            <w:pPr>
              <w:rPr>
                <w:color w:val="auto"/>
                <w:sz w:val="21"/>
                <w:szCs w:val="21"/>
                <w:highlight w:val="none"/>
              </w:rPr>
            </w:pPr>
          </w:p>
        </w:tc>
        <w:tc>
          <w:tcPr>
            <w:tcW w:w="2356" w:type="dxa"/>
          </w:tcPr>
          <w:p w14:paraId="1EC18993">
            <w:pPr>
              <w:rPr>
                <w:color w:val="auto"/>
                <w:sz w:val="21"/>
                <w:szCs w:val="21"/>
                <w:highlight w:val="none"/>
              </w:rPr>
            </w:pPr>
          </w:p>
        </w:tc>
        <w:tc>
          <w:tcPr>
            <w:tcW w:w="2357" w:type="dxa"/>
          </w:tcPr>
          <w:p w14:paraId="3A7B49A3">
            <w:pPr>
              <w:rPr>
                <w:color w:val="auto"/>
                <w:sz w:val="21"/>
                <w:szCs w:val="21"/>
                <w:highlight w:val="none"/>
              </w:rPr>
            </w:pPr>
          </w:p>
        </w:tc>
      </w:tr>
      <w:tr w14:paraId="7B9B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D762144">
            <w:pPr>
              <w:rPr>
                <w:color w:val="auto"/>
                <w:sz w:val="21"/>
                <w:szCs w:val="21"/>
                <w:highlight w:val="none"/>
              </w:rPr>
            </w:pPr>
          </w:p>
        </w:tc>
        <w:tc>
          <w:tcPr>
            <w:tcW w:w="2357" w:type="dxa"/>
          </w:tcPr>
          <w:p w14:paraId="3AE1AAAD">
            <w:pPr>
              <w:rPr>
                <w:color w:val="auto"/>
                <w:sz w:val="21"/>
                <w:szCs w:val="21"/>
                <w:highlight w:val="none"/>
              </w:rPr>
            </w:pPr>
          </w:p>
        </w:tc>
        <w:tc>
          <w:tcPr>
            <w:tcW w:w="2356" w:type="dxa"/>
          </w:tcPr>
          <w:p w14:paraId="5088E91F">
            <w:pPr>
              <w:rPr>
                <w:color w:val="auto"/>
                <w:sz w:val="21"/>
                <w:szCs w:val="21"/>
                <w:highlight w:val="none"/>
              </w:rPr>
            </w:pPr>
          </w:p>
        </w:tc>
        <w:tc>
          <w:tcPr>
            <w:tcW w:w="2357" w:type="dxa"/>
          </w:tcPr>
          <w:p w14:paraId="4D342ED8">
            <w:pPr>
              <w:rPr>
                <w:color w:val="auto"/>
                <w:sz w:val="21"/>
                <w:szCs w:val="21"/>
                <w:highlight w:val="none"/>
              </w:rPr>
            </w:pPr>
          </w:p>
        </w:tc>
      </w:tr>
    </w:tbl>
    <w:p w14:paraId="1B80D499">
      <w:pPr>
        <w:rPr>
          <w:color w:val="auto"/>
          <w:sz w:val="21"/>
          <w:szCs w:val="21"/>
          <w:highlight w:val="none"/>
        </w:rPr>
      </w:pPr>
    </w:p>
    <w:p w14:paraId="00D2995D">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14:paraId="6EEB595A">
      <w:pPr>
        <w:pStyle w:val="35"/>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19667F66">
      <w:pPr>
        <w:pStyle w:val="35"/>
        <w:jc w:val="center"/>
        <w:rPr>
          <w:b/>
          <w:color w:val="auto"/>
          <w:sz w:val="28"/>
          <w:szCs w:val="28"/>
          <w:highlight w:val="none"/>
        </w:rPr>
      </w:pPr>
      <w:bookmarkStart w:id="108" w:name="_Toc251052184"/>
      <w:bookmarkStart w:id="109" w:name="_Toc173579005"/>
      <w:bookmarkStart w:id="110" w:name="_Toc172364025"/>
      <w:bookmarkStart w:id="111" w:name="_Toc153274947"/>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08"/>
      <w:bookmarkEnd w:id="109"/>
      <w:bookmarkEnd w:id="110"/>
      <w:bookmarkEnd w:id="111"/>
    </w:p>
    <w:p w14:paraId="055906A9">
      <w:pPr>
        <w:pStyle w:val="35"/>
        <w:rPr>
          <w:color w:val="auto"/>
          <w:sz w:val="22"/>
          <w:szCs w:val="22"/>
          <w:highlight w:val="none"/>
          <w:u w:val="single"/>
        </w:rPr>
      </w:pPr>
    </w:p>
    <w:p w14:paraId="24D888A4">
      <w:pPr>
        <w:pStyle w:val="35"/>
        <w:rPr>
          <w:color w:val="auto"/>
          <w:sz w:val="22"/>
          <w:szCs w:val="22"/>
          <w:highlight w:val="none"/>
        </w:rPr>
      </w:pPr>
      <w:bookmarkStart w:id="112"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2"/>
    </w:p>
    <w:tbl>
      <w:tblPr>
        <w:tblStyle w:val="2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7E0E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1E95C8BF">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14CC93F8">
            <w:pPr>
              <w:ind w:left="223" w:hanging="222" w:hangingChars="106"/>
              <w:jc w:val="center"/>
              <w:rPr>
                <w:color w:val="auto"/>
                <w:sz w:val="21"/>
                <w:szCs w:val="21"/>
                <w:highlight w:val="none"/>
              </w:rPr>
            </w:pPr>
            <w:bookmarkStart w:id="113" w:name="_Toc251052187"/>
            <w:r>
              <w:rPr>
                <w:color w:val="auto"/>
                <w:sz w:val="21"/>
                <w:szCs w:val="21"/>
                <w:highlight w:val="none"/>
              </w:rPr>
              <w:t>姓名</w:t>
            </w:r>
            <w:bookmarkEnd w:id="113"/>
          </w:p>
        </w:tc>
        <w:tc>
          <w:tcPr>
            <w:tcW w:w="816" w:type="dxa"/>
            <w:vMerge w:val="restart"/>
            <w:vAlign w:val="center"/>
          </w:tcPr>
          <w:p w14:paraId="7EA6A0C1">
            <w:pPr>
              <w:ind w:left="223" w:hanging="222" w:hangingChars="106"/>
              <w:jc w:val="center"/>
              <w:rPr>
                <w:color w:val="auto"/>
                <w:sz w:val="21"/>
                <w:szCs w:val="21"/>
                <w:highlight w:val="none"/>
              </w:rPr>
            </w:pPr>
            <w:bookmarkStart w:id="114" w:name="_Toc251052188"/>
            <w:r>
              <w:rPr>
                <w:color w:val="auto"/>
                <w:sz w:val="21"/>
                <w:szCs w:val="21"/>
                <w:highlight w:val="none"/>
              </w:rPr>
              <w:t>职称</w:t>
            </w:r>
            <w:bookmarkEnd w:id="114"/>
          </w:p>
        </w:tc>
        <w:tc>
          <w:tcPr>
            <w:tcW w:w="4592" w:type="dxa"/>
            <w:gridSpan w:val="4"/>
            <w:vAlign w:val="center"/>
          </w:tcPr>
          <w:p w14:paraId="020E2AA9">
            <w:pPr>
              <w:ind w:left="223" w:hanging="222" w:hangingChars="106"/>
              <w:jc w:val="center"/>
              <w:rPr>
                <w:color w:val="auto"/>
                <w:sz w:val="21"/>
                <w:szCs w:val="21"/>
                <w:highlight w:val="none"/>
              </w:rPr>
            </w:pPr>
            <w:bookmarkStart w:id="115" w:name="_Toc251052189"/>
            <w:r>
              <w:rPr>
                <w:color w:val="auto"/>
                <w:sz w:val="21"/>
                <w:szCs w:val="21"/>
                <w:highlight w:val="none"/>
              </w:rPr>
              <w:t>执业或职业资格证明</w:t>
            </w:r>
            <w:bookmarkEnd w:id="115"/>
          </w:p>
        </w:tc>
        <w:tc>
          <w:tcPr>
            <w:tcW w:w="2126" w:type="dxa"/>
            <w:gridSpan w:val="2"/>
            <w:vAlign w:val="center"/>
          </w:tcPr>
          <w:p w14:paraId="235C0D11">
            <w:pPr>
              <w:ind w:left="223" w:hanging="222" w:hangingChars="106"/>
              <w:jc w:val="center"/>
              <w:rPr>
                <w:color w:val="auto"/>
                <w:sz w:val="21"/>
                <w:szCs w:val="21"/>
                <w:highlight w:val="none"/>
              </w:rPr>
            </w:pPr>
            <w:bookmarkStart w:id="116" w:name="_Toc251052190"/>
            <w:r>
              <w:rPr>
                <w:color w:val="auto"/>
                <w:sz w:val="21"/>
                <w:szCs w:val="21"/>
                <w:highlight w:val="none"/>
              </w:rPr>
              <w:t>承担完工</w:t>
            </w:r>
            <w:bookmarkEnd w:id="116"/>
            <w:bookmarkStart w:id="117" w:name="_Toc251052191"/>
            <w:r>
              <w:rPr>
                <w:color w:val="auto"/>
                <w:sz w:val="21"/>
                <w:szCs w:val="21"/>
                <w:highlight w:val="none"/>
              </w:rPr>
              <w:t>工程情况</w:t>
            </w:r>
            <w:bookmarkEnd w:id="117"/>
          </w:p>
        </w:tc>
      </w:tr>
      <w:tr w14:paraId="1B19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5C180D47">
            <w:pPr>
              <w:ind w:left="223" w:hanging="222" w:hangingChars="106"/>
              <w:jc w:val="center"/>
              <w:rPr>
                <w:color w:val="auto"/>
                <w:sz w:val="21"/>
                <w:szCs w:val="21"/>
                <w:highlight w:val="none"/>
              </w:rPr>
            </w:pPr>
          </w:p>
        </w:tc>
        <w:tc>
          <w:tcPr>
            <w:tcW w:w="829" w:type="dxa"/>
            <w:vMerge w:val="continue"/>
            <w:vAlign w:val="center"/>
          </w:tcPr>
          <w:p w14:paraId="760FE6D1">
            <w:pPr>
              <w:ind w:left="223" w:hanging="222" w:hangingChars="106"/>
              <w:jc w:val="center"/>
              <w:rPr>
                <w:color w:val="auto"/>
                <w:sz w:val="21"/>
                <w:szCs w:val="21"/>
                <w:highlight w:val="none"/>
              </w:rPr>
            </w:pPr>
          </w:p>
        </w:tc>
        <w:tc>
          <w:tcPr>
            <w:tcW w:w="816" w:type="dxa"/>
            <w:vMerge w:val="continue"/>
            <w:vAlign w:val="center"/>
          </w:tcPr>
          <w:p w14:paraId="4EB25EC9">
            <w:pPr>
              <w:ind w:left="223" w:hanging="222" w:hangingChars="106"/>
              <w:jc w:val="center"/>
              <w:rPr>
                <w:color w:val="auto"/>
                <w:sz w:val="21"/>
                <w:szCs w:val="21"/>
                <w:highlight w:val="none"/>
              </w:rPr>
            </w:pPr>
          </w:p>
        </w:tc>
        <w:tc>
          <w:tcPr>
            <w:tcW w:w="1148" w:type="dxa"/>
            <w:vAlign w:val="center"/>
          </w:tcPr>
          <w:p w14:paraId="05507383">
            <w:pPr>
              <w:ind w:left="223" w:hanging="222" w:hangingChars="106"/>
              <w:jc w:val="center"/>
              <w:rPr>
                <w:color w:val="auto"/>
                <w:sz w:val="21"/>
                <w:szCs w:val="21"/>
                <w:highlight w:val="none"/>
              </w:rPr>
            </w:pPr>
            <w:bookmarkStart w:id="118" w:name="_Toc251052192"/>
            <w:r>
              <w:rPr>
                <w:color w:val="auto"/>
                <w:sz w:val="21"/>
                <w:szCs w:val="21"/>
                <w:highlight w:val="none"/>
              </w:rPr>
              <w:t>证书名称</w:t>
            </w:r>
            <w:bookmarkEnd w:id="118"/>
          </w:p>
        </w:tc>
        <w:tc>
          <w:tcPr>
            <w:tcW w:w="1148" w:type="dxa"/>
            <w:vAlign w:val="center"/>
          </w:tcPr>
          <w:p w14:paraId="336C9E37">
            <w:pPr>
              <w:ind w:left="223" w:hanging="222" w:hangingChars="106"/>
              <w:jc w:val="center"/>
              <w:rPr>
                <w:color w:val="auto"/>
                <w:sz w:val="21"/>
                <w:szCs w:val="21"/>
                <w:highlight w:val="none"/>
              </w:rPr>
            </w:pPr>
            <w:bookmarkStart w:id="119" w:name="_Toc251052193"/>
            <w:r>
              <w:rPr>
                <w:color w:val="auto"/>
                <w:sz w:val="21"/>
                <w:szCs w:val="21"/>
                <w:highlight w:val="none"/>
              </w:rPr>
              <w:t>级别</w:t>
            </w:r>
            <w:bookmarkEnd w:id="119"/>
          </w:p>
        </w:tc>
        <w:tc>
          <w:tcPr>
            <w:tcW w:w="1148" w:type="dxa"/>
            <w:vAlign w:val="center"/>
          </w:tcPr>
          <w:p w14:paraId="7FB2E77D">
            <w:pPr>
              <w:ind w:left="223" w:hanging="222" w:hangingChars="106"/>
              <w:jc w:val="center"/>
              <w:rPr>
                <w:color w:val="auto"/>
                <w:sz w:val="21"/>
                <w:szCs w:val="21"/>
                <w:highlight w:val="none"/>
              </w:rPr>
            </w:pPr>
            <w:bookmarkStart w:id="120" w:name="_Toc251052194"/>
            <w:r>
              <w:rPr>
                <w:color w:val="auto"/>
                <w:sz w:val="21"/>
                <w:szCs w:val="21"/>
                <w:highlight w:val="none"/>
              </w:rPr>
              <w:t>证号</w:t>
            </w:r>
            <w:bookmarkEnd w:id="120"/>
          </w:p>
        </w:tc>
        <w:tc>
          <w:tcPr>
            <w:tcW w:w="1148" w:type="dxa"/>
            <w:vAlign w:val="center"/>
          </w:tcPr>
          <w:p w14:paraId="5B4D02FC">
            <w:pPr>
              <w:ind w:left="223" w:hanging="222" w:hangingChars="106"/>
              <w:jc w:val="center"/>
              <w:rPr>
                <w:color w:val="auto"/>
                <w:sz w:val="21"/>
                <w:szCs w:val="21"/>
                <w:highlight w:val="none"/>
              </w:rPr>
            </w:pPr>
            <w:bookmarkStart w:id="121" w:name="_Toc251052195"/>
            <w:r>
              <w:rPr>
                <w:color w:val="auto"/>
                <w:sz w:val="21"/>
                <w:szCs w:val="21"/>
                <w:highlight w:val="none"/>
              </w:rPr>
              <w:t>专业</w:t>
            </w:r>
            <w:bookmarkEnd w:id="121"/>
          </w:p>
        </w:tc>
        <w:tc>
          <w:tcPr>
            <w:tcW w:w="850" w:type="dxa"/>
            <w:vAlign w:val="center"/>
          </w:tcPr>
          <w:p w14:paraId="47113DD1">
            <w:pPr>
              <w:ind w:left="223" w:hanging="222" w:hangingChars="106"/>
              <w:jc w:val="center"/>
              <w:rPr>
                <w:color w:val="auto"/>
                <w:sz w:val="21"/>
                <w:szCs w:val="21"/>
                <w:highlight w:val="none"/>
              </w:rPr>
            </w:pPr>
            <w:bookmarkStart w:id="122" w:name="_Toc251052197"/>
            <w:r>
              <w:rPr>
                <w:color w:val="auto"/>
                <w:sz w:val="21"/>
                <w:szCs w:val="21"/>
                <w:highlight w:val="none"/>
              </w:rPr>
              <w:t>项目数</w:t>
            </w:r>
            <w:bookmarkEnd w:id="122"/>
          </w:p>
        </w:tc>
        <w:tc>
          <w:tcPr>
            <w:tcW w:w="1276" w:type="dxa"/>
            <w:vAlign w:val="center"/>
          </w:tcPr>
          <w:p w14:paraId="58E9EDBF">
            <w:pPr>
              <w:ind w:left="223" w:hanging="222" w:hangingChars="106"/>
              <w:jc w:val="center"/>
              <w:rPr>
                <w:color w:val="auto"/>
                <w:sz w:val="21"/>
                <w:szCs w:val="21"/>
                <w:highlight w:val="none"/>
              </w:rPr>
            </w:pPr>
            <w:bookmarkStart w:id="123" w:name="_Toc251052198"/>
            <w:r>
              <w:rPr>
                <w:color w:val="auto"/>
                <w:sz w:val="21"/>
                <w:szCs w:val="21"/>
                <w:highlight w:val="none"/>
              </w:rPr>
              <w:t>主要项目</w:t>
            </w:r>
          </w:p>
          <w:p w14:paraId="1B82663C">
            <w:pPr>
              <w:ind w:left="223" w:hanging="222" w:hangingChars="106"/>
              <w:jc w:val="center"/>
              <w:rPr>
                <w:color w:val="auto"/>
                <w:sz w:val="21"/>
                <w:szCs w:val="21"/>
                <w:highlight w:val="none"/>
              </w:rPr>
            </w:pPr>
            <w:r>
              <w:rPr>
                <w:color w:val="auto"/>
                <w:sz w:val="21"/>
                <w:szCs w:val="21"/>
                <w:highlight w:val="none"/>
              </w:rPr>
              <w:t>名称</w:t>
            </w:r>
            <w:bookmarkEnd w:id="123"/>
          </w:p>
        </w:tc>
      </w:tr>
      <w:tr w14:paraId="6969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88DAC56">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7DD6B1D8">
            <w:pPr>
              <w:ind w:left="223" w:hanging="222" w:hangingChars="106"/>
              <w:jc w:val="center"/>
              <w:rPr>
                <w:color w:val="auto"/>
                <w:sz w:val="21"/>
                <w:szCs w:val="21"/>
                <w:highlight w:val="none"/>
              </w:rPr>
            </w:pPr>
          </w:p>
        </w:tc>
        <w:tc>
          <w:tcPr>
            <w:tcW w:w="816" w:type="dxa"/>
            <w:vAlign w:val="center"/>
          </w:tcPr>
          <w:p w14:paraId="556DA228">
            <w:pPr>
              <w:ind w:left="223" w:hanging="222" w:hangingChars="106"/>
              <w:jc w:val="center"/>
              <w:rPr>
                <w:color w:val="auto"/>
                <w:sz w:val="21"/>
                <w:szCs w:val="21"/>
                <w:highlight w:val="none"/>
              </w:rPr>
            </w:pPr>
          </w:p>
        </w:tc>
        <w:tc>
          <w:tcPr>
            <w:tcW w:w="1148" w:type="dxa"/>
            <w:vAlign w:val="center"/>
          </w:tcPr>
          <w:p w14:paraId="6B2EA4DB">
            <w:pPr>
              <w:ind w:left="223" w:hanging="222" w:hangingChars="106"/>
              <w:jc w:val="center"/>
              <w:rPr>
                <w:color w:val="auto"/>
                <w:sz w:val="21"/>
                <w:szCs w:val="21"/>
                <w:highlight w:val="none"/>
              </w:rPr>
            </w:pPr>
          </w:p>
        </w:tc>
        <w:tc>
          <w:tcPr>
            <w:tcW w:w="1148" w:type="dxa"/>
            <w:vAlign w:val="center"/>
          </w:tcPr>
          <w:p w14:paraId="356AC913">
            <w:pPr>
              <w:ind w:left="223" w:hanging="222" w:hangingChars="106"/>
              <w:jc w:val="center"/>
              <w:rPr>
                <w:color w:val="auto"/>
                <w:sz w:val="21"/>
                <w:szCs w:val="21"/>
                <w:highlight w:val="none"/>
              </w:rPr>
            </w:pPr>
          </w:p>
        </w:tc>
        <w:tc>
          <w:tcPr>
            <w:tcW w:w="1148" w:type="dxa"/>
            <w:vAlign w:val="center"/>
          </w:tcPr>
          <w:p w14:paraId="51D57529">
            <w:pPr>
              <w:ind w:left="223" w:hanging="222" w:hangingChars="106"/>
              <w:jc w:val="center"/>
              <w:rPr>
                <w:color w:val="auto"/>
                <w:sz w:val="21"/>
                <w:szCs w:val="21"/>
                <w:highlight w:val="none"/>
              </w:rPr>
            </w:pPr>
          </w:p>
        </w:tc>
        <w:tc>
          <w:tcPr>
            <w:tcW w:w="1148" w:type="dxa"/>
            <w:vAlign w:val="center"/>
          </w:tcPr>
          <w:p w14:paraId="3743F2E2">
            <w:pPr>
              <w:ind w:left="223" w:hanging="222" w:hangingChars="106"/>
              <w:jc w:val="center"/>
              <w:rPr>
                <w:color w:val="auto"/>
                <w:sz w:val="21"/>
                <w:szCs w:val="21"/>
                <w:highlight w:val="none"/>
              </w:rPr>
            </w:pPr>
          </w:p>
        </w:tc>
        <w:tc>
          <w:tcPr>
            <w:tcW w:w="850" w:type="dxa"/>
            <w:vAlign w:val="center"/>
          </w:tcPr>
          <w:p w14:paraId="3FB402FB">
            <w:pPr>
              <w:ind w:left="223" w:hanging="222" w:hangingChars="106"/>
              <w:jc w:val="center"/>
              <w:rPr>
                <w:color w:val="auto"/>
                <w:sz w:val="21"/>
                <w:szCs w:val="21"/>
                <w:highlight w:val="none"/>
              </w:rPr>
            </w:pPr>
          </w:p>
        </w:tc>
        <w:tc>
          <w:tcPr>
            <w:tcW w:w="1276" w:type="dxa"/>
            <w:vAlign w:val="center"/>
          </w:tcPr>
          <w:p w14:paraId="06ADFF33">
            <w:pPr>
              <w:ind w:left="223" w:hanging="222" w:hangingChars="106"/>
              <w:jc w:val="center"/>
              <w:rPr>
                <w:color w:val="auto"/>
                <w:sz w:val="21"/>
                <w:szCs w:val="21"/>
                <w:highlight w:val="none"/>
              </w:rPr>
            </w:pPr>
          </w:p>
        </w:tc>
      </w:tr>
      <w:tr w14:paraId="553B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99CD960">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0ECEDC89">
            <w:pPr>
              <w:ind w:left="223" w:hanging="222" w:hangingChars="106"/>
              <w:jc w:val="center"/>
              <w:rPr>
                <w:color w:val="auto"/>
                <w:sz w:val="21"/>
                <w:szCs w:val="21"/>
                <w:highlight w:val="none"/>
              </w:rPr>
            </w:pPr>
          </w:p>
        </w:tc>
        <w:tc>
          <w:tcPr>
            <w:tcW w:w="816" w:type="dxa"/>
            <w:vAlign w:val="center"/>
          </w:tcPr>
          <w:p w14:paraId="5F9ECABE">
            <w:pPr>
              <w:ind w:left="223" w:hanging="222" w:hangingChars="106"/>
              <w:jc w:val="center"/>
              <w:rPr>
                <w:color w:val="auto"/>
                <w:sz w:val="21"/>
                <w:szCs w:val="21"/>
                <w:highlight w:val="none"/>
              </w:rPr>
            </w:pPr>
          </w:p>
        </w:tc>
        <w:tc>
          <w:tcPr>
            <w:tcW w:w="1148" w:type="dxa"/>
            <w:vAlign w:val="center"/>
          </w:tcPr>
          <w:p w14:paraId="4080D165">
            <w:pPr>
              <w:ind w:left="223" w:hanging="222" w:hangingChars="106"/>
              <w:jc w:val="center"/>
              <w:rPr>
                <w:color w:val="auto"/>
                <w:sz w:val="21"/>
                <w:szCs w:val="21"/>
                <w:highlight w:val="none"/>
              </w:rPr>
            </w:pPr>
          </w:p>
        </w:tc>
        <w:tc>
          <w:tcPr>
            <w:tcW w:w="1148" w:type="dxa"/>
            <w:vAlign w:val="center"/>
          </w:tcPr>
          <w:p w14:paraId="224D7426">
            <w:pPr>
              <w:ind w:left="223" w:hanging="222" w:hangingChars="106"/>
              <w:jc w:val="center"/>
              <w:rPr>
                <w:color w:val="auto"/>
                <w:sz w:val="21"/>
                <w:szCs w:val="21"/>
                <w:highlight w:val="none"/>
              </w:rPr>
            </w:pPr>
          </w:p>
        </w:tc>
        <w:tc>
          <w:tcPr>
            <w:tcW w:w="1148" w:type="dxa"/>
            <w:vAlign w:val="center"/>
          </w:tcPr>
          <w:p w14:paraId="284C2879">
            <w:pPr>
              <w:ind w:left="223" w:hanging="222" w:hangingChars="106"/>
              <w:jc w:val="center"/>
              <w:rPr>
                <w:color w:val="auto"/>
                <w:sz w:val="21"/>
                <w:szCs w:val="21"/>
                <w:highlight w:val="none"/>
              </w:rPr>
            </w:pPr>
          </w:p>
        </w:tc>
        <w:tc>
          <w:tcPr>
            <w:tcW w:w="1148" w:type="dxa"/>
            <w:vAlign w:val="center"/>
          </w:tcPr>
          <w:p w14:paraId="745E6CEF">
            <w:pPr>
              <w:ind w:left="223" w:hanging="222" w:hangingChars="106"/>
              <w:jc w:val="center"/>
              <w:rPr>
                <w:color w:val="auto"/>
                <w:sz w:val="21"/>
                <w:szCs w:val="21"/>
                <w:highlight w:val="none"/>
              </w:rPr>
            </w:pPr>
          </w:p>
        </w:tc>
        <w:tc>
          <w:tcPr>
            <w:tcW w:w="850" w:type="dxa"/>
            <w:vAlign w:val="center"/>
          </w:tcPr>
          <w:p w14:paraId="0141237F">
            <w:pPr>
              <w:ind w:left="223" w:hanging="222" w:hangingChars="106"/>
              <w:jc w:val="center"/>
              <w:rPr>
                <w:color w:val="auto"/>
                <w:sz w:val="21"/>
                <w:szCs w:val="21"/>
                <w:highlight w:val="none"/>
              </w:rPr>
            </w:pPr>
          </w:p>
        </w:tc>
        <w:tc>
          <w:tcPr>
            <w:tcW w:w="1276" w:type="dxa"/>
            <w:vAlign w:val="center"/>
          </w:tcPr>
          <w:p w14:paraId="0F874BA5">
            <w:pPr>
              <w:ind w:left="223" w:hanging="222" w:hangingChars="106"/>
              <w:jc w:val="center"/>
              <w:rPr>
                <w:color w:val="auto"/>
                <w:sz w:val="21"/>
                <w:szCs w:val="21"/>
                <w:highlight w:val="none"/>
              </w:rPr>
            </w:pPr>
          </w:p>
        </w:tc>
      </w:tr>
      <w:tr w14:paraId="1CBD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03B09E5">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74059FFA">
            <w:pPr>
              <w:ind w:left="223" w:hanging="222" w:hangingChars="106"/>
              <w:jc w:val="center"/>
              <w:rPr>
                <w:color w:val="auto"/>
                <w:sz w:val="21"/>
                <w:szCs w:val="21"/>
                <w:highlight w:val="none"/>
              </w:rPr>
            </w:pPr>
          </w:p>
        </w:tc>
        <w:tc>
          <w:tcPr>
            <w:tcW w:w="816" w:type="dxa"/>
            <w:vAlign w:val="center"/>
          </w:tcPr>
          <w:p w14:paraId="1A4CCFA7">
            <w:pPr>
              <w:ind w:left="223" w:hanging="222" w:hangingChars="106"/>
              <w:jc w:val="center"/>
              <w:rPr>
                <w:color w:val="auto"/>
                <w:sz w:val="21"/>
                <w:szCs w:val="21"/>
                <w:highlight w:val="none"/>
              </w:rPr>
            </w:pPr>
          </w:p>
        </w:tc>
        <w:tc>
          <w:tcPr>
            <w:tcW w:w="1148" w:type="dxa"/>
            <w:vAlign w:val="center"/>
          </w:tcPr>
          <w:p w14:paraId="4F88486E">
            <w:pPr>
              <w:ind w:left="223" w:hanging="222" w:hangingChars="106"/>
              <w:jc w:val="center"/>
              <w:rPr>
                <w:color w:val="auto"/>
                <w:sz w:val="21"/>
                <w:szCs w:val="21"/>
                <w:highlight w:val="none"/>
              </w:rPr>
            </w:pPr>
          </w:p>
        </w:tc>
        <w:tc>
          <w:tcPr>
            <w:tcW w:w="1148" w:type="dxa"/>
            <w:vAlign w:val="center"/>
          </w:tcPr>
          <w:p w14:paraId="7E8B87FF">
            <w:pPr>
              <w:ind w:left="223" w:hanging="222" w:hangingChars="106"/>
              <w:jc w:val="center"/>
              <w:rPr>
                <w:color w:val="auto"/>
                <w:sz w:val="21"/>
                <w:szCs w:val="21"/>
                <w:highlight w:val="none"/>
              </w:rPr>
            </w:pPr>
          </w:p>
        </w:tc>
        <w:tc>
          <w:tcPr>
            <w:tcW w:w="1148" w:type="dxa"/>
            <w:vAlign w:val="center"/>
          </w:tcPr>
          <w:p w14:paraId="2F1F16DF">
            <w:pPr>
              <w:ind w:left="223" w:hanging="222" w:hangingChars="106"/>
              <w:jc w:val="center"/>
              <w:rPr>
                <w:color w:val="auto"/>
                <w:sz w:val="21"/>
                <w:szCs w:val="21"/>
                <w:highlight w:val="none"/>
              </w:rPr>
            </w:pPr>
          </w:p>
        </w:tc>
        <w:tc>
          <w:tcPr>
            <w:tcW w:w="1148" w:type="dxa"/>
            <w:vAlign w:val="center"/>
          </w:tcPr>
          <w:p w14:paraId="6C4E5008">
            <w:pPr>
              <w:ind w:left="223" w:hanging="222" w:hangingChars="106"/>
              <w:jc w:val="center"/>
              <w:rPr>
                <w:color w:val="auto"/>
                <w:sz w:val="21"/>
                <w:szCs w:val="21"/>
                <w:highlight w:val="none"/>
              </w:rPr>
            </w:pPr>
          </w:p>
        </w:tc>
        <w:tc>
          <w:tcPr>
            <w:tcW w:w="850" w:type="dxa"/>
            <w:vAlign w:val="center"/>
          </w:tcPr>
          <w:p w14:paraId="7165F9C4">
            <w:pPr>
              <w:ind w:left="223" w:hanging="222" w:hangingChars="106"/>
              <w:jc w:val="center"/>
              <w:rPr>
                <w:color w:val="auto"/>
                <w:sz w:val="21"/>
                <w:szCs w:val="21"/>
                <w:highlight w:val="none"/>
              </w:rPr>
            </w:pPr>
          </w:p>
        </w:tc>
        <w:tc>
          <w:tcPr>
            <w:tcW w:w="1276" w:type="dxa"/>
            <w:vAlign w:val="center"/>
          </w:tcPr>
          <w:p w14:paraId="4FA880F7">
            <w:pPr>
              <w:ind w:left="223" w:hanging="222" w:hangingChars="106"/>
              <w:jc w:val="center"/>
              <w:rPr>
                <w:color w:val="auto"/>
                <w:sz w:val="21"/>
                <w:szCs w:val="21"/>
                <w:highlight w:val="none"/>
              </w:rPr>
            </w:pPr>
          </w:p>
        </w:tc>
      </w:tr>
      <w:tr w14:paraId="0B69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D9F8B55">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285ECB14">
            <w:pPr>
              <w:ind w:left="223" w:hanging="222" w:hangingChars="106"/>
              <w:jc w:val="center"/>
              <w:rPr>
                <w:color w:val="auto"/>
                <w:sz w:val="21"/>
                <w:szCs w:val="21"/>
                <w:highlight w:val="none"/>
              </w:rPr>
            </w:pPr>
          </w:p>
        </w:tc>
        <w:tc>
          <w:tcPr>
            <w:tcW w:w="816" w:type="dxa"/>
            <w:vAlign w:val="center"/>
          </w:tcPr>
          <w:p w14:paraId="2CB23A32">
            <w:pPr>
              <w:ind w:left="223" w:hanging="222" w:hangingChars="106"/>
              <w:jc w:val="center"/>
              <w:rPr>
                <w:color w:val="auto"/>
                <w:sz w:val="21"/>
                <w:szCs w:val="21"/>
                <w:highlight w:val="none"/>
              </w:rPr>
            </w:pPr>
          </w:p>
        </w:tc>
        <w:tc>
          <w:tcPr>
            <w:tcW w:w="1148" w:type="dxa"/>
            <w:vAlign w:val="center"/>
          </w:tcPr>
          <w:p w14:paraId="0C6F4543">
            <w:pPr>
              <w:ind w:left="223" w:hanging="222" w:hangingChars="106"/>
              <w:jc w:val="center"/>
              <w:rPr>
                <w:color w:val="auto"/>
                <w:sz w:val="21"/>
                <w:szCs w:val="21"/>
                <w:highlight w:val="none"/>
              </w:rPr>
            </w:pPr>
          </w:p>
        </w:tc>
        <w:tc>
          <w:tcPr>
            <w:tcW w:w="1148" w:type="dxa"/>
            <w:vAlign w:val="center"/>
          </w:tcPr>
          <w:p w14:paraId="71D15FE3">
            <w:pPr>
              <w:ind w:left="223" w:hanging="222" w:hangingChars="106"/>
              <w:jc w:val="center"/>
              <w:rPr>
                <w:color w:val="auto"/>
                <w:sz w:val="21"/>
                <w:szCs w:val="21"/>
                <w:highlight w:val="none"/>
              </w:rPr>
            </w:pPr>
          </w:p>
        </w:tc>
        <w:tc>
          <w:tcPr>
            <w:tcW w:w="1148" w:type="dxa"/>
            <w:vAlign w:val="center"/>
          </w:tcPr>
          <w:p w14:paraId="574428C8">
            <w:pPr>
              <w:ind w:left="223" w:hanging="222" w:hangingChars="106"/>
              <w:jc w:val="center"/>
              <w:rPr>
                <w:color w:val="auto"/>
                <w:sz w:val="21"/>
                <w:szCs w:val="21"/>
                <w:highlight w:val="none"/>
              </w:rPr>
            </w:pPr>
          </w:p>
        </w:tc>
        <w:tc>
          <w:tcPr>
            <w:tcW w:w="1148" w:type="dxa"/>
            <w:vAlign w:val="center"/>
          </w:tcPr>
          <w:p w14:paraId="2AEDC5D4">
            <w:pPr>
              <w:ind w:left="223" w:hanging="222" w:hangingChars="106"/>
              <w:jc w:val="center"/>
              <w:rPr>
                <w:color w:val="auto"/>
                <w:sz w:val="21"/>
                <w:szCs w:val="21"/>
                <w:highlight w:val="none"/>
              </w:rPr>
            </w:pPr>
          </w:p>
        </w:tc>
        <w:tc>
          <w:tcPr>
            <w:tcW w:w="850" w:type="dxa"/>
            <w:vAlign w:val="center"/>
          </w:tcPr>
          <w:p w14:paraId="14DB17B5">
            <w:pPr>
              <w:ind w:left="223" w:hanging="222" w:hangingChars="106"/>
              <w:jc w:val="center"/>
              <w:rPr>
                <w:color w:val="auto"/>
                <w:sz w:val="21"/>
                <w:szCs w:val="21"/>
                <w:highlight w:val="none"/>
              </w:rPr>
            </w:pPr>
          </w:p>
        </w:tc>
        <w:tc>
          <w:tcPr>
            <w:tcW w:w="1276" w:type="dxa"/>
            <w:vAlign w:val="center"/>
          </w:tcPr>
          <w:p w14:paraId="31D0C8E1">
            <w:pPr>
              <w:ind w:left="223" w:hanging="222" w:hangingChars="106"/>
              <w:jc w:val="center"/>
              <w:rPr>
                <w:color w:val="auto"/>
                <w:sz w:val="21"/>
                <w:szCs w:val="21"/>
                <w:highlight w:val="none"/>
              </w:rPr>
            </w:pPr>
          </w:p>
        </w:tc>
      </w:tr>
      <w:tr w14:paraId="3D0B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6229D2F">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3C1C1C78">
            <w:pPr>
              <w:ind w:left="223" w:hanging="222" w:hangingChars="106"/>
              <w:jc w:val="center"/>
              <w:rPr>
                <w:color w:val="auto"/>
                <w:sz w:val="21"/>
                <w:szCs w:val="21"/>
                <w:highlight w:val="none"/>
              </w:rPr>
            </w:pPr>
          </w:p>
        </w:tc>
        <w:tc>
          <w:tcPr>
            <w:tcW w:w="816" w:type="dxa"/>
            <w:vAlign w:val="center"/>
          </w:tcPr>
          <w:p w14:paraId="41B592E7">
            <w:pPr>
              <w:ind w:left="223" w:hanging="222" w:hangingChars="106"/>
              <w:jc w:val="center"/>
              <w:rPr>
                <w:color w:val="auto"/>
                <w:sz w:val="21"/>
                <w:szCs w:val="21"/>
                <w:highlight w:val="none"/>
              </w:rPr>
            </w:pPr>
          </w:p>
        </w:tc>
        <w:tc>
          <w:tcPr>
            <w:tcW w:w="1148" w:type="dxa"/>
            <w:vAlign w:val="center"/>
          </w:tcPr>
          <w:p w14:paraId="490BDA6D">
            <w:pPr>
              <w:ind w:left="223" w:hanging="222" w:hangingChars="106"/>
              <w:jc w:val="center"/>
              <w:rPr>
                <w:color w:val="auto"/>
                <w:sz w:val="21"/>
                <w:szCs w:val="21"/>
                <w:highlight w:val="none"/>
              </w:rPr>
            </w:pPr>
          </w:p>
        </w:tc>
        <w:tc>
          <w:tcPr>
            <w:tcW w:w="1148" w:type="dxa"/>
            <w:vAlign w:val="center"/>
          </w:tcPr>
          <w:p w14:paraId="32621A66">
            <w:pPr>
              <w:ind w:left="223" w:hanging="222" w:hangingChars="106"/>
              <w:jc w:val="center"/>
              <w:rPr>
                <w:color w:val="auto"/>
                <w:sz w:val="21"/>
                <w:szCs w:val="21"/>
                <w:highlight w:val="none"/>
              </w:rPr>
            </w:pPr>
          </w:p>
        </w:tc>
        <w:tc>
          <w:tcPr>
            <w:tcW w:w="1148" w:type="dxa"/>
            <w:vAlign w:val="center"/>
          </w:tcPr>
          <w:p w14:paraId="09ED41EC">
            <w:pPr>
              <w:ind w:left="223" w:hanging="222" w:hangingChars="106"/>
              <w:jc w:val="center"/>
              <w:rPr>
                <w:color w:val="auto"/>
                <w:sz w:val="21"/>
                <w:szCs w:val="21"/>
                <w:highlight w:val="none"/>
              </w:rPr>
            </w:pPr>
          </w:p>
        </w:tc>
        <w:tc>
          <w:tcPr>
            <w:tcW w:w="1148" w:type="dxa"/>
            <w:vAlign w:val="center"/>
          </w:tcPr>
          <w:p w14:paraId="7479427F">
            <w:pPr>
              <w:ind w:left="223" w:hanging="222" w:hangingChars="106"/>
              <w:jc w:val="center"/>
              <w:rPr>
                <w:color w:val="auto"/>
                <w:sz w:val="21"/>
                <w:szCs w:val="21"/>
                <w:highlight w:val="none"/>
              </w:rPr>
            </w:pPr>
          </w:p>
        </w:tc>
        <w:tc>
          <w:tcPr>
            <w:tcW w:w="850" w:type="dxa"/>
            <w:vAlign w:val="center"/>
          </w:tcPr>
          <w:p w14:paraId="11F86E74">
            <w:pPr>
              <w:ind w:left="223" w:hanging="222" w:hangingChars="106"/>
              <w:jc w:val="center"/>
              <w:rPr>
                <w:color w:val="auto"/>
                <w:sz w:val="21"/>
                <w:szCs w:val="21"/>
                <w:highlight w:val="none"/>
              </w:rPr>
            </w:pPr>
          </w:p>
        </w:tc>
        <w:tc>
          <w:tcPr>
            <w:tcW w:w="1276" w:type="dxa"/>
            <w:vAlign w:val="center"/>
          </w:tcPr>
          <w:p w14:paraId="5B5A497C">
            <w:pPr>
              <w:ind w:left="223" w:hanging="222" w:hangingChars="106"/>
              <w:jc w:val="center"/>
              <w:rPr>
                <w:color w:val="auto"/>
                <w:sz w:val="21"/>
                <w:szCs w:val="21"/>
                <w:highlight w:val="none"/>
              </w:rPr>
            </w:pPr>
          </w:p>
        </w:tc>
      </w:tr>
      <w:tr w14:paraId="3AF2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F9714D9">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14:paraId="2B8383E8">
            <w:pPr>
              <w:ind w:left="223" w:hanging="222" w:hangingChars="106"/>
              <w:jc w:val="center"/>
              <w:rPr>
                <w:color w:val="auto"/>
                <w:sz w:val="21"/>
                <w:szCs w:val="21"/>
                <w:highlight w:val="none"/>
              </w:rPr>
            </w:pPr>
          </w:p>
        </w:tc>
        <w:tc>
          <w:tcPr>
            <w:tcW w:w="816" w:type="dxa"/>
            <w:vAlign w:val="center"/>
          </w:tcPr>
          <w:p w14:paraId="6EF176A6">
            <w:pPr>
              <w:ind w:left="223" w:hanging="222" w:hangingChars="106"/>
              <w:jc w:val="center"/>
              <w:rPr>
                <w:color w:val="auto"/>
                <w:sz w:val="21"/>
                <w:szCs w:val="21"/>
                <w:highlight w:val="none"/>
              </w:rPr>
            </w:pPr>
          </w:p>
        </w:tc>
        <w:tc>
          <w:tcPr>
            <w:tcW w:w="1148" w:type="dxa"/>
            <w:vAlign w:val="center"/>
          </w:tcPr>
          <w:p w14:paraId="6E2FE194">
            <w:pPr>
              <w:ind w:left="223" w:hanging="222" w:hangingChars="106"/>
              <w:jc w:val="center"/>
              <w:rPr>
                <w:color w:val="auto"/>
                <w:sz w:val="21"/>
                <w:szCs w:val="21"/>
                <w:highlight w:val="none"/>
              </w:rPr>
            </w:pPr>
          </w:p>
        </w:tc>
        <w:tc>
          <w:tcPr>
            <w:tcW w:w="1148" w:type="dxa"/>
            <w:vAlign w:val="center"/>
          </w:tcPr>
          <w:p w14:paraId="59635BBB">
            <w:pPr>
              <w:ind w:left="223" w:hanging="222" w:hangingChars="106"/>
              <w:jc w:val="center"/>
              <w:rPr>
                <w:color w:val="auto"/>
                <w:sz w:val="21"/>
                <w:szCs w:val="21"/>
                <w:highlight w:val="none"/>
              </w:rPr>
            </w:pPr>
          </w:p>
        </w:tc>
        <w:tc>
          <w:tcPr>
            <w:tcW w:w="1148" w:type="dxa"/>
            <w:vAlign w:val="center"/>
          </w:tcPr>
          <w:p w14:paraId="1A16E759">
            <w:pPr>
              <w:ind w:left="223" w:hanging="222" w:hangingChars="106"/>
              <w:jc w:val="center"/>
              <w:rPr>
                <w:color w:val="auto"/>
                <w:sz w:val="21"/>
                <w:szCs w:val="21"/>
                <w:highlight w:val="none"/>
              </w:rPr>
            </w:pPr>
          </w:p>
        </w:tc>
        <w:tc>
          <w:tcPr>
            <w:tcW w:w="1148" w:type="dxa"/>
            <w:vAlign w:val="center"/>
          </w:tcPr>
          <w:p w14:paraId="4F133013">
            <w:pPr>
              <w:ind w:left="223" w:hanging="222" w:hangingChars="106"/>
              <w:jc w:val="center"/>
              <w:rPr>
                <w:color w:val="auto"/>
                <w:sz w:val="21"/>
                <w:szCs w:val="21"/>
                <w:highlight w:val="none"/>
              </w:rPr>
            </w:pPr>
          </w:p>
        </w:tc>
        <w:tc>
          <w:tcPr>
            <w:tcW w:w="850" w:type="dxa"/>
            <w:vAlign w:val="center"/>
          </w:tcPr>
          <w:p w14:paraId="42216773">
            <w:pPr>
              <w:ind w:left="223" w:hanging="222" w:hangingChars="106"/>
              <w:jc w:val="center"/>
              <w:rPr>
                <w:color w:val="auto"/>
                <w:sz w:val="21"/>
                <w:szCs w:val="21"/>
                <w:highlight w:val="none"/>
              </w:rPr>
            </w:pPr>
          </w:p>
        </w:tc>
        <w:tc>
          <w:tcPr>
            <w:tcW w:w="1276" w:type="dxa"/>
            <w:vAlign w:val="center"/>
          </w:tcPr>
          <w:p w14:paraId="6EB2BFA2">
            <w:pPr>
              <w:ind w:left="223" w:hanging="222" w:hangingChars="106"/>
              <w:jc w:val="center"/>
              <w:rPr>
                <w:color w:val="auto"/>
                <w:sz w:val="21"/>
                <w:szCs w:val="21"/>
                <w:highlight w:val="none"/>
              </w:rPr>
            </w:pPr>
          </w:p>
        </w:tc>
      </w:tr>
      <w:tr w14:paraId="12A4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4ACE967">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14:paraId="37A717BF">
            <w:pPr>
              <w:ind w:left="223" w:hanging="222" w:hangingChars="106"/>
              <w:jc w:val="center"/>
              <w:rPr>
                <w:color w:val="auto"/>
                <w:sz w:val="21"/>
                <w:szCs w:val="21"/>
                <w:highlight w:val="none"/>
              </w:rPr>
            </w:pPr>
          </w:p>
        </w:tc>
        <w:tc>
          <w:tcPr>
            <w:tcW w:w="816" w:type="dxa"/>
            <w:vAlign w:val="center"/>
          </w:tcPr>
          <w:p w14:paraId="334C4E49">
            <w:pPr>
              <w:ind w:left="223" w:hanging="222" w:hangingChars="106"/>
              <w:jc w:val="center"/>
              <w:rPr>
                <w:color w:val="auto"/>
                <w:sz w:val="21"/>
                <w:szCs w:val="21"/>
                <w:highlight w:val="none"/>
              </w:rPr>
            </w:pPr>
          </w:p>
        </w:tc>
        <w:tc>
          <w:tcPr>
            <w:tcW w:w="1148" w:type="dxa"/>
            <w:vAlign w:val="center"/>
          </w:tcPr>
          <w:p w14:paraId="46BAEF4B">
            <w:pPr>
              <w:ind w:left="223" w:hanging="222" w:hangingChars="106"/>
              <w:jc w:val="center"/>
              <w:rPr>
                <w:color w:val="auto"/>
                <w:sz w:val="21"/>
                <w:szCs w:val="21"/>
                <w:highlight w:val="none"/>
              </w:rPr>
            </w:pPr>
          </w:p>
        </w:tc>
        <w:tc>
          <w:tcPr>
            <w:tcW w:w="1148" w:type="dxa"/>
            <w:vAlign w:val="center"/>
          </w:tcPr>
          <w:p w14:paraId="4F80AE22">
            <w:pPr>
              <w:ind w:left="223" w:hanging="222" w:hangingChars="106"/>
              <w:jc w:val="center"/>
              <w:rPr>
                <w:color w:val="auto"/>
                <w:sz w:val="21"/>
                <w:szCs w:val="21"/>
                <w:highlight w:val="none"/>
              </w:rPr>
            </w:pPr>
          </w:p>
        </w:tc>
        <w:tc>
          <w:tcPr>
            <w:tcW w:w="1148" w:type="dxa"/>
            <w:vAlign w:val="center"/>
          </w:tcPr>
          <w:p w14:paraId="3B4B92FE">
            <w:pPr>
              <w:ind w:left="223" w:hanging="222" w:hangingChars="106"/>
              <w:jc w:val="center"/>
              <w:rPr>
                <w:color w:val="auto"/>
                <w:sz w:val="21"/>
                <w:szCs w:val="21"/>
                <w:highlight w:val="none"/>
              </w:rPr>
            </w:pPr>
          </w:p>
        </w:tc>
        <w:tc>
          <w:tcPr>
            <w:tcW w:w="1148" w:type="dxa"/>
            <w:vAlign w:val="center"/>
          </w:tcPr>
          <w:p w14:paraId="34D7FFAD">
            <w:pPr>
              <w:ind w:left="223" w:hanging="222" w:hangingChars="106"/>
              <w:jc w:val="center"/>
              <w:rPr>
                <w:color w:val="auto"/>
                <w:sz w:val="21"/>
                <w:szCs w:val="21"/>
                <w:highlight w:val="none"/>
              </w:rPr>
            </w:pPr>
          </w:p>
        </w:tc>
        <w:tc>
          <w:tcPr>
            <w:tcW w:w="850" w:type="dxa"/>
            <w:vAlign w:val="center"/>
          </w:tcPr>
          <w:p w14:paraId="3C4A8124">
            <w:pPr>
              <w:ind w:left="223" w:hanging="222" w:hangingChars="106"/>
              <w:jc w:val="center"/>
              <w:rPr>
                <w:color w:val="auto"/>
                <w:sz w:val="21"/>
                <w:szCs w:val="21"/>
                <w:highlight w:val="none"/>
              </w:rPr>
            </w:pPr>
          </w:p>
        </w:tc>
        <w:tc>
          <w:tcPr>
            <w:tcW w:w="1276" w:type="dxa"/>
            <w:vAlign w:val="center"/>
          </w:tcPr>
          <w:p w14:paraId="738F4EE6">
            <w:pPr>
              <w:ind w:left="223" w:hanging="222" w:hangingChars="106"/>
              <w:jc w:val="center"/>
              <w:rPr>
                <w:color w:val="auto"/>
                <w:sz w:val="21"/>
                <w:szCs w:val="21"/>
                <w:highlight w:val="none"/>
              </w:rPr>
            </w:pPr>
          </w:p>
        </w:tc>
      </w:tr>
      <w:tr w14:paraId="2E4A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BBB39B3">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1319AA65">
            <w:pPr>
              <w:ind w:left="223" w:hanging="222" w:hangingChars="106"/>
              <w:jc w:val="center"/>
              <w:rPr>
                <w:color w:val="auto"/>
                <w:sz w:val="21"/>
                <w:szCs w:val="21"/>
                <w:highlight w:val="none"/>
              </w:rPr>
            </w:pPr>
          </w:p>
        </w:tc>
        <w:tc>
          <w:tcPr>
            <w:tcW w:w="816" w:type="dxa"/>
            <w:vAlign w:val="center"/>
          </w:tcPr>
          <w:p w14:paraId="60145B36">
            <w:pPr>
              <w:ind w:left="223" w:hanging="222" w:hangingChars="106"/>
              <w:jc w:val="center"/>
              <w:rPr>
                <w:color w:val="auto"/>
                <w:sz w:val="21"/>
                <w:szCs w:val="21"/>
                <w:highlight w:val="none"/>
              </w:rPr>
            </w:pPr>
          </w:p>
        </w:tc>
        <w:tc>
          <w:tcPr>
            <w:tcW w:w="1148" w:type="dxa"/>
            <w:vAlign w:val="center"/>
          </w:tcPr>
          <w:p w14:paraId="003EFB9F">
            <w:pPr>
              <w:ind w:left="223" w:hanging="222" w:hangingChars="106"/>
              <w:jc w:val="center"/>
              <w:rPr>
                <w:color w:val="auto"/>
                <w:sz w:val="21"/>
                <w:szCs w:val="21"/>
                <w:highlight w:val="none"/>
              </w:rPr>
            </w:pPr>
          </w:p>
        </w:tc>
        <w:tc>
          <w:tcPr>
            <w:tcW w:w="1148" w:type="dxa"/>
            <w:vAlign w:val="center"/>
          </w:tcPr>
          <w:p w14:paraId="7F24906F">
            <w:pPr>
              <w:ind w:left="223" w:hanging="222" w:hangingChars="106"/>
              <w:jc w:val="center"/>
              <w:rPr>
                <w:color w:val="auto"/>
                <w:sz w:val="21"/>
                <w:szCs w:val="21"/>
                <w:highlight w:val="none"/>
              </w:rPr>
            </w:pPr>
          </w:p>
        </w:tc>
        <w:tc>
          <w:tcPr>
            <w:tcW w:w="1148" w:type="dxa"/>
            <w:vAlign w:val="center"/>
          </w:tcPr>
          <w:p w14:paraId="22C11582">
            <w:pPr>
              <w:ind w:left="223" w:hanging="222" w:hangingChars="106"/>
              <w:jc w:val="center"/>
              <w:rPr>
                <w:color w:val="auto"/>
                <w:sz w:val="21"/>
                <w:szCs w:val="21"/>
                <w:highlight w:val="none"/>
              </w:rPr>
            </w:pPr>
          </w:p>
        </w:tc>
        <w:tc>
          <w:tcPr>
            <w:tcW w:w="1148" w:type="dxa"/>
            <w:vAlign w:val="center"/>
          </w:tcPr>
          <w:p w14:paraId="72004B2D">
            <w:pPr>
              <w:ind w:left="223" w:hanging="222" w:hangingChars="106"/>
              <w:jc w:val="center"/>
              <w:rPr>
                <w:color w:val="auto"/>
                <w:sz w:val="21"/>
                <w:szCs w:val="21"/>
                <w:highlight w:val="none"/>
              </w:rPr>
            </w:pPr>
          </w:p>
        </w:tc>
        <w:tc>
          <w:tcPr>
            <w:tcW w:w="850" w:type="dxa"/>
            <w:vAlign w:val="center"/>
          </w:tcPr>
          <w:p w14:paraId="116688B9">
            <w:pPr>
              <w:ind w:left="223" w:hanging="222" w:hangingChars="106"/>
              <w:jc w:val="center"/>
              <w:rPr>
                <w:color w:val="auto"/>
                <w:sz w:val="21"/>
                <w:szCs w:val="21"/>
                <w:highlight w:val="none"/>
              </w:rPr>
            </w:pPr>
          </w:p>
        </w:tc>
        <w:tc>
          <w:tcPr>
            <w:tcW w:w="1276" w:type="dxa"/>
            <w:vAlign w:val="center"/>
          </w:tcPr>
          <w:p w14:paraId="79ECEC6B">
            <w:pPr>
              <w:ind w:left="223" w:hanging="222" w:hangingChars="106"/>
              <w:jc w:val="center"/>
              <w:rPr>
                <w:color w:val="auto"/>
                <w:sz w:val="21"/>
                <w:szCs w:val="21"/>
                <w:highlight w:val="none"/>
              </w:rPr>
            </w:pPr>
          </w:p>
        </w:tc>
      </w:tr>
      <w:tr w14:paraId="6236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286EAF6">
            <w:pPr>
              <w:pStyle w:val="39"/>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1487CD95">
            <w:pPr>
              <w:ind w:left="223" w:hanging="222" w:hangingChars="106"/>
              <w:jc w:val="center"/>
              <w:rPr>
                <w:color w:val="auto"/>
                <w:sz w:val="21"/>
                <w:szCs w:val="21"/>
                <w:highlight w:val="none"/>
              </w:rPr>
            </w:pPr>
          </w:p>
        </w:tc>
        <w:tc>
          <w:tcPr>
            <w:tcW w:w="816" w:type="dxa"/>
            <w:vAlign w:val="center"/>
          </w:tcPr>
          <w:p w14:paraId="6B295761">
            <w:pPr>
              <w:ind w:left="223" w:hanging="222" w:hangingChars="106"/>
              <w:jc w:val="center"/>
              <w:rPr>
                <w:color w:val="auto"/>
                <w:sz w:val="21"/>
                <w:szCs w:val="21"/>
                <w:highlight w:val="none"/>
              </w:rPr>
            </w:pPr>
          </w:p>
        </w:tc>
        <w:tc>
          <w:tcPr>
            <w:tcW w:w="1148" w:type="dxa"/>
            <w:vAlign w:val="center"/>
          </w:tcPr>
          <w:p w14:paraId="48C90BBE">
            <w:pPr>
              <w:ind w:left="223" w:hanging="222" w:hangingChars="106"/>
              <w:jc w:val="center"/>
              <w:rPr>
                <w:color w:val="auto"/>
                <w:sz w:val="21"/>
                <w:szCs w:val="21"/>
                <w:highlight w:val="none"/>
              </w:rPr>
            </w:pPr>
          </w:p>
        </w:tc>
        <w:tc>
          <w:tcPr>
            <w:tcW w:w="1148" w:type="dxa"/>
            <w:vAlign w:val="center"/>
          </w:tcPr>
          <w:p w14:paraId="43526852">
            <w:pPr>
              <w:ind w:left="223" w:hanging="222" w:hangingChars="106"/>
              <w:jc w:val="center"/>
              <w:rPr>
                <w:color w:val="auto"/>
                <w:sz w:val="21"/>
                <w:szCs w:val="21"/>
                <w:highlight w:val="none"/>
              </w:rPr>
            </w:pPr>
          </w:p>
        </w:tc>
        <w:tc>
          <w:tcPr>
            <w:tcW w:w="1148" w:type="dxa"/>
            <w:vAlign w:val="center"/>
          </w:tcPr>
          <w:p w14:paraId="3449657E">
            <w:pPr>
              <w:ind w:left="223" w:hanging="222" w:hangingChars="106"/>
              <w:jc w:val="center"/>
              <w:rPr>
                <w:color w:val="auto"/>
                <w:sz w:val="21"/>
                <w:szCs w:val="21"/>
                <w:highlight w:val="none"/>
              </w:rPr>
            </w:pPr>
          </w:p>
        </w:tc>
        <w:tc>
          <w:tcPr>
            <w:tcW w:w="1148" w:type="dxa"/>
            <w:vAlign w:val="center"/>
          </w:tcPr>
          <w:p w14:paraId="3D0FD0B1">
            <w:pPr>
              <w:ind w:left="223" w:hanging="222" w:hangingChars="106"/>
              <w:jc w:val="center"/>
              <w:rPr>
                <w:color w:val="auto"/>
                <w:sz w:val="21"/>
                <w:szCs w:val="21"/>
                <w:highlight w:val="none"/>
              </w:rPr>
            </w:pPr>
          </w:p>
        </w:tc>
        <w:tc>
          <w:tcPr>
            <w:tcW w:w="850" w:type="dxa"/>
            <w:vAlign w:val="center"/>
          </w:tcPr>
          <w:p w14:paraId="0C00122D">
            <w:pPr>
              <w:ind w:left="223" w:hanging="222" w:hangingChars="106"/>
              <w:jc w:val="center"/>
              <w:rPr>
                <w:color w:val="auto"/>
                <w:sz w:val="21"/>
                <w:szCs w:val="21"/>
                <w:highlight w:val="none"/>
              </w:rPr>
            </w:pPr>
          </w:p>
        </w:tc>
        <w:tc>
          <w:tcPr>
            <w:tcW w:w="1276" w:type="dxa"/>
            <w:vAlign w:val="center"/>
          </w:tcPr>
          <w:p w14:paraId="5AA91060">
            <w:pPr>
              <w:ind w:left="223" w:hanging="222" w:hangingChars="106"/>
              <w:jc w:val="center"/>
              <w:rPr>
                <w:color w:val="auto"/>
                <w:sz w:val="21"/>
                <w:szCs w:val="21"/>
                <w:highlight w:val="none"/>
              </w:rPr>
            </w:pPr>
          </w:p>
        </w:tc>
      </w:tr>
      <w:tr w14:paraId="5B93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C61A0A5">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740B5593">
            <w:pPr>
              <w:ind w:left="223" w:hanging="222" w:hangingChars="106"/>
              <w:jc w:val="center"/>
              <w:rPr>
                <w:color w:val="auto"/>
                <w:sz w:val="21"/>
                <w:szCs w:val="21"/>
                <w:highlight w:val="none"/>
              </w:rPr>
            </w:pPr>
          </w:p>
        </w:tc>
        <w:tc>
          <w:tcPr>
            <w:tcW w:w="816" w:type="dxa"/>
            <w:vAlign w:val="center"/>
          </w:tcPr>
          <w:p w14:paraId="7745F80D">
            <w:pPr>
              <w:ind w:left="223" w:hanging="222" w:hangingChars="106"/>
              <w:jc w:val="center"/>
              <w:rPr>
                <w:color w:val="auto"/>
                <w:sz w:val="21"/>
                <w:szCs w:val="21"/>
                <w:highlight w:val="none"/>
              </w:rPr>
            </w:pPr>
          </w:p>
        </w:tc>
        <w:tc>
          <w:tcPr>
            <w:tcW w:w="1148" w:type="dxa"/>
            <w:vAlign w:val="center"/>
          </w:tcPr>
          <w:p w14:paraId="2D66AE55">
            <w:pPr>
              <w:ind w:left="223" w:hanging="222" w:hangingChars="106"/>
              <w:jc w:val="center"/>
              <w:rPr>
                <w:color w:val="auto"/>
                <w:sz w:val="21"/>
                <w:szCs w:val="21"/>
                <w:highlight w:val="none"/>
              </w:rPr>
            </w:pPr>
          </w:p>
        </w:tc>
        <w:tc>
          <w:tcPr>
            <w:tcW w:w="1148" w:type="dxa"/>
            <w:vAlign w:val="center"/>
          </w:tcPr>
          <w:p w14:paraId="5DB82F9F">
            <w:pPr>
              <w:ind w:left="223" w:hanging="222" w:hangingChars="106"/>
              <w:jc w:val="center"/>
              <w:rPr>
                <w:color w:val="auto"/>
                <w:sz w:val="21"/>
                <w:szCs w:val="21"/>
                <w:highlight w:val="none"/>
              </w:rPr>
            </w:pPr>
          </w:p>
        </w:tc>
        <w:tc>
          <w:tcPr>
            <w:tcW w:w="1148" w:type="dxa"/>
            <w:vAlign w:val="center"/>
          </w:tcPr>
          <w:p w14:paraId="43863FC5">
            <w:pPr>
              <w:ind w:left="223" w:hanging="222" w:hangingChars="106"/>
              <w:jc w:val="center"/>
              <w:rPr>
                <w:color w:val="auto"/>
                <w:sz w:val="21"/>
                <w:szCs w:val="21"/>
                <w:highlight w:val="none"/>
              </w:rPr>
            </w:pPr>
          </w:p>
        </w:tc>
        <w:tc>
          <w:tcPr>
            <w:tcW w:w="1148" w:type="dxa"/>
            <w:vAlign w:val="center"/>
          </w:tcPr>
          <w:p w14:paraId="36C737F4">
            <w:pPr>
              <w:ind w:left="223" w:hanging="222" w:hangingChars="106"/>
              <w:jc w:val="center"/>
              <w:rPr>
                <w:color w:val="auto"/>
                <w:sz w:val="21"/>
                <w:szCs w:val="21"/>
                <w:highlight w:val="none"/>
              </w:rPr>
            </w:pPr>
          </w:p>
        </w:tc>
        <w:tc>
          <w:tcPr>
            <w:tcW w:w="850" w:type="dxa"/>
            <w:vAlign w:val="center"/>
          </w:tcPr>
          <w:p w14:paraId="0702E03C">
            <w:pPr>
              <w:ind w:left="223" w:hanging="222" w:hangingChars="106"/>
              <w:jc w:val="center"/>
              <w:rPr>
                <w:color w:val="auto"/>
                <w:sz w:val="21"/>
                <w:szCs w:val="21"/>
                <w:highlight w:val="none"/>
              </w:rPr>
            </w:pPr>
          </w:p>
        </w:tc>
        <w:tc>
          <w:tcPr>
            <w:tcW w:w="1276" w:type="dxa"/>
            <w:vAlign w:val="center"/>
          </w:tcPr>
          <w:p w14:paraId="37A92136">
            <w:pPr>
              <w:ind w:left="223" w:hanging="222" w:hangingChars="106"/>
              <w:jc w:val="center"/>
              <w:rPr>
                <w:color w:val="auto"/>
                <w:sz w:val="21"/>
                <w:szCs w:val="21"/>
                <w:highlight w:val="none"/>
              </w:rPr>
            </w:pPr>
          </w:p>
        </w:tc>
      </w:tr>
      <w:tr w14:paraId="348E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C2BAA06">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1725C049">
            <w:pPr>
              <w:ind w:left="223" w:hanging="222" w:hangingChars="106"/>
              <w:jc w:val="center"/>
              <w:rPr>
                <w:color w:val="auto"/>
                <w:sz w:val="21"/>
                <w:szCs w:val="21"/>
                <w:highlight w:val="none"/>
              </w:rPr>
            </w:pPr>
          </w:p>
        </w:tc>
        <w:tc>
          <w:tcPr>
            <w:tcW w:w="816" w:type="dxa"/>
            <w:vAlign w:val="center"/>
          </w:tcPr>
          <w:p w14:paraId="0D61D8B0">
            <w:pPr>
              <w:ind w:left="223" w:hanging="222" w:hangingChars="106"/>
              <w:jc w:val="center"/>
              <w:rPr>
                <w:color w:val="auto"/>
                <w:sz w:val="21"/>
                <w:szCs w:val="21"/>
                <w:highlight w:val="none"/>
              </w:rPr>
            </w:pPr>
          </w:p>
        </w:tc>
        <w:tc>
          <w:tcPr>
            <w:tcW w:w="1148" w:type="dxa"/>
            <w:vAlign w:val="center"/>
          </w:tcPr>
          <w:p w14:paraId="123AE8D6">
            <w:pPr>
              <w:ind w:left="223" w:hanging="222" w:hangingChars="106"/>
              <w:jc w:val="center"/>
              <w:rPr>
                <w:color w:val="auto"/>
                <w:sz w:val="21"/>
                <w:szCs w:val="21"/>
                <w:highlight w:val="none"/>
              </w:rPr>
            </w:pPr>
          </w:p>
        </w:tc>
        <w:tc>
          <w:tcPr>
            <w:tcW w:w="1148" w:type="dxa"/>
            <w:vAlign w:val="center"/>
          </w:tcPr>
          <w:p w14:paraId="4E666F19">
            <w:pPr>
              <w:ind w:left="223" w:hanging="222" w:hangingChars="106"/>
              <w:jc w:val="center"/>
              <w:rPr>
                <w:color w:val="auto"/>
                <w:sz w:val="21"/>
                <w:szCs w:val="21"/>
                <w:highlight w:val="none"/>
              </w:rPr>
            </w:pPr>
          </w:p>
        </w:tc>
        <w:tc>
          <w:tcPr>
            <w:tcW w:w="1148" w:type="dxa"/>
            <w:vAlign w:val="center"/>
          </w:tcPr>
          <w:p w14:paraId="08084AFF">
            <w:pPr>
              <w:ind w:left="223" w:hanging="222" w:hangingChars="106"/>
              <w:jc w:val="center"/>
              <w:rPr>
                <w:color w:val="auto"/>
                <w:sz w:val="21"/>
                <w:szCs w:val="21"/>
                <w:highlight w:val="none"/>
              </w:rPr>
            </w:pPr>
          </w:p>
        </w:tc>
        <w:tc>
          <w:tcPr>
            <w:tcW w:w="1148" w:type="dxa"/>
            <w:vAlign w:val="center"/>
          </w:tcPr>
          <w:p w14:paraId="0EB06601">
            <w:pPr>
              <w:ind w:left="223" w:hanging="222" w:hangingChars="106"/>
              <w:jc w:val="center"/>
              <w:rPr>
                <w:color w:val="auto"/>
                <w:sz w:val="21"/>
                <w:szCs w:val="21"/>
                <w:highlight w:val="none"/>
              </w:rPr>
            </w:pPr>
          </w:p>
        </w:tc>
        <w:tc>
          <w:tcPr>
            <w:tcW w:w="850" w:type="dxa"/>
            <w:vAlign w:val="center"/>
          </w:tcPr>
          <w:p w14:paraId="537CC9A9">
            <w:pPr>
              <w:ind w:left="223" w:hanging="222" w:hangingChars="106"/>
              <w:jc w:val="center"/>
              <w:rPr>
                <w:color w:val="auto"/>
                <w:sz w:val="21"/>
                <w:szCs w:val="21"/>
                <w:highlight w:val="none"/>
              </w:rPr>
            </w:pPr>
          </w:p>
        </w:tc>
        <w:tc>
          <w:tcPr>
            <w:tcW w:w="1276" w:type="dxa"/>
            <w:vAlign w:val="center"/>
          </w:tcPr>
          <w:p w14:paraId="161CAE3D">
            <w:pPr>
              <w:ind w:left="223" w:hanging="222" w:hangingChars="106"/>
              <w:jc w:val="center"/>
              <w:rPr>
                <w:color w:val="auto"/>
                <w:sz w:val="21"/>
                <w:szCs w:val="21"/>
                <w:highlight w:val="none"/>
              </w:rPr>
            </w:pPr>
          </w:p>
        </w:tc>
      </w:tr>
      <w:tr w14:paraId="58BA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76B4933">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14:paraId="379FAD57">
            <w:pPr>
              <w:ind w:left="223" w:hanging="222" w:hangingChars="106"/>
              <w:jc w:val="center"/>
              <w:rPr>
                <w:color w:val="auto"/>
                <w:sz w:val="21"/>
                <w:szCs w:val="21"/>
                <w:highlight w:val="none"/>
              </w:rPr>
            </w:pPr>
          </w:p>
        </w:tc>
        <w:tc>
          <w:tcPr>
            <w:tcW w:w="816" w:type="dxa"/>
            <w:vAlign w:val="center"/>
          </w:tcPr>
          <w:p w14:paraId="40410C68">
            <w:pPr>
              <w:ind w:left="223" w:hanging="222" w:hangingChars="106"/>
              <w:jc w:val="center"/>
              <w:rPr>
                <w:color w:val="auto"/>
                <w:sz w:val="21"/>
                <w:szCs w:val="21"/>
                <w:highlight w:val="none"/>
              </w:rPr>
            </w:pPr>
          </w:p>
        </w:tc>
        <w:tc>
          <w:tcPr>
            <w:tcW w:w="1148" w:type="dxa"/>
            <w:vAlign w:val="center"/>
          </w:tcPr>
          <w:p w14:paraId="3E1F8045">
            <w:pPr>
              <w:ind w:left="223" w:hanging="222" w:hangingChars="106"/>
              <w:jc w:val="center"/>
              <w:rPr>
                <w:color w:val="auto"/>
                <w:sz w:val="21"/>
                <w:szCs w:val="21"/>
                <w:highlight w:val="none"/>
              </w:rPr>
            </w:pPr>
          </w:p>
        </w:tc>
        <w:tc>
          <w:tcPr>
            <w:tcW w:w="1148" w:type="dxa"/>
            <w:vAlign w:val="center"/>
          </w:tcPr>
          <w:p w14:paraId="48CB1CCC">
            <w:pPr>
              <w:ind w:left="223" w:hanging="222" w:hangingChars="106"/>
              <w:jc w:val="center"/>
              <w:rPr>
                <w:color w:val="auto"/>
                <w:sz w:val="21"/>
                <w:szCs w:val="21"/>
                <w:highlight w:val="none"/>
              </w:rPr>
            </w:pPr>
          </w:p>
        </w:tc>
        <w:tc>
          <w:tcPr>
            <w:tcW w:w="1148" w:type="dxa"/>
            <w:vAlign w:val="center"/>
          </w:tcPr>
          <w:p w14:paraId="08A0B9A2">
            <w:pPr>
              <w:ind w:left="223" w:hanging="222" w:hangingChars="106"/>
              <w:jc w:val="center"/>
              <w:rPr>
                <w:color w:val="auto"/>
                <w:sz w:val="21"/>
                <w:szCs w:val="21"/>
                <w:highlight w:val="none"/>
              </w:rPr>
            </w:pPr>
          </w:p>
        </w:tc>
        <w:tc>
          <w:tcPr>
            <w:tcW w:w="1148" w:type="dxa"/>
            <w:vAlign w:val="center"/>
          </w:tcPr>
          <w:p w14:paraId="67396250">
            <w:pPr>
              <w:ind w:left="223" w:hanging="222" w:hangingChars="106"/>
              <w:jc w:val="center"/>
              <w:rPr>
                <w:color w:val="auto"/>
                <w:sz w:val="21"/>
                <w:szCs w:val="21"/>
                <w:highlight w:val="none"/>
              </w:rPr>
            </w:pPr>
          </w:p>
        </w:tc>
        <w:tc>
          <w:tcPr>
            <w:tcW w:w="850" w:type="dxa"/>
            <w:vAlign w:val="center"/>
          </w:tcPr>
          <w:p w14:paraId="4BCAAABC">
            <w:pPr>
              <w:ind w:left="223" w:hanging="222" w:hangingChars="106"/>
              <w:jc w:val="center"/>
              <w:rPr>
                <w:color w:val="auto"/>
                <w:sz w:val="21"/>
                <w:szCs w:val="21"/>
                <w:highlight w:val="none"/>
              </w:rPr>
            </w:pPr>
          </w:p>
        </w:tc>
        <w:tc>
          <w:tcPr>
            <w:tcW w:w="1276" w:type="dxa"/>
            <w:vAlign w:val="center"/>
          </w:tcPr>
          <w:p w14:paraId="1B1C0D80">
            <w:pPr>
              <w:ind w:left="223" w:hanging="222" w:hangingChars="106"/>
              <w:jc w:val="center"/>
              <w:rPr>
                <w:color w:val="auto"/>
                <w:sz w:val="21"/>
                <w:szCs w:val="21"/>
                <w:highlight w:val="none"/>
              </w:rPr>
            </w:pPr>
          </w:p>
        </w:tc>
      </w:tr>
      <w:tr w14:paraId="309A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4C0DD426">
            <w:pPr>
              <w:spacing w:line="360" w:lineRule="auto"/>
              <w:rPr>
                <w:color w:val="auto"/>
                <w:sz w:val="21"/>
                <w:szCs w:val="22"/>
                <w:highlight w:val="none"/>
              </w:rPr>
            </w:pPr>
            <w:bookmarkStart w:id="124"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4"/>
          </w:p>
        </w:tc>
      </w:tr>
    </w:tbl>
    <w:p w14:paraId="41E16C81">
      <w:pPr>
        <w:tabs>
          <w:tab w:val="left" w:pos="0"/>
        </w:tabs>
        <w:spacing w:line="360" w:lineRule="auto"/>
        <w:ind w:right="-210"/>
        <w:rPr>
          <w:color w:val="auto"/>
          <w:sz w:val="21"/>
          <w:szCs w:val="21"/>
          <w:highlight w:val="none"/>
        </w:rPr>
      </w:pPr>
    </w:p>
    <w:p w14:paraId="0F204071">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529F71C5">
      <w:pPr>
        <w:spacing w:line="360" w:lineRule="auto"/>
        <w:rPr>
          <w:rFonts w:eastAsia="楷体_GB2312"/>
          <w:color w:val="auto"/>
          <w:sz w:val="21"/>
          <w:szCs w:val="21"/>
          <w:highlight w:val="none"/>
        </w:rPr>
      </w:pPr>
    </w:p>
    <w:p w14:paraId="4724AA3A">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48AEFE9C">
      <w:pPr>
        <w:pStyle w:val="35"/>
        <w:jc w:val="center"/>
        <w:outlineLvl w:val="0"/>
        <w:rPr>
          <w:b/>
          <w:color w:val="auto"/>
          <w:sz w:val="24"/>
          <w:highlight w:val="none"/>
        </w:rPr>
      </w:pPr>
      <w:bookmarkStart w:id="125" w:name="_Toc7001"/>
      <w:bookmarkStart w:id="126" w:name="_Toc389065364"/>
      <w:bookmarkStart w:id="127" w:name="_Toc173579006"/>
      <w:bookmarkStart w:id="128" w:name="_Toc172364026"/>
      <w:bookmarkStart w:id="129" w:name="_Toc251052200"/>
      <w:bookmarkStart w:id="130" w:name="_Toc153274948"/>
      <w:r>
        <w:rPr>
          <w:b/>
          <w:color w:val="auto"/>
          <w:sz w:val="24"/>
          <w:highlight w:val="none"/>
        </w:rPr>
        <w:t>2、项目经理（注册建造师）简历表</w:t>
      </w:r>
      <w:bookmarkEnd w:id="125"/>
      <w:bookmarkEnd w:id="126"/>
      <w:bookmarkEnd w:id="127"/>
      <w:bookmarkEnd w:id="128"/>
      <w:bookmarkEnd w:id="129"/>
      <w:bookmarkEnd w:id="130"/>
    </w:p>
    <w:p w14:paraId="3A58B361">
      <w:pPr>
        <w:pStyle w:val="35"/>
        <w:rPr>
          <w:color w:val="auto"/>
          <w:sz w:val="22"/>
          <w:szCs w:val="22"/>
          <w:highlight w:val="none"/>
          <w:u w:val="single"/>
        </w:rPr>
      </w:pPr>
    </w:p>
    <w:p w14:paraId="25994B03">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69BA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7A319519">
            <w:pPr>
              <w:jc w:val="center"/>
              <w:rPr>
                <w:color w:val="auto"/>
                <w:sz w:val="21"/>
                <w:szCs w:val="21"/>
                <w:highlight w:val="none"/>
              </w:rPr>
            </w:pPr>
            <w:r>
              <w:rPr>
                <w:color w:val="auto"/>
                <w:sz w:val="21"/>
                <w:szCs w:val="21"/>
                <w:highlight w:val="none"/>
              </w:rPr>
              <w:t>姓名</w:t>
            </w:r>
          </w:p>
        </w:tc>
        <w:tc>
          <w:tcPr>
            <w:tcW w:w="2340" w:type="dxa"/>
            <w:gridSpan w:val="3"/>
            <w:vAlign w:val="center"/>
          </w:tcPr>
          <w:p w14:paraId="0CB6A28F">
            <w:pPr>
              <w:jc w:val="center"/>
              <w:rPr>
                <w:color w:val="auto"/>
                <w:sz w:val="21"/>
                <w:szCs w:val="21"/>
                <w:highlight w:val="none"/>
              </w:rPr>
            </w:pPr>
          </w:p>
        </w:tc>
        <w:tc>
          <w:tcPr>
            <w:tcW w:w="1893" w:type="dxa"/>
            <w:gridSpan w:val="2"/>
            <w:vAlign w:val="center"/>
          </w:tcPr>
          <w:p w14:paraId="10A2E84E">
            <w:pPr>
              <w:jc w:val="center"/>
              <w:rPr>
                <w:color w:val="auto"/>
                <w:sz w:val="21"/>
                <w:szCs w:val="21"/>
                <w:highlight w:val="none"/>
              </w:rPr>
            </w:pPr>
            <w:r>
              <w:rPr>
                <w:color w:val="auto"/>
                <w:sz w:val="21"/>
                <w:szCs w:val="21"/>
                <w:highlight w:val="none"/>
              </w:rPr>
              <w:t>性别</w:t>
            </w:r>
          </w:p>
        </w:tc>
        <w:tc>
          <w:tcPr>
            <w:tcW w:w="1585" w:type="dxa"/>
            <w:gridSpan w:val="2"/>
            <w:vAlign w:val="center"/>
          </w:tcPr>
          <w:p w14:paraId="3FEAAE8D">
            <w:pPr>
              <w:jc w:val="center"/>
              <w:rPr>
                <w:color w:val="auto"/>
                <w:sz w:val="21"/>
                <w:szCs w:val="21"/>
                <w:highlight w:val="none"/>
              </w:rPr>
            </w:pPr>
          </w:p>
        </w:tc>
        <w:tc>
          <w:tcPr>
            <w:tcW w:w="1108" w:type="dxa"/>
            <w:gridSpan w:val="2"/>
            <w:vAlign w:val="center"/>
          </w:tcPr>
          <w:p w14:paraId="6987AE3A">
            <w:pPr>
              <w:jc w:val="center"/>
              <w:rPr>
                <w:color w:val="auto"/>
                <w:sz w:val="21"/>
                <w:szCs w:val="21"/>
                <w:highlight w:val="none"/>
              </w:rPr>
            </w:pPr>
            <w:r>
              <w:rPr>
                <w:color w:val="auto"/>
                <w:sz w:val="21"/>
                <w:szCs w:val="21"/>
                <w:highlight w:val="none"/>
              </w:rPr>
              <w:t>年龄</w:t>
            </w:r>
          </w:p>
        </w:tc>
        <w:tc>
          <w:tcPr>
            <w:tcW w:w="1276" w:type="dxa"/>
            <w:vAlign w:val="center"/>
          </w:tcPr>
          <w:p w14:paraId="4F8F30B7">
            <w:pPr>
              <w:jc w:val="center"/>
              <w:rPr>
                <w:color w:val="auto"/>
                <w:sz w:val="21"/>
                <w:szCs w:val="21"/>
                <w:highlight w:val="none"/>
              </w:rPr>
            </w:pPr>
          </w:p>
        </w:tc>
      </w:tr>
      <w:tr w14:paraId="65F5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24B5F4AF">
            <w:pPr>
              <w:jc w:val="center"/>
              <w:rPr>
                <w:color w:val="auto"/>
                <w:sz w:val="21"/>
                <w:szCs w:val="21"/>
                <w:highlight w:val="none"/>
              </w:rPr>
            </w:pPr>
            <w:r>
              <w:rPr>
                <w:color w:val="auto"/>
                <w:sz w:val="21"/>
                <w:szCs w:val="21"/>
                <w:highlight w:val="none"/>
              </w:rPr>
              <w:t>职务</w:t>
            </w:r>
          </w:p>
        </w:tc>
        <w:tc>
          <w:tcPr>
            <w:tcW w:w="2340" w:type="dxa"/>
            <w:gridSpan w:val="3"/>
            <w:vAlign w:val="center"/>
          </w:tcPr>
          <w:p w14:paraId="394C8F61">
            <w:pPr>
              <w:jc w:val="center"/>
              <w:rPr>
                <w:color w:val="auto"/>
                <w:sz w:val="21"/>
                <w:szCs w:val="21"/>
                <w:highlight w:val="none"/>
              </w:rPr>
            </w:pPr>
          </w:p>
        </w:tc>
        <w:tc>
          <w:tcPr>
            <w:tcW w:w="1893" w:type="dxa"/>
            <w:gridSpan w:val="2"/>
            <w:vAlign w:val="center"/>
          </w:tcPr>
          <w:p w14:paraId="0E91CBDE">
            <w:pPr>
              <w:jc w:val="center"/>
              <w:rPr>
                <w:color w:val="auto"/>
                <w:sz w:val="21"/>
                <w:szCs w:val="21"/>
                <w:highlight w:val="none"/>
              </w:rPr>
            </w:pPr>
            <w:r>
              <w:rPr>
                <w:color w:val="auto"/>
                <w:sz w:val="21"/>
                <w:szCs w:val="21"/>
                <w:highlight w:val="none"/>
              </w:rPr>
              <w:t>职称</w:t>
            </w:r>
          </w:p>
        </w:tc>
        <w:tc>
          <w:tcPr>
            <w:tcW w:w="1585" w:type="dxa"/>
            <w:gridSpan w:val="2"/>
            <w:vAlign w:val="center"/>
          </w:tcPr>
          <w:p w14:paraId="0A704312">
            <w:pPr>
              <w:jc w:val="center"/>
              <w:rPr>
                <w:color w:val="auto"/>
                <w:sz w:val="21"/>
                <w:szCs w:val="21"/>
                <w:highlight w:val="none"/>
              </w:rPr>
            </w:pPr>
          </w:p>
        </w:tc>
        <w:tc>
          <w:tcPr>
            <w:tcW w:w="1108" w:type="dxa"/>
            <w:gridSpan w:val="2"/>
            <w:vAlign w:val="center"/>
          </w:tcPr>
          <w:p w14:paraId="02B5F493">
            <w:pPr>
              <w:jc w:val="center"/>
              <w:rPr>
                <w:color w:val="auto"/>
                <w:sz w:val="21"/>
                <w:szCs w:val="21"/>
                <w:highlight w:val="none"/>
              </w:rPr>
            </w:pPr>
            <w:r>
              <w:rPr>
                <w:color w:val="auto"/>
                <w:sz w:val="21"/>
                <w:szCs w:val="21"/>
                <w:highlight w:val="none"/>
              </w:rPr>
              <w:t>学历</w:t>
            </w:r>
          </w:p>
        </w:tc>
        <w:tc>
          <w:tcPr>
            <w:tcW w:w="1276" w:type="dxa"/>
            <w:vAlign w:val="center"/>
          </w:tcPr>
          <w:p w14:paraId="0146F5EE">
            <w:pPr>
              <w:jc w:val="center"/>
              <w:rPr>
                <w:color w:val="auto"/>
                <w:sz w:val="21"/>
                <w:szCs w:val="21"/>
                <w:highlight w:val="none"/>
              </w:rPr>
            </w:pPr>
          </w:p>
        </w:tc>
      </w:tr>
      <w:tr w14:paraId="177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20E99E6A">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6CF066A8">
            <w:pPr>
              <w:jc w:val="center"/>
              <w:rPr>
                <w:color w:val="auto"/>
                <w:sz w:val="21"/>
                <w:szCs w:val="21"/>
                <w:highlight w:val="none"/>
              </w:rPr>
            </w:pPr>
          </w:p>
        </w:tc>
        <w:tc>
          <w:tcPr>
            <w:tcW w:w="2693" w:type="dxa"/>
            <w:gridSpan w:val="4"/>
            <w:vAlign w:val="center"/>
          </w:tcPr>
          <w:p w14:paraId="6360F55F">
            <w:pPr>
              <w:jc w:val="center"/>
              <w:rPr>
                <w:color w:val="auto"/>
                <w:sz w:val="21"/>
                <w:szCs w:val="21"/>
                <w:highlight w:val="none"/>
              </w:rPr>
            </w:pPr>
            <w:r>
              <w:rPr>
                <w:color w:val="auto"/>
                <w:sz w:val="21"/>
                <w:szCs w:val="21"/>
                <w:highlight w:val="none"/>
              </w:rPr>
              <w:t>担任项目经理年限</w:t>
            </w:r>
          </w:p>
        </w:tc>
        <w:tc>
          <w:tcPr>
            <w:tcW w:w="1276" w:type="dxa"/>
            <w:vAlign w:val="center"/>
          </w:tcPr>
          <w:p w14:paraId="5E02C669">
            <w:pPr>
              <w:jc w:val="center"/>
              <w:rPr>
                <w:color w:val="auto"/>
                <w:sz w:val="21"/>
                <w:szCs w:val="21"/>
                <w:highlight w:val="none"/>
              </w:rPr>
            </w:pPr>
          </w:p>
        </w:tc>
      </w:tr>
      <w:tr w14:paraId="0D44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49BAAE83">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17670FED">
            <w:pPr>
              <w:jc w:val="center"/>
              <w:rPr>
                <w:color w:val="auto"/>
                <w:sz w:val="21"/>
                <w:szCs w:val="21"/>
                <w:highlight w:val="none"/>
              </w:rPr>
            </w:pPr>
          </w:p>
        </w:tc>
      </w:tr>
      <w:tr w14:paraId="5C2D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3B37F2E2">
            <w:pPr>
              <w:jc w:val="center"/>
              <w:rPr>
                <w:color w:val="auto"/>
                <w:sz w:val="21"/>
                <w:szCs w:val="21"/>
                <w:highlight w:val="none"/>
              </w:rPr>
            </w:pPr>
            <w:r>
              <w:rPr>
                <w:color w:val="auto"/>
                <w:sz w:val="21"/>
                <w:szCs w:val="21"/>
                <w:highlight w:val="none"/>
              </w:rPr>
              <w:t>在建和已完工程项目情况</w:t>
            </w:r>
          </w:p>
        </w:tc>
      </w:tr>
      <w:tr w14:paraId="79EF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680DE368">
            <w:pPr>
              <w:jc w:val="center"/>
              <w:rPr>
                <w:color w:val="auto"/>
                <w:sz w:val="21"/>
                <w:szCs w:val="21"/>
                <w:highlight w:val="none"/>
              </w:rPr>
            </w:pPr>
            <w:r>
              <w:rPr>
                <w:color w:val="auto"/>
                <w:sz w:val="21"/>
                <w:szCs w:val="21"/>
                <w:highlight w:val="none"/>
              </w:rPr>
              <w:t>建设单位</w:t>
            </w:r>
          </w:p>
        </w:tc>
        <w:tc>
          <w:tcPr>
            <w:tcW w:w="1548" w:type="dxa"/>
            <w:vAlign w:val="center"/>
          </w:tcPr>
          <w:p w14:paraId="40A247B3">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1B8FED90">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3139FF01">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5ED15A3D">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32D5310F">
            <w:pPr>
              <w:jc w:val="center"/>
              <w:rPr>
                <w:color w:val="auto"/>
                <w:sz w:val="21"/>
                <w:szCs w:val="21"/>
                <w:highlight w:val="none"/>
              </w:rPr>
            </w:pPr>
            <w:r>
              <w:rPr>
                <w:color w:val="auto"/>
                <w:sz w:val="21"/>
                <w:szCs w:val="21"/>
                <w:highlight w:val="none"/>
              </w:rPr>
              <w:t>工程质量</w:t>
            </w:r>
          </w:p>
        </w:tc>
      </w:tr>
      <w:tr w14:paraId="6139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E61EFAA">
            <w:pPr>
              <w:jc w:val="center"/>
              <w:rPr>
                <w:color w:val="auto"/>
                <w:sz w:val="21"/>
                <w:szCs w:val="21"/>
                <w:highlight w:val="none"/>
              </w:rPr>
            </w:pPr>
          </w:p>
        </w:tc>
        <w:tc>
          <w:tcPr>
            <w:tcW w:w="1548" w:type="dxa"/>
            <w:vAlign w:val="center"/>
          </w:tcPr>
          <w:p w14:paraId="49DCB4B5">
            <w:pPr>
              <w:jc w:val="center"/>
              <w:rPr>
                <w:color w:val="auto"/>
                <w:sz w:val="21"/>
                <w:szCs w:val="21"/>
                <w:highlight w:val="none"/>
              </w:rPr>
            </w:pPr>
          </w:p>
        </w:tc>
        <w:tc>
          <w:tcPr>
            <w:tcW w:w="1547" w:type="dxa"/>
            <w:gridSpan w:val="2"/>
            <w:vAlign w:val="center"/>
          </w:tcPr>
          <w:p w14:paraId="20846D3C">
            <w:pPr>
              <w:jc w:val="center"/>
              <w:rPr>
                <w:color w:val="auto"/>
                <w:sz w:val="21"/>
                <w:szCs w:val="21"/>
                <w:highlight w:val="none"/>
              </w:rPr>
            </w:pPr>
          </w:p>
        </w:tc>
        <w:tc>
          <w:tcPr>
            <w:tcW w:w="1548" w:type="dxa"/>
            <w:gridSpan w:val="2"/>
            <w:vAlign w:val="center"/>
          </w:tcPr>
          <w:p w14:paraId="2C111D21">
            <w:pPr>
              <w:jc w:val="center"/>
              <w:rPr>
                <w:color w:val="auto"/>
                <w:sz w:val="21"/>
                <w:szCs w:val="21"/>
                <w:highlight w:val="none"/>
              </w:rPr>
            </w:pPr>
          </w:p>
        </w:tc>
        <w:tc>
          <w:tcPr>
            <w:tcW w:w="1547" w:type="dxa"/>
            <w:gridSpan w:val="2"/>
            <w:vAlign w:val="center"/>
          </w:tcPr>
          <w:p w14:paraId="21CFC5F5">
            <w:pPr>
              <w:jc w:val="center"/>
              <w:rPr>
                <w:color w:val="auto"/>
                <w:sz w:val="21"/>
                <w:szCs w:val="21"/>
                <w:highlight w:val="none"/>
              </w:rPr>
            </w:pPr>
          </w:p>
        </w:tc>
        <w:tc>
          <w:tcPr>
            <w:tcW w:w="1548" w:type="dxa"/>
            <w:gridSpan w:val="2"/>
            <w:vAlign w:val="center"/>
          </w:tcPr>
          <w:p w14:paraId="076B7999">
            <w:pPr>
              <w:jc w:val="center"/>
              <w:rPr>
                <w:color w:val="auto"/>
                <w:sz w:val="21"/>
                <w:szCs w:val="21"/>
                <w:highlight w:val="none"/>
              </w:rPr>
            </w:pPr>
          </w:p>
        </w:tc>
      </w:tr>
      <w:tr w14:paraId="4810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341C4E7">
            <w:pPr>
              <w:jc w:val="center"/>
              <w:rPr>
                <w:color w:val="auto"/>
                <w:sz w:val="21"/>
                <w:szCs w:val="21"/>
                <w:highlight w:val="none"/>
              </w:rPr>
            </w:pPr>
          </w:p>
        </w:tc>
        <w:tc>
          <w:tcPr>
            <w:tcW w:w="1548" w:type="dxa"/>
            <w:vAlign w:val="center"/>
          </w:tcPr>
          <w:p w14:paraId="67613F8B">
            <w:pPr>
              <w:jc w:val="center"/>
              <w:rPr>
                <w:color w:val="auto"/>
                <w:sz w:val="21"/>
                <w:szCs w:val="21"/>
                <w:highlight w:val="none"/>
              </w:rPr>
            </w:pPr>
          </w:p>
        </w:tc>
        <w:tc>
          <w:tcPr>
            <w:tcW w:w="1547" w:type="dxa"/>
            <w:gridSpan w:val="2"/>
            <w:vAlign w:val="center"/>
          </w:tcPr>
          <w:p w14:paraId="287EE23B">
            <w:pPr>
              <w:jc w:val="center"/>
              <w:rPr>
                <w:color w:val="auto"/>
                <w:sz w:val="21"/>
                <w:szCs w:val="21"/>
                <w:highlight w:val="none"/>
              </w:rPr>
            </w:pPr>
          </w:p>
        </w:tc>
        <w:tc>
          <w:tcPr>
            <w:tcW w:w="1548" w:type="dxa"/>
            <w:gridSpan w:val="2"/>
            <w:vAlign w:val="center"/>
          </w:tcPr>
          <w:p w14:paraId="6561346F">
            <w:pPr>
              <w:jc w:val="center"/>
              <w:rPr>
                <w:color w:val="auto"/>
                <w:sz w:val="21"/>
                <w:szCs w:val="21"/>
                <w:highlight w:val="none"/>
              </w:rPr>
            </w:pPr>
          </w:p>
        </w:tc>
        <w:tc>
          <w:tcPr>
            <w:tcW w:w="1547" w:type="dxa"/>
            <w:gridSpan w:val="2"/>
            <w:vAlign w:val="center"/>
          </w:tcPr>
          <w:p w14:paraId="3BC7757D">
            <w:pPr>
              <w:jc w:val="center"/>
              <w:rPr>
                <w:color w:val="auto"/>
                <w:sz w:val="21"/>
                <w:szCs w:val="21"/>
                <w:highlight w:val="none"/>
              </w:rPr>
            </w:pPr>
          </w:p>
        </w:tc>
        <w:tc>
          <w:tcPr>
            <w:tcW w:w="1548" w:type="dxa"/>
            <w:gridSpan w:val="2"/>
            <w:vAlign w:val="center"/>
          </w:tcPr>
          <w:p w14:paraId="05863D20">
            <w:pPr>
              <w:jc w:val="center"/>
              <w:rPr>
                <w:color w:val="auto"/>
                <w:sz w:val="21"/>
                <w:szCs w:val="21"/>
                <w:highlight w:val="none"/>
              </w:rPr>
            </w:pPr>
          </w:p>
        </w:tc>
      </w:tr>
      <w:tr w14:paraId="5F5A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D7C1A66">
            <w:pPr>
              <w:jc w:val="center"/>
              <w:rPr>
                <w:color w:val="auto"/>
                <w:sz w:val="21"/>
                <w:szCs w:val="21"/>
                <w:highlight w:val="none"/>
              </w:rPr>
            </w:pPr>
          </w:p>
        </w:tc>
        <w:tc>
          <w:tcPr>
            <w:tcW w:w="1548" w:type="dxa"/>
            <w:vAlign w:val="center"/>
          </w:tcPr>
          <w:p w14:paraId="401BCE7F">
            <w:pPr>
              <w:jc w:val="center"/>
              <w:rPr>
                <w:color w:val="auto"/>
                <w:sz w:val="21"/>
                <w:szCs w:val="21"/>
                <w:highlight w:val="none"/>
              </w:rPr>
            </w:pPr>
          </w:p>
        </w:tc>
        <w:tc>
          <w:tcPr>
            <w:tcW w:w="1547" w:type="dxa"/>
            <w:gridSpan w:val="2"/>
            <w:vAlign w:val="center"/>
          </w:tcPr>
          <w:p w14:paraId="428A4932">
            <w:pPr>
              <w:jc w:val="center"/>
              <w:rPr>
                <w:color w:val="auto"/>
                <w:sz w:val="21"/>
                <w:szCs w:val="21"/>
                <w:highlight w:val="none"/>
              </w:rPr>
            </w:pPr>
          </w:p>
        </w:tc>
        <w:tc>
          <w:tcPr>
            <w:tcW w:w="1548" w:type="dxa"/>
            <w:gridSpan w:val="2"/>
            <w:vAlign w:val="center"/>
          </w:tcPr>
          <w:p w14:paraId="5C9E8209">
            <w:pPr>
              <w:jc w:val="center"/>
              <w:rPr>
                <w:color w:val="auto"/>
                <w:sz w:val="21"/>
                <w:szCs w:val="21"/>
                <w:highlight w:val="none"/>
              </w:rPr>
            </w:pPr>
          </w:p>
        </w:tc>
        <w:tc>
          <w:tcPr>
            <w:tcW w:w="1547" w:type="dxa"/>
            <w:gridSpan w:val="2"/>
            <w:vAlign w:val="center"/>
          </w:tcPr>
          <w:p w14:paraId="0B8BC86D">
            <w:pPr>
              <w:jc w:val="center"/>
              <w:rPr>
                <w:color w:val="auto"/>
                <w:sz w:val="21"/>
                <w:szCs w:val="21"/>
                <w:highlight w:val="none"/>
              </w:rPr>
            </w:pPr>
          </w:p>
        </w:tc>
        <w:tc>
          <w:tcPr>
            <w:tcW w:w="1548" w:type="dxa"/>
            <w:gridSpan w:val="2"/>
            <w:vAlign w:val="center"/>
          </w:tcPr>
          <w:p w14:paraId="31ABDEF2">
            <w:pPr>
              <w:jc w:val="center"/>
              <w:rPr>
                <w:color w:val="auto"/>
                <w:sz w:val="21"/>
                <w:szCs w:val="21"/>
                <w:highlight w:val="none"/>
              </w:rPr>
            </w:pPr>
          </w:p>
        </w:tc>
      </w:tr>
      <w:tr w14:paraId="1108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702553C0">
            <w:pPr>
              <w:jc w:val="center"/>
              <w:rPr>
                <w:color w:val="auto"/>
                <w:sz w:val="21"/>
                <w:szCs w:val="21"/>
                <w:highlight w:val="none"/>
              </w:rPr>
            </w:pPr>
          </w:p>
        </w:tc>
        <w:tc>
          <w:tcPr>
            <w:tcW w:w="1548" w:type="dxa"/>
            <w:vAlign w:val="center"/>
          </w:tcPr>
          <w:p w14:paraId="7B94B20D">
            <w:pPr>
              <w:jc w:val="center"/>
              <w:rPr>
                <w:color w:val="auto"/>
                <w:sz w:val="21"/>
                <w:szCs w:val="21"/>
                <w:highlight w:val="none"/>
              </w:rPr>
            </w:pPr>
          </w:p>
        </w:tc>
        <w:tc>
          <w:tcPr>
            <w:tcW w:w="1547" w:type="dxa"/>
            <w:gridSpan w:val="2"/>
            <w:vAlign w:val="center"/>
          </w:tcPr>
          <w:p w14:paraId="68CDDD9F">
            <w:pPr>
              <w:jc w:val="center"/>
              <w:rPr>
                <w:color w:val="auto"/>
                <w:sz w:val="21"/>
                <w:szCs w:val="21"/>
                <w:highlight w:val="none"/>
              </w:rPr>
            </w:pPr>
          </w:p>
        </w:tc>
        <w:tc>
          <w:tcPr>
            <w:tcW w:w="1548" w:type="dxa"/>
            <w:gridSpan w:val="2"/>
            <w:vAlign w:val="center"/>
          </w:tcPr>
          <w:p w14:paraId="03820398">
            <w:pPr>
              <w:jc w:val="center"/>
              <w:rPr>
                <w:color w:val="auto"/>
                <w:sz w:val="21"/>
                <w:szCs w:val="21"/>
                <w:highlight w:val="none"/>
              </w:rPr>
            </w:pPr>
          </w:p>
        </w:tc>
        <w:tc>
          <w:tcPr>
            <w:tcW w:w="1547" w:type="dxa"/>
            <w:gridSpan w:val="2"/>
            <w:vAlign w:val="center"/>
          </w:tcPr>
          <w:p w14:paraId="582067AC">
            <w:pPr>
              <w:jc w:val="center"/>
              <w:rPr>
                <w:color w:val="auto"/>
                <w:sz w:val="21"/>
                <w:szCs w:val="21"/>
                <w:highlight w:val="none"/>
              </w:rPr>
            </w:pPr>
          </w:p>
        </w:tc>
        <w:tc>
          <w:tcPr>
            <w:tcW w:w="1548" w:type="dxa"/>
            <w:gridSpan w:val="2"/>
            <w:vAlign w:val="center"/>
          </w:tcPr>
          <w:p w14:paraId="1740BC7F">
            <w:pPr>
              <w:jc w:val="center"/>
              <w:rPr>
                <w:color w:val="auto"/>
                <w:sz w:val="21"/>
                <w:szCs w:val="21"/>
                <w:highlight w:val="none"/>
              </w:rPr>
            </w:pPr>
          </w:p>
        </w:tc>
      </w:tr>
    </w:tbl>
    <w:p w14:paraId="30A03A8E">
      <w:pPr>
        <w:spacing w:line="360" w:lineRule="auto"/>
        <w:rPr>
          <w:color w:val="auto"/>
          <w:sz w:val="21"/>
          <w:szCs w:val="22"/>
          <w:highlight w:val="none"/>
        </w:rPr>
      </w:pPr>
    </w:p>
    <w:p w14:paraId="4DA1FB3B">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5B381674">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14:paraId="5A722E63">
      <w:pPr>
        <w:spacing w:beforeLines="50"/>
        <w:ind w:firstLine="420" w:firstLineChars="200"/>
        <w:rPr>
          <w:rFonts w:eastAsia="楷体_GB2312"/>
          <w:color w:val="auto"/>
          <w:sz w:val="21"/>
          <w:szCs w:val="21"/>
          <w:highlight w:val="none"/>
        </w:rPr>
      </w:pPr>
    </w:p>
    <w:p w14:paraId="69065BCB">
      <w:pPr>
        <w:spacing w:line="360" w:lineRule="auto"/>
        <w:ind w:firstLine="525" w:firstLineChars="250"/>
        <w:rPr>
          <w:color w:val="auto"/>
          <w:sz w:val="21"/>
          <w:szCs w:val="21"/>
          <w:highlight w:val="none"/>
        </w:rPr>
      </w:pPr>
    </w:p>
    <w:p w14:paraId="1535E37A">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7EE26308">
      <w:pPr>
        <w:spacing w:line="360" w:lineRule="auto"/>
        <w:ind w:firstLine="500" w:firstLineChars="250"/>
        <w:rPr>
          <w:color w:val="auto"/>
          <w:highlight w:val="none"/>
        </w:rPr>
      </w:pPr>
    </w:p>
    <w:p w14:paraId="0F476D39">
      <w:pPr>
        <w:pStyle w:val="35"/>
        <w:jc w:val="center"/>
        <w:outlineLvl w:val="0"/>
        <w:rPr>
          <w:b/>
          <w:color w:val="auto"/>
          <w:sz w:val="24"/>
          <w:highlight w:val="none"/>
        </w:rPr>
      </w:pPr>
      <w:bookmarkStart w:id="131" w:name="_Toc251052219"/>
      <w:bookmarkStart w:id="132" w:name="_Toc172364027"/>
      <w:bookmarkStart w:id="133" w:name="_Toc8504"/>
      <w:bookmarkStart w:id="134" w:name="_Toc173579007"/>
      <w:bookmarkStart w:id="135" w:name="_Toc389065365"/>
      <w:bookmarkStart w:id="136" w:name="_Toc153274949"/>
      <w:r>
        <w:rPr>
          <w:rFonts w:hint="eastAsia"/>
          <w:b/>
          <w:color w:val="auto"/>
          <w:sz w:val="24"/>
          <w:highlight w:val="none"/>
          <w:lang w:val="en-US" w:eastAsia="zh-CN"/>
        </w:rPr>
        <w:t>三</w:t>
      </w:r>
      <w:r>
        <w:rPr>
          <w:b/>
          <w:color w:val="auto"/>
          <w:sz w:val="24"/>
          <w:highlight w:val="none"/>
        </w:rPr>
        <w:t>、项目技术负责人简历表</w:t>
      </w:r>
      <w:bookmarkEnd w:id="131"/>
      <w:bookmarkEnd w:id="132"/>
      <w:bookmarkEnd w:id="133"/>
      <w:bookmarkEnd w:id="134"/>
      <w:bookmarkEnd w:id="135"/>
      <w:bookmarkEnd w:id="136"/>
    </w:p>
    <w:p w14:paraId="4E06404F">
      <w:pPr>
        <w:pStyle w:val="35"/>
        <w:rPr>
          <w:color w:val="auto"/>
          <w:highlight w:val="none"/>
          <w:u w:val="single"/>
        </w:rPr>
      </w:pPr>
    </w:p>
    <w:p w14:paraId="1D4D919B">
      <w:pPr>
        <w:pStyle w:val="35"/>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24DB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5401F9BD">
            <w:pPr>
              <w:jc w:val="center"/>
              <w:rPr>
                <w:color w:val="auto"/>
                <w:sz w:val="21"/>
                <w:szCs w:val="21"/>
                <w:highlight w:val="none"/>
              </w:rPr>
            </w:pPr>
            <w:r>
              <w:rPr>
                <w:color w:val="auto"/>
                <w:sz w:val="21"/>
                <w:szCs w:val="21"/>
                <w:highlight w:val="none"/>
              </w:rPr>
              <w:t>姓名</w:t>
            </w:r>
          </w:p>
        </w:tc>
        <w:tc>
          <w:tcPr>
            <w:tcW w:w="2340" w:type="dxa"/>
            <w:gridSpan w:val="3"/>
            <w:vAlign w:val="center"/>
          </w:tcPr>
          <w:p w14:paraId="207B76D0">
            <w:pPr>
              <w:jc w:val="center"/>
              <w:rPr>
                <w:color w:val="auto"/>
                <w:sz w:val="21"/>
                <w:szCs w:val="21"/>
                <w:highlight w:val="none"/>
              </w:rPr>
            </w:pPr>
          </w:p>
        </w:tc>
        <w:tc>
          <w:tcPr>
            <w:tcW w:w="1893" w:type="dxa"/>
            <w:gridSpan w:val="2"/>
            <w:vAlign w:val="center"/>
          </w:tcPr>
          <w:p w14:paraId="06D55A0B">
            <w:pPr>
              <w:jc w:val="center"/>
              <w:rPr>
                <w:color w:val="auto"/>
                <w:sz w:val="21"/>
                <w:szCs w:val="21"/>
                <w:highlight w:val="none"/>
              </w:rPr>
            </w:pPr>
            <w:r>
              <w:rPr>
                <w:color w:val="auto"/>
                <w:sz w:val="21"/>
                <w:szCs w:val="21"/>
                <w:highlight w:val="none"/>
              </w:rPr>
              <w:t>性别</w:t>
            </w:r>
          </w:p>
        </w:tc>
        <w:tc>
          <w:tcPr>
            <w:tcW w:w="1585" w:type="dxa"/>
            <w:gridSpan w:val="2"/>
            <w:vAlign w:val="center"/>
          </w:tcPr>
          <w:p w14:paraId="11452BA1">
            <w:pPr>
              <w:jc w:val="center"/>
              <w:rPr>
                <w:color w:val="auto"/>
                <w:sz w:val="21"/>
                <w:szCs w:val="21"/>
                <w:highlight w:val="none"/>
              </w:rPr>
            </w:pPr>
          </w:p>
        </w:tc>
        <w:tc>
          <w:tcPr>
            <w:tcW w:w="1108" w:type="dxa"/>
            <w:gridSpan w:val="2"/>
            <w:vAlign w:val="center"/>
          </w:tcPr>
          <w:p w14:paraId="7B3890E3">
            <w:pPr>
              <w:jc w:val="center"/>
              <w:rPr>
                <w:color w:val="auto"/>
                <w:sz w:val="21"/>
                <w:szCs w:val="21"/>
                <w:highlight w:val="none"/>
              </w:rPr>
            </w:pPr>
            <w:r>
              <w:rPr>
                <w:color w:val="auto"/>
                <w:sz w:val="21"/>
                <w:szCs w:val="21"/>
                <w:highlight w:val="none"/>
              </w:rPr>
              <w:t>年龄</w:t>
            </w:r>
          </w:p>
        </w:tc>
        <w:tc>
          <w:tcPr>
            <w:tcW w:w="1276" w:type="dxa"/>
            <w:vAlign w:val="center"/>
          </w:tcPr>
          <w:p w14:paraId="7ED246DF">
            <w:pPr>
              <w:jc w:val="center"/>
              <w:rPr>
                <w:color w:val="auto"/>
                <w:sz w:val="21"/>
                <w:szCs w:val="21"/>
                <w:highlight w:val="none"/>
              </w:rPr>
            </w:pPr>
          </w:p>
        </w:tc>
      </w:tr>
      <w:tr w14:paraId="2C76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4CDD4C51">
            <w:pPr>
              <w:jc w:val="center"/>
              <w:rPr>
                <w:color w:val="auto"/>
                <w:sz w:val="21"/>
                <w:szCs w:val="21"/>
                <w:highlight w:val="none"/>
              </w:rPr>
            </w:pPr>
            <w:r>
              <w:rPr>
                <w:color w:val="auto"/>
                <w:sz w:val="21"/>
                <w:szCs w:val="21"/>
                <w:highlight w:val="none"/>
              </w:rPr>
              <w:t>职务</w:t>
            </w:r>
          </w:p>
        </w:tc>
        <w:tc>
          <w:tcPr>
            <w:tcW w:w="2340" w:type="dxa"/>
            <w:gridSpan w:val="3"/>
            <w:vAlign w:val="center"/>
          </w:tcPr>
          <w:p w14:paraId="3E461B95">
            <w:pPr>
              <w:jc w:val="center"/>
              <w:rPr>
                <w:color w:val="auto"/>
                <w:sz w:val="21"/>
                <w:szCs w:val="21"/>
                <w:highlight w:val="none"/>
              </w:rPr>
            </w:pPr>
          </w:p>
        </w:tc>
        <w:tc>
          <w:tcPr>
            <w:tcW w:w="1893" w:type="dxa"/>
            <w:gridSpan w:val="2"/>
            <w:vAlign w:val="center"/>
          </w:tcPr>
          <w:p w14:paraId="285C1E41">
            <w:pPr>
              <w:jc w:val="center"/>
              <w:rPr>
                <w:color w:val="auto"/>
                <w:sz w:val="21"/>
                <w:szCs w:val="21"/>
                <w:highlight w:val="none"/>
              </w:rPr>
            </w:pPr>
            <w:r>
              <w:rPr>
                <w:color w:val="auto"/>
                <w:sz w:val="21"/>
                <w:szCs w:val="21"/>
                <w:highlight w:val="none"/>
              </w:rPr>
              <w:t>职称</w:t>
            </w:r>
          </w:p>
        </w:tc>
        <w:tc>
          <w:tcPr>
            <w:tcW w:w="1585" w:type="dxa"/>
            <w:gridSpan w:val="2"/>
            <w:vAlign w:val="center"/>
          </w:tcPr>
          <w:p w14:paraId="78A99269">
            <w:pPr>
              <w:jc w:val="center"/>
              <w:rPr>
                <w:color w:val="auto"/>
                <w:sz w:val="21"/>
                <w:szCs w:val="21"/>
                <w:highlight w:val="none"/>
              </w:rPr>
            </w:pPr>
          </w:p>
        </w:tc>
        <w:tc>
          <w:tcPr>
            <w:tcW w:w="1108" w:type="dxa"/>
            <w:gridSpan w:val="2"/>
            <w:vAlign w:val="center"/>
          </w:tcPr>
          <w:p w14:paraId="6C57C45D">
            <w:pPr>
              <w:jc w:val="center"/>
              <w:rPr>
                <w:color w:val="auto"/>
                <w:sz w:val="21"/>
                <w:szCs w:val="21"/>
                <w:highlight w:val="none"/>
              </w:rPr>
            </w:pPr>
            <w:r>
              <w:rPr>
                <w:color w:val="auto"/>
                <w:sz w:val="21"/>
                <w:szCs w:val="21"/>
                <w:highlight w:val="none"/>
              </w:rPr>
              <w:t>学历</w:t>
            </w:r>
          </w:p>
        </w:tc>
        <w:tc>
          <w:tcPr>
            <w:tcW w:w="1276" w:type="dxa"/>
            <w:vAlign w:val="center"/>
          </w:tcPr>
          <w:p w14:paraId="53554091">
            <w:pPr>
              <w:jc w:val="center"/>
              <w:rPr>
                <w:color w:val="auto"/>
                <w:sz w:val="21"/>
                <w:szCs w:val="21"/>
                <w:highlight w:val="none"/>
              </w:rPr>
            </w:pPr>
          </w:p>
        </w:tc>
      </w:tr>
      <w:tr w14:paraId="1FCD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73A7B146">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6E2B2BEA">
            <w:pPr>
              <w:jc w:val="center"/>
              <w:rPr>
                <w:color w:val="auto"/>
                <w:sz w:val="21"/>
                <w:szCs w:val="21"/>
                <w:highlight w:val="none"/>
              </w:rPr>
            </w:pPr>
          </w:p>
        </w:tc>
        <w:tc>
          <w:tcPr>
            <w:tcW w:w="2693" w:type="dxa"/>
            <w:gridSpan w:val="4"/>
            <w:vAlign w:val="center"/>
          </w:tcPr>
          <w:p w14:paraId="42AA64D7">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14:paraId="5C1AC464">
            <w:pPr>
              <w:jc w:val="center"/>
              <w:rPr>
                <w:color w:val="auto"/>
                <w:sz w:val="21"/>
                <w:szCs w:val="21"/>
                <w:highlight w:val="none"/>
              </w:rPr>
            </w:pPr>
          </w:p>
        </w:tc>
      </w:tr>
      <w:tr w14:paraId="320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06AE82ED">
            <w:pPr>
              <w:jc w:val="center"/>
              <w:rPr>
                <w:color w:val="auto"/>
                <w:sz w:val="21"/>
                <w:szCs w:val="21"/>
                <w:highlight w:val="none"/>
              </w:rPr>
            </w:pPr>
            <w:r>
              <w:rPr>
                <w:color w:val="auto"/>
                <w:sz w:val="21"/>
                <w:szCs w:val="21"/>
                <w:highlight w:val="none"/>
              </w:rPr>
              <w:t>在建和已完工程项目情况</w:t>
            </w:r>
          </w:p>
        </w:tc>
      </w:tr>
      <w:tr w14:paraId="69E5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3C971052">
            <w:pPr>
              <w:jc w:val="center"/>
              <w:rPr>
                <w:color w:val="auto"/>
                <w:sz w:val="21"/>
                <w:szCs w:val="21"/>
                <w:highlight w:val="none"/>
              </w:rPr>
            </w:pPr>
            <w:r>
              <w:rPr>
                <w:color w:val="auto"/>
                <w:sz w:val="21"/>
                <w:szCs w:val="21"/>
                <w:highlight w:val="none"/>
              </w:rPr>
              <w:t>建设单位</w:t>
            </w:r>
          </w:p>
        </w:tc>
        <w:tc>
          <w:tcPr>
            <w:tcW w:w="1548" w:type="dxa"/>
            <w:vAlign w:val="center"/>
          </w:tcPr>
          <w:p w14:paraId="29211515">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2F143DE6">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2CDB4EBE">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18388D30">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46CCEAD0">
            <w:pPr>
              <w:jc w:val="center"/>
              <w:rPr>
                <w:color w:val="auto"/>
                <w:sz w:val="21"/>
                <w:szCs w:val="21"/>
                <w:highlight w:val="none"/>
              </w:rPr>
            </w:pPr>
            <w:r>
              <w:rPr>
                <w:color w:val="auto"/>
                <w:sz w:val="21"/>
                <w:szCs w:val="21"/>
                <w:highlight w:val="none"/>
              </w:rPr>
              <w:t>工程质量</w:t>
            </w:r>
          </w:p>
        </w:tc>
      </w:tr>
      <w:tr w14:paraId="17BC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2B4D408">
            <w:pPr>
              <w:jc w:val="center"/>
              <w:rPr>
                <w:color w:val="auto"/>
                <w:sz w:val="21"/>
                <w:szCs w:val="21"/>
                <w:highlight w:val="none"/>
              </w:rPr>
            </w:pPr>
          </w:p>
        </w:tc>
        <w:tc>
          <w:tcPr>
            <w:tcW w:w="1548" w:type="dxa"/>
            <w:vAlign w:val="center"/>
          </w:tcPr>
          <w:p w14:paraId="61FA4077">
            <w:pPr>
              <w:jc w:val="center"/>
              <w:rPr>
                <w:color w:val="auto"/>
                <w:sz w:val="21"/>
                <w:szCs w:val="21"/>
                <w:highlight w:val="none"/>
              </w:rPr>
            </w:pPr>
          </w:p>
        </w:tc>
        <w:tc>
          <w:tcPr>
            <w:tcW w:w="1547" w:type="dxa"/>
            <w:gridSpan w:val="2"/>
            <w:vAlign w:val="center"/>
          </w:tcPr>
          <w:p w14:paraId="7B282A41">
            <w:pPr>
              <w:jc w:val="center"/>
              <w:rPr>
                <w:color w:val="auto"/>
                <w:sz w:val="21"/>
                <w:szCs w:val="21"/>
                <w:highlight w:val="none"/>
              </w:rPr>
            </w:pPr>
          </w:p>
        </w:tc>
        <w:tc>
          <w:tcPr>
            <w:tcW w:w="1548" w:type="dxa"/>
            <w:gridSpan w:val="2"/>
            <w:vAlign w:val="center"/>
          </w:tcPr>
          <w:p w14:paraId="2150B836">
            <w:pPr>
              <w:jc w:val="center"/>
              <w:rPr>
                <w:color w:val="auto"/>
                <w:sz w:val="21"/>
                <w:szCs w:val="21"/>
                <w:highlight w:val="none"/>
              </w:rPr>
            </w:pPr>
          </w:p>
        </w:tc>
        <w:tc>
          <w:tcPr>
            <w:tcW w:w="1547" w:type="dxa"/>
            <w:gridSpan w:val="2"/>
            <w:vAlign w:val="center"/>
          </w:tcPr>
          <w:p w14:paraId="0728F459">
            <w:pPr>
              <w:jc w:val="center"/>
              <w:rPr>
                <w:color w:val="auto"/>
                <w:sz w:val="21"/>
                <w:szCs w:val="21"/>
                <w:highlight w:val="none"/>
              </w:rPr>
            </w:pPr>
          </w:p>
        </w:tc>
        <w:tc>
          <w:tcPr>
            <w:tcW w:w="1548" w:type="dxa"/>
            <w:gridSpan w:val="2"/>
            <w:vAlign w:val="center"/>
          </w:tcPr>
          <w:p w14:paraId="799D2D37">
            <w:pPr>
              <w:jc w:val="center"/>
              <w:rPr>
                <w:color w:val="auto"/>
                <w:sz w:val="21"/>
                <w:szCs w:val="21"/>
                <w:highlight w:val="none"/>
              </w:rPr>
            </w:pPr>
          </w:p>
        </w:tc>
      </w:tr>
      <w:tr w14:paraId="1C1F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537084A5">
            <w:pPr>
              <w:jc w:val="center"/>
              <w:rPr>
                <w:color w:val="auto"/>
                <w:sz w:val="21"/>
                <w:szCs w:val="21"/>
                <w:highlight w:val="none"/>
              </w:rPr>
            </w:pPr>
          </w:p>
        </w:tc>
        <w:tc>
          <w:tcPr>
            <w:tcW w:w="1548" w:type="dxa"/>
            <w:vAlign w:val="center"/>
          </w:tcPr>
          <w:p w14:paraId="719D1943">
            <w:pPr>
              <w:jc w:val="center"/>
              <w:rPr>
                <w:color w:val="auto"/>
                <w:sz w:val="21"/>
                <w:szCs w:val="21"/>
                <w:highlight w:val="none"/>
              </w:rPr>
            </w:pPr>
          </w:p>
        </w:tc>
        <w:tc>
          <w:tcPr>
            <w:tcW w:w="1547" w:type="dxa"/>
            <w:gridSpan w:val="2"/>
            <w:vAlign w:val="center"/>
          </w:tcPr>
          <w:p w14:paraId="594FFA14">
            <w:pPr>
              <w:jc w:val="center"/>
              <w:rPr>
                <w:color w:val="auto"/>
                <w:sz w:val="21"/>
                <w:szCs w:val="21"/>
                <w:highlight w:val="none"/>
              </w:rPr>
            </w:pPr>
          </w:p>
        </w:tc>
        <w:tc>
          <w:tcPr>
            <w:tcW w:w="1548" w:type="dxa"/>
            <w:gridSpan w:val="2"/>
            <w:vAlign w:val="center"/>
          </w:tcPr>
          <w:p w14:paraId="1366F60E">
            <w:pPr>
              <w:jc w:val="center"/>
              <w:rPr>
                <w:color w:val="auto"/>
                <w:sz w:val="21"/>
                <w:szCs w:val="21"/>
                <w:highlight w:val="none"/>
              </w:rPr>
            </w:pPr>
          </w:p>
        </w:tc>
        <w:tc>
          <w:tcPr>
            <w:tcW w:w="1547" w:type="dxa"/>
            <w:gridSpan w:val="2"/>
            <w:vAlign w:val="center"/>
          </w:tcPr>
          <w:p w14:paraId="312E196F">
            <w:pPr>
              <w:jc w:val="center"/>
              <w:rPr>
                <w:color w:val="auto"/>
                <w:sz w:val="21"/>
                <w:szCs w:val="21"/>
                <w:highlight w:val="none"/>
              </w:rPr>
            </w:pPr>
          </w:p>
        </w:tc>
        <w:tc>
          <w:tcPr>
            <w:tcW w:w="1548" w:type="dxa"/>
            <w:gridSpan w:val="2"/>
            <w:vAlign w:val="center"/>
          </w:tcPr>
          <w:p w14:paraId="0E0EFA5C">
            <w:pPr>
              <w:jc w:val="center"/>
              <w:rPr>
                <w:color w:val="auto"/>
                <w:sz w:val="21"/>
                <w:szCs w:val="21"/>
                <w:highlight w:val="none"/>
              </w:rPr>
            </w:pPr>
          </w:p>
        </w:tc>
      </w:tr>
      <w:tr w14:paraId="4533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58535B3">
            <w:pPr>
              <w:jc w:val="center"/>
              <w:rPr>
                <w:color w:val="auto"/>
                <w:sz w:val="21"/>
                <w:szCs w:val="21"/>
                <w:highlight w:val="none"/>
              </w:rPr>
            </w:pPr>
          </w:p>
        </w:tc>
        <w:tc>
          <w:tcPr>
            <w:tcW w:w="1548" w:type="dxa"/>
            <w:vAlign w:val="center"/>
          </w:tcPr>
          <w:p w14:paraId="37C484BB">
            <w:pPr>
              <w:jc w:val="center"/>
              <w:rPr>
                <w:color w:val="auto"/>
                <w:sz w:val="21"/>
                <w:szCs w:val="21"/>
                <w:highlight w:val="none"/>
              </w:rPr>
            </w:pPr>
          </w:p>
        </w:tc>
        <w:tc>
          <w:tcPr>
            <w:tcW w:w="1547" w:type="dxa"/>
            <w:gridSpan w:val="2"/>
            <w:vAlign w:val="center"/>
          </w:tcPr>
          <w:p w14:paraId="565932B1">
            <w:pPr>
              <w:jc w:val="center"/>
              <w:rPr>
                <w:color w:val="auto"/>
                <w:sz w:val="21"/>
                <w:szCs w:val="21"/>
                <w:highlight w:val="none"/>
              </w:rPr>
            </w:pPr>
          </w:p>
        </w:tc>
        <w:tc>
          <w:tcPr>
            <w:tcW w:w="1548" w:type="dxa"/>
            <w:gridSpan w:val="2"/>
            <w:vAlign w:val="center"/>
          </w:tcPr>
          <w:p w14:paraId="2F6FA45B">
            <w:pPr>
              <w:jc w:val="center"/>
              <w:rPr>
                <w:color w:val="auto"/>
                <w:sz w:val="21"/>
                <w:szCs w:val="21"/>
                <w:highlight w:val="none"/>
              </w:rPr>
            </w:pPr>
          </w:p>
        </w:tc>
        <w:tc>
          <w:tcPr>
            <w:tcW w:w="1547" w:type="dxa"/>
            <w:gridSpan w:val="2"/>
            <w:vAlign w:val="center"/>
          </w:tcPr>
          <w:p w14:paraId="7A71B91C">
            <w:pPr>
              <w:jc w:val="center"/>
              <w:rPr>
                <w:color w:val="auto"/>
                <w:sz w:val="21"/>
                <w:szCs w:val="21"/>
                <w:highlight w:val="none"/>
              </w:rPr>
            </w:pPr>
          </w:p>
        </w:tc>
        <w:tc>
          <w:tcPr>
            <w:tcW w:w="1548" w:type="dxa"/>
            <w:gridSpan w:val="2"/>
            <w:vAlign w:val="center"/>
          </w:tcPr>
          <w:p w14:paraId="0C2AD6D5">
            <w:pPr>
              <w:jc w:val="center"/>
              <w:rPr>
                <w:color w:val="auto"/>
                <w:sz w:val="21"/>
                <w:szCs w:val="21"/>
                <w:highlight w:val="none"/>
              </w:rPr>
            </w:pPr>
          </w:p>
        </w:tc>
      </w:tr>
      <w:tr w14:paraId="6214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5BE1E3F6">
            <w:pPr>
              <w:jc w:val="center"/>
              <w:rPr>
                <w:color w:val="auto"/>
                <w:sz w:val="21"/>
                <w:szCs w:val="21"/>
                <w:highlight w:val="none"/>
              </w:rPr>
            </w:pPr>
          </w:p>
        </w:tc>
        <w:tc>
          <w:tcPr>
            <w:tcW w:w="1548" w:type="dxa"/>
            <w:vAlign w:val="center"/>
          </w:tcPr>
          <w:p w14:paraId="42802CD0">
            <w:pPr>
              <w:jc w:val="center"/>
              <w:rPr>
                <w:color w:val="auto"/>
                <w:sz w:val="21"/>
                <w:szCs w:val="21"/>
                <w:highlight w:val="none"/>
              </w:rPr>
            </w:pPr>
          </w:p>
        </w:tc>
        <w:tc>
          <w:tcPr>
            <w:tcW w:w="1547" w:type="dxa"/>
            <w:gridSpan w:val="2"/>
            <w:vAlign w:val="center"/>
          </w:tcPr>
          <w:p w14:paraId="52A9601B">
            <w:pPr>
              <w:jc w:val="center"/>
              <w:rPr>
                <w:color w:val="auto"/>
                <w:sz w:val="21"/>
                <w:szCs w:val="21"/>
                <w:highlight w:val="none"/>
              </w:rPr>
            </w:pPr>
          </w:p>
        </w:tc>
        <w:tc>
          <w:tcPr>
            <w:tcW w:w="1548" w:type="dxa"/>
            <w:gridSpan w:val="2"/>
            <w:vAlign w:val="center"/>
          </w:tcPr>
          <w:p w14:paraId="4DD428DF">
            <w:pPr>
              <w:jc w:val="center"/>
              <w:rPr>
                <w:color w:val="auto"/>
                <w:sz w:val="21"/>
                <w:szCs w:val="21"/>
                <w:highlight w:val="none"/>
              </w:rPr>
            </w:pPr>
          </w:p>
        </w:tc>
        <w:tc>
          <w:tcPr>
            <w:tcW w:w="1547" w:type="dxa"/>
            <w:gridSpan w:val="2"/>
            <w:vAlign w:val="center"/>
          </w:tcPr>
          <w:p w14:paraId="07C80D4D">
            <w:pPr>
              <w:jc w:val="center"/>
              <w:rPr>
                <w:color w:val="auto"/>
                <w:sz w:val="21"/>
                <w:szCs w:val="21"/>
                <w:highlight w:val="none"/>
              </w:rPr>
            </w:pPr>
          </w:p>
        </w:tc>
        <w:tc>
          <w:tcPr>
            <w:tcW w:w="1548" w:type="dxa"/>
            <w:gridSpan w:val="2"/>
            <w:vAlign w:val="center"/>
          </w:tcPr>
          <w:p w14:paraId="33EDFC97">
            <w:pPr>
              <w:jc w:val="center"/>
              <w:rPr>
                <w:color w:val="auto"/>
                <w:sz w:val="21"/>
                <w:szCs w:val="21"/>
                <w:highlight w:val="none"/>
              </w:rPr>
            </w:pPr>
          </w:p>
        </w:tc>
      </w:tr>
    </w:tbl>
    <w:p w14:paraId="5DC3660A">
      <w:pPr>
        <w:spacing w:line="360" w:lineRule="auto"/>
        <w:rPr>
          <w:color w:val="auto"/>
          <w:sz w:val="21"/>
          <w:szCs w:val="22"/>
          <w:highlight w:val="none"/>
        </w:rPr>
      </w:pPr>
    </w:p>
    <w:p w14:paraId="6B7B8790">
      <w:pPr>
        <w:spacing w:line="360" w:lineRule="auto"/>
        <w:rPr>
          <w:rFonts w:eastAsia="楷体_GB2312"/>
          <w:color w:val="auto"/>
          <w:sz w:val="21"/>
          <w:szCs w:val="21"/>
          <w:highlight w:val="none"/>
        </w:rPr>
      </w:pPr>
      <w:r>
        <w:rPr>
          <w:rFonts w:eastAsia="楷体_GB2312"/>
          <w:color w:val="auto"/>
          <w:sz w:val="21"/>
          <w:szCs w:val="21"/>
          <w:highlight w:val="none"/>
        </w:rPr>
        <w:t>备注：</w:t>
      </w:r>
    </w:p>
    <w:p w14:paraId="3C9EF975">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14:paraId="7E785948">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57A9AF63">
      <w:pPr>
        <w:rPr>
          <w:color w:val="auto"/>
          <w:sz w:val="21"/>
          <w:szCs w:val="21"/>
          <w:highlight w:val="none"/>
        </w:rPr>
      </w:pPr>
    </w:p>
    <w:p w14:paraId="43E141B9">
      <w:pPr>
        <w:rPr>
          <w:color w:val="auto"/>
          <w:sz w:val="21"/>
          <w:szCs w:val="21"/>
          <w:highlight w:val="none"/>
        </w:rPr>
      </w:pPr>
    </w:p>
    <w:p w14:paraId="7034FC09">
      <w:pPr>
        <w:pStyle w:val="31"/>
        <w:spacing w:line="360" w:lineRule="auto"/>
        <w:rPr>
          <w:rFonts w:ascii="宋体" w:hAnsi="宋体"/>
          <w:b/>
          <w:color w:val="auto"/>
          <w:sz w:val="32"/>
          <w:szCs w:val="32"/>
          <w:highlight w:val="none"/>
        </w:rPr>
      </w:pPr>
    </w:p>
    <w:p w14:paraId="485CDFDC">
      <w:pPr>
        <w:pStyle w:val="31"/>
        <w:spacing w:line="360" w:lineRule="auto"/>
        <w:jc w:val="center"/>
        <w:rPr>
          <w:rFonts w:ascii="宋体" w:hAnsi="宋体"/>
          <w:b/>
          <w:color w:val="auto"/>
          <w:sz w:val="32"/>
          <w:szCs w:val="32"/>
          <w:highlight w:val="none"/>
        </w:rPr>
      </w:pPr>
    </w:p>
    <w:p w14:paraId="33982980">
      <w:pPr>
        <w:pStyle w:val="32"/>
        <w:rPr>
          <w:rFonts w:ascii="宋体" w:hAnsi="宋体"/>
          <w:b/>
          <w:color w:val="auto"/>
          <w:sz w:val="32"/>
          <w:szCs w:val="32"/>
          <w:highlight w:val="none"/>
        </w:rPr>
      </w:pPr>
    </w:p>
    <w:p w14:paraId="28F34987">
      <w:pPr>
        <w:pStyle w:val="31"/>
        <w:rPr>
          <w:rFonts w:ascii="宋体" w:hAnsi="宋体"/>
          <w:b/>
          <w:color w:val="auto"/>
          <w:sz w:val="28"/>
          <w:szCs w:val="28"/>
          <w:highlight w:val="none"/>
        </w:rPr>
      </w:pPr>
    </w:p>
    <w:p w14:paraId="17E766FB">
      <w:pPr>
        <w:pStyle w:val="32"/>
        <w:rPr>
          <w:rFonts w:ascii="宋体" w:hAnsi="宋体"/>
          <w:b/>
          <w:color w:val="auto"/>
          <w:sz w:val="28"/>
          <w:szCs w:val="28"/>
          <w:highlight w:val="none"/>
        </w:rPr>
      </w:pPr>
    </w:p>
    <w:p w14:paraId="2F5EDE94">
      <w:pPr>
        <w:pStyle w:val="31"/>
        <w:rPr>
          <w:rFonts w:ascii="宋体" w:hAnsi="宋体"/>
          <w:b/>
          <w:color w:val="auto"/>
          <w:sz w:val="28"/>
          <w:szCs w:val="28"/>
          <w:highlight w:val="none"/>
        </w:rPr>
      </w:pPr>
    </w:p>
    <w:p w14:paraId="4B8698EE">
      <w:pPr>
        <w:pStyle w:val="32"/>
        <w:rPr>
          <w:rFonts w:ascii="宋体" w:hAnsi="宋体"/>
          <w:b/>
          <w:color w:val="auto"/>
          <w:sz w:val="28"/>
          <w:szCs w:val="28"/>
          <w:highlight w:val="none"/>
        </w:rPr>
      </w:pPr>
    </w:p>
    <w:p w14:paraId="1D79E83C">
      <w:pPr>
        <w:pStyle w:val="31"/>
        <w:rPr>
          <w:rFonts w:ascii="宋体" w:hAnsi="宋体"/>
          <w:b/>
          <w:color w:val="auto"/>
          <w:sz w:val="28"/>
          <w:szCs w:val="28"/>
          <w:highlight w:val="none"/>
        </w:rPr>
      </w:pPr>
    </w:p>
    <w:p w14:paraId="67533A83">
      <w:pPr>
        <w:pStyle w:val="32"/>
        <w:rPr>
          <w:color w:val="auto"/>
        </w:rPr>
      </w:pPr>
    </w:p>
    <w:p w14:paraId="29486963">
      <w:pPr>
        <w:pStyle w:val="31"/>
        <w:rPr>
          <w:rFonts w:ascii="宋体" w:hAnsi="宋体"/>
          <w:b/>
          <w:color w:val="auto"/>
          <w:sz w:val="28"/>
          <w:szCs w:val="28"/>
          <w:highlight w:val="none"/>
        </w:rPr>
      </w:pPr>
    </w:p>
    <w:p w14:paraId="45E1E65E">
      <w:pPr>
        <w:pStyle w:val="32"/>
        <w:rPr>
          <w:color w:val="auto"/>
          <w:highlight w:val="none"/>
        </w:rPr>
      </w:pPr>
    </w:p>
    <w:p w14:paraId="66B69A82">
      <w:pPr>
        <w:spacing w:line="360" w:lineRule="auto"/>
        <w:jc w:val="center"/>
        <w:outlineLvl w:val="0"/>
        <w:rPr>
          <w:rFonts w:ascii="宋体" w:hAnsi="宋体"/>
          <w:b/>
          <w:color w:val="auto"/>
          <w:sz w:val="36"/>
          <w:highlight w:val="none"/>
        </w:rPr>
      </w:pPr>
      <w:bookmarkStart w:id="137"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37"/>
    </w:p>
    <w:p w14:paraId="6D7271E5">
      <w:pPr>
        <w:spacing w:line="360" w:lineRule="auto"/>
        <w:jc w:val="center"/>
        <w:rPr>
          <w:rFonts w:ascii="宋体" w:hAnsi="宋体"/>
          <w:color w:val="auto"/>
          <w:highlight w:val="none"/>
        </w:rPr>
      </w:pPr>
    </w:p>
    <w:p w14:paraId="3431FEA3">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1D9CB8CC">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62B5659A">
      <w:pPr>
        <w:spacing w:line="400" w:lineRule="exact"/>
        <w:jc w:val="center"/>
        <w:rPr>
          <w:rFonts w:hint="eastAsia" w:ascii="宋体" w:hAnsi="宋体" w:cs="宋体"/>
          <w:color w:val="auto"/>
          <w:highlight w:val="none"/>
        </w:rPr>
      </w:pPr>
    </w:p>
    <w:p w14:paraId="7DEAA821">
      <w:pPr>
        <w:pStyle w:val="15"/>
        <w:rPr>
          <w:rFonts w:hint="eastAsia" w:ascii="宋体" w:hAnsi="宋体" w:cs="宋体"/>
          <w:color w:val="auto"/>
          <w:highlight w:val="none"/>
        </w:rPr>
      </w:pPr>
    </w:p>
    <w:p w14:paraId="28C93566">
      <w:pPr>
        <w:rPr>
          <w:rFonts w:hint="eastAsia" w:ascii="宋体" w:hAnsi="宋体" w:cs="宋体"/>
          <w:color w:val="auto"/>
          <w:highlight w:val="none"/>
        </w:rPr>
      </w:pPr>
    </w:p>
    <w:p w14:paraId="60C83F47">
      <w:pPr>
        <w:pStyle w:val="15"/>
        <w:rPr>
          <w:rFonts w:hint="eastAsia" w:ascii="宋体" w:hAnsi="宋体" w:cs="宋体"/>
          <w:color w:val="auto"/>
          <w:highlight w:val="none"/>
        </w:rPr>
      </w:pPr>
    </w:p>
    <w:p w14:paraId="3528B3B7">
      <w:pPr>
        <w:rPr>
          <w:rFonts w:hint="eastAsia" w:ascii="宋体" w:hAnsi="宋体" w:cs="宋体"/>
          <w:color w:val="auto"/>
          <w:highlight w:val="none"/>
        </w:rPr>
      </w:pPr>
    </w:p>
    <w:p w14:paraId="1AB2C092">
      <w:pPr>
        <w:pStyle w:val="15"/>
        <w:rPr>
          <w:rFonts w:hint="eastAsia" w:ascii="宋体" w:hAnsi="宋体" w:cs="宋体"/>
          <w:color w:val="auto"/>
          <w:highlight w:val="none"/>
        </w:rPr>
      </w:pPr>
    </w:p>
    <w:p w14:paraId="072CE182">
      <w:pPr>
        <w:rPr>
          <w:rFonts w:hint="eastAsia" w:ascii="宋体" w:hAnsi="宋体" w:cs="宋体"/>
          <w:color w:val="auto"/>
          <w:highlight w:val="none"/>
        </w:rPr>
      </w:pPr>
    </w:p>
    <w:p w14:paraId="00159AA7">
      <w:pPr>
        <w:pStyle w:val="15"/>
        <w:rPr>
          <w:rFonts w:hint="eastAsia" w:ascii="宋体" w:hAnsi="宋体" w:cs="宋体"/>
          <w:color w:val="auto"/>
          <w:highlight w:val="none"/>
        </w:rPr>
      </w:pPr>
    </w:p>
    <w:p w14:paraId="730D06BC">
      <w:pPr>
        <w:rPr>
          <w:rFonts w:hint="eastAsia" w:ascii="宋体" w:hAnsi="宋体" w:cs="宋体"/>
          <w:color w:val="auto"/>
          <w:highlight w:val="none"/>
        </w:rPr>
      </w:pPr>
    </w:p>
    <w:p w14:paraId="7C66F615">
      <w:pPr>
        <w:pStyle w:val="15"/>
        <w:rPr>
          <w:rFonts w:hint="eastAsia" w:ascii="宋体" w:hAnsi="宋体" w:cs="宋体"/>
          <w:color w:val="auto"/>
          <w:highlight w:val="none"/>
        </w:rPr>
      </w:pPr>
    </w:p>
    <w:p w14:paraId="27EFC8CF">
      <w:pPr>
        <w:rPr>
          <w:rFonts w:hint="eastAsia" w:ascii="宋体" w:hAnsi="宋体" w:cs="宋体"/>
          <w:color w:val="auto"/>
          <w:highlight w:val="none"/>
        </w:rPr>
      </w:pPr>
    </w:p>
    <w:p w14:paraId="04711684">
      <w:pPr>
        <w:pStyle w:val="15"/>
        <w:rPr>
          <w:rFonts w:hint="eastAsia" w:ascii="宋体" w:hAnsi="宋体" w:cs="宋体"/>
          <w:color w:val="auto"/>
          <w:highlight w:val="none"/>
        </w:rPr>
      </w:pPr>
    </w:p>
    <w:p w14:paraId="2D159A68">
      <w:pPr>
        <w:rPr>
          <w:rFonts w:hint="eastAsia" w:ascii="宋体" w:hAnsi="宋体" w:cs="宋体"/>
          <w:color w:val="auto"/>
          <w:highlight w:val="none"/>
        </w:rPr>
      </w:pPr>
    </w:p>
    <w:p w14:paraId="19789277">
      <w:pPr>
        <w:pStyle w:val="15"/>
        <w:rPr>
          <w:rFonts w:hint="eastAsia" w:ascii="宋体" w:hAnsi="宋体" w:cs="宋体"/>
          <w:color w:val="auto"/>
          <w:highlight w:val="none"/>
        </w:rPr>
      </w:pPr>
    </w:p>
    <w:p w14:paraId="1575DEE9">
      <w:pPr>
        <w:rPr>
          <w:rFonts w:hint="eastAsia" w:ascii="宋体" w:hAnsi="宋体" w:cs="宋体"/>
          <w:color w:val="auto"/>
          <w:highlight w:val="none"/>
        </w:rPr>
      </w:pPr>
    </w:p>
    <w:p w14:paraId="67E699F4">
      <w:pPr>
        <w:pStyle w:val="15"/>
        <w:rPr>
          <w:rFonts w:hint="eastAsia" w:ascii="宋体" w:hAnsi="宋体" w:cs="宋体"/>
          <w:color w:val="auto"/>
          <w:highlight w:val="none"/>
        </w:rPr>
      </w:pPr>
    </w:p>
    <w:p w14:paraId="4F1E96CF">
      <w:pPr>
        <w:rPr>
          <w:rFonts w:hint="eastAsia" w:ascii="宋体" w:hAnsi="宋体" w:cs="宋体"/>
          <w:color w:val="auto"/>
          <w:highlight w:val="none"/>
        </w:rPr>
      </w:pPr>
    </w:p>
    <w:p w14:paraId="68F61483">
      <w:pPr>
        <w:pStyle w:val="15"/>
        <w:rPr>
          <w:rFonts w:hint="eastAsia" w:ascii="宋体" w:hAnsi="宋体" w:cs="宋体"/>
          <w:color w:val="auto"/>
          <w:highlight w:val="none"/>
        </w:rPr>
      </w:pPr>
    </w:p>
    <w:p w14:paraId="56AF050A">
      <w:pPr>
        <w:rPr>
          <w:rFonts w:hint="eastAsia" w:ascii="宋体" w:hAnsi="宋体" w:cs="宋体"/>
          <w:color w:val="auto"/>
          <w:highlight w:val="none"/>
        </w:rPr>
      </w:pPr>
    </w:p>
    <w:p w14:paraId="00116E39">
      <w:pPr>
        <w:pStyle w:val="15"/>
        <w:rPr>
          <w:rFonts w:hint="eastAsia" w:ascii="宋体" w:hAnsi="宋体" w:cs="宋体"/>
          <w:color w:val="auto"/>
          <w:highlight w:val="none"/>
        </w:rPr>
      </w:pPr>
    </w:p>
    <w:p w14:paraId="0BBDD37F">
      <w:pPr>
        <w:rPr>
          <w:rFonts w:hint="eastAsia" w:ascii="宋体" w:hAnsi="宋体" w:cs="宋体"/>
          <w:color w:val="auto"/>
          <w:highlight w:val="none"/>
        </w:rPr>
      </w:pPr>
    </w:p>
    <w:p w14:paraId="39DC1EB3">
      <w:pPr>
        <w:pStyle w:val="15"/>
        <w:rPr>
          <w:rFonts w:hint="eastAsia" w:ascii="宋体" w:hAnsi="宋体" w:cs="宋体"/>
          <w:color w:val="auto"/>
          <w:highlight w:val="none"/>
        </w:rPr>
      </w:pPr>
    </w:p>
    <w:p w14:paraId="18C5CCF2">
      <w:pPr>
        <w:rPr>
          <w:rFonts w:hint="eastAsia" w:ascii="宋体" w:hAnsi="宋体" w:cs="宋体"/>
          <w:color w:val="auto"/>
          <w:highlight w:val="none"/>
        </w:rPr>
      </w:pPr>
    </w:p>
    <w:p w14:paraId="0E5E709C">
      <w:pPr>
        <w:pStyle w:val="15"/>
        <w:rPr>
          <w:rFonts w:hint="eastAsia" w:ascii="宋体" w:hAnsi="宋体" w:cs="宋体"/>
          <w:color w:val="auto"/>
          <w:highlight w:val="none"/>
        </w:rPr>
      </w:pPr>
    </w:p>
    <w:p w14:paraId="08FB7305">
      <w:pPr>
        <w:rPr>
          <w:rFonts w:hint="eastAsia" w:ascii="宋体" w:hAnsi="宋体" w:cs="宋体"/>
          <w:color w:val="auto"/>
          <w:highlight w:val="none"/>
        </w:rPr>
      </w:pPr>
    </w:p>
    <w:p w14:paraId="53E6EC25">
      <w:pPr>
        <w:pStyle w:val="15"/>
        <w:rPr>
          <w:rFonts w:hint="eastAsia" w:ascii="宋体" w:hAnsi="宋体" w:cs="宋体"/>
          <w:color w:val="auto"/>
          <w:highlight w:val="none"/>
        </w:rPr>
      </w:pPr>
    </w:p>
    <w:p w14:paraId="1ACAA26E">
      <w:pPr>
        <w:rPr>
          <w:rFonts w:hint="eastAsia" w:ascii="宋体" w:hAnsi="宋体" w:cs="宋体"/>
          <w:color w:val="auto"/>
          <w:highlight w:val="none"/>
        </w:rPr>
      </w:pPr>
    </w:p>
    <w:p w14:paraId="287958BB">
      <w:pPr>
        <w:pStyle w:val="15"/>
        <w:rPr>
          <w:rFonts w:hint="eastAsia" w:ascii="宋体" w:hAnsi="宋体" w:cs="宋体"/>
          <w:color w:val="auto"/>
          <w:highlight w:val="none"/>
        </w:rPr>
      </w:pPr>
    </w:p>
    <w:p w14:paraId="4BC00A2D">
      <w:pPr>
        <w:rPr>
          <w:rFonts w:hint="eastAsia" w:ascii="宋体" w:hAnsi="宋体" w:cs="宋体"/>
          <w:color w:val="auto"/>
          <w:highlight w:val="none"/>
        </w:rPr>
      </w:pPr>
    </w:p>
    <w:p w14:paraId="2AB23AF7">
      <w:pPr>
        <w:pStyle w:val="28"/>
        <w:rPr>
          <w:rFonts w:hint="eastAsia" w:ascii="宋体" w:hAnsi="宋体" w:cs="宋体"/>
          <w:color w:val="auto"/>
          <w:highlight w:val="none"/>
        </w:rPr>
      </w:pPr>
    </w:p>
    <w:p w14:paraId="0DD1724D">
      <w:pPr>
        <w:pStyle w:val="28"/>
        <w:rPr>
          <w:rFonts w:hint="eastAsia" w:ascii="宋体" w:hAnsi="宋体" w:cs="宋体"/>
          <w:color w:val="auto"/>
          <w:highlight w:val="none"/>
        </w:rPr>
      </w:pPr>
    </w:p>
    <w:p w14:paraId="742849E9">
      <w:pPr>
        <w:pStyle w:val="28"/>
        <w:rPr>
          <w:rFonts w:hint="eastAsia" w:ascii="宋体" w:hAnsi="宋体" w:cs="宋体"/>
          <w:color w:val="auto"/>
          <w:highlight w:val="none"/>
        </w:rPr>
      </w:pPr>
    </w:p>
    <w:p w14:paraId="526774AC">
      <w:pPr>
        <w:pStyle w:val="28"/>
        <w:rPr>
          <w:rFonts w:hint="eastAsia" w:ascii="宋体" w:hAnsi="宋体" w:cs="宋体"/>
          <w:color w:val="auto"/>
          <w:highlight w:val="none"/>
        </w:rPr>
      </w:pPr>
    </w:p>
    <w:p w14:paraId="16487145">
      <w:pPr>
        <w:pStyle w:val="28"/>
        <w:rPr>
          <w:rFonts w:hint="eastAsia" w:ascii="宋体" w:hAnsi="宋体" w:cs="宋体"/>
          <w:color w:val="auto"/>
          <w:highlight w:val="none"/>
        </w:rPr>
      </w:pPr>
    </w:p>
    <w:p w14:paraId="4FA9947A">
      <w:pPr>
        <w:pStyle w:val="28"/>
        <w:rPr>
          <w:rFonts w:hint="eastAsia" w:ascii="宋体" w:hAnsi="宋体" w:cs="宋体"/>
          <w:color w:val="auto"/>
          <w:highlight w:val="none"/>
        </w:rPr>
      </w:pPr>
    </w:p>
    <w:p w14:paraId="0E3CD71D">
      <w:pPr>
        <w:pStyle w:val="28"/>
        <w:rPr>
          <w:rFonts w:hint="eastAsia" w:ascii="宋体" w:hAnsi="宋体" w:cs="宋体"/>
          <w:color w:val="auto"/>
          <w:highlight w:val="none"/>
        </w:rPr>
      </w:pPr>
    </w:p>
    <w:p w14:paraId="1BF4E865">
      <w:pPr>
        <w:pStyle w:val="28"/>
        <w:rPr>
          <w:rFonts w:hint="eastAsia" w:ascii="宋体" w:hAnsi="宋体" w:cs="宋体"/>
          <w:color w:val="auto"/>
          <w:highlight w:val="none"/>
        </w:rPr>
      </w:pPr>
    </w:p>
    <w:p w14:paraId="2B470D27">
      <w:pPr>
        <w:pStyle w:val="28"/>
        <w:rPr>
          <w:rFonts w:hint="eastAsia" w:ascii="宋体" w:hAnsi="宋体" w:cs="宋体"/>
          <w:color w:val="auto"/>
          <w:highlight w:val="none"/>
        </w:rPr>
      </w:pPr>
    </w:p>
    <w:p w14:paraId="726C15FD">
      <w:pPr>
        <w:pStyle w:val="28"/>
        <w:rPr>
          <w:rFonts w:hint="eastAsia" w:ascii="宋体" w:hAnsi="宋体" w:eastAsia="宋体" w:cs="宋体"/>
          <w:b/>
          <w:color w:val="auto"/>
          <w:sz w:val="32"/>
          <w:szCs w:val="32"/>
        </w:rPr>
      </w:pPr>
    </w:p>
    <w:p w14:paraId="5C4746CC">
      <w:pPr>
        <w:pStyle w:val="28"/>
        <w:rPr>
          <w:rFonts w:hint="eastAsia" w:ascii="宋体" w:hAnsi="宋体" w:eastAsia="宋体" w:cs="宋体"/>
          <w:b/>
          <w:color w:val="auto"/>
          <w:sz w:val="32"/>
          <w:szCs w:val="32"/>
        </w:rPr>
      </w:pPr>
    </w:p>
    <w:p w14:paraId="5F8A9299">
      <w:pPr>
        <w:spacing w:line="360" w:lineRule="auto"/>
        <w:jc w:val="center"/>
        <w:rPr>
          <w:rFonts w:hint="eastAsia" w:ascii="宋体" w:hAnsi="宋体" w:eastAsia="宋体" w:cs="宋体"/>
          <w:b/>
          <w:color w:val="auto"/>
          <w:sz w:val="32"/>
          <w:szCs w:val="32"/>
          <w:highlight w:val="none"/>
        </w:rPr>
      </w:pPr>
    </w:p>
    <w:p w14:paraId="1E41363D">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36"/>
          <w:szCs w:val="36"/>
          <w:highlight w:val="none"/>
        </w:rPr>
      </w:pPr>
      <w:r>
        <w:rPr>
          <w:rFonts w:hint="eastAsia" w:ascii="宋体" w:hAnsi="宋体" w:cs="宋体"/>
          <w:b/>
          <w:bCs w:val="0"/>
          <w:color w:val="auto"/>
          <w:kern w:val="0"/>
          <w:sz w:val="36"/>
          <w:szCs w:val="36"/>
          <w:highlight w:val="none"/>
          <w:lang w:val="en-US" w:eastAsia="zh-CN" w:bidi="ar"/>
        </w:rPr>
        <w:t>扶绥县柳桥镇新村村咘陇屯美丽移民村项目</w:t>
      </w:r>
      <w:r>
        <w:rPr>
          <w:rFonts w:hint="eastAsia" w:ascii="宋体" w:hAnsi="宋体" w:eastAsia="宋体" w:cs="宋体"/>
          <w:b/>
          <w:bCs w:val="0"/>
          <w:color w:val="auto"/>
          <w:kern w:val="0"/>
          <w:sz w:val="36"/>
          <w:szCs w:val="36"/>
          <w:highlight w:val="none"/>
          <w:lang w:val="en-US" w:eastAsia="zh-CN" w:bidi="ar"/>
        </w:rPr>
        <w:t xml:space="preserve"> </w:t>
      </w:r>
    </w:p>
    <w:p w14:paraId="55769755">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3DAA3140">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74B61661">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6AAEAFAA">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 xml:space="preserve"> </w:t>
      </w:r>
    </w:p>
    <w:p w14:paraId="0C7F6B6C">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kern w:val="0"/>
          <w:sz w:val="48"/>
          <w:szCs w:val="48"/>
          <w:highlight w:val="none"/>
          <w:lang w:val="en-US" w:eastAsia="zh-CN" w:bidi="ar"/>
        </w:rPr>
        <w:t>建设工程施工合同</w:t>
      </w:r>
    </w:p>
    <w:p w14:paraId="7FD3AD38">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2BE30890">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0F5D6085">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3F559642">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174CDA3D">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19AA98B0">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035B3C3A">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Courier New" w:eastAsia="宋体" w:cs="Times New Roman"/>
          <w:bCs/>
          <w:color w:val="auto"/>
          <w:spacing w:val="10"/>
          <w:sz w:val="24"/>
          <w:szCs w:val="24"/>
          <w:highlight w:val="none"/>
        </w:rPr>
      </w:pPr>
      <w:r>
        <w:rPr>
          <w:rFonts w:hint="eastAsia" w:ascii="宋体" w:hAnsi="Courier New" w:eastAsia="宋体" w:cs="Times New Roman"/>
          <w:bCs/>
          <w:color w:val="auto"/>
          <w:spacing w:val="10"/>
          <w:kern w:val="0"/>
          <w:sz w:val="24"/>
          <w:szCs w:val="24"/>
          <w:highlight w:val="none"/>
          <w:lang w:val="en-US" w:eastAsia="zh-CN" w:bidi="ar"/>
        </w:rPr>
        <w:t xml:space="preserve"> </w:t>
      </w:r>
    </w:p>
    <w:p w14:paraId="679F9F3C">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1B07DB01">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06ACA4AB">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23B9F490">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2AB530CC">
      <w:pPr>
        <w:keepNext w:val="0"/>
        <w:keepLines w:val="0"/>
        <w:widowControl w:val="0"/>
        <w:suppressLineNumbers w:val="0"/>
        <w:shd w:val="clear"/>
        <w:spacing w:before="0" w:beforeAutospacing="0" w:after="0" w:afterAutospacing="0" w:line="400" w:lineRule="exact"/>
        <w:ind w:left="0" w:right="0"/>
        <w:jc w:val="both"/>
        <w:rPr>
          <w:rFonts w:hint="eastAsia" w:ascii="宋体" w:hAnsi="宋体" w:eastAsia="宋体" w:cs="宋体"/>
          <w:b/>
          <w:bCs w:val="0"/>
          <w:color w:val="auto"/>
          <w:sz w:val="36"/>
          <w:szCs w:val="36"/>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653EFCBC">
      <w:pPr>
        <w:keepNext w:val="0"/>
        <w:keepLines w:val="0"/>
        <w:widowControl w:val="0"/>
        <w:suppressLineNumbers w:val="0"/>
        <w:shd w:val="clear"/>
        <w:spacing w:before="0" w:beforeAutospacing="0" w:after="0" w:afterAutospacing="0"/>
        <w:ind w:left="0" w:right="0" w:firstLine="2811" w:firstLineChars="10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中华人民共和国住房和城乡建设部</w:t>
      </w:r>
    </w:p>
    <w:p w14:paraId="5C4E12DB">
      <w:pPr>
        <w:keepNext w:val="0"/>
        <w:keepLines w:val="0"/>
        <w:widowControl w:val="0"/>
        <w:suppressLineNumbers w:val="0"/>
        <w:shd w:val="clear"/>
        <w:spacing w:before="0" w:beforeAutospacing="0" w:after="0" w:afterAutospacing="0"/>
        <w:ind w:left="0" w:right="0" w:firstLine="2249" w:firstLineChars="80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制定          </w:t>
      </w:r>
    </w:p>
    <w:p w14:paraId="00B32E45">
      <w:pPr>
        <w:keepNext w:val="0"/>
        <w:keepLines w:val="0"/>
        <w:widowControl w:val="0"/>
        <w:suppressLineNumbers w:val="0"/>
        <w:shd w:val="clear"/>
        <w:spacing w:before="0" w:beforeAutospacing="0" w:after="0" w:afterAutospacing="0" w:line="480" w:lineRule="exact"/>
        <w:ind w:left="0" w:right="66" w:rightChars="33" w:firstLine="562" w:firstLineChars="200"/>
        <w:jc w:val="both"/>
        <w:rPr>
          <w:rFonts w:hint="eastAsia" w:ascii="宋体" w:hAnsi="宋体" w:eastAsia="宋体" w:cs="宋体"/>
          <w:b/>
          <w:bCs w:val="0"/>
          <w:color w:val="auto"/>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中华人民共和国国家市场监督管理局 </w:t>
      </w:r>
    </w:p>
    <w:p w14:paraId="3DCCBA40">
      <w:pPr>
        <w:shd w:val="clear"/>
        <w:rPr>
          <w:rFonts w:hint="eastAsia" w:ascii="Times New Roman" w:hAnsi="Times New Roman" w:eastAsia="宋体" w:cs="Times New Roman"/>
          <w:color w:val="auto"/>
          <w:highlight w:val="none"/>
        </w:rPr>
        <w:sectPr>
          <w:headerReference r:id="rId10" w:type="default"/>
          <w:footerReference r:id="rId11" w:type="default"/>
          <w:pgSz w:w="11906" w:h="16838"/>
          <w:pgMar w:top="1134" w:right="1418" w:bottom="1134" w:left="1418" w:header="567" w:footer="680" w:gutter="0"/>
          <w:pgNumType w:fmt="decimal"/>
          <w:cols w:space="720" w:num="1"/>
          <w:formProt w:val="1"/>
          <w:docGrid w:type="lines" w:linePitch="312" w:charSpace="43007"/>
        </w:sectPr>
      </w:pPr>
    </w:p>
    <w:p w14:paraId="5D5520BE">
      <w:pPr>
        <w:pStyle w:val="4"/>
        <w:widowControl/>
        <w:shd w:val="clear"/>
        <w:ind w:left="0" w:firstLine="3534" w:firstLineChars="1100"/>
        <w:rPr>
          <w:rFonts w:hint="default" w:ascii="Times New Roman" w:hAnsi="Times New Roman" w:eastAsia="宋体" w:cs="Times New Roman"/>
          <w:b/>
          <w:bCs/>
          <w:color w:val="auto"/>
          <w:kern w:val="2"/>
          <w:sz w:val="32"/>
          <w:szCs w:val="32"/>
          <w:highlight w:val="none"/>
        </w:rPr>
      </w:pPr>
      <w:bookmarkStart w:id="138" w:name="_Toc20666"/>
      <w:bookmarkEnd w:id="138"/>
      <w:bookmarkStart w:id="139" w:name="_Toc31613"/>
      <w:r>
        <w:rPr>
          <w:rFonts w:hint="eastAsia" w:ascii="宋体" w:hAnsi="宋体" w:eastAsia="宋体" w:cs="宋体"/>
          <w:b/>
          <w:bCs/>
          <w:color w:val="auto"/>
          <w:kern w:val="2"/>
          <w:sz w:val="32"/>
          <w:szCs w:val="32"/>
          <w:highlight w:val="none"/>
        </w:rPr>
        <w:t>第一部分</w:t>
      </w:r>
      <w:r>
        <w:rPr>
          <w:rFonts w:hint="default" w:ascii="Times New Roman" w:hAnsi="Times New Roman" w:eastAsia="宋体" w:cs="Times New Roman"/>
          <w:b/>
          <w:bCs/>
          <w:color w:val="auto"/>
          <w:kern w:val="2"/>
          <w:sz w:val="32"/>
          <w:szCs w:val="32"/>
          <w:highlight w:val="none"/>
        </w:rPr>
        <w:t xml:space="preserve"> </w:t>
      </w:r>
      <w:r>
        <w:rPr>
          <w:rFonts w:hint="eastAsia" w:ascii="宋体" w:hAnsi="宋体" w:eastAsia="宋体" w:cs="宋体"/>
          <w:b/>
          <w:bCs/>
          <w:color w:val="auto"/>
          <w:kern w:val="2"/>
          <w:sz w:val="32"/>
          <w:szCs w:val="32"/>
          <w:highlight w:val="none"/>
        </w:rPr>
        <w:t>协议书</w:t>
      </w:r>
      <w:bookmarkEnd w:id="139"/>
    </w:p>
    <w:p w14:paraId="5A951F99">
      <w:pPr>
        <w:keepNext w:val="0"/>
        <w:keepLines w:val="0"/>
        <w:widowControl w:val="0"/>
        <w:suppressLineNumbers w:val="0"/>
        <w:shd w:val="clear"/>
        <w:spacing w:before="0" w:beforeAutospacing="0" w:after="0" w:afterAutospacing="0" w:line="360" w:lineRule="auto"/>
        <w:ind w:left="0" w:right="0" w:firstLine="475"/>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发包人（全称）</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扶绥县生态移民发展中心</w:t>
      </w:r>
    </w:p>
    <w:p w14:paraId="395B4E12">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承包人（全称）</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p>
    <w:p w14:paraId="09DDC4AE">
      <w:pPr>
        <w:keepNext w:val="0"/>
        <w:keepLines w:val="0"/>
        <w:widowControl w:val="0"/>
        <w:suppressLineNumbers w:val="0"/>
        <w:shd w:val="clear"/>
        <w:spacing w:before="0" w:beforeAutospacing="0" w:after="0" w:afterAutospacing="0" w:line="360" w:lineRule="auto"/>
        <w:ind w:left="0" w:right="0" w:firstLine="475"/>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依照《中华人民共和国民法典》、《中华人民共和国建筑法》及其他有关法律、行政法规，遵循平等、自愿、公平和诚实信用的原则，双方就</w:t>
      </w:r>
      <w:r>
        <w:rPr>
          <w:rFonts w:hint="eastAsia" w:cs="Times New Roman"/>
          <w:b/>
          <w:bCs/>
          <w:color w:val="auto"/>
          <w:kern w:val="0"/>
          <w:sz w:val="21"/>
          <w:szCs w:val="21"/>
          <w:highlight w:val="none"/>
          <w:u w:val="single"/>
          <w:lang w:val="en-US" w:eastAsia="zh-CN" w:bidi="ar"/>
        </w:rPr>
        <w:t>扶绥县柳桥镇新村村咘陇屯美丽移民村项目</w:t>
      </w:r>
      <w:r>
        <w:rPr>
          <w:rFonts w:hint="eastAsia" w:ascii="宋体" w:hAnsi="宋体" w:eastAsia="宋体" w:cs="宋体"/>
          <w:color w:val="auto"/>
          <w:kern w:val="0"/>
          <w:sz w:val="21"/>
          <w:szCs w:val="21"/>
          <w:highlight w:val="none"/>
          <w:lang w:val="en-US" w:eastAsia="zh-CN" w:bidi="ar"/>
        </w:rPr>
        <w:t>施工事项协商一致，订立本合同。</w:t>
      </w:r>
    </w:p>
    <w:p w14:paraId="73818CBF">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0" w:name="_Toc459738620"/>
      <w:bookmarkEnd w:id="140"/>
      <w:r>
        <w:rPr>
          <w:rFonts w:hint="eastAsia" w:ascii="宋体" w:hAnsi="宋体" w:eastAsia="宋体" w:cs="宋体"/>
          <w:b/>
          <w:bCs w:val="0"/>
          <w:color w:val="auto"/>
          <w:kern w:val="0"/>
          <w:sz w:val="21"/>
          <w:szCs w:val="21"/>
          <w:highlight w:val="none"/>
          <w:lang w:val="en-US" w:eastAsia="zh-CN" w:bidi="ar"/>
        </w:rPr>
        <w:t>一、工程概况</w:t>
      </w:r>
    </w:p>
    <w:p w14:paraId="7E4BF403">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工程名称：</w:t>
      </w:r>
      <w:r>
        <w:rPr>
          <w:rFonts w:hint="eastAsia" w:cs="Times New Roman"/>
          <w:color w:val="auto"/>
          <w:kern w:val="0"/>
          <w:sz w:val="21"/>
          <w:szCs w:val="21"/>
          <w:highlight w:val="none"/>
          <w:u w:val="single"/>
          <w:lang w:val="en-US" w:eastAsia="zh-CN" w:bidi="ar"/>
        </w:rPr>
        <w:t>扶绥县柳桥镇新村村咘陇屯美丽移民村项目</w:t>
      </w:r>
      <w:r>
        <w:rPr>
          <w:rFonts w:hint="eastAsia" w:ascii="宋体" w:hAnsi="宋体" w:eastAsia="宋体" w:cs="宋体"/>
          <w:color w:val="auto"/>
          <w:kern w:val="0"/>
          <w:sz w:val="21"/>
          <w:szCs w:val="21"/>
          <w:highlight w:val="none"/>
          <w:u w:val="single"/>
          <w:lang w:val="en-US" w:eastAsia="zh-CN" w:bidi="ar"/>
        </w:rPr>
        <w:t>。</w:t>
      </w:r>
    </w:p>
    <w:p w14:paraId="6DDF885A">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工程地点：</w:t>
      </w:r>
      <w:r>
        <w:rPr>
          <w:rFonts w:hint="eastAsia" w:ascii="宋体" w:hAnsi="宋体" w:eastAsia="宋体" w:cs="宋体"/>
          <w:color w:val="auto"/>
          <w:kern w:val="0"/>
          <w:sz w:val="21"/>
          <w:szCs w:val="21"/>
          <w:highlight w:val="none"/>
          <w:u w:val="single"/>
          <w:lang w:val="en-US" w:eastAsia="zh-CN" w:bidi="ar"/>
        </w:rPr>
        <w:t>扶绥县柳桥镇新村村咘陇屯。</w:t>
      </w:r>
    </w:p>
    <w:p w14:paraId="1BC80266">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工程内容：</w:t>
      </w:r>
      <w:r>
        <w:rPr>
          <w:rFonts w:hint="eastAsia" w:ascii="宋体" w:hAnsi="宋体" w:eastAsia="宋体" w:cs="宋体"/>
          <w:color w:val="auto"/>
          <w:kern w:val="0"/>
          <w:sz w:val="21"/>
          <w:szCs w:val="21"/>
          <w:highlight w:val="none"/>
          <w:u w:val="single"/>
          <w:lang w:val="en-US" w:eastAsia="zh-CN" w:bidi="ar"/>
        </w:rPr>
        <w:t>本项目位于崇左市扶绥县柳桥镇，建设内容有道路工程，园林景观工程，照明工程，休息长廊，四脚亭，墙绘等，以工程量清单和图纸包含的内容为准</w:t>
      </w:r>
      <w:r>
        <w:rPr>
          <w:rFonts w:hint="eastAsia" w:ascii="Times New Roman" w:hAnsi="Times New Roman" w:eastAsia="宋体" w:cs="Times New Roman"/>
          <w:color w:val="auto"/>
          <w:kern w:val="0"/>
          <w:sz w:val="21"/>
          <w:szCs w:val="21"/>
          <w:highlight w:val="none"/>
          <w:u w:val="single"/>
          <w:lang w:val="en-US" w:eastAsia="zh-CN" w:bidi="ar"/>
        </w:rPr>
        <w:t xml:space="preserve">。 </w:t>
      </w:r>
    </w:p>
    <w:p w14:paraId="66F80E39">
      <w:pPr>
        <w:keepNext w:val="0"/>
        <w:keepLines w:val="0"/>
        <w:widowControl/>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工程立项批准文号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lang w:val="en-US" w:eastAsia="zh-CN" w:bidi="ar"/>
        </w:rPr>
        <w:t xml:space="preserve">        </w:t>
      </w:r>
    </w:p>
    <w:p w14:paraId="796FC702">
      <w:pPr>
        <w:keepNext w:val="0"/>
        <w:keepLines w:val="0"/>
        <w:widowControl/>
        <w:suppressLineNumbers w:val="0"/>
        <w:shd w:val="clear"/>
        <w:spacing w:before="0" w:beforeAutospacing="0" w:after="0" w:afterAutospacing="0" w:line="360" w:lineRule="auto"/>
        <w:ind w:left="0" w:right="0" w:firstLine="420" w:firstLineChars="200"/>
        <w:jc w:val="left"/>
        <w:rPr>
          <w:rFonts w:hint="default"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资金来源：</w:t>
      </w:r>
      <w:r>
        <w:rPr>
          <w:rFonts w:hint="eastAsia" w:ascii="宋体" w:hAnsi="宋体" w:cs="宋体"/>
          <w:color w:val="auto"/>
          <w:kern w:val="0"/>
          <w:sz w:val="21"/>
          <w:szCs w:val="21"/>
          <w:highlight w:val="none"/>
          <w:u w:val="single"/>
          <w:lang w:val="en-US" w:eastAsia="zh-CN" w:bidi="ar"/>
        </w:rPr>
        <w:t xml:space="preserve"> 广西壮族自治区生态移民发展中心关于下达2025年大中型水库移民后期扶持资金及中央水库移民扶持基金（提前批）项目建议计划投资额度的通知 </w:t>
      </w:r>
      <w:r>
        <w:rPr>
          <w:rFonts w:hint="eastAsia" w:ascii="宋体" w:hAnsi="宋体" w:eastAsia="宋体" w:cs="宋体"/>
          <w:color w:val="auto"/>
          <w:kern w:val="0"/>
          <w:sz w:val="21"/>
          <w:szCs w:val="21"/>
          <w:highlight w:val="none"/>
          <w:u w:val="single"/>
          <w:lang w:val="en-US" w:eastAsia="zh-CN" w:bidi="ar"/>
        </w:rPr>
        <w:t>。</w:t>
      </w:r>
    </w:p>
    <w:p w14:paraId="0BC3DF41">
      <w:pPr>
        <w:keepNext w:val="0"/>
        <w:keepLines w:val="0"/>
        <w:widowControl w:val="0"/>
        <w:suppressLineNumbers w:val="0"/>
        <w:shd w:val="clear"/>
        <w:spacing w:before="0" w:beforeAutospacing="0" w:after="0" w:afterAutospacing="0" w:line="360" w:lineRule="auto"/>
        <w:ind w:left="0" w:right="0" w:firstLine="506" w:firstLineChars="240"/>
        <w:jc w:val="both"/>
        <w:outlineLvl w:val="0"/>
        <w:rPr>
          <w:rFonts w:hint="default" w:ascii="Times New Roman" w:hAnsi="Times New Roman" w:eastAsia="宋体" w:cs="Times New Roman"/>
          <w:b/>
          <w:bCs w:val="0"/>
          <w:color w:val="auto"/>
          <w:sz w:val="21"/>
          <w:szCs w:val="21"/>
          <w:highlight w:val="none"/>
        </w:rPr>
      </w:pPr>
      <w:bookmarkStart w:id="141" w:name="_Toc459738621"/>
      <w:bookmarkEnd w:id="141"/>
      <w:r>
        <w:rPr>
          <w:rFonts w:hint="eastAsia" w:ascii="宋体" w:hAnsi="宋体" w:eastAsia="宋体" w:cs="宋体"/>
          <w:b/>
          <w:bCs w:val="0"/>
          <w:color w:val="auto"/>
          <w:kern w:val="0"/>
          <w:sz w:val="21"/>
          <w:szCs w:val="21"/>
          <w:highlight w:val="none"/>
          <w:lang w:val="en-US" w:eastAsia="zh-CN" w:bidi="ar"/>
        </w:rPr>
        <w:t>二、工程承包范围</w:t>
      </w:r>
    </w:p>
    <w:p w14:paraId="5B454DB1">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承包范围：</w:t>
      </w:r>
      <w:r>
        <w:rPr>
          <w:rFonts w:hint="eastAsia" w:ascii="宋体" w:hAnsi="宋体" w:cs="宋体"/>
          <w:color w:val="auto"/>
          <w:kern w:val="0"/>
          <w:sz w:val="21"/>
          <w:szCs w:val="21"/>
          <w:highlight w:val="none"/>
          <w:u w:val="single"/>
          <w:lang w:val="en-US" w:eastAsia="zh-CN" w:bidi="ar"/>
        </w:rPr>
        <w:t xml:space="preserve">本项目位于崇左市扶绥县柳桥镇，建设内容有道路工程，园林景观工程，照明工程，休息长廊，四脚亭，墙绘等，以工程量清单和图纸包含的内容为准。 </w:t>
      </w:r>
    </w:p>
    <w:p w14:paraId="0B079739">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2" w:name="_Toc459738622"/>
      <w:bookmarkEnd w:id="142"/>
      <w:r>
        <w:rPr>
          <w:rFonts w:hint="eastAsia" w:ascii="宋体" w:hAnsi="宋体" w:eastAsia="宋体" w:cs="宋体"/>
          <w:b/>
          <w:bCs w:val="0"/>
          <w:color w:val="auto"/>
          <w:kern w:val="0"/>
          <w:sz w:val="21"/>
          <w:szCs w:val="21"/>
          <w:highlight w:val="none"/>
          <w:lang w:val="en-US" w:eastAsia="zh-CN" w:bidi="ar"/>
        </w:rPr>
        <w:t>三、合同工期</w:t>
      </w:r>
    </w:p>
    <w:p w14:paraId="2A6319F2">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开工日期：</w:t>
      </w:r>
      <w:r>
        <w:rPr>
          <w:rFonts w:hint="eastAsia" w:cs="Times New Roman"/>
          <w:color w:val="auto"/>
          <w:kern w:val="0"/>
          <w:sz w:val="21"/>
          <w:szCs w:val="21"/>
          <w:highlight w:val="none"/>
          <w:lang w:val="en-US" w:eastAsia="zh-CN" w:bidi="ar"/>
        </w:rPr>
        <w:t>2025</w:t>
      </w:r>
      <w:r>
        <w:rPr>
          <w:rFonts w:hint="eastAsia" w:ascii="宋体" w:hAnsi="宋体" w:eastAsia="宋体" w:cs="宋体"/>
          <w:color w:val="auto"/>
          <w:kern w:val="0"/>
          <w:sz w:val="21"/>
          <w:szCs w:val="21"/>
          <w:highlight w:val="none"/>
          <w:lang w:val="en-US" w:eastAsia="zh-CN" w:bidi="ar"/>
        </w:rPr>
        <w:t>年</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月</w:t>
      </w:r>
      <w:r>
        <w:rPr>
          <w:rFonts w:hint="eastAsia" w:ascii="宋体" w:hAnsi="宋体" w:cs="宋体"/>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33FEA955">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竣工日期：</w:t>
      </w:r>
      <w:r>
        <w:rPr>
          <w:rFonts w:hint="eastAsia" w:cs="Times New Roman"/>
          <w:color w:val="auto"/>
          <w:kern w:val="0"/>
          <w:sz w:val="21"/>
          <w:szCs w:val="21"/>
          <w:highlight w:val="none"/>
          <w:lang w:val="en-US" w:eastAsia="zh-CN" w:bidi="ar"/>
        </w:rPr>
        <w:t>2025</w:t>
      </w:r>
      <w:r>
        <w:rPr>
          <w:rFonts w:hint="eastAsia" w:ascii="宋体" w:hAnsi="宋体" w:eastAsia="宋体" w:cs="宋体"/>
          <w:color w:val="auto"/>
          <w:kern w:val="0"/>
          <w:sz w:val="21"/>
          <w:szCs w:val="21"/>
          <w:highlight w:val="none"/>
          <w:lang w:val="en-US" w:eastAsia="zh-CN" w:bidi="ar"/>
        </w:rPr>
        <w:t xml:space="preserve">年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月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2924E277">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合同工期总日历天为</w:t>
      </w:r>
      <w:r>
        <w:rPr>
          <w:rFonts w:hint="eastAsia" w:ascii="宋体" w:hAnsi="宋体" w:cs="宋体"/>
          <w:color w:val="auto"/>
          <w:kern w:val="0"/>
          <w:sz w:val="21"/>
          <w:szCs w:val="21"/>
          <w:highlight w:val="none"/>
          <w:lang w:val="en-US" w:eastAsia="zh-CN" w:bidi="ar"/>
        </w:rPr>
        <w:t>90日历天</w:t>
      </w:r>
      <w:r>
        <w:rPr>
          <w:rFonts w:hint="eastAsia" w:ascii="宋体" w:hAnsi="宋体" w:eastAsia="宋体" w:cs="宋体"/>
          <w:color w:val="auto"/>
          <w:kern w:val="0"/>
          <w:sz w:val="21"/>
          <w:szCs w:val="21"/>
          <w:highlight w:val="none"/>
          <w:lang w:val="en-US" w:eastAsia="zh-CN" w:bidi="ar"/>
        </w:rPr>
        <w:t>。</w:t>
      </w:r>
    </w:p>
    <w:p w14:paraId="00A5F3BD">
      <w:pPr>
        <w:pStyle w:val="19"/>
        <w:keepNext w:val="0"/>
        <w:keepLines w:val="0"/>
        <w:widowControl w:val="0"/>
        <w:suppressLineNumbers w:val="0"/>
        <w:shd w:val="clear"/>
        <w:spacing w:before="0" w:beforeAutospacing="0" w:after="0" w:afterAutospacing="0" w:line="360" w:lineRule="auto"/>
        <w:ind w:left="0" w:right="0" w:firstLine="460" w:firstLineChars="200"/>
        <w:jc w:val="left"/>
        <w:rPr>
          <w:rFonts w:hint="eastAsia" w:ascii="宋体" w:hAnsi="Courier New" w:eastAsia="宋体" w:cs="Times New Roman"/>
          <w:bCs/>
          <w:color w:val="auto"/>
          <w:spacing w:val="10"/>
          <w:sz w:val="21"/>
          <w:szCs w:val="21"/>
          <w:highlight w:val="none"/>
        </w:rPr>
      </w:pPr>
      <w:r>
        <w:rPr>
          <w:rFonts w:hint="eastAsia" w:ascii="宋体" w:hAnsi="宋体" w:eastAsia="宋体" w:cs="宋体"/>
          <w:bCs/>
          <w:color w:val="auto"/>
          <w:spacing w:val="10"/>
          <w:kern w:val="0"/>
          <w:sz w:val="21"/>
          <w:szCs w:val="21"/>
          <w:highlight w:val="none"/>
          <w:lang w:val="en-US" w:eastAsia="zh-CN" w:bidi="ar"/>
        </w:rPr>
        <w:t>实际开工日期以发包人签发的开工令为准。</w:t>
      </w:r>
    </w:p>
    <w:p w14:paraId="04FC4A92">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3" w:name="_Toc459738623"/>
      <w:bookmarkEnd w:id="143"/>
      <w:r>
        <w:rPr>
          <w:rFonts w:hint="eastAsia" w:ascii="宋体" w:hAnsi="宋体" w:eastAsia="宋体" w:cs="宋体"/>
          <w:b/>
          <w:bCs w:val="0"/>
          <w:color w:val="auto"/>
          <w:kern w:val="0"/>
          <w:sz w:val="21"/>
          <w:szCs w:val="21"/>
          <w:highlight w:val="none"/>
          <w:lang w:val="en-US" w:eastAsia="zh-CN" w:bidi="ar"/>
        </w:rPr>
        <w:t>四、质量标准</w:t>
      </w:r>
    </w:p>
    <w:p w14:paraId="2006EE8B">
      <w:pPr>
        <w:keepNext w:val="0"/>
        <w:keepLines w:val="0"/>
        <w:widowControl w:val="0"/>
        <w:suppressLineNumbers w:val="0"/>
        <w:shd w:val="clear"/>
        <w:spacing w:before="0" w:beforeAutospacing="0" w:after="0" w:afterAutospacing="0" w:line="360" w:lineRule="auto"/>
        <w:ind w:left="0" w:right="0" w:firstLine="510"/>
        <w:jc w:val="both"/>
        <w:rPr>
          <w:rFonts w:hint="default"/>
          <w:color w:val="auto"/>
          <w:highlight w:val="none"/>
        </w:rPr>
      </w:pPr>
      <w:r>
        <w:rPr>
          <w:rFonts w:hint="eastAsia" w:ascii="宋体" w:hAnsi="宋体" w:eastAsia="宋体" w:cs="宋体"/>
          <w:color w:val="auto"/>
          <w:kern w:val="0"/>
          <w:sz w:val="21"/>
          <w:szCs w:val="21"/>
          <w:highlight w:val="none"/>
          <w:lang w:val="en-US" w:eastAsia="zh-CN" w:bidi="ar"/>
        </w:rPr>
        <w:t>工程质量标准</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bCs/>
          <w:color w:val="auto"/>
          <w:kern w:val="0"/>
          <w:sz w:val="21"/>
          <w:szCs w:val="21"/>
          <w:highlight w:val="none"/>
          <w:u w:val="single"/>
          <w:lang w:val="en-US" w:eastAsia="zh-CN" w:bidi="ar"/>
        </w:rPr>
        <w:t>达到国家竣工验收规范合格标准</w:t>
      </w:r>
      <w:r>
        <w:rPr>
          <w:rFonts w:hint="eastAsia" w:ascii="宋体" w:hAnsi="宋体" w:eastAsia="宋体" w:cs="宋体"/>
          <w:color w:val="auto"/>
          <w:kern w:val="0"/>
          <w:sz w:val="21"/>
          <w:szCs w:val="21"/>
          <w:highlight w:val="none"/>
          <w:u w:val="single"/>
          <w:lang w:val="en-US" w:eastAsia="zh-CN" w:bidi="ar"/>
        </w:rPr>
        <w:t>。</w:t>
      </w:r>
    </w:p>
    <w:p w14:paraId="6C0E73D4">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4" w:name="_Toc459738624"/>
      <w:bookmarkEnd w:id="144"/>
      <w:r>
        <w:rPr>
          <w:rFonts w:hint="eastAsia" w:ascii="宋体" w:hAnsi="宋体" w:eastAsia="宋体" w:cs="宋体"/>
          <w:b/>
          <w:bCs w:val="0"/>
          <w:color w:val="auto"/>
          <w:kern w:val="0"/>
          <w:sz w:val="21"/>
          <w:szCs w:val="21"/>
          <w:highlight w:val="none"/>
          <w:lang w:val="en-US" w:eastAsia="zh-CN" w:bidi="ar"/>
        </w:rPr>
        <w:t>五、合同价款</w:t>
      </w:r>
    </w:p>
    <w:p w14:paraId="61337C7B">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金额</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cs="宋体"/>
          <w:bCs/>
          <w:color w:val="auto"/>
          <w:kern w:val="0"/>
          <w:sz w:val="21"/>
          <w:szCs w:val="21"/>
          <w:highlight w:val="none"/>
          <w:u w:val="single"/>
          <w:lang w:val="en-US" w:eastAsia="zh-CN" w:bidi="ar"/>
        </w:rPr>
        <w:t>。</w:t>
      </w:r>
    </w:p>
    <w:p w14:paraId="7C580E43">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color w:val="auto"/>
          <w:highlight w:val="none"/>
        </w:rPr>
      </w:pPr>
      <w:bookmarkStart w:id="145" w:name="_Toc459738625"/>
      <w:bookmarkEnd w:id="145"/>
      <w:r>
        <w:rPr>
          <w:rFonts w:hint="eastAsia" w:ascii="宋体" w:hAnsi="宋体" w:eastAsia="宋体" w:cs="宋体"/>
          <w:b/>
          <w:bCs/>
          <w:color w:val="auto"/>
          <w:kern w:val="0"/>
          <w:sz w:val="21"/>
          <w:szCs w:val="21"/>
          <w:highlight w:val="none"/>
          <w:lang w:val="en-US" w:eastAsia="zh-CN" w:bidi="ar"/>
        </w:rPr>
        <w:t>六、组成合同的文件</w:t>
      </w:r>
    </w:p>
    <w:p w14:paraId="231339F7">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组成本合同的文件包括：</w:t>
      </w:r>
    </w:p>
    <w:p w14:paraId="4C7C683A">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、本合同协议书</w:t>
      </w:r>
    </w:p>
    <w:p w14:paraId="2E3E0B25">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、成交通知书</w:t>
      </w:r>
    </w:p>
    <w:p w14:paraId="0F10097A">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、响应文件及其附件</w:t>
      </w:r>
    </w:p>
    <w:p w14:paraId="563B67A9">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、本合同专用条款</w:t>
      </w:r>
    </w:p>
    <w:p w14:paraId="651ECBC2">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、本合同通用条款</w:t>
      </w:r>
    </w:p>
    <w:p w14:paraId="0FC7DCA9">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、标准、规范及有关技术文件</w:t>
      </w:r>
    </w:p>
    <w:p w14:paraId="6277E273">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、工程量清单</w:t>
      </w:r>
    </w:p>
    <w:p w14:paraId="51F484E2">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双方有关工程听洽商、变更等书面协议或书面文件视为本合同的组成部分。</w:t>
      </w:r>
    </w:p>
    <w:p w14:paraId="009261C5">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6" w:name="_Toc459738626"/>
      <w:bookmarkEnd w:id="146"/>
      <w:r>
        <w:rPr>
          <w:rFonts w:hint="eastAsia" w:ascii="宋体" w:hAnsi="宋体" w:eastAsia="宋体" w:cs="宋体"/>
          <w:b/>
          <w:bCs w:val="0"/>
          <w:color w:val="auto"/>
          <w:kern w:val="0"/>
          <w:sz w:val="21"/>
          <w:szCs w:val="21"/>
          <w:highlight w:val="none"/>
          <w:lang w:val="en-US" w:eastAsia="zh-CN" w:bidi="ar"/>
        </w:rPr>
        <w:t>七、本协议书中有关词语定义与本合同第二部分《通用条款》中分别赋予它们的定义相同。</w:t>
      </w:r>
    </w:p>
    <w:p w14:paraId="658FF358">
      <w:pPr>
        <w:keepNext w:val="0"/>
        <w:keepLines w:val="0"/>
        <w:widowControl w:val="0"/>
        <w:suppressLineNumbers w:val="0"/>
        <w:shd w:val="clear"/>
        <w:spacing w:before="0" w:beforeAutospacing="0" w:after="0" w:afterAutospacing="0" w:line="360" w:lineRule="auto"/>
        <w:ind w:left="0" w:right="0" w:firstLine="520"/>
        <w:jc w:val="both"/>
        <w:outlineLvl w:val="0"/>
        <w:rPr>
          <w:rFonts w:hint="default" w:ascii="Times New Roman" w:hAnsi="Times New Roman" w:eastAsia="宋体" w:cs="Times New Roman"/>
          <w:b/>
          <w:bCs w:val="0"/>
          <w:color w:val="auto"/>
          <w:sz w:val="21"/>
          <w:szCs w:val="21"/>
          <w:highlight w:val="none"/>
        </w:rPr>
      </w:pPr>
      <w:bookmarkStart w:id="147" w:name="_Toc459738627"/>
      <w:bookmarkEnd w:id="147"/>
      <w:r>
        <w:rPr>
          <w:rFonts w:hint="eastAsia" w:ascii="宋体" w:hAnsi="宋体" w:eastAsia="宋体" w:cs="宋体"/>
          <w:b/>
          <w:bCs w:val="0"/>
          <w:color w:val="auto"/>
          <w:kern w:val="0"/>
          <w:sz w:val="21"/>
          <w:szCs w:val="21"/>
          <w:highlight w:val="none"/>
          <w:lang w:val="en-US" w:eastAsia="zh-CN" w:bidi="ar"/>
        </w:rPr>
        <w:t>八、承包人向发包人承诺按照合同约定进行施工、竣工并在质量保修期内承担工程质量保修责任。</w:t>
      </w:r>
    </w:p>
    <w:p w14:paraId="250763DE">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8" w:name="_Toc459738628"/>
      <w:bookmarkEnd w:id="148"/>
      <w:r>
        <w:rPr>
          <w:rFonts w:hint="eastAsia" w:ascii="宋体" w:hAnsi="宋体" w:eastAsia="宋体" w:cs="宋体"/>
          <w:b/>
          <w:bCs w:val="0"/>
          <w:color w:val="auto"/>
          <w:kern w:val="0"/>
          <w:sz w:val="21"/>
          <w:szCs w:val="21"/>
          <w:highlight w:val="none"/>
          <w:lang w:val="en-US" w:eastAsia="zh-CN" w:bidi="ar"/>
        </w:rPr>
        <w:t>九、发包人向承包人承诺按照合同约定的期限和方式支付合同价款及其他应当支付的款项。</w:t>
      </w:r>
    </w:p>
    <w:p w14:paraId="539D68EA">
      <w:pPr>
        <w:keepNext w:val="0"/>
        <w:keepLines w:val="0"/>
        <w:widowControl w:val="0"/>
        <w:suppressLineNumbers w:val="0"/>
        <w:shd w:val="clear"/>
        <w:spacing w:before="0" w:beforeAutospacing="0" w:after="0" w:afterAutospacing="0" w:line="360" w:lineRule="auto"/>
        <w:ind w:left="0" w:right="0" w:firstLine="510"/>
        <w:jc w:val="both"/>
        <w:outlineLvl w:val="0"/>
        <w:rPr>
          <w:rFonts w:hint="default" w:ascii="Times New Roman" w:hAnsi="Times New Roman" w:eastAsia="宋体" w:cs="Times New Roman"/>
          <w:b/>
          <w:bCs w:val="0"/>
          <w:color w:val="auto"/>
          <w:sz w:val="21"/>
          <w:szCs w:val="21"/>
          <w:highlight w:val="none"/>
        </w:rPr>
      </w:pPr>
      <w:bookmarkStart w:id="149" w:name="_Toc459738629"/>
      <w:bookmarkEnd w:id="149"/>
      <w:r>
        <w:rPr>
          <w:rFonts w:hint="eastAsia" w:ascii="宋体" w:hAnsi="宋体" w:eastAsia="宋体" w:cs="宋体"/>
          <w:b/>
          <w:bCs w:val="0"/>
          <w:color w:val="auto"/>
          <w:kern w:val="0"/>
          <w:sz w:val="21"/>
          <w:szCs w:val="21"/>
          <w:highlight w:val="none"/>
          <w:lang w:val="en-US" w:eastAsia="zh-CN" w:bidi="ar"/>
        </w:rPr>
        <w:t>十、合同生效</w:t>
      </w:r>
    </w:p>
    <w:p w14:paraId="2B1B6350">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合同订立时间：</w:t>
      </w:r>
      <w:r>
        <w:rPr>
          <w:rFonts w:hint="eastAsia" w:cs="Times New Roman"/>
          <w:color w:val="auto"/>
          <w:kern w:val="0"/>
          <w:sz w:val="21"/>
          <w:szCs w:val="21"/>
          <w:highlight w:val="none"/>
          <w:lang w:val="en-US" w:eastAsia="zh-CN" w:bidi="ar"/>
        </w:rPr>
        <w:t>2025年</w:t>
      </w:r>
      <w:r>
        <w:rPr>
          <w:rFonts w:hint="eastAsia" w:ascii="宋体" w:hAnsi="宋体" w:eastAsia="宋体" w:cs="宋体"/>
          <w:color w:val="auto"/>
          <w:kern w:val="0"/>
          <w:sz w:val="21"/>
          <w:szCs w:val="21"/>
          <w:highlight w:val="none"/>
          <w:lang w:val="en-US" w:eastAsia="zh-CN" w:bidi="ar"/>
        </w:rPr>
        <w:t xml:space="preserve"> 月  日</w:t>
      </w:r>
    </w:p>
    <w:p w14:paraId="0D47C296">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合同订立地点：</w:t>
      </w:r>
      <w:r>
        <w:rPr>
          <w:rFonts w:hint="eastAsia" w:ascii="宋体" w:hAnsi="宋体" w:cs="宋体"/>
          <w:color w:val="auto"/>
          <w:kern w:val="0"/>
          <w:sz w:val="21"/>
          <w:szCs w:val="21"/>
          <w:highlight w:val="none"/>
          <w:lang w:val="en-US" w:eastAsia="zh-CN" w:bidi="ar"/>
        </w:rPr>
        <w:t>在广西政府采购云平台上签订电子合同</w:t>
      </w:r>
    </w:p>
    <w:p w14:paraId="4F1D9E79">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本合同双方约定</w:t>
      </w:r>
      <w:r>
        <w:rPr>
          <w:rFonts w:hint="eastAsia" w:ascii="宋体" w:hAnsi="宋体" w:eastAsia="宋体" w:cs="宋体"/>
          <w:color w:val="auto"/>
          <w:kern w:val="0"/>
          <w:sz w:val="21"/>
          <w:szCs w:val="21"/>
          <w:highlight w:val="none"/>
          <w:u w:val="single"/>
          <w:lang w:val="en-US" w:eastAsia="zh-CN" w:bidi="ar"/>
        </w:rPr>
        <w:t>双方法定代表人或其授权代理人签字或盖章并加盖单位公章</w:t>
      </w:r>
      <w:r>
        <w:rPr>
          <w:rFonts w:hint="default" w:ascii="Times New Roman" w:hAnsi="Times New Roman" w:eastAsia="宋体" w:cs="Times New Roman"/>
          <w:color w:val="auto"/>
          <w:kern w:val="0"/>
          <w:sz w:val="21"/>
          <w:szCs w:val="21"/>
          <w:highlight w:val="none"/>
          <w:lang w:val="en-US" w:eastAsia="zh-CN" w:bidi="ar"/>
        </w:rPr>
        <w:t>__</w:t>
      </w:r>
      <w:r>
        <w:rPr>
          <w:rFonts w:hint="eastAsia" w:ascii="宋体" w:hAnsi="宋体" w:eastAsia="宋体" w:cs="宋体"/>
          <w:color w:val="auto"/>
          <w:kern w:val="0"/>
          <w:sz w:val="21"/>
          <w:szCs w:val="21"/>
          <w:highlight w:val="none"/>
          <w:lang w:val="en-US" w:eastAsia="zh-CN" w:bidi="ar"/>
        </w:rPr>
        <w:t>后生效。</w:t>
      </w:r>
      <w:r>
        <w:rPr>
          <w:rFonts w:hint="default" w:ascii="Times New Roman" w:hAnsi="Times New Roman" w:eastAsia="宋体" w:cs="Times New Roman"/>
          <w:color w:val="auto"/>
          <w:kern w:val="0"/>
          <w:sz w:val="21"/>
          <w:szCs w:val="21"/>
          <w:highlight w:val="none"/>
          <w:lang w:val="en-US" w:eastAsia="zh-CN" w:bidi="ar"/>
        </w:rPr>
        <w:t xml:space="preserve"> </w:t>
      </w:r>
    </w:p>
    <w:p w14:paraId="7A9CB6EC">
      <w:pPr>
        <w:keepNext w:val="0"/>
        <w:keepLines w:val="0"/>
        <w:widowControl w:val="0"/>
        <w:suppressLineNumbers w:val="0"/>
        <w:shd w:val="clear"/>
        <w:spacing w:before="0" w:beforeAutospacing="0" w:after="0" w:afterAutospacing="0" w:line="360" w:lineRule="auto"/>
        <w:ind w:left="0" w:right="0" w:firstLine="510"/>
        <w:jc w:val="both"/>
        <w:rPr>
          <w:rFonts w:hint="default" w:ascii="Times New Roman" w:hAnsi="Times New Roman" w:eastAsia="宋体" w:cs="Times New Roman"/>
          <w:color w:val="auto"/>
          <w:kern w:val="0"/>
          <w:sz w:val="21"/>
          <w:szCs w:val="21"/>
          <w:highlight w:val="none"/>
          <w:lang w:val="en-US" w:eastAsia="zh-CN" w:bidi="ar"/>
        </w:rPr>
      </w:pP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7"/>
        <w:gridCol w:w="4155"/>
      </w:tblGrid>
      <w:tr w14:paraId="0937B35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 w:hRule="atLeast"/>
        </w:trPr>
        <w:tc>
          <w:tcPr>
            <w:tcW w:w="4367" w:type="dxa"/>
            <w:tcBorders>
              <w:top w:val="nil"/>
              <w:left w:val="nil"/>
              <w:bottom w:val="nil"/>
              <w:right w:val="nil"/>
            </w:tcBorders>
            <w:shd w:val="clear" w:color="auto" w:fill="auto"/>
            <w:vAlign w:val="top"/>
          </w:tcPr>
          <w:p w14:paraId="4FE72BEF">
            <w:pPr>
              <w:keepNext w:val="0"/>
              <w:keepLines w:val="0"/>
              <w:widowControl w:val="0"/>
              <w:suppressLineNumbers w:val="0"/>
              <w:shd w:val="clear"/>
              <w:spacing w:before="0" w:beforeAutospacing="0" w:after="0" w:afterAutospacing="0" w:line="48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发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包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人：扶绥县生态移民发展中心（公章）</w:t>
            </w:r>
          </w:p>
        </w:tc>
        <w:tc>
          <w:tcPr>
            <w:tcW w:w="4155" w:type="dxa"/>
            <w:tcBorders>
              <w:top w:val="nil"/>
              <w:left w:val="nil"/>
              <w:bottom w:val="nil"/>
              <w:right w:val="nil"/>
            </w:tcBorders>
            <w:shd w:val="clear" w:color="auto" w:fill="auto"/>
            <w:vAlign w:val="top"/>
          </w:tcPr>
          <w:p w14:paraId="1BCC6060">
            <w:pPr>
              <w:keepNext w:val="0"/>
              <w:keepLines w:val="0"/>
              <w:widowControl w:val="0"/>
              <w:suppressLineNumbers w:val="0"/>
              <w:shd w:val="clear"/>
              <w:spacing w:before="0" w:beforeAutospacing="0" w:after="0" w:afterAutospacing="0" w:line="48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承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包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14:paraId="74562A9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67" w:type="dxa"/>
            <w:tcBorders>
              <w:top w:val="nil"/>
              <w:left w:val="nil"/>
              <w:bottom w:val="nil"/>
              <w:right w:val="nil"/>
            </w:tcBorders>
            <w:shd w:val="clear" w:color="auto" w:fill="auto"/>
            <w:vAlign w:val="top"/>
          </w:tcPr>
          <w:p w14:paraId="399D3D13">
            <w:pPr>
              <w:keepNext w:val="0"/>
              <w:keepLines w:val="0"/>
              <w:widowControl w:val="0"/>
              <w:suppressLineNumbers w:val="0"/>
              <w:shd w:val="clear"/>
              <w:spacing w:before="0" w:beforeAutospacing="0" w:after="0" w:afterAutospacing="0" w:line="48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地  址： 扶绥县新宁镇空港大道东22号空港大厦副楼2楼</w:t>
            </w:r>
          </w:p>
        </w:tc>
        <w:tc>
          <w:tcPr>
            <w:tcW w:w="4155" w:type="dxa"/>
            <w:tcBorders>
              <w:top w:val="nil"/>
              <w:left w:val="nil"/>
              <w:bottom w:val="nil"/>
              <w:right w:val="nil"/>
            </w:tcBorders>
            <w:shd w:val="clear" w:color="auto" w:fill="auto"/>
            <w:vAlign w:val="top"/>
          </w:tcPr>
          <w:p w14:paraId="0F0E89FF">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bookmarkStart w:id="150" w:name="OLE_LINK13"/>
            <w:r>
              <w:rPr>
                <w:rFonts w:hint="eastAsia" w:ascii="宋体" w:hAnsi="宋体" w:eastAsia="宋体" w:cs="宋体"/>
                <w:color w:val="auto"/>
                <w:kern w:val="0"/>
                <w:sz w:val="21"/>
                <w:szCs w:val="21"/>
                <w:highlight w:val="none"/>
                <w:lang w:val="en-US" w:eastAsia="zh-CN" w:bidi="ar"/>
              </w:rPr>
              <w:t>：</w:t>
            </w:r>
            <w:bookmarkEnd w:id="150"/>
          </w:p>
        </w:tc>
      </w:tr>
      <w:tr w14:paraId="3156918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367" w:type="dxa"/>
            <w:tcBorders>
              <w:top w:val="nil"/>
              <w:left w:val="nil"/>
              <w:bottom w:val="nil"/>
              <w:right w:val="nil"/>
            </w:tcBorders>
            <w:shd w:val="clear" w:color="auto" w:fill="auto"/>
            <w:vAlign w:val="top"/>
          </w:tcPr>
          <w:p w14:paraId="55AF4906">
            <w:pPr>
              <w:keepNext w:val="0"/>
              <w:keepLines w:val="0"/>
              <w:widowControl w:val="0"/>
              <w:suppressLineNumbers w:val="0"/>
              <w:shd w:val="clear"/>
              <w:spacing w:before="0" w:beforeAutospacing="0" w:after="0" w:afterAutospacing="0" w:line="48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法定代表人：</w:t>
            </w:r>
          </w:p>
        </w:tc>
        <w:tc>
          <w:tcPr>
            <w:tcW w:w="4155" w:type="dxa"/>
            <w:tcBorders>
              <w:top w:val="nil"/>
              <w:left w:val="nil"/>
              <w:bottom w:val="nil"/>
              <w:right w:val="nil"/>
            </w:tcBorders>
            <w:shd w:val="clear" w:color="auto" w:fill="auto"/>
            <w:vAlign w:val="top"/>
          </w:tcPr>
          <w:p w14:paraId="4527BE9A">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14:paraId="32B5620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67" w:type="dxa"/>
            <w:tcBorders>
              <w:top w:val="nil"/>
              <w:left w:val="nil"/>
              <w:bottom w:val="nil"/>
              <w:right w:val="nil"/>
            </w:tcBorders>
            <w:shd w:val="clear" w:color="auto" w:fill="auto"/>
            <w:vAlign w:val="top"/>
          </w:tcPr>
          <w:p w14:paraId="5A837976">
            <w:pPr>
              <w:keepNext w:val="0"/>
              <w:keepLines w:val="0"/>
              <w:widowControl w:val="0"/>
              <w:suppressLineNumbers w:val="0"/>
              <w:shd w:val="clear"/>
              <w:spacing w:before="0" w:beforeAutospacing="0" w:after="0" w:afterAutospacing="0" w:line="48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委托代理人：</w:t>
            </w:r>
          </w:p>
        </w:tc>
        <w:tc>
          <w:tcPr>
            <w:tcW w:w="4155" w:type="dxa"/>
            <w:tcBorders>
              <w:top w:val="nil"/>
              <w:left w:val="nil"/>
              <w:bottom w:val="nil"/>
              <w:right w:val="nil"/>
            </w:tcBorders>
            <w:shd w:val="clear" w:color="auto" w:fill="auto"/>
            <w:vAlign w:val="top"/>
          </w:tcPr>
          <w:p w14:paraId="71C10054">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14:paraId="65BAAB3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67" w:type="dxa"/>
            <w:tcBorders>
              <w:top w:val="nil"/>
              <w:left w:val="nil"/>
              <w:bottom w:val="nil"/>
              <w:right w:val="nil"/>
            </w:tcBorders>
            <w:shd w:val="clear" w:color="auto" w:fill="auto"/>
            <w:vAlign w:val="top"/>
          </w:tcPr>
          <w:p w14:paraId="702B456D">
            <w:pPr>
              <w:keepNext w:val="0"/>
              <w:keepLines w:val="0"/>
              <w:widowControl w:val="0"/>
              <w:suppressLineNumbers w:val="0"/>
              <w:shd w:val="clear"/>
              <w:spacing w:before="0" w:beforeAutospacing="0" w:after="0" w:afterAutospacing="0" w:line="480" w:lineRule="auto"/>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电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 0771-7511115  </w:t>
            </w:r>
          </w:p>
        </w:tc>
        <w:tc>
          <w:tcPr>
            <w:tcW w:w="4155" w:type="dxa"/>
            <w:tcBorders>
              <w:top w:val="nil"/>
              <w:left w:val="nil"/>
              <w:bottom w:val="nil"/>
              <w:right w:val="nil"/>
            </w:tcBorders>
            <w:shd w:val="clear" w:color="auto" w:fill="auto"/>
            <w:vAlign w:val="top"/>
          </w:tcPr>
          <w:p w14:paraId="48EA45EF">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14:paraId="140173A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67" w:type="dxa"/>
            <w:tcBorders>
              <w:top w:val="nil"/>
              <w:left w:val="nil"/>
              <w:bottom w:val="nil"/>
              <w:right w:val="nil"/>
            </w:tcBorders>
            <w:shd w:val="clear" w:color="auto" w:fill="auto"/>
            <w:vAlign w:val="top"/>
          </w:tcPr>
          <w:p w14:paraId="235F3864">
            <w:pPr>
              <w:keepNext w:val="0"/>
              <w:keepLines w:val="0"/>
              <w:widowControl w:val="0"/>
              <w:suppressLineNumbers w:val="0"/>
              <w:shd w:val="clear"/>
              <w:spacing w:before="0" w:beforeAutospacing="0" w:after="0" w:afterAutospacing="0" w:line="48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传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155" w:type="dxa"/>
            <w:tcBorders>
              <w:top w:val="nil"/>
              <w:left w:val="nil"/>
              <w:bottom w:val="nil"/>
              <w:right w:val="nil"/>
            </w:tcBorders>
            <w:shd w:val="clear" w:color="auto" w:fill="auto"/>
            <w:vAlign w:val="top"/>
          </w:tcPr>
          <w:p w14:paraId="69F9C86F">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14:paraId="32438CF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67" w:type="dxa"/>
            <w:tcBorders>
              <w:top w:val="nil"/>
              <w:left w:val="nil"/>
              <w:bottom w:val="nil"/>
              <w:right w:val="nil"/>
            </w:tcBorders>
            <w:shd w:val="clear" w:color="auto" w:fill="auto"/>
            <w:vAlign w:val="top"/>
          </w:tcPr>
          <w:p w14:paraId="7AC304A9">
            <w:pPr>
              <w:keepNext w:val="0"/>
              <w:keepLines w:val="0"/>
              <w:widowControl w:val="0"/>
              <w:suppressLineNumbers w:val="0"/>
              <w:shd w:val="clear"/>
              <w:spacing w:before="0" w:beforeAutospacing="0" w:after="0" w:afterAutospacing="0" w:line="48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开 户 银 行：/</w:t>
            </w:r>
          </w:p>
        </w:tc>
        <w:tc>
          <w:tcPr>
            <w:tcW w:w="4155" w:type="dxa"/>
            <w:tcBorders>
              <w:top w:val="nil"/>
              <w:left w:val="nil"/>
              <w:bottom w:val="nil"/>
              <w:right w:val="nil"/>
            </w:tcBorders>
            <w:shd w:val="clear" w:color="auto" w:fill="auto"/>
            <w:vAlign w:val="top"/>
          </w:tcPr>
          <w:p w14:paraId="12D40DE4">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14:paraId="58D01E3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67" w:type="dxa"/>
            <w:tcBorders>
              <w:top w:val="nil"/>
              <w:left w:val="nil"/>
              <w:bottom w:val="nil"/>
              <w:right w:val="nil"/>
            </w:tcBorders>
            <w:shd w:val="clear" w:color="auto" w:fill="auto"/>
            <w:vAlign w:val="top"/>
          </w:tcPr>
          <w:p w14:paraId="4FF31A33">
            <w:pPr>
              <w:keepNext w:val="0"/>
              <w:keepLines w:val="0"/>
              <w:widowControl w:val="0"/>
              <w:suppressLineNumbers w:val="0"/>
              <w:shd w:val="clear"/>
              <w:spacing w:before="0" w:beforeAutospacing="0" w:after="0" w:afterAutospacing="0" w:line="48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账 </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号：/</w:t>
            </w:r>
          </w:p>
        </w:tc>
        <w:tc>
          <w:tcPr>
            <w:tcW w:w="4155" w:type="dxa"/>
            <w:tcBorders>
              <w:top w:val="nil"/>
              <w:left w:val="nil"/>
              <w:bottom w:val="nil"/>
              <w:right w:val="nil"/>
            </w:tcBorders>
            <w:shd w:val="clear" w:color="auto" w:fill="auto"/>
            <w:vAlign w:val="top"/>
          </w:tcPr>
          <w:p w14:paraId="5AC90B15">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14:paraId="4F6B2E4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367" w:type="dxa"/>
            <w:tcBorders>
              <w:top w:val="nil"/>
              <w:left w:val="nil"/>
              <w:bottom w:val="nil"/>
              <w:right w:val="nil"/>
            </w:tcBorders>
            <w:shd w:val="clear" w:color="auto" w:fill="auto"/>
            <w:vAlign w:val="top"/>
          </w:tcPr>
          <w:p w14:paraId="4DE4C628">
            <w:pPr>
              <w:keepNext w:val="0"/>
              <w:keepLines w:val="0"/>
              <w:widowControl w:val="0"/>
              <w:suppressLineNumbers w:val="0"/>
              <w:shd w:val="clear"/>
              <w:spacing w:before="0" w:beforeAutospacing="0" w:after="0" w:afterAutospacing="0" w:line="480" w:lineRule="auto"/>
              <w:ind w:left="0" w:right="0"/>
              <w:jc w:val="both"/>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邮 政 编 号：</w:t>
            </w:r>
            <w:r>
              <w:rPr>
                <w:rFonts w:hint="default"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w:t>
            </w:r>
          </w:p>
        </w:tc>
        <w:tc>
          <w:tcPr>
            <w:tcW w:w="4155" w:type="dxa"/>
            <w:tcBorders>
              <w:top w:val="nil"/>
              <w:left w:val="nil"/>
              <w:bottom w:val="nil"/>
              <w:right w:val="nil"/>
            </w:tcBorders>
            <w:shd w:val="clear" w:color="auto" w:fill="auto"/>
            <w:vAlign w:val="top"/>
          </w:tcPr>
          <w:p w14:paraId="5765EE7C">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14:paraId="2F533DD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 xml:space="preserve">           </w:t>
      </w:r>
      <w:bookmarkStart w:id="151" w:name="_Toc134096509"/>
      <w:bookmarkEnd w:id="151"/>
      <w:bookmarkStart w:id="152" w:name="_Toc26396"/>
      <w:bookmarkEnd w:id="152"/>
      <w:bookmarkStart w:id="153" w:name="_Toc459738630"/>
      <w:bookmarkEnd w:id="153"/>
      <w:bookmarkStart w:id="154" w:name="_Toc21163"/>
      <w:bookmarkEnd w:id="154"/>
    </w:p>
    <w:p w14:paraId="27039F67">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6BC010F7">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73669793">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2289D7D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11BFBCC1">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3D7222F4">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504893F0">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56AE27CB">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6F192D0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1E908484">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5A3EE611">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kern w:val="0"/>
          <w:sz w:val="21"/>
          <w:szCs w:val="21"/>
          <w:highlight w:val="none"/>
          <w:lang w:val="en-US" w:eastAsia="zh-CN" w:bidi="ar"/>
        </w:rPr>
      </w:pPr>
    </w:p>
    <w:p w14:paraId="3F85EDC3">
      <w:pPr>
        <w:pStyle w:val="4"/>
        <w:widowControl/>
        <w:shd w:val="clear"/>
        <w:jc w:val="center"/>
        <w:rPr>
          <w:rFonts w:hint="eastAsia" w:ascii="Times New Roman" w:hAnsi="宋体" w:eastAsia="宋体" w:cs="黑体"/>
          <w:b/>
          <w:bCs w:val="0"/>
          <w:color w:val="auto"/>
          <w:kern w:val="0"/>
          <w:sz w:val="30"/>
          <w:szCs w:val="30"/>
          <w:highlight w:val="none"/>
        </w:rPr>
      </w:pPr>
      <w:r>
        <w:rPr>
          <w:rFonts w:hint="eastAsia" w:ascii="宋体" w:hAnsi="宋体" w:eastAsia="宋体" w:cs="宋体"/>
          <w:b/>
          <w:bCs w:val="0"/>
          <w:color w:val="auto"/>
          <w:kern w:val="0"/>
          <w:sz w:val="30"/>
          <w:szCs w:val="30"/>
          <w:highlight w:val="none"/>
        </w:rPr>
        <w:t>第二部分：合同通用条款</w:t>
      </w:r>
    </w:p>
    <w:p w14:paraId="2D6F9742">
      <w:pPr>
        <w:keepNext w:val="0"/>
        <w:keepLines w:val="0"/>
        <w:widowControl w:val="0"/>
        <w:suppressLineNumbers w:val="0"/>
        <w:shd w:val="clear"/>
        <w:snapToGrid w:val="0"/>
        <w:spacing w:before="0" w:beforeAutospacing="0" w:after="0" w:afterAutospacing="0" w:line="288" w:lineRule="auto"/>
        <w:ind w:left="0" w:right="0"/>
        <w:jc w:val="both"/>
        <w:rPr>
          <w:rFonts w:hint="eastAsia" w:ascii="Times New Roman" w:hAnsi="宋体" w:eastAsia="宋体" w:cs="Times New Roman"/>
          <w:color w:val="auto"/>
          <w:sz w:val="21"/>
          <w:szCs w:val="21"/>
          <w:highlight w:val="none"/>
        </w:rPr>
      </w:pPr>
      <w:r>
        <w:rPr>
          <w:rFonts w:hint="eastAsia"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“合同通用条款”，采用国家工商行政管理局和建设部颁发的《建设工程施工合同（示范文本）》（</w:t>
      </w:r>
      <w:r>
        <w:rPr>
          <w:rFonts w:hint="default" w:ascii="Times New Roman" w:hAnsi="Times New Roman" w:eastAsia="宋体" w:cs="Times New Roman"/>
          <w:color w:val="auto"/>
          <w:kern w:val="0"/>
          <w:sz w:val="21"/>
          <w:szCs w:val="21"/>
          <w:highlight w:val="none"/>
          <w:lang w:val="en-US" w:eastAsia="zh-CN" w:bidi="ar"/>
        </w:rPr>
        <w:t>GF-2017-0201</w:t>
      </w:r>
      <w:r>
        <w:rPr>
          <w:rFonts w:hint="eastAsia" w:ascii="宋体" w:hAnsi="宋体" w:eastAsia="宋体" w:cs="宋体"/>
          <w:color w:val="auto"/>
          <w:kern w:val="0"/>
          <w:sz w:val="21"/>
          <w:szCs w:val="21"/>
          <w:highlight w:val="none"/>
          <w:lang w:val="en-US" w:eastAsia="zh-CN" w:bidi="ar"/>
        </w:rPr>
        <w:t>）的“合同通用条款”。</w:t>
      </w:r>
    </w:p>
    <w:p w14:paraId="51DEFE1B">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13254CF0">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1A24C714">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7AB5CDB5">
      <w:pPr>
        <w:pStyle w:val="19"/>
        <w:keepNext w:val="0"/>
        <w:keepLines w:val="0"/>
        <w:widowControl w:val="0"/>
        <w:suppressLineNumbers w:val="0"/>
        <w:shd w:val="clear"/>
        <w:spacing w:before="0" w:beforeAutospacing="0" w:after="0" w:afterAutospacing="0" w:line="200" w:lineRule="exact"/>
        <w:ind w:left="0" w:right="0" w:firstLine="301"/>
        <w:jc w:val="left"/>
        <w:rPr>
          <w:rFonts w:hint="eastAsia" w:ascii="宋体" w:hAnsi="宋体" w:eastAsia="宋体" w:cs="Times New Roman"/>
          <w:bCs/>
          <w:color w:val="auto"/>
          <w:spacing w:val="10"/>
          <w:sz w:val="21"/>
          <w:szCs w:val="21"/>
          <w:highlight w:val="none"/>
        </w:rPr>
      </w:pPr>
      <w:r>
        <w:rPr>
          <w:rFonts w:hint="eastAsia" w:ascii="宋体" w:hAnsi="宋体" w:eastAsia="宋体" w:cs="Times New Roman"/>
          <w:bCs/>
          <w:color w:val="auto"/>
          <w:spacing w:val="10"/>
          <w:kern w:val="0"/>
          <w:sz w:val="21"/>
          <w:szCs w:val="21"/>
          <w:highlight w:val="none"/>
          <w:lang w:val="en-US" w:eastAsia="zh-CN" w:bidi="ar"/>
        </w:rPr>
        <w:t xml:space="preserve"> </w:t>
      </w:r>
    </w:p>
    <w:p w14:paraId="43BEDA3C">
      <w:pPr>
        <w:pStyle w:val="2"/>
        <w:keepNext w:val="0"/>
        <w:keepLines w:val="0"/>
        <w:widowControl w:val="0"/>
        <w:suppressLineNumbers w:val="0"/>
        <w:shd w:val="clear"/>
        <w:jc w:val="center"/>
        <w:rPr>
          <w:rFonts w:hint="default" w:ascii="Times New Roman" w:hAnsi="宋体" w:eastAsia="宋体" w:cs="Times New Roman"/>
          <w:b/>
          <w:bCs w:val="0"/>
          <w:color w:val="auto"/>
          <w:kern w:val="0"/>
          <w:sz w:val="30"/>
          <w:szCs w:val="30"/>
          <w:highlight w:val="none"/>
        </w:rPr>
      </w:pPr>
      <w:bookmarkStart w:id="155" w:name="_Toc407135193"/>
      <w:bookmarkEnd w:id="155"/>
      <w:bookmarkStart w:id="156" w:name="_Toc9850521"/>
      <w:bookmarkEnd w:id="156"/>
      <w:bookmarkStart w:id="157" w:name="_Toc389065257"/>
      <w:r>
        <w:rPr>
          <w:rFonts w:hint="eastAsia" w:ascii="宋体" w:hAnsi="宋体" w:eastAsia="宋体" w:cs="宋体"/>
          <w:b/>
          <w:bCs w:val="0"/>
          <w:color w:val="auto"/>
          <w:kern w:val="0"/>
          <w:sz w:val="30"/>
          <w:szCs w:val="30"/>
          <w:highlight w:val="none"/>
        </w:rPr>
        <w:t>第三部分</w:t>
      </w:r>
      <w:bookmarkEnd w:id="157"/>
      <w:r>
        <w:rPr>
          <w:rFonts w:hint="default" w:ascii="Times New Roman" w:hAnsi="Times New Roman" w:eastAsia="宋体" w:cs="Times New Roman"/>
          <w:b/>
          <w:bCs w:val="0"/>
          <w:color w:val="auto"/>
          <w:kern w:val="0"/>
          <w:sz w:val="30"/>
          <w:szCs w:val="30"/>
          <w:highlight w:val="none"/>
        </w:rPr>
        <w:t xml:space="preserve"> </w:t>
      </w:r>
      <w:r>
        <w:rPr>
          <w:rFonts w:hint="eastAsia" w:ascii="宋体" w:hAnsi="宋体" w:eastAsia="宋体" w:cs="宋体"/>
          <w:b/>
          <w:bCs w:val="0"/>
          <w:color w:val="auto"/>
          <w:kern w:val="0"/>
          <w:sz w:val="30"/>
          <w:szCs w:val="30"/>
          <w:highlight w:val="none"/>
        </w:rPr>
        <w:t>专用合同条款</w:t>
      </w:r>
    </w:p>
    <w:p w14:paraId="0B437205">
      <w:pPr>
        <w:pStyle w:val="3"/>
        <w:widowControl/>
        <w:shd w:val="clear"/>
        <w:rPr>
          <w:rFonts w:hint="default" w:ascii="Arial" w:hAnsi="Arial" w:eastAsia="黑体" w:cs="Times New Roman"/>
          <w:b/>
          <w:bCs w:val="0"/>
          <w:color w:val="auto"/>
          <w:sz w:val="32"/>
          <w:szCs w:val="32"/>
          <w:highlight w:val="none"/>
        </w:rPr>
      </w:pPr>
      <w:bookmarkStart w:id="158" w:name="_Toc407135194"/>
      <w:bookmarkEnd w:id="158"/>
      <w:bookmarkStart w:id="159" w:name="_Toc351203633"/>
      <w:bookmarkEnd w:id="159"/>
      <w:bookmarkStart w:id="160" w:name="_Toc9850522"/>
      <w:bookmarkEnd w:id="160"/>
      <w:bookmarkStart w:id="161" w:name="_Toc373227692"/>
      <w:bookmarkEnd w:id="161"/>
      <w:bookmarkStart w:id="162" w:name="_Toc389065258"/>
      <w:bookmarkEnd w:id="162"/>
      <w:bookmarkStart w:id="163" w:name="_Toc373478339"/>
      <w:r>
        <w:rPr>
          <w:rFonts w:hint="default" w:ascii="Arial" w:hAnsi="Arial" w:eastAsia="黑体" w:cs="Times New Roman"/>
          <w:b/>
          <w:bCs w:val="0"/>
          <w:color w:val="auto"/>
          <w:sz w:val="32"/>
          <w:szCs w:val="32"/>
          <w:highlight w:val="none"/>
        </w:rPr>
        <w:t>1</w:t>
      </w:r>
      <w:bookmarkEnd w:id="163"/>
      <w:bookmarkStart w:id="164" w:name="_Toc296503156"/>
      <w:bookmarkEnd w:id="164"/>
      <w:bookmarkStart w:id="165" w:name="_Toc296346657"/>
      <w:bookmarkEnd w:id="165"/>
      <w:bookmarkStart w:id="166" w:name="_Toc292559866"/>
      <w:bookmarkEnd w:id="166"/>
      <w:bookmarkStart w:id="167" w:name="_Toc297048342"/>
      <w:bookmarkEnd w:id="167"/>
      <w:bookmarkStart w:id="168" w:name="_Toc296944495"/>
      <w:bookmarkEnd w:id="168"/>
      <w:bookmarkStart w:id="169" w:name="_Toc296347155"/>
      <w:bookmarkEnd w:id="169"/>
      <w:bookmarkStart w:id="170" w:name="_Toc297120456"/>
      <w:bookmarkEnd w:id="170"/>
      <w:bookmarkStart w:id="171" w:name="_Toc296890984"/>
      <w:bookmarkEnd w:id="171"/>
      <w:bookmarkStart w:id="172" w:name="_Toc296891196"/>
      <w:bookmarkEnd w:id="172"/>
      <w:bookmarkStart w:id="173" w:name="_Toc292559361"/>
      <w:r>
        <w:rPr>
          <w:rFonts w:hint="default" w:ascii="Arial" w:hAnsi="Arial" w:eastAsia="黑体" w:cs="Times New Roman"/>
          <w:b/>
          <w:bCs w:val="0"/>
          <w:color w:val="auto"/>
          <w:sz w:val="32"/>
          <w:szCs w:val="32"/>
          <w:highlight w:val="none"/>
        </w:rPr>
        <w:t xml:space="preserve">. </w:t>
      </w:r>
      <w:bookmarkEnd w:id="173"/>
      <w:r>
        <w:rPr>
          <w:rFonts w:hint="eastAsia" w:ascii="黑体" w:hAnsi="宋体" w:eastAsia="黑体" w:cs="黑体"/>
          <w:b/>
          <w:bCs w:val="0"/>
          <w:color w:val="auto"/>
          <w:sz w:val="32"/>
          <w:szCs w:val="32"/>
          <w:highlight w:val="none"/>
        </w:rPr>
        <w:t>一般约定</w:t>
      </w:r>
    </w:p>
    <w:p w14:paraId="0DE28322">
      <w:pPr>
        <w:pStyle w:val="4"/>
        <w:widowControl/>
        <w:shd w:val="clear"/>
        <w:rPr>
          <w:rFonts w:hint="default" w:ascii="Times New Roman" w:hAnsi="Times New Roman" w:eastAsia="宋体" w:cs="Times New Roman"/>
          <w:b/>
          <w:bCs/>
          <w:color w:val="auto"/>
          <w:kern w:val="2"/>
          <w:sz w:val="32"/>
          <w:szCs w:val="32"/>
          <w:highlight w:val="none"/>
        </w:rPr>
      </w:pPr>
      <w:bookmarkStart w:id="174" w:name="_Toc389065259"/>
      <w:bookmarkEnd w:id="174"/>
      <w:bookmarkStart w:id="175" w:name="_Toc373227693"/>
      <w:bookmarkEnd w:id="175"/>
      <w:bookmarkStart w:id="176" w:name="_Toc373478340"/>
      <w:bookmarkEnd w:id="176"/>
      <w:bookmarkStart w:id="177" w:name="_Toc9850523"/>
      <w:bookmarkEnd w:id="177"/>
      <w:bookmarkStart w:id="178" w:name="_Toc407135195"/>
      <w:bookmarkEnd w:id="178"/>
      <w:r>
        <w:rPr>
          <w:rFonts w:hint="default" w:ascii="Times New Roman" w:hAnsi="Times New Roman" w:eastAsia="宋体" w:cs="Times New Roman"/>
          <w:b/>
          <w:bCs/>
          <w:color w:val="auto"/>
          <w:kern w:val="2"/>
          <w:sz w:val="32"/>
          <w:szCs w:val="32"/>
          <w:highlight w:val="none"/>
        </w:rPr>
        <w:t xml:space="preserve">1.1 </w:t>
      </w:r>
      <w:r>
        <w:rPr>
          <w:rFonts w:hint="eastAsia" w:ascii="宋体" w:hAnsi="宋体" w:eastAsia="宋体" w:cs="宋体"/>
          <w:b/>
          <w:bCs/>
          <w:color w:val="auto"/>
          <w:kern w:val="2"/>
          <w:sz w:val="32"/>
          <w:szCs w:val="32"/>
          <w:highlight w:val="none"/>
        </w:rPr>
        <w:t>词语定义</w:t>
      </w:r>
    </w:p>
    <w:p w14:paraId="7BE4D0D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 </w:t>
      </w:r>
      <w:r>
        <w:rPr>
          <w:rFonts w:hint="eastAsia" w:ascii="宋体" w:hAnsi="宋体" w:eastAsia="宋体" w:cs="宋体"/>
          <w:color w:val="auto"/>
          <w:kern w:val="0"/>
          <w:sz w:val="21"/>
          <w:szCs w:val="21"/>
          <w:highlight w:val="none"/>
          <w:lang w:val="en-US" w:eastAsia="zh-CN" w:bidi="ar"/>
        </w:rPr>
        <w:t>合同</w:t>
      </w:r>
    </w:p>
    <w:p w14:paraId="55E9610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1.1.1.10 </w:t>
      </w:r>
      <w:r>
        <w:rPr>
          <w:rFonts w:hint="eastAsia" w:ascii="宋体" w:hAnsi="宋体" w:eastAsia="宋体" w:cs="宋体"/>
          <w:color w:val="auto"/>
          <w:kern w:val="0"/>
          <w:sz w:val="21"/>
          <w:szCs w:val="21"/>
          <w:highlight w:val="none"/>
          <w:lang w:val="en-US" w:eastAsia="zh-CN" w:bidi="ar"/>
        </w:rPr>
        <w:t>其他合同文件包括：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采购文件、工程量清单、招标控制价、施工图图纸、工程量清单报价、投标文件、中标通知书、双方签署的合同协议书</w:t>
      </w:r>
      <w:r>
        <w:rPr>
          <w:rFonts w:hint="eastAsia" w:ascii="宋体" w:hAnsi="宋体" w:eastAsia="宋体" w:cs="宋体"/>
          <w:color w:val="auto"/>
          <w:kern w:val="0"/>
          <w:sz w:val="21"/>
          <w:szCs w:val="21"/>
          <w:highlight w:val="none"/>
          <w:lang w:val="en-US" w:eastAsia="zh-CN" w:bidi="ar"/>
        </w:rPr>
        <w:t>。</w:t>
      </w:r>
    </w:p>
    <w:p w14:paraId="7814D81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 </w:t>
      </w:r>
      <w:r>
        <w:rPr>
          <w:rFonts w:hint="eastAsia" w:ascii="宋体" w:hAnsi="宋体" w:eastAsia="宋体" w:cs="宋体"/>
          <w:color w:val="auto"/>
          <w:kern w:val="0"/>
          <w:sz w:val="21"/>
          <w:szCs w:val="21"/>
          <w:highlight w:val="none"/>
          <w:lang w:val="en-US" w:eastAsia="zh-CN" w:bidi="ar"/>
        </w:rPr>
        <w:t>合同当事人及其他相关方</w:t>
      </w:r>
    </w:p>
    <w:p w14:paraId="4C4FBE0B">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1.1.2.4 </w:t>
      </w:r>
      <w:r>
        <w:rPr>
          <w:rFonts w:hint="eastAsia" w:ascii="宋体" w:hAnsi="宋体" w:eastAsia="宋体" w:cs="宋体"/>
          <w:color w:val="auto"/>
          <w:kern w:val="0"/>
          <w:sz w:val="21"/>
          <w:szCs w:val="21"/>
          <w:highlight w:val="none"/>
          <w:lang w:val="en-US" w:eastAsia="zh-CN" w:bidi="ar"/>
        </w:rPr>
        <w:t>监理人：</w:t>
      </w:r>
    </w:p>
    <w:p w14:paraId="0C9020F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60B042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CE3F05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4148D4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AD7D94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E18F86A">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1.1.2.5 </w:t>
      </w:r>
      <w:r>
        <w:rPr>
          <w:rFonts w:hint="eastAsia" w:ascii="宋体" w:hAnsi="宋体" w:eastAsia="宋体" w:cs="宋体"/>
          <w:color w:val="auto"/>
          <w:kern w:val="0"/>
          <w:sz w:val="21"/>
          <w:szCs w:val="21"/>
          <w:highlight w:val="none"/>
          <w:lang w:val="en-US" w:eastAsia="zh-CN" w:bidi="ar"/>
        </w:rPr>
        <w:t>设计人：</w:t>
      </w:r>
    </w:p>
    <w:p w14:paraId="0B30230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名</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称：</w:t>
      </w:r>
      <w:r>
        <w:rPr>
          <w:rFonts w:hint="eastAsia" w:ascii="Times New Roman" w:hAnsi="Times New Roman" w:eastAsia="宋体" w:cs="Times New Roman"/>
          <w:color w:val="auto"/>
          <w:kern w:val="0"/>
          <w:sz w:val="21"/>
          <w:szCs w:val="21"/>
          <w:highlight w:val="none"/>
          <w:u w:val="single"/>
          <w:lang w:val="en-US" w:eastAsia="zh-CN" w:bidi="ar"/>
        </w:rPr>
        <w:t xml:space="preserve"> 西南中勘工程设计有限公司</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40D4E8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资质类别和等级：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建筑工程设计乙级、市政道路设计乙级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66267A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3DE409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D67389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南宁市青秀区民族大道192号鑫隆国际商业中心2号楼15层西区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0822E3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 </w:t>
      </w:r>
      <w:r>
        <w:rPr>
          <w:rFonts w:hint="eastAsia" w:ascii="宋体" w:hAnsi="宋体" w:eastAsia="宋体" w:cs="宋体"/>
          <w:color w:val="auto"/>
          <w:kern w:val="0"/>
          <w:sz w:val="21"/>
          <w:szCs w:val="21"/>
          <w:highlight w:val="none"/>
          <w:lang w:val="en-US" w:eastAsia="zh-CN" w:bidi="ar"/>
        </w:rPr>
        <w:t>工程和设备</w:t>
      </w:r>
    </w:p>
    <w:p w14:paraId="6F402CEF">
      <w:pPr>
        <w:keepNext w:val="0"/>
        <w:keepLines w:val="0"/>
        <w:widowControl w:val="0"/>
        <w:suppressLineNumbers w:val="0"/>
        <w:shd w:val="clear"/>
        <w:spacing w:before="0" w:beforeAutospacing="0" w:after="0" w:afterAutospacing="0" w:line="360" w:lineRule="auto"/>
        <w:ind w:left="0" w:right="0" w:firstLine="420" w:firstLineChars="200"/>
        <w:jc w:val="both"/>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1.1.3.7 </w:t>
      </w:r>
      <w:r>
        <w:rPr>
          <w:rFonts w:hint="eastAsia" w:ascii="宋体" w:hAnsi="宋体" w:eastAsia="宋体" w:cs="宋体"/>
          <w:color w:val="auto"/>
          <w:kern w:val="0"/>
          <w:sz w:val="21"/>
          <w:szCs w:val="21"/>
          <w:highlight w:val="none"/>
          <w:lang w:val="en-US" w:eastAsia="zh-CN" w:bidi="ar"/>
        </w:rPr>
        <w:t>作为施工现场组成部分的其他场所包括：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46E545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1.1.3.9 </w:t>
      </w:r>
      <w:r>
        <w:rPr>
          <w:rFonts w:hint="eastAsia" w:ascii="宋体" w:hAnsi="宋体" w:eastAsia="宋体" w:cs="宋体"/>
          <w:color w:val="auto"/>
          <w:kern w:val="0"/>
          <w:sz w:val="21"/>
          <w:szCs w:val="21"/>
          <w:highlight w:val="none"/>
          <w:lang w:val="en-US" w:eastAsia="zh-CN" w:bidi="ar"/>
        </w:rPr>
        <w:t>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48C7E4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1.1.3.10 </w:t>
      </w:r>
      <w:r>
        <w:rPr>
          <w:rFonts w:hint="eastAsia" w:ascii="宋体" w:hAnsi="宋体" w:eastAsia="宋体" w:cs="宋体"/>
          <w:color w:val="auto"/>
          <w:kern w:val="0"/>
          <w:sz w:val="21"/>
          <w:szCs w:val="21"/>
          <w:highlight w:val="none"/>
          <w:lang w:val="en-US" w:eastAsia="zh-CN" w:bidi="ar"/>
        </w:rPr>
        <w:t>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1CDF297">
      <w:pPr>
        <w:pStyle w:val="4"/>
        <w:widowControl/>
        <w:shd w:val="clear"/>
        <w:rPr>
          <w:rFonts w:hint="default" w:ascii="Times New Roman" w:hAnsi="Times New Roman" w:eastAsia="宋体" w:cs="Times New Roman"/>
          <w:b/>
          <w:bCs/>
          <w:color w:val="auto"/>
          <w:kern w:val="2"/>
          <w:sz w:val="32"/>
          <w:szCs w:val="32"/>
          <w:highlight w:val="none"/>
        </w:rPr>
      </w:pPr>
      <w:bookmarkStart w:id="179" w:name="_Toc389065260"/>
      <w:bookmarkEnd w:id="179"/>
      <w:bookmarkStart w:id="180" w:name="_Toc9850524"/>
      <w:bookmarkEnd w:id="180"/>
      <w:bookmarkStart w:id="181" w:name="_Toc373227694"/>
      <w:bookmarkEnd w:id="181"/>
      <w:bookmarkStart w:id="182" w:name="_Toc373478341"/>
      <w:bookmarkEnd w:id="182"/>
      <w:bookmarkStart w:id="183" w:name="_Toc407135196"/>
      <w:r>
        <w:rPr>
          <w:rFonts w:hint="default" w:ascii="Times New Roman" w:hAnsi="Times New Roman" w:eastAsia="宋体" w:cs="Times New Roman"/>
          <w:b/>
          <w:bCs/>
          <w:color w:val="auto"/>
          <w:kern w:val="2"/>
          <w:sz w:val="32"/>
          <w:szCs w:val="32"/>
          <w:highlight w:val="none"/>
        </w:rPr>
        <w:t xml:space="preserve">1.3 </w:t>
      </w:r>
      <w:bookmarkEnd w:id="183"/>
      <w:r>
        <w:rPr>
          <w:rFonts w:hint="eastAsia" w:ascii="宋体" w:hAnsi="宋体" w:eastAsia="宋体" w:cs="宋体"/>
          <w:b/>
          <w:bCs/>
          <w:color w:val="auto"/>
          <w:kern w:val="2"/>
          <w:sz w:val="32"/>
          <w:szCs w:val="32"/>
          <w:highlight w:val="none"/>
        </w:rPr>
        <w:t>法律</w:t>
      </w:r>
    </w:p>
    <w:p w14:paraId="52E5C269">
      <w:pPr>
        <w:keepNext w:val="0"/>
        <w:keepLines w:val="0"/>
        <w:widowControl w:val="0"/>
        <w:suppressLineNumbers w:val="0"/>
        <w:shd w:val="clear"/>
        <w:autoSpaceDE w:val="0"/>
        <w:autoSpaceDN w:val="0"/>
        <w:adjustRightInd w:val="0"/>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适用于合同的其他规范性文件：</w:t>
      </w:r>
      <w:r>
        <w:rPr>
          <w:rFonts w:hint="eastAsia" w:ascii="宋体" w:hAnsi="宋体" w:eastAsia="宋体" w:cs="宋体"/>
          <w:color w:val="auto"/>
          <w:kern w:val="0"/>
          <w:sz w:val="22"/>
          <w:szCs w:val="22"/>
          <w:highlight w:val="none"/>
          <w:u w:val="single"/>
          <w:lang w:val="en-US" w:eastAsia="zh-CN" w:bidi="ar"/>
        </w:rPr>
        <w:t>现行的国家法律和行政法规，工程所在地政府的有关法规和规章</w:t>
      </w:r>
      <w:r>
        <w:rPr>
          <w:rFonts w:hint="eastAsia" w:ascii="宋体" w:hAnsi="宋体" w:eastAsia="宋体" w:cs="宋体"/>
          <w:color w:val="auto"/>
          <w:kern w:val="0"/>
          <w:sz w:val="21"/>
          <w:szCs w:val="21"/>
          <w:highlight w:val="none"/>
          <w:lang w:val="en-US" w:eastAsia="zh-CN" w:bidi="ar"/>
        </w:rPr>
        <w:t>。</w:t>
      </w:r>
    </w:p>
    <w:p w14:paraId="48F81631">
      <w:pPr>
        <w:pStyle w:val="4"/>
        <w:widowControl/>
        <w:shd w:val="clear"/>
        <w:rPr>
          <w:rFonts w:hint="default" w:ascii="Times New Roman" w:hAnsi="Times New Roman" w:eastAsia="宋体" w:cs="Times New Roman"/>
          <w:b/>
          <w:bCs/>
          <w:color w:val="auto"/>
          <w:kern w:val="2"/>
          <w:sz w:val="32"/>
          <w:szCs w:val="32"/>
          <w:highlight w:val="none"/>
        </w:rPr>
      </w:pPr>
      <w:bookmarkStart w:id="184" w:name="_Toc407135197"/>
      <w:bookmarkEnd w:id="184"/>
      <w:bookmarkStart w:id="185" w:name="_Toc9850525"/>
      <w:bookmarkEnd w:id="185"/>
      <w:bookmarkStart w:id="186" w:name="_Toc389065261"/>
      <w:bookmarkEnd w:id="186"/>
      <w:bookmarkStart w:id="187" w:name="_Toc373227695"/>
      <w:bookmarkEnd w:id="187"/>
      <w:bookmarkStart w:id="188" w:name="_Toc373478342"/>
      <w:r>
        <w:rPr>
          <w:rFonts w:hint="default" w:ascii="Times New Roman" w:hAnsi="Times New Roman" w:eastAsia="宋体" w:cs="Times New Roman"/>
          <w:b/>
          <w:bCs/>
          <w:color w:val="auto"/>
          <w:kern w:val="2"/>
          <w:sz w:val="32"/>
          <w:szCs w:val="32"/>
          <w:highlight w:val="none"/>
        </w:rPr>
        <w:t xml:space="preserve">1.4 </w:t>
      </w:r>
      <w:bookmarkEnd w:id="188"/>
      <w:r>
        <w:rPr>
          <w:rFonts w:hint="eastAsia" w:ascii="宋体" w:hAnsi="宋体" w:eastAsia="宋体" w:cs="宋体"/>
          <w:b/>
          <w:bCs/>
          <w:color w:val="auto"/>
          <w:kern w:val="2"/>
          <w:sz w:val="32"/>
          <w:szCs w:val="32"/>
          <w:highlight w:val="none"/>
        </w:rPr>
        <w:t>标准和规范</w:t>
      </w:r>
    </w:p>
    <w:p w14:paraId="78A9E5CB">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1.4.1 </w:t>
      </w:r>
      <w:r>
        <w:rPr>
          <w:rFonts w:hint="eastAsia" w:ascii="宋体" w:hAnsi="宋体" w:eastAsia="宋体" w:cs="宋体"/>
          <w:color w:val="auto"/>
          <w:kern w:val="0"/>
          <w:sz w:val="21"/>
          <w:szCs w:val="21"/>
          <w:highlight w:val="none"/>
          <w:lang w:val="en-US" w:eastAsia="zh-CN" w:bidi="ar"/>
        </w:rPr>
        <w:t>适用于工程的标准规范包括：</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现行的国家标准、规范、行业标准、规范等文件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3851494">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1.4.2 </w:t>
      </w: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2FD724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6CAB8E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D7FEFAF">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1.4.3 </w:t>
      </w:r>
      <w:r>
        <w:rPr>
          <w:rFonts w:hint="eastAsia" w:ascii="宋体" w:hAnsi="宋体" w:eastAsia="宋体" w:cs="宋体"/>
          <w:color w:val="auto"/>
          <w:kern w:val="0"/>
          <w:sz w:val="21"/>
          <w:szCs w:val="21"/>
          <w:highlight w:val="none"/>
          <w:lang w:val="en-US" w:eastAsia="zh-CN" w:bidi="ar"/>
        </w:rPr>
        <w:t>发包人对工程的技术标准和功能要求的特殊要求：</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39EFB4E">
      <w:pPr>
        <w:pStyle w:val="4"/>
        <w:widowControl/>
        <w:shd w:val="clear"/>
        <w:rPr>
          <w:rFonts w:hint="default" w:ascii="Times New Roman" w:hAnsi="Times New Roman" w:eastAsia="宋体" w:cs="Times New Roman"/>
          <w:b/>
          <w:bCs/>
          <w:color w:val="auto"/>
          <w:kern w:val="2"/>
          <w:sz w:val="32"/>
          <w:szCs w:val="32"/>
          <w:highlight w:val="none"/>
        </w:rPr>
      </w:pPr>
      <w:bookmarkStart w:id="189" w:name="_Toc389065262"/>
      <w:bookmarkEnd w:id="189"/>
      <w:bookmarkStart w:id="190" w:name="_Toc373478343"/>
      <w:bookmarkEnd w:id="190"/>
      <w:bookmarkStart w:id="191" w:name="_Toc407135198"/>
      <w:bookmarkEnd w:id="191"/>
      <w:bookmarkStart w:id="192" w:name="_Toc373227696"/>
      <w:bookmarkEnd w:id="192"/>
      <w:bookmarkStart w:id="193" w:name="_Toc9850526"/>
      <w:r>
        <w:rPr>
          <w:rFonts w:hint="default" w:ascii="Times New Roman" w:hAnsi="Times New Roman" w:eastAsia="宋体" w:cs="Times New Roman"/>
          <w:b/>
          <w:bCs/>
          <w:color w:val="auto"/>
          <w:kern w:val="2"/>
          <w:sz w:val="32"/>
          <w:szCs w:val="32"/>
          <w:highlight w:val="none"/>
        </w:rPr>
        <w:t xml:space="preserve">1.5 </w:t>
      </w:r>
      <w:bookmarkEnd w:id="193"/>
      <w:r>
        <w:rPr>
          <w:rFonts w:hint="eastAsia" w:ascii="宋体" w:hAnsi="宋体" w:eastAsia="宋体" w:cs="宋体"/>
          <w:b/>
          <w:bCs/>
          <w:color w:val="auto"/>
          <w:kern w:val="2"/>
          <w:sz w:val="32"/>
          <w:szCs w:val="32"/>
          <w:highlight w:val="none"/>
        </w:rPr>
        <w:t>合同文件的优先顺序</w:t>
      </w:r>
    </w:p>
    <w:p w14:paraId="37B8E93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合同文件组成及优先顺序为：</w:t>
      </w:r>
    </w:p>
    <w:p w14:paraId="020B60F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）合同协议书；</w:t>
      </w:r>
    </w:p>
    <w:p w14:paraId="2182FDA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）中标通知书（如有）；</w:t>
      </w:r>
    </w:p>
    <w:p w14:paraId="124FBC9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）投标函及其附录（如有）；</w:t>
      </w:r>
    </w:p>
    <w:p w14:paraId="21C4E84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）专用合同条款及其附件；</w:t>
      </w:r>
    </w:p>
    <w:p w14:paraId="4654E09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）通用合同条款；</w:t>
      </w:r>
    </w:p>
    <w:p w14:paraId="6D1913D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技术标准和要求</w:t>
      </w:r>
      <w:r>
        <w:rPr>
          <w:rFonts w:hint="eastAsia" w:ascii="宋体" w:hAnsi="宋体" w:eastAsia="宋体" w:cs="宋体"/>
          <w:color w:val="auto"/>
          <w:kern w:val="0"/>
          <w:sz w:val="21"/>
          <w:szCs w:val="21"/>
          <w:highlight w:val="none"/>
          <w:lang w:val="en-US" w:eastAsia="zh-CN" w:bidi="ar"/>
        </w:rPr>
        <w:t>；</w:t>
      </w:r>
    </w:p>
    <w:p w14:paraId="041C2A3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图纸</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3A8CCAF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已标价工程量清单或预算书</w:t>
      </w:r>
      <w:r>
        <w:rPr>
          <w:rFonts w:hint="eastAsia" w:ascii="宋体" w:hAnsi="宋体" w:eastAsia="宋体" w:cs="宋体"/>
          <w:color w:val="auto"/>
          <w:kern w:val="0"/>
          <w:sz w:val="21"/>
          <w:szCs w:val="21"/>
          <w:highlight w:val="none"/>
          <w:lang w:val="en-US" w:eastAsia="zh-CN" w:bidi="ar"/>
        </w:rPr>
        <w:t>；</w:t>
      </w:r>
    </w:p>
    <w:p w14:paraId="0E1CD9D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其他合同文件（如有）</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265C364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）》及其广西实施细则及《关于建筑业实施营业税改征增值税后广西壮族自治区建设工程计价依据调整的通知》（桂建标〔</w:t>
      </w:r>
      <w:r>
        <w:rPr>
          <w:rFonts w:hint="default" w:ascii="Times New Roman" w:hAnsi="宋体" w:eastAsia="宋体" w:cs="Times New Roman"/>
          <w:color w:val="auto"/>
          <w:kern w:val="0"/>
          <w:sz w:val="21"/>
          <w:szCs w:val="21"/>
          <w:highlight w:val="none"/>
          <w:lang w:val="en-US" w:eastAsia="zh-CN" w:bidi="ar"/>
        </w:rPr>
        <w:t>2016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17</w:t>
      </w:r>
      <w:r>
        <w:rPr>
          <w:rFonts w:hint="eastAsia" w:ascii="宋体" w:hAnsi="宋体" w:eastAsia="宋体" w:cs="宋体"/>
          <w:color w:val="auto"/>
          <w:kern w:val="0"/>
          <w:sz w:val="21"/>
          <w:szCs w:val="21"/>
          <w:highlight w:val="none"/>
          <w:lang w:val="en-US" w:eastAsia="zh-CN" w:bidi="ar"/>
        </w:rPr>
        <w:t>号）、《自治区住房城乡建设厅关于调整建设工程计价增值税税率的通知》（桂建标〔</w:t>
      </w:r>
      <w:r>
        <w:rPr>
          <w:rFonts w:hint="default" w:ascii="Times New Roman" w:hAnsi="Times New Roman" w:eastAsia="宋体" w:cs="Times New Roman"/>
          <w:color w:val="auto"/>
          <w:kern w:val="0"/>
          <w:sz w:val="21"/>
          <w:szCs w:val="21"/>
          <w:highlight w:val="none"/>
          <w:lang w:val="en-US" w:eastAsia="zh-CN" w:bidi="ar"/>
        </w:rPr>
        <w:t>2018</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号）、《建设工程工程量清单计算规范（</w:t>
      </w:r>
      <w:r>
        <w:rPr>
          <w:rFonts w:hint="default" w:ascii="Times New Roman" w:hAnsi="宋体" w:eastAsia="宋体" w:cs="Times New Roman"/>
          <w:color w:val="auto"/>
          <w:kern w:val="0"/>
          <w:sz w:val="21"/>
          <w:szCs w:val="21"/>
          <w:highlight w:val="none"/>
          <w:lang w:val="en-US" w:eastAsia="zh-CN" w:bidi="ar"/>
        </w:rPr>
        <w:t>GB50854~50862-2013</w:t>
      </w:r>
      <w:r>
        <w:rPr>
          <w:rFonts w:hint="eastAsia" w:ascii="宋体" w:hAnsi="宋体" w:eastAsia="宋体" w:cs="宋体"/>
          <w:color w:val="auto"/>
          <w:kern w:val="0"/>
          <w:sz w:val="21"/>
          <w:szCs w:val="21"/>
          <w:highlight w:val="none"/>
          <w:lang w:val="en-US" w:eastAsia="zh-CN" w:bidi="ar"/>
        </w:rPr>
        <w:t>）》及其广西实施细则（修订本）。</w:t>
      </w:r>
    </w:p>
    <w:p w14:paraId="6BE85EF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说明：（</w:t>
      </w:r>
      <w:r>
        <w:rPr>
          <w:rFonts w:hint="default" w:ascii="Times New Roman" w:hAnsi="宋体"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）填空内容分别限于技术标准和要求、图纸、已标价工程量清单或预算书、其他合同文件四者之一，其优先顺序可根据采取的不同合同方式由双方约定。</w:t>
      </w:r>
    </w:p>
    <w:p w14:paraId="2125B4D4">
      <w:pPr>
        <w:pStyle w:val="4"/>
        <w:widowControl/>
        <w:shd w:val="clear"/>
        <w:rPr>
          <w:rFonts w:hint="default" w:ascii="Times New Roman" w:hAnsi="Times New Roman" w:eastAsia="宋体" w:cs="Times New Roman"/>
          <w:b/>
          <w:bCs/>
          <w:color w:val="auto"/>
          <w:kern w:val="2"/>
          <w:sz w:val="32"/>
          <w:szCs w:val="32"/>
          <w:highlight w:val="none"/>
        </w:rPr>
      </w:pPr>
      <w:bookmarkStart w:id="194" w:name="_Toc373227697"/>
      <w:bookmarkEnd w:id="194"/>
      <w:bookmarkStart w:id="195" w:name="_Toc373478344"/>
      <w:bookmarkEnd w:id="195"/>
      <w:bookmarkStart w:id="196" w:name="_Toc407135199"/>
      <w:bookmarkEnd w:id="196"/>
      <w:bookmarkStart w:id="197" w:name="_Toc9850527"/>
      <w:bookmarkEnd w:id="197"/>
      <w:bookmarkStart w:id="198" w:name="_Toc389065263"/>
      <w:r>
        <w:rPr>
          <w:rFonts w:hint="default" w:ascii="Times New Roman" w:hAnsi="Times New Roman" w:eastAsia="宋体" w:cs="Times New Roman"/>
          <w:b/>
          <w:bCs/>
          <w:color w:val="auto"/>
          <w:kern w:val="2"/>
          <w:sz w:val="32"/>
          <w:szCs w:val="32"/>
          <w:highlight w:val="none"/>
        </w:rPr>
        <w:t xml:space="preserve">1.6 </w:t>
      </w:r>
      <w:bookmarkEnd w:id="198"/>
      <w:r>
        <w:rPr>
          <w:rFonts w:hint="eastAsia" w:ascii="宋体" w:hAnsi="宋体" w:eastAsia="宋体" w:cs="宋体"/>
          <w:b/>
          <w:bCs/>
          <w:color w:val="auto"/>
          <w:kern w:val="2"/>
          <w:sz w:val="32"/>
          <w:szCs w:val="32"/>
          <w:highlight w:val="none"/>
        </w:rPr>
        <w:t>图纸和承包人文件</w:t>
      </w:r>
      <w:r>
        <w:rPr>
          <w:rFonts w:hint="default" w:ascii="Times New Roman" w:hAnsi="Times New Roman" w:eastAsia="宋体" w:cs="Times New Roman"/>
          <w:b/>
          <w:bCs/>
          <w:color w:val="auto"/>
          <w:kern w:val="2"/>
          <w:sz w:val="32"/>
          <w:szCs w:val="32"/>
          <w:highlight w:val="none"/>
        </w:rPr>
        <w:tab/>
      </w:r>
    </w:p>
    <w:p w14:paraId="3DAE531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 </w:t>
      </w:r>
      <w:r>
        <w:rPr>
          <w:rFonts w:hint="eastAsia" w:ascii="宋体" w:hAnsi="宋体" w:eastAsia="宋体" w:cs="宋体"/>
          <w:color w:val="auto"/>
          <w:kern w:val="0"/>
          <w:sz w:val="21"/>
          <w:szCs w:val="21"/>
          <w:highlight w:val="none"/>
          <w:lang w:val="en-US" w:eastAsia="zh-CN" w:bidi="ar"/>
        </w:rPr>
        <w:t>图纸的提供</w:t>
      </w:r>
    </w:p>
    <w:p w14:paraId="09C7CF4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9AC4C8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发包人向承包人提供图纸的数量：</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MingLiU_HKSCS" w:hAnsi="MingLiU_HKSCS" w:eastAsia="MingLiU_HKSCS" w:cs="MingLiU_HKSCS"/>
          <w:color w:val="auto"/>
          <w:kern w:val="0"/>
          <w:sz w:val="21"/>
          <w:szCs w:val="21"/>
          <w:highlight w:val="none"/>
          <w:u w:val="single"/>
          <w:lang w:val="en-US" w:eastAsia="zh-CN" w:bidi="ar"/>
        </w:rPr>
        <w:t>1</w:t>
      </w:r>
      <w:r>
        <w:rPr>
          <w:rFonts w:hint="eastAsia" w:ascii="MingLiU_HKSCS" w:hAnsi="Times New Roman" w:eastAsia="宋体" w:cs="MingLiU_HKSCS"/>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套（承包人需要增加图纸套数的，发包人应代为复制，复制费用由承包人承担）；</w:t>
      </w:r>
    </w:p>
    <w:p w14:paraId="763353D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发包人向承包人提供图纸的内容：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全套施工图图纸</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E228F5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1.6.4 </w:t>
      </w:r>
      <w:r>
        <w:rPr>
          <w:rFonts w:hint="eastAsia" w:ascii="宋体" w:hAnsi="宋体" w:eastAsia="宋体" w:cs="宋体"/>
          <w:color w:val="auto"/>
          <w:kern w:val="0"/>
          <w:sz w:val="21"/>
          <w:szCs w:val="21"/>
          <w:highlight w:val="none"/>
          <w:lang w:val="en-US" w:eastAsia="zh-CN" w:bidi="ar"/>
        </w:rPr>
        <w:t>承包人文件</w:t>
      </w:r>
    </w:p>
    <w:p w14:paraId="298A2F4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需要由承包人提供的文件，包括：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3FABC911">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承包人提供的文件的期限为：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0C4F73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承包人提供的文件的数量为：</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53C4F8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承包人提供的文件的形式为：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88CD85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发包人审批承包人文件的期限：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接到发包人通知后</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EEC269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1.6.5 </w:t>
      </w:r>
      <w:r>
        <w:rPr>
          <w:rFonts w:hint="eastAsia" w:ascii="宋体" w:hAnsi="宋体" w:eastAsia="宋体" w:cs="宋体"/>
          <w:color w:val="auto"/>
          <w:kern w:val="0"/>
          <w:sz w:val="21"/>
          <w:szCs w:val="21"/>
          <w:highlight w:val="none"/>
          <w:lang w:val="en-US" w:eastAsia="zh-CN" w:bidi="ar"/>
        </w:rPr>
        <w:t>现场图纸准备</w:t>
      </w:r>
    </w:p>
    <w:p w14:paraId="24FE65E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关于现场图纸准备的约定：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施工期间现场至少保留</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套完整的图纸  。</w:t>
      </w:r>
    </w:p>
    <w:p w14:paraId="5809275F">
      <w:pPr>
        <w:pStyle w:val="4"/>
        <w:widowControl/>
        <w:shd w:val="clear"/>
        <w:rPr>
          <w:rFonts w:hint="default" w:ascii="Times New Roman" w:hAnsi="Times New Roman" w:eastAsia="宋体" w:cs="Times New Roman"/>
          <w:b/>
          <w:bCs/>
          <w:color w:val="auto"/>
          <w:kern w:val="2"/>
          <w:sz w:val="32"/>
          <w:szCs w:val="32"/>
          <w:highlight w:val="none"/>
        </w:rPr>
      </w:pPr>
      <w:bookmarkStart w:id="199" w:name="_Toc407135200"/>
      <w:bookmarkEnd w:id="199"/>
      <w:bookmarkStart w:id="200" w:name="_Toc373478345"/>
      <w:bookmarkEnd w:id="200"/>
      <w:bookmarkStart w:id="201" w:name="_Toc389065264"/>
      <w:bookmarkEnd w:id="201"/>
      <w:bookmarkStart w:id="202" w:name="_Toc373227698"/>
      <w:bookmarkEnd w:id="202"/>
      <w:bookmarkStart w:id="203" w:name="_Toc9850528"/>
      <w:r>
        <w:rPr>
          <w:rFonts w:hint="default" w:ascii="Times New Roman" w:hAnsi="Times New Roman" w:eastAsia="宋体" w:cs="Times New Roman"/>
          <w:b/>
          <w:bCs/>
          <w:color w:val="auto"/>
          <w:kern w:val="2"/>
          <w:sz w:val="32"/>
          <w:szCs w:val="32"/>
          <w:highlight w:val="none"/>
        </w:rPr>
        <w:t xml:space="preserve">1.7 </w:t>
      </w:r>
      <w:bookmarkEnd w:id="203"/>
      <w:r>
        <w:rPr>
          <w:rFonts w:hint="eastAsia" w:ascii="宋体" w:hAnsi="宋体" w:eastAsia="宋体" w:cs="宋体"/>
          <w:b/>
          <w:bCs/>
          <w:color w:val="auto"/>
          <w:kern w:val="2"/>
          <w:sz w:val="32"/>
          <w:szCs w:val="32"/>
          <w:highlight w:val="none"/>
        </w:rPr>
        <w:t>联络</w:t>
      </w:r>
    </w:p>
    <w:p w14:paraId="1817C1C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1.7.1</w:t>
      </w:r>
      <w:r>
        <w:rPr>
          <w:rFonts w:hint="eastAsia" w:ascii="宋体" w:hAnsi="宋体" w:eastAsia="宋体" w:cs="宋体"/>
          <w:color w:val="auto"/>
          <w:kern w:val="0"/>
          <w:sz w:val="21"/>
          <w:szCs w:val="21"/>
          <w:highlight w:val="none"/>
          <w:lang w:val="en-US" w:eastAsia="zh-CN" w:bidi="ar"/>
        </w:rPr>
        <w:t>发包人和承包人应当在</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天内将与合同有关的通知、批准、证明、证书、指示、指令、要求、请求、同意、意见、确定和决定等书面函件送达对方当事人。</w:t>
      </w:r>
    </w:p>
    <w:p w14:paraId="466DC029">
      <w:pPr>
        <w:keepNext w:val="0"/>
        <w:keepLines w:val="0"/>
        <w:widowControl/>
        <w:suppressLineNumbers w:val="0"/>
        <w:shd w:val="clear"/>
        <w:kinsoku w:val="0"/>
        <w:autoSpaceDE w:val="0"/>
        <w:autoSpaceDN w:val="0"/>
        <w:adjustRightInd w:val="0"/>
        <w:snapToGrid w:val="0"/>
        <w:spacing w:before="0" w:beforeAutospacing="0" w:after="0" w:afterAutospacing="0" w:line="480" w:lineRule="auto"/>
        <w:ind w:left="0" w:leftChars="0" w:right="0" w:firstLine="0" w:firstLineChars="0"/>
        <w:jc w:val="both"/>
        <w:textAlignment w:val="baseline"/>
        <w:rPr>
          <w:rFonts w:hint="eastAsia" w:ascii="Times New Roman" w:hAnsi="宋体" w:eastAsia="宋体" w:cs="宋体"/>
          <w:color w:val="auto"/>
          <w:kern w:val="0"/>
          <w:sz w:val="21"/>
          <w:szCs w:val="21"/>
          <w:highlight w:val="none"/>
          <w:vertAlign w:val="baseline"/>
        </w:rPr>
      </w:pPr>
      <w:r>
        <w:rPr>
          <w:rFonts w:hint="default" w:ascii="Times New Roman" w:hAnsi="Times New Roman" w:eastAsia="宋体" w:cs="Times New Roman"/>
          <w:color w:val="auto"/>
          <w:kern w:val="0"/>
          <w:sz w:val="21"/>
          <w:szCs w:val="21"/>
          <w:highlight w:val="none"/>
          <w:vertAlign w:val="baseline"/>
          <w:lang w:val="en-US" w:eastAsia="zh-CN" w:bidi="ar"/>
        </w:rPr>
        <w:t xml:space="preserve">1.7.2 </w:t>
      </w:r>
      <w:r>
        <w:rPr>
          <w:rFonts w:hint="eastAsia" w:ascii="宋体" w:hAnsi="宋体" w:eastAsia="宋体" w:cs="宋体"/>
          <w:color w:val="auto"/>
          <w:kern w:val="0"/>
          <w:sz w:val="21"/>
          <w:szCs w:val="21"/>
          <w:highlight w:val="none"/>
          <w:vertAlign w:val="baseline"/>
          <w:lang w:val="en-US" w:eastAsia="zh-CN" w:bidi="ar"/>
        </w:rPr>
        <w:t>发包人接收文件的地点：</w:t>
      </w:r>
      <w:r>
        <w:rPr>
          <w:rFonts w:hint="eastAsia" w:ascii="宋体" w:hAnsi="宋体" w:cs="宋体"/>
          <w:color w:val="auto"/>
          <w:kern w:val="0"/>
          <w:sz w:val="21"/>
          <w:szCs w:val="21"/>
          <w:highlight w:val="none"/>
          <w:u w:val="single"/>
          <w:vertAlign w:val="baselin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eastAsia" w:ascii="宋体" w:hAnsi="宋体" w:cs="宋体"/>
          <w:color w:val="auto"/>
          <w:kern w:val="0"/>
          <w:sz w:val="21"/>
          <w:szCs w:val="21"/>
          <w:highlight w:val="none"/>
          <w:u w:val="single"/>
          <w:vertAlign w:val="baseline"/>
          <w:lang w:val="en-US" w:eastAsia="zh-CN" w:bidi="ar"/>
        </w:rPr>
        <w:t xml:space="preserve">  </w:t>
      </w:r>
      <w:r>
        <w:rPr>
          <w:rFonts w:hint="eastAsia" w:ascii="宋体" w:hAnsi="宋体" w:eastAsia="宋体" w:cs="宋体"/>
          <w:color w:val="auto"/>
          <w:kern w:val="0"/>
          <w:sz w:val="21"/>
          <w:szCs w:val="21"/>
          <w:highlight w:val="none"/>
          <w:u w:val="single"/>
          <w:vertAlign w:val="baseline"/>
          <w:lang w:val="en-US" w:eastAsia="zh-CN" w:bidi="ar"/>
        </w:rPr>
        <w:t>；</w:t>
      </w:r>
    </w:p>
    <w:p w14:paraId="6A3F2BB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eastAsia" w:ascii="宋体" w:hAnsi="宋体" w:eastAsia="宋体" w:cs="宋体"/>
          <w:color w:val="auto"/>
          <w:kern w:val="0"/>
          <w:sz w:val="21"/>
          <w:szCs w:val="21"/>
          <w:highlight w:val="none"/>
          <w:lang w:val="en-US" w:eastAsia="zh-CN" w:bidi="ar"/>
        </w:rPr>
        <w:t>。</w:t>
      </w:r>
    </w:p>
    <w:p w14:paraId="2D5DA7D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8FBD14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783E95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监理人接收文件的地点：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E9BAED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监理人指定的接收人为：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（待定，另行通知）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A24A64B">
      <w:pPr>
        <w:pStyle w:val="4"/>
        <w:widowControl/>
        <w:shd w:val="clear"/>
        <w:rPr>
          <w:rFonts w:hint="default" w:ascii="Times New Roman" w:hAnsi="Times New Roman" w:eastAsia="宋体" w:cs="Times New Roman"/>
          <w:b/>
          <w:bCs/>
          <w:color w:val="auto"/>
          <w:kern w:val="2"/>
          <w:sz w:val="32"/>
          <w:szCs w:val="32"/>
          <w:highlight w:val="none"/>
        </w:rPr>
      </w:pPr>
      <w:bookmarkStart w:id="204" w:name="_Toc9850529"/>
      <w:bookmarkEnd w:id="204"/>
      <w:bookmarkStart w:id="205" w:name="_Toc389065265"/>
      <w:bookmarkEnd w:id="205"/>
      <w:bookmarkStart w:id="206" w:name="_Toc373227699"/>
      <w:bookmarkEnd w:id="206"/>
      <w:bookmarkStart w:id="207" w:name="_Toc373478346"/>
      <w:bookmarkEnd w:id="207"/>
      <w:bookmarkStart w:id="208" w:name="_Toc407135201"/>
      <w:r>
        <w:rPr>
          <w:rFonts w:hint="default" w:ascii="Times New Roman" w:hAnsi="Times New Roman" w:eastAsia="宋体" w:cs="Times New Roman"/>
          <w:b/>
          <w:bCs/>
          <w:color w:val="auto"/>
          <w:kern w:val="2"/>
          <w:sz w:val="32"/>
          <w:szCs w:val="32"/>
          <w:highlight w:val="none"/>
        </w:rPr>
        <w:t xml:space="preserve">1.10 </w:t>
      </w:r>
      <w:bookmarkEnd w:id="208"/>
      <w:r>
        <w:rPr>
          <w:rFonts w:hint="eastAsia" w:ascii="宋体" w:hAnsi="宋体" w:eastAsia="宋体" w:cs="宋体"/>
          <w:b/>
          <w:bCs/>
          <w:color w:val="auto"/>
          <w:kern w:val="2"/>
          <w:sz w:val="32"/>
          <w:szCs w:val="32"/>
          <w:highlight w:val="none"/>
        </w:rPr>
        <w:t>交通运输</w:t>
      </w:r>
    </w:p>
    <w:p w14:paraId="6D1AD61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09" w:name="_Toc318581155"/>
      <w:bookmarkEnd w:id="209"/>
      <w:bookmarkStart w:id="210" w:name="_Toc303539100"/>
      <w:bookmarkEnd w:id="210"/>
      <w:bookmarkStart w:id="211" w:name="_Toc300934943"/>
      <w:bookmarkEnd w:id="211"/>
      <w:bookmarkStart w:id="212" w:name="_Toc312677986"/>
      <w:bookmarkEnd w:id="212"/>
      <w:bookmarkStart w:id="213" w:name="_Toc304295521"/>
      <w:r>
        <w:rPr>
          <w:rFonts w:hint="default" w:ascii="Times New Roman" w:hAnsi="Times New Roman" w:eastAsia="宋体" w:cs="Times New Roman"/>
          <w:color w:val="auto"/>
          <w:kern w:val="0"/>
          <w:sz w:val="21"/>
          <w:szCs w:val="21"/>
          <w:highlight w:val="none"/>
          <w:lang w:val="en-US" w:eastAsia="zh-CN" w:bidi="ar"/>
        </w:rPr>
        <w:t xml:space="preserve">.10.1 </w:t>
      </w:r>
      <w:bookmarkEnd w:id="213"/>
      <w:r>
        <w:rPr>
          <w:rFonts w:hint="eastAsia" w:ascii="宋体" w:hAnsi="宋体" w:eastAsia="宋体" w:cs="宋体"/>
          <w:color w:val="auto"/>
          <w:kern w:val="0"/>
          <w:sz w:val="21"/>
          <w:szCs w:val="21"/>
          <w:highlight w:val="none"/>
          <w:lang w:val="en-US" w:eastAsia="zh-CN" w:bidi="ar"/>
        </w:rPr>
        <w:t>出入现场的权利</w:t>
      </w:r>
    </w:p>
    <w:p w14:paraId="67EE5FA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469B76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214" w:name="_Toc303539101"/>
      <w:bookmarkEnd w:id="214"/>
      <w:bookmarkStart w:id="215" w:name="_Toc318581156"/>
      <w:bookmarkEnd w:id="215"/>
      <w:bookmarkStart w:id="216" w:name="_Toc300934944"/>
      <w:bookmarkEnd w:id="216"/>
      <w:bookmarkStart w:id="217" w:name="_Toc312677987"/>
      <w:bookmarkEnd w:id="217"/>
      <w:bookmarkStart w:id="218" w:name="_Toc304295522"/>
      <w:r>
        <w:rPr>
          <w:rFonts w:hint="default" w:ascii="Times New Roman" w:hAnsi="Times New Roman" w:eastAsia="宋体" w:cs="Times New Roman"/>
          <w:color w:val="auto"/>
          <w:kern w:val="0"/>
          <w:sz w:val="21"/>
          <w:szCs w:val="21"/>
          <w:highlight w:val="none"/>
          <w:lang w:val="en-US" w:eastAsia="zh-CN" w:bidi="ar"/>
        </w:rPr>
        <w:t xml:space="preserve">.10.3 </w:t>
      </w:r>
      <w:bookmarkEnd w:id="218"/>
      <w:r>
        <w:rPr>
          <w:rFonts w:hint="eastAsia" w:ascii="宋体" w:hAnsi="宋体" w:eastAsia="宋体" w:cs="宋体"/>
          <w:color w:val="auto"/>
          <w:kern w:val="0"/>
          <w:sz w:val="21"/>
          <w:szCs w:val="21"/>
          <w:highlight w:val="none"/>
          <w:lang w:val="en-US" w:eastAsia="zh-CN" w:bidi="ar"/>
        </w:rPr>
        <w:t>场内交通</w:t>
      </w:r>
    </w:p>
    <w:p w14:paraId="07F199A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关于场外交通和场内交通的边界的约定：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1A8AC2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bookmarkStart w:id="219" w:name="_Toc318581157"/>
      <w:bookmarkEnd w:id="219"/>
    </w:p>
    <w:p w14:paraId="522B738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1.10.4 </w:t>
      </w:r>
      <w:r>
        <w:rPr>
          <w:rFonts w:hint="eastAsia" w:ascii="宋体" w:hAnsi="宋体" w:eastAsia="宋体" w:cs="宋体"/>
          <w:color w:val="auto"/>
          <w:kern w:val="0"/>
          <w:sz w:val="21"/>
          <w:szCs w:val="21"/>
          <w:highlight w:val="none"/>
          <w:lang w:val="en-US" w:eastAsia="zh-CN" w:bidi="ar"/>
        </w:rPr>
        <w:t>超大件和超重件的运输</w:t>
      </w:r>
    </w:p>
    <w:p w14:paraId="4DAE137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承担。</w:t>
      </w:r>
    </w:p>
    <w:p w14:paraId="781184D8">
      <w:pPr>
        <w:pStyle w:val="4"/>
        <w:widowControl/>
        <w:shd w:val="clear"/>
        <w:rPr>
          <w:rFonts w:hint="default" w:ascii="Times New Roman" w:hAnsi="Times New Roman" w:eastAsia="宋体" w:cs="Times New Roman"/>
          <w:b/>
          <w:bCs/>
          <w:color w:val="auto"/>
          <w:kern w:val="2"/>
          <w:sz w:val="32"/>
          <w:szCs w:val="32"/>
          <w:highlight w:val="none"/>
        </w:rPr>
      </w:pPr>
      <w:bookmarkStart w:id="220" w:name="_Toc389065266"/>
      <w:bookmarkEnd w:id="220"/>
      <w:bookmarkStart w:id="221" w:name="_Toc373227700"/>
      <w:bookmarkEnd w:id="221"/>
      <w:bookmarkStart w:id="222" w:name="_Toc9850530"/>
      <w:bookmarkEnd w:id="222"/>
      <w:bookmarkStart w:id="223" w:name="_Toc373478347"/>
      <w:bookmarkEnd w:id="223"/>
      <w:bookmarkStart w:id="224" w:name="_Toc407135202"/>
      <w:r>
        <w:rPr>
          <w:rFonts w:hint="default" w:ascii="Times New Roman" w:hAnsi="Times New Roman" w:eastAsia="宋体" w:cs="Times New Roman"/>
          <w:b/>
          <w:bCs/>
          <w:color w:val="auto"/>
          <w:kern w:val="2"/>
          <w:sz w:val="32"/>
          <w:szCs w:val="32"/>
          <w:highlight w:val="none"/>
        </w:rPr>
        <w:t xml:space="preserve">1.11 </w:t>
      </w:r>
      <w:bookmarkEnd w:id="224"/>
      <w:r>
        <w:rPr>
          <w:rFonts w:hint="eastAsia" w:ascii="宋体" w:hAnsi="宋体" w:eastAsia="宋体" w:cs="宋体"/>
          <w:b/>
          <w:bCs/>
          <w:color w:val="auto"/>
          <w:kern w:val="2"/>
          <w:sz w:val="32"/>
          <w:szCs w:val="32"/>
          <w:highlight w:val="none"/>
        </w:rPr>
        <w:t>知识产权</w:t>
      </w:r>
    </w:p>
    <w:p w14:paraId="0216B8C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1.11.1 </w:t>
      </w:r>
      <w:r>
        <w:rPr>
          <w:rFonts w:hint="eastAsia" w:ascii="宋体" w:hAnsi="宋体" w:eastAsia="宋体" w:cs="宋体"/>
          <w:color w:val="auto"/>
          <w:kern w:val="0"/>
          <w:sz w:val="21"/>
          <w:szCs w:val="21"/>
          <w:highlight w:val="none"/>
          <w:lang w:val="en-US" w:eastAsia="zh-CN" w:bidi="ar"/>
        </w:rPr>
        <w:t>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C51BE4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BC3792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1.11.2 </w:t>
      </w:r>
      <w:r>
        <w:rPr>
          <w:rFonts w:hint="eastAsia" w:ascii="宋体" w:hAnsi="宋体" w:eastAsia="宋体" w:cs="宋体"/>
          <w:color w:val="auto"/>
          <w:kern w:val="0"/>
          <w:sz w:val="21"/>
          <w:szCs w:val="21"/>
          <w:highlight w:val="none"/>
          <w:lang w:val="en-US" w:eastAsia="zh-CN" w:bidi="ar"/>
        </w:rPr>
        <w:t>关于承包人为实施工程所编制文件的著作权的归属：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发包人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E1C363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关于承包人提供的上述文件的使用限制的要求：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按照通用条款和现行法律法规相关规定执行。</w:t>
      </w:r>
    </w:p>
    <w:p w14:paraId="70537E54">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1.11.4 </w:t>
      </w:r>
      <w:r>
        <w:rPr>
          <w:rFonts w:hint="eastAsia" w:ascii="宋体" w:hAnsi="宋体" w:eastAsia="宋体" w:cs="宋体"/>
          <w:color w:val="auto"/>
          <w:kern w:val="0"/>
          <w:sz w:val="21"/>
          <w:szCs w:val="21"/>
          <w:highlight w:val="none"/>
          <w:lang w:val="en-US" w:eastAsia="zh-CN" w:bidi="ar"/>
        </w:rPr>
        <w:t>承包人在施工过程中所采用的专利、专有技术、技术秘密的使用费的承担方式：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7FF134D">
      <w:pPr>
        <w:pStyle w:val="4"/>
        <w:widowControl/>
        <w:shd w:val="clear"/>
        <w:rPr>
          <w:rFonts w:hint="default" w:ascii="Times New Roman" w:hAnsi="Times New Roman" w:eastAsia="宋体" w:cs="Times New Roman"/>
          <w:b/>
          <w:bCs/>
          <w:color w:val="auto"/>
          <w:kern w:val="2"/>
          <w:sz w:val="32"/>
          <w:szCs w:val="32"/>
          <w:highlight w:val="none"/>
        </w:rPr>
      </w:pPr>
      <w:bookmarkStart w:id="225" w:name="_Toc407135203"/>
      <w:bookmarkEnd w:id="225"/>
      <w:bookmarkStart w:id="226" w:name="_Toc389065267"/>
      <w:bookmarkEnd w:id="226"/>
      <w:bookmarkStart w:id="227" w:name="_Toc373227701"/>
      <w:bookmarkEnd w:id="227"/>
      <w:bookmarkStart w:id="228" w:name="_Toc9850531"/>
      <w:bookmarkEnd w:id="228"/>
      <w:bookmarkStart w:id="229" w:name="_Toc373478348"/>
      <w:r>
        <w:rPr>
          <w:rFonts w:hint="default" w:ascii="Times New Roman" w:hAnsi="Times New Roman" w:eastAsia="宋体" w:cs="Times New Roman"/>
          <w:b/>
          <w:bCs/>
          <w:color w:val="auto"/>
          <w:kern w:val="2"/>
          <w:sz w:val="32"/>
          <w:szCs w:val="32"/>
          <w:highlight w:val="none"/>
        </w:rPr>
        <w:t>1.13</w:t>
      </w:r>
      <w:bookmarkEnd w:id="229"/>
      <w:r>
        <w:rPr>
          <w:rFonts w:hint="eastAsia" w:ascii="宋体" w:hAnsi="宋体" w:eastAsia="宋体" w:cs="宋体"/>
          <w:b/>
          <w:bCs/>
          <w:color w:val="auto"/>
          <w:kern w:val="2"/>
          <w:sz w:val="32"/>
          <w:szCs w:val="32"/>
          <w:highlight w:val="none"/>
        </w:rPr>
        <w:t>工程量清单错误的修正</w:t>
      </w:r>
    </w:p>
    <w:p w14:paraId="7E294D8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30" w:name="_Toc351203634"/>
      <w:bookmarkEnd w:id="230"/>
      <w:bookmarkStart w:id="231" w:name="_Toc9850532"/>
      <w:bookmarkEnd w:id="231"/>
      <w:bookmarkStart w:id="232" w:name="_Toc373478349"/>
      <w:bookmarkEnd w:id="232"/>
      <w:bookmarkStart w:id="233" w:name="_Toc407135204"/>
      <w:bookmarkEnd w:id="233"/>
      <w:bookmarkStart w:id="234" w:name="_Toc389065268"/>
      <w:bookmarkEnd w:id="234"/>
      <w:bookmarkStart w:id="235" w:name="_Toc373227702"/>
      <w:r>
        <w:rPr>
          <w:rFonts w:hint="eastAsia" w:ascii="宋体" w:hAnsi="宋体" w:eastAsia="宋体" w:cs="宋体"/>
          <w:color w:val="auto"/>
          <w:kern w:val="0"/>
          <w:sz w:val="21"/>
          <w:szCs w:val="21"/>
          <w:highlight w:val="none"/>
          <w:lang w:val="en-US" w:eastAsia="zh-CN" w:bidi="ar"/>
        </w:rPr>
        <w:t>出现工程量清单工程量偏差时，是否调整合同价格：</w:t>
      </w:r>
      <w:bookmarkEnd w:id="235"/>
      <w:r>
        <w:rPr>
          <w:rFonts w:hint="eastAsia" w:ascii="宋体" w:hAnsi="宋体" w:eastAsia="宋体" w:cs="宋体"/>
          <w:color w:val="auto"/>
          <w:kern w:val="0"/>
          <w:sz w:val="21"/>
          <w:szCs w:val="21"/>
          <w:highlight w:val="none"/>
          <w:u w:val="single"/>
          <w:lang w:val="en-US" w:eastAsia="zh-CN" w:bidi="ar"/>
        </w:rPr>
        <w:t>□允许</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☑不允许</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B9E1865">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允许调整合同价格的工程量偏差范围及其调整办法：</w:t>
      </w:r>
    </w:p>
    <w:p w14:paraId="6F0953A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除严重不平衡报价外，无论分部分项工程量清单项目中的工程量变化多少均不调整</w:t>
      </w:r>
      <w:r>
        <w:rPr>
          <w:rFonts w:hint="eastAsia" w:ascii="宋体" w:hAnsi="宋体" w:eastAsia="宋体" w:cs="宋体"/>
          <w:color w:val="auto"/>
          <w:kern w:val="0"/>
          <w:sz w:val="21"/>
          <w:szCs w:val="21"/>
          <w:highlight w:val="none"/>
          <w:lang w:val="en-US" w:eastAsia="zh-CN" w:bidi="ar"/>
        </w:rPr>
        <w:t>。</w:t>
      </w:r>
    </w:p>
    <w:p w14:paraId="7C8C21F7">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Calibri"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承包人实际完成的某单项清单项目工程量与招标工程量清单工程量偏差超过</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且该单项清单造价超过合同总价</w:t>
      </w:r>
      <w:r>
        <w:rPr>
          <w:rFonts w:hint="eastAsia" w:ascii="Calibri" w:hAnsi="宋体" w:eastAsia="宋体" w:cs="宋体"/>
          <w:color w:val="auto"/>
          <w:kern w:val="0"/>
          <w:sz w:val="21"/>
          <w:szCs w:val="21"/>
          <w:highlight w:val="none"/>
          <w:u w:val="single"/>
          <w:lang w:val="en-US" w:eastAsia="zh-CN" w:bidi="ar"/>
        </w:rPr>
        <w:t xml:space="preserve">  </w:t>
      </w:r>
      <w:r>
        <w:rPr>
          <w:rFonts w:hint="default" w:ascii="Calibri" w:hAnsi="Calibri" w:eastAsia="宋体" w:cs="Calibri"/>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以上的，超过后增加部分工程量或减少后剩余部分工程量的综合单价按以下方法调整：</w:t>
      </w:r>
      <w:r>
        <w:rPr>
          <w:rFonts w:hint="eastAsia" w:ascii="Calibri"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4A61B2A1">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2</w:t>
      </w:r>
      <w:bookmarkStart w:id="236" w:name="_Toc296347156"/>
      <w:bookmarkEnd w:id="236"/>
      <w:bookmarkStart w:id="237" w:name="_Toc296346658"/>
      <w:bookmarkEnd w:id="237"/>
      <w:bookmarkStart w:id="238" w:name="_Toc292559867"/>
      <w:bookmarkEnd w:id="238"/>
      <w:bookmarkStart w:id="239" w:name="_Toc296891197"/>
      <w:bookmarkEnd w:id="239"/>
      <w:bookmarkStart w:id="240" w:name="_Toc297120457"/>
      <w:bookmarkEnd w:id="240"/>
      <w:bookmarkStart w:id="241" w:name="_Toc297048343"/>
      <w:bookmarkEnd w:id="241"/>
      <w:bookmarkStart w:id="242" w:name="_Toc296890985"/>
      <w:bookmarkEnd w:id="242"/>
      <w:bookmarkStart w:id="243" w:name="_Toc296503157"/>
      <w:bookmarkEnd w:id="243"/>
      <w:bookmarkStart w:id="244" w:name="_Toc296944496"/>
      <w:bookmarkEnd w:id="244"/>
      <w:bookmarkStart w:id="245" w:name="_Toc292559362"/>
      <w:r>
        <w:rPr>
          <w:rFonts w:hint="default" w:ascii="Arial" w:hAnsi="Arial" w:eastAsia="黑体" w:cs="Times New Roman"/>
          <w:b/>
          <w:bCs w:val="0"/>
          <w:color w:val="auto"/>
          <w:sz w:val="32"/>
          <w:szCs w:val="32"/>
          <w:highlight w:val="none"/>
        </w:rPr>
        <w:t xml:space="preserve">. </w:t>
      </w:r>
      <w:bookmarkEnd w:id="245"/>
      <w:r>
        <w:rPr>
          <w:rFonts w:hint="eastAsia" w:ascii="黑体" w:hAnsi="宋体" w:eastAsia="黑体" w:cs="黑体"/>
          <w:b/>
          <w:bCs w:val="0"/>
          <w:color w:val="auto"/>
          <w:sz w:val="32"/>
          <w:szCs w:val="32"/>
          <w:highlight w:val="none"/>
        </w:rPr>
        <w:t>发包人</w:t>
      </w:r>
    </w:p>
    <w:p w14:paraId="1A16AA32">
      <w:pPr>
        <w:pStyle w:val="4"/>
        <w:widowControl/>
        <w:shd w:val="clear"/>
        <w:rPr>
          <w:rFonts w:hint="default" w:ascii="Times New Roman" w:hAnsi="Times New Roman" w:eastAsia="宋体" w:cs="Times New Roman"/>
          <w:b/>
          <w:bCs/>
          <w:color w:val="auto"/>
          <w:kern w:val="2"/>
          <w:sz w:val="32"/>
          <w:szCs w:val="32"/>
          <w:highlight w:val="none"/>
        </w:rPr>
      </w:pPr>
      <w:bookmarkStart w:id="246" w:name="_Toc373478350"/>
      <w:bookmarkEnd w:id="246"/>
      <w:bookmarkStart w:id="247" w:name="_Toc389065269"/>
      <w:bookmarkEnd w:id="247"/>
      <w:bookmarkStart w:id="248" w:name="_Toc9850533"/>
      <w:bookmarkEnd w:id="248"/>
      <w:bookmarkStart w:id="249" w:name="_Toc407135205"/>
      <w:bookmarkEnd w:id="249"/>
      <w:bookmarkStart w:id="250" w:name="_Toc373227703"/>
      <w:bookmarkEnd w:id="250"/>
      <w:r>
        <w:rPr>
          <w:rFonts w:hint="default" w:ascii="Times New Roman" w:hAnsi="Times New Roman" w:eastAsia="宋体" w:cs="Times New Roman"/>
          <w:b/>
          <w:bCs/>
          <w:color w:val="auto"/>
          <w:kern w:val="2"/>
          <w:sz w:val="32"/>
          <w:szCs w:val="32"/>
          <w:highlight w:val="none"/>
        </w:rPr>
        <w:t xml:space="preserve">2.2 </w:t>
      </w:r>
      <w:r>
        <w:rPr>
          <w:rFonts w:hint="eastAsia" w:ascii="宋体" w:hAnsi="宋体" w:eastAsia="宋体" w:cs="宋体"/>
          <w:b/>
          <w:bCs/>
          <w:color w:val="auto"/>
          <w:kern w:val="2"/>
          <w:sz w:val="32"/>
          <w:szCs w:val="32"/>
          <w:highlight w:val="none"/>
        </w:rPr>
        <w:t>发包人代表</w:t>
      </w:r>
    </w:p>
    <w:p w14:paraId="09F787A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发包人代表：</w:t>
      </w:r>
    </w:p>
    <w:p w14:paraId="0F5B312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3E930C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943BB1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1B574C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518B2B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负责处理合同履行过程中与发包人有关的事宜：对本工程质量、工期、进度、安全、文明施工及材料和设备进场进行监督检查；对涉及工期延长、设计变更和现场收方及签证、已完工程量报告、竣工结算报告等影响工程造价的相关事项作出处理；办理中间交工工程验收手续；协调施工现场及外部有关事宜 </w:t>
      </w:r>
      <w:r>
        <w:rPr>
          <w:rFonts w:hint="eastAsia" w:ascii="宋体" w:hAnsi="宋体" w:eastAsia="宋体" w:cs="宋体"/>
          <w:color w:val="auto"/>
          <w:kern w:val="0"/>
          <w:sz w:val="21"/>
          <w:szCs w:val="21"/>
          <w:highlight w:val="none"/>
          <w:lang w:val="en-US" w:eastAsia="zh-CN" w:bidi="ar"/>
        </w:rPr>
        <w:t>。</w:t>
      </w:r>
    </w:p>
    <w:p w14:paraId="5331215D">
      <w:pPr>
        <w:pStyle w:val="4"/>
        <w:widowControl/>
        <w:shd w:val="clear"/>
        <w:rPr>
          <w:rFonts w:hint="default" w:ascii="Times New Roman" w:hAnsi="Times New Roman" w:eastAsia="宋体" w:cs="Times New Roman"/>
          <w:b/>
          <w:bCs/>
          <w:color w:val="auto"/>
          <w:kern w:val="2"/>
          <w:sz w:val="32"/>
          <w:szCs w:val="32"/>
          <w:highlight w:val="none"/>
        </w:rPr>
      </w:pPr>
      <w:bookmarkStart w:id="251" w:name="_Toc407135206"/>
      <w:bookmarkEnd w:id="251"/>
      <w:bookmarkStart w:id="252" w:name="_Toc389065270"/>
      <w:bookmarkEnd w:id="252"/>
      <w:bookmarkStart w:id="253" w:name="_Toc373227704"/>
      <w:bookmarkEnd w:id="253"/>
      <w:bookmarkStart w:id="254" w:name="_Toc373478351"/>
      <w:bookmarkEnd w:id="254"/>
      <w:bookmarkStart w:id="255" w:name="_Toc9850534"/>
      <w:r>
        <w:rPr>
          <w:rFonts w:hint="default" w:ascii="Times New Roman" w:hAnsi="Times New Roman" w:eastAsia="宋体" w:cs="Times New Roman"/>
          <w:b/>
          <w:bCs/>
          <w:color w:val="auto"/>
          <w:kern w:val="2"/>
          <w:sz w:val="32"/>
          <w:szCs w:val="32"/>
          <w:highlight w:val="none"/>
        </w:rPr>
        <w:t xml:space="preserve">2.4 </w:t>
      </w:r>
      <w:bookmarkEnd w:id="255"/>
      <w:r>
        <w:rPr>
          <w:rFonts w:hint="eastAsia" w:ascii="宋体" w:hAnsi="宋体" w:eastAsia="宋体" w:cs="宋体"/>
          <w:b/>
          <w:bCs/>
          <w:color w:val="auto"/>
          <w:kern w:val="2"/>
          <w:sz w:val="32"/>
          <w:szCs w:val="32"/>
          <w:highlight w:val="none"/>
        </w:rPr>
        <w:t>施工现场、施工条件和基础资料的提供</w:t>
      </w:r>
    </w:p>
    <w:p w14:paraId="4914085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2.4.1 </w:t>
      </w:r>
      <w:r>
        <w:rPr>
          <w:rFonts w:hint="eastAsia" w:ascii="宋体" w:hAnsi="宋体" w:eastAsia="宋体" w:cs="宋体"/>
          <w:color w:val="auto"/>
          <w:kern w:val="0"/>
          <w:sz w:val="21"/>
          <w:szCs w:val="21"/>
          <w:highlight w:val="none"/>
          <w:lang w:val="en-US" w:eastAsia="zh-CN" w:bidi="ar"/>
        </w:rPr>
        <w:t>提供施工现场</w:t>
      </w:r>
    </w:p>
    <w:p w14:paraId="77EE7E2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关于发包人移交施工现场的期限要求：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在开工日期前</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个工作日</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458E0A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2.4.2 </w:t>
      </w:r>
      <w:r>
        <w:rPr>
          <w:rFonts w:hint="eastAsia" w:ascii="宋体" w:hAnsi="宋体" w:eastAsia="宋体" w:cs="宋体"/>
          <w:color w:val="auto"/>
          <w:kern w:val="0"/>
          <w:sz w:val="21"/>
          <w:szCs w:val="21"/>
          <w:highlight w:val="none"/>
          <w:lang w:val="en-US" w:eastAsia="zh-CN" w:bidi="ar"/>
        </w:rPr>
        <w:t>提供施工条件</w:t>
      </w:r>
    </w:p>
    <w:p w14:paraId="0A19259D">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关于发包人应负责提供施工所需要的条件，包括：</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水、电等施工管线在承包人进入工地前由发包人按有关规定提供挂表位置，符合施工要求，并能满足施工期间的需要。</w:t>
      </w:r>
    </w:p>
    <w:p w14:paraId="7AFE4273">
      <w:pPr>
        <w:pStyle w:val="4"/>
        <w:widowControl/>
        <w:shd w:val="clear"/>
        <w:rPr>
          <w:rFonts w:hint="default" w:ascii="Times New Roman" w:hAnsi="Times New Roman" w:eastAsia="宋体" w:cs="Times New Roman"/>
          <w:b/>
          <w:bCs/>
          <w:color w:val="auto"/>
          <w:kern w:val="2"/>
          <w:sz w:val="32"/>
          <w:szCs w:val="32"/>
          <w:highlight w:val="none"/>
        </w:rPr>
      </w:pPr>
      <w:bookmarkStart w:id="256" w:name="_Toc373227705"/>
      <w:bookmarkEnd w:id="256"/>
      <w:bookmarkStart w:id="257" w:name="_Toc373478352"/>
      <w:bookmarkEnd w:id="257"/>
      <w:bookmarkStart w:id="258" w:name="_Toc389065271"/>
      <w:bookmarkEnd w:id="258"/>
      <w:bookmarkStart w:id="259" w:name="_Toc407135207"/>
      <w:bookmarkEnd w:id="259"/>
      <w:bookmarkStart w:id="260" w:name="_Toc9850535"/>
      <w:r>
        <w:rPr>
          <w:rFonts w:hint="default" w:ascii="Times New Roman" w:hAnsi="Times New Roman" w:eastAsia="宋体" w:cs="Times New Roman"/>
          <w:b/>
          <w:bCs/>
          <w:color w:val="auto"/>
          <w:kern w:val="2"/>
          <w:sz w:val="32"/>
          <w:szCs w:val="32"/>
          <w:highlight w:val="none"/>
        </w:rPr>
        <w:t xml:space="preserve">2.5 </w:t>
      </w:r>
      <w:bookmarkEnd w:id="260"/>
      <w:r>
        <w:rPr>
          <w:rFonts w:hint="eastAsia" w:ascii="宋体" w:hAnsi="宋体" w:eastAsia="宋体" w:cs="宋体"/>
          <w:b/>
          <w:bCs/>
          <w:color w:val="auto"/>
          <w:kern w:val="2"/>
          <w:sz w:val="32"/>
          <w:szCs w:val="32"/>
          <w:highlight w:val="none"/>
        </w:rPr>
        <w:t>资金来源证明及支付担保</w:t>
      </w:r>
    </w:p>
    <w:p w14:paraId="0805DBF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发包人提供资金来源证明的期限要求：</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693BF3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发包人是否提供支付担保：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不提供</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B01FFD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发包人提供支付担保的形式：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970376C">
      <w:pPr>
        <w:pStyle w:val="3"/>
        <w:widowControl/>
        <w:shd w:val="clear"/>
        <w:rPr>
          <w:rFonts w:hint="default" w:ascii="Arial" w:hAnsi="Arial" w:eastAsia="黑体" w:cs="Times New Roman"/>
          <w:b/>
          <w:bCs w:val="0"/>
          <w:color w:val="auto"/>
          <w:sz w:val="32"/>
          <w:szCs w:val="32"/>
          <w:highlight w:val="none"/>
        </w:rPr>
      </w:pPr>
      <w:bookmarkStart w:id="261" w:name="_Toc373478353"/>
      <w:bookmarkEnd w:id="261"/>
      <w:bookmarkStart w:id="262" w:name="_Toc351203635"/>
      <w:bookmarkEnd w:id="262"/>
      <w:bookmarkStart w:id="263" w:name="_Toc9850536"/>
      <w:bookmarkEnd w:id="263"/>
      <w:bookmarkStart w:id="264" w:name="_Toc373227706"/>
      <w:bookmarkEnd w:id="264"/>
      <w:bookmarkStart w:id="265" w:name="_Toc389065272"/>
      <w:bookmarkEnd w:id="265"/>
      <w:bookmarkStart w:id="266" w:name="_Toc407135208"/>
      <w:r>
        <w:rPr>
          <w:rFonts w:hint="default" w:ascii="Arial" w:hAnsi="Arial" w:eastAsia="黑体" w:cs="Times New Roman"/>
          <w:b/>
          <w:bCs w:val="0"/>
          <w:color w:val="auto"/>
          <w:sz w:val="32"/>
          <w:szCs w:val="32"/>
          <w:highlight w:val="none"/>
        </w:rPr>
        <w:t>3</w:t>
      </w:r>
      <w:bookmarkEnd w:id="266"/>
      <w:bookmarkStart w:id="267" w:name="_Toc292559363"/>
      <w:bookmarkEnd w:id="267"/>
      <w:bookmarkStart w:id="268" w:name="_Toc296346659"/>
      <w:bookmarkEnd w:id="268"/>
      <w:bookmarkStart w:id="269" w:name="_Toc296944497"/>
      <w:bookmarkEnd w:id="269"/>
      <w:bookmarkStart w:id="270" w:name="_Toc292559868"/>
      <w:bookmarkEnd w:id="270"/>
      <w:bookmarkStart w:id="271" w:name="_Toc296347157"/>
      <w:bookmarkEnd w:id="271"/>
      <w:bookmarkStart w:id="272" w:name="_Toc296890986"/>
      <w:bookmarkEnd w:id="272"/>
      <w:bookmarkStart w:id="273" w:name="_Toc297048344"/>
      <w:bookmarkEnd w:id="273"/>
      <w:bookmarkStart w:id="274" w:name="_Toc297120458"/>
      <w:bookmarkEnd w:id="274"/>
      <w:bookmarkStart w:id="275" w:name="_Toc296503158"/>
      <w:bookmarkEnd w:id="275"/>
      <w:bookmarkStart w:id="276" w:name="_Toc296891198"/>
      <w:r>
        <w:rPr>
          <w:rFonts w:hint="default" w:ascii="Arial" w:hAnsi="Arial" w:eastAsia="黑体" w:cs="Times New Roman"/>
          <w:b/>
          <w:bCs w:val="0"/>
          <w:color w:val="auto"/>
          <w:sz w:val="32"/>
          <w:szCs w:val="32"/>
          <w:highlight w:val="none"/>
        </w:rPr>
        <w:t xml:space="preserve">. </w:t>
      </w:r>
      <w:bookmarkEnd w:id="276"/>
      <w:r>
        <w:rPr>
          <w:rFonts w:hint="eastAsia" w:ascii="黑体" w:hAnsi="宋体" w:eastAsia="黑体" w:cs="黑体"/>
          <w:b/>
          <w:bCs w:val="0"/>
          <w:color w:val="auto"/>
          <w:sz w:val="32"/>
          <w:szCs w:val="32"/>
          <w:highlight w:val="none"/>
        </w:rPr>
        <w:t>承包人</w:t>
      </w:r>
    </w:p>
    <w:p w14:paraId="4CEA4076">
      <w:pPr>
        <w:pStyle w:val="4"/>
        <w:widowControl/>
        <w:shd w:val="clear"/>
        <w:rPr>
          <w:rFonts w:hint="default" w:ascii="Times New Roman" w:hAnsi="Times New Roman" w:eastAsia="宋体" w:cs="Times New Roman"/>
          <w:b/>
          <w:bCs/>
          <w:color w:val="auto"/>
          <w:kern w:val="2"/>
          <w:sz w:val="32"/>
          <w:szCs w:val="32"/>
          <w:highlight w:val="none"/>
        </w:rPr>
      </w:pPr>
      <w:bookmarkStart w:id="277" w:name="_Toc373478354"/>
      <w:bookmarkEnd w:id="277"/>
      <w:bookmarkStart w:id="278" w:name="_Toc9850537"/>
      <w:bookmarkEnd w:id="278"/>
      <w:bookmarkStart w:id="279" w:name="_Toc407135209"/>
      <w:bookmarkEnd w:id="279"/>
      <w:bookmarkStart w:id="280" w:name="_Toc389065273"/>
      <w:bookmarkEnd w:id="280"/>
      <w:bookmarkStart w:id="281" w:name="_Toc373227707"/>
      <w:bookmarkEnd w:id="281"/>
      <w:r>
        <w:rPr>
          <w:rFonts w:hint="default" w:ascii="Times New Roman" w:hAnsi="Times New Roman" w:eastAsia="宋体" w:cs="Times New Roman"/>
          <w:b/>
          <w:bCs/>
          <w:color w:val="auto"/>
          <w:kern w:val="2"/>
          <w:sz w:val="32"/>
          <w:szCs w:val="32"/>
          <w:highlight w:val="none"/>
        </w:rPr>
        <w:t xml:space="preserve">3.1 </w:t>
      </w:r>
      <w:r>
        <w:rPr>
          <w:rFonts w:hint="eastAsia" w:ascii="宋体" w:hAnsi="宋体" w:eastAsia="宋体" w:cs="宋体"/>
          <w:b/>
          <w:bCs/>
          <w:color w:val="auto"/>
          <w:kern w:val="2"/>
          <w:sz w:val="32"/>
          <w:szCs w:val="32"/>
          <w:highlight w:val="none"/>
        </w:rPr>
        <w:t>承包人的一般义务</w:t>
      </w:r>
    </w:p>
    <w:p w14:paraId="130AB3D1">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）承包人提交的竣工资料的内容：</w:t>
      </w:r>
      <w:r>
        <w:rPr>
          <w:rFonts w:hint="eastAsia" w:ascii="宋体" w:hAnsi="宋体" w:eastAsia="宋体" w:cs="宋体"/>
          <w:color w:val="auto"/>
          <w:kern w:val="0"/>
          <w:sz w:val="24"/>
          <w:szCs w:val="24"/>
          <w:highlight w:val="none"/>
          <w:lang w:val="en-US" w:eastAsia="zh-CN" w:bidi="ar"/>
        </w:rPr>
        <w:t>按</w:t>
      </w:r>
      <w:r>
        <w:rPr>
          <w:rFonts w:hint="eastAsia" w:ascii="宋体" w:hAnsi="宋体" w:eastAsia="宋体" w:cs="宋体"/>
          <w:color w:val="auto"/>
          <w:kern w:val="0"/>
          <w:sz w:val="24"/>
          <w:szCs w:val="24"/>
          <w:highlight w:val="none"/>
          <w:u w:val="single"/>
          <w:lang w:val="en-US" w:eastAsia="zh-CN" w:bidi="ar"/>
        </w:rPr>
        <w:t>国家有关规范要求执行，包括与本工程有</w:t>
      </w:r>
    </w:p>
    <w:p w14:paraId="42F65F68">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4"/>
          <w:szCs w:val="24"/>
          <w:highlight w:val="none"/>
          <w:u w:val="single"/>
          <w:lang w:val="en-US" w:eastAsia="zh-CN" w:bidi="ar"/>
        </w:rPr>
        <w:t>关的所有竣工图纸、变更、结算书等</w:t>
      </w:r>
      <w:r>
        <w:rPr>
          <w:rFonts w:hint="eastAsia" w:ascii="宋体" w:hAnsi="宋体" w:eastAsia="宋体" w:cs="宋体"/>
          <w:color w:val="auto"/>
          <w:kern w:val="0"/>
          <w:sz w:val="21"/>
          <w:szCs w:val="21"/>
          <w:highlight w:val="none"/>
          <w:lang w:val="en-US" w:eastAsia="zh-CN" w:bidi="ar"/>
        </w:rPr>
        <w:t>。</w:t>
      </w:r>
    </w:p>
    <w:p w14:paraId="0FDC4B1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承包人需要提交的竣工资料套数：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套，如发包人有需要另行约定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C6F4686">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承包人提交的竣工资料的费用承担：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C042859">
      <w:pPr>
        <w:keepNext w:val="0"/>
        <w:keepLines w:val="0"/>
        <w:widowControl w:val="0"/>
        <w:suppressLineNumbers w:val="0"/>
        <w:shd w:val="clear"/>
        <w:spacing w:before="0" w:beforeAutospacing="0" w:after="0" w:afterAutospacing="0" w:line="360" w:lineRule="auto"/>
        <w:ind w:left="404" w:leftChars="202"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承包人提交的竣工资料移交时间：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竣工结束后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5A7077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承包人提交的竣工资料形式要求：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书面形式和可编辑的电子版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D8BF032">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）承包人应采取一切合理的预防措施，防止人员伤亡、财产损失事故，且为本项目施工的工作人员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工人购买工伤保险或足额的雇主责任保险，如承包人违反该约定发生人员伤亡、财产损失等事故导致赔偿的，赔偿费用由承包人承担。</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承包人施工时应探明并负责保护且承担费用，施工时如损坏地下管线、邻近建筑物、构筑物，所发生费用由承包人承担。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由于施工造成的环境污染，其责任和费用均由承包人承担。（</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）配合发包人取得本工程施工所需临时用水、临时用电、</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中断道路交通、临时占用土地（不包括发包人指定的取土场和弃土场）等使用权。</w:t>
      </w:r>
    </w:p>
    <w:p w14:paraId="2B7A853A">
      <w:pPr>
        <w:pStyle w:val="4"/>
        <w:widowControl/>
        <w:shd w:val="clear"/>
        <w:rPr>
          <w:rFonts w:hint="default" w:ascii="Times New Roman" w:hAnsi="Times New Roman" w:eastAsia="宋体" w:cs="Times New Roman"/>
          <w:b/>
          <w:bCs/>
          <w:color w:val="auto"/>
          <w:kern w:val="2"/>
          <w:sz w:val="32"/>
          <w:szCs w:val="32"/>
          <w:highlight w:val="none"/>
        </w:rPr>
      </w:pPr>
      <w:bookmarkStart w:id="282" w:name="_Toc407135210"/>
      <w:bookmarkEnd w:id="282"/>
      <w:bookmarkStart w:id="283" w:name="_Toc373227708"/>
      <w:bookmarkEnd w:id="283"/>
      <w:bookmarkStart w:id="284" w:name="_Toc389065274"/>
      <w:bookmarkEnd w:id="284"/>
      <w:bookmarkStart w:id="285" w:name="_Toc373478355"/>
      <w:bookmarkEnd w:id="285"/>
      <w:bookmarkStart w:id="286" w:name="_Toc9850538"/>
      <w:r>
        <w:rPr>
          <w:rFonts w:hint="default" w:ascii="Times New Roman" w:hAnsi="Times New Roman" w:eastAsia="宋体" w:cs="Times New Roman"/>
          <w:b/>
          <w:bCs/>
          <w:color w:val="auto"/>
          <w:kern w:val="2"/>
          <w:sz w:val="32"/>
          <w:szCs w:val="32"/>
          <w:highlight w:val="none"/>
        </w:rPr>
        <w:t xml:space="preserve">3.2 </w:t>
      </w:r>
      <w:bookmarkEnd w:id="286"/>
      <w:r>
        <w:rPr>
          <w:rFonts w:hint="eastAsia" w:ascii="宋体" w:hAnsi="宋体" w:eastAsia="宋体" w:cs="宋体"/>
          <w:b/>
          <w:bCs/>
          <w:color w:val="auto"/>
          <w:kern w:val="2"/>
          <w:sz w:val="32"/>
          <w:szCs w:val="32"/>
          <w:highlight w:val="none"/>
        </w:rPr>
        <w:t>项目经理</w:t>
      </w:r>
    </w:p>
    <w:p w14:paraId="1874CB2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3.2.1 </w:t>
      </w:r>
      <w:r>
        <w:rPr>
          <w:rFonts w:hint="eastAsia" w:ascii="宋体" w:hAnsi="宋体" w:eastAsia="宋体" w:cs="宋体"/>
          <w:color w:val="auto"/>
          <w:kern w:val="0"/>
          <w:sz w:val="21"/>
          <w:szCs w:val="21"/>
          <w:highlight w:val="none"/>
          <w:lang w:val="en-US" w:eastAsia="zh-CN" w:bidi="ar"/>
        </w:rPr>
        <w:t>项目经理：</w:t>
      </w:r>
    </w:p>
    <w:p w14:paraId="4B37DDD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2D5454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身份证号：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50458F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建造师执业资格等级：</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14:paraId="3E4947A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建造师注册证书号：</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6BADD2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安全生产考核合格证书号：</w:t>
      </w:r>
      <w:r>
        <w:rPr>
          <w:rFonts w:hint="eastAsia" w:ascii="宋体" w:hAnsi="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1134C1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14:paraId="5AF87FC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14:paraId="6417D9AA">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p>
    <w:p w14:paraId="5B525D11">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承包人对项目经理的授权范围如下：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）对本工程的施工进行全面管理包括对工程质量、进度、安全、成本等进行管理，行使施工合同约定的权利，履行施工合同约定的义务；（</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）经发包人同意分包的专业工程，项目经理参与选择并使用具有相应资质的分包人（由发包人指定的分包人除外）；</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）施工合同约定由承包人采购的材料、工程设备，项目经理参与选择物资供应单位；</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）代表承包人应工程施工中的相关事务（本授权第一项约定的事务</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进行协商，代表承包人参加发包人组织与本工程有关会议；（</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）负责与发包人、监理人办理设计</w:t>
      </w:r>
      <w:r>
        <w:rPr>
          <w:rFonts w:hint="eastAsia" w:ascii="宋体" w:hAnsi="宋体" w:cs="宋体"/>
          <w:color w:val="auto"/>
          <w:kern w:val="0"/>
          <w:sz w:val="21"/>
          <w:szCs w:val="21"/>
          <w:highlight w:val="none"/>
          <w:u w:val="single"/>
          <w:lang w:val="en-US" w:eastAsia="zh-CN" w:bidi="ar"/>
        </w:rPr>
        <w:t>变</w:t>
      </w:r>
      <w:r>
        <w:rPr>
          <w:rFonts w:hint="eastAsia" w:ascii="宋体" w:hAnsi="宋体" w:eastAsia="宋体" w:cs="宋体"/>
          <w:color w:val="auto"/>
          <w:kern w:val="0"/>
          <w:sz w:val="21"/>
          <w:szCs w:val="21"/>
          <w:highlight w:val="none"/>
          <w:u w:val="single"/>
          <w:lang w:val="en-US" w:eastAsia="zh-CN" w:bidi="ar"/>
        </w:rPr>
        <w:t>更、现场签证等手续，及时办理本工程相关索赔；（</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）负责签收发包人、监理人往往来函件，承包人的要求、通知均应以书面形式由承包人项目经理签字并加盖承包人公司公章递交发包人；（</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代表承包人接受监理工程师或发包人现场代表发出的指示和指令。但未经承包人盖章同意不得以承包人（或本工程项目部》名义向外融资、采购材料设备、租用建筑周转材料、雇佣劳动力、签订分包合同等从事一切为承包人设立义务或责任的行为。</w:t>
      </w:r>
    </w:p>
    <w:p w14:paraId="485950EE">
      <w:pPr>
        <w:keepNext w:val="0"/>
        <w:keepLines w:val="0"/>
        <w:widowControl w:val="0"/>
        <w:suppressLineNumbers w:val="0"/>
        <w:shd w:val="clear"/>
        <w:spacing w:before="0" w:beforeAutospacing="0" w:after="0" w:afterAutospacing="0" w:line="300" w:lineRule="exact"/>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关于项目经理每月在施工现场的时间要求：</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项目经理须常驻现场，且在施工现场的时间不得少于合同约定的合同工期数。</w:t>
      </w:r>
    </w:p>
    <w:p w14:paraId="65892AB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承包人未提交劳动合同，以及没有为项目经理缴纳社会保险证明的违约责任：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按照通用条款和现行法律法规要求承担违约责任</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2D490C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项目经理未经批准，擅自离开施工现场的违约责任：</w:t>
      </w:r>
      <w:r>
        <w:rPr>
          <w:rFonts w:hint="eastAsia" w:ascii="宋体" w:hAnsi="宋体" w:eastAsia="宋体" w:cs="宋体"/>
          <w:color w:val="auto"/>
          <w:kern w:val="0"/>
          <w:sz w:val="21"/>
          <w:szCs w:val="21"/>
          <w:highlight w:val="none"/>
          <w:u w:val="single"/>
          <w:lang w:val="en-US" w:eastAsia="zh-CN" w:bidi="ar"/>
        </w:rPr>
        <w:t>项目经理每月在岗带班时间不得少于当月施工时间的</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。未经发包人同意或正当理由，项目经理每月在岗带班时间少于当月施工时间</w:t>
      </w:r>
      <w:r>
        <w:rPr>
          <w:rFonts w:hint="default" w:ascii="Times New Roman" w:hAnsi="宋体" w:eastAsia="宋体" w:cs="Times New Roman"/>
          <w:color w:val="auto"/>
          <w:kern w:val="0"/>
          <w:sz w:val="21"/>
          <w:szCs w:val="21"/>
          <w:highlight w:val="none"/>
          <w:u w:val="single"/>
          <w:lang w:val="en-US" w:eastAsia="zh-CN" w:bidi="ar"/>
        </w:rPr>
        <w:t>80%</w:t>
      </w:r>
      <w:r>
        <w:rPr>
          <w:rFonts w:hint="eastAsia" w:ascii="宋体" w:hAnsi="宋体" w:eastAsia="宋体" w:cs="宋体"/>
          <w:color w:val="auto"/>
          <w:kern w:val="0"/>
          <w:sz w:val="21"/>
          <w:szCs w:val="21"/>
          <w:highlight w:val="none"/>
          <w:u w:val="single"/>
          <w:lang w:val="en-US" w:eastAsia="zh-CN" w:bidi="ar"/>
        </w:rPr>
        <w:t>的，少在岗带班一天，发包人有权处违约金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2000</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日（人民币）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C617FC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3.2.3 </w:t>
      </w:r>
      <w:r>
        <w:rPr>
          <w:rFonts w:hint="eastAsia" w:ascii="宋体" w:hAnsi="宋体" w:eastAsia="宋体" w:cs="宋体"/>
          <w:color w:val="auto"/>
          <w:kern w:val="0"/>
          <w:sz w:val="21"/>
          <w:szCs w:val="21"/>
          <w:highlight w:val="none"/>
          <w:lang w:val="en-US" w:eastAsia="zh-CN" w:bidi="ar"/>
        </w:rPr>
        <w:t>承包人擅自更换项目经理的违约责任：</w:t>
      </w:r>
      <w:r>
        <w:rPr>
          <w:rFonts w:hint="eastAsia" w:ascii="宋体" w:hAnsi="宋体" w:eastAsia="宋体" w:cs="宋体"/>
          <w:color w:val="auto"/>
          <w:kern w:val="0"/>
          <w:sz w:val="21"/>
          <w:szCs w:val="21"/>
          <w:highlight w:val="none"/>
          <w:u w:val="single"/>
          <w:lang w:val="en-US" w:eastAsia="zh-CN" w:bidi="ar"/>
        </w:rPr>
        <w:t>承包人项目经理必须与承包人投标时所承诺的人员一致，并在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（开工日期）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前到任。在监理人向承包人颁发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（竣工证明材料名称）前，项目经理不得同时兼任其他任何项目的项目经理（符合桂建管﹝</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17</w:t>
      </w:r>
      <w:r>
        <w:rPr>
          <w:rFonts w:hint="eastAsia" w:ascii="宋体" w:hAnsi="宋体" w:eastAsia="宋体" w:cs="宋体"/>
          <w:color w:val="auto"/>
          <w:kern w:val="0"/>
          <w:sz w:val="21"/>
          <w:szCs w:val="21"/>
          <w:highlight w:val="none"/>
          <w:u w:val="single"/>
          <w:lang w:val="en-US" w:eastAsia="zh-CN" w:bidi="ar"/>
        </w:rPr>
        <w:t>号和桂建管﹝</w:t>
      </w:r>
      <w:r>
        <w:rPr>
          <w:rFonts w:hint="default" w:ascii="Times New Roman" w:hAnsi="Times New Roman" w:eastAsia="宋体" w:cs="Times New Roman"/>
          <w:color w:val="auto"/>
          <w:kern w:val="0"/>
          <w:sz w:val="21"/>
          <w:szCs w:val="21"/>
          <w:highlight w:val="none"/>
          <w:u w:val="single"/>
          <w:lang w:val="en-US" w:eastAsia="zh-CN" w:bidi="ar"/>
        </w:rPr>
        <w:t>2014</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号文除外）。未经发包人书面同意，承包人擅自更换项目经理的视为违约，发包人有权处违约金</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73A6DB6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1"/>
          <w:szCs w:val="21"/>
          <w:highlight w:val="none"/>
          <w:lang w:val="en-US" w:eastAsia="zh-CN" w:bidi="ar"/>
        </w:rPr>
        <w:t xml:space="preserve">3.2.4 </w:t>
      </w:r>
      <w:r>
        <w:rPr>
          <w:rFonts w:hint="eastAsia" w:ascii="宋体" w:hAnsi="宋体" w:eastAsia="宋体" w:cs="宋体"/>
          <w:color w:val="auto"/>
          <w:kern w:val="0"/>
          <w:sz w:val="21"/>
          <w:szCs w:val="21"/>
          <w:highlight w:val="none"/>
          <w:lang w:val="en-US" w:eastAsia="zh-CN" w:bidi="ar"/>
        </w:rPr>
        <w:t>承包人无正当理由拒绝更换项目经理的违约责任：</w:t>
      </w:r>
      <w:r>
        <w:rPr>
          <w:rFonts w:hint="eastAsia" w:ascii="宋体" w:hAnsi="宋体" w:eastAsia="宋体" w:cs="宋体"/>
          <w:color w:val="auto"/>
          <w:kern w:val="0"/>
          <w:sz w:val="21"/>
          <w:szCs w:val="21"/>
          <w:highlight w:val="none"/>
          <w:u w:val="single"/>
          <w:lang w:val="en-US" w:eastAsia="zh-CN" w:bidi="ar"/>
        </w:rPr>
        <w:t>因承包人项目经理不称职，发包人要求调换而未及时调换的，视为承包人违约，发包人有权处违约金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1000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2EE87964">
      <w:pPr>
        <w:pStyle w:val="4"/>
        <w:widowControl/>
        <w:shd w:val="clear"/>
        <w:rPr>
          <w:rFonts w:hint="default" w:ascii="Times New Roman" w:hAnsi="Times New Roman" w:eastAsia="宋体" w:cs="Times New Roman"/>
          <w:b/>
          <w:bCs/>
          <w:color w:val="auto"/>
          <w:kern w:val="2"/>
          <w:sz w:val="32"/>
          <w:szCs w:val="32"/>
          <w:highlight w:val="none"/>
        </w:rPr>
      </w:pPr>
      <w:bookmarkStart w:id="287" w:name="_Toc373227709"/>
      <w:bookmarkEnd w:id="287"/>
      <w:bookmarkStart w:id="288" w:name="_Toc9850539"/>
      <w:bookmarkEnd w:id="288"/>
      <w:bookmarkStart w:id="289" w:name="_Toc373478356"/>
      <w:bookmarkEnd w:id="289"/>
      <w:bookmarkStart w:id="290" w:name="_Toc407135211"/>
      <w:bookmarkEnd w:id="290"/>
      <w:bookmarkStart w:id="291" w:name="_Toc389065275"/>
      <w:r>
        <w:rPr>
          <w:rFonts w:hint="default" w:ascii="Times New Roman" w:hAnsi="Times New Roman" w:eastAsia="宋体" w:cs="Times New Roman"/>
          <w:b/>
          <w:bCs/>
          <w:color w:val="auto"/>
          <w:kern w:val="2"/>
          <w:sz w:val="32"/>
          <w:szCs w:val="32"/>
          <w:highlight w:val="none"/>
        </w:rPr>
        <w:t xml:space="preserve">3.3 </w:t>
      </w:r>
      <w:bookmarkEnd w:id="291"/>
      <w:r>
        <w:rPr>
          <w:rFonts w:hint="eastAsia" w:ascii="宋体" w:hAnsi="宋体" w:eastAsia="宋体" w:cs="宋体"/>
          <w:b/>
          <w:bCs/>
          <w:color w:val="auto"/>
          <w:kern w:val="2"/>
          <w:sz w:val="32"/>
          <w:szCs w:val="32"/>
          <w:highlight w:val="none"/>
        </w:rPr>
        <w:t>承包人人员</w:t>
      </w:r>
    </w:p>
    <w:p w14:paraId="626F6CF8">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292" w:name="_Toc407135212"/>
      <w:bookmarkEnd w:id="292"/>
      <w:bookmarkStart w:id="293" w:name="_Toc373478357"/>
      <w:bookmarkEnd w:id="293"/>
      <w:bookmarkStart w:id="294" w:name="_Toc373227710"/>
      <w:bookmarkEnd w:id="294"/>
      <w:bookmarkStart w:id="295" w:name="_Toc389065276"/>
      <w:bookmarkEnd w:id="295"/>
      <w:bookmarkStart w:id="296" w:name="_Toc9850540"/>
      <w:r>
        <w:rPr>
          <w:rFonts w:hint="default" w:ascii="Times New Roman" w:hAnsi="Times New Roman" w:eastAsia="宋体" w:cs="Times New Roman"/>
          <w:color w:val="auto"/>
          <w:kern w:val="0"/>
          <w:sz w:val="21"/>
          <w:szCs w:val="21"/>
          <w:highlight w:val="none"/>
          <w:lang w:val="en-US" w:eastAsia="zh-CN" w:bidi="ar"/>
        </w:rPr>
        <w:t xml:space="preserve">3.3.1 </w:t>
      </w:r>
      <w:bookmarkEnd w:id="296"/>
      <w:r>
        <w:rPr>
          <w:rFonts w:hint="eastAsia" w:ascii="宋体" w:hAnsi="宋体" w:eastAsia="宋体" w:cs="宋体"/>
          <w:color w:val="auto"/>
          <w:kern w:val="0"/>
          <w:sz w:val="21"/>
          <w:szCs w:val="21"/>
          <w:highlight w:val="none"/>
          <w:lang w:val="en-US" w:eastAsia="zh-CN" w:bidi="ar"/>
        </w:rPr>
        <w:t>承包人提交项目管理机构及施工现场管理人员安排报告（格式见合同附件</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接到开工令的七日内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F969BE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3.3.3 </w:t>
      </w:r>
      <w:r>
        <w:rPr>
          <w:rFonts w:hint="eastAsia" w:ascii="宋体" w:hAnsi="宋体" w:eastAsia="宋体" w:cs="宋体"/>
          <w:color w:val="auto"/>
          <w:kern w:val="0"/>
          <w:sz w:val="21"/>
          <w:szCs w:val="21"/>
          <w:highlight w:val="none"/>
          <w:lang w:val="en-US" w:eastAsia="zh-CN" w:bidi="ar"/>
        </w:rPr>
        <w:t>承包人无正当理由拒绝撤换主要施工管理人员的违约责任：</w:t>
      </w:r>
      <w:r>
        <w:rPr>
          <w:rFonts w:hint="eastAsia" w:ascii="宋体" w:hAnsi="宋体" w:eastAsia="宋体" w:cs="宋体"/>
          <w:color w:val="auto"/>
          <w:kern w:val="0"/>
          <w:sz w:val="21"/>
          <w:szCs w:val="21"/>
          <w:highlight w:val="none"/>
          <w:u w:val="single"/>
          <w:lang w:val="en-US" w:eastAsia="zh-CN" w:bidi="ar"/>
        </w:rPr>
        <w:t>因承包人主要施工管理人员不称职，发包人要求调换而无正当理由拒绝撤换或未及时调换的，视为承包人违约，发包人有权</w:t>
      </w:r>
      <w:r>
        <w:rPr>
          <w:rFonts w:hint="eastAsia" w:ascii="宋体" w:hAnsi="宋体" w:cs="宋体"/>
          <w:color w:val="auto"/>
          <w:kern w:val="0"/>
          <w:sz w:val="21"/>
          <w:szCs w:val="21"/>
          <w:highlight w:val="none"/>
          <w:u w:val="single"/>
          <w:lang w:val="en-US" w:eastAsia="zh-CN" w:bidi="ar"/>
        </w:rPr>
        <w:t>收取</w:t>
      </w:r>
      <w:r>
        <w:rPr>
          <w:rFonts w:hint="eastAsia" w:ascii="宋体" w:hAnsi="宋体" w:eastAsia="宋体" w:cs="宋体"/>
          <w:color w:val="auto"/>
          <w:kern w:val="0"/>
          <w:sz w:val="21"/>
          <w:szCs w:val="21"/>
          <w:highlight w:val="none"/>
          <w:lang w:val="en-US" w:eastAsia="zh-CN" w:bidi="ar"/>
        </w:rPr>
        <w:t>承包人</w:t>
      </w:r>
      <w:r>
        <w:rPr>
          <w:rFonts w:hint="eastAsia" w:ascii="宋体" w:hAnsi="宋体" w:eastAsia="宋体" w:cs="宋体"/>
          <w:color w:val="auto"/>
          <w:kern w:val="0"/>
          <w:sz w:val="21"/>
          <w:szCs w:val="21"/>
          <w:highlight w:val="none"/>
          <w:u w:val="single"/>
          <w:lang w:val="en-US" w:eastAsia="zh-CN" w:bidi="ar"/>
        </w:rPr>
        <w:t>违约金，处违约金标准：技术负责人</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次（人民币）；专业工程师</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27A81FFD">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 xml:space="preserve">3.3.4 </w:t>
      </w:r>
      <w:r>
        <w:rPr>
          <w:rFonts w:hint="eastAsia" w:ascii="宋体" w:hAnsi="宋体" w:eastAsia="宋体" w:cs="宋体"/>
          <w:color w:val="auto"/>
          <w:kern w:val="0"/>
          <w:sz w:val="21"/>
          <w:szCs w:val="21"/>
          <w:highlight w:val="none"/>
          <w:lang w:val="en-US" w:eastAsia="zh-CN" w:bidi="ar"/>
        </w:rPr>
        <w:t>承包人主要施工管理人员离开施工现场的批准要求：</w:t>
      </w:r>
      <w:r>
        <w:rPr>
          <w:rFonts w:hint="eastAsia" w:ascii="宋体" w:hAnsi="宋体" w:eastAsia="宋体" w:cs="宋体"/>
          <w:color w:val="auto"/>
          <w:kern w:val="0"/>
          <w:sz w:val="21"/>
          <w:szCs w:val="21"/>
          <w:highlight w:val="none"/>
          <w:u w:val="single"/>
          <w:lang w:val="en-US" w:eastAsia="zh-CN" w:bidi="ar"/>
        </w:rPr>
        <w:t>必须以书面形式提出且经发包人同意后</w:t>
      </w:r>
      <w:r>
        <w:rPr>
          <w:rFonts w:hint="eastAsia" w:ascii="宋体" w:hAnsi="宋体" w:eastAsia="宋体" w:cs="宋体"/>
          <w:color w:val="auto"/>
          <w:kern w:val="0"/>
          <w:sz w:val="21"/>
          <w:szCs w:val="21"/>
          <w:highlight w:val="none"/>
          <w:lang w:val="en-US" w:eastAsia="zh-CN" w:bidi="ar"/>
        </w:rPr>
        <w:t>。</w:t>
      </w:r>
    </w:p>
    <w:p w14:paraId="69A1DBB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3.3.5 </w:t>
      </w:r>
      <w:r>
        <w:rPr>
          <w:rFonts w:hint="eastAsia" w:ascii="宋体" w:hAnsi="宋体" w:eastAsia="宋体" w:cs="宋体"/>
          <w:color w:val="auto"/>
          <w:kern w:val="0"/>
          <w:sz w:val="21"/>
          <w:szCs w:val="21"/>
          <w:highlight w:val="none"/>
          <w:lang w:val="en-US" w:eastAsia="zh-CN" w:bidi="ar"/>
        </w:rPr>
        <w:t>承包人擅自更换主要施工管理人员的违约责任：</w:t>
      </w:r>
      <w:r>
        <w:rPr>
          <w:rFonts w:hint="eastAsia" w:ascii="宋体" w:hAnsi="宋体" w:eastAsia="宋体" w:cs="宋体"/>
          <w:color w:val="auto"/>
          <w:kern w:val="0"/>
          <w:sz w:val="21"/>
          <w:szCs w:val="21"/>
          <w:highlight w:val="none"/>
          <w:u w:val="single"/>
          <w:lang w:val="en-US" w:eastAsia="zh-CN" w:bidi="ar"/>
        </w:rPr>
        <w:t>项目技术负责人、专职安全员及其承诺的其它在场管理人员未经发包人书面同意不准擅自更换，擅自更换项目技术负责人处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次（人民币）违约金；擅自更换专职安全员处</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次（人民币）违约金；擅自更换其它在场管理人员处</w:t>
      </w:r>
      <w:r>
        <w:rPr>
          <w:rFonts w:hint="default" w:ascii="Times New Roman" w:hAnsi="Times New Roman" w:eastAsia="宋体" w:cs="Times New Roman"/>
          <w:color w:val="auto"/>
          <w:kern w:val="0"/>
          <w:sz w:val="21"/>
          <w:szCs w:val="21"/>
          <w:highlight w:val="none"/>
          <w:u w:val="single"/>
          <w:lang w:val="en-US" w:eastAsia="zh-CN" w:bidi="ar"/>
        </w:rPr>
        <w:t xml:space="preserve">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次（人民币）违约金</w:t>
      </w:r>
      <w:r>
        <w:rPr>
          <w:rFonts w:hint="eastAsia" w:ascii="宋体" w:hAnsi="宋体" w:eastAsia="宋体" w:cs="宋体"/>
          <w:color w:val="auto"/>
          <w:kern w:val="0"/>
          <w:sz w:val="21"/>
          <w:szCs w:val="21"/>
          <w:highlight w:val="none"/>
          <w:lang w:val="en-US" w:eastAsia="zh-CN" w:bidi="ar"/>
        </w:rPr>
        <w:t>。</w:t>
      </w:r>
    </w:p>
    <w:p w14:paraId="51EA5FC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承包人主要施工管理人员擅自离开施工现场的违约责任：</w:t>
      </w:r>
      <w:r>
        <w:rPr>
          <w:rFonts w:hint="eastAsia" w:ascii="宋体" w:hAnsi="宋体" w:eastAsia="宋体" w:cs="宋体"/>
          <w:color w:val="auto"/>
          <w:kern w:val="0"/>
          <w:sz w:val="21"/>
          <w:szCs w:val="21"/>
          <w:highlight w:val="none"/>
          <w:u w:val="single"/>
          <w:lang w:val="en-US" w:eastAsia="zh-CN" w:bidi="ar"/>
        </w:rPr>
        <w:t>未经发包人同意，项目技术负责人擅自离岗的，视为承包人违约，发包人有权处违约金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次（人民币）；未经发包人同意，专职安全员擅自离岗的，视为承包人违约，发包人有权处违约金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次（人民币）；其它在场管理人员擅自离岗的，视为承包人违约，发包人有权</w:t>
      </w:r>
      <w:r>
        <w:rPr>
          <w:rFonts w:hint="eastAsia" w:ascii="宋体" w:hAnsi="宋体" w:cs="宋体"/>
          <w:color w:val="auto"/>
          <w:kern w:val="0"/>
          <w:sz w:val="21"/>
          <w:szCs w:val="21"/>
          <w:highlight w:val="none"/>
          <w:u w:val="single"/>
          <w:lang w:val="en-US" w:eastAsia="zh-CN" w:bidi="ar"/>
        </w:rPr>
        <w:t>收取承包人</w:t>
      </w:r>
      <w:r>
        <w:rPr>
          <w:rFonts w:hint="eastAsia" w:ascii="宋体" w:hAnsi="宋体" w:eastAsia="宋体" w:cs="宋体"/>
          <w:color w:val="auto"/>
          <w:kern w:val="0"/>
          <w:sz w:val="21"/>
          <w:szCs w:val="21"/>
          <w:highlight w:val="none"/>
          <w:u w:val="single"/>
          <w:lang w:val="en-US" w:eastAsia="zh-CN" w:bidi="ar"/>
        </w:rPr>
        <w:t>违约金</w:t>
      </w:r>
      <w:r>
        <w:rPr>
          <w:rFonts w:hint="default" w:ascii="Times New Roman" w:hAnsi="Times New Roman" w:eastAsia="宋体" w:cs="Times New Roman"/>
          <w:color w:val="auto"/>
          <w:kern w:val="0"/>
          <w:sz w:val="21"/>
          <w:szCs w:val="21"/>
          <w:highlight w:val="none"/>
          <w:u w:val="single"/>
          <w:lang w:val="en-US" w:eastAsia="zh-CN" w:bidi="ar"/>
        </w:rPr>
        <w:t xml:space="preserve">   500 </w:t>
      </w:r>
      <w:r>
        <w:rPr>
          <w:rFonts w:hint="eastAsia" w:ascii="宋体" w:hAnsi="宋体" w:eastAsia="宋体" w:cs="宋体"/>
          <w:color w:val="auto"/>
          <w:kern w:val="0"/>
          <w:sz w:val="21"/>
          <w:szCs w:val="21"/>
          <w:highlight w:val="none"/>
          <w:u w:val="single"/>
          <w:lang w:val="en-US" w:eastAsia="zh-CN" w:bidi="ar"/>
        </w:rPr>
        <w:t>元</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人</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次（人民币）</w:t>
      </w:r>
      <w:r>
        <w:rPr>
          <w:rFonts w:hint="eastAsia" w:ascii="宋体" w:hAnsi="宋体" w:eastAsia="宋体" w:cs="宋体"/>
          <w:color w:val="auto"/>
          <w:kern w:val="0"/>
          <w:sz w:val="21"/>
          <w:szCs w:val="21"/>
          <w:highlight w:val="none"/>
          <w:lang w:val="en-US" w:eastAsia="zh-CN" w:bidi="ar"/>
        </w:rPr>
        <w:t>。</w:t>
      </w:r>
    </w:p>
    <w:p w14:paraId="1C941791">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3</w:t>
      </w:r>
      <w:bookmarkStart w:id="297" w:name="_Toc292559364"/>
      <w:bookmarkEnd w:id="297"/>
      <w:bookmarkStart w:id="298" w:name="_Toc297123492"/>
      <w:bookmarkEnd w:id="298"/>
      <w:bookmarkStart w:id="299" w:name="_Toc303539102"/>
      <w:bookmarkEnd w:id="299"/>
      <w:bookmarkStart w:id="300" w:name="_Toc304295523"/>
      <w:bookmarkEnd w:id="300"/>
      <w:bookmarkStart w:id="301" w:name="_Toc296891199"/>
      <w:bookmarkEnd w:id="301"/>
      <w:bookmarkStart w:id="302" w:name="_Toc296346660"/>
      <w:bookmarkEnd w:id="302"/>
      <w:bookmarkStart w:id="303" w:name="_Toc296944498"/>
      <w:bookmarkEnd w:id="303"/>
      <w:bookmarkStart w:id="304" w:name="_Toc292559869"/>
      <w:bookmarkEnd w:id="304"/>
      <w:bookmarkStart w:id="305" w:name="_Toc300934945"/>
      <w:bookmarkEnd w:id="305"/>
      <w:bookmarkStart w:id="306" w:name="_Toc297120459"/>
      <w:bookmarkEnd w:id="306"/>
      <w:bookmarkStart w:id="307" w:name="_Toc297048345"/>
      <w:bookmarkEnd w:id="307"/>
      <w:bookmarkStart w:id="308" w:name="_Toc312677988"/>
      <w:bookmarkEnd w:id="308"/>
      <w:bookmarkStart w:id="309" w:name="_Toc297216151"/>
      <w:bookmarkEnd w:id="309"/>
      <w:bookmarkStart w:id="310" w:name="_Toc296890987"/>
      <w:bookmarkEnd w:id="310"/>
      <w:bookmarkStart w:id="311" w:name="_Toc296503159"/>
      <w:bookmarkEnd w:id="311"/>
      <w:bookmarkStart w:id="312" w:name="_Toc296347158"/>
      <w:r>
        <w:rPr>
          <w:rFonts w:hint="default" w:ascii="Times New Roman" w:hAnsi="Times New Roman" w:eastAsia="宋体" w:cs="Times New Roman"/>
          <w:b/>
          <w:bCs/>
          <w:color w:val="auto"/>
          <w:kern w:val="2"/>
          <w:sz w:val="32"/>
          <w:szCs w:val="32"/>
          <w:highlight w:val="none"/>
        </w:rPr>
        <w:t xml:space="preserve">.5 </w:t>
      </w:r>
      <w:bookmarkEnd w:id="312"/>
      <w:r>
        <w:rPr>
          <w:rFonts w:hint="eastAsia" w:ascii="宋体" w:hAnsi="宋体" w:eastAsia="宋体" w:cs="宋体"/>
          <w:b/>
          <w:bCs/>
          <w:color w:val="auto"/>
          <w:kern w:val="2"/>
          <w:sz w:val="32"/>
          <w:szCs w:val="32"/>
          <w:highlight w:val="none"/>
        </w:rPr>
        <w:t>分包</w:t>
      </w:r>
    </w:p>
    <w:p w14:paraId="34A6538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13" w:name="_Toc296346661"/>
      <w:bookmarkEnd w:id="313"/>
      <w:bookmarkStart w:id="314" w:name="_Toc292559365"/>
      <w:bookmarkEnd w:id="314"/>
      <w:bookmarkStart w:id="315" w:name="_Toc318581158"/>
      <w:bookmarkEnd w:id="315"/>
      <w:bookmarkStart w:id="316" w:name="_Toc312677989"/>
      <w:bookmarkEnd w:id="316"/>
      <w:bookmarkStart w:id="317" w:name="_Toc296891200"/>
      <w:bookmarkEnd w:id="317"/>
      <w:bookmarkStart w:id="318" w:name="_Toc296944499"/>
      <w:bookmarkEnd w:id="318"/>
      <w:bookmarkStart w:id="319" w:name="_Toc297123493"/>
      <w:bookmarkEnd w:id="319"/>
      <w:bookmarkStart w:id="320" w:name="_Toc304295524"/>
      <w:bookmarkEnd w:id="320"/>
      <w:bookmarkStart w:id="321" w:name="_Toc296890988"/>
      <w:bookmarkEnd w:id="321"/>
      <w:bookmarkStart w:id="322" w:name="_Toc303539103"/>
      <w:bookmarkEnd w:id="322"/>
      <w:bookmarkStart w:id="323" w:name="_Toc296347159"/>
      <w:bookmarkEnd w:id="323"/>
      <w:bookmarkStart w:id="324" w:name="_Toc296503160"/>
      <w:bookmarkEnd w:id="324"/>
      <w:bookmarkStart w:id="325" w:name="_Toc297048346"/>
      <w:bookmarkEnd w:id="325"/>
      <w:bookmarkStart w:id="326" w:name="_Toc300934946"/>
      <w:bookmarkEnd w:id="326"/>
      <w:bookmarkStart w:id="327" w:name="_Toc292559870"/>
      <w:bookmarkEnd w:id="327"/>
      <w:bookmarkStart w:id="328" w:name="_Toc297216152"/>
      <w:bookmarkEnd w:id="328"/>
      <w:bookmarkStart w:id="329" w:name="_Toc297120460"/>
      <w:r>
        <w:rPr>
          <w:rFonts w:hint="default" w:ascii="Times New Roman" w:hAnsi="Times New Roman" w:eastAsia="宋体" w:cs="Times New Roman"/>
          <w:color w:val="auto"/>
          <w:kern w:val="0"/>
          <w:sz w:val="21"/>
          <w:szCs w:val="21"/>
          <w:highlight w:val="none"/>
          <w:lang w:val="en-US" w:eastAsia="zh-CN" w:bidi="ar"/>
        </w:rPr>
        <w:t xml:space="preserve">.5.1 </w:t>
      </w:r>
      <w:bookmarkEnd w:id="329"/>
      <w:r>
        <w:rPr>
          <w:rFonts w:hint="eastAsia" w:ascii="宋体" w:hAnsi="宋体" w:eastAsia="宋体" w:cs="宋体"/>
          <w:color w:val="auto"/>
          <w:kern w:val="0"/>
          <w:sz w:val="21"/>
          <w:szCs w:val="21"/>
          <w:highlight w:val="none"/>
          <w:lang w:val="en-US" w:eastAsia="zh-CN" w:bidi="ar"/>
        </w:rPr>
        <w:t>分包的一般约定</w:t>
      </w:r>
    </w:p>
    <w:p w14:paraId="19D82FE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本工程不允许分包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5FF41F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主体结构、关键性工作的范围：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97015A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bookmarkStart w:id="330" w:name="_Toc318581159"/>
      <w:bookmarkEnd w:id="330"/>
      <w:bookmarkStart w:id="331" w:name="_Toc312677990"/>
      <w:r>
        <w:rPr>
          <w:rFonts w:hint="default" w:ascii="Times New Roman" w:hAnsi="Times New Roman" w:eastAsia="宋体" w:cs="Times New Roman"/>
          <w:color w:val="auto"/>
          <w:kern w:val="0"/>
          <w:sz w:val="21"/>
          <w:szCs w:val="21"/>
          <w:highlight w:val="none"/>
          <w:lang w:val="en-US" w:eastAsia="zh-CN" w:bidi="ar"/>
        </w:rPr>
        <w:t xml:space="preserve">.5.2 </w:t>
      </w:r>
      <w:bookmarkEnd w:id="331"/>
      <w:r>
        <w:rPr>
          <w:rFonts w:hint="eastAsia" w:ascii="宋体" w:hAnsi="宋体" w:eastAsia="宋体" w:cs="宋体"/>
          <w:color w:val="auto"/>
          <w:kern w:val="0"/>
          <w:sz w:val="21"/>
          <w:szCs w:val="21"/>
          <w:highlight w:val="none"/>
          <w:lang w:val="en-US" w:eastAsia="zh-CN" w:bidi="ar"/>
        </w:rPr>
        <w:t>分包的确定</w:t>
      </w:r>
    </w:p>
    <w:p w14:paraId="085CD90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允许分包的专业工程包括：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D1993E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其他关于分包的约定：</w:t>
      </w:r>
    </w:p>
    <w:p w14:paraId="04CB8C5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除前款约定的分包内容外，经过发包人和监理人书面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p>
    <w:p w14:paraId="00C27FC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）在相关分包合同签订并报送有关建设行政主管部门备案后</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天内，承包人应当将一份副本提交给监理人，承包人应保障分包工作不得再次分包。</w:t>
      </w:r>
    </w:p>
    <w:p w14:paraId="181589E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）未经发包人和监理人审批同意的分包工程和分包人，发包人有权拒绝验收分包工程和支付相应款项，由此引起的承包人费用增加和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延误的工期由承包人承担。</w:t>
      </w:r>
    </w:p>
    <w:p w14:paraId="2261F3BF">
      <w:pPr>
        <w:pStyle w:val="19"/>
        <w:keepNext w:val="0"/>
        <w:keepLines w:val="0"/>
        <w:widowControl w:val="0"/>
        <w:suppressLineNumbers w:val="0"/>
        <w:shd w:val="clear"/>
        <w:spacing w:before="0" w:beforeAutospacing="0" w:after="0" w:afterAutospacing="0" w:line="360" w:lineRule="auto"/>
        <w:ind w:left="0" w:right="0" w:firstLine="440" w:firstLineChars="20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w:t>
      </w:r>
      <w:r>
        <w:rPr>
          <w:rFonts w:hint="default" w:ascii="Times New Roman" w:hAnsi="Times New Roman" w:eastAsia="宋体" w:cs="Times New Roman"/>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）承包人有以下情况之一者，发包人有权解除合同，并视情况扣除其履约保证金：</w:t>
      </w:r>
    </w:p>
    <w:p w14:paraId="14A5F607">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①个人承包工程，包括本人单位及外单位人员承包，发包人不承认其个人拥有任何资质等级及营业许可资格。没收全部履约保证金。</w:t>
      </w:r>
    </w:p>
    <w:p w14:paraId="7BD2F815">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②几个人联合承包工程，就地组织暗分包队伍，不具备完成本工程的技术、机械能力，被发包人判定为没有能力履行的承包人。没收全部履约保证金。</w:t>
      </w:r>
    </w:p>
    <w:p w14:paraId="774289C7">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eastAsia" w:ascii="宋体" w:hAnsi="宋体" w:eastAsia="宋体" w:cs="宋体"/>
          <w:color w:val="auto"/>
          <w:kern w:val="0"/>
          <w:sz w:val="22"/>
          <w:szCs w:val="22"/>
          <w:highlight w:val="none"/>
          <w:lang w:val="en-US" w:eastAsia="zh-CN" w:bidi="ar"/>
        </w:rPr>
        <w:t>③就地转包全部的工程，以谋取高额转让费、管理费的承包人。没收全部履约保证金。</w:t>
      </w:r>
    </w:p>
    <w:p w14:paraId="10B6BC4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④承包人有部分分包现象（其中包括冒充承包人下属单位的挂勾单位，凭口头协议参与施工的分包人及其他暗分包个体户），一经核实，发包人将采取驱逐该暗分包人措施。没收全部履约保证金。</w:t>
      </w:r>
    </w:p>
    <w:p w14:paraId="7E6675CF">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3.5.4 </w:t>
      </w:r>
      <w:r>
        <w:rPr>
          <w:rFonts w:hint="eastAsia" w:ascii="宋体" w:hAnsi="宋体" w:eastAsia="宋体" w:cs="宋体"/>
          <w:color w:val="auto"/>
          <w:kern w:val="0"/>
          <w:sz w:val="21"/>
          <w:szCs w:val="21"/>
          <w:highlight w:val="none"/>
          <w:lang w:val="en-US" w:eastAsia="zh-CN" w:bidi="ar"/>
        </w:rPr>
        <w:t>分包合同价款</w:t>
      </w:r>
    </w:p>
    <w:p w14:paraId="02D10757">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highlight w:val="none"/>
        </w:rPr>
      </w:pPr>
      <w:bookmarkStart w:id="332" w:name="_Toc373478358"/>
      <w:bookmarkEnd w:id="332"/>
      <w:bookmarkStart w:id="333" w:name="_Toc389065277"/>
      <w:bookmarkEnd w:id="333"/>
      <w:bookmarkStart w:id="334" w:name="_Toc373227711"/>
      <w:r>
        <w:rPr>
          <w:rFonts w:hint="eastAsia" w:ascii="宋体" w:hAnsi="宋体" w:eastAsia="宋体" w:cs="宋体"/>
          <w:color w:val="auto"/>
          <w:kern w:val="0"/>
          <w:sz w:val="21"/>
          <w:szCs w:val="21"/>
          <w:highlight w:val="none"/>
          <w:lang w:val="en-US" w:eastAsia="zh-CN" w:bidi="ar"/>
        </w:rPr>
        <w:t>关于分包合同价款支付的约定：</w:t>
      </w:r>
      <w:bookmarkEnd w:id="334"/>
      <w:r>
        <w:rPr>
          <w:rFonts w:hint="eastAsia" w:ascii="宋体" w:hAnsi="宋体" w:eastAsia="宋体" w:cs="宋体"/>
          <w:color w:val="auto"/>
          <w:kern w:val="0"/>
          <w:sz w:val="21"/>
          <w:szCs w:val="21"/>
          <w:highlight w:val="none"/>
          <w:u w:val="single"/>
          <w:lang w:val="en-US" w:eastAsia="zh-CN"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w:t>
      </w:r>
      <w:r>
        <w:rPr>
          <w:rFonts w:hint="eastAsia" w:ascii="宋体" w:hAnsi="宋体" w:eastAsia="宋体" w:cs="宋体"/>
          <w:color w:val="auto"/>
          <w:kern w:val="0"/>
          <w:sz w:val="24"/>
          <w:szCs w:val="24"/>
          <w:highlight w:val="none"/>
          <w:u w:val="single"/>
          <w:lang w:val="en-US" w:eastAsia="zh-CN" w:bidi="ar"/>
        </w:rPr>
        <w:t>工程款项而影响承包人工作的，所造成的承包人费用增加和（或）延误的工期由发包人承担。</w:t>
      </w:r>
    </w:p>
    <w:p w14:paraId="06711D66">
      <w:pPr>
        <w:pStyle w:val="4"/>
        <w:widowControl/>
        <w:shd w:val="clear"/>
        <w:spacing w:line="360" w:lineRule="auto"/>
        <w:rPr>
          <w:rFonts w:hint="default" w:ascii="Times New Roman" w:hAnsi="Times New Roman" w:eastAsia="宋体" w:cs="Times New Roman"/>
          <w:b/>
          <w:bCs/>
          <w:color w:val="auto"/>
          <w:kern w:val="2"/>
          <w:sz w:val="32"/>
          <w:szCs w:val="32"/>
          <w:highlight w:val="none"/>
        </w:rPr>
      </w:pPr>
      <w:bookmarkStart w:id="335" w:name="_Toc407135213"/>
      <w:bookmarkEnd w:id="335"/>
      <w:bookmarkStart w:id="336" w:name="_Toc9850541"/>
      <w:r>
        <w:rPr>
          <w:rFonts w:hint="default" w:ascii="Times New Roman" w:hAnsi="Times New Roman" w:eastAsia="宋体" w:cs="Times New Roman"/>
          <w:b/>
          <w:bCs/>
          <w:color w:val="auto"/>
          <w:kern w:val="2"/>
          <w:sz w:val="32"/>
          <w:szCs w:val="32"/>
          <w:highlight w:val="none"/>
        </w:rPr>
        <w:t xml:space="preserve">3.6 </w:t>
      </w:r>
      <w:bookmarkEnd w:id="336"/>
      <w:r>
        <w:rPr>
          <w:rFonts w:hint="eastAsia" w:ascii="宋体" w:hAnsi="宋体" w:eastAsia="宋体" w:cs="宋体"/>
          <w:b/>
          <w:bCs/>
          <w:color w:val="auto"/>
          <w:kern w:val="2"/>
          <w:sz w:val="32"/>
          <w:szCs w:val="32"/>
          <w:highlight w:val="none"/>
        </w:rPr>
        <w:t>工程照管与成品、半成品保护</w:t>
      </w:r>
    </w:p>
    <w:p w14:paraId="41B3AA5E">
      <w:pPr>
        <w:keepNext w:val="0"/>
        <w:keepLines w:val="0"/>
        <w:widowControl w:val="0"/>
        <w:suppressLineNumbers w:val="0"/>
        <w:shd w:val="clear"/>
        <w:spacing w:before="120" w:beforeAutospacing="0" w:after="120" w:afterAutospacing="0" w:line="360" w:lineRule="auto"/>
        <w:ind w:left="0" w:right="0" w:firstLine="420" w:firstLineChars="200"/>
        <w:jc w:val="both"/>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1"/>
          <w:szCs w:val="21"/>
          <w:highlight w:val="none"/>
          <w:lang w:val="en-US" w:eastAsia="zh-CN" w:bidi="ar"/>
        </w:rPr>
        <w:t>承包人负责照管工程及工程相关的材料、工程设备的起始时间：</w:t>
      </w:r>
      <w:r>
        <w:rPr>
          <w:rFonts w:hint="eastAsia" w:ascii="宋体" w:hAnsi="宋体" w:eastAsia="宋体" w:cs="宋体"/>
          <w:color w:val="auto"/>
          <w:kern w:val="0"/>
          <w:sz w:val="21"/>
          <w:szCs w:val="21"/>
          <w:highlight w:val="none"/>
          <w:u w:val="single"/>
          <w:lang w:val="en-US" w:eastAsia="zh-CN" w:bidi="ar"/>
        </w:rPr>
        <w:t>从开工之日起承包人应全面负责照管本合同工程及将用于施工在本合同工程中的成品、半成品、材料、设备等直到本合同工程《质量保修书》签发之日为止，并承担此期间发生的相关费用，发包人不再另行签证费用。发包人要求采取特殊措施保护的工程部位（此为非正常施工程序所需采取的特别保护，不含发包人指定的分包方进场施工过程中承包人所需采取的必要配合保护)，所发生费用经发包人确认后由发包人承担。</w:t>
      </w:r>
    </w:p>
    <w:p w14:paraId="2C6D8F2F">
      <w:pPr>
        <w:pStyle w:val="4"/>
        <w:widowControl/>
        <w:shd w:val="clear"/>
        <w:rPr>
          <w:rFonts w:hint="default" w:ascii="Times New Roman" w:hAnsi="Times New Roman" w:eastAsia="宋体" w:cs="Times New Roman"/>
          <w:b/>
          <w:bCs/>
          <w:color w:val="auto"/>
          <w:kern w:val="2"/>
          <w:sz w:val="32"/>
          <w:szCs w:val="32"/>
          <w:highlight w:val="none"/>
        </w:rPr>
      </w:pPr>
      <w:bookmarkStart w:id="337" w:name="_Toc373227712"/>
      <w:bookmarkEnd w:id="337"/>
      <w:bookmarkStart w:id="338" w:name="_Toc389065278"/>
      <w:bookmarkEnd w:id="338"/>
      <w:bookmarkStart w:id="339" w:name="_Toc373478359"/>
      <w:bookmarkEnd w:id="339"/>
      <w:bookmarkStart w:id="340" w:name="_Toc9850542"/>
      <w:bookmarkEnd w:id="340"/>
      <w:bookmarkStart w:id="341" w:name="_Toc407135214"/>
      <w:r>
        <w:rPr>
          <w:rFonts w:hint="default" w:ascii="Times New Roman" w:hAnsi="Times New Roman" w:eastAsia="宋体" w:cs="Times New Roman"/>
          <w:b/>
          <w:bCs/>
          <w:color w:val="auto"/>
          <w:kern w:val="2"/>
          <w:sz w:val="32"/>
          <w:szCs w:val="32"/>
          <w:highlight w:val="none"/>
        </w:rPr>
        <w:t xml:space="preserve">3.7 </w:t>
      </w:r>
      <w:bookmarkEnd w:id="341"/>
      <w:r>
        <w:rPr>
          <w:rFonts w:hint="eastAsia" w:ascii="宋体" w:hAnsi="宋体" w:eastAsia="宋体" w:cs="宋体"/>
          <w:b/>
          <w:bCs/>
          <w:color w:val="auto"/>
          <w:kern w:val="2"/>
          <w:sz w:val="32"/>
          <w:szCs w:val="32"/>
          <w:highlight w:val="none"/>
        </w:rPr>
        <w:t>履约保证金</w:t>
      </w:r>
    </w:p>
    <w:p w14:paraId="73409CF9">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宋体" w:eastAsia="宋体" w:cs="宋体"/>
          <w:color w:val="auto"/>
          <w:sz w:val="21"/>
          <w:szCs w:val="21"/>
          <w:highlight w:val="none"/>
          <w:u w:val="single"/>
        </w:rPr>
      </w:pPr>
      <w:bookmarkStart w:id="342" w:name="_Toc373227713"/>
      <w:bookmarkEnd w:id="342"/>
      <w:bookmarkStart w:id="343" w:name="_Toc373478360"/>
      <w:bookmarkEnd w:id="343"/>
      <w:bookmarkStart w:id="344" w:name="_Toc351203636"/>
      <w:bookmarkEnd w:id="344"/>
      <w:bookmarkStart w:id="345" w:name="_Toc389065279"/>
      <w:r>
        <w:rPr>
          <w:rFonts w:hint="eastAsia" w:ascii="宋体" w:hAnsi="宋体" w:eastAsia="宋体" w:cs="宋体"/>
          <w:color w:val="auto"/>
          <w:kern w:val="0"/>
          <w:sz w:val="21"/>
          <w:szCs w:val="21"/>
          <w:highlight w:val="none"/>
          <w:lang w:val="en-US" w:eastAsia="zh-CN" w:bidi="ar"/>
        </w:rPr>
        <w:t>承包人提供履约担保的形式、金额及期限的：</w:t>
      </w:r>
      <w:bookmarkEnd w:id="345"/>
      <w:r>
        <w:rPr>
          <w:rFonts w:hint="eastAsia" w:ascii="宋体" w:hAnsi="宋体" w:cs="宋体"/>
          <w:color w:val="auto"/>
          <w:kern w:val="0"/>
          <w:sz w:val="21"/>
          <w:szCs w:val="21"/>
          <w:highlight w:val="none"/>
          <w:u w:val="single"/>
          <w:lang w:val="en-US" w:eastAsia="zh-CN" w:bidi="ar"/>
        </w:rPr>
        <w:t>无</w:t>
      </w:r>
      <w:r>
        <w:rPr>
          <w:rFonts w:hint="eastAsia" w:ascii="宋体" w:hAnsi="宋体" w:eastAsia="宋体" w:cs="宋体"/>
          <w:color w:val="auto"/>
          <w:kern w:val="0"/>
          <w:sz w:val="21"/>
          <w:szCs w:val="21"/>
          <w:highlight w:val="none"/>
          <w:u w:val="single"/>
          <w:lang w:val="en-US" w:eastAsia="zh-CN" w:bidi="ar"/>
        </w:rPr>
        <w:t>。</w:t>
      </w:r>
    </w:p>
    <w:p w14:paraId="2709EB2B">
      <w:pPr>
        <w:pStyle w:val="3"/>
        <w:widowControl/>
        <w:shd w:val="clear"/>
        <w:rPr>
          <w:rFonts w:hint="default" w:ascii="Arial" w:hAnsi="Arial" w:eastAsia="黑体" w:cs="Times New Roman"/>
          <w:b/>
          <w:bCs w:val="0"/>
          <w:color w:val="auto"/>
          <w:sz w:val="32"/>
          <w:szCs w:val="32"/>
          <w:highlight w:val="none"/>
        </w:rPr>
      </w:pPr>
      <w:bookmarkStart w:id="346" w:name="_Toc9850543"/>
      <w:bookmarkEnd w:id="346"/>
      <w:bookmarkStart w:id="347" w:name="_Toc407135215"/>
      <w:r>
        <w:rPr>
          <w:rFonts w:hint="default" w:ascii="Arial" w:hAnsi="Arial" w:eastAsia="黑体" w:cs="Times New Roman"/>
          <w:b/>
          <w:bCs w:val="0"/>
          <w:color w:val="auto"/>
          <w:sz w:val="32"/>
          <w:szCs w:val="32"/>
          <w:highlight w:val="none"/>
        </w:rPr>
        <w:t>4</w:t>
      </w:r>
      <w:bookmarkEnd w:id="347"/>
      <w:bookmarkStart w:id="348" w:name="_Toc297120462"/>
      <w:bookmarkEnd w:id="348"/>
      <w:bookmarkStart w:id="349" w:name="_Toc296944501"/>
      <w:bookmarkEnd w:id="349"/>
      <w:bookmarkStart w:id="350" w:name="_Toc296346663"/>
      <w:bookmarkEnd w:id="350"/>
      <w:bookmarkStart w:id="351" w:name="_Toc292559366"/>
      <w:bookmarkEnd w:id="351"/>
      <w:bookmarkStart w:id="352" w:name="_Toc267251413"/>
      <w:bookmarkEnd w:id="352"/>
      <w:bookmarkStart w:id="353" w:name="_Toc296503162"/>
      <w:bookmarkEnd w:id="353"/>
      <w:bookmarkStart w:id="354" w:name="_Toc296347161"/>
      <w:bookmarkEnd w:id="354"/>
      <w:bookmarkStart w:id="355" w:name="_Toc292559871"/>
      <w:bookmarkEnd w:id="355"/>
      <w:bookmarkStart w:id="356" w:name="_Toc297048348"/>
      <w:bookmarkEnd w:id="356"/>
      <w:bookmarkStart w:id="357" w:name="_Toc296891202"/>
      <w:bookmarkEnd w:id="357"/>
      <w:bookmarkStart w:id="358" w:name="_Toc296890990"/>
      <w:r>
        <w:rPr>
          <w:rFonts w:hint="default" w:ascii="Arial" w:hAnsi="Arial" w:eastAsia="黑体" w:cs="Times New Roman"/>
          <w:b/>
          <w:bCs w:val="0"/>
          <w:color w:val="auto"/>
          <w:sz w:val="32"/>
          <w:szCs w:val="32"/>
          <w:highlight w:val="none"/>
        </w:rPr>
        <w:t xml:space="preserve">. </w:t>
      </w:r>
      <w:bookmarkEnd w:id="358"/>
      <w:r>
        <w:rPr>
          <w:rFonts w:hint="eastAsia" w:ascii="黑体" w:hAnsi="宋体" w:eastAsia="黑体" w:cs="黑体"/>
          <w:b/>
          <w:bCs w:val="0"/>
          <w:color w:val="auto"/>
          <w:sz w:val="32"/>
          <w:szCs w:val="32"/>
          <w:highlight w:val="none"/>
        </w:rPr>
        <w:t>监理人</w:t>
      </w:r>
    </w:p>
    <w:p w14:paraId="58FB5061">
      <w:pPr>
        <w:pStyle w:val="4"/>
        <w:widowControl/>
        <w:shd w:val="clear"/>
        <w:rPr>
          <w:rFonts w:hint="default" w:ascii="Times New Roman" w:hAnsi="Times New Roman" w:eastAsia="宋体" w:cs="Times New Roman"/>
          <w:b/>
          <w:bCs/>
          <w:color w:val="auto"/>
          <w:kern w:val="2"/>
          <w:sz w:val="32"/>
          <w:szCs w:val="32"/>
          <w:highlight w:val="none"/>
        </w:rPr>
      </w:pPr>
      <w:bookmarkStart w:id="359" w:name="_Toc407135216"/>
      <w:bookmarkEnd w:id="359"/>
      <w:bookmarkStart w:id="360" w:name="_Toc9850544"/>
      <w:bookmarkEnd w:id="360"/>
      <w:bookmarkStart w:id="361" w:name="_Toc389065280"/>
      <w:bookmarkEnd w:id="361"/>
      <w:bookmarkStart w:id="362" w:name="_Toc373227714"/>
      <w:bookmarkEnd w:id="362"/>
      <w:bookmarkStart w:id="363" w:name="_Toc373478361"/>
      <w:r>
        <w:rPr>
          <w:rFonts w:hint="default" w:ascii="Times New Roman" w:hAnsi="Times New Roman" w:eastAsia="宋体" w:cs="Times New Roman"/>
          <w:b/>
          <w:bCs/>
          <w:color w:val="auto"/>
          <w:kern w:val="2"/>
          <w:sz w:val="32"/>
          <w:szCs w:val="32"/>
          <w:highlight w:val="none"/>
        </w:rPr>
        <w:t xml:space="preserve">4.1 </w:t>
      </w:r>
      <w:bookmarkEnd w:id="363"/>
      <w:r>
        <w:rPr>
          <w:rFonts w:hint="eastAsia" w:ascii="宋体" w:hAnsi="宋体" w:eastAsia="宋体" w:cs="宋体"/>
          <w:b/>
          <w:bCs/>
          <w:color w:val="auto"/>
          <w:kern w:val="2"/>
          <w:sz w:val="32"/>
          <w:szCs w:val="32"/>
          <w:highlight w:val="none"/>
        </w:rPr>
        <w:t>监理人的一般规定</w:t>
      </w:r>
    </w:p>
    <w:p w14:paraId="146804C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E34B3A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关于监理人的监理权限：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按照发包人与监理人约定的内容为准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14:paraId="238F82E5">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关于监理人在施工现场的办公场所、生活场所的提供和费用承担的约定：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665875F">
      <w:pPr>
        <w:pStyle w:val="4"/>
        <w:widowControl/>
        <w:shd w:val="clear"/>
        <w:rPr>
          <w:rFonts w:hint="default" w:ascii="Times New Roman" w:hAnsi="Times New Roman" w:eastAsia="宋体" w:cs="Times New Roman"/>
          <w:b/>
          <w:bCs/>
          <w:color w:val="auto"/>
          <w:kern w:val="2"/>
          <w:sz w:val="32"/>
          <w:szCs w:val="32"/>
          <w:highlight w:val="none"/>
        </w:rPr>
      </w:pPr>
      <w:bookmarkStart w:id="364" w:name="_Toc389065281"/>
      <w:bookmarkEnd w:id="364"/>
      <w:bookmarkStart w:id="365" w:name="_Toc373478362"/>
      <w:bookmarkEnd w:id="365"/>
      <w:bookmarkStart w:id="366" w:name="_Toc9850545"/>
      <w:bookmarkEnd w:id="366"/>
      <w:bookmarkStart w:id="367" w:name="_Toc407135217"/>
      <w:bookmarkEnd w:id="367"/>
      <w:bookmarkStart w:id="368" w:name="_Toc373227715"/>
      <w:r>
        <w:rPr>
          <w:rFonts w:hint="default" w:ascii="Times New Roman" w:hAnsi="Times New Roman" w:eastAsia="宋体" w:cs="Times New Roman"/>
          <w:b/>
          <w:bCs/>
          <w:color w:val="auto"/>
          <w:kern w:val="2"/>
          <w:sz w:val="32"/>
          <w:szCs w:val="32"/>
          <w:highlight w:val="none"/>
        </w:rPr>
        <w:t xml:space="preserve">4.2 </w:t>
      </w:r>
      <w:bookmarkEnd w:id="368"/>
      <w:r>
        <w:rPr>
          <w:rFonts w:hint="eastAsia" w:ascii="宋体" w:hAnsi="宋体" w:eastAsia="宋体" w:cs="宋体"/>
          <w:b/>
          <w:bCs/>
          <w:color w:val="auto"/>
          <w:kern w:val="2"/>
          <w:sz w:val="32"/>
          <w:szCs w:val="32"/>
          <w:highlight w:val="none"/>
        </w:rPr>
        <w:t>监理人员</w:t>
      </w:r>
    </w:p>
    <w:p w14:paraId="6C4A9A3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总监理工程师：</w:t>
      </w:r>
    </w:p>
    <w:p w14:paraId="518EDB6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369" w:name="_Toc373478363"/>
      <w:bookmarkEnd w:id="369"/>
      <w:bookmarkStart w:id="370" w:name="_Toc407135218"/>
      <w:bookmarkEnd w:id="370"/>
      <w:bookmarkStart w:id="371" w:name="_Toc9850546"/>
      <w:bookmarkEnd w:id="371"/>
      <w:bookmarkStart w:id="372" w:name="_Toc389065282"/>
      <w:bookmarkEnd w:id="372"/>
      <w:bookmarkStart w:id="373" w:name="_Toc373227716"/>
      <w:r>
        <w:rPr>
          <w:rFonts w:hint="eastAsia" w:ascii="宋体" w:hAnsi="宋体" w:eastAsia="宋体" w:cs="宋体"/>
          <w:color w:val="auto"/>
          <w:kern w:val="0"/>
          <w:sz w:val="21"/>
          <w:szCs w:val="21"/>
          <w:highlight w:val="none"/>
          <w:lang w:val="en-US" w:eastAsia="zh-CN" w:bidi="ar"/>
        </w:rPr>
        <w:t>姓</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名：</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6772D2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职</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务：</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878429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监理工程师执业资格证书号：</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5F9A339A">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联系电话：</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100F1D4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电子信箱：</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D578CB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通信地址：</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color w:val="auto"/>
          <w:kern w:val="0"/>
          <w:sz w:val="21"/>
          <w:szCs w:val="21"/>
          <w:highlight w:val="none"/>
          <w:u w:val="single"/>
          <w:lang w:val="en-US" w:eastAsia="zh-CN" w:bidi="ar"/>
        </w:rPr>
        <w:t>（待定）</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462A406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关于监理人的其他约定：</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w:t>
      </w:r>
    </w:p>
    <w:p w14:paraId="76B45AB3">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4.4 </w:t>
      </w:r>
      <w:bookmarkEnd w:id="373"/>
      <w:r>
        <w:rPr>
          <w:rFonts w:hint="eastAsia" w:ascii="宋体" w:hAnsi="宋体" w:eastAsia="宋体" w:cs="宋体"/>
          <w:b/>
          <w:bCs/>
          <w:color w:val="auto"/>
          <w:kern w:val="2"/>
          <w:sz w:val="32"/>
          <w:szCs w:val="32"/>
          <w:highlight w:val="none"/>
        </w:rPr>
        <w:t>商定或确定</w:t>
      </w:r>
    </w:p>
    <w:p w14:paraId="13D369C9">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374" w:name="_Toc267251418"/>
      <w:bookmarkEnd w:id="374"/>
      <w:r>
        <w:rPr>
          <w:rFonts w:hint="eastAsia" w:ascii="宋体" w:hAnsi="宋体" w:eastAsia="宋体" w:cs="宋体"/>
          <w:color w:val="auto"/>
          <w:kern w:val="0"/>
          <w:sz w:val="21"/>
          <w:szCs w:val="21"/>
          <w:highlight w:val="none"/>
          <w:lang w:val="en-US" w:eastAsia="zh-CN" w:bidi="ar"/>
        </w:rPr>
        <w:t>在发包人和承包人不能通过协商达成一致意见时，发包人授权监理人对以下事项进行确定：</w:t>
      </w:r>
    </w:p>
    <w:p w14:paraId="68AF1C48">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022C46D">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5F55FFE">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C4825F9">
      <w:pPr>
        <w:pStyle w:val="3"/>
        <w:widowControl/>
        <w:shd w:val="clear"/>
        <w:rPr>
          <w:rFonts w:hint="default" w:ascii="Arial" w:hAnsi="Arial" w:eastAsia="黑体" w:cs="Times New Roman"/>
          <w:b/>
          <w:bCs w:val="0"/>
          <w:color w:val="auto"/>
          <w:sz w:val="32"/>
          <w:szCs w:val="32"/>
          <w:highlight w:val="none"/>
        </w:rPr>
      </w:pPr>
      <w:bookmarkStart w:id="375" w:name="_Toc9850547"/>
      <w:bookmarkEnd w:id="375"/>
      <w:bookmarkStart w:id="376" w:name="_Toc351203637"/>
      <w:bookmarkEnd w:id="376"/>
      <w:bookmarkStart w:id="377" w:name="_Toc407135219"/>
      <w:bookmarkEnd w:id="377"/>
      <w:bookmarkStart w:id="378" w:name="_Toc373227717"/>
      <w:bookmarkEnd w:id="378"/>
      <w:bookmarkStart w:id="379" w:name="_Toc389065283"/>
      <w:bookmarkEnd w:id="379"/>
      <w:bookmarkStart w:id="380" w:name="_Toc373478364"/>
      <w:r>
        <w:rPr>
          <w:rFonts w:hint="default" w:ascii="Arial" w:hAnsi="Arial" w:eastAsia="黑体" w:cs="Times New Roman"/>
          <w:b/>
          <w:bCs w:val="0"/>
          <w:color w:val="auto"/>
          <w:sz w:val="32"/>
          <w:szCs w:val="32"/>
          <w:highlight w:val="none"/>
        </w:rPr>
        <w:t>5</w:t>
      </w:r>
      <w:bookmarkEnd w:id="380"/>
      <w:bookmarkStart w:id="381" w:name="_Toc296346664"/>
      <w:bookmarkEnd w:id="381"/>
      <w:bookmarkStart w:id="382" w:name="_Toc296347162"/>
      <w:bookmarkEnd w:id="382"/>
      <w:bookmarkStart w:id="383" w:name="_Toc297120463"/>
      <w:bookmarkEnd w:id="383"/>
      <w:bookmarkStart w:id="384" w:name="_Toc296944502"/>
      <w:bookmarkEnd w:id="384"/>
      <w:bookmarkStart w:id="385" w:name="_Toc296503163"/>
      <w:bookmarkEnd w:id="385"/>
      <w:bookmarkStart w:id="386" w:name="_Toc292559872"/>
      <w:bookmarkEnd w:id="386"/>
      <w:bookmarkStart w:id="387" w:name="_Toc297048349"/>
      <w:bookmarkEnd w:id="387"/>
      <w:bookmarkStart w:id="388" w:name="_Toc296890991"/>
      <w:bookmarkEnd w:id="388"/>
      <w:bookmarkStart w:id="389" w:name="_Toc292559367"/>
      <w:bookmarkEnd w:id="389"/>
      <w:bookmarkStart w:id="390" w:name="_Toc296891203"/>
      <w:r>
        <w:rPr>
          <w:rFonts w:hint="default" w:ascii="Arial" w:hAnsi="Arial" w:eastAsia="黑体" w:cs="Times New Roman"/>
          <w:b/>
          <w:bCs w:val="0"/>
          <w:color w:val="auto"/>
          <w:sz w:val="32"/>
          <w:szCs w:val="32"/>
          <w:highlight w:val="none"/>
        </w:rPr>
        <w:t xml:space="preserve">. </w:t>
      </w:r>
      <w:bookmarkEnd w:id="390"/>
      <w:r>
        <w:rPr>
          <w:rFonts w:hint="eastAsia" w:ascii="黑体" w:hAnsi="宋体" w:eastAsia="黑体" w:cs="黑体"/>
          <w:b/>
          <w:bCs w:val="0"/>
          <w:color w:val="auto"/>
          <w:sz w:val="32"/>
          <w:szCs w:val="32"/>
          <w:highlight w:val="none"/>
        </w:rPr>
        <w:t>工程质量</w:t>
      </w:r>
    </w:p>
    <w:p w14:paraId="5F6F63EC">
      <w:pPr>
        <w:pStyle w:val="4"/>
        <w:widowControl/>
        <w:shd w:val="clear"/>
        <w:rPr>
          <w:rFonts w:hint="default" w:ascii="Times New Roman" w:hAnsi="Times New Roman" w:eastAsia="宋体" w:cs="Times New Roman"/>
          <w:b/>
          <w:bCs/>
          <w:color w:val="auto"/>
          <w:kern w:val="2"/>
          <w:sz w:val="32"/>
          <w:szCs w:val="32"/>
          <w:highlight w:val="none"/>
        </w:rPr>
      </w:pPr>
      <w:bookmarkStart w:id="391" w:name="_Toc9850548"/>
      <w:bookmarkEnd w:id="391"/>
      <w:bookmarkStart w:id="392" w:name="_Toc373478365"/>
      <w:bookmarkEnd w:id="392"/>
      <w:bookmarkStart w:id="393" w:name="_Toc389065284"/>
      <w:bookmarkEnd w:id="393"/>
      <w:bookmarkStart w:id="394" w:name="_Toc373227718"/>
      <w:bookmarkEnd w:id="394"/>
      <w:bookmarkStart w:id="395" w:name="_Toc407135220"/>
      <w:r>
        <w:rPr>
          <w:rFonts w:hint="default" w:ascii="Times New Roman" w:hAnsi="Times New Roman" w:eastAsia="宋体" w:cs="Times New Roman"/>
          <w:b/>
          <w:bCs/>
          <w:color w:val="auto"/>
          <w:kern w:val="2"/>
          <w:sz w:val="32"/>
          <w:szCs w:val="32"/>
          <w:highlight w:val="none"/>
        </w:rPr>
        <w:t xml:space="preserve">5.1 </w:t>
      </w:r>
      <w:bookmarkEnd w:id="395"/>
      <w:r>
        <w:rPr>
          <w:rFonts w:hint="eastAsia" w:ascii="宋体" w:hAnsi="宋体" w:eastAsia="宋体" w:cs="宋体"/>
          <w:b/>
          <w:bCs/>
          <w:color w:val="auto"/>
          <w:kern w:val="2"/>
          <w:sz w:val="32"/>
          <w:szCs w:val="32"/>
          <w:highlight w:val="none"/>
        </w:rPr>
        <w:t>质量要求</w:t>
      </w:r>
    </w:p>
    <w:p w14:paraId="020BC96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w:t>
      </w:r>
      <w:bookmarkStart w:id="396" w:name="_Toc312677997"/>
      <w:bookmarkEnd w:id="396"/>
      <w:bookmarkStart w:id="397" w:name="_Toc303539106"/>
      <w:bookmarkEnd w:id="397"/>
      <w:bookmarkStart w:id="398" w:name="_Toc300934949"/>
      <w:bookmarkEnd w:id="398"/>
      <w:bookmarkStart w:id="399" w:name="_Toc304295527"/>
      <w:bookmarkEnd w:id="399"/>
      <w:bookmarkStart w:id="400" w:name="_Toc318581164"/>
      <w:bookmarkEnd w:id="400"/>
      <w:bookmarkStart w:id="401" w:name="_Toc297216155"/>
      <w:bookmarkEnd w:id="401"/>
      <w:bookmarkStart w:id="402" w:name="_Toc297123496"/>
      <w:r>
        <w:rPr>
          <w:rFonts w:hint="default" w:ascii="Times New Roman" w:hAnsi="Times New Roman" w:eastAsia="宋体" w:cs="Times New Roman"/>
          <w:color w:val="auto"/>
          <w:kern w:val="0"/>
          <w:sz w:val="21"/>
          <w:szCs w:val="21"/>
          <w:highlight w:val="none"/>
          <w:lang w:val="en-US" w:eastAsia="zh-CN" w:bidi="ar"/>
        </w:rPr>
        <w:t xml:space="preserve">.1.1 </w:t>
      </w:r>
      <w:bookmarkEnd w:id="402"/>
      <w:r>
        <w:rPr>
          <w:rFonts w:hint="eastAsia" w:ascii="宋体" w:hAnsi="宋体" w:eastAsia="宋体" w:cs="宋体"/>
          <w:color w:val="auto"/>
          <w:kern w:val="0"/>
          <w:sz w:val="21"/>
          <w:szCs w:val="21"/>
          <w:highlight w:val="none"/>
          <w:lang w:val="en-US" w:eastAsia="zh-CN" w:bidi="ar"/>
        </w:rPr>
        <w:t>特殊质量标准和要求：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1BCCA2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关于工程奖项的约定：</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如果工程获得</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lang w:val="en-US" w:eastAsia="zh-CN" w:bidi="ar"/>
        </w:rPr>
        <w:t>，给予承包人合同价</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的奖励。</w:t>
      </w:r>
    </w:p>
    <w:p w14:paraId="26BB331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5.3 </w:t>
      </w:r>
      <w:r>
        <w:rPr>
          <w:rFonts w:hint="eastAsia" w:ascii="宋体" w:hAnsi="宋体" w:eastAsia="宋体" w:cs="宋体"/>
          <w:color w:val="auto"/>
          <w:kern w:val="0"/>
          <w:sz w:val="21"/>
          <w:szCs w:val="21"/>
          <w:highlight w:val="none"/>
          <w:lang w:val="en-US" w:eastAsia="zh-CN" w:bidi="ar"/>
        </w:rPr>
        <w:t>隐蔽工程检查</w:t>
      </w:r>
    </w:p>
    <w:p w14:paraId="1C91C7D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5.3.2</w:t>
      </w:r>
      <w:r>
        <w:rPr>
          <w:rFonts w:hint="eastAsia" w:ascii="宋体" w:hAnsi="宋体" w:eastAsia="宋体" w:cs="宋体"/>
          <w:color w:val="auto"/>
          <w:kern w:val="0"/>
          <w:sz w:val="21"/>
          <w:szCs w:val="21"/>
          <w:highlight w:val="none"/>
          <w:lang w:val="en-US" w:eastAsia="zh-CN" w:bidi="ar"/>
        </w:rPr>
        <w:t>承包人提前通知监理人隐蔽工程检查的期限的约定：工程隐蔽或中间验收前</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小时以书面形式通知发包人和监理工程师验收的内容、时间、地点，承包人准备验收记录单（最好是印制的表格）由双方签证。验收合格，承包人可进行隐蔽和继续施工；验收不合格，双方商定时限内修改后按上述顺序重新验收。</w:t>
      </w:r>
    </w:p>
    <w:p w14:paraId="139A0AC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监理人不能按时进行检查时，应提前</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小时提交书面延期要求。</w:t>
      </w:r>
    </w:p>
    <w:p w14:paraId="529BF63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14:paraId="6CA47BF4">
      <w:pPr>
        <w:pStyle w:val="3"/>
        <w:widowControl/>
        <w:shd w:val="clear"/>
        <w:rPr>
          <w:rFonts w:hint="default" w:ascii="Arial" w:hAnsi="Arial" w:eastAsia="黑体" w:cs="Times New Roman"/>
          <w:b/>
          <w:bCs w:val="0"/>
          <w:color w:val="auto"/>
          <w:sz w:val="32"/>
          <w:szCs w:val="32"/>
          <w:highlight w:val="none"/>
        </w:rPr>
      </w:pPr>
      <w:bookmarkStart w:id="403" w:name="_Toc351203638"/>
      <w:bookmarkEnd w:id="403"/>
      <w:bookmarkStart w:id="404" w:name="_Toc373227719"/>
      <w:bookmarkEnd w:id="404"/>
      <w:bookmarkStart w:id="405" w:name="_Toc373478366"/>
      <w:bookmarkEnd w:id="405"/>
      <w:bookmarkStart w:id="406" w:name="_Toc389065285"/>
      <w:bookmarkEnd w:id="406"/>
      <w:bookmarkStart w:id="407" w:name="_Toc407135221"/>
      <w:bookmarkEnd w:id="407"/>
      <w:bookmarkStart w:id="408" w:name="_Toc9850549"/>
      <w:r>
        <w:rPr>
          <w:rFonts w:hint="default" w:ascii="Arial" w:hAnsi="Arial" w:eastAsia="黑体" w:cs="Times New Roman"/>
          <w:b/>
          <w:bCs w:val="0"/>
          <w:color w:val="auto"/>
          <w:sz w:val="32"/>
          <w:szCs w:val="32"/>
          <w:highlight w:val="none"/>
        </w:rPr>
        <w:t xml:space="preserve">6. </w:t>
      </w:r>
      <w:bookmarkEnd w:id="408"/>
      <w:r>
        <w:rPr>
          <w:rFonts w:hint="eastAsia" w:ascii="黑体" w:hAnsi="宋体" w:eastAsia="黑体" w:cs="黑体"/>
          <w:b/>
          <w:bCs w:val="0"/>
          <w:color w:val="auto"/>
          <w:sz w:val="32"/>
          <w:szCs w:val="32"/>
          <w:highlight w:val="none"/>
        </w:rPr>
        <w:t>安全文明施工与环境保护</w:t>
      </w:r>
    </w:p>
    <w:p w14:paraId="676754EA">
      <w:pPr>
        <w:pStyle w:val="4"/>
        <w:widowControl/>
        <w:shd w:val="clear"/>
        <w:rPr>
          <w:rFonts w:hint="default" w:ascii="Times New Roman" w:hAnsi="Times New Roman" w:eastAsia="宋体" w:cs="Times New Roman"/>
          <w:b/>
          <w:bCs/>
          <w:color w:val="auto"/>
          <w:kern w:val="2"/>
          <w:sz w:val="32"/>
          <w:szCs w:val="32"/>
          <w:highlight w:val="none"/>
        </w:rPr>
      </w:pPr>
      <w:bookmarkStart w:id="409" w:name="_Toc373478367"/>
      <w:bookmarkEnd w:id="409"/>
      <w:bookmarkStart w:id="410" w:name="_Toc9850550"/>
      <w:bookmarkEnd w:id="410"/>
      <w:bookmarkStart w:id="411" w:name="_Toc407135222"/>
      <w:bookmarkEnd w:id="411"/>
      <w:bookmarkStart w:id="412" w:name="_Toc373227720"/>
      <w:bookmarkEnd w:id="412"/>
      <w:bookmarkStart w:id="413" w:name="_Toc389065286"/>
      <w:r>
        <w:rPr>
          <w:rFonts w:hint="default" w:ascii="Times New Roman" w:hAnsi="Times New Roman" w:eastAsia="宋体" w:cs="Times New Roman"/>
          <w:b/>
          <w:bCs/>
          <w:color w:val="auto"/>
          <w:kern w:val="2"/>
          <w:sz w:val="32"/>
          <w:szCs w:val="32"/>
          <w:highlight w:val="none"/>
        </w:rPr>
        <w:t xml:space="preserve">6.1 </w:t>
      </w:r>
      <w:bookmarkEnd w:id="413"/>
      <w:r>
        <w:rPr>
          <w:rFonts w:hint="eastAsia" w:ascii="宋体" w:hAnsi="宋体" w:eastAsia="宋体" w:cs="宋体"/>
          <w:b/>
          <w:bCs/>
          <w:color w:val="auto"/>
          <w:kern w:val="2"/>
          <w:sz w:val="32"/>
          <w:szCs w:val="32"/>
          <w:highlight w:val="none"/>
        </w:rPr>
        <w:t>安全文明施工</w:t>
      </w:r>
    </w:p>
    <w:p w14:paraId="2CDAA81C">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bookmarkStart w:id="414" w:name="_Toc9850551"/>
      <w:bookmarkEnd w:id="414"/>
      <w:bookmarkStart w:id="415" w:name="_Toc373227721"/>
      <w:bookmarkEnd w:id="415"/>
      <w:bookmarkStart w:id="416" w:name="_Toc407135223"/>
      <w:bookmarkEnd w:id="416"/>
      <w:bookmarkStart w:id="417" w:name="_Toc373478368"/>
      <w:bookmarkEnd w:id="417"/>
      <w:bookmarkStart w:id="418" w:name="_Toc389065287"/>
      <w:r>
        <w:rPr>
          <w:rFonts w:hint="default" w:ascii="Times New Roman" w:hAnsi="Times New Roman" w:eastAsia="宋体" w:cs="Times New Roman"/>
          <w:color w:val="auto"/>
          <w:kern w:val="0"/>
          <w:sz w:val="21"/>
          <w:szCs w:val="21"/>
          <w:highlight w:val="none"/>
          <w:lang w:val="en-US" w:eastAsia="zh-CN" w:bidi="ar"/>
        </w:rPr>
        <w:t xml:space="preserve">6.1.1 </w:t>
      </w:r>
      <w:bookmarkEnd w:id="418"/>
      <w:r>
        <w:rPr>
          <w:rFonts w:hint="eastAsia" w:ascii="宋体" w:hAnsi="宋体" w:eastAsia="宋体" w:cs="宋体"/>
          <w:color w:val="auto"/>
          <w:kern w:val="0"/>
          <w:sz w:val="21"/>
          <w:szCs w:val="21"/>
          <w:highlight w:val="none"/>
          <w:lang w:val="en-US" w:eastAsia="zh-CN" w:bidi="ar"/>
        </w:rPr>
        <w:t>项目安全生产的达标目标及相应事项的约定：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eastAsia" w:ascii="宋体" w:hAnsi="宋体" w:eastAsia="宋体" w:cs="宋体"/>
          <w:color w:val="auto"/>
          <w:kern w:val="0"/>
          <w:sz w:val="21"/>
          <w:szCs w:val="21"/>
          <w:highlight w:val="none"/>
          <w:lang w:val="en-US" w:eastAsia="zh-CN" w:bidi="ar"/>
        </w:rPr>
        <w:t>。</w:t>
      </w:r>
    </w:p>
    <w:p w14:paraId="2A1A18E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6.1.4 关于治安保卫的特别约定：</w:t>
      </w:r>
      <w:r>
        <w:rPr>
          <w:rFonts w:hint="eastAsia" w:ascii="宋体" w:hAnsi="宋体" w:eastAsia="宋体" w:cs="宋体"/>
          <w:color w:val="auto"/>
          <w:kern w:val="0"/>
          <w:sz w:val="21"/>
          <w:szCs w:val="21"/>
          <w:highlight w:val="none"/>
          <w:u w:val="single"/>
          <w:lang w:val="en-US" w:eastAsia="zh-CN" w:bidi="ar"/>
        </w:rPr>
        <w:t xml:space="preserve"> 承包人应承担施工安全保卫工作，夜间及非夜间施工照明的责任，承包人应采取一切合理的预防措施，防止人员伤亡、财产损失事故，且承包人应为本项目施工的工作人员</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工人购买工伤保险或足额的雇主责任保险，如承包人违反该约定发生人员伤亡、财产损失等事故导致赔偿的，赔偿费用由承包人承担。承包人生活设施及施工场应自费配备消防设备，防止火灾发生 </w:t>
      </w:r>
      <w:r>
        <w:rPr>
          <w:rFonts w:hint="eastAsia" w:ascii="宋体" w:hAnsi="宋体" w:eastAsia="宋体" w:cs="宋体"/>
          <w:color w:val="auto"/>
          <w:kern w:val="0"/>
          <w:sz w:val="21"/>
          <w:szCs w:val="21"/>
          <w:highlight w:val="none"/>
          <w:lang w:val="en-US" w:eastAsia="zh-CN" w:bidi="ar"/>
        </w:rPr>
        <w:t>。</w:t>
      </w:r>
    </w:p>
    <w:p w14:paraId="7A5EC09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关于安全文明施工奖项的约定：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按通用条款及崇左市有关规定执行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BDE4E2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关于编制施工场地治安管理计划的约定：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由承包人按照固定编制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DCCBC2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6.1.5 </w:t>
      </w:r>
      <w:r>
        <w:rPr>
          <w:rFonts w:hint="eastAsia" w:ascii="宋体" w:hAnsi="宋体" w:eastAsia="宋体" w:cs="宋体"/>
          <w:color w:val="auto"/>
          <w:kern w:val="0"/>
          <w:sz w:val="21"/>
          <w:szCs w:val="21"/>
          <w:highlight w:val="none"/>
          <w:lang w:val="en-US" w:eastAsia="zh-CN" w:bidi="ar"/>
        </w:rPr>
        <w:t>文明施工</w:t>
      </w:r>
    </w:p>
    <w:p w14:paraId="6F017C9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ECEB9C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6.1.6</w:t>
      </w:r>
      <w:r>
        <w:rPr>
          <w:rFonts w:hint="eastAsia" w:ascii="宋体" w:hAnsi="宋体" w:eastAsia="宋体" w:cs="宋体"/>
          <w:color w:val="auto"/>
          <w:kern w:val="0"/>
          <w:sz w:val="21"/>
          <w:szCs w:val="21"/>
          <w:highlight w:val="none"/>
          <w:lang w:val="en-US" w:eastAsia="zh-CN" w:bidi="ar"/>
        </w:rPr>
        <w:t>关于安全生产费总额、支付比例、支付期限、转入和结余收回的约定：</w:t>
      </w:r>
    </w:p>
    <w:p w14:paraId="4EEDED8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）本合同价款已包含安全文明施工费</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元。</w:t>
      </w:r>
    </w:p>
    <w:p w14:paraId="0DC2AAA2">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）使用要求：专款专用。具体按</w:t>
      </w:r>
      <w:r>
        <w:rPr>
          <w:rFonts w:hint="eastAsia" w:ascii="宋体" w:hAnsi="宋体" w:eastAsia="宋体" w:cs="宋体"/>
          <w:color w:val="auto"/>
          <w:kern w:val="0"/>
          <w:sz w:val="21"/>
          <w:szCs w:val="21"/>
          <w:highlight w:val="none"/>
          <w:u w:val="single"/>
          <w:lang w:val="en-US" w:eastAsia="zh-CN" w:bidi="ar"/>
        </w:rPr>
        <w:t>《广西壮族自治区建设工程安全文明施工费使用管理细则》（桂建质〔</w:t>
      </w:r>
      <w:r>
        <w:rPr>
          <w:rFonts w:hint="default" w:ascii="Times New Roman" w:hAnsi="宋体" w:eastAsia="宋体" w:cs="Times New Roman"/>
          <w:color w:val="auto"/>
          <w:kern w:val="0"/>
          <w:sz w:val="21"/>
          <w:szCs w:val="21"/>
          <w:highlight w:val="none"/>
          <w:u w:val="single"/>
          <w:lang w:val="en-US" w:eastAsia="zh-CN" w:bidi="ar"/>
        </w:rPr>
        <w:t>2015</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16</w:t>
      </w:r>
      <w:r>
        <w:rPr>
          <w:rFonts w:hint="eastAsia" w:ascii="宋体" w:hAnsi="宋体" w:eastAsia="宋体" w:cs="宋体"/>
          <w:color w:val="auto"/>
          <w:kern w:val="0"/>
          <w:sz w:val="21"/>
          <w:szCs w:val="21"/>
          <w:highlight w:val="none"/>
          <w:u w:val="single"/>
          <w:lang w:val="en-US" w:eastAsia="zh-CN" w:bidi="ar"/>
        </w:rPr>
        <w:t>号）</w:t>
      </w:r>
      <w:r>
        <w:rPr>
          <w:rFonts w:hint="eastAsia" w:ascii="宋体" w:hAnsi="宋体" w:eastAsia="宋体" w:cs="宋体"/>
          <w:color w:val="auto"/>
          <w:kern w:val="0"/>
          <w:sz w:val="21"/>
          <w:szCs w:val="21"/>
          <w:highlight w:val="none"/>
          <w:lang w:val="en-US" w:eastAsia="zh-CN" w:bidi="ar"/>
        </w:rPr>
        <w:t>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崇左</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市相关规定执行。</w:t>
      </w:r>
    </w:p>
    <w:p w14:paraId="53E5629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）支付约定：在本合同签订后</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个工作日内，预付安全文明施工费总额的</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30</w:t>
      </w:r>
      <w:r>
        <w:rPr>
          <w:rFonts w:hint="eastAsia" w:ascii="Times New Roman" w:hAnsi="Times New Roman"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，其余部分与进度款同期支付，安全文明施工费预付款在工程进度款累计金额超过合同价的</w:t>
      </w:r>
      <w:r>
        <w:rPr>
          <w:rFonts w:hint="eastAsia" w:ascii="宋体" w:hAnsi="宋体" w:cs="宋体"/>
          <w:color w:val="auto"/>
          <w:kern w:val="0"/>
          <w:sz w:val="21"/>
          <w:szCs w:val="21"/>
          <w:highlight w:val="none"/>
          <w:lang w:val="en-US" w:eastAsia="zh-CN" w:bidi="ar"/>
        </w:rPr>
        <w:t>60</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时开始起扣，每月从支付给承包商的工程款内按安全文明预付款占合同总价的同一百分比扣回。</w:t>
      </w:r>
    </w:p>
    <w:p w14:paraId="270FC7EB">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）建设单位按规定将安全生产费用转入施工单位设立的安全生产费用专户。</w:t>
      </w:r>
    </w:p>
    <w:p w14:paraId="45D9410B">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）工程施工完成后安全生产费用尚有结余的，结余部分由建设单位收回。</w:t>
      </w:r>
    </w:p>
    <w:p w14:paraId="19DC46E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）施工单位将安全生产费用使用情况定期报告建设单位和监理单位，并提供相应的材料接受建设行政主管部门对此事项监管。</w:t>
      </w:r>
    </w:p>
    <w:p w14:paraId="34DD32F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）安全生产费用专户：××××公司安全生产费用专户。账号：                 。</w:t>
      </w:r>
    </w:p>
    <w:p w14:paraId="5343AC69">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6.3 </w:t>
      </w:r>
      <w:r>
        <w:rPr>
          <w:rFonts w:hint="eastAsia" w:ascii="宋体" w:hAnsi="宋体" w:eastAsia="宋体" w:cs="宋体"/>
          <w:b/>
          <w:bCs/>
          <w:color w:val="auto"/>
          <w:kern w:val="2"/>
          <w:sz w:val="32"/>
          <w:szCs w:val="32"/>
          <w:highlight w:val="none"/>
        </w:rPr>
        <w:t>环境保护</w:t>
      </w:r>
    </w:p>
    <w:p w14:paraId="794B247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因施工需要，经发包人批准，由承包人办理有关施工场地交通、环卫和施工噪音管理等手续，费用由承包人负责。</w:t>
      </w:r>
    </w:p>
    <w:p w14:paraId="20A17E9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经过城市道路的施工车辆，必须按交警、城管、运输等部门相关规定执行。由于施工车辆造成的道路、环境等污染，其责任和费用均由承包人承担。</w:t>
      </w:r>
    </w:p>
    <w:p w14:paraId="5451B506">
      <w:pPr>
        <w:pStyle w:val="3"/>
        <w:widowControl/>
        <w:shd w:val="clear"/>
        <w:rPr>
          <w:rFonts w:hint="default" w:ascii="Arial" w:hAnsi="Arial" w:eastAsia="黑体" w:cs="Times New Roman"/>
          <w:b/>
          <w:bCs w:val="0"/>
          <w:color w:val="auto"/>
          <w:sz w:val="32"/>
          <w:szCs w:val="32"/>
          <w:highlight w:val="none"/>
        </w:rPr>
      </w:pPr>
      <w:bookmarkStart w:id="419" w:name="_Toc373478369"/>
      <w:bookmarkEnd w:id="419"/>
      <w:bookmarkStart w:id="420" w:name="_Toc389065288"/>
      <w:bookmarkEnd w:id="420"/>
      <w:bookmarkStart w:id="421" w:name="_Toc373227722"/>
      <w:bookmarkEnd w:id="421"/>
      <w:bookmarkStart w:id="422" w:name="_Toc407135224"/>
      <w:bookmarkEnd w:id="422"/>
      <w:bookmarkStart w:id="423" w:name="_Toc9850552"/>
      <w:bookmarkEnd w:id="423"/>
      <w:bookmarkStart w:id="424" w:name="_Toc351203639"/>
      <w:bookmarkEnd w:id="424"/>
      <w:r>
        <w:rPr>
          <w:rFonts w:hint="default" w:ascii="Arial" w:hAnsi="Arial" w:eastAsia="黑体" w:cs="Times New Roman"/>
          <w:b/>
          <w:bCs w:val="0"/>
          <w:color w:val="auto"/>
          <w:sz w:val="32"/>
          <w:szCs w:val="32"/>
          <w:highlight w:val="none"/>
        </w:rPr>
        <w:t xml:space="preserve">7. </w:t>
      </w:r>
      <w:r>
        <w:rPr>
          <w:rFonts w:hint="eastAsia" w:ascii="黑体" w:hAnsi="宋体" w:eastAsia="黑体" w:cs="黑体"/>
          <w:b/>
          <w:bCs w:val="0"/>
          <w:color w:val="auto"/>
          <w:sz w:val="32"/>
          <w:szCs w:val="32"/>
          <w:highlight w:val="none"/>
        </w:rPr>
        <w:t>工期和进度</w:t>
      </w:r>
    </w:p>
    <w:p w14:paraId="706C475A">
      <w:pPr>
        <w:pStyle w:val="4"/>
        <w:widowControl/>
        <w:shd w:val="clear"/>
        <w:rPr>
          <w:rFonts w:hint="default" w:ascii="Times New Roman" w:hAnsi="Times New Roman" w:eastAsia="宋体" w:cs="Times New Roman"/>
          <w:b/>
          <w:bCs/>
          <w:color w:val="auto"/>
          <w:kern w:val="2"/>
          <w:sz w:val="32"/>
          <w:szCs w:val="32"/>
          <w:highlight w:val="none"/>
        </w:rPr>
      </w:pPr>
      <w:bookmarkStart w:id="425" w:name="_Toc373227723"/>
      <w:bookmarkEnd w:id="425"/>
      <w:bookmarkStart w:id="426" w:name="_Toc373478370"/>
      <w:bookmarkEnd w:id="426"/>
      <w:bookmarkStart w:id="427" w:name="_Toc407135225"/>
      <w:bookmarkEnd w:id="427"/>
      <w:bookmarkStart w:id="428" w:name="_Toc389065289"/>
      <w:bookmarkEnd w:id="428"/>
      <w:bookmarkStart w:id="429" w:name="_Toc9850553"/>
      <w:r>
        <w:rPr>
          <w:rFonts w:hint="default" w:ascii="Times New Roman" w:hAnsi="Times New Roman" w:eastAsia="宋体" w:cs="Times New Roman"/>
          <w:b/>
          <w:bCs/>
          <w:color w:val="auto"/>
          <w:kern w:val="2"/>
          <w:sz w:val="32"/>
          <w:szCs w:val="32"/>
          <w:highlight w:val="none"/>
        </w:rPr>
        <w:t xml:space="preserve">7.1 </w:t>
      </w:r>
      <w:bookmarkEnd w:id="429"/>
      <w:r>
        <w:rPr>
          <w:rFonts w:hint="eastAsia" w:ascii="宋体" w:hAnsi="宋体" w:eastAsia="宋体" w:cs="宋体"/>
          <w:b/>
          <w:bCs/>
          <w:color w:val="auto"/>
          <w:kern w:val="2"/>
          <w:sz w:val="32"/>
          <w:szCs w:val="32"/>
          <w:highlight w:val="none"/>
        </w:rPr>
        <w:t>施工组织设计</w:t>
      </w:r>
    </w:p>
    <w:p w14:paraId="11DEFA64">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bookmarkStart w:id="430" w:name="_Toc373227724"/>
      <w:bookmarkEnd w:id="430"/>
      <w:bookmarkStart w:id="431" w:name="_Toc389065290"/>
      <w:bookmarkEnd w:id="431"/>
      <w:bookmarkStart w:id="432" w:name="_Toc9850554"/>
      <w:bookmarkEnd w:id="432"/>
      <w:bookmarkStart w:id="433" w:name="_Toc407135226"/>
      <w:bookmarkEnd w:id="433"/>
      <w:bookmarkStart w:id="434" w:name="_Toc373478371"/>
      <w:r>
        <w:rPr>
          <w:rFonts w:hint="default" w:ascii="Times New Roman" w:hAnsi="Times New Roman" w:eastAsia="宋体" w:cs="Times New Roman"/>
          <w:color w:val="auto"/>
          <w:kern w:val="0"/>
          <w:sz w:val="21"/>
          <w:szCs w:val="21"/>
          <w:highlight w:val="none"/>
          <w:lang w:val="en-US" w:eastAsia="zh-CN" w:bidi="ar"/>
        </w:rPr>
        <w:t xml:space="preserve">7.1.1 </w:t>
      </w:r>
      <w:bookmarkEnd w:id="434"/>
      <w:r>
        <w:rPr>
          <w:rFonts w:hint="eastAsia" w:ascii="宋体" w:hAnsi="宋体" w:eastAsia="宋体" w:cs="宋体"/>
          <w:color w:val="auto"/>
          <w:kern w:val="0"/>
          <w:sz w:val="21"/>
          <w:szCs w:val="21"/>
          <w:highlight w:val="none"/>
          <w:lang w:val="en-US" w:eastAsia="zh-CN" w:bidi="ar"/>
        </w:rPr>
        <w:t>合同当事人约定的施工组织设计应包括的其他内容：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1、施工组织设计；2</w:t>
      </w:r>
    </w:p>
    <w:p w14:paraId="6B8900F5">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
        </w:rPr>
        <w:t>工程进度计划；3、管理人员名单、职称、职务、上岗证等；4、安全文明施工措施；5质量保证体系；6、专项施工方案及其它。</w:t>
      </w:r>
    </w:p>
    <w:p w14:paraId="68B6F40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7.1.2 </w:t>
      </w:r>
      <w:r>
        <w:rPr>
          <w:rFonts w:hint="eastAsia" w:ascii="宋体" w:hAnsi="宋体" w:eastAsia="宋体" w:cs="宋体"/>
          <w:color w:val="auto"/>
          <w:kern w:val="0"/>
          <w:sz w:val="21"/>
          <w:szCs w:val="21"/>
          <w:highlight w:val="none"/>
          <w:lang w:val="en-US" w:eastAsia="zh-CN" w:bidi="ar"/>
        </w:rPr>
        <w:t>施工组织设计的提交和修改</w:t>
      </w:r>
    </w:p>
    <w:p w14:paraId="32B07CAA">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承包人提交详细施工组织设计的期限的约定：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在图纸会审后7天内，提交详细的符合本合同工期及发包人要求的施工组织设计和进度计划等专项施工方案(工程招标时采用的施工组织设计不作为结算依据）。</w:t>
      </w:r>
    </w:p>
    <w:p w14:paraId="48E0B6FF">
      <w:pPr>
        <w:pStyle w:val="4"/>
        <w:widowControl/>
        <w:shd w:val="clear"/>
        <w:ind w:left="0" w:firstLine="420" w:firstLineChars="200"/>
        <w:rPr>
          <w:rFonts w:hint="eastAsia" w:ascii="宋体" w:hAnsi="宋体" w:eastAsia="宋体" w:cs="宋体"/>
          <w:b w:val="0"/>
          <w:bCs w:val="0"/>
          <w:color w:val="auto"/>
          <w:kern w:val="0"/>
          <w:sz w:val="21"/>
          <w:szCs w:val="21"/>
          <w:highlight w:val="none"/>
          <w:u w:val="single"/>
        </w:rPr>
      </w:pPr>
      <w:r>
        <w:rPr>
          <w:rFonts w:hint="eastAsia" w:ascii="宋体" w:hAnsi="宋体" w:eastAsia="宋体" w:cs="宋体"/>
          <w:b w:val="0"/>
          <w:bCs w:val="0"/>
          <w:color w:val="auto"/>
          <w:kern w:val="0"/>
          <w:sz w:val="21"/>
          <w:szCs w:val="21"/>
          <w:highlight w:val="none"/>
          <w:u w:val="single"/>
        </w:rPr>
        <w:t>发包人和监理人在收到详细的施工组织设计后确认或提出修改意见的期限： 收到上述文件后7天内，审查批准或提出修改意见</w:t>
      </w:r>
    </w:p>
    <w:p w14:paraId="38815306">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35" w:name="_Toc312677479"/>
      <w:bookmarkEnd w:id="435"/>
      <w:bookmarkStart w:id="436" w:name="_Toc297216173"/>
      <w:bookmarkEnd w:id="436"/>
      <w:bookmarkStart w:id="437" w:name="_Toc312678005"/>
      <w:bookmarkEnd w:id="437"/>
      <w:bookmarkStart w:id="438" w:name="_Toc303539123"/>
      <w:bookmarkEnd w:id="438"/>
      <w:bookmarkStart w:id="439" w:name="_Toc304295541"/>
      <w:bookmarkEnd w:id="439"/>
      <w:bookmarkStart w:id="440" w:name="_Toc297123514"/>
      <w:bookmarkEnd w:id="440"/>
      <w:bookmarkStart w:id="441" w:name="_Toc300934966"/>
      <w:r>
        <w:rPr>
          <w:rFonts w:hint="default" w:ascii="Times New Roman" w:hAnsi="Times New Roman" w:eastAsia="宋体" w:cs="Times New Roman"/>
          <w:b/>
          <w:bCs/>
          <w:color w:val="auto"/>
          <w:kern w:val="2"/>
          <w:sz w:val="32"/>
          <w:szCs w:val="32"/>
          <w:highlight w:val="none"/>
        </w:rPr>
        <w:t xml:space="preserve">.2 </w:t>
      </w:r>
      <w:bookmarkEnd w:id="441"/>
      <w:r>
        <w:rPr>
          <w:rFonts w:hint="eastAsia" w:ascii="宋体" w:hAnsi="宋体" w:eastAsia="宋体" w:cs="宋体"/>
          <w:b/>
          <w:bCs/>
          <w:color w:val="auto"/>
          <w:kern w:val="2"/>
          <w:sz w:val="32"/>
          <w:szCs w:val="32"/>
          <w:highlight w:val="none"/>
        </w:rPr>
        <w:t>施工进度计划</w:t>
      </w:r>
    </w:p>
    <w:p w14:paraId="79EF993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7.2.2 </w:t>
      </w:r>
      <w:r>
        <w:rPr>
          <w:rFonts w:hint="eastAsia" w:ascii="宋体" w:hAnsi="宋体" w:eastAsia="宋体" w:cs="宋体"/>
          <w:color w:val="auto"/>
          <w:kern w:val="0"/>
          <w:sz w:val="21"/>
          <w:szCs w:val="21"/>
          <w:highlight w:val="none"/>
          <w:lang w:val="en-US" w:eastAsia="zh-CN" w:bidi="ar"/>
        </w:rPr>
        <w:t>施工进度计划的修订</w:t>
      </w:r>
    </w:p>
    <w:p w14:paraId="641A4BC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发包人和监理人在收到修订的施工进度计划后确认或提出修改意见的期限：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收到承包人提交的施工进度计划后7天内审查批准或提出修改意见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E0B4F9D">
      <w:pPr>
        <w:pStyle w:val="4"/>
        <w:widowControl/>
        <w:shd w:val="clear"/>
        <w:rPr>
          <w:rFonts w:hint="default" w:ascii="Times New Roman" w:hAnsi="Times New Roman" w:eastAsia="宋体" w:cs="Times New Roman"/>
          <w:b/>
          <w:bCs/>
          <w:color w:val="auto"/>
          <w:kern w:val="2"/>
          <w:sz w:val="32"/>
          <w:szCs w:val="32"/>
          <w:highlight w:val="none"/>
        </w:rPr>
      </w:pPr>
      <w:bookmarkStart w:id="442" w:name="_Toc9850555"/>
      <w:bookmarkEnd w:id="442"/>
      <w:bookmarkStart w:id="443" w:name="_Toc407135227"/>
      <w:bookmarkEnd w:id="443"/>
      <w:bookmarkStart w:id="444" w:name="_Toc389065291"/>
      <w:bookmarkEnd w:id="444"/>
      <w:bookmarkStart w:id="445" w:name="_Toc373227725"/>
      <w:bookmarkEnd w:id="445"/>
      <w:bookmarkStart w:id="446" w:name="_Toc373478372"/>
      <w:r>
        <w:rPr>
          <w:rFonts w:hint="default" w:ascii="Times New Roman" w:hAnsi="Times New Roman" w:eastAsia="宋体" w:cs="Times New Roman"/>
          <w:b/>
          <w:bCs/>
          <w:color w:val="auto"/>
          <w:kern w:val="2"/>
          <w:sz w:val="32"/>
          <w:szCs w:val="32"/>
          <w:highlight w:val="none"/>
        </w:rPr>
        <w:t xml:space="preserve">7.3 </w:t>
      </w:r>
      <w:bookmarkEnd w:id="446"/>
      <w:r>
        <w:rPr>
          <w:rFonts w:hint="eastAsia" w:ascii="宋体" w:hAnsi="宋体" w:eastAsia="宋体" w:cs="宋体"/>
          <w:b/>
          <w:bCs/>
          <w:color w:val="auto"/>
          <w:kern w:val="2"/>
          <w:sz w:val="32"/>
          <w:szCs w:val="32"/>
          <w:highlight w:val="none"/>
        </w:rPr>
        <w:t>开工</w:t>
      </w:r>
    </w:p>
    <w:p w14:paraId="2EF39AB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7.3.1 </w:t>
      </w:r>
      <w:r>
        <w:rPr>
          <w:rFonts w:hint="eastAsia" w:ascii="宋体" w:hAnsi="宋体" w:eastAsia="宋体" w:cs="宋体"/>
          <w:color w:val="auto"/>
          <w:kern w:val="0"/>
          <w:sz w:val="21"/>
          <w:szCs w:val="21"/>
          <w:highlight w:val="none"/>
          <w:lang w:val="en-US" w:eastAsia="zh-CN" w:bidi="ar"/>
        </w:rPr>
        <w:t>开工准备</w:t>
      </w:r>
    </w:p>
    <w:p w14:paraId="508B27A7">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关于承包人提交工程开工报审表的期限：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2A24B4B">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关于发包人应完成的其他开工准备工作及期限：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D8783C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关于承包人应完成的其他开工准备工作及期限：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8F382A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7.3.2 </w:t>
      </w:r>
      <w:r>
        <w:rPr>
          <w:rFonts w:hint="eastAsia" w:ascii="宋体" w:hAnsi="宋体" w:eastAsia="宋体" w:cs="宋体"/>
          <w:color w:val="auto"/>
          <w:kern w:val="0"/>
          <w:sz w:val="21"/>
          <w:szCs w:val="21"/>
          <w:highlight w:val="none"/>
          <w:lang w:val="en-US" w:eastAsia="zh-CN" w:bidi="ar"/>
        </w:rPr>
        <w:t>开工通知</w:t>
      </w:r>
    </w:p>
    <w:p w14:paraId="544726E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因发包人无正当理由造成监理人未能在计划开工日期之日起</w:t>
      </w:r>
      <w:r>
        <w:rPr>
          <w:rFonts w:hint="default" w:ascii="Times New Roman" w:hAnsi="Times New Roman" w:eastAsia="宋体" w:cs="Times New Roman"/>
          <w:color w:val="auto"/>
          <w:kern w:val="0"/>
          <w:sz w:val="21"/>
          <w:szCs w:val="21"/>
          <w:highlight w:val="none"/>
          <w:u w:val="single"/>
          <w:lang w:val="en-US" w:eastAsia="zh-CN" w:bidi="ar"/>
        </w:rPr>
        <w:t xml:space="preserve"> 7 </w:t>
      </w:r>
      <w:r>
        <w:rPr>
          <w:rFonts w:hint="eastAsia" w:ascii="宋体" w:hAnsi="宋体" w:eastAsia="宋体" w:cs="宋体"/>
          <w:color w:val="auto"/>
          <w:kern w:val="0"/>
          <w:sz w:val="21"/>
          <w:szCs w:val="21"/>
          <w:highlight w:val="none"/>
          <w:lang w:val="en-US" w:eastAsia="zh-CN" w:bidi="ar"/>
        </w:rPr>
        <w:t>天内发出开工通知的，承包人有权提出价格调整要求，或者解除合同。</w:t>
      </w:r>
    </w:p>
    <w:p w14:paraId="69A94E90">
      <w:pPr>
        <w:pStyle w:val="4"/>
        <w:widowControl/>
        <w:shd w:val="clear"/>
        <w:rPr>
          <w:rFonts w:hint="default" w:ascii="Times New Roman" w:hAnsi="Times New Roman" w:eastAsia="宋体" w:cs="Times New Roman"/>
          <w:b/>
          <w:bCs/>
          <w:color w:val="auto"/>
          <w:kern w:val="2"/>
          <w:sz w:val="32"/>
          <w:szCs w:val="32"/>
          <w:highlight w:val="none"/>
        </w:rPr>
      </w:pPr>
      <w:bookmarkStart w:id="447" w:name="_Toc389065292"/>
      <w:bookmarkEnd w:id="447"/>
      <w:bookmarkStart w:id="448" w:name="_Toc373478373"/>
      <w:bookmarkEnd w:id="448"/>
      <w:bookmarkStart w:id="449" w:name="_Toc407135228"/>
      <w:bookmarkEnd w:id="449"/>
      <w:bookmarkStart w:id="450" w:name="_Toc9850556"/>
      <w:bookmarkEnd w:id="450"/>
      <w:bookmarkStart w:id="451" w:name="_Toc373227726"/>
      <w:bookmarkEnd w:id="451"/>
      <w:r>
        <w:rPr>
          <w:rFonts w:hint="default" w:ascii="Times New Roman" w:hAnsi="Times New Roman" w:eastAsia="宋体" w:cs="Times New Roman"/>
          <w:b/>
          <w:bCs/>
          <w:color w:val="auto"/>
          <w:kern w:val="2"/>
          <w:sz w:val="32"/>
          <w:szCs w:val="32"/>
          <w:highlight w:val="none"/>
        </w:rPr>
        <w:t xml:space="preserve">7.4 </w:t>
      </w:r>
      <w:r>
        <w:rPr>
          <w:rFonts w:hint="eastAsia" w:ascii="宋体" w:hAnsi="宋体" w:eastAsia="宋体" w:cs="宋体"/>
          <w:b/>
          <w:bCs/>
          <w:color w:val="auto"/>
          <w:kern w:val="2"/>
          <w:sz w:val="32"/>
          <w:szCs w:val="32"/>
          <w:highlight w:val="none"/>
        </w:rPr>
        <w:t>测量放线</w:t>
      </w:r>
    </w:p>
    <w:p w14:paraId="68B6416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7.4.1</w:t>
      </w:r>
      <w:r>
        <w:rPr>
          <w:rFonts w:hint="eastAsia" w:ascii="宋体" w:hAnsi="宋体" w:eastAsia="宋体" w:cs="宋体"/>
          <w:color w:val="auto"/>
          <w:kern w:val="0"/>
          <w:sz w:val="21"/>
          <w:szCs w:val="21"/>
          <w:highlight w:val="none"/>
          <w:lang w:val="en-US" w:eastAsia="zh-CN" w:bidi="ar"/>
        </w:rPr>
        <w:t>发包人通过监理人向承包人提供测量基准点、基准线和水准点及其书面资料的期限：</w:t>
      </w:r>
    </w:p>
    <w:p w14:paraId="487AA20F">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自合同签订之日起</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9BB8E9D">
      <w:pPr>
        <w:pStyle w:val="4"/>
        <w:widowControl/>
        <w:shd w:val="clear"/>
        <w:rPr>
          <w:rFonts w:hint="default" w:ascii="Times New Roman" w:hAnsi="Times New Roman" w:eastAsia="宋体" w:cs="Times New Roman"/>
          <w:b/>
          <w:bCs/>
          <w:color w:val="auto"/>
          <w:kern w:val="2"/>
          <w:sz w:val="32"/>
          <w:szCs w:val="32"/>
          <w:highlight w:val="none"/>
        </w:rPr>
      </w:pPr>
      <w:bookmarkStart w:id="452" w:name="_Toc389065293"/>
      <w:bookmarkEnd w:id="452"/>
      <w:bookmarkStart w:id="453" w:name="_Toc407135229"/>
      <w:bookmarkEnd w:id="453"/>
      <w:bookmarkStart w:id="454" w:name="_Toc373227727"/>
      <w:bookmarkEnd w:id="454"/>
      <w:bookmarkStart w:id="455" w:name="_Toc373478374"/>
      <w:bookmarkEnd w:id="455"/>
      <w:bookmarkStart w:id="456" w:name="_Toc9850557"/>
      <w:r>
        <w:rPr>
          <w:rFonts w:hint="default" w:ascii="Times New Roman" w:hAnsi="Times New Roman" w:eastAsia="宋体" w:cs="Times New Roman"/>
          <w:b/>
          <w:bCs/>
          <w:color w:val="auto"/>
          <w:kern w:val="2"/>
          <w:sz w:val="32"/>
          <w:szCs w:val="32"/>
          <w:highlight w:val="none"/>
        </w:rPr>
        <w:t>7</w:t>
      </w:r>
      <w:bookmarkEnd w:id="456"/>
      <w:bookmarkStart w:id="457" w:name="_Toc300934968"/>
      <w:bookmarkEnd w:id="457"/>
      <w:bookmarkStart w:id="458" w:name="_Toc312678010"/>
      <w:bookmarkEnd w:id="458"/>
      <w:bookmarkStart w:id="459" w:name="_Toc297216175"/>
      <w:bookmarkEnd w:id="459"/>
      <w:bookmarkStart w:id="460" w:name="_Toc312677484"/>
      <w:bookmarkEnd w:id="460"/>
      <w:bookmarkStart w:id="461" w:name="_Toc304295546"/>
      <w:bookmarkEnd w:id="461"/>
      <w:bookmarkStart w:id="462" w:name="_Toc303539125"/>
      <w:bookmarkEnd w:id="462"/>
      <w:bookmarkStart w:id="463" w:name="_Toc297123516"/>
      <w:r>
        <w:rPr>
          <w:rFonts w:hint="default" w:ascii="Times New Roman" w:hAnsi="Times New Roman" w:eastAsia="宋体" w:cs="Times New Roman"/>
          <w:b/>
          <w:bCs/>
          <w:color w:val="auto"/>
          <w:kern w:val="2"/>
          <w:sz w:val="32"/>
          <w:szCs w:val="32"/>
          <w:highlight w:val="none"/>
        </w:rPr>
        <w:t xml:space="preserve">.5 </w:t>
      </w:r>
      <w:bookmarkEnd w:id="463"/>
      <w:r>
        <w:rPr>
          <w:rFonts w:hint="eastAsia" w:ascii="宋体" w:hAnsi="宋体" w:eastAsia="宋体" w:cs="宋体"/>
          <w:b/>
          <w:bCs/>
          <w:color w:val="auto"/>
          <w:kern w:val="2"/>
          <w:sz w:val="32"/>
          <w:szCs w:val="32"/>
          <w:highlight w:val="none"/>
        </w:rPr>
        <w:t>工期延误</w:t>
      </w:r>
    </w:p>
    <w:p w14:paraId="1B89E42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464" w:name="_Toc373478375"/>
      <w:bookmarkEnd w:id="464"/>
      <w:bookmarkStart w:id="465" w:name="_Toc9850558"/>
      <w:bookmarkEnd w:id="465"/>
      <w:bookmarkStart w:id="466" w:name="_Toc407135230"/>
      <w:bookmarkEnd w:id="466"/>
      <w:bookmarkStart w:id="467" w:name="_Toc389065294"/>
      <w:bookmarkEnd w:id="467"/>
      <w:bookmarkStart w:id="468" w:name="_Toc373227728"/>
      <w:bookmarkEnd w:id="468"/>
      <w:r>
        <w:rPr>
          <w:rFonts w:hint="default" w:ascii="Times New Roman" w:hAnsi="Times New Roman" w:eastAsia="宋体" w:cs="Times New Roman"/>
          <w:color w:val="auto"/>
          <w:kern w:val="0"/>
          <w:sz w:val="21"/>
          <w:szCs w:val="21"/>
          <w:highlight w:val="none"/>
          <w:lang w:val="en-US" w:eastAsia="zh-CN" w:bidi="ar"/>
        </w:rPr>
        <w:t xml:space="preserve">7.5.1 </w:t>
      </w:r>
      <w:r>
        <w:rPr>
          <w:rFonts w:hint="eastAsia" w:ascii="宋体" w:hAnsi="宋体" w:eastAsia="宋体" w:cs="宋体"/>
          <w:color w:val="auto"/>
          <w:kern w:val="0"/>
          <w:sz w:val="21"/>
          <w:szCs w:val="21"/>
          <w:highlight w:val="none"/>
          <w:lang w:val="en-US" w:eastAsia="zh-CN" w:bidi="ar"/>
        </w:rPr>
        <w:t>因发包人原因导致工期延误</w:t>
      </w:r>
    </w:p>
    <w:p w14:paraId="5DA468C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）因发包人原因导致工期延误的其他情形：</w:t>
      </w:r>
      <w:r>
        <w:rPr>
          <w:rFonts w:hint="eastAsia" w:ascii="宋体" w:hAnsi="宋体" w:eastAsia="宋体" w:cs="宋体"/>
          <w:color w:val="auto"/>
          <w:kern w:val="0"/>
          <w:sz w:val="21"/>
          <w:szCs w:val="21"/>
          <w:highlight w:val="none"/>
          <w:u w:val="single"/>
          <w:lang w:val="en-US" w:eastAsia="zh-CN" w:bidi="ar"/>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。发生以上情形应由发包人、监理人、承包人签证确认方为有效。</w:t>
      </w:r>
    </w:p>
    <w:p w14:paraId="5A6347B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w:t>
      </w:r>
      <w:bookmarkStart w:id="469" w:name="_Toc312677486"/>
      <w:bookmarkEnd w:id="469"/>
      <w:bookmarkStart w:id="470" w:name="_Toc297216177"/>
      <w:bookmarkEnd w:id="470"/>
      <w:bookmarkStart w:id="471" w:name="_Toc303539127"/>
      <w:bookmarkEnd w:id="471"/>
      <w:bookmarkStart w:id="472" w:name="_Toc318581169"/>
      <w:bookmarkEnd w:id="472"/>
      <w:bookmarkStart w:id="473" w:name="_Toc304295548"/>
      <w:bookmarkEnd w:id="473"/>
      <w:bookmarkStart w:id="474" w:name="_Toc312678012"/>
      <w:bookmarkEnd w:id="474"/>
      <w:bookmarkStart w:id="475" w:name="_Toc300934970"/>
      <w:bookmarkEnd w:id="475"/>
      <w:bookmarkStart w:id="476" w:name="_Toc297123518"/>
      <w:r>
        <w:rPr>
          <w:rFonts w:hint="default" w:ascii="Times New Roman" w:hAnsi="Times New Roman" w:eastAsia="宋体" w:cs="Times New Roman"/>
          <w:color w:val="auto"/>
          <w:kern w:val="0"/>
          <w:sz w:val="21"/>
          <w:szCs w:val="21"/>
          <w:highlight w:val="none"/>
          <w:lang w:val="en-US" w:eastAsia="zh-CN" w:bidi="ar"/>
        </w:rPr>
        <w:t xml:space="preserve">.5.2 </w:t>
      </w:r>
      <w:bookmarkEnd w:id="476"/>
      <w:r>
        <w:rPr>
          <w:rFonts w:hint="eastAsia" w:ascii="宋体" w:hAnsi="宋体" w:eastAsia="宋体" w:cs="宋体"/>
          <w:color w:val="auto"/>
          <w:kern w:val="0"/>
          <w:sz w:val="21"/>
          <w:szCs w:val="21"/>
          <w:highlight w:val="none"/>
          <w:lang w:val="en-US" w:eastAsia="zh-CN" w:bidi="ar"/>
        </w:rPr>
        <w:t>因承包人原因导致工期延误</w:t>
      </w:r>
    </w:p>
    <w:p w14:paraId="2BD017E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双方约定经监理工程师确认，工期相应顺延的情况：</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BC41804">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因</w:t>
      </w:r>
      <w:bookmarkStart w:id="477" w:name="_Toc318581170"/>
      <w:bookmarkEnd w:id="477"/>
      <w:bookmarkStart w:id="478" w:name="_Toc312678013"/>
      <w:bookmarkEnd w:id="478"/>
      <w:bookmarkStart w:id="479" w:name="_Toc312677487"/>
      <w:r>
        <w:rPr>
          <w:rFonts w:hint="eastAsia" w:ascii="宋体" w:hAnsi="宋体" w:eastAsia="宋体" w:cs="宋体"/>
          <w:color w:val="auto"/>
          <w:kern w:val="0"/>
          <w:sz w:val="21"/>
          <w:szCs w:val="21"/>
          <w:highlight w:val="none"/>
          <w:lang w:val="en-US" w:eastAsia="zh-CN" w:bidi="ar"/>
        </w:rPr>
        <w:t>承包人原因造成工期延误，逾期竣工违约金的计算方法为：</w:t>
      </w:r>
      <w:bookmarkEnd w:id="479"/>
      <w:r>
        <w:rPr>
          <w:rFonts w:hint="eastAsia" w:ascii="宋体" w:hAnsi="宋体" w:eastAsia="宋体" w:cs="宋体"/>
          <w:color w:val="auto"/>
          <w:kern w:val="0"/>
          <w:sz w:val="21"/>
          <w:szCs w:val="21"/>
          <w:highlight w:val="none"/>
          <w:u w:val="single"/>
          <w:lang w:val="en-US" w:eastAsia="zh-CN" w:bidi="ar"/>
        </w:rPr>
        <w:t>按逾期竣工的单项工程支付违约金，每延误一天</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按单项工程应支付给承包人的结算造价的万分之   违约金</w:t>
      </w:r>
      <w:r>
        <w:rPr>
          <w:rFonts w:hint="eastAsia" w:ascii="宋体" w:hAnsi="Times New Roman"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违约金直接从结算款中扣除。误期时间从规定竣工日期起直到实际竣工日期的天数（扣除发包人批准顺延的工期）。因承包人原因造成工期延误，逾</w:t>
      </w:r>
      <w:bookmarkStart w:id="480" w:name="_Toc312678014"/>
      <w:bookmarkEnd w:id="480"/>
      <w:bookmarkStart w:id="481" w:name="_Toc318581171"/>
      <w:r>
        <w:rPr>
          <w:rFonts w:hint="eastAsia" w:ascii="宋体" w:hAnsi="宋体" w:eastAsia="宋体" w:cs="宋体"/>
          <w:color w:val="auto"/>
          <w:kern w:val="0"/>
          <w:sz w:val="21"/>
          <w:szCs w:val="21"/>
          <w:highlight w:val="none"/>
          <w:u w:val="single"/>
          <w:lang w:val="en-US" w:eastAsia="zh-CN" w:bidi="ar"/>
        </w:rPr>
        <w:t>期竣工违约金的上限：逾期竣工的</w:t>
      </w:r>
      <w:bookmarkEnd w:id="481"/>
      <w:r>
        <w:rPr>
          <w:rFonts w:hint="eastAsia" w:ascii="宋体" w:hAnsi="宋体" w:eastAsia="宋体" w:cs="宋体"/>
          <w:color w:val="auto"/>
          <w:kern w:val="0"/>
          <w:sz w:val="21"/>
          <w:szCs w:val="21"/>
          <w:highlight w:val="none"/>
          <w:u w:val="single"/>
          <w:lang w:val="en-US" w:eastAsia="zh-CN" w:bidi="ar"/>
        </w:rPr>
        <w:t>本合同工程结算造价的</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Times New Roman"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val="en-US" w:eastAsia="zh-CN" w:bidi="ar"/>
        </w:rPr>
        <w:t>。</w:t>
      </w:r>
    </w:p>
    <w:p w14:paraId="304AA1B8">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7</w:t>
      </w:r>
      <w:bookmarkStart w:id="482" w:name="_Toc300934971"/>
      <w:bookmarkEnd w:id="482"/>
      <w:bookmarkStart w:id="483" w:name="_Toc303539128"/>
      <w:bookmarkEnd w:id="483"/>
      <w:bookmarkStart w:id="484" w:name="_Toc304295549"/>
      <w:bookmarkEnd w:id="484"/>
      <w:bookmarkStart w:id="485" w:name="_Toc297123519"/>
      <w:bookmarkEnd w:id="485"/>
      <w:bookmarkStart w:id="486" w:name="_Toc312678015"/>
      <w:bookmarkEnd w:id="486"/>
      <w:bookmarkStart w:id="487" w:name="_Toc297216178"/>
      <w:r>
        <w:rPr>
          <w:rFonts w:hint="default" w:ascii="Times New Roman" w:hAnsi="Times New Roman" w:eastAsia="宋体" w:cs="Times New Roman"/>
          <w:b/>
          <w:bCs/>
          <w:color w:val="auto"/>
          <w:kern w:val="2"/>
          <w:sz w:val="32"/>
          <w:szCs w:val="32"/>
          <w:highlight w:val="none"/>
        </w:rPr>
        <w:t xml:space="preserve">.6 </w:t>
      </w:r>
      <w:bookmarkEnd w:id="487"/>
      <w:r>
        <w:rPr>
          <w:rFonts w:hint="eastAsia" w:ascii="宋体" w:hAnsi="宋体" w:eastAsia="宋体" w:cs="宋体"/>
          <w:b/>
          <w:bCs/>
          <w:color w:val="auto"/>
          <w:kern w:val="2"/>
          <w:sz w:val="32"/>
          <w:szCs w:val="32"/>
          <w:highlight w:val="none"/>
        </w:rPr>
        <w:t>不利物质条件</w:t>
      </w:r>
    </w:p>
    <w:p w14:paraId="23B9904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bookmarkStart w:id="488" w:name="_Toc318581172"/>
      <w:bookmarkEnd w:id="488"/>
      <w:bookmarkStart w:id="489" w:name="_Toc312678016"/>
      <w:bookmarkEnd w:id="489"/>
      <w:bookmarkStart w:id="490" w:name="_Toc297216179"/>
      <w:bookmarkEnd w:id="490"/>
      <w:bookmarkStart w:id="491" w:name="_Toc300934972"/>
      <w:bookmarkEnd w:id="491"/>
      <w:bookmarkStart w:id="492" w:name="_Toc297123520"/>
      <w:bookmarkEnd w:id="492"/>
      <w:bookmarkStart w:id="493" w:name="_Toc304295550"/>
      <w:bookmarkEnd w:id="493"/>
      <w:bookmarkStart w:id="494" w:name="_Toc303539129"/>
      <w:r>
        <w:rPr>
          <w:rFonts w:hint="eastAsia" w:ascii="宋体" w:hAnsi="宋体" w:eastAsia="宋体" w:cs="宋体"/>
          <w:color w:val="auto"/>
          <w:kern w:val="0"/>
          <w:sz w:val="21"/>
          <w:szCs w:val="21"/>
          <w:highlight w:val="none"/>
          <w:lang w:val="en-US" w:eastAsia="zh-CN" w:bidi="ar"/>
        </w:rPr>
        <w:t>不利物质条件的其他情形和有关约定：</w:t>
      </w:r>
      <w:bookmarkEnd w:id="494"/>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EAB6F9A">
      <w:pPr>
        <w:pStyle w:val="4"/>
        <w:widowControl/>
        <w:shd w:val="clear"/>
        <w:rPr>
          <w:rFonts w:hint="default" w:ascii="Times New Roman" w:hAnsi="Times New Roman" w:eastAsia="宋体" w:cs="Times New Roman"/>
          <w:b/>
          <w:bCs/>
          <w:color w:val="auto"/>
          <w:kern w:val="2"/>
          <w:sz w:val="32"/>
          <w:szCs w:val="32"/>
          <w:highlight w:val="none"/>
        </w:rPr>
      </w:pPr>
      <w:bookmarkStart w:id="495" w:name="_Toc9850559"/>
      <w:bookmarkEnd w:id="495"/>
      <w:bookmarkStart w:id="496" w:name="_Toc407135231"/>
      <w:bookmarkEnd w:id="496"/>
      <w:bookmarkStart w:id="497" w:name="_Toc373227729"/>
      <w:bookmarkEnd w:id="497"/>
      <w:bookmarkStart w:id="498" w:name="_Toc389065295"/>
      <w:bookmarkEnd w:id="498"/>
      <w:bookmarkStart w:id="499" w:name="_Toc373478376"/>
      <w:bookmarkEnd w:id="499"/>
      <w:r>
        <w:rPr>
          <w:rFonts w:hint="default" w:ascii="Times New Roman" w:hAnsi="Times New Roman" w:eastAsia="宋体" w:cs="Times New Roman"/>
          <w:b/>
          <w:bCs/>
          <w:color w:val="auto"/>
          <w:kern w:val="2"/>
          <w:sz w:val="32"/>
          <w:szCs w:val="32"/>
          <w:highlight w:val="none"/>
        </w:rPr>
        <w:t>7</w:t>
      </w:r>
      <w:bookmarkStart w:id="500" w:name="_Toc297123521"/>
      <w:bookmarkEnd w:id="500"/>
      <w:bookmarkStart w:id="501" w:name="_Toc312678017"/>
      <w:bookmarkEnd w:id="501"/>
      <w:bookmarkStart w:id="502" w:name="_Toc303539130"/>
      <w:bookmarkEnd w:id="502"/>
      <w:bookmarkStart w:id="503" w:name="_Toc297216180"/>
      <w:bookmarkEnd w:id="503"/>
      <w:bookmarkStart w:id="504" w:name="_Toc300934973"/>
      <w:bookmarkEnd w:id="504"/>
      <w:bookmarkStart w:id="505" w:name="_Toc304295551"/>
      <w:r>
        <w:rPr>
          <w:rFonts w:hint="default" w:ascii="Times New Roman" w:hAnsi="Times New Roman" w:eastAsia="宋体" w:cs="Times New Roman"/>
          <w:b/>
          <w:bCs/>
          <w:color w:val="auto"/>
          <w:kern w:val="2"/>
          <w:sz w:val="32"/>
          <w:szCs w:val="32"/>
          <w:highlight w:val="none"/>
        </w:rPr>
        <w:t xml:space="preserve">.7 </w:t>
      </w:r>
      <w:bookmarkEnd w:id="505"/>
      <w:r>
        <w:rPr>
          <w:rFonts w:hint="eastAsia" w:ascii="宋体" w:hAnsi="宋体" w:eastAsia="宋体" w:cs="宋体"/>
          <w:b/>
          <w:bCs/>
          <w:color w:val="auto"/>
          <w:kern w:val="2"/>
          <w:sz w:val="32"/>
          <w:szCs w:val="32"/>
          <w:highlight w:val="none"/>
        </w:rPr>
        <w:t>异常恶劣的气候条件</w:t>
      </w:r>
    </w:p>
    <w:p w14:paraId="74C7E2B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06" w:name="_Toc407135232"/>
      <w:bookmarkEnd w:id="506"/>
      <w:bookmarkStart w:id="507" w:name="_Toc9850560"/>
      <w:bookmarkEnd w:id="507"/>
      <w:bookmarkStart w:id="508" w:name="_Toc373478377"/>
      <w:bookmarkEnd w:id="508"/>
      <w:bookmarkStart w:id="509" w:name="_Toc389065296"/>
      <w:bookmarkEnd w:id="509"/>
      <w:bookmarkStart w:id="510" w:name="_Toc373227730"/>
      <w:bookmarkEnd w:id="510"/>
      <w:r>
        <w:rPr>
          <w:rFonts w:hint="eastAsia" w:ascii="宋体" w:hAnsi="宋体" w:eastAsia="宋体" w:cs="宋体"/>
          <w:color w:val="auto"/>
          <w:kern w:val="0"/>
          <w:sz w:val="21"/>
          <w:szCs w:val="21"/>
          <w:highlight w:val="none"/>
          <w:lang w:val="en-US" w:eastAsia="zh-CN" w:bidi="ar"/>
        </w:rPr>
        <w:t>发包人和承包人同意以下情形视为异常恶劣的气候条件：</w:t>
      </w:r>
    </w:p>
    <w:p w14:paraId="15B187B6">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连续2天日气温超过38°C或低于O°C</w:t>
      </w:r>
      <w:r>
        <w:rPr>
          <w:rFonts w:hint="eastAsia" w:ascii="宋体" w:hAnsi="宋体" w:eastAsia="宋体" w:cs="宋体"/>
          <w:color w:val="auto"/>
          <w:kern w:val="0"/>
          <w:sz w:val="21"/>
          <w:szCs w:val="21"/>
          <w:highlight w:val="none"/>
          <w:lang w:val="en-US" w:eastAsia="zh-CN" w:bidi="ar"/>
        </w:rPr>
        <w:t>；</w:t>
      </w:r>
    </w:p>
    <w:p w14:paraId="6AF6CDB4">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8级以上持续24小时的大风</w:t>
      </w:r>
      <w:r>
        <w:rPr>
          <w:rFonts w:hint="eastAsia" w:ascii="宋体" w:hAnsi="宋体" w:eastAsia="宋体" w:cs="宋体"/>
          <w:color w:val="auto"/>
          <w:kern w:val="0"/>
          <w:sz w:val="21"/>
          <w:szCs w:val="21"/>
          <w:highlight w:val="none"/>
          <w:lang w:val="en-US" w:eastAsia="zh-CN" w:bidi="ar"/>
        </w:rPr>
        <w:t>；</w:t>
      </w:r>
    </w:p>
    <w:p w14:paraId="5B9EE921">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en-US" w:eastAsia="zh-CN" w:bidi="ar"/>
        </w:rPr>
        <w:t>持续降雨 24小时且降雨量为200mm 以上或洪水紧急预报通知</w:t>
      </w:r>
      <w:r>
        <w:rPr>
          <w:rFonts w:hint="eastAsia" w:ascii="宋体" w:hAnsi="宋体" w:eastAsia="宋体" w:cs="宋体"/>
          <w:color w:val="auto"/>
          <w:kern w:val="0"/>
          <w:sz w:val="21"/>
          <w:szCs w:val="21"/>
          <w:highlight w:val="none"/>
          <w:lang w:val="en-US" w:eastAsia="zh-CN" w:bidi="ar"/>
        </w:rPr>
        <w:t>。</w:t>
      </w:r>
    </w:p>
    <w:p w14:paraId="3C0FEC75">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42摄氏度及以上持续24小时的高温：</w:t>
      </w:r>
    </w:p>
    <w:p w14:paraId="2851B375">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5摄氏度及以下持续24小时的低温。</w:t>
      </w:r>
    </w:p>
    <w:p w14:paraId="1CAE74E6">
      <w:pPr>
        <w:keepNext w:val="0"/>
        <w:keepLines w:val="0"/>
        <w:widowControl w:val="0"/>
        <w:numPr>
          <w:ilvl w:val="0"/>
          <w:numId w:val="5"/>
        </w:numPr>
        <w:suppressLineNumbers w:val="0"/>
        <w:shd w:val="clear"/>
        <w:spacing w:before="0" w:beforeAutospacing="0" w:after="0" w:afterAutospacing="0" w:line="360" w:lineRule="auto"/>
        <w:ind w:left="425" w:leftChars="0" w:right="0" w:hanging="425"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龙卷风、施工场地受淹超过发包人提供设计图纸指明的设计洪水位以及因天气原因无法施工并经监理确认引起延误的情况</w:t>
      </w:r>
    </w:p>
    <w:p w14:paraId="632348D1">
      <w:pPr>
        <w:pStyle w:val="4"/>
        <w:widowControl/>
        <w:shd w:val="clear"/>
        <w:spacing w:line="360" w:lineRule="auto"/>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7.9 </w:t>
      </w:r>
      <w:r>
        <w:rPr>
          <w:rFonts w:hint="eastAsia" w:ascii="宋体" w:hAnsi="宋体" w:eastAsia="宋体" w:cs="宋体"/>
          <w:b/>
          <w:bCs/>
          <w:color w:val="auto"/>
          <w:kern w:val="2"/>
          <w:sz w:val="32"/>
          <w:szCs w:val="32"/>
          <w:highlight w:val="none"/>
        </w:rPr>
        <w:t>提前竣工</w:t>
      </w:r>
    </w:p>
    <w:p w14:paraId="601214A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7.9.2</w:t>
      </w:r>
      <w:r>
        <w:rPr>
          <w:rFonts w:hint="eastAsia" w:ascii="宋体" w:hAnsi="宋体" w:eastAsia="宋体" w:cs="宋体"/>
          <w:color w:val="auto"/>
          <w:kern w:val="0"/>
          <w:sz w:val="21"/>
          <w:szCs w:val="21"/>
          <w:highlight w:val="none"/>
          <w:lang w:val="en-US" w:eastAsia="zh-CN" w:bidi="ar"/>
        </w:rPr>
        <w:t>提前竣工（赶工）增加费的计算方法：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6676016">
      <w:pPr>
        <w:pStyle w:val="3"/>
        <w:widowControl/>
        <w:shd w:val="clear"/>
        <w:rPr>
          <w:rFonts w:hint="default" w:ascii="Arial" w:hAnsi="Arial" w:eastAsia="黑体" w:cs="Times New Roman"/>
          <w:b/>
          <w:bCs w:val="0"/>
          <w:color w:val="auto"/>
          <w:sz w:val="32"/>
          <w:szCs w:val="32"/>
          <w:highlight w:val="none"/>
        </w:rPr>
      </w:pPr>
      <w:bookmarkStart w:id="511" w:name="_Toc373478378"/>
      <w:bookmarkEnd w:id="511"/>
      <w:bookmarkStart w:id="512" w:name="_Toc373227731"/>
      <w:bookmarkEnd w:id="512"/>
      <w:bookmarkStart w:id="513" w:name="_Toc389065297"/>
      <w:bookmarkEnd w:id="513"/>
      <w:bookmarkStart w:id="514" w:name="_Toc351203640"/>
      <w:bookmarkEnd w:id="514"/>
      <w:bookmarkStart w:id="515" w:name="_Toc407135233"/>
      <w:bookmarkEnd w:id="515"/>
      <w:bookmarkStart w:id="516" w:name="_Toc9850561"/>
      <w:r>
        <w:rPr>
          <w:rFonts w:hint="default" w:ascii="Arial" w:hAnsi="Arial" w:eastAsia="黑体" w:cs="Times New Roman"/>
          <w:b/>
          <w:bCs w:val="0"/>
          <w:color w:val="auto"/>
          <w:sz w:val="32"/>
          <w:szCs w:val="32"/>
          <w:highlight w:val="none"/>
        </w:rPr>
        <w:t xml:space="preserve">8. </w:t>
      </w:r>
      <w:bookmarkEnd w:id="516"/>
      <w:r>
        <w:rPr>
          <w:rFonts w:hint="eastAsia" w:ascii="黑体" w:hAnsi="宋体" w:eastAsia="黑体" w:cs="黑体"/>
          <w:b/>
          <w:bCs w:val="0"/>
          <w:color w:val="auto"/>
          <w:sz w:val="32"/>
          <w:szCs w:val="32"/>
          <w:highlight w:val="none"/>
        </w:rPr>
        <w:t>材料与设备</w:t>
      </w:r>
    </w:p>
    <w:p w14:paraId="39ECAA2B">
      <w:pPr>
        <w:pStyle w:val="4"/>
        <w:widowControl/>
        <w:shd w:val="clear"/>
        <w:rPr>
          <w:rFonts w:hint="default" w:ascii="Times New Roman" w:hAnsi="Times New Roman" w:eastAsia="宋体" w:cs="Times New Roman"/>
          <w:b/>
          <w:bCs/>
          <w:color w:val="auto"/>
          <w:kern w:val="2"/>
          <w:sz w:val="32"/>
          <w:szCs w:val="32"/>
          <w:highlight w:val="none"/>
        </w:rPr>
      </w:pPr>
      <w:bookmarkStart w:id="517" w:name="_Toc9850562"/>
      <w:bookmarkEnd w:id="517"/>
      <w:bookmarkStart w:id="518" w:name="_Toc373478379"/>
      <w:bookmarkEnd w:id="518"/>
      <w:bookmarkStart w:id="519" w:name="_Toc407135234"/>
      <w:bookmarkEnd w:id="519"/>
      <w:bookmarkStart w:id="520" w:name="_Toc389065298"/>
      <w:bookmarkEnd w:id="520"/>
      <w:bookmarkStart w:id="521" w:name="_Toc373227732"/>
      <w:bookmarkEnd w:id="521"/>
      <w:r>
        <w:rPr>
          <w:rFonts w:hint="default" w:ascii="Times New Roman" w:hAnsi="Times New Roman" w:eastAsia="宋体" w:cs="Times New Roman"/>
          <w:b/>
          <w:bCs/>
          <w:color w:val="auto"/>
          <w:kern w:val="2"/>
          <w:sz w:val="32"/>
          <w:szCs w:val="32"/>
          <w:highlight w:val="none"/>
        </w:rPr>
        <w:t xml:space="preserve">8.2 </w:t>
      </w:r>
      <w:r>
        <w:rPr>
          <w:rFonts w:hint="eastAsia" w:ascii="宋体" w:hAnsi="宋体" w:eastAsia="宋体" w:cs="宋体"/>
          <w:b/>
          <w:bCs/>
          <w:color w:val="auto"/>
          <w:kern w:val="2"/>
          <w:sz w:val="32"/>
          <w:szCs w:val="32"/>
          <w:highlight w:val="none"/>
        </w:rPr>
        <w:t>承包人采购材料与工程设备</w:t>
      </w:r>
    </w:p>
    <w:p w14:paraId="4B9922E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除已标价工程量清单《发包人提供主要材料和工程设备一览表》（表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-21</w:t>
      </w:r>
      <w:r>
        <w:rPr>
          <w:rFonts w:hint="eastAsia" w:ascii="宋体" w:hAnsi="宋体" w:eastAsia="宋体" w:cs="宋体"/>
          <w:color w:val="auto"/>
          <w:kern w:val="0"/>
          <w:sz w:val="21"/>
          <w:szCs w:val="21"/>
          <w:highlight w:val="none"/>
          <w:lang w:val="en-US" w:eastAsia="zh-CN" w:bidi="ar"/>
        </w:rPr>
        <w:t>）中明确的材料、工程设备外，由承包人负责材料和工程设备的采购、运输和保管。《承包人提供主要材料和工程设备一览表》（表</w:t>
      </w:r>
      <w:r>
        <w:rPr>
          <w:rFonts w:hint="default" w:ascii="Times New Roman" w:hAnsi="Times New Roman" w:eastAsia="宋体" w:cs="Times New Roman"/>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val="en-US" w:eastAsia="zh-CN" w:bidi="ar"/>
        </w:rPr>
        <w:t>）见已标价工程量清单。</w:t>
      </w:r>
    </w:p>
    <w:p w14:paraId="5850BE4D">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522" w:name="_Toc389065299"/>
      <w:bookmarkEnd w:id="522"/>
      <w:bookmarkStart w:id="523" w:name="_Toc373227733"/>
      <w:bookmarkEnd w:id="523"/>
      <w:bookmarkStart w:id="524" w:name="_Toc373478380"/>
      <w:r>
        <w:rPr>
          <w:rFonts w:hint="eastAsia" w:ascii="宋体" w:hAnsi="宋体" w:eastAsia="宋体" w:cs="宋体"/>
          <w:color w:val="auto"/>
          <w:kern w:val="0"/>
          <w:sz w:val="21"/>
          <w:szCs w:val="21"/>
          <w:highlight w:val="none"/>
          <w:lang w:val="en-US" w:eastAsia="zh-CN" w:bidi="ar"/>
        </w:rPr>
        <w:t>对发包人在招标时有“参照或相当于</w:t>
      </w:r>
      <w:bookmarkEnd w:id="524"/>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品牌、级别”约定的材料或设备，承包人采购时必须按类似于或优于所约定品牌、等级进行采购，施工期间该部分材料或设备如未超过招标约定的风险幅度的，结算时按投标单价支付，不得调整。</w:t>
      </w:r>
    </w:p>
    <w:p w14:paraId="1ADD76CB">
      <w:pPr>
        <w:pStyle w:val="4"/>
        <w:widowControl/>
        <w:shd w:val="clear"/>
        <w:rPr>
          <w:rFonts w:hint="default" w:ascii="Times New Roman" w:hAnsi="Times New Roman" w:eastAsia="宋体" w:cs="Times New Roman"/>
          <w:b/>
          <w:bCs/>
          <w:color w:val="auto"/>
          <w:kern w:val="2"/>
          <w:sz w:val="32"/>
          <w:szCs w:val="32"/>
          <w:highlight w:val="none"/>
        </w:rPr>
      </w:pPr>
      <w:bookmarkStart w:id="525" w:name="_Toc9850563"/>
      <w:bookmarkEnd w:id="525"/>
      <w:bookmarkStart w:id="526" w:name="_Toc407135235"/>
      <w:r>
        <w:rPr>
          <w:rFonts w:hint="default" w:ascii="Times New Roman" w:hAnsi="Times New Roman" w:eastAsia="宋体" w:cs="Times New Roman"/>
          <w:b/>
          <w:bCs/>
          <w:color w:val="auto"/>
          <w:kern w:val="2"/>
          <w:sz w:val="32"/>
          <w:szCs w:val="32"/>
          <w:highlight w:val="none"/>
        </w:rPr>
        <w:t>8</w:t>
      </w:r>
      <w:bookmarkEnd w:id="526"/>
      <w:bookmarkStart w:id="527" w:name="_Toc297048353"/>
      <w:bookmarkEnd w:id="527"/>
      <w:bookmarkStart w:id="528" w:name="_Toc296347166"/>
      <w:bookmarkEnd w:id="528"/>
      <w:bookmarkStart w:id="529" w:name="_Toc292559877"/>
      <w:bookmarkEnd w:id="529"/>
      <w:bookmarkStart w:id="530" w:name="_Toc312678019"/>
      <w:bookmarkEnd w:id="530"/>
      <w:bookmarkStart w:id="531" w:name="_Toc296890995"/>
      <w:bookmarkEnd w:id="531"/>
      <w:bookmarkStart w:id="532" w:name="_Toc312677493"/>
      <w:bookmarkEnd w:id="532"/>
      <w:bookmarkStart w:id="533" w:name="_Toc296944506"/>
      <w:bookmarkEnd w:id="533"/>
      <w:bookmarkStart w:id="534" w:name="_Toc303539136"/>
      <w:bookmarkEnd w:id="534"/>
      <w:bookmarkStart w:id="535" w:name="_Toc280868655"/>
      <w:bookmarkEnd w:id="535"/>
      <w:bookmarkStart w:id="536" w:name="_Toc304295556"/>
      <w:bookmarkEnd w:id="536"/>
      <w:bookmarkStart w:id="537" w:name="_Toc296503167"/>
      <w:bookmarkEnd w:id="537"/>
      <w:bookmarkStart w:id="538" w:name="_Toc280868654"/>
      <w:bookmarkEnd w:id="538"/>
      <w:bookmarkStart w:id="539" w:name="_Toc297120467"/>
      <w:bookmarkEnd w:id="539"/>
      <w:bookmarkStart w:id="540" w:name="_Toc280868656"/>
      <w:bookmarkEnd w:id="540"/>
      <w:bookmarkStart w:id="541" w:name="_Toc296346668"/>
      <w:bookmarkEnd w:id="541"/>
      <w:bookmarkStart w:id="542" w:name="_Toc296891207"/>
      <w:bookmarkEnd w:id="542"/>
      <w:bookmarkStart w:id="543" w:name="_Toc300934979"/>
      <w:bookmarkEnd w:id="543"/>
      <w:bookmarkStart w:id="544" w:name="_Toc297123527"/>
      <w:bookmarkEnd w:id="544"/>
      <w:bookmarkStart w:id="545" w:name="_Toc297216186"/>
      <w:bookmarkEnd w:id="545"/>
      <w:bookmarkStart w:id="546" w:name="_Toc292559372"/>
      <w:bookmarkEnd w:id="546"/>
      <w:bookmarkStart w:id="547" w:name="_Toc267251424"/>
      <w:r>
        <w:rPr>
          <w:rFonts w:hint="default" w:ascii="Times New Roman" w:hAnsi="Times New Roman" w:eastAsia="宋体" w:cs="Times New Roman"/>
          <w:b/>
          <w:bCs/>
          <w:color w:val="auto"/>
          <w:kern w:val="2"/>
          <w:sz w:val="32"/>
          <w:szCs w:val="32"/>
          <w:highlight w:val="none"/>
        </w:rPr>
        <w:t xml:space="preserve">.4 </w:t>
      </w:r>
      <w:bookmarkEnd w:id="547"/>
      <w:r>
        <w:rPr>
          <w:rFonts w:hint="eastAsia" w:ascii="宋体" w:hAnsi="宋体" w:eastAsia="宋体" w:cs="宋体"/>
          <w:b/>
          <w:bCs/>
          <w:color w:val="auto"/>
          <w:kern w:val="2"/>
          <w:sz w:val="32"/>
          <w:szCs w:val="32"/>
          <w:highlight w:val="none"/>
        </w:rPr>
        <w:t>材料与工程设备的保管与使用</w:t>
      </w:r>
    </w:p>
    <w:p w14:paraId="7C2991B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kern w:val="0"/>
          <w:sz w:val="21"/>
          <w:szCs w:val="21"/>
          <w:highlight w:val="none"/>
          <w:lang w:val="en-US" w:eastAsia="zh-CN" w:bidi="ar"/>
        </w:rPr>
        <w:t>8</w:t>
      </w:r>
      <w:bookmarkStart w:id="548" w:name="_Toc296503168"/>
      <w:bookmarkEnd w:id="548"/>
      <w:bookmarkStart w:id="549" w:name="_Toc300934980"/>
      <w:bookmarkEnd w:id="549"/>
      <w:bookmarkStart w:id="550" w:name="_Toc296890996"/>
      <w:bookmarkEnd w:id="550"/>
      <w:bookmarkStart w:id="551" w:name="_Toc312677494"/>
      <w:bookmarkEnd w:id="551"/>
      <w:bookmarkStart w:id="552" w:name="_Toc312678020"/>
      <w:bookmarkEnd w:id="552"/>
      <w:bookmarkStart w:id="553" w:name="_Toc292559373"/>
      <w:bookmarkEnd w:id="553"/>
      <w:bookmarkStart w:id="554" w:name="_Toc296346669"/>
      <w:bookmarkEnd w:id="554"/>
      <w:bookmarkStart w:id="555" w:name="_Toc296891208"/>
      <w:bookmarkEnd w:id="555"/>
      <w:bookmarkStart w:id="556" w:name="_Toc296347167"/>
      <w:bookmarkEnd w:id="556"/>
      <w:bookmarkStart w:id="557" w:name="_Toc304295557"/>
      <w:bookmarkEnd w:id="557"/>
      <w:bookmarkStart w:id="558" w:name="_Toc292559878"/>
      <w:bookmarkEnd w:id="558"/>
      <w:bookmarkStart w:id="559" w:name="_Toc297216187"/>
      <w:bookmarkEnd w:id="559"/>
      <w:bookmarkStart w:id="560" w:name="_Toc297120468"/>
      <w:bookmarkEnd w:id="560"/>
      <w:bookmarkStart w:id="561" w:name="_Toc318581173"/>
      <w:bookmarkEnd w:id="561"/>
      <w:bookmarkStart w:id="562" w:name="_Toc296944507"/>
      <w:bookmarkEnd w:id="562"/>
      <w:bookmarkStart w:id="563" w:name="_Toc297123528"/>
      <w:bookmarkEnd w:id="563"/>
      <w:bookmarkStart w:id="564" w:name="_Toc297048354"/>
      <w:bookmarkEnd w:id="564"/>
      <w:bookmarkStart w:id="565" w:name="_Toc303539137"/>
      <w:r>
        <w:rPr>
          <w:rFonts w:hint="default" w:ascii="Times New Roman" w:hAnsi="Times New Roman" w:eastAsia="宋体" w:cs="Times New Roman"/>
          <w:color w:val="auto"/>
          <w:kern w:val="0"/>
          <w:sz w:val="21"/>
          <w:szCs w:val="21"/>
          <w:highlight w:val="none"/>
          <w:lang w:val="en-US" w:eastAsia="zh-CN" w:bidi="ar"/>
        </w:rPr>
        <w:t>.4.1</w:t>
      </w:r>
      <w:bookmarkEnd w:id="565"/>
      <w:r>
        <w:rPr>
          <w:rFonts w:hint="eastAsia" w:ascii="宋体" w:hAnsi="宋体" w:eastAsia="宋体" w:cs="宋体"/>
          <w:color w:val="auto"/>
          <w:kern w:val="0"/>
          <w:sz w:val="21"/>
          <w:szCs w:val="21"/>
          <w:highlight w:val="none"/>
          <w:lang w:val="en-US" w:eastAsia="zh-CN" w:bidi="ar"/>
        </w:rPr>
        <w:t>发包人供应的材料设备的保管费用的承担：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F157928">
      <w:pPr>
        <w:pStyle w:val="4"/>
        <w:widowControl/>
        <w:shd w:val="clear"/>
        <w:rPr>
          <w:rFonts w:hint="default" w:ascii="Times New Roman" w:hAnsi="Times New Roman" w:eastAsia="宋体" w:cs="Times New Roman"/>
          <w:b/>
          <w:bCs/>
          <w:color w:val="auto"/>
          <w:kern w:val="2"/>
          <w:sz w:val="32"/>
          <w:szCs w:val="32"/>
          <w:highlight w:val="none"/>
        </w:rPr>
      </w:pPr>
      <w:bookmarkStart w:id="566" w:name="_Toc373227734"/>
      <w:bookmarkEnd w:id="566"/>
      <w:bookmarkStart w:id="567" w:name="_Toc407135236"/>
      <w:bookmarkEnd w:id="567"/>
      <w:bookmarkStart w:id="568" w:name="_Toc9850564"/>
      <w:bookmarkEnd w:id="568"/>
      <w:bookmarkStart w:id="569" w:name="_Toc373478381"/>
      <w:bookmarkEnd w:id="569"/>
      <w:bookmarkStart w:id="570" w:name="_Toc389065300"/>
      <w:r>
        <w:rPr>
          <w:rFonts w:hint="default" w:ascii="Times New Roman" w:hAnsi="Times New Roman" w:eastAsia="宋体" w:cs="Times New Roman"/>
          <w:b/>
          <w:bCs/>
          <w:color w:val="auto"/>
          <w:kern w:val="2"/>
          <w:sz w:val="32"/>
          <w:szCs w:val="32"/>
          <w:highlight w:val="none"/>
        </w:rPr>
        <w:t xml:space="preserve">8.6 </w:t>
      </w:r>
      <w:bookmarkEnd w:id="570"/>
      <w:r>
        <w:rPr>
          <w:rFonts w:hint="eastAsia" w:ascii="宋体" w:hAnsi="宋体" w:eastAsia="宋体" w:cs="宋体"/>
          <w:b/>
          <w:bCs/>
          <w:color w:val="auto"/>
          <w:kern w:val="2"/>
          <w:sz w:val="32"/>
          <w:szCs w:val="32"/>
          <w:highlight w:val="none"/>
        </w:rPr>
        <w:t>样品</w:t>
      </w:r>
    </w:p>
    <w:p w14:paraId="3E8010B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8.6.1 </w:t>
      </w:r>
      <w:r>
        <w:rPr>
          <w:rFonts w:hint="eastAsia" w:ascii="宋体" w:hAnsi="宋体" w:eastAsia="宋体" w:cs="宋体"/>
          <w:color w:val="auto"/>
          <w:kern w:val="0"/>
          <w:sz w:val="21"/>
          <w:szCs w:val="21"/>
          <w:highlight w:val="none"/>
          <w:lang w:val="en-US" w:eastAsia="zh-CN" w:bidi="ar"/>
        </w:rPr>
        <w:t>样品的报送与封存</w:t>
      </w:r>
    </w:p>
    <w:p w14:paraId="34F55A1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需要承包人报送样品的材料或工程设备，样品的种类、名称、规格、数量要求：</w:t>
      </w:r>
      <w:r>
        <w:rPr>
          <w:rFonts w:hint="eastAsia" w:ascii="宋体" w:hAnsi="宋体" w:eastAsia="宋体" w:cs="宋体"/>
          <w:color w:val="auto"/>
          <w:kern w:val="0"/>
          <w:sz w:val="21"/>
          <w:szCs w:val="21"/>
          <w:highlight w:val="none"/>
          <w:u w:val="single"/>
          <w:lang w:val="en-US" w:eastAsia="zh-CN" w:bidi="ar"/>
        </w:rPr>
        <w:t>主要材料涉及品种、款式、颜色等方面内容的，承包人应提交准备合格的材料样品送发包人选定。</w:t>
      </w:r>
    </w:p>
    <w:p w14:paraId="2D960D58">
      <w:pPr>
        <w:pStyle w:val="4"/>
        <w:widowControl/>
        <w:shd w:val="clear"/>
        <w:rPr>
          <w:rFonts w:hint="default" w:ascii="Times New Roman" w:hAnsi="Times New Roman" w:eastAsia="宋体" w:cs="Times New Roman"/>
          <w:b/>
          <w:bCs/>
          <w:color w:val="auto"/>
          <w:kern w:val="2"/>
          <w:sz w:val="32"/>
          <w:szCs w:val="32"/>
          <w:highlight w:val="none"/>
        </w:rPr>
      </w:pPr>
      <w:bookmarkStart w:id="571" w:name="_Toc373478382"/>
      <w:bookmarkEnd w:id="571"/>
      <w:bookmarkStart w:id="572" w:name="_Toc9850565"/>
      <w:bookmarkEnd w:id="572"/>
      <w:bookmarkStart w:id="573" w:name="_Toc407135237"/>
      <w:bookmarkEnd w:id="573"/>
      <w:bookmarkStart w:id="574" w:name="_Toc389065301"/>
      <w:bookmarkEnd w:id="574"/>
      <w:bookmarkStart w:id="575" w:name="_Toc373227735"/>
      <w:r>
        <w:rPr>
          <w:rFonts w:hint="default" w:ascii="Times New Roman" w:hAnsi="Times New Roman" w:eastAsia="宋体" w:cs="Times New Roman"/>
          <w:b/>
          <w:bCs/>
          <w:color w:val="auto"/>
          <w:kern w:val="2"/>
          <w:sz w:val="32"/>
          <w:szCs w:val="32"/>
          <w:highlight w:val="none"/>
        </w:rPr>
        <w:t xml:space="preserve">8.8 </w:t>
      </w:r>
      <w:bookmarkEnd w:id="575"/>
      <w:r>
        <w:rPr>
          <w:rFonts w:hint="eastAsia" w:ascii="宋体" w:hAnsi="宋体" w:eastAsia="宋体" w:cs="宋体"/>
          <w:b/>
          <w:bCs/>
          <w:color w:val="auto"/>
          <w:kern w:val="2"/>
          <w:sz w:val="32"/>
          <w:szCs w:val="32"/>
          <w:highlight w:val="none"/>
        </w:rPr>
        <w:t>施工设备和临时设施</w:t>
      </w:r>
    </w:p>
    <w:p w14:paraId="3F591A69">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8.8.1 </w:t>
      </w:r>
      <w:r>
        <w:rPr>
          <w:rFonts w:hint="eastAsia" w:ascii="宋体" w:hAnsi="宋体" w:eastAsia="宋体" w:cs="宋体"/>
          <w:color w:val="auto"/>
          <w:kern w:val="0"/>
          <w:sz w:val="21"/>
          <w:szCs w:val="21"/>
          <w:highlight w:val="none"/>
          <w:lang w:val="en-US" w:eastAsia="zh-CN" w:bidi="ar"/>
        </w:rPr>
        <w:t>承包人提供的施工设备和临时设施</w:t>
      </w:r>
    </w:p>
    <w:p w14:paraId="35FB0FB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24042D41">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关于修建临时设施费用承担的约定：</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7E8C2A09">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8.8.2 </w:t>
      </w:r>
      <w:r>
        <w:rPr>
          <w:rFonts w:hint="eastAsia" w:ascii="宋体" w:hAnsi="宋体" w:eastAsia="宋体" w:cs="宋体"/>
          <w:color w:val="auto"/>
          <w:kern w:val="0"/>
          <w:sz w:val="21"/>
          <w:szCs w:val="21"/>
          <w:highlight w:val="none"/>
          <w:lang w:val="en-US" w:eastAsia="zh-CN" w:bidi="ar"/>
        </w:rPr>
        <w:t>发包人提供的施工设备和临时设施</w:t>
      </w:r>
    </w:p>
    <w:p w14:paraId="46B4966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发包人提供的施工设备和临时设施：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85A3F6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1"/>
          <w:szCs w:val="21"/>
          <w:highlight w:val="none"/>
          <w:lang w:val="en-US" w:eastAsia="zh-CN" w:bidi="ar"/>
        </w:rPr>
        <w:t>发包人提供的施工设备和临时设施的运行、维护、拆除、清运费用的承担人：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由承包人自行承担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9FE85E1">
      <w:pPr>
        <w:pStyle w:val="3"/>
        <w:widowControl/>
        <w:shd w:val="clear"/>
        <w:rPr>
          <w:rFonts w:hint="default" w:ascii="Arial" w:hAnsi="Arial" w:eastAsia="黑体" w:cs="Times New Roman"/>
          <w:b/>
          <w:bCs w:val="0"/>
          <w:color w:val="auto"/>
          <w:sz w:val="32"/>
          <w:szCs w:val="32"/>
          <w:highlight w:val="none"/>
        </w:rPr>
      </w:pPr>
      <w:bookmarkStart w:id="576" w:name="_Toc373478383"/>
      <w:bookmarkEnd w:id="576"/>
      <w:bookmarkStart w:id="577" w:name="_Toc389065302"/>
      <w:bookmarkEnd w:id="577"/>
      <w:bookmarkStart w:id="578" w:name="_Toc407135238"/>
      <w:bookmarkEnd w:id="578"/>
      <w:bookmarkStart w:id="579" w:name="_Toc9850566"/>
      <w:bookmarkEnd w:id="579"/>
      <w:bookmarkStart w:id="580" w:name="_Toc351203641"/>
      <w:bookmarkEnd w:id="580"/>
      <w:bookmarkStart w:id="581" w:name="_Toc373227736"/>
      <w:bookmarkEnd w:id="581"/>
      <w:r>
        <w:rPr>
          <w:rFonts w:hint="default" w:ascii="Arial" w:hAnsi="Arial" w:eastAsia="黑体" w:cs="Times New Roman"/>
          <w:b/>
          <w:bCs w:val="0"/>
          <w:color w:val="auto"/>
          <w:sz w:val="32"/>
          <w:szCs w:val="32"/>
          <w:highlight w:val="none"/>
        </w:rPr>
        <w:t>9</w:t>
      </w:r>
      <w:bookmarkStart w:id="582" w:name="_Toc297048359"/>
      <w:bookmarkEnd w:id="582"/>
      <w:bookmarkStart w:id="583" w:name="_Toc312677495"/>
      <w:bookmarkEnd w:id="583"/>
      <w:bookmarkStart w:id="584" w:name="_Toc312678021"/>
      <w:bookmarkEnd w:id="584"/>
      <w:bookmarkStart w:id="585" w:name="_Toc267251427"/>
      <w:bookmarkEnd w:id="585"/>
      <w:bookmarkStart w:id="586" w:name="_Toc297216192"/>
      <w:bookmarkEnd w:id="586"/>
      <w:bookmarkStart w:id="587" w:name="_Toc300934982"/>
      <w:bookmarkEnd w:id="587"/>
      <w:bookmarkStart w:id="588" w:name="_Toc296891001"/>
      <w:bookmarkEnd w:id="588"/>
      <w:bookmarkStart w:id="589" w:name="_Toc296346674"/>
      <w:bookmarkEnd w:id="589"/>
      <w:bookmarkStart w:id="590" w:name="_Toc297120473"/>
      <w:bookmarkEnd w:id="590"/>
      <w:bookmarkStart w:id="591" w:name="_Toc292559378"/>
      <w:bookmarkEnd w:id="591"/>
      <w:bookmarkStart w:id="592" w:name="_Toc296347172"/>
      <w:bookmarkEnd w:id="592"/>
      <w:bookmarkStart w:id="593" w:name="_Toc296944512"/>
      <w:bookmarkEnd w:id="593"/>
      <w:bookmarkStart w:id="594" w:name="_Toc292559883"/>
      <w:bookmarkEnd w:id="594"/>
      <w:bookmarkStart w:id="595" w:name="_Toc303539139"/>
      <w:bookmarkEnd w:id="595"/>
      <w:bookmarkStart w:id="596" w:name="_Toc297123533"/>
      <w:bookmarkEnd w:id="596"/>
      <w:bookmarkStart w:id="597" w:name="_Toc296503173"/>
      <w:bookmarkEnd w:id="597"/>
      <w:bookmarkStart w:id="598" w:name="_Toc304295559"/>
      <w:bookmarkEnd w:id="598"/>
      <w:bookmarkStart w:id="599" w:name="_Toc267251428"/>
      <w:bookmarkEnd w:id="599"/>
      <w:bookmarkStart w:id="600" w:name="_Toc296891213"/>
      <w:r>
        <w:rPr>
          <w:rFonts w:hint="default" w:ascii="Arial" w:hAnsi="Arial" w:eastAsia="黑体" w:cs="Times New Roman"/>
          <w:b/>
          <w:bCs w:val="0"/>
          <w:color w:val="auto"/>
          <w:sz w:val="32"/>
          <w:szCs w:val="32"/>
          <w:highlight w:val="none"/>
        </w:rPr>
        <w:t xml:space="preserve">. </w:t>
      </w:r>
      <w:bookmarkEnd w:id="600"/>
      <w:r>
        <w:rPr>
          <w:rFonts w:hint="eastAsia" w:ascii="黑体" w:hAnsi="宋体" w:eastAsia="黑体" w:cs="黑体"/>
          <w:b/>
          <w:bCs w:val="0"/>
          <w:color w:val="auto"/>
          <w:sz w:val="32"/>
          <w:szCs w:val="32"/>
          <w:highlight w:val="none"/>
        </w:rPr>
        <w:t>试验与检验</w:t>
      </w:r>
    </w:p>
    <w:p w14:paraId="236AB593">
      <w:pPr>
        <w:pStyle w:val="4"/>
        <w:widowControl/>
        <w:shd w:val="clear"/>
        <w:rPr>
          <w:rFonts w:hint="default" w:ascii="Times New Roman" w:hAnsi="Times New Roman" w:eastAsia="宋体" w:cs="Times New Roman"/>
          <w:b/>
          <w:bCs/>
          <w:color w:val="auto"/>
          <w:kern w:val="2"/>
          <w:sz w:val="32"/>
          <w:szCs w:val="32"/>
          <w:highlight w:val="none"/>
        </w:rPr>
      </w:pPr>
      <w:bookmarkStart w:id="601" w:name="_Toc373478384"/>
      <w:bookmarkEnd w:id="601"/>
      <w:bookmarkStart w:id="602" w:name="_Toc373227737"/>
      <w:bookmarkEnd w:id="602"/>
      <w:bookmarkStart w:id="603" w:name="_Toc389065303"/>
      <w:bookmarkEnd w:id="603"/>
      <w:bookmarkStart w:id="604" w:name="_Toc9850567"/>
      <w:bookmarkEnd w:id="604"/>
      <w:bookmarkStart w:id="605" w:name="_Toc407135239"/>
      <w:bookmarkEnd w:id="605"/>
      <w:r>
        <w:rPr>
          <w:rFonts w:hint="default" w:ascii="Times New Roman" w:hAnsi="Times New Roman" w:eastAsia="宋体" w:cs="Times New Roman"/>
          <w:b/>
          <w:bCs/>
          <w:color w:val="auto"/>
          <w:kern w:val="2"/>
          <w:sz w:val="32"/>
          <w:szCs w:val="32"/>
          <w:highlight w:val="none"/>
        </w:rPr>
        <w:t>9</w:t>
      </w:r>
      <w:bookmarkStart w:id="606" w:name="_Toc312677496"/>
      <w:bookmarkEnd w:id="606"/>
      <w:bookmarkStart w:id="607" w:name="_Toc297123534"/>
      <w:bookmarkEnd w:id="607"/>
      <w:bookmarkStart w:id="608" w:name="_Toc297216193"/>
      <w:bookmarkEnd w:id="608"/>
      <w:bookmarkStart w:id="609" w:name="_Toc300934983"/>
      <w:bookmarkEnd w:id="609"/>
      <w:bookmarkStart w:id="610" w:name="_Toc303539140"/>
      <w:bookmarkEnd w:id="610"/>
      <w:bookmarkStart w:id="611" w:name="_Toc304295560"/>
      <w:bookmarkEnd w:id="611"/>
      <w:bookmarkStart w:id="612" w:name="_Toc312678022"/>
      <w:r>
        <w:rPr>
          <w:rFonts w:hint="default" w:ascii="Times New Roman" w:hAnsi="Times New Roman" w:eastAsia="宋体" w:cs="Times New Roman"/>
          <w:b/>
          <w:bCs/>
          <w:color w:val="auto"/>
          <w:kern w:val="2"/>
          <w:sz w:val="32"/>
          <w:szCs w:val="32"/>
          <w:highlight w:val="none"/>
        </w:rPr>
        <w:t xml:space="preserve">.1 </w:t>
      </w:r>
      <w:bookmarkEnd w:id="612"/>
      <w:r>
        <w:rPr>
          <w:rFonts w:hint="eastAsia" w:ascii="宋体" w:hAnsi="宋体" w:eastAsia="宋体" w:cs="宋体"/>
          <w:b/>
          <w:bCs/>
          <w:color w:val="auto"/>
          <w:kern w:val="2"/>
          <w:sz w:val="32"/>
          <w:szCs w:val="32"/>
          <w:highlight w:val="none"/>
        </w:rPr>
        <w:t>试验设备与试验人员</w:t>
      </w:r>
    </w:p>
    <w:p w14:paraId="0DCE907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9</w:t>
      </w:r>
      <w:bookmarkStart w:id="613" w:name="_Toc312677497"/>
      <w:bookmarkEnd w:id="613"/>
      <w:bookmarkStart w:id="614" w:name="_Toc300934984"/>
      <w:bookmarkEnd w:id="614"/>
      <w:bookmarkStart w:id="615" w:name="_Toc304295561"/>
      <w:bookmarkEnd w:id="615"/>
      <w:bookmarkStart w:id="616" w:name="_Toc303539141"/>
      <w:bookmarkEnd w:id="616"/>
      <w:bookmarkStart w:id="617" w:name="_Toc297123535"/>
      <w:bookmarkEnd w:id="617"/>
      <w:bookmarkStart w:id="618" w:name="_Toc312678023"/>
      <w:bookmarkEnd w:id="618"/>
      <w:bookmarkStart w:id="619" w:name="_Toc297216194"/>
      <w:bookmarkEnd w:id="619"/>
      <w:bookmarkStart w:id="620" w:name="_Toc318581174"/>
      <w:r>
        <w:rPr>
          <w:rFonts w:hint="default" w:ascii="Times New Roman" w:hAnsi="Times New Roman" w:eastAsia="宋体" w:cs="Times New Roman"/>
          <w:color w:val="auto"/>
          <w:kern w:val="0"/>
          <w:sz w:val="21"/>
          <w:szCs w:val="21"/>
          <w:highlight w:val="none"/>
          <w:lang w:val="en-US" w:eastAsia="zh-CN" w:bidi="ar"/>
        </w:rPr>
        <w:t xml:space="preserve">.1.2 </w:t>
      </w:r>
      <w:bookmarkEnd w:id="620"/>
      <w:r>
        <w:rPr>
          <w:rFonts w:hint="eastAsia" w:ascii="宋体" w:hAnsi="宋体" w:eastAsia="宋体" w:cs="宋体"/>
          <w:color w:val="auto"/>
          <w:kern w:val="0"/>
          <w:sz w:val="21"/>
          <w:szCs w:val="21"/>
          <w:highlight w:val="none"/>
          <w:lang w:val="en-US" w:eastAsia="zh-CN" w:bidi="ar"/>
        </w:rPr>
        <w:t>试验设备</w:t>
      </w:r>
    </w:p>
    <w:p w14:paraId="0BEED9E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施工现场需要配置的试验场所：</w:t>
      </w:r>
      <w:bookmarkStart w:id="621" w:name="_Toc304295562"/>
      <w:bookmarkEnd w:id="621"/>
      <w:bookmarkStart w:id="622" w:name="_Toc312677498"/>
      <w:bookmarkEnd w:id="622"/>
      <w:bookmarkStart w:id="623" w:name="_Toc297123536"/>
      <w:bookmarkEnd w:id="623"/>
      <w:bookmarkStart w:id="624" w:name="_Toc300934985"/>
      <w:bookmarkEnd w:id="624"/>
      <w:bookmarkStart w:id="625" w:name="_Toc297216195"/>
      <w:bookmarkEnd w:id="625"/>
      <w:bookmarkStart w:id="626" w:name="_Toc303539142"/>
      <w:bookmarkEnd w:id="626"/>
      <w:bookmarkStart w:id="627" w:name="_Toc312678024"/>
      <w:bookmarkEnd w:id="627"/>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E6E520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施工现场需要配备的试验设备：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0E127FF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施工现场需要具备的其他试验条件：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B6EF935">
      <w:pPr>
        <w:pStyle w:val="4"/>
        <w:widowControl/>
        <w:shd w:val="clear"/>
        <w:rPr>
          <w:rFonts w:hint="default" w:ascii="Times New Roman" w:hAnsi="Times New Roman" w:eastAsia="宋体" w:cs="Times New Roman"/>
          <w:b/>
          <w:bCs/>
          <w:color w:val="auto"/>
          <w:kern w:val="2"/>
          <w:sz w:val="32"/>
          <w:szCs w:val="32"/>
          <w:highlight w:val="none"/>
        </w:rPr>
      </w:pPr>
      <w:bookmarkStart w:id="628" w:name="_Toc373227738"/>
      <w:bookmarkEnd w:id="628"/>
      <w:bookmarkStart w:id="629" w:name="_Toc373478385"/>
      <w:bookmarkEnd w:id="629"/>
      <w:bookmarkStart w:id="630" w:name="_Toc407135240"/>
      <w:bookmarkEnd w:id="630"/>
      <w:bookmarkStart w:id="631" w:name="_Toc389065304"/>
      <w:bookmarkEnd w:id="631"/>
      <w:bookmarkStart w:id="632" w:name="_Toc9850568"/>
      <w:r>
        <w:rPr>
          <w:rFonts w:hint="default" w:ascii="Times New Roman" w:hAnsi="Times New Roman" w:eastAsia="宋体" w:cs="Times New Roman"/>
          <w:b/>
          <w:bCs/>
          <w:color w:val="auto"/>
          <w:kern w:val="2"/>
          <w:sz w:val="32"/>
          <w:szCs w:val="32"/>
          <w:highlight w:val="none"/>
        </w:rPr>
        <w:t xml:space="preserve">9.4 </w:t>
      </w:r>
      <w:bookmarkEnd w:id="632"/>
      <w:r>
        <w:rPr>
          <w:rFonts w:hint="eastAsia" w:ascii="宋体" w:hAnsi="宋体" w:eastAsia="宋体" w:cs="宋体"/>
          <w:b/>
          <w:bCs/>
          <w:color w:val="auto"/>
          <w:kern w:val="2"/>
          <w:sz w:val="32"/>
          <w:szCs w:val="32"/>
          <w:highlight w:val="none"/>
        </w:rPr>
        <w:t>现场工艺试验</w:t>
      </w:r>
      <w:r>
        <w:rPr>
          <w:rFonts w:hint="default" w:ascii="Times New Roman" w:hAnsi="Times New Roman" w:eastAsia="宋体" w:cs="Times New Roman"/>
          <w:b/>
          <w:bCs/>
          <w:color w:val="auto"/>
          <w:kern w:val="2"/>
          <w:sz w:val="32"/>
          <w:szCs w:val="32"/>
          <w:highlight w:val="none"/>
        </w:rPr>
        <w:t xml:space="preserve"> </w:t>
      </w:r>
    </w:p>
    <w:p w14:paraId="2586F9E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现场工艺试验的有关约定：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承包人根据施工现场情况自行安排</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2B70EDB">
      <w:pPr>
        <w:pStyle w:val="4"/>
        <w:widowControl/>
        <w:shd w:val="clear"/>
        <w:rPr>
          <w:rFonts w:hint="default" w:ascii="Times New Roman" w:hAnsi="Times New Roman" w:eastAsia="宋体" w:cs="Times New Roman"/>
          <w:b/>
          <w:bCs/>
          <w:color w:val="auto"/>
          <w:kern w:val="2"/>
          <w:sz w:val="32"/>
          <w:szCs w:val="32"/>
          <w:highlight w:val="none"/>
        </w:rPr>
      </w:pPr>
      <w:bookmarkStart w:id="633" w:name="_Toc407135241"/>
      <w:bookmarkEnd w:id="633"/>
      <w:bookmarkStart w:id="634" w:name="_Toc9850569"/>
      <w:bookmarkEnd w:id="634"/>
      <w:bookmarkStart w:id="635" w:name="OLE_LINK1"/>
      <w:r>
        <w:rPr>
          <w:rFonts w:hint="default" w:ascii="Times New Roman" w:hAnsi="Times New Roman" w:eastAsia="宋体" w:cs="Times New Roman"/>
          <w:b/>
          <w:bCs/>
          <w:color w:val="auto"/>
          <w:kern w:val="2"/>
          <w:sz w:val="32"/>
          <w:szCs w:val="32"/>
          <w:highlight w:val="none"/>
        </w:rPr>
        <w:t xml:space="preserve">9.5 </w:t>
      </w:r>
      <w:bookmarkEnd w:id="635"/>
      <w:r>
        <w:rPr>
          <w:rFonts w:hint="eastAsia" w:ascii="宋体" w:hAnsi="宋体" w:eastAsia="宋体" w:cs="宋体"/>
          <w:b/>
          <w:bCs/>
          <w:color w:val="auto"/>
          <w:kern w:val="2"/>
          <w:sz w:val="32"/>
          <w:szCs w:val="32"/>
          <w:highlight w:val="none"/>
        </w:rPr>
        <w:t>检验费用</w:t>
      </w:r>
    </w:p>
    <w:p w14:paraId="79853466">
      <w:pPr>
        <w:keepNext w:val="0"/>
        <w:keepLines w:val="0"/>
        <w:widowControl w:val="0"/>
        <w:suppressLineNumbers w:val="0"/>
        <w:shd w:val="clear"/>
        <w:spacing w:before="0" w:beforeAutospacing="0" w:after="0" w:afterAutospacing="0" w:line="360" w:lineRule="auto"/>
        <w:ind w:left="0" w:right="0" w:firstLine="411" w:firstLineChars="196"/>
        <w:jc w:val="both"/>
        <w:rPr>
          <w:rFonts w:hint="default" w:ascii="Times New Roman" w:hAnsi="Times New Roman" w:eastAsia="宋体" w:cs="Times New Roman"/>
          <w:color w:val="auto"/>
          <w:sz w:val="21"/>
          <w:szCs w:val="21"/>
          <w:highlight w:val="none"/>
        </w:rPr>
      </w:pPr>
      <w:bookmarkStart w:id="636" w:name="_Toc389065305"/>
      <w:bookmarkEnd w:id="636"/>
      <w:bookmarkStart w:id="637" w:name="_Toc351203642"/>
      <w:bookmarkEnd w:id="637"/>
      <w:bookmarkStart w:id="638" w:name="_Toc407135242"/>
      <w:bookmarkEnd w:id="638"/>
      <w:bookmarkStart w:id="639" w:name="_Toc373227739"/>
      <w:bookmarkEnd w:id="639"/>
      <w:bookmarkStart w:id="640" w:name="_Toc9850570"/>
      <w:bookmarkEnd w:id="640"/>
      <w:bookmarkStart w:id="641" w:name="_Toc373478386"/>
      <w:bookmarkEnd w:id="641"/>
      <w:r>
        <w:rPr>
          <w:rFonts w:hint="eastAsia" w:ascii="宋体" w:hAnsi="宋体" w:eastAsia="宋体" w:cs="宋体"/>
          <w:color w:val="auto"/>
          <w:kern w:val="0"/>
          <w:sz w:val="21"/>
          <w:szCs w:val="21"/>
          <w:highlight w:val="none"/>
          <w:lang w:val="en-US" w:eastAsia="zh-CN" w:bidi="ar"/>
        </w:rPr>
        <w:t>根据《建设工程质量检测管理办法》（住房和城乡建设部令第</w:t>
      </w:r>
      <w:r>
        <w:rPr>
          <w:rFonts w:hint="default" w:ascii="Times New Roman" w:hAnsi="Times New Roman" w:eastAsia="宋体" w:cs="Times New Roman"/>
          <w:color w:val="auto"/>
          <w:kern w:val="0"/>
          <w:sz w:val="21"/>
          <w:szCs w:val="21"/>
          <w:highlight w:val="none"/>
          <w:lang w:val="en-US" w:eastAsia="zh-CN" w:bidi="ar"/>
        </w:rPr>
        <w:t>57</w:t>
      </w:r>
      <w:r>
        <w:rPr>
          <w:rFonts w:hint="eastAsia" w:ascii="宋体" w:hAnsi="宋体" w:eastAsia="宋体" w:cs="宋体"/>
          <w:color w:val="auto"/>
          <w:kern w:val="0"/>
          <w:sz w:val="21"/>
          <w:szCs w:val="21"/>
          <w:highlight w:val="none"/>
          <w:lang w:val="en-US" w:eastAsia="zh-CN" w:bidi="ar"/>
        </w:rPr>
        <w:t>号）以及《广西壮族自治区建设工程质量检测管理规定》（桂建管〔</w:t>
      </w:r>
      <w:r>
        <w:rPr>
          <w:rFonts w:hint="default" w:ascii="Times New Roman" w:hAnsi="Times New Roman" w:eastAsia="宋体" w:cs="Times New Roman"/>
          <w:color w:val="auto"/>
          <w:kern w:val="0"/>
          <w:sz w:val="21"/>
          <w:szCs w:val="21"/>
          <w:highlight w:val="none"/>
          <w:lang w:val="en-US" w:eastAsia="zh-CN" w:bidi="ar"/>
        </w:rPr>
        <w:t>2013</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号）规定，工程质量检测业务由发包人委托有相应资质的检测机构检测。费用从发包人的项目建设经费中支出并直接支付给检测机构，不计入合同价款内。</w:t>
      </w:r>
    </w:p>
    <w:p w14:paraId="02AD9A19">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1</w:t>
      </w:r>
      <w:bookmarkStart w:id="642" w:name="_Toc304295566"/>
      <w:bookmarkEnd w:id="642"/>
      <w:bookmarkStart w:id="643" w:name="_Toc267251437"/>
      <w:bookmarkEnd w:id="643"/>
      <w:bookmarkStart w:id="644" w:name="_Toc296944532"/>
      <w:bookmarkEnd w:id="644"/>
      <w:bookmarkStart w:id="645" w:name="_Toc296347192"/>
      <w:bookmarkEnd w:id="645"/>
      <w:bookmarkStart w:id="646" w:name="_Toc267251439"/>
      <w:bookmarkEnd w:id="646"/>
      <w:bookmarkStart w:id="647" w:name="_Toc296891233"/>
      <w:bookmarkEnd w:id="647"/>
      <w:bookmarkStart w:id="648" w:name="_Toc312677499"/>
      <w:bookmarkEnd w:id="648"/>
      <w:bookmarkStart w:id="649" w:name="_Toc292559903"/>
      <w:bookmarkEnd w:id="649"/>
      <w:bookmarkStart w:id="650" w:name="_Toc267251440"/>
      <w:bookmarkEnd w:id="650"/>
      <w:bookmarkStart w:id="651" w:name="_Toc267251433"/>
      <w:bookmarkEnd w:id="651"/>
      <w:bookmarkStart w:id="652" w:name="_Toc303539146"/>
      <w:bookmarkEnd w:id="652"/>
      <w:bookmarkStart w:id="653" w:name="_Toc297123540"/>
      <w:bookmarkEnd w:id="653"/>
      <w:bookmarkStart w:id="654" w:name="_Toc297048379"/>
      <w:bookmarkEnd w:id="654"/>
      <w:bookmarkStart w:id="655" w:name="_Toc296346694"/>
      <w:bookmarkEnd w:id="655"/>
      <w:bookmarkStart w:id="656" w:name="_Toc267251441"/>
      <w:bookmarkEnd w:id="656"/>
      <w:bookmarkStart w:id="657" w:name="_Toc300934989"/>
      <w:bookmarkEnd w:id="657"/>
      <w:bookmarkStart w:id="658" w:name="_Toc297216199"/>
      <w:bookmarkEnd w:id="658"/>
      <w:bookmarkStart w:id="659" w:name="_Toc312678025"/>
      <w:bookmarkEnd w:id="659"/>
      <w:bookmarkStart w:id="660" w:name="_Toc292559398"/>
      <w:bookmarkEnd w:id="660"/>
      <w:bookmarkStart w:id="661" w:name="_Toc296891021"/>
      <w:bookmarkEnd w:id="661"/>
      <w:bookmarkStart w:id="662" w:name="_Toc297120493"/>
      <w:bookmarkEnd w:id="662"/>
      <w:bookmarkStart w:id="663" w:name="_Toc267251435"/>
      <w:bookmarkEnd w:id="663"/>
      <w:bookmarkStart w:id="664" w:name="_Toc296503193"/>
      <w:bookmarkEnd w:id="664"/>
      <w:bookmarkStart w:id="665" w:name="_Toc267251442"/>
      <w:r>
        <w:rPr>
          <w:rFonts w:hint="default" w:ascii="Arial" w:hAnsi="Arial" w:eastAsia="黑体" w:cs="Times New Roman"/>
          <w:b/>
          <w:bCs w:val="0"/>
          <w:color w:val="auto"/>
          <w:sz w:val="32"/>
          <w:szCs w:val="32"/>
          <w:highlight w:val="none"/>
        </w:rPr>
        <w:t xml:space="preserve">0. </w:t>
      </w:r>
      <w:bookmarkEnd w:id="665"/>
      <w:r>
        <w:rPr>
          <w:rFonts w:hint="eastAsia" w:ascii="黑体" w:hAnsi="宋体" w:eastAsia="黑体" w:cs="黑体"/>
          <w:b/>
          <w:bCs w:val="0"/>
          <w:color w:val="auto"/>
          <w:sz w:val="32"/>
          <w:szCs w:val="32"/>
          <w:highlight w:val="none"/>
        </w:rPr>
        <w:t>变更</w:t>
      </w:r>
    </w:p>
    <w:p w14:paraId="701EFD6E">
      <w:pPr>
        <w:pStyle w:val="4"/>
        <w:widowControl/>
        <w:shd w:val="clear"/>
        <w:rPr>
          <w:rFonts w:hint="default" w:ascii="Times New Roman" w:hAnsi="Times New Roman" w:eastAsia="宋体" w:cs="Times New Roman"/>
          <w:b/>
          <w:bCs/>
          <w:color w:val="auto"/>
          <w:kern w:val="2"/>
          <w:sz w:val="32"/>
          <w:szCs w:val="32"/>
          <w:highlight w:val="none"/>
        </w:rPr>
      </w:pPr>
      <w:bookmarkStart w:id="666" w:name="_Toc9850571"/>
      <w:bookmarkEnd w:id="666"/>
      <w:bookmarkStart w:id="667" w:name="_Toc407135243"/>
      <w:bookmarkEnd w:id="667"/>
      <w:bookmarkStart w:id="668" w:name="_Toc373478387"/>
      <w:bookmarkEnd w:id="668"/>
      <w:bookmarkStart w:id="669" w:name="_Toc389065306"/>
      <w:bookmarkEnd w:id="669"/>
      <w:bookmarkStart w:id="670" w:name="_Toc373227740"/>
      <w:r>
        <w:rPr>
          <w:rFonts w:hint="default" w:ascii="Times New Roman" w:hAnsi="Times New Roman" w:eastAsia="宋体" w:cs="Times New Roman"/>
          <w:b/>
          <w:bCs/>
          <w:color w:val="auto"/>
          <w:kern w:val="2"/>
          <w:sz w:val="32"/>
          <w:szCs w:val="32"/>
          <w:highlight w:val="none"/>
        </w:rPr>
        <w:t>1</w:t>
      </w:r>
      <w:bookmarkEnd w:id="670"/>
      <w:bookmarkStart w:id="671" w:name="_Toc296346695"/>
      <w:bookmarkEnd w:id="671"/>
      <w:bookmarkStart w:id="672" w:name="_Toc304295567"/>
      <w:bookmarkEnd w:id="672"/>
      <w:bookmarkStart w:id="673" w:name="_Toc303539147"/>
      <w:bookmarkEnd w:id="673"/>
      <w:bookmarkStart w:id="674" w:name="_Toc312678026"/>
      <w:bookmarkEnd w:id="674"/>
      <w:bookmarkStart w:id="675" w:name="_Toc300934990"/>
      <w:bookmarkEnd w:id="675"/>
      <w:bookmarkStart w:id="676" w:name="_Toc296891234"/>
      <w:bookmarkEnd w:id="676"/>
      <w:bookmarkStart w:id="677" w:name="_Toc297216200"/>
      <w:bookmarkEnd w:id="677"/>
      <w:bookmarkStart w:id="678" w:name="_Toc297123541"/>
      <w:bookmarkEnd w:id="678"/>
      <w:bookmarkStart w:id="679" w:name="_Toc296891022"/>
      <w:bookmarkEnd w:id="679"/>
      <w:bookmarkStart w:id="680" w:name="_Toc297048380"/>
      <w:bookmarkEnd w:id="680"/>
      <w:bookmarkStart w:id="681" w:name="_Toc296503194"/>
      <w:bookmarkEnd w:id="681"/>
      <w:bookmarkStart w:id="682" w:name="_Toc312677500"/>
      <w:bookmarkEnd w:id="682"/>
      <w:bookmarkStart w:id="683" w:name="_Toc297120494"/>
      <w:bookmarkEnd w:id="683"/>
      <w:bookmarkStart w:id="684" w:name="_Toc296944533"/>
      <w:bookmarkEnd w:id="684"/>
      <w:bookmarkStart w:id="685" w:name="_Toc292559399"/>
      <w:bookmarkEnd w:id="685"/>
      <w:bookmarkStart w:id="686" w:name="_Toc296347193"/>
      <w:bookmarkEnd w:id="686"/>
      <w:bookmarkStart w:id="687" w:name="_Toc292559904"/>
      <w:r>
        <w:rPr>
          <w:rFonts w:hint="default" w:ascii="Times New Roman" w:hAnsi="Times New Roman" w:eastAsia="宋体" w:cs="Times New Roman"/>
          <w:b/>
          <w:bCs/>
          <w:color w:val="auto"/>
          <w:kern w:val="2"/>
          <w:sz w:val="32"/>
          <w:szCs w:val="32"/>
          <w:highlight w:val="none"/>
        </w:rPr>
        <w:t xml:space="preserve">0.1 </w:t>
      </w:r>
      <w:bookmarkEnd w:id="687"/>
      <w:r>
        <w:rPr>
          <w:rFonts w:hint="eastAsia" w:ascii="宋体" w:hAnsi="宋体" w:eastAsia="宋体" w:cs="宋体"/>
          <w:b/>
          <w:bCs/>
          <w:color w:val="auto"/>
          <w:kern w:val="2"/>
          <w:sz w:val="32"/>
          <w:szCs w:val="32"/>
          <w:highlight w:val="none"/>
        </w:rPr>
        <w:t>变更的范围</w:t>
      </w:r>
    </w:p>
    <w:p w14:paraId="52C3682D">
      <w:pPr>
        <w:keepNext w:val="0"/>
        <w:keepLines w:val="0"/>
        <w:widowControl w:val="0"/>
        <w:suppressLineNumbers w:val="0"/>
        <w:shd w:val="clear"/>
        <w:spacing w:before="0" w:beforeAutospacing="0" w:after="0" w:afterAutospacing="0" w:line="360" w:lineRule="auto"/>
        <w:ind w:left="0" w:right="0" w:firstLine="426"/>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关于变更的范围的约定：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以发包人及监理的书面通知、设计变更为准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EB711EA">
      <w:pPr>
        <w:pStyle w:val="4"/>
        <w:widowControl/>
        <w:shd w:val="clear"/>
        <w:rPr>
          <w:rFonts w:hint="default" w:ascii="Times New Roman" w:hAnsi="Times New Roman" w:eastAsia="宋体" w:cs="Times New Roman"/>
          <w:b/>
          <w:bCs/>
          <w:color w:val="auto"/>
          <w:kern w:val="2"/>
          <w:sz w:val="32"/>
          <w:szCs w:val="32"/>
          <w:highlight w:val="none"/>
        </w:rPr>
      </w:pPr>
      <w:bookmarkStart w:id="688" w:name="_Toc9850572"/>
      <w:bookmarkEnd w:id="688"/>
      <w:bookmarkStart w:id="689" w:name="_Toc389065307"/>
      <w:bookmarkEnd w:id="689"/>
      <w:bookmarkStart w:id="690" w:name="_Toc407135244"/>
      <w:bookmarkEnd w:id="690"/>
      <w:bookmarkStart w:id="691" w:name="_Toc373227741"/>
      <w:bookmarkEnd w:id="691"/>
      <w:bookmarkStart w:id="692" w:name="_Toc373478388"/>
      <w:r>
        <w:rPr>
          <w:rFonts w:hint="default" w:ascii="Times New Roman" w:hAnsi="Times New Roman" w:eastAsia="宋体" w:cs="Times New Roman"/>
          <w:b/>
          <w:bCs/>
          <w:color w:val="auto"/>
          <w:kern w:val="2"/>
          <w:sz w:val="32"/>
          <w:szCs w:val="32"/>
          <w:highlight w:val="none"/>
        </w:rPr>
        <w:t xml:space="preserve">10.3 </w:t>
      </w:r>
      <w:bookmarkEnd w:id="692"/>
      <w:r>
        <w:rPr>
          <w:rFonts w:hint="eastAsia" w:ascii="宋体" w:hAnsi="宋体" w:eastAsia="宋体" w:cs="宋体"/>
          <w:b/>
          <w:bCs/>
          <w:color w:val="auto"/>
          <w:kern w:val="2"/>
          <w:sz w:val="32"/>
          <w:szCs w:val="32"/>
          <w:highlight w:val="none"/>
        </w:rPr>
        <w:t>变更程序</w:t>
      </w:r>
    </w:p>
    <w:p w14:paraId="0CFAA71C">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10.3.1</w:t>
      </w:r>
      <w:r>
        <w:rPr>
          <w:rFonts w:hint="eastAsia" w:ascii="宋体" w:hAnsi="宋体" w:eastAsia="宋体" w:cs="宋体"/>
          <w:color w:val="auto"/>
          <w:kern w:val="0"/>
          <w:sz w:val="22"/>
          <w:szCs w:val="22"/>
          <w:highlight w:val="none"/>
          <w:lang w:val="en-US" w:eastAsia="zh-CN" w:bidi="ar"/>
        </w:rPr>
        <w:t>国有投资项目：</w:t>
      </w:r>
    </w:p>
    <w:p w14:paraId="613379A5">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⑴设计变更和工程签证，按各市政府或相关部门的规定办理。属不可抗力（自然灾害、突发事件等）造成变更的，按特事特办原则予以办理。</w:t>
      </w:r>
    </w:p>
    <w:p w14:paraId="5160E622">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⑵建设单位在实施项目过程中，若发生单价变动，由发包人、承包人、监理或造价咨询等单位共同商定并签字确认。</w:t>
      </w:r>
    </w:p>
    <w:p w14:paraId="10FE0EAF">
      <w:pPr>
        <w:pStyle w:val="19"/>
        <w:keepNext w:val="0"/>
        <w:keepLines w:val="0"/>
        <w:widowControl w:val="0"/>
        <w:suppressLineNumbers w:val="0"/>
        <w:shd w:val="clear"/>
        <w:spacing w:before="0" w:beforeAutospacing="0" w:after="0" w:afterAutospacing="0" w:line="360" w:lineRule="auto"/>
        <w:ind w:left="0" w:right="0" w:firstLine="462" w:firstLineChars="210"/>
        <w:jc w:val="both"/>
        <w:rPr>
          <w:rFonts w:hint="default" w:ascii="Times New Roman" w:hAnsi="宋体" w:eastAsia="宋体" w:cs="Times New Roman"/>
          <w:bCs/>
          <w:color w:val="auto"/>
          <w:sz w:val="22"/>
          <w:szCs w:val="22"/>
          <w:highlight w:val="none"/>
        </w:rPr>
      </w:pPr>
      <w:r>
        <w:rPr>
          <w:rFonts w:hint="eastAsia" w:ascii="宋体" w:hAnsi="宋体" w:eastAsia="宋体" w:cs="宋体"/>
          <w:bCs/>
          <w:color w:val="auto"/>
          <w:kern w:val="0"/>
          <w:sz w:val="22"/>
          <w:szCs w:val="22"/>
          <w:highlight w:val="none"/>
          <w:lang w:val="en-US" w:eastAsia="zh-CN" w:bidi="ar"/>
        </w:rPr>
        <w:t>⑶</w:t>
      </w:r>
      <w:r>
        <w:rPr>
          <w:rFonts w:hint="default" w:ascii="Times New Roman" w:hAnsi="宋体" w:eastAsia="宋体" w:cs="Times New Roman"/>
          <w:bCs/>
          <w:color w:val="auto"/>
          <w:kern w:val="0"/>
          <w:sz w:val="22"/>
          <w:szCs w:val="22"/>
          <w:highlight w:val="none"/>
          <w:lang w:val="en-US" w:eastAsia="zh-CN" w:bidi="ar"/>
        </w:rPr>
        <w:t xml:space="preserve"> </w:t>
      </w:r>
      <w:r>
        <w:rPr>
          <w:rFonts w:hint="eastAsia" w:ascii="宋体" w:hAnsi="宋体" w:eastAsia="宋体" w:cs="宋体"/>
          <w:bCs/>
          <w:color w:val="auto"/>
          <w:kern w:val="0"/>
          <w:sz w:val="22"/>
          <w:szCs w:val="22"/>
          <w:highlight w:val="none"/>
          <w:lang w:val="en-US" w:eastAsia="zh-CN" w:bidi="ar"/>
        </w:rPr>
        <w:t>当合同规定的合同价款调整情况发生后，承包人未在规定时间内通知发包人，或者未在规定时间内提出调整报告，发包人可以根据有关资料，决定是否调整和调整的金额，并书面通知承包人。</w:t>
      </w:r>
    </w:p>
    <w:p w14:paraId="58D93DB1">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10.3.2 </w:t>
      </w:r>
      <w:r>
        <w:rPr>
          <w:rFonts w:hint="eastAsia" w:ascii="宋体" w:hAnsi="宋体" w:eastAsia="宋体" w:cs="宋体"/>
          <w:color w:val="auto"/>
          <w:kern w:val="0"/>
          <w:sz w:val="21"/>
          <w:szCs w:val="21"/>
          <w:highlight w:val="none"/>
          <w:lang w:val="en-US" w:eastAsia="zh-CN" w:bidi="ar"/>
        </w:rPr>
        <w:t>非国有投资项目：</w:t>
      </w:r>
      <w:r>
        <w:rPr>
          <w:rFonts w:hint="default"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52501A5">
      <w:pPr>
        <w:pStyle w:val="4"/>
        <w:widowControl/>
        <w:shd w:val="clear"/>
        <w:rPr>
          <w:rFonts w:hint="default" w:ascii="Times New Roman" w:hAnsi="Times New Roman" w:eastAsia="宋体" w:cs="Times New Roman"/>
          <w:b/>
          <w:bCs/>
          <w:color w:val="auto"/>
          <w:kern w:val="2"/>
          <w:sz w:val="32"/>
          <w:szCs w:val="32"/>
          <w:highlight w:val="none"/>
        </w:rPr>
      </w:pPr>
      <w:bookmarkStart w:id="693" w:name="_Toc9850573"/>
      <w:bookmarkEnd w:id="693"/>
      <w:bookmarkStart w:id="694" w:name="_Toc407135245"/>
      <w:bookmarkEnd w:id="694"/>
      <w:bookmarkStart w:id="695" w:name="_Toc373478389"/>
      <w:bookmarkEnd w:id="695"/>
      <w:bookmarkStart w:id="696" w:name="_Toc389065308"/>
      <w:bookmarkEnd w:id="696"/>
      <w:bookmarkStart w:id="697" w:name="_Toc373227742"/>
      <w:r>
        <w:rPr>
          <w:rFonts w:hint="default" w:ascii="Times New Roman" w:hAnsi="Times New Roman" w:eastAsia="宋体" w:cs="Times New Roman"/>
          <w:b/>
          <w:bCs/>
          <w:color w:val="auto"/>
          <w:kern w:val="2"/>
          <w:sz w:val="32"/>
          <w:szCs w:val="32"/>
          <w:highlight w:val="none"/>
        </w:rPr>
        <w:t xml:space="preserve">10.4 </w:t>
      </w:r>
      <w:bookmarkEnd w:id="697"/>
      <w:r>
        <w:rPr>
          <w:rFonts w:hint="eastAsia" w:ascii="宋体" w:hAnsi="宋体" w:eastAsia="宋体" w:cs="宋体"/>
          <w:b/>
          <w:bCs/>
          <w:color w:val="auto"/>
          <w:kern w:val="2"/>
          <w:sz w:val="32"/>
          <w:szCs w:val="32"/>
          <w:highlight w:val="none"/>
        </w:rPr>
        <w:t>变更估价</w:t>
      </w:r>
    </w:p>
    <w:p w14:paraId="449CF87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10.4.1 </w:t>
      </w:r>
      <w:r>
        <w:rPr>
          <w:rFonts w:hint="eastAsia" w:ascii="宋体" w:hAnsi="宋体" w:eastAsia="宋体" w:cs="宋体"/>
          <w:color w:val="auto"/>
          <w:kern w:val="0"/>
          <w:sz w:val="21"/>
          <w:szCs w:val="21"/>
          <w:highlight w:val="none"/>
          <w:lang w:val="en-US" w:eastAsia="zh-CN" w:bidi="ar"/>
        </w:rPr>
        <w:t>变更估价原则</w:t>
      </w:r>
    </w:p>
    <w:p w14:paraId="5D1C117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关于变更估价的约定</w:t>
      </w:r>
      <w:r>
        <w:rPr>
          <w:rFonts w:hint="default" w:ascii="Times New Roman" w:hAnsi="Times New Roman" w:eastAsia="宋体" w:cs="Times New Roman"/>
          <w:color w:val="auto"/>
          <w:kern w:val="0"/>
          <w:sz w:val="21"/>
          <w:szCs w:val="21"/>
          <w:highlight w:val="none"/>
          <w:lang w:val="en-US" w:eastAsia="zh-CN" w:bidi="ar"/>
        </w:rPr>
        <w:t xml:space="preserve">: </w:t>
      </w:r>
      <w:bookmarkStart w:id="698" w:name="_Toc251051742"/>
      <w:bookmarkEnd w:id="698"/>
      <w:r>
        <w:rPr>
          <w:rFonts w:hint="eastAsia" w:ascii="宋体" w:hAnsi="宋体" w:eastAsia="宋体" w:cs="宋体"/>
          <w:color w:val="auto"/>
          <w:kern w:val="0"/>
          <w:sz w:val="21"/>
          <w:szCs w:val="21"/>
          <w:highlight w:val="none"/>
          <w:u w:val="single"/>
          <w:lang w:val="en-US" w:eastAsia="zh-CN" w:bidi="ar"/>
        </w:rPr>
        <w:t>工程变更合同价款按下列方法进行：（</w:t>
      </w:r>
      <w:r>
        <w:rPr>
          <w:rFonts w:hint="default" w:ascii="Times New Roman" w:hAnsi="Times New Roman"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）合同中已有相同清单项目的，按合同该清单项目价格进行计算；（</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）合同中只有类似清单项目的，参照该类似清单项目价格进行计算；（</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）合同中没有适用或类似清单项目的价格计算方法：有定额的套定额，并（</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乘以下浮系数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不乘下浮系数）计算，其中：材料设备价格按施工期间的《崇左市建设工程造价信息》相应信息价的加权平均值计算，《崇左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eastAsia="宋体" w:cs="宋体"/>
          <w:color w:val="auto"/>
          <w:kern w:val="0"/>
          <w:sz w:val="21"/>
          <w:szCs w:val="21"/>
          <w:highlight w:val="none"/>
          <w:lang w:val="en-US" w:eastAsia="zh-CN" w:bidi="ar"/>
        </w:rPr>
        <w:t>。以上约定同时适用于招标工程量清单缺项以及工程量清单项目特征与图纸不符时的价款确定。</w:t>
      </w:r>
    </w:p>
    <w:p w14:paraId="49EA86FA">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工程变更导致实际完成的变更工程量与已标价清单或预算书中列明的该项目工程量有偏差时，其综合单价的确定按专用条款“</w:t>
      </w:r>
      <w:r>
        <w:rPr>
          <w:rFonts w:hint="default" w:ascii="Times New Roman" w:hAnsi="Times New Roman" w:eastAsia="宋体" w:cs="Times New Roman"/>
          <w:color w:val="auto"/>
          <w:kern w:val="0"/>
          <w:sz w:val="21"/>
          <w:szCs w:val="21"/>
          <w:highlight w:val="none"/>
          <w:u w:val="single"/>
          <w:lang w:val="en-US" w:eastAsia="zh-CN" w:bidi="ar"/>
        </w:rPr>
        <w:t>1.13</w:t>
      </w:r>
      <w:r>
        <w:rPr>
          <w:rFonts w:hint="eastAsia" w:ascii="宋体" w:hAnsi="宋体" w:eastAsia="宋体" w:cs="宋体"/>
          <w:color w:val="auto"/>
          <w:kern w:val="0"/>
          <w:sz w:val="21"/>
          <w:szCs w:val="21"/>
          <w:highlight w:val="none"/>
          <w:u w:val="single"/>
          <w:lang w:val="en-US" w:eastAsia="zh-CN" w:bidi="ar"/>
        </w:rPr>
        <w:t>工程量清单错误的修正”执行。</w:t>
      </w:r>
    </w:p>
    <w:p w14:paraId="4099E73E">
      <w:pPr>
        <w:pStyle w:val="4"/>
        <w:widowControl/>
        <w:shd w:val="clear"/>
        <w:rPr>
          <w:rFonts w:hint="default" w:ascii="Times New Roman" w:hAnsi="Times New Roman" w:eastAsia="宋体" w:cs="Times New Roman"/>
          <w:b/>
          <w:bCs/>
          <w:color w:val="auto"/>
          <w:kern w:val="2"/>
          <w:sz w:val="32"/>
          <w:szCs w:val="32"/>
          <w:highlight w:val="none"/>
        </w:rPr>
      </w:pPr>
      <w:bookmarkStart w:id="699" w:name="_Toc389065309"/>
      <w:bookmarkEnd w:id="699"/>
      <w:bookmarkStart w:id="700" w:name="_Toc373227743"/>
      <w:bookmarkEnd w:id="700"/>
      <w:bookmarkStart w:id="701" w:name="_Toc407135246"/>
      <w:bookmarkEnd w:id="701"/>
      <w:bookmarkStart w:id="702" w:name="_Toc373478390"/>
      <w:bookmarkEnd w:id="702"/>
      <w:bookmarkStart w:id="703" w:name="_Toc9850574"/>
      <w:r>
        <w:rPr>
          <w:rFonts w:hint="default" w:ascii="Times New Roman" w:hAnsi="Times New Roman" w:eastAsia="宋体" w:cs="Times New Roman"/>
          <w:b/>
          <w:bCs/>
          <w:color w:val="auto"/>
          <w:kern w:val="2"/>
          <w:sz w:val="32"/>
          <w:szCs w:val="32"/>
          <w:highlight w:val="none"/>
        </w:rPr>
        <w:t>1</w:t>
      </w:r>
      <w:bookmarkEnd w:id="703"/>
      <w:bookmarkStart w:id="704" w:name="_Toc303539150"/>
      <w:bookmarkEnd w:id="704"/>
      <w:bookmarkStart w:id="705" w:name="_Toc312678029"/>
      <w:bookmarkEnd w:id="705"/>
      <w:bookmarkStart w:id="706" w:name="_Toc297123544"/>
      <w:bookmarkEnd w:id="706"/>
      <w:bookmarkStart w:id="707" w:name="_Toc292559907"/>
      <w:bookmarkEnd w:id="707"/>
      <w:bookmarkStart w:id="708" w:name="_Toc296944536"/>
      <w:bookmarkEnd w:id="708"/>
      <w:bookmarkStart w:id="709" w:name="_Toc297216203"/>
      <w:bookmarkEnd w:id="709"/>
      <w:bookmarkStart w:id="710" w:name="_Toc296503197"/>
      <w:bookmarkEnd w:id="710"/>
      <w:bookmarkStart w:id="711" w:name="_Toc312677503"/>
      <w:bookmarkEnd w:id="711"/>
      <w:bookmarkStart w:id="712" w:name="_Toc296891025"/>
      <w:bookmarkEnd w:id="712"/>
      <w:bookmarkStart w:id="713" w:name="_Toc296891237"/>
      <w:bookmarkEnd w:id="713"/>
      <w:bookmarkStart w:id="714" w:name="_Toc304295570"/>
      <w:bookmarkEnd w:id="714"/>
      <w:bookmarkStart w:id="715" w:name="_Toc300934993"/>
      <w:bookmarkEnd w:id="715"/>
      <w:bookmarkStart w:id="716" w:name="_Toc296346698"/>
      <w:bookmarkEnd w:id="716"/>
      <w:bookmarkStart w:id="717" w:name="_Toc292559402"/>
      <w:bookmarkEnd w:id="717"/>
      <w:bookmarkStart w:id="718" w:name="_Toc296347196"/>
      <w:bookmarkEnd w:id="718"/>
      <w:bookmarkStart w:id="719" w:name="_Toc297048383"/>
      <w:bookmarkEnd w:id="719"/>
      <w:bookmarkStart w:id="720" w:name="_Toc297120497"/>
      <w:bookmarkEnd w:id="720"/>
      <w:r>
        <w:rPr>
          <w:rFonts w:hint="default" w:ascii="Times New Roman" w:hAnsi="Times New Roman" w:eastAsia="宋体" w:cs="Times New Roman"/>
          <w:b/>
          <w:bCs/>
          <w:color w:val="auto"/>
          <w:kern w:val="2"/>
          <w:sz w:val="32"/>
          <w:szCs w:val="32"/>
          <w:highlight w:val="none"/>
        </w:rPr>
        <w:t xml:space="preserve">0.5 </w:t>
      </w:r>
      <w:r>
        <w:rPr>
          <w:rFonts w:hint="eastAsia" w:ascii="宋体" w:hAnsi="宋体" w:eastAsia="宋体" w:cs="宋体"/>
          <w:b/>
          <w:bCs/>
          <w:color w:val="auto"/>
          <w:kern w:val="2"/>
          <w:sz w:val="32"/>
          <w:szCs w:val="32"/>
          <w:highlight w:val="none"/>
        </w:rPr>
        <w:t>承</w:t>
      </w:r>
      <w:bookmarkStart w:id="721" w:name="_Toc296944542"/>
      <w:bookmarkEnd w:id="721"/>
      <w:bookmarkStart w:id="722" w:name="_Toc296891031"/>
      <w:bookmarkEnd w:id="722"/>
      <w:bookmarkStart w:id="723" w:name="_Toc292559913"/>
      <w:bookmarkEnd w:id="723"/>
      <w:bookmarkStart w:id="724" w:name="_Toc296346704"/>
      <w:bookmarkEnd w:id="724"/>
      <w:bookmarkStart w:id="725" w:name="_Toc296347202"/>
      <w:bookmarkEnd w:id="725"/>
      <w:bookmarkStart w:id="726" w:name="_Toc296891243"/>
      <w:bookmarkEnd w:id="726"/>
      <w:bookmarkStart w:id="727" w:name="_Toc297123545"/>
      <w:bookmarkEnd w:id="727"/>
      <w:bookmarkStart w:id="728" w:name="_Toc303539151"/>
      <w:bookmarkEnd w:id="728"/>
      <w:bookmarkStart w:id="729" w:name="_Toc297120503"/>
      <w:bookmarkEnd w:id="729"/>
      <w:bookmarkStart w:id="730" w:name="_Toc296503203"/>
      <w:bookmarkEnd w:id="730"/>
      <w:bookmarkStart w:id="731" w:name="_Toc297216204"/>
      <w:bookmarkEnd w:id="731"/>
      <w:bookmarkStart w:id="732" w:name="_Toc297048389"/>
      <w:bookmarkEnd w:id="732"/>
      <w:bookmarkStart w:id="733" w:name="_Toc300934994"/>
      <w:bookmarkEnd w:id="733"/>
      <w:bookmarkStart w:id="734" w:name="_Toc292559408"/>
      <w:bookmarkEnd w:id="734"/>
      <w:r>
        <w:rPr>
          <w:rFonts w:hint="eastAsia" w:ascii="宋体" w:hAnsi="宋体" w:eastAsia="宋体" w:cs="宋体"/>
          <w:b/>
          <w:bCs/>
          <w:color w:val="auto"/>
          <w:kern w:val="2"/>
          <w:sz w:val="32"/>
          <w:szCs w:val="32"/>
          <w:highlight w:val="none"/>
        </w:rPr>
        <w:t>包人的合理化建议</w:t>
      </w:r>
    </w:p>
    <w:p w14:paraId="40CA671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35" w:name="_Toc373478391"/>
      <w:bookmarkEnd w:id="735"/>
      <w:bookmarkStart w:id="736" w:name="_Toc373227744"/>
      <w:bookmarkEnd w:id="736"/>
      <w:bookmarkStart w:id="737" w:name="_Toc407135247"/>
      <w:bookmarkEnd w:id="737"/>
      <w:bookmarkStart w:id="738" w:name="_Toc9850575"/>
      <w:bookmarkEnd w:id="738"/>
      <w:bookmarkStart w:id="739" w:name="_Toc389065310"/>
      <w:bookmarkEnd w:id="739"/>
      <w:r>
        <w:rPr>
          <w:rFonts w:hint="eastAsia" w:ascii="宋体" w:hAnsi="宋体" w:eastAsia="宋体" w:cs="宋体"/>
          <w:color w:val="auto"/>
          <w:kern w:val="0"/>
          <w:sz w:val="21"/>
          <w:szCs w:val="21"/>
          <w:highlight w:val="none"/>
          <w:lang w:val="en-US" w:eastAsia="zh-CN" w:bidi="ar"/>
        </w:rPr>
        <w:t>监理人审查承包人合理化建议的期限：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14:paraId="5BDA466C">
      <w:pPr>
        <w:keepNext w:val="0"/>
        <w:keepLines w:val="0"/>
        <w:widowControl w:val="0"/>
        <w:suppressLineNumbers w:val="0"/>
        <w:shd w:val="clear"/>
        <w:spacing w:before="0" w:beforeAutospacing="0" w:after="0" w:afterAutospacing="0" w:line="300" w:lineRule="exact"/>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发包人审批承包人合理化建议的期限：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收到承包人提交的合理化建议后5天内审核完毕并报送发包人</w:t>
      </w:r>
      <w:r>
        <w:rPr>
          <w:rFonts w:hint="eastAsia" w:ascii="宋体" w:hAnsi="宋体" w:eastAsia="宋体" w:cs="宋体"/>
          <w:color w:val="auto"/>
          <w:kern w:val="0"/>
          <w:sz w:val="21"/>
          <w:szCs w:val="21"/>
          <w:highlight w:val="none"/>
          <w:lang w:val="en-US" w:eastAsia="zh-CN" w:bidi="ar"/>
        </w:rPr>
        <w:t>。</w:t>
      </w:r>
    </w:p>
    <w:p w14:paraId="0CB7B3F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14:paraId="583BFEB0">
      <w:pPr>
        <w:keepNext w:val="0"/>
        <w:keepLines w:val="0"/>
        <w:widowControl w:val="0"/>
        <w:suppressLineNumbers w:val="0"/>
        <w:shd w:val="clear"/>
        <w:spacing w:before="0" w:beforeAutospacing="0" w:after="0" w:afterAutospacing="0" w:line="360" w:lineRule="auto"/>
        <w:ind w:left="416" w:leftChars="208" w:right="0" w:firstLine="0" w:firstLineChars="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w:t>
      </w:r>
      <w:bookmarkStart w:id="740" w:name="_Toc292559914"/>
      <w:bookmarkEnd w:id="740"/>
      <w:bookmarkStart w:id="741" w:name="_Toc312678030"/>
      <w:bookmarkEnd w:id="741"/>
      <w:bookmarkStart w:id="742" w:name="_Toc292559409"/>
      <w:bookmarkEnd w:id="742"/>
      <w:bookmarkStart w:id="743" w:name="_Toc296891032"/>
      <w:bookmarkEnd w:id="743"/>
      <w:bookmarkStart w:id="744" w:name="_Toc296347203"/>
      <w:bookmarkEnd w:id="744"/>
      <w:bookmarkStart w:id="745" w:name="_Toc297123546"/>
      <w:bookmarkEnd w:id="745"/>
      <w:bookmarkStart w:id="746" w:name="_Toc296346705"/>
      <w:bookmarkEnd w:id="746"/>
      <w:bookmarkStart w:id="747" w:name="_Toc297048390"/>
      <w:bookmarkEnd w:id="747"/>
      <w:bookmarkStart w:id="748" w:name="_Toc318581175"/>
      <w:bookmarkEnd w:id="748"/>
      <w:bookmarkStart w:id="749" w:name="_Toc297216205"/>
      <w:bookmarkEnd w:id="749"/>
      <w:bookmarkStart w:id="750" w:name="_Toc304295571"/>
      <w:bookmarkEnd w:id="750"/>
      <w:bookmarkStart w:id="751" w:name="_Toc297120504"/>
      <w:bookmarkEnd w:id="751"/>
      <w:bookmarkStart w:id="752" w:name="_Toc303539152"/>
      <w:bookmarkEnd w:id="752"/>
      <w:bookmarkStart w:id="753" w:name="_Toc296944543"/>
      <w:bookmarkEnd w:id="753"/>
      <w:bookmarkStart w:id="754" w:name="_Toc296891244"/>
      <w:bookmarkEnd w:id="754"/>
      <w:bookmarkStart w:id="755" w:name="_Toc312677504"/>
      <w:bookmarkEnd w:id="755"/>
      <w:bookmarkStart w:id="756" w:name="_Toc296503204"/>
      <w:bookmarkEnd w:id="756"/>
      <w:bookmarkStart w:id="757" w:name="_Toc300934995"/>
      <w:r>
        <w:rPr>
          <w:rFonts w:hint="eastAsia" w:ascii="宋体" w:hAnsi="宋体" w:eastAsia="宋体" w:cs="宋体"/>
          <w:color w:val="auto"/>
          <w:kern w:val="0"/>
          <w:sz w:val="21"/>
          <w:szCs w:val="21"/>
          <w:highlight w:val="none"/>
          <w:lang w:val="en-US" w:eastAsia="zh-CN" w:bidi="ar"/>
        </w:rPr>
        <w:t>包人提出的合理化建议降低了合同价格或者提高了工程经济效益的奖励的方法和金额为：</w:t>
      </w:r>
      <w:bookmarkEnd w:id="757"/>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eastAsia"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29F57A9">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1</w:t>
      </w:r>
      <w:bookmarkStart w:id="758" w:name="_Toc296347198"/>
      <w:bookmarkEnd w:id="758"/>
      <w:bookmarkStart w:id="759" w:name="_Toc300934997"/>
      <w:bookmarkEnd w:id="759"/>
      <w:bookmarkStart w:id="760" w:name="_Toc312678033"/>
      <w:bookmarkEnd w:id="760"/>
      <w:bookmarkStart w:id="761" w:name="_Toc296891239"/>
      <w:bookmarkEnd w:id="761"/>
      <w:bookmarkStart w:id="762" w:name="_Toc297048385"/>
      <w:bookmarkEnd w:id="762"/>
      <w:bookmarkStart w:id="763" w:name="_Toc297123548"/>
      <w:bookmarkEnd w:id="763"/>
      <w:bookmarkStart w:id="764" w:name="_Toc296346700"/>
      <w:bookmarkEnd w:id="764"/>
      <w:bookmarkStart w:id="765" w:name="_Toc303539154"/>
      <w:bookmarkEnd w:id="765"/>
      <w:bookmarkStart w:id="766" w:name="_Toc296891027"/>
      <w:bookmarkEnd w:id="766"/>
      <w:bookmarkStart w:id="767" w:name="_Toc312677507"/>
      <w:bookmarkEnd w:id="767"/>
      <w:bookmarkStart w:id="768" w:name="_Toc304295574"/>
      <w:bookmarkEnd w:id="768"/>
      <w:bookmarkStart w:id="769" w:name="_Toc297216207"/>
      <w:bookmarkEnd w:id="769"/>
      <w:bookmarkStart w:id="770" w:name="_Toc297120499"/>
      <w:bookmarkEnd w:id="770"/>
      <w:bookmarkStart w:id="771" w:name="_Toc296503199"/>
      <w:bookmarkEnd w:id="771"/>
      <w:bookmarkStart w:id="772" w:name="_Toc292559404"/>
      <w:bookmarkEnd w:id="772"/>
      <w:bookmarkStart w:id="773" w:name="_Toc296944538"/>
      <w:bookmarkEnd w:id="773"/>
      <w:bookmarkStart w:id="774" w:name="_Toc292559909"/>
      <w:r>
        <w:rPr>
          <w:rFonts w:hint="default" w:ascii="Times New Roman" w:hAnsi="Times New Roman" w:eastAsia="宋体" w:cs="Times New Roman"/>
          <w:b/>
          <w:bCs/>
          <w:color w:val="auto"/>
          <w:kern w:val="2"/>
          <w:sz w:val="32"/>
          <w:szCs w:val="32"/>
          <w:highlight w:val="none"/>
        </w:rPr>
        <w:t xml:space="preserve">0.7 </w:t>
      </w:r>
      <w:bookmarkEnd w:id="774"/>
      <w:r>
        <w:rPr>
          <w:rFonts w:hint="eastAsia" w:ascii="宋体" w:hAnsi="宋体" w:eastAsia="宋体" w:cs="宋体"/>
          <w:b/>
          <w:bCs/>
          <w:color w:val="auto"/>
          <w:kern w:val="2"/>
          <w:sz w:val="32"/>
          <w:szCs w:val="32"/>
          <w:highlight w:val="none"/>
        </w:rPr>
        <w:t>暂估价</w:t>
      </w:r>
    </w:p>
    <w:p w14:paraId="17D2D71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775" w:name="_Toc389065311"/>
      <w:bookmarkEnd w:id="775"/>
      <w:bookmarkStart w:id="776" w:name="_Toc373478392"/>
      <w:bookmarkEnd w:id="776"/>
      <w:bookmarkStart w:id="777" w:name="_Toc9850576"/>
      <w:bookmarkEnd w:id="777"/>
      <w:bookmarkStart w:id="778" w:name="_Toc373227745"/>
      <w:bookmarkEnd w:id="778"/>
      <w:bookmarkStart w:id="779" w:name="_Toc407135248"/>
      <w:bookmarkEnd w:id="779"/>
      <w:r>
        <w:rPr>
          <w:rFonts w:hint="eastAsia" w:ascii="宋体" w:hAnsi="宋体" w:eastAsia="宋体" w:cs="宋体"/>
          <w:color w:val="auto"/>
          <w:kern w:val="0"/>
          <w:sz w:val="21"/>
          <w:szCs w:val="21"/>
          <w:highlight w:val="none"/>
          <w:lang w:val="en-US" w:eastAsia="zh-CN" w:bidi="ar"/>
        </w:rPr>
        <w:t>暂</w:t>
      </w:r>
      <w:bookmarkStart w:id="780" w:name="_Toc312677508"/>
      <w:bookmarkEnd w:id="780"/>
      <w:bookmarkStart w:id="781" w:name="_Toc318581176"/>
      <w:bookmarkEnd w:id="781"/>
      <w:bookmarkStart w:id="782" w:name="_Toc312678034"/>
      <w:r>
        <w:rPr>
          <w:rFonts w:hint="eastAsia" w:ascii="宋体" w:hAnsi="宋体" w:eastAsia="宋体" w:cs="宋体"/>
          <w:color w:val="auto"/>
          <w:kern w:val="0"/>
          <w:sz w:val="21"/>
          <w:szCs w:val="21"/>
          <w:highlight w:val="none"/>
          <w:lang w:val="en-US" w:eastAsia="zh-CN" w:bidi="ar"/>
        </w:rPr>
        <w:t>估价材料和工程设备的明细详见已标价工程量清单《</w:t>
      </w:r>
      <w:bookmarkEnd w:id="782"/>
      <w:r>
        <w:rPr>
          <w:rFonts w:hint="eastAsia" w:ascii="宋体" w:hAnsi="宋体" w:eastAsia="宋体" w:cs="宋体"/>
          <w:color w:val="auto"/>
          <w:kern w:val="0"/>
          <w:sz w:val="21"/>
          <w:szCs w:val="21"/>
          <w:highlight w:val="none"/>
          <w:lang w:val="en-US" w:eastAsia="zh-CN" w:bidi="ar"/>
        </w:rPr>
        <w:t>材料（工程设备）暂估价格及调整表》（表</w:t>
      </w:r>
      <w:r>
        <w:rPr>
          <w:rFonts w:hint="default" w:ascii="Times New Roman" w:hAnsi="宋体" w:eastAsia="宋体" w:cs="Times New Roman"/>
          <w:color w:val="auto"/>
          <w:kern w:val="0"/>
          <w:sz w:val="21"/>
          <w:szCs w:val="21"/>
          <w:highlight w:val="none"/>
          <w:lang w:val="en-US" w:eastAsia="zh-CN" w:bidi="ar"/>
        </w:rPr>
        <w:t>12-2</w:t>
      </w:r>
      <w:r>
        <w:rPr>
          <w:rFonts w:hint="eastAsia" w:ascii="宋体" w:hAnsi="宋体" w:eastAsia="宋体" w:cs="宋体"/>
          <w:color w:val="auto"/>
          <w:kern w:val="0"/>
          <w:sz w:val="21"/>
          <w:szCs w:val="21"/>
          <w:highlight w:val="none"/>
          <w:lang w:val="en-US" w:eastAsia="zh-CN" w:bidi="ar"/>
        </w:rPr>
        <w:t>）和《专业工程暂估价表》（表</w:t>
      </w:r>
      <w:r>
        <w:rPr>
          <w:rFonts w:hint="default" w:ascii="Times New Roman" w:hAnsi="宋体" w:eastAsia="宋体" w:cs="Times New Roman"/>
          <w:color w:val="auto"/>
          <w:kern w:val="0"/>
          <w:sz w:val="21"/>
          <w:szCs w:val="21"/>
          <w:highlight w:val="none"/>
          <w:lang w:val="en-US" w:eastAsia="zh-CN" w:bidi="ar"/>
        </w:rPr>
        <w:t>12-3</w:t>
      </w:r>
      <w:r>
        <w:rPr>
          <w:rFonts w:hint="eastAsia" w:ascii="宋体" w:hAnsi="宋体" w:eastAsia="宋体" w:cs="宋体"/>
          <w:color w:val="auto"/>
          <w:kern w:val="0"/>
          <w:sz w:val="21"/>
          <w:szCs w:val="21"/>
          <w:highlight w:val="none"/>
          <w:lang w:val="en-US" w:eastAsia="zh-CN" w:bidi="ar"/>
        </w:rPr>
        <w:t>）。</w:t>
      </w:r>
    </w:p>
    <w:p w14:paraId="5177284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bookmarkStart w:id="783" w:name="_Toc318581177"/>
      <w:bookmarkEnd w:id="783"/>
      <w:bookmarkStart w:id="784" w:name="_Toc312678035"/>
      <w:bookmarkEnd w:id="784"/>
      <w:bookmarkStart w:id="785" w:name="_Toc312677509"/>
      <w:r>
        <w:rPr>
          <w:rFonts w:hint="default" w:ascii="Times New Roman" w:hAnsi="Times New Roman" w:eastAsia="宋体" w:cs="Times New Roman"/>
          <w:color w:val="auto"/>
          <w:kern w:val="0"/>
          <w:sz w:val="21"/>
          <w:szCs w:val="21"/>
          <w:highlight w:val="none"/>
          <w:lang w:val="en-US" w:eastAsia="zh-CN" w:bidi="ar"/>
        </w:rPr>
        <w:t xml:space="preserve">0.7.1 </w:t>
      </w:r>
      <w:bookmarkEnd w:id="785"/>
      <w:r>
        <w:rPr>
          <w:rFonts w:hint="eastAsia" w:ascii="宋体" w:hAnsi="宋体" w:eastAsia="宋体" w:cs="宋体"/>
          <w:color w:val="auto"/>
          <w:kern w:val="0"/>
          <w:sz w:val="21"/>
          <w:szCs w:val="21"/>
          <w:highlight w:val="none"/>
          <w:lang w:val="en-US" w:eastAsia="zh-CN" w:bidi="ar"/>
        </w:rPr>
        <w:t>依法必须招标的暂估价项目</w:t>
      </w:r>
    </w:p>
    <w:p w14:paraId="17FA1F9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种方式确定。</w:t>
      </w:r>
    </w:p>
    <w:p w14:paraId="5E7A378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10.7.2 </w:t>
      </w:r>
      <w:r>
        <w:rPr>
          <w:rFonts w:hint="eastAsia" w:ascii="宋体" w:hAnsi="宋体" w:eastAsia="宋体" w:cs="宋体"/>
          <w:color w:val="auto"/>
          <w:kern w:val="0"/>
          <w:sz w:val="21"/>
          <w:szCs w:val="21"/>
          <w:highlight w:val="none"/>
          <w:lang w:val="en-US" w:eastAsia="zh-CN" w:bidi="ar"/>
        </w:rPr>
        <w:t>不属于依法必须招标的暂估价项目</w:t>
      </w:r>
    </w:p>
    <w:p w14:paraId="40E1E2D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对于不属于依法必须招标的暂估价项目的确认和批准采取第</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种方式确定。</w:t>
      </w:r>
    </w:p>
    <w:p w14:paraId="5F38A29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种方式：承包人直接实施的暂估价项目</w:t>
      </w:r>
    </w:p>
    <w:p w14:paraId="2B70A9D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承包人直接实施的暂估价项目的约定：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工程所需材料采购</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33FE8BD">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10.8 </w:t>
      </w:r>
      <w:r>
        <w:rPr>
          <w:rFonts w:hint="eastAsia" w:ascii="宋体" w:hAnsi="宋体" w:eastAsia="宋体" w:cs="宋体"/>
          <w:b/>
          <w:bCs/>
          <w:color w:val="auto"/>
          <w:kern w:val="2"/>
          <w:sz w:val="32"/>
          <w:szCs w:val="32"/>
          <w:highlight w:val="none"/>
        </w:rPr>
        <w:t>暂列金额</w:t>
      </w:r>
    </w:p>
    <w:p w14:paraId="5F6E386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5ABA263">
      <w:pPr>
        <w:pStyle w:val="3"/>
        <w:widowControl/>
        <w:numPr>
          <w:ilvl w:val="0"/>
          <w:numId w:val="6"/>
        </w:numPr>
        <w:shd w:val="clear"/>
        <w:rPr>
          <w:rFonts w:hint="default" w:ascii="Arial" w:hAnsi="Arial" w:eastAsia="黑体" w:cs="Times New Roman"/>
          <w:b/>
          <w:bCs w:val="0"/>
          <w:color w:val="auto"/>
          <w:sz w:val="32"/>
          <w:szCs w:val="32"/>
          <w:highlight w:val="none"/>
        </w:rPr>
      </w:pPr>
      <w:bookmarkStart w:id="786" w:name="_Toc351203643"/>
      <w:bookmarkEnd w:id="786"/>
      <w:bookmarkStart w:id="787" w:name="_Toc9850577"/>
      <w:bookmarkEnd w:id="787"/>
      <w:bookmarkStart w:id="788" w:name="_Toc373478393"/>
      <w:bookmarkEnd w:id="788"/>
      <w:bookmarkStart w:id="789" w:name="_Toc373227746"/>
      <w:bookmarkEnd w:id="789"/>
      <w:bookmarkStart w:id="790" w:name="_Toc407135249"/>
      <w:bookmarkEnd w:id="790"/>
      <w:bookmarkStart w:id="791" w:name="_Toc389065312"/>
      <w:r>
        <w:rPr>
          <w:rFonts w:hint="eastAsia" w:ascii="黑体" w:hAnsi="宋体" w:eastAsia="黑体" w:cs="黑体"/>
          <w:b/>
          <w:bCs w:val="0"/>
          <w:color w:val="auto"/>
          <w:sz w:val="32"/>
          <w:szCs w:val="32"/>
          <w:highlight w:val="none"/>
        </w:rPr>
        <w:t>价格调整</w:t>
      </w:r>
      <w:bookmarkEnd w:id="791"/>
    </w:p>
    <w:p w14:paraId="4A0F7183">
      <w:pPr>
        <w:pStyle w:val="4"/>
        <w:widowControl/>
        <w:shd w:val="clear"/>
        <w:rPr>
          <w:rFonts w:hint="default" w:ascii="Times New Roman" w:hAnsi="Times New Roman" w:eastAsia="宋体" w:cs="Times New Roman"/>
          <w:b/>
          <w:bCs/>
          <w:color w:val="auto"/>
          <w:kern w:val="2"/>
          <w:sz w:val="32"/>
          <w:szCs w:val="32"/>
          <w:highlight w:val="none"/>
        </w:rPr>
      </w:pPr>
      <w:bookmarkStart w:id="792" w:name="_Toc407135250"/>
      <w:bookmarkEnd w:id="792"/>
      <w:bookmarkStart w:id="793" w:name="_Toc296503201"/>
      <w:bookmarkEnd w:id="793"/>
      <w:bookmarkStart w:id="794" w:name="_Toc312678039"/>
      <w:bookmarkEnd w:id="794"/>
      <w:bookmarkStart w:id="795" w:name="_Toc296346702"/>
      <w:bookmarkEnd w:id="795"/>
      <w:bookmarkStart w:id="796" w:name="_Toc297216209"/>
      <w:bookmarkEnd w:id="796"/>
      <w:bookmarkStart w:id="797" w:name="_Toc304295577"/>
      <w:bookmarkEnd w:id="797"/>
      <w:bookmarkStart w:id="798" w:name="_Toc9850578"/>
      <w:bookmarkEnd w:id="798"/>
      <w:bookmarkStart w:id="799" w:name="_Toc297120501"/>
      <w:bookmarkEnd w:id="799"/>
      <w:bookmarkStart w:id="800" w:name="_Toc296891241"/>
      <w:bookmarkEnd w:id="800"/>
      <w:bookmarkStart w:id="801" w:name="_Toc297048387"/>
      <w:bookmarkEnd w:id="801"/>
      <w:bookmarkStart w:id="802" w:name="_Toc296891029"/>
      <w:bookmarkEnd w:id="802"/>
      <w:bookmarkStart w:id="803" w:name="_Toc300935000"/>
      <w:bookmarkEnd w:id="803"/>
      <w:bookmarkStart w:id="804" w:name="_Toc373227747"/>
      <w:bookmarkEnd w:id="804"/>
      <w:bookmarkStart w:id="805" w:name="_Toc296944540"/>
      <w:bookmarkEnd w:id="805"/>
      <w:bookmarkStart w:id="806" w:name="_Toc303539157"/>
      <w:bookmarkEnd w:id="806"/>
      <w:bookmarkStart w:id="807" w:name="_Toc389065313"/>
      <w:bookmarkEnd w:id="807"/>
      <w:bookmarkStart w:id="808" w:name="_Toc297123550"/>
      <w:bookmarkEnd w:id="808"/>
      <w:bookmarkStart w:id="809" w:name="_Toc292559911"/>
      <w:bookmarkEnd w:id="809"/>
      <w:bookmarkStart w:id="810" w:name="_Toc292559406"/>
      <w:bookmarkEnd w:id="810"/>
      <w:bookmarkStart w:id="811" w:name="_Toc373478394"/>
      <w:bookmarkEnd w:id="811"/>
      <w:bookmarkStart w:id="812" w:name="_Toc296347200"/>
      <w:r>
        <w:rPr>
          <w:rFonts w:hint="default" w:ascii="Times New Roman" w:hAnsi="Times New Roman" w:eastAsia="宋体" w:cs="Times New Roman"/>
          <w:b/>
          <w:bCs/>
          <w:color w:val="auto"/>
          <w:kern w:val="2"/>
          <w:sz w:val="32"/>
          <w:szCs w:val="32"/>
          <w:highlight w:val="none"/>
        </w:rPr>
        <w:t xml:space="preserve">11.1 </w:t>
      </w:r>
      <w:bookmarkEnd w:id="812"/>
      <w:r>
        <w:rPr>
          <w:rFonts w:hint="eastAsia" w:ascii="宋体" w:hAnsi="宋体" w:eastAsia="宋体" w:cs="宋体"/>
          <w:b/>
          <w:bCs/>
          <w:color w:val="auto"/>
          <w:kern w:val="2"/>
          <w:sz w:val="32"/>
          <w:szCs w:val="32"/>
          <w:highlight w:val="none"/>
        </w:rPr>
        <w:t>市场价格波动引起的调整</w:t>
      </w:r>
    </w:p>
    <w:p w14:paraId="44C59B8A">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bookmarkStart w:id="813" w:name="_Toc373478395"/>
      <w:bookmarkEnd w:id="813"/>
      <w:bookmarkStart w:id="814" w:name="_Toc296891033"/>
      <w:bookmarkEnd w:id="814"/>
      <w:bookmarkStart w:id="815" w:name="_Toc292559410"/>
      <w:bookmarkEnd w:id="815"/>
      <w:bookmarkStart w:id="816" w:name="_Toc407135251"/>
      <w:bookmarkEnd w:id="816"/>
      <w:bookmarkStart w:id="817" w:name="_Toc296346706"/>
      <w:bookmarkEnd w:id="817"/>
      <w:bookmarkStart w:id="818" w:name="_Toc297120505"/>
      <w:bookmarkEnd w:id="818"/>
      <w:bookmarkStart w:id="819" w:name="_Toc297123552"/>
      <w:bookmarkEnd w:id="819"/>
      <w:bookmarkStart w:id="820" w:name="_Toc300935002"/>
      <w:bookmarkEnd w:id="820"/>
      <w:bookmarkStart w:id="821" w:name="_Toc304295579"/>
      <w:bookmarkEnd w:id="821"/>
      <w:bookmarkStart w:id="822" w:name="_Toc351203644"/>
      <w:bookmarkEnd w:id="822"/>
      <w:bookmarkStart w:id="823" w:name="_Toc303539159"/>
      <w:bookmarkEnd w:id="823"/>
      <w:bookmarkStart w:id="824" w:name="_Toc296891245"/>
      <w:bookmarkEnd w:id="824"/>
      <w:bookmarkStart w:id="825" w:name="_Toc312678040"/>
      <w:bookmarkEnd w:id="825"/>
      <w:bookmarkStart w:id="826" w:name="_Toc9850579"/>
      <w:bookmarkEnd w:id="826"/>
      <w:bookmarkStart w:id="827" w:name="_Toc296944544"/>
      <w:bookmarkEnd w:id="827"/>
      <w:bookmarkStart w:id="828" w:name="_Toc292559915"/>
      <w:bookmarkEnd w:id="828"/>
      <w:bookmarkStart w:id="829" w:name="_Toc297216211"/>
      <w:bookmarkEnd w:id="829"/>
      <w:bookmarkStart w:id="830" w:name="_Toc296503205"/>
      <w:bookmarkEnd w:id="830"/>
      <w:bookmarkStart w:id="831" w:name="_Toc296347204"/>
      <w:bookmarkEnd w:id="831"/>
      <w:bookmarkStart w:id="832" w:name="_Toc297048391"/>
      <w:bookmarkEnd w:id="832"/>
      <w:bookmarkStart w:id="833" w:name="_Toc373227748"/>
      <w:bookmarkEnd w:id="833"/>
      <w:r>
        <w:rPr>
          <w:rFonts w:hint="eastAsia" w:ascii="宋体" w:hAnsi="宋体" w:eastAsia="宋体" w:cs="宋体"/>
          <w:color w:val="auto"/>
          <w:kern w:val="0"/>
          <w:sz w:val="21"/>
          <w:szCs w:val="21"/>
          <w:highlight w:val="none"/>
          <w:lang w:val="en-US" w:eastAsia="zh-CN" w:bidi="ar"/>
        </w:rPr>
        <w:t>市场价格波动是否调整合同价格的约定</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p>
    <w:p w14:paraId="4C36D988">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因市场价格波动调整合同价格，采用以下第</w:t>
      </w: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种方式对合同价格进行调整：</w:t>
      </w:r>
    </w:p>
    <w:p w14:paraId="2B5FDD24">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种方式：采用价格指数进行价格调整。</w:t>
      </w:r>
    </w:p>
    <w:p w14:paraId="3BCD0FD7">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关于各可调因子、定值和变值权重，以及基本价格指数及其来源的约定：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p>
    <w:p w14:paraId="48DBDB63">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种方式：采用造价信息进行价格调整。</w:t>
      </w:r>
    </w:p>
    <w:p w14:paraId="3B043C8D">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）允许调整的主要材料和设备、基期价格、风险系数、投标报价详见《承包人提供主要材料和设备一览表》</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价差调整部分仅计算税金，除此表列明的材料、设备外，其余材料设备价差原则上不予调整。</w:t>
      </w:r>
    </w:p>
    <w:p w14:paraId="3878DA69">
      <w:pPr>
        <w:keepNext w:val="0"/>
        <w:keepLines w:val="0"/>
        <w:widowControl w:val="0"/>
        <w:suppressLineNumbers w:val="0"/>
        <w:shd w:val="clear"/>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）主要材料和设备确认价：</w:t>
      </w:r>
    </w:p>
    <w:p w14:paraId="604568F3">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按施工期间《崇左市建设工程造价信息》材料信息价的加权平均价计算，信息价没有的按通用条款规定确定。</w:t>
      </w:r>
    </w:p>
    <w:p w14:paraId="2720A718">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）价差计算方法：</w:t>
      </w:r>
      <w:r>
        <w:rPr>
          <w:rFonts w:hint="eastAsia" w:ascii="宋体" w:hAnsi="宋体" w:cs="宋体"/>
          <w:color w:val="auto"/>
          <w:kern w:val="0"/>
          <w:sz w:val="21"/>
          <w:szCs w:val="21"/>
          <w:highlight w:val="none"/>
          <w:lang w:val="en-US" w:eastAsia="zh-CN" w:bidi="ar"/>
        </w:rPr>
        <w:t xml:space="preserve">   </w:t>
      </w:r>
    </w:p>
    <w:p w14:paraId="1683FEC3">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4B77369E">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投标报价（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），价格下跌价差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1892A2CE">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确认价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基准单价（</w:t>
      </w:r>
      <w:r>
        <w:rPr>
          <w:rFonts w:hint="default" w:ascii="Times New Roman" w:hAnsi="Times New Roman" w:eastAsia="宋体" w:cs="Times New Roman"/>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w:t>
      </w:r>
    </w:p>
    <w:p w14:paraId="124C06D5">
      <w:pPr>
        <w:pStyle w:val="3"/>
        <w:widowControl/>
        <w:shd w:val="clear"/>
        <w:rPr>
          <w:rFonts w:hint="default" w:ascii="Arial" w:hAnsi="Arial" w:eastAsia="黑体" w:cs="Times New Roman"/>
          <w:b/>
          <w:bCs w:val="0"/>
          <w:color w:val="auto"/>
          <w:sz w:val="32"/>
          <w:szCs w:val="32"/>
          <w:highlight w:val="none"/>
        </w:rPr>
      </w:pPr>
      <w:r>
        <w:rPr>
          <w:rFonts w:hint="default" w:ascii="Arial" w:hAnsi="Arial" w:eastAsia="黑体" w:cs="Times New Roman"/>
          <w:b/>
          <w:bCs w:val="0"/>
          <w:color w:val="auto"/>
          <w:sz w:val="32"/>
          <w:szCs w:val="32"/>
          <w:highlight w:val="none"/>
        </w:rPr>
        <w:t xml:space="preserve">12. </w:t>
      </w:r>
      <w:r>
        <w:rPr>
          <w:rFonts w:hint="eastAsia" w:ascii="黑体" w:hAnsi="宋体" w:eastAsia="黑体" w:cs="黑体"/>
          <w:b/>
          <w:bCs w:val="0"/>
          <w:color w:val="auto"/>
          <w:sz w:val="32"/>
          <w:szCs w:val="32"/>
          <w:highlight w:val="none"/>
        </w:rPr>
        <w:t>合同价格、计量与支付</w:t>
      </w:r>
    </w:p>
    <w:p w14:paraId="72A35838">
      <w:pPr>
        <w:pStyle w:val="4"/>
        <w:widowControl/>
        <w:shd w:val="clear"/>
        <w:rPr>
          <w:rFonts w:hint="default" w:ascii="Times New Roman" w:hAnsi="Times New Roman" w:eastAsia="宋体" w:cs="Times New Roman"/>
          <w:b/>
          <w:bCs/>
          <w:color w:val="auto"/>
          <w:kern w:val="2"/>
          <w:sz w:val="32"/>
          <w:szCs w:val="32"/>
          <w:highlight w:val="none"/>
        </w:rPr>
      </w:pPr>
      <w:bookmarkStart w:id="834" w:name="_Toc300935003"/>
      <w:bookmarkEnd w:id="834"/>
      <w:bookmarkStart w:id="835" w:name="_Toc296347205"/>
      <w:bookmarkEnd w:id="835"/>
      <w:bookmarkStart w:id="836" w:name="_Toc407135252"/>
      <w:bookmarkEnd w:id="836"/>
      <w:bookmarkStart w:id="837" w:name="_Toc297048392"/>
      <w:bookmarkEnd w:id="837"/>
      <w:bookmarkStart w:id="838" w:name="_Toc292559916"/>
      <w:bookmarkEnd w:id="838"/>
      <w:bookmarkStart w:id="839" w:name="_Toc296346707"/>
      <w:bookmarkEnd w:id="839"/>
      <w:bookmarkStart w:id="840" w:name="_Toc296944545"/>
      <w:bookmarkEnd w:id="840"/>
      <w:bookmarkStart w:id="841" w:name="_Toc389065314"/>
      <w:bookmarkEnd w:id="841"/>
      <w:bookmarkStart w:id="842" w:name="_Toc373227749"/>
      <w:bookmarkEnd w:id="842"/>
      <w:bookmarkStart w:id="843" w:name="_Toc297120506"/>
      <w:bookmarkEnd w:id="843"/>
      <w:bookmarkStart w:id="844" w:name="_Toc297216212"/>
      <w:bookmarkEnd w:id="844"/>
      <w:bookmarkStart w:id="845" w:name="_Toc297123553"/>
      <w:bookmarkEnd w:id="845"/>
      <w:bookmarkStart w:id="846" w:name="_Toc267251461"/>
      <w:bookmarkEnd w:id="846"/>
      <w:bookmarkStart w:id="847" w:name="_Toc296891246"/>
      <w:bookmarkEnd w:id="847"/>
      <w:bookmarkStart w:id="848" w:name="_Toc9850580"/>
      <w:bookmarkEnd w:id="848"/>
      <w:bookmarkStart w:id="849" w:name="_Toc303539160"/>
      <w:bookmarkEnd w:id="849"/>
      <w:bookmarkStart w:id="850" w:name="_Toc373478396"/>
      <w:bookmarkEnd w:id="850"/>
      <w:bookmarkStart w:id="851" w:name="_Toc292559411"/>
      <w:bookmarkEnd w:id="851"/>
      <w:bookmarkStart w:id="852" w:name="_Toc304295580"/>
      <w:bookmarkEnd w:id="852"/>
      <w:bookmarkStart w:id="853" w:name="_Toc312678041"/>
      <w:bookmarkEnd w:id="853"/>
      <w:bookmarkStart w:id="854" w:name="_Toc296503206"/>
      <w:bookmarkEnd w:id="854"/>
      <w:bookmarkStart w:id="855" w:name="_Toc296891034"/>
      <w:r>
        <w:rPr>
          <w:rFonts w:hint="default" w:ascii="Times New Roman" w:hAnsi="Times New Roman" w:eastAsia="宋体" w:cs="Times New Roman"/>
          <w:b/>
          <w:bCs/>
          <w:color w:val="auto"/>
          <w:kern w:val="2"/>
          <w:sz w:val="32"/>
          <w:szCs w:val="32"/>
          <w:highlight w:val="none"/>
        </w:rPr>
        <w:t xml:space="preserve">12.1 </w:t>
      </w:r>
      <w:bookmarkEnd w:id="855"/>
      <w:r>
        <w:rPr>
          <w:rFonts w:hint="eastAsia" w:ascii="宋体" w:hAnsi="宋体" w:eastAsia="宋体" w:cs="宋体"/>
          <w:b/>
          <w:bCs/>
          <w:color w:val="auto"/>
          <w:kern w:val="2"/>
          <w:sz w:val="32"/>
          <w:szCs w:val="32"/>
          <w:highlight w:val="none"/>
        </w:rPr>
        <w:t>合同价格形式</w:t>
      </w:r>
    </w:p>
    <w:p w14:paraId="290B68D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bookmarkStart w:id="856" w:name="_Toc312678042"/>
      <w:bookmarkEnd w:id="856"/>
      <w:bookmarkStart w:id="857" w:name="_Toc292559412"/>
      <w:bookmarkEnd w:id="857"/>
      <w:bookmarkStart w:id="858" w:name="_Toc296503207"/>
      <w:bookmarkEnd w:id="858"/>
      <w:bookmarkStart w:id="859" w:name="_Toc292559917"/>
      <w:bookmarkEnd w:id="859"/>
      <w:bookmarkStart w:id="860" w:name="_Toc296346708"/>
      <w:bookmarkEnd w:id="860"/>
      <w:bookmarkStart w:id="861" w:name="_Toc297048393"/>
      <w:bookmarkEnd w:id="861"/>
      <w:bookmarkStart w:id="862" w:name="_Toc373227750"/>
      <w:bookmarkEnd w:id="862"/>
      <w:bookmarkStart w:id="863" w:name="_Toc303539161"/>
      <w:bookmarkEnd w:id="863"/>
      <w:bookmarkStart w:id="864" w:name="_Toc373478397"/>
      <w:bookmarkEnd w:id="864"/>
      <w:bookmarkStart w:id="865" w:name="_Toc297216213"/>
      <w:bookmarkEnd w:id="865"/>
      <w:bookmarkStart w:id="866" w:name="_Toc300935004"/>
      <w:bookmarkEnd w:id="866"/>
      <w:bookmarkStart w:id="867" w:name="_Toc297123554"/>
      <w:bookmarkEnd w:id="867"/>
      <w:bookmarkStart w:id="868" w:name="_Toc296891035"/>
      <w:bookmarkEnd w:id="868"/>
      <w:bookmarkStart w:id="869" w:name="_Toc304295581"/>
      <w:bookmarkEnd w:id="869"/>
      <w:bookmarkStart w:id="870" w:name="_Toc296347206"/>
      <w:bookmarkEnd w:id="870"/>
      <w:bookmarkStart w:id="871" w:name="_Toc389065315"/>
      <w:bookmarkEnd w:id="871"/>
      <w:bookmarkStart w:id="872" w:name="_Toc297120507"/>
      <w:bookmarkEnd w:id="872"/>
      <w:bookmarkStart w:id="873" w:name="_Toc296891247"/>
      <w:bookmarkEnd w:id="873"/>
      <w:bookmarkStart w:id="874" w:name="_Toc296944546"/>
      <w:r>
        <w:rPr>
          <w:rFonts w:hint="eastAsia" w:ascii="宋体" w:hAnsi="宋体" w:eastAsia="宋体" w:cs="宋体"/>
          <w:color w:val="auto"/>
          <w:kern w:val="0"/>
          <w:sz w:val="21"/>
          <w:szCs w:val="21"/>
          <w:highlight w:val="none"/>
          <w:lang w:val="en-US" w:eastAsia="zh-CN" w:bidi="ar"/>
        </w:rPr>
        <w:t>本工程采用</w:t>
      </w:r>
      <w:bookmarkEnd w:id="874"/>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固定单价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合同价格形式，合同价格包含增值税，本工程计价时采用的增值税计税方法为：</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☑一般计税法</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□简易计税法。</w:t>
      </w:r>
    </w:p>
    <w:p w14:paraId="77FE0C4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w:t>
      </w:r>
    </w:p>
    <w:p w14:paraId="1F56F27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采用综合单价合同方式时，工程量按建设单位、监理单位、施工单位三方确认的竣工图结算。</w:t>
      </w:r>
    </w:p>
    <w:p w14:paraId="4A240E4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综合单价包含的风险范围：</w:t>
      </w:r>
      <w:r>
        <w:rPr>
          <w:rFonts w:hint="eastAsia" w:ascii="宋体" w:hAnsi="宋体" w:eastAsia="宋体" w:cs="宋体"/>
          <w:color w:val="auto"/>
          <w:kern w:val="0"/>
          <w:sz w:val="21"/>
          <w:szCs w:val="21"/>
          <w:highlight w:val="none"/>
          <w:u w:val="single"/>
          <w:lang w:val="en-US" w:eastAsia="zh-CN" w:bidi="ar"/>
        </w:rPr>
        <w:t>除工程变更、项目特征不符、工程量清单缺项、工程量偏差、政策性调整、本工程《承包人提供主要材料和设备一览表》中约定的材料和设备价格变动风险以外的其他风险因素。</w:t>
      </w:r>
    </w:p>
    <w:p w14:paraId="714EECA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14:paraId="74B3607B">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①工程变更、项目特征不符、工程量清单缺项：按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14:paraId="476CA08C">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②工程量偏差：按</w:t>
      </w:r>
      <w:r>
        <w:rPr>
          <w:rFonts w:hint="default" w:ascii="Calibri" w:hAnsi="Calibri" w:eastAsia="宋体" w:cs="Calibri"/>
          <w:color w:val="auto"/>
          <w:kern w:val="0"/>
          <w:sz w:val="21"/>
          <w:szCs w:val="21"/>
          <w:highlight w:val="none"/>
          <w:lang w:val="en-US" w:eastAsia="zh-CN" w:bidi="ar"/>
        </w:rPr>
        <w:t>1.13</w:t>
      </w:r>
      <w:r>
        <w:rPr>
          <w:rFonts w:hint="eastAsia" w:ascii="宋体" w:hAnsi="宋体" w:eastAsia="宋体" w:cs="宋体"/>
          <w:color w:val="auto"/>
          <w:kern w:val="0"/>
          <w:sz w:val="21"/>
          <w:szCs w:val="21"/>
          <w:highlight w:val="none"/>
          <w:lang w:val="en-US" w:eastAsia="zh-CN" w:bidi="ar"/>
        </w:rPr>
        <w:t>工程量清单错误修正的约定调整。</w:t>
      </w:r>
    </w:p>
    <w:p w14:paraId="15CF4B3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③政策性调整：按自治区住房城乡建设厅或工程所在地住房城乡建设主管部门颁布的文件执行。</w:t>
      </w:r>
    </w:p>
    <w:p w14:paraId="0109E8C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④材料价格风险：按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14:paraId="4747149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⑤其它：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2B6E1A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w:t>
      </w:r>
    </w:p>
    <w:p w14:paraId="64143CA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总价包含的风险范围：包含除工程变更、政策性调整、</w:t>
      </w:r>
      <w:r>
        <w:rPr>
          <w:rFonts w:hint="eastAsia" w:ascii="宋体" w:hAnsi="宋体" w:eastAsia="宋体" w:cs="宋体"/>
          <w:color w:val="auto"/>
          <w:kern w:val="0"/>
          <w:sz w:val="21"/>
          <w:szCs w:val="21"/>
          <w:highlight w:val="none"/>
          <w:u w:val="single"/>
          <w:lang w:val="en-US" w:eastAsia="zh-CN" w:bidi="ar"/>
        </w:rPr>
        <w:t>本工程《承包人提供主要材料和设备一览表》中约定的材料和设备价格变动风险以外的其他风险。除工程变更外，结算时不再对招标施工图对应的工程量重新计量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2C63B6C">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风险范围以外合同价格的调整方法：</w:t>
      </w:r>
    </w:p>
    <w:p w14:paraId="07B528AE">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①工程变更：按</w:t>
      </w:r>
      <w:r>
        <w:rPr>
          <w:rFonts w:hint="default" w:ascii="Times New Roman" w:hAnsi="宋体" w:eastAsia="宋体" w:cs="宋体"/>
          <w:color w:val="auto"/>
          <w:kern w:val="0"/>
          <w:sz w:val="21"/>
          <w:szCs w:val="21"/>
          <w:highlight w:val="none"/>
          <w:lang w:val="en-US" w:eastAsia="zh-CN" w:bidi="ar"/>
        </w:rPr>
        <w:t>10.4.1</w:t>
      </w:r>
      <w:r>
        <w:rPr>
          <w:rFonts w:hint="eastAsia" w:ascii="宋体" w:hAnsi="宋体" w:eastAsia="宋体" w:cs="宋体"/>
          <w:color w:val="auto"/>
          <w:kern w:val="0"/>
          <w:sz w:val="21"/>
          <w:szCs w:val="21"/>
          <w:highlight w:val="none"/>
          <w:lang w:val="en-US" w:eastAsia="zh-CN" w:bidi="ar"/>
        </w:rPr>
        <w:t>变更估价原则的约定调整。</w:t>
      </w:r>
    </w:p>
    <w:p w14:paraId="2EF9B1C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②政策性调整：按自治区住房城乡建设厅或工程所在地住房城乡建设主管部门颁布的文件执行。</w:t>
      </w:r>
    </w:p>
    <w:p w14:paraId="4B63807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③材料价格风险：按</w:t>
      </w:r>
      <w:r>
        <w:rPr>
          <w:rFonts w:hint="default" w:ascii="Times New Roman" w:hAnsi="宋体" w:eastAsia="宋体" w:cs="宋体"/>
          <w:color w:val="auto"/>
          <w:kern w:val="0"/>
          <w:sz w:val="21"/>
          <w:szCs w:val="21"/>
          <w:highlight w:val="none"/>
          <w:lang w:val="en-US" w:eastAsia="zh-CN" w:bidi="ar"/>
        </w:rPr>
        <w:t>11.1</w:t>
      </w:r>
      <w:r>
        <w:rPr>
          <w:rFonts w:hint="eastAsia" w:ascii="宋体" w:hAnsi="宋体" w:eastAsia="宋体" w:cs="宋体"/>
          <w:color w:val="auto"/>
          <w:kern w:val="0"/>
          <w:sz w:val="21"/>
          <w:szCs w:val="21"/>
          <w:highlight w:val="none"/>
          <w:lang w:val="en-US" w:eastAsia="zh-CN" w:bidi="ar"/>
        </w:rPr>
        <w:t>的约定调整。</w:t>
      </w:r>
    </w:p>
    <w:p w14:paraId="37643D8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④其它：</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4109B66">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rPr>
      </w:pP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）其他价格方式：</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53DD7C88">
      <w:pPr>
        <w:pStyle w:val="4"/>
        <w:widowControl/>
        <w:shd w:val="clear"/>
        <w:rPr>
          <w:rFonts w:hint="default" w:ascii="Times New Roman" w:hAnsi="Times New Roman" w:eastAsia="宋体" w:cs="Times New Roman"/>
          <w:b/>
          <w:bCs/>
          <w:color w:val="auto"/>
          <w:kern w:val="2"/>
          <w:sz w:val="32"/>
          <w:szCs w:val="32"/>
          <w:highlight w:val="none"/>
        </w:rPr>
      </w:pPr>
      <w:bookmarkStart w:id="875" w:name="_Toc407135253"/>
      <w:bookmarkEnd w:id="875"/>
      <w:bookmarkStart w:id="876" w:name="_Toc9850581"/>
      <w:r>
        <w:rPr>
          <w:rFonts w:hint="default" w:ascii="Times New Roman" w:hAnsi="Times New Roman" w:eastAsia="宋体" w:cs="Times New Roman"/>
          <w:b/>
          <w:bCs/>
          <w:color w:val="auto"/>
          <w:kern w:val="2"/>
          <w:sz w:val="32"/>
          <w:szCs w:val="32"/>
          <w:highlight w:val="none"/>
        </w:rPr>
        <w:t xml:space="preserve">12.2 </w:t>
      </w:r>
      <w:bookmarkEnd w:id="876"/>
      <w:r>
        <w:rPr>
          <w:rFonts w:hint="eastAsia" w:ascii="宋体" w:hAnsi="宋体" w:eastAsia="宋体" w:cs="宋体"/>
          <w:b/>
          <w:bCs/>
          <w:color w:val="auto"/>
          <w:kern w:val="2"/>
          <w:sz w:val="32"/>
          <w:szCs w:val="32"/>
          <w:highlight w:val="none"/>
        </w:rPr>
        <w:t>预付款</w:t>
      </w:r>
    </w:p>
    <w:p w14:paraId="6DBDEBE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877" w:name="_Toc300935006"/>
      <w:bookmarkEnd w:id="877"/>
      <w:bookmarkStart w:id="878" w:name="_Toc292559416"/>
      <w:bookmarkEnd w:id="878"/>
      <w:bookmarkStart w:id="879" w:name="_Toc297048397"/>
      <w:bookmarkEnd w:id="879"/>
      <w:bookmarkStart w:id="880" w:name="_Toc296891251"/>
      <w:bookmarkEnd w:id="880"/>
      <w:bookmarkStart w:id="881" w:name="_Toc297216215"/>
      <w:bookmarkEnd w:id="881"/>
      <w:bookmarkStart w:id="882" w:name="_Toc297120511"/>
      <w:bookmarkEnd w:id="882"/>
      <w:bookmarkStart w:id="883" w:name="_Toc296891039"/>
      <w:bookmarkEnd w:id="883"/>
      <w:bookmarkStart w:id="884" w:name="_Toc296346712"/>
      <w:bookmarkEnd w:id="884"/>
      <w:bookmarkStart w:id="885" w:name="_Toc296347210"/>
      <w:bookmarkEnd w:id="885"/>
      <w:bookmarkStart w:id="886" w:name="_Toc296503211"/>
      <w:bookmarkEnd w:id="886"/>
      <w:bookmarkStart w:id="887" w:name="_Toc292559921"/>
      <w:bookmarkEnd w:id="887"/>
      <w:bookmarkStart w:id="888" w:name="_Toc303539163"/>
      <w:bookmarkEnd w:id="888"/>
      <w:bookmarkStart w:id="889" w:name="_Toc297123556"/>
      <w:bookmarkEnd w:id="889"/>
      <w:bookmarkStart w:id="890" w:name="_Toc296944550"/>
      <w:bookmarkEnd w:id="890"/>
      <w:r>
        <w:rPr>
          <w:rFonts w:hint="default" w:ascii="Times New Roman" w:hAnsi="Times New Roman" w:eastAsia="宋体" w:cs="Times New Roman"/>
          <w:color w:val="auto"/>
          <w:kern w:val="0"/>
          <w:sz w:val="21"/>
          <w:szCs w:val="21"/>
          <w:highlight w:val="none"/>
          <w:lang w:val="en-US" w:eastAsia="zh-CN" w:bidi="ar"/>
        </w:rPr>
        <w:t xml:space="preserve">12.2.1 </w:t>
      </w:r>
      <w:r>
        <w:rPr>
          <w:rFonts w:hint="eastAsia" w:ascii="宋体" w:hAnsi="宋体" w:eastAsia="宋体" w:cs="宋体"/>
          <w:color w:val="auto"/>
          <w:kern w:val="0"/>
          <w:sz w:val="21"/>
          <w:szCs w:val="21"/>
          <w:highlight w:val="none"/>
          <w:lang w:val="en-US" w:eastAsia="zh-CN" w:bidi="ar"/>
        </w:rPr>
        <w:t>预付款的支付</w:t>
      </w:r>
    </w:p>
    <w:p w14:paraId="4CC8568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预付款支付比例或金额：</w:t>
      </w:r>
      <w:r>
        <w:rPr>
          <w:rFonts w:hint="eastAsia" w:ascii="宋体" w:hAnsi="宋体" w:cs="宋体"/>
          <w:color w:val="auto"/>
          <w:kern w:val="0"/>
          <w:sz w:val="21"/>
          <w:szCs w:val="21"/>
          <w:highlight w:val="none"/>
          <w:u w:val="single"/>
          <w:lang w:val="en-US" w:eastAsia="zh-CN" w:bidi="ar"/>
        </w:rPr>
        <w:t>合同价款的</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w:t>
      </w:r>
    </w:p>
    <w:p w14:paraId="04710BCE">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合同生效并承包人进场后，根据开工、人员、设备实际到位配备情况具备开工条件，发包人在承包人开具增值税等额发票后</w:t>
      </w:r>
      <w:r>
        <w:rPr>
          <w:rFonts w:hint="eastAsia" w:ascii="宋体" w:hAnsi="宋体" w:cs="宋体"/>
          <w:color w:val="auto"/>
          <w:kern w:val="0"/>
          <w:sz w:val="21"/>
          <w:szCs w:val="21"/>
          <w:highlight w:val="none"/>
          <w:u w:val="single"/>
          <w:lang w:val="en-US" w:eastAsia="zh-CN" w:bidi="ar"/>
        </w:rPr>
        <w:t>10个工作日内支付</w:t>
      </w:r>
      <w:r>
        <w:rPr>
          <w:rFonts w:hint="eastAsia" w:ascii="宋体" w:hAnsi="宋体" w:eastAsia="宋体" w:cs="宋体"/>
          <w:color w:val="auto"/>
          <w:kern w:val="0"/>
          <w:sz w:val="21"/>
          <w:szCs w:val="21"/>
          <w:highlight w:val="none"/>
          <w:lang w:val="en-US" w:eastAsia="zh-CN" w:bidi="ar"/>
        </w:rPr>
        <w:t>。</w:t>
      </w:r>
    </w:p>
    <w:p w14:paraId="64EDF54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%作为预付款起扣点，从此之后的进度款中按预付款支付比例扣回</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直至扣完为止</w:t>
      </w:r>
      <w:r>
        <w:rPr>
          <w:rFonts w:hint="eastAsia" w:ascii="宋体" w:hAnsi="宋体" w:eastAsia="宋体" w:cs="宋体"/>
          <w:color w:val="auto"/>
          <w:kern w:val="0"/>
          <w:sz w:val="21"/>
          <w:szCs w:val="21"/>
          <w:highlight w:val="none"/>
          <w:u w:val="single"/>
          <w:lang w:val="en-US" w:eastAsia="zh-CN" w:bidi="ar"/>
        </w:rPr>
        <w:t>。</w:t>
      </w:r>
    </w:p>
    <w:p w14:paraId="431D473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12.2.2 </w:t>
      </w:r>
      <w:r>
        <w:rPr>
          <w:rFonts w:hint="eastAsia" w:ascii="宋体" w:hAnsi="宋体" w:eastAsia="宋体" w:cs="宋体"/>
          <w:color w:val="auto"/>
          <w:kern w:val="0"/>
          <w:sz w:val="21"/>
          <w:szCs w:val="21"/>
          <w:highlight w:val="none"/>
          <w:lang w:val="en-US" w:eastAsia="zh-CN" w:bidi="ar"/>
        </w:rPr>
        <w:t>预付款担保</w:t>
      </w:r>
    </w:p>
    <w:p w14:paraId="33EE55F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承包人提交预付款担保的期限：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0DE475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预付款担保的形式为：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8BE831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预付款担保格式见合同附件8。预付款支付申请（核准）表见合同附件10</w:t>
      </w:r>
    </w:p>
    <w:p w14:paraId="66280633">
      <w:pPr>
        <w:pStyle w:val="4"/>
        <w:widowControl/>
        <w:shd w:val="clear"/>
        <w:rPr>
          <w:rFonts w:hint="default" w:ascii="Times New Roman" w:hAnsi="Times New Roman" w:eastAsia="宋体" w:cs="Times New Roman"/>
          <w:b/>
          <w:bCs/>
          <w:color w:val="auto"/>
          <w:kern w:val="2"/>
          <w:sz w:val="32"/>
          <w:szCs w:val="32"/>
          <w:highlight w:val="none"/>
        </w:rPr>
      </w:pPr>
      <w:bookmarkStart w:id="891" w:name="_Toc407135254"/>
      <w:bookmarkEnd w:id="891"/>
      <w:bookmarkStart w:id="892" w:name="_Toc373227751"/>
      <w:bookmarkEnd w:id="892"/>
      <w:bookmarkStart w:id="893" w:name="_Toc373478398"/>
      <w:bookmarkEnd w:id="893"/>
      <w:bookmarkStart w:id="894" w:name="_Toc9850582"/>
      <w:bookmarkEnd w:id="894"/>
      <w:bookmarkStart w:id="895" w:name="_Toc389065316"/>
      <w:r>
        <w:rPr>
          <w:rFonts w:hint="default" w:ascii="Times New Roman" w:hAnsi="Times New Roman" w:eastAsia="宋体" w:cs="Times New Roman"/>
          <w:b/>
          <w:bCs/>
          <w:color w:val="auto"/>
          <w:kern w:val="2"/>
          <w:sz w:val="32"/>
          <w:szCs w:val="32"/>
          <w:highlight w:val="none"/>
        </w:rPr>
        <w:t xml:space="preserve">12.3 </w:t>
      </w:r>
      <w:bookmarkEnd w:id="895"/>
      <w:r>
        <w:rPr>
          <w:rFonts w:hint="eastAsia" w:ascii="宋体" w:hAnsi="宋体" w:eastAsia="宋体" w:cs="宋体"/>
          <w:b/>
          <w:bCs/>
          <w:color w:val="auto"/>
          <w:kern w:val="2"/>
          <w:sz w:val="32"/>
          <w:szCs w:val="32"/>
          <w:highlight w:val="none"/>
        </w:rPr>
        <w:t>计量</w:t>
      </w:r>
    </w:p>
    <w:p w14:paraId="545BD71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12.3.1 </w:t>
      </w:r>
      <w:r>
        <w:rPr>
          <w:rFonts w:hint="eastAsia" w:ascii="宋体" w:hAnsi="宋体" w:eastAsia="宋体" w:cs="宋体"/>
          <w:color w:val="auto"/>
          <w:kern w:val="0"/>
          <w:sz w:val="21"/>
          <w:szCs w:val="21"/>
          <w:highlight w:val="none"/>
          <w:lang w:val="en-US" w:eastAsia="zh-CN" w:bidi="ar"/>
        </w:rPr>
        <w:t>计量原则</w:t>
      </w:r>
    </w:p>
    <w:p w14:paraId="2701923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工程量计算规则：</w:t>
      </w:r>
      <w:r>
        <w:rPr>
          <w:rFonts w:hint="eastAsia" w:ascii="宋体" w:hAnsi="宋体" w:eastAsia="宋体" w:cs="宋体"/>
          <w:color w:val="auto"/>
          <w:kern w:val="0"/>
          <w:sz w:val="21"/>
          <w:szCs w:val="21"/>
          <w:highlight w:val="none"/>
          <w:u w:val="single"/>
          <w:lang w:val="en-US" w:eastAsia="zh-CN" w:bidi="ar"/>
        </w:rPr>
        <w:t>工程的计量均以《建设工程工程量清单计价规范》（</w:t>
      </w:r>
      <w:r>
        <w:rPr>
          <w:rFonts w:hint="default" w:ascii="Times New Roman" w:hAnsi="Times New Roman" w:eastAsia="宋体" w:cs="Times New Roman"/>
          <w:color w:val="auto"/>
          <w:kern w:val="0"/>
          <w:sz w:val="21"/>
          <w:szCs w:val="21"/>
          <w:highlight w:val="none"/>
          <w:u w:val="single"/>
          <w:lang w:val="en-US" w:eastAsia="zh-CN" w:bidi="ar"/>
        </w:rPr>
        <w:t>GB50500</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）和及其广西壮族自治区实施细则、《建设工程工程量清单计算规范》（</w:t>
      </w:r>
      <w:r>
        <w:rPr>
          <w:rFonts w:hint="default" w:ascii="Times New Roman" w:hAnsi="Times New Roman" w:eastAsia="宋体" w:cs="Times New Roman"/>
          <w:color w:val="auto"/>
          <w:kern w:val="0"/>
          <w:sz w:val="21"/>
          <w:szCs w:val="21"/>
          <w:highlight w:val="none"/>
          <w:u w:val="single"/>
          <w:lang w:val="en-US" w:eastAsia="zh-CN" w:bidi="ar"/>
        </w:rPr>
        <w:t>GB50854~50862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2013</w:t>
      </w:r>
      <w:r>
        <w:rPr>
          <w:rFonts w:hint="eastAsia" w:ascii="宋体" w:hAnsi="宋体" w:eastAsia="宋体" w:cs="宋体"/>
          <w:color w:val="auto"/>
          <w:kern w:val="0"/>
          <w:sz w:val="21"/>
          <w:szCs w:val="21"/>
          <w:highlight w:val="none"/>
          <w:u w:val="single"/>
          <w:lang w:val="en-US" w:eastAsia="zh-CN" w:bidi="ar"/>
        </w:rPr>
        <w:t>）及其广西实施细则、本工程补充项目清单为准。</w:t>
      </w:r>
    </w:p>
    <w:p w14:paraId="680F1F3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12.3.2 </w:t>
      </w:r>
      <w:r>
        <w:rPr>
          <w:rFonts w:hint="eastAsia" w:ascii="宋体" w:hAnsi="宋体" w:eastAsia="宋体" w:cs="宋体"/>
          <w:color w:val="auto"/>
          <w:kern w:val="0"/>
          <w:sz w:val="21"/>
          <w:szCs w:val="21"/>
          <w:highlight w:val="none"/>
          <w:lang w:val="en-US" w:eastAsia="zh-CN" w:bidi="ar"/>
        </w:rPr>
        <w:t>计量周期</w:t>
      </w:r>
    </w:p>
    <w:p w14:paraId="2AF62CC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关于计量周期的约定：</w:t>
      </w:r>
      <w:r>
        <w:rPr>
          <w:rFonts w:hint="eastAsia" w:ascii="宋体" w:hAnsi="宋体" w:eastAsia="宋体" w:cs="宋体"/>
          <w:color w:val="auto"/>
          <w:kern w:val="0"/>
          <w:sz w:val="21"/>
          <w:szCs w:val="21"/>
          <w:highlight w:val="none"/>
          <w:u w:val="single"/>
          <w:lang w:val="en-US" w:eastAsia="zh-CN" w:bidi="ar"/>
        </w:rPr>
        <w:t>每月</w:t>
      </w:r>
      <w:r>
        <w:rPr>
          <w:rFonts w:hint="default" w:ascii="Times New Roman" w:hAnsi="Times New Roman" w:eastAsia="宋体" w:cs="Times New Roman"/>
          <w:color w:val="auto"/>
          <w:kern w:val="0"/>
          <w:sz w:val="21"/>
          <w:szCs w:val="21"/>
          <w:highlight w:val="none"/>
          <w:u w:val="single"/>
          <w:lang w:val="en-US" w:eastAsia="zh-CN" w:bidi="ar"/>
        </w:rPr>
        <w:t>25</w:t>
      </w:r>
      <w:r>
        <w:rPr>
          <w:rFonts w:hint="eastAsia" w:ascii="宋体" w:hAnsi="宋体" w:eastAsia="宋体" w:cs="宋体"/>
          <w:color w:val="auto"/>
          <w:kern w:val="0"/>
          <w:sz w:val="21"/>
          <w:szCs w:val="21"/>
          <w:highlight w:val="none"/>
          <w:u w:val="single"/>
          <w:lang w:val="en-US" w:eastAsia="zh-CN" w:bidi="ar"/>
        </w:rPr>
        <w:t>日前</w:t>
      </w:r>
      <w:r>
        <w:rPr>
          <w:rFonts w:hint="eastAsia" w:ascii="宋体" w:hAnsi="宋体" w:eastAsia="宋体" w:cs="宋体"/>
          <w:color w:val="auto"/>
          <w:kern w:val="0"/>
          <w:sz w:val="21"/>
          <w:szCs w:val="21"/>
          <w:highlight w:val="none"/>
          <w:lang w:val="en-US" w:eastAsia="zh-CN" w:bidi="ar"/>
        </w:rPr>
        <w:t>。</w:t>
      </w:r>
    </w:p>
    <w:p w14:paraId="75E45F8B">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12.3.3 </w:t>
      </w:r>
      <w:r>
        <w:rPr>
          <w:rFonts w:hint="eastAsia" w:ascii="宋体" w:hAnsi="宋体" w:eastAsia="宋体" w:cs="宋体"/>
          <w:color w:val="auto"/>
          <w:kern w:val="0"/>
          <w:sz w:val="21"/>
          <w:szCs w:val="21"/>
          <w:highlight w:val="none"/>
          <w:lang w:val="en-US" w:eastAsia="zh-CN" w:bidi="ar"/>
        </w:rPr>
        <w:t>单价合同的计量</w:t>
      </w:r>
    </w:p>
    <w:p w14:paraId="367C057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关于单价合同计量的约定：</w:t>
      </w:r>
    </w:p>
    <w:p w14:paraId="04199998">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工程量清单所列的工程量，不能作为承包人按合同履行其责任依据，实际施工中发生的工程量增加或减少并不影响承包人履行合同的责任，工程结算以完成的实际工程量为准。</w:t>
      </w:r>
    </w:p>
    <w:p w14:paraId="59D4CF76">
      <w:pPr>
        <w:keepNext w:val="0"/>
        <w:keepLines w:val="0"/>
        <w:widowControl w:val="0"/>
        <w:suppressLineNumbers w:val="0"/>
        <w:shd w:val="clear"/>
        <w:spacing w:before="0" w:beforeAutospacing="0" w:after="0" w:afterAutospacing="0" w:line="360" w:lineRule="auto"/>
        <w:ind w:left="0" w:right="0" w:firstLine="441" w:firstLineChars="21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除另有规定外，工程师应按照合同通过计量来核实确定已完成的工程量和价款，承包人应得到该价款扣除保留金后的金额。当工程师要对已完工的工程量进行计量时，应适时地通知承包人参加。</w:t>
      </w:r>
    </w:p>
    <w:p w14:paraId="1720B50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12.3.4 </w:t>
      </w:r>
      <w:r>
        <w:rPr>
          <w:rFonts w:hint="eastAsia" w:ascii="宋体" w:hAnsi="宋体" w:eastAsia="宋体" w:cs="宋体"/>
          <w:color w:val="auto"/>
          <w:kern w:val="0"/>
          <w:sz w:val="21"/>
          <w:szCs w:val="21"/>
          <w:highlight w:val="none"/>
          <w:lang w:val="en-US" w:eastAsia="zh-CN" w:bidi="ar"/>
        </w:rPr>
        <w:t>总价合同的计量</w:t>
      </w:r>
    </w:p>
    <w:p w14:paraId="44FDD96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Calibri" w:hAnsi="Calibri" w:eastAsia="宋体" w:cs="Calibri"/>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）总价合同计量约定：进度款按支付分解表支付，支付分解表在招标完成后签合同之前制定，具体详见本专用合同条款</w:t>
      </w:r>
      <w:r>
        <w:rPr>
          <w:rFonts w:hint="default" w:ascii="Times New Roman" w:hAnsi="Times New Roman" w:eastAsia="宋体" w:cs="Times New Roman"/>
          <w:color w:val="auto"/>
          <w:kern w:val="0"/>
          <w:sz w:val="21"/>
          <w:szCs w:val="21"/>
          <w:highlight w:val="none"/>
          <w:lang w:val="en-US" w:eastAsia="zh-CN" w:bidi="ar"/>
        </w:rPr>
        <w:t>12.4.6</w:t>
      </w:r>
      <w:r>
        <w:rPr>
          <w:rFonts w:hint="eastAsia" w:ascii="宋体" w:hAnsi="宋体" w:eastAsia="宋体" w:cs="宋体"/>
          <w:color w:val="auto"/>
          <w:kern w:val="0"/>
          <w:sz w:val="21"/>
          <w:szCs w:val="21"/>
          <w:highlight w:val="none"/>
          <w:lang w:val="en-US" w:eastAsia="zh-CN" w:bidi="ar"/>
        </w:rPr>
        <w:t>。</w:t>
      </w:r>
    </w:p>
    <w:p w14:paraId="51FB17E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12.3.6 </w:t>
      </w:r>
      <w:r>
        <w:rPr>
          <w:rFonts w:hint="eastAsia" w:ascii="宋体" w:hAnsi="宋体" w:eastAsia="宋体" w:cs="宋体"/>
          <w:color w:val="auto"/>
          <w:kern w:val="0"/>
          <w:sz w:val="21"/>
          <w:szCs w:val="21"/>
          <w:highlight w:val="none"/>
          <w:lang w:val="en-US" w:eastAsia="zh-CN" w:bidi="ar"/>
        </w:rPr>
        <w:t>其他价格形式合同的计量</w:t>
      </w:r>
    </w:p>
    <w:p w14:paraId="794A110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其他价格形式的计量方式和程序：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C1F8110">
      <w:pPr>
        <w:pStyle w:val="4"/>
        <w:widowControl/>
        <w:shd w:val="clear"/>
        <w:rPr>
          <w:rFonts w:hint="default" w:ascii="Times New Roman" w:hAnsi="Times New Roman" w:eastAsia="宋体" w:cs="Times New Roman"/>
          <w:b/>
          <w:bCs/>
          <w:color w:val="auto"/>
          <w:kern w:val="2"/>
          <w:sz w:val="32"/>
          <w:szCs w:val="32"/>
          <w:highlight w:val="none"/>
        </w:rPr>
      </w:pPr>
      <w:bookmarkStart w:id="896" w:name="_Toc373227752"/>
      <w:bookmarkEnd w:id="896"/>
      <w:bookmarkStart w:id="897" w:name="_Toc373478399"/>
      <w:bookmarkEnd w:id="897"/>
      <w:bookmarkStart w:id="898" w:name="_Toc389065317"/>
      <w:bookmarkEnd w:id="898"/>
      <w:bookmarkStart w:id="899" w:name="_Toc9850583"/>
      <w:bookmarkEnd w:id="899"/>
      <w:bookmarkStart w:id="900" w:name="_Toc407135255"/>
      <w:r>
        <w:rPr>
          <w:rFonts w:hint="default" w:ascii="Times New Roman" w:hAnsi="Times New Roman" w:eastAsia="宋体" w:cs="Times New Roman"/>
          <w:b/>
          <w:bCs/>
          <w:color w:val="auto"/>
          <w:kern w:val="2"/>
          <w:sz w:val="32"/>
          <w:szCs w:val="32"/>
          <w:highlight w:val="none"/>
        </w:rPr>
        <w:t xml:space="preserve">12.4 </w:t>
      </w:r>
      <w:bookmarkEnd w:id="900"/>
      <w:r>
        <w:rPr>
          <w:rFonts w:hint="eastAsia" w:ascii="宋体" w:hAnsi="宋体" w:eastAsia="宋体" w:cs="宋体"/>
          <w:b/>
          <w:bCs/>
          <w:color w:val="auto"/>
          <w:kern w:val="2"/>
          <w:sz w:val="32"/>
          <w:szCs w:val="32"/>
          <w:highlight w:val="none"/>
        </w:rPr>
        <w:t>工程进度款支付</w:t>
      </w:r>
    </w:p>
    <w:p w14:paraId="71AA92B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12.4.1 </w:t>
      </w:r>
      <w:r>
        <w:rPr>
          <w:rFonts w:hint="eastAsia" w:ascii="宋体" w:hAnsi="宋体" w:eastAsia="宋体" w:cs="宋体"/>
          <w:color w:val="auto"/>
          <w:kern w:val="0"/>
          <w:sz w:val="21"/>
          <w:szCs w:val="21"/>
          <w:highlight w:val="none"/>
          <w:lang w:val="en-US" w:eastAsia="zh-CN" w:bidi="ar"/>
        </w:rPr>
        <w:t>付款周期</w:t>
      </w:r>
    </w:p>
    <w:p w14:paraId="78B22B4D">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宋体" w:hAnsi="宋体" w:eastAsia="宋体" w:cs="宋体"/>
          <w:bCs/>
          <w:color w:val="auto"/>
          <w:kern w:val="0"/>
          <w:sz w:val="21"/>
          <w:szCs w:val="21"/>
          <w:highlight w:val="none"/>
          <w:u w:val="none"/>
          <w:lang w:val="en-US" w:eastAsia="zh-CN" w:bidi="ar"/>
        </w:rPr>
      </w:pPr>
      <w:r>
        <w:rPr>
          <w:rFonts w:hint="eastAsia" w:ascii="宋体" w:hAnsi="宋体" w:eastAsia="宋体" w:cs="宋体"/>
          <w:bCs/>
          <w:color w:val="auto"/>
          <w:kern w:val="0"/>
          <w:sz w:val="21"/>
          <w:szCs w:val="21"/>
          <w:highlight w:val="none"/>
          <w:u w:val="none"/>
          <w:lang w:val="en-US" w:eastAsia="zh-CN" w:bidi="ar"/>
        </w:rPr>
        <w:t>发包人以银行转帐的方式按进度支付工程款：</w:t>
      </w:r>
    </w:p>
    <w:p w14:paraId="6297009B">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w:t>
      </w:r>
      <w:r>
        <w:rPr>
          <w:rFonts w:hint="eastAsia" w:hAnsi="宋体" w:eastAsia="宋体" w:cs="宋体"/>
          <w:color w:val="auto"/>
          <w:sz w:val="21"/>
          <w:szCs w:val="21"/>
          <w:highlight w:val="none"/>
          <w:u w:val="single"/>
          <w:lang w:val="en-US" w:eastAsia="zh-CN"/>
        </w:rPr>
        <w:t>形象</w:t>
      </w:r>
      <w:r>
        <w:rPr>
          <w:rFonts w:hint="eastAsia" w:hAnsi="宋体" w:eastAsia="宋体" w:cs="宋体"/>
          <w:color w:val="auto"/>
          <w:sz w:val="21"/>
          <w:szCs w:val="21"/>
          <w:highlight w:val="none"/>
          <w:u w:val="single"/>
          <w:lang w:eastAsia="zh-CN"/>
        </w:rPr>
        <w:t>进度支付，</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ascii="宋体" w:hAnsi="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val="en-US" w:eastAsia="zh-CN"/>
        </w:rPr>
        <w:t>支付进度款</w:t>
      </w:r>
      <w:r>
        <w:rPr>
          <w:rFonts w:hint="eastAsia" w:hAnsi="宋体" w:eastAsia="宋体" w:cs="宋体"/>
          <w:color w:val="auto"/>
          <w:sz w:val="21"/>
          <w:szCs w:val="21"/>
          <w:highlight w:val="none"/>
          <w:u w:val="single"/>
          <w:lang w:eastAsia="zh-CN"/>
        </w:rPr>
        <w:t>，工程进度款支付限额为</w:t>
      </w:r>
      <w:r>
        <w:rPr>
          <w:rFonts w:hint="eastAsia" w:hAnsi="宋体" w:cs="宋体"/>
          <w:color w:val="auto"/>
          <w:sz w:val="21"/>
          <w:szCs w:val="21"/>
          <w:highlight w:val="none"/>
          <w:u w:val="single"/>
          <w:lang w:val="en-US" w:eastAsia="zh-CN"/>
        </w:rPr>
        <w:t>已</w:t>
      </w:r>
      <w:r>
        <w:rPr>
          <w:rFonts w:hint="eastAsia" w:asciiTheme="minorEastAsia" w:hAnsiTheme="minorEastAsia" w:eastAsiaTheme="minorEastAsia" w:cstheme="minorEastAsia"/>
          <w:color w:val="auto"/>
          <w:sz w:val="21"/>
          <w:szCs w:val="21"/>
          <w:highlight w:val="none"/>
          <w:u w:val="single"/>
          <w:lang w:val="en-US" w:eastAsia="zh-CN"/>
        </w:rPr>
        <w:t>完成工程量的</w:t>
      </w:r>
      <w:r>
        <w:rPr>
          <w:rFonts w:hint="eastAsia" w:hAnsi="宋体" w:eastAsia="宋体" w:cs="宋体"/>
          <w:color w:val="auto"/>
          <w:sz w:val="21"/>
          <w:szCs w:val="21"/>
          <w:highlight w:val="none"/>
          <w:u w:val="single"/>
          <w:lang w:eastAsia="zh-CN"/>
        </w:rPr>
        <w:t>的8</w:t>
      </w:r>
      <w:r>
        <w:rPr>
          <w:rFonts w:hint="eastAsia" w:hAnsi="宋体" w:cs="宋体"/>
          <w:color w:val="auto"/>
          <w:sz w:val="21"/>
          <w:szCs w:val="21"/>
          <w:highlight w:val="none"/>
          <w:u w:val="single"/>
          <w:lang w:val="en-US" w:eastAsia="zh-CN"/>
        </w:rPr>
        <w:t>0</w:t>
      </w:r>
      <w:r>
        <w:rPr>
          <w:rFonts w:hint="eastAsia" w:hAnsi="宋体" w:eastAsia="宋体" w:cs="宋体"/>
          <w:color w:val="auto"/>
          <w:sz w:val="21"/>
          <w:szCs w:val="21"/>
          <w:highlight w:val="none"/>
          <w:u w:val="single"/>
          <w:lang w:eastAsia="zh-CN"/>
        </w:rPr>
        <w:t xml:space="preserve"> %。</w:t>
      </w:r>
    </w:p>
    <w:p w14:paraId="335EE31F">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ascii="宋体" w:hAnsi="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val="en-US" w:eastAsia="zh-CN"/>
        </w:rPr>
        <w:t>支付进度款，最高限额支付</w:t>
      </w:r>
      <w:r>
        <w:rPr>
          <w:rFonts w:hint="eastAsia" w:hAnsi="宋体" w:eastAsia="宋体" w:cs="宋体"/>
          <w:color w:val="auto"/>
          <w:sz w:val="21"/>
          <w:szCs w:val="21"/>
          <w:highlight w:val="none"/>
          <w:u w:val="single"/>
          <w:lang w:eastAsia="zh-CN"/>
        </w:rPr>
        <w:t>合同价款的</w:t>
      </w:r>
      <w:r>
        <w:rPr>
          <w:rFonts w:hint="eastAsia" w:hAnsi="宋体" w:cs="宋体"/>
          <w:color w:val="auto"/>
          <w:sz w:val="21"/>
          <w:szCs w:val="21"/>
          <w:highlight w:val="none"/>
          <w:u w:val="single"/>
          <w:lang w:val="en-US" w:eastAsia="zh-CN"/>
        </w:rPr>
        <w:t>8</w:t>
      </w:r>
      <w:r>
        <w:rPr>
          <w:rFonts w:hint="eastAsia" w:hAnsi="宋体" w:eastAsia="宋体" w:cs="宋体"/>
          <w:color w:val="auto"/>
          <w:sz w:val="21"/>
          <w:szCs w:val="21"/>
          <w:highlight w:val="none"/>
          <w:u w:val="single"/>
          <w:lang w:eastAsia="zh-CN"/>
        </w:rPr>
        <w:t>0 %，竣工结算经业主审定后，承包方</w:t>
      </w:r>
      <w:r>
        <w:rPr>
          <w:rFonts w:hint="eastAsia" w:hAnsi="宋体" w:cs="宋体"/>
          <w:color w:val="auto"/>
          <w:sz w:val="21"/>
          <w:szCs w:val="21"/>
          <w:highlight w:val="none"/>
          <w:u w:val="single"/>
          <w:lang w:eastAsia="zh-CN"/>
        </w:rPr>
        <w:t>开具</w:t>
      </w:r>
      <w:r>
        <w:rPr>
          <w:rFonts w:hint="eastAsia" w:ascii="宋体" w:hAnsi="宋体" w:eastAsia="宋体" w:cs="宋体"/>
          <w:color w:val="auto"/>
          <w:kern w:val="0"/>
          <w:sz w:val="21"/>
          <w:szCs w:val="21"/>
          <w:highlight w:val="none"/>
          <w:u w:val="single"/>
          <w:lang w:val="en-US" w:eastAsia="zh-CN" w:bidi="ar"/>
        </w:rPr>
        <w:t>增值税</w:t>
      </w:r>
      <w:r>
        <w:rPr>
          <w:rFonts w:hint="eastAsia" w:hAnsi="宋体" w:cs="宋体"/>
          <w:color w:val="auto"/>
          <w:sz w:val="21"/>
          <w:szCs w:val="21"/>
          <w:highlight w:val="none"/>
          <w:u w:val="single"/>
          <w:lang w:eastAsia="zh-CN"/>
        </w:rPr>
        <w:t>等额发票</w:t>
      </w:r>
      <w:r>
        <w:rPr>
          <w:rFonts w:hint="eastAsia" w:hAnsi="宋体" w:eastAsia="宋体" w:cs="宋体"/>
          <w:color w:val="auto"/>
          <w:sz w:val="21"/>
          <w:szCs w:val="21"/>
          <w:highlight w:val="none"/>
          <w:u w:val="single"/>
          <w:lang w:eastAsia="zh-CN"/>
        </w:rPr>
        <w:t>后</w:t>
      </w:r>
      <w:r>
        <w:rPr>
          <w:rFonts w:hint="eastAsia" w:ascii="宋体" w:hAnsi="宋体" w:cs="宋体"/>
          <w:color w:val="auto"/>
          <w:kern w:val="0"/>
          <w:sz w:val="21"/>
          <w:szCs w:val="21"/>
          <w:highlight w:val="none"/>
          <w:u w:val="single"/>
          <w:lang w:val="en-US" w:eastAsia="zh-CN" w:bidi="ar"/>
        </w:rPr>
        <w:t>10个工作日内</w:t>
      </w:r>
      <w:r>
        <w:rPr>
          <w:rFonts w:hint="eastAsia" w:hAnsi="宋体" w:eastAsia="宋体" w:cs="宋体"/>
          <w:color w:val="auto"/>
          <w:sz w:val="21"/>
          <w:szCs w:val="21"/>
          <w:highlight w:val="none"/>
          <w:u w:val="single"/>
          <w:lang w:eastAsia="zh-CN"/>
        </w:rPr>
        <w:t>，发包人工程款支付至结算总价的97%。发包人按工程价款结算总额的3%预留工程质量保证金。</w:t>
      </w:r>
    </w:p>
    <w:p w14:paraId="10993F43">
      <w:pPr>
        <w:spacing w:line="360" w:lineRule="auto"/>
        <w:ind w:firstLine="420" w:firstLineChars="200"/>
        <w:jc w:val="left"/>
        <w:rPr>
          <w:rFonts w:hint="eastAsia" w:eastAsia="宋体"/>
          <w:color w:val="auto"/>
          <w:sz w:val="21"/>
          <w:szCs w:val="21"/>
          <w:highlight w:val="none"/>
          <w:lang w:eastAsia="zh-CN"/>
        </w:rPr>
      </w:pPr>
      <w:r>
        <w:rPr>
          <w:rFonts w:hAnsi="宋体" w:cs="宋体"/>
          <w:color w:val="auto"/>
          <w:sz w:val="21"/>
          <w:szCs w:val="21"/>
          <w:highlight w:val="none"/>
          <w:u w:val="single"/>
        </w:rPr>
        <w:fldChar w:fldCharType="begin"/>
      </w:r>
      <w:r>
        <w:rPr>
          <w:rFonts w:hAnsi="宋体" w:cs="宋体"/>
          <w:color w:val="auto"/>
          <w:sz w:val="21"/>
          <w:szCs w:val="21"/>
          <w:highlight w:val="none"/>
          <w:u w:val="single"/>
        </w:rPr>
        <w:instrText xml:space="preserve"> </w:instrText>
      </w:r>
      <w:r>
        <w:rPr>
          <w:rFonts w:hint="eastAsia" w:hAnsi="宋体" w:cs="宋体"/>
          <w:color w:val="auto"/>
          <w:sz w:val="21"/>
          <w:szCs w:val="21"/>
          <w:highlight w:val="none"/>
          <w:u w:val="single"/>
        </w:rPr>
        <w:instrText xml:space="preserve">= 3 \* GB3</w:instrText>
      </w:r>
      <w:r>
        <w:rPr>
          <w:rFonts w:hAnsi="宋体" w:cs="宋体"/>
          <w:color w:val="auto"/>
          <w:sz w:val="21"/>
          <w:szCs w:val="21"/>
          <w:highlight w:val="none"/>
          <w:u w:val="single"/>
        </w:rPr>
        <w:instrText xml:space="preserve"> </w:instrText>
      </w:r>
      <w:r>
        <w:rPr>
          <w:rFonts w:hAnsi="宋体" w:cs="宋体"/>
          <w:color w:val="auto"/>
          <w:sz w:val="21"/>
          <w:szCs w:val="21"/>
          <w:highlight w:val="none"/>
          <w:u w:val="single"/>
        </w:rPr>
        <w:fldChar w:fldCharType="separate"/>
      </w:r>
      <w:r>
        <w:rPr>
          <w:rFonts w:hint="eastAsia" w:hAnsi="宋体" w:cs="宋体"/>
          <w:color w:val="auto"/>
          <w:sz w:val="21"/>
          <w:szCs w:val="21"/>
          <w:highlight w:val="none"/>
          <w:u w:val="single"/>
        </w:rPr>
        <w:t>③</w:t>
      </w:r>
      <w:r>
        <w:rPr>
          <w:rFonts w:hAnsi="宋体" w:cs="宋体"/>
          <w:color w:val="auto"/>
          <w:sz w:val="21"/>
          <w:szCs w:val="21"/>
          <w:highlight w:val="none"/>
          <w:u w:val="single"/>
        </w:rPr>
        <w:fldChar w:fldCharType="end"/>
      </w:r>
      <w:r>
        <w:rPr>
          <w:rFonts w:hint="eastAsia" w:hAnsi="宋体" w:cs="宋体"/>
          <w:color w:val="auto"/>
          <w:sz w:val="21"/>
          <w:szCs w:val="21"/>
          <w:highlight w:val="none"/>
          <w:u w:val="single"/>
        </w:rPr>
        <w:t>合同约定的工程质量缺陷责任期（</w:t>
      </w:r>
      <w:r>
        <w:rPr>
          <w:rFonts w:hint="eastAsia" w:hAnsi="宋体" w:cs="宋体"/>
          <w:color w:val="auto"/>
          <w:sz w:val="21"/>
          <w:szCs w:val="21"/>
          <w:highlight w:val="none"/>
          <w:u w:val="single"/>
          <w:lang w:val="en-US" w:eastAsia="zh-CN"/>
        </w:rPr>
        <w:t>12个月</w:t>
      </w:r>
      <w:r>
        <w:rPr>
          <w:rFonts w:hint="eastAsia" w:hAnsi="宋体" w:cs="宋体"/>
          <w:color w:val="auto"/>
          <w:sz w:val="21"/>
          <w:szCs w:val="21"/>
          <w:highlight w:val="none"/>
          <w:u w:val="single"/>
        </w:rPr>
        <w:t>）满后由承包人向发包人提出返还保证金的申请，</w:t>
      </w:r>
      <w:r>
        <w:rPr>
          <w:rFonts w:hAnsi="宋体" w:cs="宋体"/>
          <w:color w:val="auto"/>
          <w:sz w:val="21"/>
          <w:szCs w:val="21"/>
          <w:highlight w:val="none"/>
          <w:u w:val="single"/>
        </w:rPr>
        <w:t>发包人</w:t>
      </w:r>
      <w:r>
        <w:rPr>
          <w:rFonts w:hint="eastAsia" w:hAnsi="宋体" w:cs="宋体"/>
          <w:color w:val="auto"/>
          <w:sz w:val="21"/>
          <w:szCs w:val="21"/>
          <w:highlight w:val="none"/>
          <w:u w:val="single"/>
        </w:rPr>
        <w:t>在</w:t>
      </w:r>
      <w:r>
        <w:rPr>
          <w:rFonts w:hAnsi="宋体" w:cs="宋体"/>
          <w:color w:val="auto"/>
          <w:sz w:val="21"/>
          <w:szCs w:val="21"/>
          <w:highlight w:val="none"/>
          <w:u w:val="single"/>
        </w:rPr>
        <w:t>接到承包人返还保证金申请后，于</w:t>
      </w:r>
      <w:r>
        <w:rPr>
          <w:rFonts w:hint="eastAsia" w:hAnsi="宋体" w:cs="宋体"/>
          <w:color w:val="auto"/>
          <w:sz w:val="21"/>
          <w:szCs w:val="21"/>
          <w:highlight w:val="none"/>
          <w:u w:val="single"/>
        </w:rPr>
        <w:t>14天</w:t>
      </w:r>
      <w:r>
        <w:rPr>
          <w:rFonts w:hAnsi="宋体" w:cs="宋体"/>
          <w:color w:val="auto"/>
          <w:sz w:val="21"/>
          <w:szCs w:val="21"/>
          <w:highlight w:val="none"/>
          <w:u w:val="single"/>
        </w:rPr>
        <w:t>内会同承包人按照合同约定的内容进行核实。如</w:t>
      </w:r>
      <w:r>
        <w:rPr>
          <w:rFonts w:hint="eastAsia" w:hAnsi="宋体" w:cs="宋体"/>
          <w:color w:val="auto"/>
          <w:sz w:val="21"/>
          <w:szCs w:val="21"/>
          <w:highlight w:val="none"/>
          <w:u w:val="single"/>
        </w:rPr>
        <w:t>无异</w:t>
      </w:r>
      <w:r>
        <w:rPr>
          <w:rFonts w:hAnsi="宋体" w:cs="宋体"/>
          <w:color w:val="auto"/>
          <w:sz w:val="21"/>
          <w:szCs w:val="21"/>
          <w:highlight w:val="none"/>
          <w:u w:val="single"/>
        </w:rPr>
        <w:t>议，发包人在核实后</w:t>
      </w:r>
      <w:r>
        <w:rPr>
          <w:rFonts w:hint="eastAsia" w:hAnsi="宋体" w:cs="宋体"/>
          <w:color w:val="auto"/>
          <w:sz w:val="21"/>
          <w:szCs w:val="21"/>
          <w:highlight w:val="none"/>
          <w:u w:val="single"/>
        </w:rPr>
        <w:t>14天</w:t>
      </w:r>
      <w:r>
        <w:rPr>
          <w:rFonts w:hAnsi="宋体" w:cs="宋体"/>
          <w:color w:val="auto"/>
          <w:sz w:val="21"/>
          <w:szCs w:val="21"/>
          <w:highlight w:val="none"/>
          <w:u w:val="single"/>
        </w:rPr>
        <w:t>内将保证金</w:t>
      </w:r>
      <w:r>
        <w:rPr>
          <w:rFonts w:hint="eastAsia" w:hAnsi="宋体" w:cs="宋体"/>
          <w:color w:val="auto"/>
          <w:sz w:val="21"/>
          <w:szCs w:val="21"/>
          <w:highlight w:val="none"/>
          <w:u w:val="single"/>
        </w:rPr>
        <w:t>返还承包</w:t>
      </w:r>
      <w:r>
        <w:rPr>
          <w:rFonts w:hAnsi="宋体" w:cs="宋体"/>
          <w:color w:val="auto"/>
          <w:sz w:val="21"/>
          <w:szCs w:val="21"/>
          <w:highlight w:val="none"/>
          <w:u w:val="single"/>
        </w:rPr>
        <w:t>人，逾期未返还的，依法承</w:t>
      </w:r>
      <w:r>
        <w:rPr>
          <w:rFonts w:hint="eastAsia" w:hAnsi="宋体" w:cs="宋体"/>
          <w:color w:val="auto"/>
          <w:sz w:val="21"/>
          <w:szCs w:val="21"/>
          <w:highlight w:val="none"/>
          <w:u w:val="single"/>
        </w:rPr>
        <w:t>担</w:t>
      </w:r>
      <w:r>
        <w:rPr>
          <w:rFonts w:hAnsi="宋体" w:cs="宋体"/>
          <w:color w:val="auto"/>
          <w:sz w:val="21"/>
          <w:szCs w:val="21"/>
          <w:highlight w:val="none"/>
          <w:u w:val="single"/>
        </w:rPr>
        <w:t>违约责任</w:t>
      </w:r>
      <w:r>
        <w:rPr>
          <w:rFonts w:hint="eastAsia" w:hAnsi="宋体" w:cs="宋体"/>
          <w:color w:val="auto"/>
          <w:sz w:val="21"/>
          <w:szCs w:val="21"/>
          <w:highlight w:val="none"/>
          <w:u w:val="single"/>
        </w:rPr>
        <w:t>。发</w:t>
      </w:r>
      <w:r>
        <w:rPr>
          <w:rFonts w:hAnsi="宋体" w:cs="宋体"/>
          <w:color w:val="auto"/>
          <w:sz w:val="21"/>
          <w:szCs w:val="21"/>
          <w:highlight w:val="none"/>
          <w:u w:val="single"/>
        </w:rPr>
        <w:t>包人在接到承包人返还保证金申请后</w:t>
      </w:r>
      <w:r>
        <w:rPr>
          <w:rFonts w:hint="eastAsia" w:hAnsi="宋体" w:cs="宋体"/>
          <w:color w:val="auto"/>
          <w:sz w:val="21"/>
          <w:szCs w:val="21"/>
          <w:highlight w:val="none"/>
          <w:u w:val="single"/>
        </w:rPr>
        <w:t>14天</w:t>
      </w:r>
      <w:r>
        <w:rPr>
          <w:rFonts w:hAnsi="宋体" w:cs="宋体"/>
          <w:color w:val="auto"/>
          <w:sz w:val="21"/>
          <w:szCs w:val="21"/>
          <w:highlight w:val="none"/>
          <w:u w:val="single"/>
        </w:rPr>
        <w:t>内不予答复，经催告后</w:t>
      </w:r>
      <w:r>
        <w:rPr>
          <w:rFonts w:hint="eastAsia" w:hAnsi="宋体" w:cs="宋体"/>
          <w:color w:val="auto"/>
          <w:sz w:val="21"/>
          <w:szCs w:val="21"/>
          <w:highlight w:val="none"/>
          <w:u w:val="single"/>
        </w:rPr>
        <w:t>14天</w:t>
      </w:r>
      <w:r>
        <w:rPr>
          <w:rFonts w:hAnsi="宋体" w:cs="宋体"/>
          <w:color w:val="auto"/>
          <w:sz w:val="21"/>
          <w:szCs w:val="21"/>
          <w:highlight w:val="none"/>
          <w:u w:val="single"/>
        </w:rPr>
        <w:t>内仍不</w:t>
      </w:r>
      <w:r>
        <w:rPr>
          <w:rFonts w:hint="eastAsia" w:hAnsi="宋体" w:cs="宋体"/>
          <w:color w:val="auto"/>
          <w:sz w:val="21"/>
          <w:szCs w:val="21"/>
          <w:highlight w:val="none"/>
          <w:u w:val="single"/>
        </w:rPr>
        <w:t>予</w:t>
      </w:r>
      <w:r>
        <w:rPr>
          <w:rFonts w:hAnsi="宋体" w:cs="宋体"/>
          <w:color w:val="auto"/>
          <w:sz w:val="21"/>
          <w:szCs w:val="21"/>
          <w:highlight w:val="none"/>
          <w:u w:val="single"/>
        </w:rPr>
        <w:t>答复，</w:t>
      </w:r>
      <w:r>
        <w:rPr>
          <w:rFonts w:hint="eastAsia" w:hAnsi="宋体" w:cs="宋体"/>
          <w:color w:val="auto"/>
          <w:sz w:val="21"/>
          <w:szCs w:val="21"/>
          <w:highlight w:val="none"/>
          <w:u w:val="single"/>
          <w:lang w:eastAsia="zh-CN"/>
        </w:rPr>
        <w:t>视同认可承包人的返还保证金申请。(承包方请款时按照附件要求提供相应材料）</w:t>
      </w:r>
    </w:p>
    <w:p w14:paraId="5B440AB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12.4.2 </w:t>
      </w:r>
      <w:r>
        <w:rPr>
          <w:rFonts w:hint="eastAsia" w:ascii="宋体" w:hAnsi="宋体" w:eastAsia="宋体" w:cs="宋体"/>
          <w:color w:val="auto"/>
          <w:kern w:val="0"/>
          <w:sz w:val="21"/>
          <w:szCs w:val="21"/>
          <w:highlight w:val="none"/>
          <w:lang w:val="en-US" w:eastAsia="zh-CN" w:bidi="ar"/>
        </w:rPr>
        <w:t>进度付款申请单的编制</w:t>
      </w:r>
    </w:p>
    <w:p w14:paraId="3DF0866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关于进度付款申请单编制的约定：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按发包人的要求格式，一式六份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86BA3B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12.4.3 </w:t>
      </w:r>
      <w:r>
        <w:rPr>
          <w:rFonts w:hint="eastAsia" w:ascii="宋体" w:hAnsi="宋体" w:eastAsia="宋体" w:cs="宋体"/>
          <w:color w:val="auto"/>
          <w:kern w:val="0"/>
          <w:sz w:val="21"/>
          <w:szCs w:val="21"/>
          <w:highlight w:val="none"/>
          <w:lang w:val="en-US" w:eastAsia="zh-CN" w:bidi="ar"/>
        </w:rPr>
        <w:t>进度付款申请单的提交</w:t>
      </w:r>
    </w:p>
    <w:p w14:paraId="5D3606D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CD6D47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）总价合同进度付款申请单提交的约定：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385003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）其他价格形式合同进度付款申请单提交的约定：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按发包人的要求格式，一式</w:t>
      </w:r>
      <w:r>
        <w:rPr>
          <w:rFonts w:hint="eastAsia" w:ascii="宋体" w:hAnsi="宋体" w:cs="宋体"/>
          <w:color w:val="auto"/>
          <w:kern w:val="0"/>
          <w:sz w:val="21"/>
          <w:szCs w:val="21"/>
          <w:highlight w:val="none"/>
          <w:u w:val="single"/>
          <w:lang w:val="en-US" w:eastAsia="zh-CN" w:bidi="ar"/>
        </w:rPr>
        <w:t>叁</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F35970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12.4.4 </w:t>
      </w:r>
      <w:r>
        <w:rPr>
          <w:rFonts w:hint="eastAsia" w:ascii="宋体" w:hAnsi="宋体" w:eastAsia="宋体" w:cs="宋体"/>
          <w:color w:val="auto"/>
          <w:kern w:val="0"/>
          <w:sz w:val="21"/>
          <w:szCs w:val="21"/>
          <w:highlight w:val="none"/>
          <w:lang w:val="en-US" w:eastAsia="zh-CN" w:bidi="ar"/>
        </w:rPr>
        <w:t>进度款审核和支付</w:t>
      </w:r>
    </w:p>
    <w:p w14:paraId="3053D46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）监理人审查并报送发包人的期限：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收到资料后14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FC8E69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发包人完成审批并签发进度款支付证书的期限：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支付证书签发后14 天内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31FF51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）发包人支付进度款的期限：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bCs/>
          <w:color w:val="auto"/>
          <w:kern w:val="0"/>
          <w:sz w:val="21"/>
          <w:szCs w:val="21"/>
          <w:highlight w:val="none"/>
          <w:u w:val="single"/>
          <w:lang w:val="en-US" w:eastAsia="zh-CN" w:bidi="ar"/>
        </w:rPr>
        <w:t>工程进度款在承包人</w:t>
      </w:r>
      <w:r>
        <w:rPr>
          <w:rFonts w:hint="eastAsia" w:ascii="宋体" w:hAnsi="宋体" w:cs="宋体"/>
          <w:bCs/>
          <w:color w:val="auto"/>
          <w:kern w:val="0"/>
          <w:sz w:val="21"/>
          <w:szCs w:val="21"/>
          <w:highlight w:val="none"/>
          <w:u w:val="single"/>
          <w:lang w:val="en-US" w:eastAsia="zh-CN" w:bidi="ar"/>
        </w:rPr>
        <w:t>开具等额发票</w:t>
      </w:r>
      <w:r>
        <w:rPr>
          <w:rFonts w:hint="eastAsia" w:ascii="宋体" w:hAnsi="宋体" w:eastAsia="宋体" w:cs="宋体"/>
          <w:bCs/>
          <w:color w:val="auto"/>
          <w:kern w:val="0"/>
          <w:sz w:val="21"/>
          <w:szCs w:val="21"/>
          <w:highlight w:val="none"/>
          <w:u w:val="single"/>
          <w:lang w:val="en-US" w:eastAsia="zh-CN" w:bidi="ar"/>
        </w:rPr>
        <w:t>后30日内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90FC362">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发包人逾期支付进度款的违约金的计算方式：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FB86B16">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进度款支付方式：</w:t>
      </w:r>
      <w:r>
        <w:rPr>
          <w:rFonts w:hint="eastAsia" w:ascii="宋体" w:hAnsi="宋体" w:eastAsia="宋体" w:cs="宋体"/>
          <w:color w:val="auto"/>
          <w:kern w:val="0"/>
          <w:sz w:val="21"/>
          <w:szCs w:val="21"/>
          <w:highlight w:val="none"/>
          <w:u w:val="single"/>
          <w:lang w:val="en-US" w:eastAsia="zh-CN" w:bidi="ar"/>
        </w:rPr>
        <w:t>银行转账</w:t>
      </w:r>
      <w:r>
        <w:rPr>
          <w:rFonts w:hint="eastAsia" w:ascii="宋体" w:hAnsi="宋体" w:eastAsia="宋体" w:cs="宋体"/>
          <w:color w:val="auto"/>
          <w:kern w:val="0"/>
          <w:sz w:val="21"/>
          <w:szCs w:val="21"/>
          <w:highlight w:val="none"/>
          <w:lang w:val="en-US" w:eastAsia="zh-CN" w:bidi="ar"/>
        </w:rPr>
        <w:t>。进度款支付申请（核准）表见合同附件</w:t>
      </w:r>
      <w:r>
        <w:rPr>
          <w:rFonts w:hint="default" w:ascii="Times New Roman" w:hAnsi="Times New Roman" w:eastAsia="宋体" w:cs="Times New Roman"/>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w:t>
      </w:r>
    </w:p>
    <w:p w14:paraId="3DA2A370">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农民工工资支付</w:t>
      </w:r>
    </w:p>
    <w:p w14:paraId="702D62B0">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农民工工资应与其它工程进度款分账户管理。承包人向发包人申请工程进度款时必须把工人工资部分单独列明，如果未单独列明，监理单位不得签支付证书等支付工程款的手续，发包人单位不得审批和支付工程款。发包人必须把工程款分账户出来的农民工工资转入承包人工人工资支付专用账户专户，转入专户环节必须有银行流水凭证。</w:t>
      </w:r>
    </w:p>
    <w:p w14:paraId="35BF7EE7">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）发包人依据工程进度，按与承包人约定的农民工支付比例，将工程人工费分账支付到承包人的农民工工资专户，工程完工时发包人向承包人农民工工资专户支付的完工工程量的人工费支付比例不低于</w:t>
      </w:r>
      <w:r>
        <w:rPr>
          <w:rFonts w:hint="eastAsia" w:ascii="宋体" w:hAnsi="宋体" w:cs="宋体"/>
          <w:color w:val="auto"/>
          <w:kern w:val="0"/>
          <w:sz w:val="21"/>
          <w:szCs w:val="21"/>
          <w:highlight w:val="none"/>
          <w:lang w:val="en-US" w:eastAsia="zh-CN" w:bidi="ar"/>
        </w:rPr>
        <w:t>10</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，其余工程进度款项由发包人支付到承包人的单位基本户。</w:t>
      </w:r>
    </w:p>
    <w:p w14:paraId="03D5C890">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。其余分包工程进度款项由承包人支付到分包人的单位基本户。</w:t>
      </w:r>
    </w:p>
    <w:p w14:paraId="6E0BF37F">
      <w:pPr>
        <w:keepNext w:val="0"/>
        <w:keepLines w:val="0"/>
        <w:widowControl w:val="0"/>
        <w:suppressLineNumbers w:val="0"/>
        <w:shd w:val="clear"/>
        <w:spacing w:before="0" w:beforeAutospacing="0" w:after="0" w:afterAutospacing="0" w:line="360" w:lineRule="auto"/>
        <w:ind w:left="0" w:right="0" w:firstLine="525" w:firstLineChars="250"/>
        <w:jc w:val="left"/>
        <w:rPr>
          <w:rFonts w:hint="eastAsia"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）凡未向付款单位提供农民工工资专户的，或者请款单位在申请工程进度款时未将人工费单列的，付款单位有权拒绝支付工程进度款。</w:t>
      </w:r>
    </w:p>
    <w:p w14:paraId="373AB1B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）农民工工资使用要求：专款专用，除发放工人工资外，不得用于其他用途。</w:t>
      </w:r>
    </w:p>
    <w:p w14:paraId="32BE196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）承包人将农民工工资支付情况定期报告发包人和监理单位，并提供相应的材料接受建设行政主管部门和劳动保障行政主管部门对此事项监管。</w:t>
      </w:r>
    </w:p>
    <w:p w14:paraId="5E378C9A">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）农民工工资支付专用账户：</w:t>
      </w:r>
      <w:r>
        <w:rPr>
          <w:rFonts w:hint="eastAsia" w:ascii="Times New Roman" w:hAnsi="宋体" w:eastAsia="宋体" w:cs="宋体"/>
          <w:color w:val="auto"/>
          <w:kern w:val="0"/>
          <w:sz w:val="21"/>
          <w:szCs w:val="21"/>
          <w:highlight w:val="none"/>
          <w:lang w:val="en-US" w:eastAsia="zh-CN" w:bidi="ar"/>
        </w:rPr>
        <w:t xml:space="preserve"> </w:t>
      </w:r>
    </w:p>
    <w:p w14:paraId="16CD7B8B">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账号：</w:t>
      </w:r>
      <w:r>
        <w:rPr>
          <w:rFonts w:hint="eastAsia" w:ascii="Times New Roman" w:hAnsi="宋体" w:eastAsia="宋体" w:cs="宋体"/>
          <w:color w:val="auto"/>
          <w:kern w:val="0"/>
          <w:sz w:val="21"/>
          <w:szCs w:val="21"/>
          <w:highlight w:val="none"/>
          <w:lang w:val="en-US" w:eastAsia="zh-CN" w:bidi="ar"/>
        </w:rPr>
        <w:t xml:space="preserve"> </w:t>
      </w:r>
    </w:p>
    <w:p w14:paraId="4E30A149">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eastAsia" w:ascii="Times New Roman"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开户行：</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cs="宋体"/>
          <w:color w:val="auto"/>
          <w:kern w:val="0"/>
          <w:sz w:val="21"/>
          <w:szCs w:val="21"/>
          <w:highlight w:val="none"/>
          <w:lang w:val="en-US" w:eastAsia="zh-CN" w:bidi="ar"/>
        </w:rPr>
        <w:t xml:space="preserve"> </w:t>
      </w:r>
    </w:p>
    <w:p w14:paraId="237B5397">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12.4.6 </w:t>
      </w:r>
      <w:r>
        <w:rPr>
          <w:rFonts w:hint="eastAsia" w:ascii="宋体" w:hAnsi="宋体" w:eastAsia="宋体" w:cs="宋体"/>
          <w:color w:val="auto"/>
          <w:kern w:val="0"/>
          <w:sz w:val="21"/>
          <w:szCs w:val="21"/>
          <w:highlight w:val="none"/>
          <w:lang w:val="en-US" w:eastAsia="zh-CN" w:bidi="ar"/>
        </w:rPr>
        <w:t>支付分解表的编制</w:t>
      </w:r>
    </w:p>
    <w:p w14:paraId="4E586A4C">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w:t>
      </w:r>
      <w:r>
        <w:rPr>
          <w:rFonts w:hint="default" w:ascii="Times New Roman" w:hAnsi="宋体"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总价合同支付分解表的编制与审批：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总价合同支付分解表在招标完成后由发包人和承包人共同编制，发包人审批，并作为本合同内容，具体详见合同附件</w:t>
      </w:r>
      <w:r>
        <w:rPr>
          <w:rFonts w:hint="default" w:ascii="Times New Roman" w:hAnsi="Times New Roman" w:eastAsia="宋体" w:cs="Times New Roman"/>
          <w:color w:val="auto"/>
          <w:kern w:val="0"/>
          <w:sz w:val="21"/>
          <w:szCs w:val="21"/>
          <w:highlight w:val="none"/>
          <w:u w:val="single"/>
          <w:lang w:val="en-US" w:eastAsia="zh-CN" w:bidi="ar"/>
        </w:rPr>
        <w:t>14</w:t>
      </w:r>
      <w:r>
        <w:rPr>
          <w:rFonts w:hint="eastAsia" w:ascii="宋体" w:hAnsi="宋体" w:eastAsia="宋体" w:cs="宋体"/>
          <w:color w:val="auto"/>
          <w:kern w:val="0"/>
          <w:sz w:val="21"/>
          <w:szCs w:val="21"/>
          <w:highlight w:val="none"/>
          <w:u w:val="single"/>
          <w:lang w:val="en-US" w:eastAsia="zh-CN" w:bidi="ar"/>
        </w:rPr>
        <w:t>。</w:t>
      </w:r>
    </w:p>
    <w:p w14:paraId="1CB3EB00">
      <w:pPr>
        <w:keepNext w:val="0"/>
        <w:keepLines w:val="0"/>
        <w:widowControl w:val="0"/>
        <w:suppressLineNumbers w:val="0"/>
        <w:shd w:val="clear"/>
        <w:spacing w:before="0" w:beforeAutospacing="0" w:after="0" w:afterAutospacing="0" w:line="360" w:lineRule="auto"/>
        <w:ind w:left="0" w:right="0" w:firstLine="525" w:firstLineChars="2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）单价合同的总价项目支付分解表的编制与审批：总价项目不采用支付分解表的方式计算，而按《建设工程工程量清单计价规范（</w:t>
      </w:r>
      <w:r>
        <w:rPr>
          <w:rFonts w:hint="default" w:ascii="Times New Roman" w:hAnsi="宋体" w:eastAsia="宋体" w:cs="Times New Roman"/>
          <w:color w:val="auto"/>
          <w:kern w:val="0"/>
          <w:sz w:val="21"/>
          <w:szCs w:val="21"/>
          <w:highlight w:val="none"/>
          <w:lang w:val="en-US" w:eastAsia="zh-CN" w:bidi="ar"/>
        </w:rPr>
        <w:t>GB50500-2013</w:t>
      </w:r>
      <w:r>
        <w:rPr>
          <w:rFonts w:hint="eastAsia" w:ascii="宋体" w:hAnsi="宋体" w:eastAsia="宋体" w:cs="宋体"/>
          <w:color w:val="auto"/>
          <w:kern w:val="0"/>
          <w:sz w:val="21"/>
          <w:szCs w:val="21"/>
          <w:highlight w:val="none"/>
          <w:lang w:val="en-US" w:eastAsia="zh-CN" w:bidi="ar"/>
        </w:rPr>
        <w:t>）广西壮族自治区实施细则》的规定执行。</w:t>
      </w:r>
    </w:p>
    <w:p w14:paraId="2A219801">
      <w:pPr>
        <w:pStyle w:val="3"/>
        <w:widowControl/>
        <w:shd w:val="clear"/>
        <w:rPr>
          <w:rFonts w:hint="default" w:ascii="Arial" w:hAnsi="Arial" w:eastAsia="黑体" w:cs="Times New Roman"/>
          <w:b/>
          <w:bCs w:val="0"/>
          <w:color w:val="auto"/>
          <w:sz w:val="32"/>
          <w:szCs w:val="32"/>
          <w:highlight w:val="none"/>
        </w:rPr>
      </w:pPr>
      <w:bookmarkStart w:id="901" w:name="_Toc312678053"/>
      <w:bookmarkEnd w:id="901"/>
      <w:bookmarkStart w:id="902" w:name="_Toc9850584"/>
      <w:bookmarkEnd w:id="902"/>
      <w:bookmarkStart w:id="903" w:name="_Toc296891047"/>
      <w:bookmarkEnd w:id="903"/>
      <w:bookmarkStart w:id="904" w:name="_Toc373227753"/>
      <w:bookmarkEnd w:id="904"/>
      <w:bookmarkStart w:id="905" w:name="_Toc373478400"/>
      <w:bookmarkEnd w:id="905"/>
      <w:bookmarkStart w:id="906" w:name="_Toc292559929"/>
      <w:bookmarkEnd w:id="906"/>
      <w:bookmarkStart w:id="907" w:name="_Toc297123564"/>
      <w:bookmarkEnd w:id="907"/>
      <w:bookmarkStart w:id="908" w:name="_Toc300935015"/>
      <w:bookmarkEnd w:id="908"/>
      <w:bookmarkStart w:id="909" w:name="_Toc303539172"/>
      <w:bookmarkEnd w:id="909"/>
      <w:bookmarkStart w:id="910" w:name="_Toc296347218"/>
      <w:bookmarkEnd w:id="910"/>
      <w:bookmarkStart w:id="911" w:name="_Toc407135256"/>
      <w:bookmarkEnd w:id="911"/>
      <w:bookmarkStart w:id="912" w:name="_Toc351203645"/>
      <w:bookmarkEnd w:id="912"/>
      <w:bookmarkStart w:id="913" w:name="_Toc389065318"/>
      <w:bookmarkEnd w:id="913"/>
      <w:bookmarkStart w:id="914" w:name="_Toc296346720"/>
      <w:bookmarkEnd w:id="914"/>
      <w:bookmarkStart w:id="915" w:name="_Toc297048405"/>
      <w:bookmarkEnd w:id="915"/>
      <w:bookmarkStart w:id="916" w:name="_Toc297216223"/>
      <w:bookmarkEnd w:id="916"/>
      <w:bookmarkStart w:id="917" w:name="_Toc296503219"/>
      <w:bookmarkEnd w:id="917"/>
      <w:bookmarkStart w:id="918" w:name="_Toc296944558"/>
      <w:bookmarkEnd w:id="918"/>
      <w:bookmarkStart w:id="919" w:name="_Toc296891259"/>
      <w:bookmarkEnd w:id="919"/>
      <w:bookmarkStart w:id="920" w:name="_Toc297120519"/>
      <w:bookmarkEnd w:id="920"/>
      <w:bookmarkStart w:id="921" w:name="_Toc292559424"/>
      <w:bookmarkEnd w:id="921"/>
      <w:bookmarkStart w:id="922" w:name="_Toc304295593"/>
      <w:r>
        <w:rPr>
          <w:rFonts w:hint="default" w:ascii="Arial" w:hAnsi="Arial" w:eastAsia="黑体" w:cs="Times New Roman"/>
          <w:b/>
          <w:bCs w:val="0"/>
          <w:color w:val="auto"/>
          <w:sz w:val="32"/>
          <w:szCs w:val="32"/>
          <w:highlight w:val="none"/>
        </w:rPr>
        <w:t xml:space="preserve">13. </w:t>
      </w:r>
      <w:bookmarkEnd w:id="922"/>
      <w:r>
        <w:rPr>
          <w:rFonts w:hint="eastAsia" w:ascii="黑体" w:hAnsi="宋体" w:eastAsia="黑体" w:cs="黑体"/>
          <w:b/>
          <w:bCs w:val="0"/>
          <w:color w:val="auto"/>
          <w:sz w:val="32"/>
          <w:szCs w:val="32"/>
          <w:highlight w:val="none"/>
        </w:rPr>
        <w:t>验收和工程试车</w:t>
      </w:r>
    </w:p>
    <w:p w14:paraId="49350B5B">
      <w:pPr>
        <w:pStyle w:val="4"/>
        <w:widowControl/>
        <w:shd w:val="clear"/>
        <w:rPr>
          <w:rFonts w:hint="default" w:ascii="Times New Roman" w:hAnsi="Times New Roman" w:eastAsia="宋体" w:cs="Times New Roman"/>
          <w:b/>
          <w:bCs/>
          <w:color w:val="auto"/>
          <w:kern w:val="2"/>
          <w:sz w:val="32"/>
          <w:szCs w:val="32"/>
          <w:highlight w:val="none"/>
        </w:rPr>
      </w:pPr>
      <w:bookmarkStart w:id="923" w:name="_Toc9850585"/>
      <w:bookmarkEnd w:id="923"/>
      <w:bookmarkStart w:id="924" w:name="_Toc373478401"/>
      <w:bookmarkEnd w:id="924"/>
      <w:bookmarkStart w:id="925" w:name="_Toc389065319"/>
      <w:bookmarkEnd w:id="925"/>
      <w:bookmarkStart w:id="926" w:name="_Toc373227754"/>
      <w:bookmarkEnd w:id="926"/>
      <w:bookmarkStart w:id="927" w:name="_Toc407135257"/>
      <w:bookmarkEnd w:id="927"/>
      <w:r>
        <w:rPr>
          <w:rFonts w:hint="default" w:ascii="Times New Roman" w:hAnsi="Times New Roman" w:eastAsia="宋体" w:cs="Times New Roman"/>
          <w:b/>
          <w:bCs/>
          <w:color w:val="auto"/>
          <w:kern w:val="2"/>
          <w:sz w:val="32"/>
          <w:szCs w:val="32"/>
          <w:highlight w:val="none"/>
        </w:rPr>
        <w:t xml:space="preserve">13.1 </w:t>
      </w:r>
      <w:r>
        <w:rPr>
          <w:rFonts w:hint="eastAsia" w:ascii="宋体" w:hAnsi="宋体" w:eastAsia="宋体" w:cs="宋体"/>
          <w:b/>
          <w:bCs/>
          <w:color w:val="auto"/>
          <w:kern w:val="2"/>
          <w:sz w:val="32"/>
          <w:szCs w:val="32"/>
          <w:highlight w:val="none"/>
        </w:rPr>
        <w:t>分部分项工程验收</w:t>
      </w:r>
    </w:p>
    <w:p w14:paraId="701FCCC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13.1.2</w:t>
      </w:r>
      <w:r>
        <w:rPr>
          <w:rFonts w:hint="eastAsia" w:ascii="宋体" w:hAnsi="宋体" w:eastAsia="宋体" w:cs="宋体"/>
          <w:color w:val="auto"/>
          <w:kern w:val="0"/>
          <w:sz w:val="21"/>
          <w:szCs w:val="21"/>
          <w:highlight w:val="none"/>
          <w:lang w:val="en-US" w:eastAsia="zh-CN" w:bidi="ar"/>
        </w:rPr>
        <w:t>监理人不能按时进行验收时，应提前</w:t>
      </w:r>
      <w:r>
        <w:rPr>
          <w:rFonts w:hint="default" w:ascii="Times New Roman" w:hAnsi="Times New Roman" w:eastAsia="宋体" w:cs="Times New Roman"/>
          <w:color w:val="auto"/>
          <w:kern w:val="0"/>
          <w:sz w:val="21"/>
          <w:szCs w:val="21"/>
          <w:highlight w:val="none"/>
          <w:u w:val="single"/>
          <w:lang w:val="en-US" w:eastAsia="zh-CN" w:bidi="ar"/>
        </w:rPr>
        <w:t xml:space="preserve"> 48</w:t>
      </w:r>
      <w:r>
        <w:rPr>
          <w:rFonts w:hint="eastAsia" w:ascii="宋体" w:hAnsi="宋体" w:eastAsia="宋体" w:cs="宋体"/>
          <w:color w:val="auto"/>
          <w:kern w:val="0"/>
          <w:sz w:val="21"/>
          <w:szCs w:val="21"/>
          <w:highlight w:val="none"/>
          <w:lang w:val="en-US" w:eastAsia="zh-CN" w:bidi="ar"/>
        </w:rPr>
        <w:t>小时提交书面延期要求。</w:t>
      </w:r>
    </w:p>
    <w:p w14:paraId="2286C72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b/>
          <w:bCs/>
          <w:color w:val="auto"/>
          <w:sz w:val="21"/>
          <w:szCs w:val="21"/>
          <w:highlight w:val="none"/>
        </w:rPr>
      </w:pPr>
      <w:r>
        <w:rPr>
          <w:rFonts w:hint="eastAsia" w:ascii="宋体" w:hAnsi="宋体" w:eastAsia="宋体" w:cs="宋体"/>
          <w:color w:val="auto"/>
          <w:kern w:val="0"/>
          <w:sz w:val="21"/>
          <w:szCs w:val="21"/>
          <w:highlight w:val="none"/>
          <w:lang w:val="en-US" w:eastAsia="zh-CN" w:bidi="ar"/>
        </w:rPr>
        <w:t>关于延期最长不得超过：</w:t>
      </w:r>
      <w:r>
        <w:rPr>
          <w:rFonts w:hint="default" w:ascii="Times New Roman" w:hAnsi="Times New Roman" w:eastAsia="宋体" w:cs="Times New Roman"/>
          <w:color w:val="auto"/>
          <w:kern w:val="0"/>
          <w:sz w:val="21"/>
          <w:szCs w:val="21"/>
          <w:highlight w:val="none"/>
          <w:u w:val="single"/>
          <w:lang w:val="en-US" w:eastAsia="zh-CN" w:bidi="ar"/>
        </w:rPr>
        <w:t xml:space="preserve">  48   </w:t>
      </w:r>
      <w:r>
        <w:rPr>
          <w:rFonts w:hint="eastAsia" w:ascii="宋体" w:hAnsi="宋体" w:eastAsia="宋体" w:cs="宋体"/>
          <w:color w:val="auto"/>
          <w:kern w:val="0"/>
          <w:sz w:val="21"/>
          <w:szCs w:val="21"/>
          <w:highlight w:val="none"/>
          <w:lang w:val="en-US" w:eastAsia="zh-CN" w:bidi="ar"/>
        </w:rPr>
        <w:t>小时。</w:t>
      </w:r>
    </w:p>
    <w:p w14:paraId="5DE72C94">
      <w:pPr>
        <w:pStyle w:val="4"/>
        <w:widowControl/>
        <w:shd w:val="clear"/>
        <w:rPr>
          <w:rFonts w:hint="default" w:ascii="Times New Roman" w:hAnsi="Times New Roman" w:eastAsia="宋体" w:cs="Times New Roman"/>
          <w:b/>
          <w:bCs/>
          <w:color w:val="auto"/>
          <w:kern w:val="2"/>
          <w:sz w:val="32"/>
          <w:szCs w:val="32"/>
          <w:highlight w:val="none"/>
        </w:rPr>
      </w:pPr>
      <w:bookmarkStart w:id="928" w:name="_Toc297048409"/>
      <w:bookmarkEnd w:id="928"/>
      <w:bookmarkStart w:id="929" w:name="_Toc296891263"/>
      <w:bookmarkEnd w:id="929"/>
      <w:bookmarkStart w:id="930" w:name="_Toc267251470"/>
      <w:bookmarkEnd w:id="930"/>
      <w:bookmarkStart w:id="931" w:name="_Toc296346724"/>
      <w:bookmarkEnd w:id="931"/>
      <w:bookmarkStart w:id="932" w:name="_Toc267251471"/>
      <w:bookmarkEnd w:id="932"/>
      <w:bookmarkStart w:id="933" w:name="_Toc312678056"/>
      <w:bookmarkEnd w:id="933"/>
      <w:bookmarkStart w:id="934" w:name="_Toc267251475"/>
      <w:bookmarkEnd w:id="934"/>
      <w:bookmarkStart w:id="935" w:name="_Toc9850586"/>
      <w:bookmarkEnd w:id="935"/>
      <w:bookmarkStart w:id="936" w:name="_Toc373227755"/>
      <w:bookmarkEnd w:id="936"/>
      <w:bookmarkStart w:id="937" w:name="_Toc296944562"/>
      <w:bookmarkEnd w:id="937"/>
      <w:bookmarkStart w:id="938" w:name="_Toc389065320"/>
      <w:bookmarkEnd w:id="938"/>
      <w:bookmarkStart w:id="939" w:name="_Toc292559428"/>
      <w:bookmarkEnd w:id="939"/>
      <w:bookmarkStart w:id="940" w:name="_Toc296891051"/>
      <w:bookmarkEnd w:id="940"/>
      <w:bookmarkStart w:id="941" w:name="_Toc296503223"/>
      <w:bookmarkEnd w:id="941"/>
      <w:bookmarkStart w:id="942" w:name="_Toc407135258"/>
      <w:bookmarkEnd w:id="942"/>
      <w:bookmarkStart w:id="943" w:name="_Toc297120523"/>
      <w:bookmarkEnd w:id="943"/>
      <w:bookmarkStart w:id="944" w:name="_Toc296347222"/>
      <w:bookmarkEnd w:id="944"/>
      <w:bookmarkStart w:id="945" w:name="_Toc292559933"/>
      <w:bookmarkEnd w:id="945"/>
      <w:bookmarkStart w:id="946" w:name="_Toc373478402"/>
      <w:bookmarkEnd w:id="946"/>
      <w:bookmarkStart w:id="947" w:name="_Toc300935016"/>
      <w:bookmarkEnd w:id="947"/>
      <w:bookmarkStart w:id="948" w:name="_Toc297216224"/>
      <w:bookmarkEnd w:id="948"/>
      <w:bookmarkStart w:id="949" w:name="_Toc304295596"/>
      <w:bookmarkEnd w:id="949"/>
      <w:bookmarkStart w:id="950" w:name="_Toc267251472"/>
      <w:bookmarkEnd w:id="950"/>
      <w:bookmarkStart w:id="951" w:name="_Toc303539173"/>
      <w:bookmarkEnd w:id="951"/>
      <w:bookmarkStart w:id="952" w:name="_Toc297123565"/>
      <w:bookmarkEnd w:id="952"/>
      <w:bookmarkStart w:id="953" w:name="_Toc267251473"/>
      <w:bookmarkEnd w:id="953"/>
      <w:bookmarkStart w:id="954" w:name="_Toc267251474"/>
      <w:bookmarkEnd w:id="954"/>
      <w:bookmarkStart w:id="955" w:name="_Toc267251476"/>
      <w:r>
        <w:rPr>
          <w:rFonts w:hint="default" w:ascii="Times New Roman" w:hAnsi="Times New Roman" w:eastAsia="宋体" w:cs="Times New Roman"/>
          <w:b/>
          <w:bCs/>
          <w:color w:val="auto"/>
          <w:kern w:val="2"/>
          <w:sz w:val="32"/>
          <w:szCs w:val="32"/>
          <w:highlight w:val="none"/>
        </w:rPr>
        <w:t xml:space="preserve">13.2 </w:t>
      </w:r>
      <w:bookmarkEnd w:id="955"/>
      <w:r>
        <w:rPr>
          <w:rFonts w:hint="eastAsia" w:ascii="宋体" w:hAnsi="宋体" w:eastAsia="宋体" w:cs="宋体"/>
          <w:b/>
          <w:bCs/>
          <w:color w:val="auto"/>
          <w:kern w:val="2"/>
          <w:sz w:val="32"/>
          <w:szCs w:val="32"/>
          <w:highlight w:val="none"/>
        </w:rPr>
        <w:t>竣工验收</w:t>
      </w:r>
    </w:p>
    <w:p w14:paraId="49A706C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bookmarkStart w:id="956" w:name="_Toc280868704"/>
      <w:bookmarkEnd w:id="956"/>
      <w:bookmarkStart w:id="957" w:name="_Toc280868708"/>
      <w:bookmarkEnd w:id="957"/>
      <w:bookmarkStart w:id="958" w:name="_Toc280868705"/>
      <w:bookmarkEnd w:id="958"/>
      <w:bookmarkStart w:id="959" w:name="_Toc280868706"/>
      <w:bookmarkEnd w:id="959"/>
      <w:bookmarkStart w:id="960" w:name="_Toc280868709"/>
      <w:bookmarkEnd w:id="960"/>
      <w:bookmarkStart w:id="961" w:name="_Toc280868707"/>
      <w:bookmarkEnd w:id="961"/>
      <w:r>
        <w:rPr>
          <w:rFonts w:hint="default" w:ascii="Times New Roman" w:hAnsi="Times New Roman" w:eastAsia="宋体" w:cs="Times New Roman"/>
          <w:color w:val="auto"/>
          <w:kern w:val="0"/>
          <w:sz w:val="21"/>
          <w:szCs w:val="21"/>
          <w:highlight w:val="none"/>
          <w:lang w:val="en-US" w:eastAsia="zh-CN" w:bidi="ar"/>
        </w:rPr>
        <w:t>13.2.1</w:t>
      </w:r>
      <w:r>
        <w:rPr>
          <w:rFonts w:hint="eastAsia" w:ascii="宋体" w:hAnsi="宋体" w:eastAsia="宋体" w:cs="宋体"/>
          <w:color w:val="auto"/>
          <w:kern w:val="0"/>
          <w:sz w:val="21"/>
          <w:szCs w:val="21"/>
          <w:highlight w:val="none"/>
          <w:lang w:val="en-US" w:eastAsia="zh-CN" w:bidi="ar"/>
        </w:rPr>
        <w:t>竣工验收条件</w:t>
      </w:r>
    </w:p>
    <w:p w14:paraId="5937FAE2">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）承包人负责整理和提交的竣工验收资料应当符合工程所在地建设行政主管部门和</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或</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城市建设档案管理机构有关施工资料的要求，具体内容包括：</w:t>
      </w:r>
      <w:r>
        <w:rPr>
          <w:rFonts w:hint="default" w:ascii="Times New Roman" w:hAnsi="Times New Roman" w:eastAsia="宋体" w:cs="Times New Roman"/>
          <w:color w:val="auto"/>
          <w:kern w:val="0"/>
          <w:sz w:val="21"/>
          <w:szCs w:val="21"/>
          <w:highlight w:val="none"/>
          <w:u w:val="single"/>
          <w:lang w:val="en-US" w:eastAsia="zh-CN" w:bidi="ar"/>
        </w:rPr>
        <w:t xml:space="preserve">  工程竣工验收备案表；工程竣工验收报告；施工单位签署的工程质量保修书；法规、规章规定必须提供的其他文件 </w:t>
      </w:r>
      <w:r>
        <w:rPr>
          <w:rFonts w:hint="eastAsia" w:ascii="宋体" w:hAnsi="宋体" w:eastAsia="宋体" w:cs="宋体"/>
          <w:color w:val="auto"/>
          <w:kern w:val="0"/>
          <w:sz w:val="21"/>
          <w:szCs w:val="21"/>
          <w:highlight w:val="none"/>
          <w:lang w:val="en-US" w:eastAsia="zh-CN" w:bidi="ar"/>
        </w:rPr>
        <w:t>。</w:t>
      </w:r>
    </w:p>
    <w:p w14:paraId="2B52EA5B">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竣工验收资料的份数：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A15182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承包人提供竣工图的约定：</w:t>
      </w:r>
      <w:r>
        <w:rPr>
          <w:rFonts w:hint="eastAsia" w:ascii="宋体" w:hAnsi="宋体" w:eastAsia="宋体" w:cs="宋体"/>
          <w:color w:val="auto"/>
          <w:kern w:val="0"/>
          <w:sz w:val="21"/>
          <w:szCs w:val="21"/>
          <w:highlight w:val="none"/>
          <w:u w:val="single"/>
          <w:lang w:val="en-US" w:eastAsia="zh-CN" w:bidi="ar"/>
        </w:rPr>
        <w:t>竣工验收正式通过后</w:t>
      </w:r>
      <w:r>
        <w:rPr>
          <w:rFonts w:hint="default" w:ascii="Times New Roman" w:hAnsi="Times New Roman" w:eastAsia="宋体" w:cs="Times New Roman"/>
          <w:color w:val="auto"/>
          <w:kern w:val="0"/>
          <w:sz w:val="21"/>
          <w:szCs w:val="21"/>
          <w:highlight w:val="none"/>
          <w:u w:val="single"/>
          <w:lang w:val="en-US" w:eastAsia="zh-CN" w:bidi="ar"/>
        </w:rPr>
        <w:t>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万元以下含</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10</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500</w:t>
      </w:r>
      <w:r>
        <w:rPr>
          <w:rFonts w:hint="eastAsia" w:ascii="宋体" w:hAnsi="宋体" w:eastAsia="宋体" w:cs="宋体"/>
          <w:color w:val="auto"/>
          <w:kern w:val="0"/>
          <w:sz w:val="21"/>
          <w:szCs w:val="21"/>
          <w:highlight w:val="none"/>
          <w:u w:val="single"/>
          <w:lang w:val="en-US" w:eastAsia="zh-CN" w:bidi="ar"/>
        </w:rPr>
        <w:t>万元至</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万元之间含</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天（工程造价在</w:t>
      </w:r>
      <w:r>
        <w:rPr>
          <w:rFonts w:hint="default" w:ascii="Times New Roman" w:hAnsi="Times New Roman" w:eastAsia="宋体" w:cs="Times New Roman"/>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val="en-US" w:eastAsia="zh-CN" w:bidi="ar"/>
        </w:rPr>
        <w:t>万元以上），提供竣工图的数量分别为</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4</w:t>
      </w:r>
      <w:r>
        <w:rPr>
          <w:rFonts w:hint="eastAsia" w:ascii="宋体" w:hAnsi="宋体" w:eastAsia="宋体" w:cs="宋体"/>
          <w:color w:val="auto"/>
          <w:kern w:val="0"/>
          <w:sz w:val="21"/>
          <w:szCs w:val="21"/>
          <w:highlight w:val="none"/>
          <w:u w:val="single"/>
          <w:lang w:val="en-US" w:eastAsia="zh-CN" w:bidi="ar"/>
        </w:rPr>
        <w:t>套、</w:t>
      </w:r>
      <w:r>
        <w:rPr>
          <w:rFonts w:hint="default" w:ascii="Times New Roman" w:hAnsi="Times New Roman" w:eastAsia="宋体" w:cs="Times New Roman"/>
          <w:color w:val="auto"/>
          <w:kern w:val="0"/>
          <w:sz w:val="21"/>
          <w:szCs w:val="21"/>
          <w:highlight w:val="none"/>
          <w:u w:val="single"/>
          <w:lang w:val="en-US" w:eastAsia="zh-CN" w:bidi="ar"/>
        </w:rPr>
        <w:t>6</w:t>
      </w:r>
      <w:r>
        <w:rPr>
          <w:rFonts w:hint="eastAsia" w:ascii="宋体" w:hAnsi="宋体" w:eastAsia="宋体" w:cs="宋体"/>
          <w:color w:val="auto"/>
          <w:kern w:val="0"/>
          <w:sz w:val="21"/>
          <w:szCs w:val="21"/>
          <w:highlight w:val="none"/>
          <w:u w:val="single"/>
          <w:lang w:val="en-US" w:eastAsia="zh-CN" w:bidi="ar"/>
        </w:rPr>
        <w:t>套。</w:t>
      </w:r>
    </w:p>
    <w:p w14:paraId="6DE4FFF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13.2.2</w:t>
      </w:r>
      <w:r>
        <w:rPr>
          <w:rFonts w:hint="eastAsia" w:ascii="宋体" w:hAnsi="宋体" w:eastAsia="宋体" w:cs="宋体"/>
          <w:color w:val="auto"/>
          <w:kern w:val="0"/>
          <w:sz w:val="21"/>
          <w:szCs w:val="21"/>
          <w:highlight w:val="none"/>
          <w:lang w:val="en-US" w:eastAsia="zh-CN" w:bidi="ar"/>
        </w:rPr>
        <w:t>竣工验收程序</w:t>
      </w:r>
    </w:p>
    <w:p w14:paraId="1027843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施工单位自检：施工单位在工程完工后，应当对工程质量进行自检，并提交工程竣工报告。监理单位预验收：监理单位在收到施工单位的竣工报告后，进行预验收，并对发现的问题提出整改意见。施工单位需要按照要求进行整改。建设单位组织正式验收：建设单位在收到施工单位的竣工验收申请后，应当组织设计单位、施工单位、监理单位等相关方进行正式验收。验收过程中，各方需对工程的质量、安全、环保等方面进行全面检查，确保各项指标达到验收标准。签署竣工验收报告：验收合格后，各方需签署竣工验收报告，作为工程交付使用的法律依据。政府相关部门的监督和管理：竣工验收程序中还涉及到政府相关部门的监督和管理。建设单位需向相关部门提交竣工验收申请，并接受其监督和检查。政府部门会对竣工验收的程序和结果进行审核，确保其合法性和有效性。竣工验收的条件：工程竣工验收需要具备一定的条件，例如完成了工程设计和合同约定的各项内容；施工单位对竣工工程质量进行了检查；有完整的技术档案和施工管理资料等。法律责任：如果建设工程经竣工验收不合格，将会产生一系列的法律后果，例如建设工程施工合同无效，承包人需要承担修复费用等 </w:t>
      </w:r>
      <w:r>
        <w:rPr>
          <w:rFonts w:hint="eastAsia" w:ascii="宋体" w:hAnsi="宋体" w:eastAsia="宋体" w:cs="宋体"/>
          <w:color w:val="auto"/>
          <w:kern w:val="0"/>
          <w:sz w:val="21"/>
          <w:szCs w:val="21"/>
          <w:highlight w:val="none"/>
          <w:lang w:val="en-US" w:eastAsia="zh-CN" w:bidi="ar"/>
        </w:rPr>
        <w:t>。</w:t>
      </w:r>
    </w:p>
    <w:p w14:paraId="72D0A9C8">
      <w:pPr>
        <w:keepNext w:val="0"/>
        <w:keepLines w:val="0"/>
        <w:widowControl w:val="0"/>
        <w:suppressLineNumbers w:val="0"/>
        <w:shd w:val="clear"/>
        <w:spacing w:before="0" w:beforeAutospacing="0" w:after="0" w:afterAutospacing="0" w:line="360" w:lineRule="auto"/>
        <w:ind w:left="0" w:right="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发包人不按照本项约定组织竣工验收、颁发工程接收证书的违约金的计算方法：</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071739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13.2.5</w:t>
      </w:r>
      <w:r>
        <w:rPr>
          <w:rFonts w:hint="eastAsia" w:ascii="宋体" w:hAnsi="宋体" w:eastAsia="宋体" w:cs="宋体"/>
          <w:color w:val="auto"/>
          <w:kern w:val="0"/>
          <w:sz w:val="21"/>
          <w:szCs w:val="21"/>
          <w:highlight w:val="none"/>
          <w:lang w:val="en-US" w:eastAsia="zh-CN" w:bidi="ar"/>
        </w:rPr>
        <w:t>移交、接收全部与部分工程</w:t>
      </w:r>
    </w:p>
    <w:p w14:paraId="08DEF6C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承包人向发包人移交工程的期限：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D3AE31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发包人未按本合同约定接收全部或部分工程的，违约金的计算方法为：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BA393F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1"/>
          <w:szCs w:val="21"/>
          <w:highlight w:val="none"/>
          <w:lang w:val="en-US" w:eastAsia="zh-CN" w:bidi="ar"/>
        </w:rPr>
        <w:t>承包人未按时移交工程的，违约金的计算方法为：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DD77595">
      <w:pPr>
        <w:pStyle w:val="4"/>
        <w:widowControl/>
        <w:shd w:val="clear"/>
        <w:rPr>
          <w:rFonts w:hint="default" w:ascii="Times New Roman" w:hAnsi="Times New Roman" w:eastAsia="宋体" w:cs="Times New Roman"/>
          <w:b/>
          <w:bCs/>
          <w:color w:val="auto"/>
          <w:kern w:val="2"/>
          <w:sz w:val="32"/>
          <w:szCs w:val="32"/>
          <w:highlight w:val="none"/>
        </w:rPr>
      </w:pPr>
      <w:bookmarkStart w:id="962" w:name="_Toc389065321"/>
      <w:bookmarkEnd w:id="962"/>
      <w:bookmarkStart w:id="963" w:name="_Toc373478403"/>
      <w:bookmarkEnd w:id="963"/>
      <w:bookmarkStart w:id="964" w:name="_Toc407135259"/>
      <w:bookmarkEnd w:id="964"/>
      <w:bookmarkStart w:id="965" w:name="_Toc373227756"/>
      <w:bookmarkEnd w:id="965"/>
      <w:bookmarkStart w:id="966" w:name="_Toc9850587"/>
      <w:r>
        <w:rPr>
          <w:rFonts w:hint="default" w:ascii="Times New Roman" w:hAnsi="Times New Roman" w:eastAsia="宋体" w:cs="Times New Roman"/>
          <w:b/>
          <w:bCs/>
          <w:color w:val="auto"/>
          <w:kern w:val="2"/>
          <w:sz w:val="32"/>
          <w:szCs w:val="32"/>
          <w:highlight w:val="none"/>
        </w:rPr>
        <w:t xml:space="preserve">13.3 </w:t>
      </w:r>
      <w:bookmarkEnd w:id="966"/>
      <w:r>
        <w:rPr>
          <w:rFonts w:hint="eastAsia" w:ascii="宋体" w:hAnsi="宋体" w:eastAsia="宋体" w:cs="宋体"/>
          <w:b/>
          <w:bCs/>
          <w:color w:val="auto"/>
          <w:kern w:val="2"/>
          <w:sz w:val="32"/>
          <w:szCs w:val="32"/>
          <w:highlight w:val="none"/>
        </w:rPr>
        <w:t>工程试车</w:t>
      </w:r>
    </w:p>
    <w:p w14:paraId="58B5702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13.3.1 </w:t>
      </w:r>
      <w:r>
        <w:rPr>
          <w:rFonts w:hint="eastAsia" w:ascii="宋体" w:hAnsi="宋体" w:eastAsia="宋体" w:cs="宋体"/>
          <w:color w:val="auto"/>
          <w:kern w:val="0"/>
          <w:sz w:val="21"/>
          <w:szCs w:val="21"/>
          <w:highlight w:val="none"/>
          <w:lang w:val="en-US" w:eastAsia="zh-CN" w:bidi="ar"/>
        </w:rPr>
        <w:t>试车程序</w:t>
      </w:r>
    </w:p>
    <w:p w14:paraId="7B197F4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工程试车内容：</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A6A8F8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）单机无负荷试车费用由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14:paraId="035F333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）无负荷联动试车费用由</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承担。</w:t>
      </w:r>
    </w:p>
    <w:p w14:paraId="42FE119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13.3.3 </w:t>
      </w:r>
      <w:r>
        <w:rPr>
          <w:rFonts w:hint="eastAsia" w:ascii="宋体" w:hAnsi="宋体" w:eastAsia="宋体" w:cs="宋体"/>
          <w:color w:val="auto"/>
          <w:kern w:val="0"/>
          <w:sz w:val="21"/>
          <w:szCs w:val="21"/>
          <w:highlight w:val="none"/>
          <w:lang w:val="en-US" w:eastAsia="zh-CN" w:bidi="ar"/>
        </w:rPr>
        <w:t>投料试车</w:t>
      </w:r>
    </w:p>
    <w:p w14:paraId="73F7E20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关于投料试车相关事项的约定：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CE13E57">
      <w:pPr>
        <w:pStyle w:val="4"/>
        <w:widowControl/>
        <w:shd w:val="clear"/>
        <w:rPr>
          <w:rFonts w:hint="default" w:ascii="Times New Roman" w:hAnsi="Times New Roman" w:eastAsia="宋体" w:cs="Times New Roman"/>
          <w:b/>
          <w:bCs/>
          <w:color w:val="auto"/>
          <w:kern w:val="2"/>
          <w:sz w:val="32"/>
          <w:szCs w:val="32"/>
          <w:highlight w:val="none"/>
        </w:rPr>
      </w:pPr>
      <w:bookmarkStart w:id="967" w:name="_Toc373227757"/>
      <w:bookmarkEnd w:id="967"/>
      <w:bookmarkStart w:id="968" w:name="_Toc407135260"/>
      <w:bookmarkEnd w:id="968"/>
      <w:bookmarkStart w:id="969" w:name="_Toc389065322"/>
      <w:bookmarkEnd w:id="969"/>
      <w:bookmarkStart w:id="970" w:name="_Toc373478404"/>
      <w:bookmarkEnd w:id="970"/>
      <w:bookmarkStart w:id="971" w:name="_Toc9850588"/>
      <w:r>
        <w:rPr>
          <w:rFonts w:hint="default" w:ascii="Times New Roman" w:hAnsi="Times New Roman" w:eastAsia="宋体" w:cs="Times New Roman"/>
          <w:b/>
          <w:bCs/>
          <w:color w:val="auto"/>
          <w:kern w:val="2"/>
          <w:sz w:val="32"/>
          <w:szCs w:val="32"/>
          <w:highlight w:val="none"/>
        </w:rPr>
        <w:t xml:space="preserve">13.6 </w:t>
      </w:r>
      <w:bookmarkEnd w:id="971"/>
      <w:r>
        <w:rPr>
          <w:rFonts w:hint="eastAsia" w:ascii="宋体" w:hAnsi="宋体" w:eastAsia="宋体" w:cs="宋体"/>
          <w:b/>
          <w:bCs/>
          <w:color w:val="auto"/>
          <w:kern w:val="2"/>
          <w:sz w:val="32"/>
          <w:szCs w:val="32"/>
          <w:highlight w:val="none"/>
        </w:rPr>
        <w:t>竣工退场</w:t>
      </w:r>
    </w:p>
    <w:p w14:paraId="11D5E067">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13.6.1 </w:t>
      </w:r>
      <w:r>
        <w:rPr>
          <w:rFonts w:hint="eastAsia" w:ascii="宋体" w:hAnsi="宋体" w:eastAsia="宋体" w:cs="宋体"/>
          <w:color w:val="auto"/>
          <w:kern w:val="0"/>
          <w:sz w:val="21"/>
          <w:szCs w:val="21"/>
          <w:highlight w:val="none"/>
          <w:lang w:val="en-US" w:eastAsia="zh-CN" w:bidi="ar"/>
        </w:rPr>
        <w:t>竣工退场</w:t>
      </w:r>
    </w:p>
    <w:p w14:paraId="561AC35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承包人完成竣工退场的期限：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自竣工验收合格之日起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9E2C632">
      <w:pPr>
        <w:pStyle w:val="3"/>
        <w:widowControl/>
        <w:shd w:val="clear"/>
        <w:rPr>
          <w:rFonts w:hint="default" w:ascii="Arial" w:hAnsi="Arial" w:eastAsia="黑体" w:cs="Times New Roman"/>
          <w:b/>
          <w:bCs w:val="0"/>
          <w:color w:val="auto"/>
          <w:sz w:val="32"/>
          <w:szCs w:val="32"/>
          <w:highlight w:val="none"/>
        </w:rPr>
      </w:pPr>
      <w:bookmarkStart w:id="972" w:name="_Toc9850589"/>
      <w:bookmarkEnd w:id="972"/>
      <w:bookmarkStart w:id="973" w:name="_Toc373227758"/>
      <w:bookmarkEnd w:id="973"/>
      <w:bookmarkStart w:id="974" w:name="_Toc373478405"/>
      <w:bookmarkEnd w:id="974"/>
      <w:bookmarkStart w:id="975" w:name="_Toc389065323"/>
      <w:bookmarkEnd w:id="975"/>
      <w:bookmarkStart w:id="976" w:name="_Toc407135261"/>
      <w:bookmarkEnd w:id="976"/>
      <w:bookmarkStart w:id="977" w:name="_Toc351203646"/>
      <w:r>
        <w:rPr>
          <w:rFonts w:hint="default" w:ascii="Arial" w:hAnsi="Arial" w:eastAsia="黑体" w:cs="Times New Roman"/>
          <w:b/>
          <w:bCs w:val="0"/>
          <w:color w:val="auto"/>
          <w:sz w:val="32"/>
          <w:szCs w:val="32"/>
          <w:highlight w:val="none"/>
        </w:rPr>
        <w:t xml:space="preserve">14. </w:t>
      </w:r>
      <w:bookmarkEnd w:id="977"/>
      <w:r>
        <w:rPr>
          <w:rFonts w:hint="eastAsia" w:ascii="黑体" w:hAnsi="宋体" w:eastAsia="黑体" w:cs="黑体"/>
          <w:b/>
          <w:bCs w:val="0"/>
          <w:color w:val="auto"/>
          <w:sz w:val="32"/>
          <w:szCs w:val="32"/>
          <w:highlight w:val="none"/>
        </w:rPr>
        <w:t>竣工结算</w:t>
      </w:r>
    </w:p>
    <w:p w14:paraId="0C5558FB">
      <w:pPr>
        <w:pStyle w:val="4"/>
        <w:widowControl/>
        <w:shd w:val="clear"/>
        <w:rPr>
          <w:rFonts w:hint="default" w:ascii="Times New Roman" w:hAnsi="Times New Roman" w:eastAsia="宋体" w:cs="Times New Roman"/>
          <w:b/>
          <w:bCs/>
          <w:color w:val="auto"/>
          <w:kern w:val="2"/>
          <w:sz w:val="32"/>
          <w:szCs w:val="32"/>
          <w:highlight w:val="none"/>
        </w:rPr>
      </w:pPr>
      <w:bookmarkStart w:id="978" w:name="_Toc373478406"/>
      <w:bookmarkEnd w:id="978"/>
      <w:bookmarkStart w:id="979" w:name="_Toc389065324"/>
      <w:bookmarkEnd w:id="979"/>
      <w:bookmarkStart w:id="980" w:name="_Toc9850590"/>
      <w:bookmarkEnd w:id="980"/>
      <w:bookmarkStart w:id="981" w:name="_Toc407135262"/>
      <w:bookmarkEnd w:id="981"/>
      <w:bookmarkStart w:id="982" w:name="_Toc373227759"/>
      <w:r>
        <w:rPr>
          <w:rFonts w:hint="default" w:ascii="Times New Roman" w:hAnsi="Times New Roman" w:eastAsia="宋体" w:cs="Times New Roman"/>
          <w:b/>
          <w:bCs/>
          <w:color w:val="auto"/>
          <w:kern w:val="2"/>
          <w:sz w:val="32"/>
          <w:szCs w:val="32"/>
          <w:highlight w:val="none"/>
        </w:rPr>
        <w:t xml:space="preserve">14.1 </w:t>
      </w:r>
      <w:bookmarkEnd w:id="982"/>
      <w:r>
        <w:rPr>
          <w:rFonts w:hint="eastAsia" w:ascii="宋体" w:hAnsi="宋体" w:eastAsia="宋体" w:cs="宋体"/>
          <w:b/>
          <w:bCs/>
          <w:color w:val="auto"/>
          <w:kern w:val="2"/>
          <w:sz w:val="32"/>
          <w:szCs w:val="32"/>
          <w:highlight w:val="none"/>
        </w:rPr>
        <w:t>竣工付款申请</w:t>
      </w:r>
    </w:p>
    <w:p w14:paraId="006F7A9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667A65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竣工付款申请单应包括的内容：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（1）竣工结算合同总价；（2）发包人已支付承包人的工程价款；（3）应扣留的质量保证金；（4）应支付的竣工付款金额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。竣工结算款支付申请（核准）表见合同附件</w:t>
      </w:r>
      <w:r>
        <w:rPr>
          <w:rFonts w:hint="default" w:ascii="Times New Roman" w:hAnsi="Times New Roman" w:eastAsia="宋体" w:cs="Times New Roman"/>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val="en-US" w:eastAsia="zh-CN" w:bidi="ar"/>
        </w:rPr>
        <w:t>。</w:t>
      </w:r>
    </w:p>
    <w:p w14:paraId="0DBCB677">
      <w:pPr>
        <w:pStyle w:val="4"/>
        <w:widowControl/>
        <w:shd w:val="clear"/>
        <w:rPr>
          <w:rFonts w:hint="default" w:ascii="Times New Roman" w:hAnsi="Times New Roman" w:eastAsia="宋体" w:cs="Times New Roman"/>
          <w:b/>
          <w:bCs/>
          <w:color w:val="auto"/>
          <w:kern w:val="2"/>
          <w:sz w:val="32"/>
          <w:szCs w:val="32"/>
          <w:highlight w:val="none"/>
        </w:rPr>
      </w:pPr>
      <w:bookmarkStart w:id="983" w:name="_Toc373478407"/>
      <w:bookmarkEnd w:id="983"/>
      <w:bookmarkStart w:id="984" w:name="_Toc9850591"/>
      <w:bookmarkEnd w:id="984"/>
      <w:bookmarkStart w:id="985" w:name="_Toc407135263"/>
      <w:bookmarkEnd w:id="985"/>
      <w:bookmarkStart w:id="986" w:name="_Toc389065325"/>
      <w:bookmarkEnd w:id="986"/>
      <w:bookmarkStart w:id="987" w:name="_Toc373227760"/>
      <w:r>
        <w:rPr>
          <w:rFonts w:hint="default" w:ascii="Times New Roman" w:hAnsi="Times New Roman" w:eastAsia="宋体" w:cs="Times New Roman"/>
          <w:b/>
          <w:bCs/>
          <w:color w:val="auto"/>
          <w:kern w:val="2"/>
          <w:sz w:val="32"/>
          <w:szCs w:val="32"/>
          <w:highlight w:val="none"/>
        </w:rPr>
        <w:t xml:space="preserve">14.2 </w:t>
      </w:r>
      <w:bookmarkEnd w:id="987"/>
      <w:r>
        <w:rPr>
          <w:rFonts w:hint="eastAsia" w:ascii="宋体" w:hAnsi="宋体" w:eastAsia="宋体" w:cs="宋体"/>
          <w:b/>
          <w:bCs/>
          <w:color w:val="auto"/>
          <w:kern w:val="2"/>
          <w:sz w:val="32"/>
          <w:szCs w:val="32"/>
          <w:highlight w:val="none"/>
        </w:rPr>
        <w:t>竣工结算审核</w:t>
      </w:r>
    </w:p>
    <w:p w14:paraId="0013A59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发包人审批竣工付款申请单的期限：</w:t>
      </w:r>
    </w:p>
    <w:tbl>
      <w:tblPr>
        <w:tblStyle w:val="2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466"/>
        <w:gridCol w:w="5967"/>
      </w:tblGrid>
      <w:tr w14:paraId="6C62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52D36C2">
            <w:pPr>
              <w:keepNext w:val="0"/>
              <w:keepLines w:val="0"/>
              <w:widowControl w:val="0"/>
              <w:suppressLineNumbers w:val="0"/>
              <w:shd w:val="clear"/>
              <w:spacing w:before="0" w:beforeAutospacing="0" w:after="0" w:afterAutospacing="0" w:line="360" w:lineRule="auto"/>
              <w:ind w:left="0" w:right="0"/>
              <w:jc w:val="both"/>
              <w:rPr>
                <w:rFonts w:hint="default" w:ascii="Times New Roman" w:hAnsi="Times New Roman" w:eastAsia="宋体" w:cs="Times New Roman"/>
                <w:color w:val="auto"/>
                <w:sz w:val="21"/>
                <w:szCs w:val="21"/>
                <w:highlight w:val="none"/>
              </w:rPr>
            </w:pP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52520FF7">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工程竣工结算报告金额</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10C0DB8B">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发包人审查时间</w:t>
            </w:r>
          </w:p>
        </w:tc>
      </w:tr>
      <w:tr w14:paraId="1676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E0EA3F4">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5CE29593">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万元以下</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3FC3DFB9">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天</w:t>
            </w:r>
          </w:p>
        </w:tc>
      </w:tr>
      <w:tr w14:paraId="1F8C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A0DFF84">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38C8C811">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081839D5">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天</w:t>
            </w:r>
          </w:p>
        </w:tc>
      </w:tr>
      <w:tr w14:paraId="60BC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02DCBCD">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6825FE92">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2000</w:t>
            </w:r>
            <w:r>
              <w:rPr>
                <w:rFonts w:hint="eastAsia" w:ascii="宋体" w:hAnsi="宋体" w:eastAsia="宋体" w:cs="宋体"/>
                <w:color w:val="auto"/>
                <w:kern w:val="0"/>
                <w:sz w:val="21"/>
                <w:szCs w:val="21"/>
                <w:highlight w:val="none"/>
                <w:lang w:val="en-US" w:eastAsia="zh-CN" w:bidi="ar"/>
              </w:rPr>
              <w:t>万元</w:t>
            </w: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271C8B5E">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45</w:t>
            </w:r>
            <w:r>
              <w:rPr>
                <w:rFonts w:hint="eastAsia" w:ascii="宋体" w:hAnsi="宋体" w:eastAsia="宋体" w:cs="宋体"/>
                <w:color w:val="auto"/>
                <w:kern w:val="0"/>
                <w:sz w:val="21"/>
                <w:szCs w:val="21"/>
                <w:highlight w:val="none"/>
                <w:lang w:val="en-US" w:eastAsia="zh-CN" w:bidi="ar"/>
              </w:rPr>
              <w:t>天</w:t>
            </w:r>
          </w:p>
        </w:tc>
      </w:tr>
      <w:tr w14:paraId="2F02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05FDEF1">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74CF9771">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万元以上</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7187B7C2">
            <w:pPr>
              <w:keepNext w:val="0"/>
              <w:keepLines w:val="0"/>
              <w:widowControl w:val="0"/>
              <w:suppressLineNumbers w:val="0"/>
              <w:shd w:val="clear"/>
              <w:spacing w:before="0" w:beforeAutospacing="0" w:after="0" w:afterAutospacing="0" w:line="360" w:lineRule="auto"/>
              <w:ind w:left="0" w:right="0" w:firstLine="441" w:firstLineChars="210"/>
              <w:jc w:val="center"/>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从接到竣工结算报告和完整的竣工结算资料之日起</w:t>
            </w:r>
            <w:r>
              <w:rPr>
                <w:rFonts w:hint="default" w:ascii="Times New Roman" w:hAnsi="Times New Roman" w:eastAsia="宋体" w:cs="Times New Roman"/>
                <w:color w:val="auto"/>
                <w:kern w:val="0"/>
                <w:sz w:val="21"/>
                <w:szCs w:val="21"/>
                <w:highlight w:val="none"/>
                <w:lang w:val="en-US" w:eastAsia="zh-CN" w:bidi="ar"/>
              </w:rPr>
              <w:t>60</w:t>
            </w:r>
            <w:r>
              <w:rPr>
                <w:rFonts w:hint="eastAsia" w:ascii="宋体" w:hAnsi="宋体" w:eastAsia="宋体" w:cs="宋体"/>
                <w:color w:val="auto"/>
                <w:kern w:val="0"/>
                <w:sz w:val="21"/>
                <w:szCs w:val="21"/>
                <w:highlight w:val="none"/>
                <w:lang w:val="en-US" w:eastAsia="zh-CN" w:bidi="ar"/>
              </w:rPr>
              <w:t>天</w:t>
            </w:r>
          </w:p>
        </w:tc>
      </w:tr>
      <w:tr w14:paraId="74BF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764C006">
            <w:pPr>
              <w:keepNext w:val="0"/>
              <w:keepLines w:val="0"/>
              <w:widowControl w:val="0"/>
              <w:suppressLineNumbers w:val="0"/>
              <w:shd w:val="clear"/>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59F2696B">
            <w:pPr>
              <w:keepNext w:val="0"/>
              <w:keepLines w:val="0"/>
              <w:widowControl w:val="0"/>
              <w:suppressLineNumbers w:val="0"/>
              <w:shd w:val="clear"/>
              <w:spacing w:before="0" w:beforeAutospacing="0" w:after="0" w:afterAutospacing="0" w:line="360" w:lineRule="auto"/>
              <w:ind w:left="0" w:right="0" w:firstLine="27" w:firstLineChars="13"/>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5000</w:t>
            </w:r>
            <w:r>
              <w:rPr>
                <w:rFonts w:hint="eastAsia" w:ascii="宋体" w:hAnsi="宋体" w:eastAsia="宋体" w:cs="宋体"/>
                <w:color w:val="auto"/>
                <w:kern w:val="0"/>
                <w:sz w:val="21"/>
                <w:szCs w:val="21"/>
                <w:highlight w:val="none"/>
                <w:lang w:val="en-US" w:eastAsia="zh-CN" w:bidi="ar"/>
              </w:rPr>
              <w:t>万以上每增加</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不足</w:t>
            </w:r>
            <w:r>
              <w:rPr>
                <w:rFonts w:hint="default" w:ascii="Times New Roman" w:hAnsi="Times New Roman" w:eastAsia="宋体" w:cs="Times New Roman"/>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val="en-US" w:eastAsia="zh-CN" w:bidi="ar"/>
              </w:rPr>
              <w:t>亿不增加</w:t>
            </w:r>
            <w:r>
              <w:rPr>
                <w:rFonts w:hint="default" w:ascii="Times New Roman" w:hAnsi="Times New Roman" w:eastAsia="宋体" w:cs="Times New Roman"/>
                <w:color w:val="auto"/>
                <w:kern w:val="0"/>
                <w:sz w:val="21"/>
                <w:szCs w:val="21"/>
                <w:highlight w:val="none"/>
                <w:lang w:val="en-US" w:eastAsia="zh-CN" w:bidi="ar"/>
              </w:rPr>
              <w:t>)</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17371403">
            <w:pPr>
              <w:keepNext w:val="0"/>
              <w:keepLines w:val="0"/>
              <w:widowControl w:val="0"/>
              <w:suppressLineNumbers w:val="0"/>
              <w:shd w:val="clear"/>
              <w:spacing w:before="0" w:beforeAutospacing="0" w:after="0" w:afterAutospacing="0" w:line="360" w:lineRule="auto"/>
              <w:ind w:left="0" w:right="0" w:firstLine="441" w:firstLineChars="210"/>
              <w:jc w:val="center"/>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增加</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天</w:t>
            </w:r>
          </w:p>
        </w:tc>
      </w:tr>
    </w:tbl>
    <w:p w14:paraId="2475F9D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因承包人提供的结算资料不完整而需要补充或承包人不按时对账耽误时间时，审查时间应相应顺延。</w:t>
      </w:r>
    </w:p>
    <w:p w14:paraId="12EA6992">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竣工结算审核约定：</w:t>
      </w:r>
    </w:p>
    <w:p w14:paraId="0CDC100F">
      <w:pPr>
        <w:keepNext w:val="0"/>
        <w:keepLines w:val="0"/>
        <w:widowControl w:val="0"/>
        <w:suppressLineNumbers w:val="0"/>
        <w:shd w:val="clear"/>
        <w:spacing w:before="0" w:beforeAutospacing="0" w:after="0" w:afterAutospacing="0" w:line="400" w:lineRule="exact"/>
        <w:ind w:left="0" w:right="0" w:firstLine="411" w:firstLineChars="196"/>
        <w:jc w:val="both"/>
        <w:rPr>
          <w:rFonts w:hint="default" w:ascii="Times New Roman" w:hAnsi="宋体" w:eastAsia="宋体" w:cs="Times New Roman"/>
          <w:color w:val="auto"/>
          <w:sz w:val="21"/>
          <w:szCs w:val="21"/>
          <w:highlight w:val="none"/>
          <w:u w:val="single"/>
        </w:rPr>
      </w:pPr>
      <w:r>
        <w:rPr>
          <w:rFonts w:hint="default" w:ascii="Times New Roman" w:hAnsi="宋体" w:eastAsia="宋体" w:cs="Times New Roman"/>
          <w:color w:val="auto"/>
          <w:kern w:val="0"/>
          <w:sz w:val="21"/>
          <w:szCs w:val="21"/>
          <w:highlight w:val="none"/>
          <w:u w:val="single"/>
          <w:lang w:val="en-US" w:eastAsia="zh-CN" w:bidi="ar"/>
        </w:rPr>
        <w:t>1</w:t>
      </w:r>
      <w:r>
        <w:rPr>
          <w:rFonts w:hint="eastAsia" w:ascii="宋体" w:hAnsi="宋体" w:eastAsia="宋体" w:cs="宋体"/>
          <w:color w:val="auto"/>
          <w:kern w:val="0"/>
          <w:sz w:val="21"/>
          <w:szCs w:val="21"/>
          <w:highlight w:val="none"/>
          <w:u w:val="single"/>
          <w:lang w:val="en-US" w:eastAsia="zh-CN" w:bidi="ar"/>
        </w:rPr>
        <w:t>、工程竣工验收报告经发包人认可后</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天内，承包人向发包人递交竣工验收合格资料及完整的结算资料和报告，双方按照本工程合同约定的价格形式及价款调整办法进行工程竣工结算。</w:t>
      </w:r>
      <w:r>
        <w:rPr>
          <w:rFonts w:hint="default" w:ascii="Times New Roman" w:hAnsi="宋体"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、发包人收到承包人递交的竣工结算报告及结算资料之日起</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天内进行审核，并给予确认或者提出审核意见。承包人对发包人确认的结算价款或审核意见有异议的，应在收到发包人确认的价款或审核意见之日起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日内提出异议，必要时合同当事人要当面核对，直至完成工程竣工结算。除非有特殊情形，否则从承包人递交竣工结算报告到完成竣工结算的时间应控制在“发包人审核竣工付款申请单的期限”要求的时间范围内。</w:t>
      </w:r>
      <w:r>
        <w:rPr>
          <w:rFonts w:hint="default" w:ascii="Times New Roman" w:hAnsi="Times New Roman" w:eastAsia="宋体" w:cs="Times New Roman"/>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val="en-US" w:eastAsia="zh-CN" w:bidi="ar"/>
        </w:rPr>
        <w:t>自竣工结算完毕之日起</w:t>
      </w:r>
      <w:r>
        <w:rPr>
          <w:rFonts w:hint="default" w:ascii="Times New Roman" w:hAnsi="Times New Roman" w:eastAsia="宋体" w:cs="Times New Roman"/>
          <w:color w:val="auto"/>
          <w:kern w:val="0"/>
          <w:sz w:val="21"/>
          <w:szCs w:val="21"/>
          <w:highlight w:val="none"/>
          <w:u w:val="single"/>
          <w:lang w:val="en-US" w:eastAsia="zh-CN" w:bidi="ar"/>
        </w:rPr>
        <w:t>30</w:t>
      </w:r>
      <w:r>
        <w:rPr>
          <w:rFonts w:hint="eastAsia"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天内，发包人按审定后的竣工结算价款，通知经办银行向承包人支付结算价款。</w:t>
      </w:r>
    </w:p>
    <w:p w14:paraId="7042A23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备注：对于国有投资项目结算审核约定，双方可结合各地政府或有关部门出台的管理规定进行局部调整</w:t>
      </w:r>
    </w:p>
    <w:p w14:paraId="43E28EA8">
      <w:pPr>
        <w:pStyle w:val="4"/>
        <w:widowControl/>
        <w:shd w:val="clear"/>
        <w:rPr>
          <w:rFonts w:hint="default" w:ascii="Times New Roman" w:hAnsi="Times New Roman" w:eastAsia="宋体" w:cs="Times New Roman"/>
          <w:b/>
          <w:bCs/>
          <w:color w:val="auto"/>
          <w:kern w:val="2"/>
          <w:sz w:val="32"/>
          <w:szCs w:val="32"/>
          <w:highlight w:val="none"/>
        </w:rPr>
      </w:pPr>
      <w:bookmarkStart w:id="988" w:name="_Toc9850592"/>
      <w:bookmarkEnd w:id="988"/>
      <w:bookmarkStart w:id="989" w:name="_Toc373227761"/>
      <w:bookmarkEnd w:id="989"/>
      <w:bookmarkStart w:id="990" w:name="_Toc407135264"/>
      <w:bookmarkEnd w:id="990"/>
      <w:bookmarkStart w:id="991" w:name="_Toc389065326"/>
      <w:bookmarkEnd w:id="991"/>
      <w:bookmarkStart w:id="992" w:name="_Toc373478408"/>
      <w:r>
        <w:rPr>
          <w:rFonts w:hint="default" w:ascii="Times New Roman" w:hAnsi="Times New Roman" w:eastAsia="宋体" w:cs="Times New Roman"/>
          <w:b/>
          <w:bCs/>
          <w:color w:val="auto"/>
          <w:kern w:val="2"/>
          <w:sz w:val="32"/>
          <w:szCs w:val="32"/>
          <w:highlight w:val="none"/>
        </w:rPr>
        <w:t xml:space="preserve">14.4 </w:t>
      </w:r>
      <w:bookmarkEnd w:id="992"/>
      <w:r>
        <w:rPr>
          <w:rFonts w:hint="eastAsia" w:ascii="宋体" w:hAnsi="宋体" w:eastAsia="宋体" w:cs="宋体"/>
          <w:b/>
          <w:bCs/>
          <w:color w:val="auto"/>
          <w:kern w:val="2"/>
          <w:sz w:val="32"/>
          <w:szCs w:val="32"/>
          <w:highlight w:val="none"/>
        </w:rPr>
        <w:t>最终结清</w:t>
      </w:r>
    </w:p>
    <w:p w14:paraId="66DAD13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14.4.1 </w:t>
      </w:r>
      <w:r>
        <w:rPr>
          <w:rFonts w:hint="eastAsia" w:ascii="宋体" w:hAnsi="宋体" w:eastAsia="宋体" w:cs="宋体"/>
          <w:color w:val="auto"/>
          <w:kern w:val="0"/>
          <w:sz w:val="21"/>
          <w:szCs w:val="21"/>
          <w:highlight w:val="none"/>
          <w:lang w:val="en-US" w:eastAsia="zh-CN" w:bidi="ar"/>
        </w:rPr>
        <w:t>最终结清申请单</w:t>
      </w:r>
    </w:p>
    <w:p w14:paraId="1DDC59C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承包人提交最终结清申请单的份数：</w:t>
      </w:r>
      <w:r>
        <w:rPr>
          <w:rFonts w:hint="default" w:ascii="Times New Roman" w:hAnsi="Times New Roman" w:eastAsia="宋体" w:cs="Times New Roman"/>
          <w:color w:val="auto"/>
          <w:kern w:val="0"/>
          <w:sz w:val="21"/>
          <w:szCs w:val="21"/>
          <w:highlight w:val="none"/>
          <w:u w:val="single"/>
          <w:lang w:val="en-US" w:eastAsia="zh-CN" w:bidi="ar"/>
        </w:rPr>
        <w:t xml:space="preserve">  2</w:t>
      </w:r>
      <w:r>
        <w:rPr>
          <w:rFonts w:hint="eastAsia" w:ascii="宋体" w:hAnsi="宋体" w:eastAsia="宋体" w:cs="宋体"/>
          <w:color w:val="auto"/>
          <w:kern w:val="0"/>
          <w:sz w:val="21"/>
          <w:szCs w:val="21"/>
          <w:highlight w:val="none"/>
          <w:u w:val="single"/>
          <w:lang w:val="en-US" w:eastAsia="zh-CN" w:bidi="ar"/>
        </w:rPr>
        <w:t>份，如发包人有需要另行增加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06DB7F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承包人提交最终结算申请单的期限：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自竣工验收之日起</w:t>
      </w:r>
      <w:r>
        <w:rPr>
          <w:rFonts w:hint="default" w:ascii="Times New Roman" w:hAnsi="Times New Roman" w:eastAsia="宋体" w:cs="Times New Roman"/>
          <w:color w:val="auto"/>
          <w:kern w:val="0"/>
          <w:sz w:val="21"/>
          <w:szCs w:val="21"/>
          <w:highlight w:val="none"/>
          <w:u w:val="single"/>
          <w:lang w:val="en-US" w:eastAsia="zh-CN" w:bidi="ar"/>
        </w:rPr>
        <w:t>7</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 </w:t>
      </w:r>
    </w:p>
    <w:p w14:paraId="71F230B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最终结算款支付申请（核准）表见合同附件</w:t>
      </w:r>
      <w:r>
        <w:rPr>
          <w:rFonts w:hint="default" w:ascii="Times New Roman" w:hAnsi="Times New Roman" w:eastAsia="宋体" w:cs="Times New Roman"/>
          <w:color w:val="auto"/>
          <w:kern w:val="0"/>
          <w:sz w:val="21"/>
          <w:szCs w:val="21"/>
          <w:highlight w:val="none"/>
          <w:lang w:val="en-US" w:eastAsia="zh-CN" w:bidi="ar"/>
        </w:rPr>
        <w:t>13</w:t>
      </w:r>
      <w:r>
        <w:rPr>
          <w:rFonts w:hint="eastAsia" w:ascii="宋体" w:hAnsi="宋体" w:eastAsia="宋体" w:cs="宋体"/>
          <w:color w:val="auto"/>
          <w:kern w:val="0"/>
          <w:sz w:val="21"/>
          <w:szCs w:val="21"/>
          <w:highlight w:val="none"/>
          <w:lang w:val="en-US" w:eastAsia="zh-CN" w:bidi="ar"/>
        </w:rPr>
        <w:t>。</w:t>
      </w:r>
    </w:p>
    <w:p w14:paraId="0A8876D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14.4.2 </w:t>
      </w:r>
      <w:r>
        <w:rPr>
          <w:rFonts w:hint="eastAsia" w:ascii="宋体" w:hAnsi="宋体" w:eastAsia="宋体" w:cs="宋体"/>
          <w:color w:val="auto"/>
          <w:kern w:val="0"/>
          <w:sz w:val="21"/>
          <w:szCs w:val="21"/>
          <w:highlight w:val="none"/>
          <w:lang w:val="en-US" w:eastAsia="zh-CN" w:bidi="ar"/>
        </w:rPr>
        <w:t>最终结清证书和支付</w:t>
      </w:r>
    </w:p>
    <w:p w14:paraId="7D01869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
        </w:rPr>
        <w:t>自结算审批之日起</w:t>
      </w:r>
      <w:r>
        <w:rPr>
          <w:rFonts w:hint="default" w:ascii="Times New Roman" w:hAnsi="Times New Roman" w:eastAsia="宋体" w:cs="Times New Roman"/>
          <w:color w:val="auto"/>
          <w:kern w:val="0"/>
          <w:sz w:val="21"/>
          <w:szCs w:val="21"/>
          <w:highlight w:val="none"/>
          <w:u w:val="single"/>
          <w:lang w:val="en-US" w:eastAsia="zh-CN" w:bidi="ar"/>
        </w:rPr>
        <w:t>15</w:t>
      </w:r>
      <w:r>
        <w:rPr>
          <w:rFonts w:hint="eastAsia" w:ascii="宋体" w:hAnsi="宋体" w:eastAsia="宋体" w:cs="宋体"/>
          <w:color w:val="auto"/>
          <w:kern w:val="0"/>
          <w:sz w:val="21"/>
          <w:szCs w:val="21"/>
          <w:highlight w:val="none"/>
          <w:u w:val="single"/>
          <w:lang w:val="en-US" w:eastAsia="zh-CN" w:bidi="ar"/>
        </w:rPr>
        <w:t>个工作日内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30E329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）发包人完成支付的期限：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最终以视财政资金到位情况</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0812016">
      <w:pPr>
        <w:pStyle w:val="3"/>
        <w:widowControl/>
        <w:shd w:val="clear"/>
        <w:rPr>
          <w:rFonts w:hint="default" w:ascii="Arial" w:hAnsi="Arial" w:eastAsia="黑体" w:cs="Times New Roman"/>
          <w:b/>
          <w:bCs w:val="0"/>
          <w:color w:val="auto"/>
          <w:sz w:val="32"/>
          <w:szCs w:val="32"/>
          <w:highlight w:val="none"/>
        </w:rPr>
      </w:pPr>
      <w:bookmarkStart w:id="993" w:name="_Toc267251507"/>
      <w:bookmarkEnd w:id="993"/>
      <w:bookmarkStart w:id="994" w:name="_Toc267251504"/>
      <w:bookmarkEnd w:id="994"/>
      <w:bookmarkStart w:id="995" w:name="_Toc267251494"/>
      <w:bookmarkEnd w:id="995"/>
      <w:bookmarkStart w:id="996" w:name="_Toc267251506"/>
      <w:bookmarkEnd w:id="996"/>
      <w:bookmarkStart w:id="997" w:name="_Toc267251489"/>
      <w:bookmarkEnd w:id="997"/>
      <w:bookmarkStart w:id="998" w:name="_Toc267251508"/>
      <w:bookmarkEnd w:id="998"/>
      <w:bookmarkStart w:id="999" w:name="_Toc267251514"/>
      <w:bookmarkEnd w:id="999"/>
      <w:bookmarkStart w:id="1000" w:name="_Toc267251509"/>
      <w:bookmarkEnd w:id="1000"/>
      <w:bookmarkStart w:id="1001" w:name="_Toc267251501"/>
      <w:bookmarkEnd w:id="1001"/>
      <w:bookmarkStart w:id="1002" w:name="_Toc267251510"/>
      <w:bookmarkEnd w:id="1002"/>
      <w:bookmarkStart w:id="1003" w:name="_Toc267251497"/>
      <w:bookmarkEnd w:id="1003"/>
      <w:bookmarkStart w:id="1004" w:name="_Toc267251484"/>
      <w:bookmarkEnd w:id="1004"/>
      <w:bookmarkStart w:id="1005" w:name="_Toc9850593"/>
      <w:bookmarkEnd w:id="1005"/>
      <w:bookmarkStart w:id="1006" w:name="_Toc267251513"/>
      <w:bookmarkEnd w:id="1006"/>
      <w:bookmarkStart w:id="1007" w:name="_Toc267251488"/>
      <w:bookmarkEnd w:id="1007"/>
      <w:bookmarkStart w:id="1008" w:name="_Toc267251490"/>
      <w:bookmarkEnd w:id="1008"/>
      <w:bookmarkStart w:id="1009" w:name="_Toc267251483"/>
      <w:bookmarkEnd w:id="1009"/>
      <w:bookmarkStart w:id="1010" w:name="_Toc267251511"/>
      <w:bookmarkEnd w:id="1010"/>
      <w:bookmarkStart w:id="1011" w:name="_Toc267251503"/>
      <w:bookmarkEnd w:id="1011"/>
      <w:bookmarkStart w:id="1012" w:name="_Toc373227762"/>
      <w:bookmarkEnd w:id="1012"/>
      <w:bookmarkStart w:id="1013" w:name="_Toc267251495"/>
      <w:bookmarkEnd w:id="1013"/>
      <w:bookmarkStart w:id="1014" w:name="_Toc373478409"/>
      <w:bookmarkEnd w:id="1014"/>
      <w:bookmarkStart w:id="1015" w:name="_Toc267251502"/>
      <w:bookmarkEnd w:id="1015"/>
      <w:bookmarkStart w:id="1016" w:name="_Toc267251482"/>
      <w:bookmarkEnd w:id="1016"/>
      <w:bookmarkStart w:id="1017" w:name="_Toc267251491"/>
      <w:bookmarkEnd w:id="1017"/>
      <w:bookmarkStart w:id="1018" w:name="_Toc389065327"/>
      <w:bookmarkEnd w:id="1018"/>
      <w:bookmarkStart w:id="1019" w:name="_Toc267251492"/>
      <w:bookmarkEnd w:id="1019"/>
      <w:bookmarkStart w:id="1020" w:name="_Toc267251496"/>
      <w:bookmarkEnd w:id="1020"/>
      <w:bookmarkStart w:id="1021" w:name="_Toc267251485"/>
      <w:bookmarkEnd w:id="1021"/>
      <w:bookmarkStart w:id="1022" w:name="_Toc267251486"/>
      <w:bookmarkEnd w:id="1022"/>
      <w:bookmarkStart w:id="1023" w:name="_Toc267251499"/>
      <w:bookmarkEnd w:id="1023"/>
      <w:bookmarkStart w:id="1024" w:name="_Toc267251498"/>
      <w:bookmarkEnd w:id="1024"/>
      <w:bookmarkStart w:id="1025" w:name="_Toc407135265"/>
      <w:bookmarkEnd w:id="1025"/>
      <w:bookmarkStart w:id="1026" w:name="_Toc351203647"/>
      <w:bookmarkEnd w:id="1026"/>
      <w:bookmarkStart w:id="1027" w:name="_Toc267251493"/>
      <w:bookmarkEnd w:id="1027"/>
      <w:bookmarkStart w:id="1028" w:name="_Toc267251515"/>
      <w:r>
        <w:rPr>
          <w:rFonts w:hint="default" w:ascii="Arial" w:hAnsi="Arial" w:eastAsia="黑体" w:cs="Times New Roman"/>
          <w:b/>
          <w:bCs w:val="0"/>
          <w:color w:val="auto"/>
          <w:sz w:val="32"/>
          <w:szCs w:val="32"/>
          <w:highlight w:val="none"/>
        </w:rPr>
        <w:t xml:space="preserve">15. </w:t>
      </w:r>
      <w:bookmarkEnd w:id="1028"/>
      <w:r>
        <w:rPr>
          <w:rFonts w:hint="eastAsia" w:ascii="黑体" w:hAnsi="宋体" w:eastAsia="黑体" w:cs="黑体"/>
          <w:b/>
          <w:bCs w:val="0"/>
          <w:color w:val="auto"/>
          <w:sz w:val="32"/>
          <w:szCs w:val="32"/>
          <w:highlight w:val="none"/>
        </w:rPr>
        <w:t>缺陷责任期与保修</w:t>
      </w:r>
    </w:p>
    <w:p w14:paraId="6873EAB1">
      <w:pPr>
        <w:pStyle w:val="4"/>
        <w:widowControl/>
        <w:shd w:val="clear"/>
        <w:rPr>
          <w:rFonts w:hint="default" w:ascii="Times New Roman" w:hAnsi="Times New Roman" w:eastAsia="宋体" w:cs="Times New Roman"/>
          <w:b/>
          <w:bCs/>
          <w:color w:val="auto"/>
          <w:kern w:val="2"/>
          <w:sz w:val="32"/>
          <w:szCs w:val="32"/>
          <w:highlight w:val="none"/>
        </w:rPr>
      </w:pPr>
      <w:bookmarkStart w:id="1029" w:name="_Toc373478410"/>
      <w:bookmarkEnd w:id="1029"/>
      <w:bookmarkStart w:id="1030" w:name="_Toc389065328"/>
      <w:bookmarkEnd w:id="1030"/>
      <w:bookmarkStart w:id="1031" w:name="_Toc373227763"/>
      <w:bookmarkEnd w:id="1031"/>
      <w:bookmarkStart w:id="1032" w:name="_Toc407135266"/>
      <w:bookmarkEnd w:id="1032"/>
      <w:bookmarkStart w:id="1033" w:name="_Toc9850594"/>
      <w:r>
        <w:rPr>
          <w:rFonts w:hint="default" w:ascii="Times New Roman" w:hAnsi="Times New Roman" w:eastAsia="宋体" w:cs="Times New Roman"/>
          <w:b/>
          <w:bCs/>
          <w:color w:val="auto"/>
          <w:kern w:val="2"/>
          <w:sz w:val="32"/>
          <w:szCs w:val="32"/>
          <w:highlight w:val="none"/>
        </w:rPr>
        <w:t xml:space="preserve">15.2 </w:t>
      </w:r>
      <w:bookmarkEnd w:id="1033"/>
      <w:r>
        <w:rPr>
          <w:rFonts w:hint="eastAsia" w:ascii="宋体" w:hAnsi="宋体" w:eastAsia="宋体" w:cs="宋体"/>
          <w:b/>
          <w:bCs/>
          <w:color w:val="auto"/>
          <w:kern w:val="2"/>
          <w:sz w:val="32"/>
          <w:szCs w:val="32"/>
          <w:highlight w:val="none"/>
        </w:rPr>
        <w:t>缺陷责任期</w:t>
      </w:r>
    </w:p>
    <w:p w14:paraId="7A0D0D2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缺陷责任期的具体期限：</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1A5AC9B">
      <w:pPr>
        <w:pStyle w:val="4"/>
        <w:widowControl/>
        <w:shd w:val="clear"/>
        <w:rPr>
          <w:rFonts w:hint="default" w:ascii="Times New Roman" w:hAnsi="Times New Roman" w:eastAsia="宋体" w:cs="Times New Roman"/>
          <w:b/>
          <w:bCs/>
          <w:color w:val="auto"/>
          <w:kern w:val="2"/>
          <w:sz w:val="32"/>
          <w:szCs w:val="32"/>
          <w:highlight w:val="none"/>
        </w:rPr>
      </w:pPr>
      <w:bookmarkStart w:id="1034" w:name="_Toc9850595"/>
      <w:bookmarkEnd w:id="1034"/>
      <w:bookmarkStart w:id="1035" w:name="_Toc389065329"/>
      <w:bookmarkEnd w:id="1035"/>
      <w:bookmarkStart w:id="1036" w:name="_Toc407135267"/>
      <w:bookmarkEnd w:id="1036"/>
      <w:bookmarkStart w:id="1037" w:name="_Toc373227764"/>
      <w:bookmarkEnd w:id="1037"/>
      <w:bookmarkStart w:id="1038" w:name="_Toc373478411"/>
      <w:r>
        <w:rPr>
          <w:rFonts w:hint="default" w:ascii="Times New Roman" w:hAnsi="Times New Roman" w:eastAsia="宋体" w:cs="Times New Roman"/>
          <w:b/>
          <w:bCs/>
          <w:color w:val="auto"/>
          <w:kern w:val="2"/>
          <w:sz w:val="32"/>
          <w:szCs w:val="32"/>
          <w:highlight w:val="none"/>
        </w:rPr>
        <w:t xml:space="preserve">15.3 </w:t>
      </w:r>
      <w:bookmarkEnd w:id="1038"/>
      <w:r>
        <w:rPr>
          <w:rFonts w:hint="eastAsia" w:ascii="宋体" w:hAnsi="宋体" w:eastAsia="宋体" w:cs="宋体"/>
          <w:b/>
          <w:bCs/>
          <w:color w:val="auto"/>
          <w:kern w:val="2"/>
          <w:sz w:val="32"/>
          <w:szCs w:val="32"/>
          <w:highlight w:val="none"/>
        </w:rPr>
        <w:t>质量保证金</w:t>
      </w:r>
    </w:p>
    <w:p w14:paraId="2814D4A1">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关于是否扣留质量保证金的约定：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F692B1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在工程项目竣工前，承包人按专用合同条款第</w:t>
      </w:r>
      <w:r>
        <w:rPr>
          <w:rFonts w:hint="default" w:ascii="Times New Roman" w:hAnsi="Times New Roman" w:eastAsia="宋体" w:cs="Times New Roman"/>
          <w:color w:val="auto"/>
          <w:kern w:val="0"/>
          <w:sz w:val="21"/>
          <w:szCs w:val="21"/>
          <w:highlight w:val="none"/>
          <w:lang w:val="en-US" w:eastAsia="zh-CN" w:bidi="ar"/>
        </w:rPr>
        <w:t>3.7</w:t>
      </w:r>
      <w:r>
        <w:rPr>
          <w:rFonts w:hint="eastAsia" w:ascii="宋体" w:hAnsi="宋体" w:eastAsia="宋体" w:cs="宋体"/>
          <w:color w:val="auto"/>
          <w:kern w:val="0"/>
          <w:sz w:val="21"/>
          <w:szCs w:val="21"/>
          <w:highlight w:val="none"/>
          <w:lang w:val="en-US" w:eastAsia="zh-CN" w:bidi="ar"/>
        </w:rPr>
        <w:t>条提供履约担保的，发包人不得同时预留工程质量保证金。</w:t>
      </w:r>
    </w:p>
    <w:p w14:paraId="16383408">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15.3.1 </w:t>
      </w:r>
      <w:r>
        <w:rPr>
          <w:rFonts w:hint="eastAsia" w:ascii="宋体" w:hAnsi="宋体" w:eastAsia="宋体" w:cs="宋体"/>
          <w:color w:val="auto"/>
          <w:kern w:val="0"/>
          <w:sz w:val="21"/>
          <w:szCs w:val="21"/>
          <w:highlight w:val="none"/>
          <w:lang w:val="en-US" w:eastAsia="zh-CN" w:bidi="ar"/>
        </w:rPr>
        <w:t>承包人提供质量保证金的方式</w:t>
      </w:r>
    </w:p>
    <w:p w14:paraId="7E6CD5B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质量保证金采用以下第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14:paraId="016A28A8">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）质量保证金保函，保证金额为：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54E852E">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）发包人按工程价款结算总额的</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3</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（不得超过</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）预留工程质量保证金，待缺陷责任期满后返还，是否付息及利息计算方式为：</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无利息</w:t>
      </w:r>
      <w:r>
        <w:rPr>
          <w:rFonts w:hint="eastAsia" w:ascii="Times New Roman"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2EF28F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）其他方式：</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hAnsi="宋体" w:cs="Times New Roman"/>
          <w:color w:val="auto"/>
          <w:kern w:val="0"/>
          <w:sz w:val="21"/>
          <w:szCs w:val="21"/>
          <w:highlight w:val="none"/>
          <w:u w:val="single"/>
          <w:lang w:val="en-US" w:eastAsia="zh-CN" w:bidi="ar"/>
        </w:rPr>
        <w:t>/</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CC55D0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15.3.2 </w:t>
      </w:r>
      <w:r>
        <w:rPr>
          <w:rFonts w:hint="eastAsia" w:ascii="宋体" w:hAnsi="宋体" w:eastAsia="宋体" w:cs="宋体"/>
          <w:color w:val="auto"/>
          <w:kern w:val="0"/>
          <w:sz w:val="21"/>
          <w:szCs w:val="21"/>
          <w:highlight w:val="none"/>
          <w:lang w:val="en-US" w:eastAsia="zh-CN" w:bidi="ar"/>
        </w:rPr>
        <w:t>质量保证金的扣留</w:t>
      </w:r>
    </w:p>
    <w:p w14:paraId="13B0FA8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质量保证金的扣留采取以下第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w:t>
      </w:r>
    </w:p>
    <w:p w14:paraId="5A4DEEEF">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）在不缴纳履保证金情况下，按支付工程进度款时逐次扣留，质量保证金的计算基数不包括预付款的支付、扣回以及价格调整的金额；</w:t>
      </w:r>
    </w:p>
    <w:p w14:paraId="384C41F8">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）工程竣工结算时，一次性扣留质量保证金，由承包人以银行保函、保证保险替代预留质量保证金，保函金额不得高于工程价款结算总额的</w:t>
      </w: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w:t>
      </w:r>
    </w:p>
    <w:p w14:paraId="2E571763">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）其他扣留方式</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14280E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1C5A846">
      <w:pPr>
        <w:pStyle w:val="4"/>
        <w:widowControl/>
        <w:shd w:val="clear"/>
        <w:rPr>
          <w:rFonts w:hint="default" w:ascii="Times New Roman" w:hAnsi="Times New Roman" w:eastAsia="宋体" w:cs="Times New Roman"/>
          <w:b/>
          <w:bCs/>
          <w:color w:val="auto"/>
          <w:kern w:val="2"/>
          <w:sz w:val="32"/>
          <w:szCs w:val="32"/>
          <w:highlight w:val="none"/>
        </w:rPr>
      </w:pPr>
      <w:bookmarkStart w:id="1039" w:name="_Toc373227765"/>
      <w:bookmarkEnd w:id="1039"/>
      <w:bookmarkStart w:id="1040" w:name="_Toc407135268"/>
      <w:bookmarkEnd w:id="1040"/>
      <w:bookmarkStart w:id="1041" w:name="_Toc373478412"/>
      <w:bookmarkEnd w:id="1041"/>
      <w:bookmarkStart w:id="1042" w:name="_Toc9850596"/>
      <w:bookmarkEnd w:id="1042"/>
      <w:bookmarkStart w:id="1043" w:name="_Toc389065330"/>
      <w:r>
        <w:rPr>
          <w:rFonts w:hint="default" w:ascii="Times New Roman" w:hAnsi="Times New Roman" w:eastAsia="宋体" w:cs="Times New Roman"/>
          <w:b/>
          <w:bCs/>
          <w:color w:val="auto"/>
          <w:kern w:val="2"/>
          <w:sz w:val="32"/>
          <w:szCs w:val="32"/>
          <w:highlight w:val="none"/>
        </w:rPr>
        <w:t xml:space="preserve">15.4 </w:t>
      </w:r>
      <w:bookmarkEnd w:id="1043"/>
      <w:r>
        <w:rPr>
          <w:rFonts w:hint="eastAsia" w:ascii="宋体" w:hAnsi="宋体" w:eastAsia="宋体" w:cs="宋体"/>
          <w:b/>
          <w:bCs/>
          <w:color w:val="auto"/>
          <w:kern w:val="2"/>
          <w:sz w:val="32"/>
          <w:szCs w:val="32"/>
          <w:highlight w:val="none"/>
        </w:rPr>
        <w:t>保修</w:t>
      </w:r>
    </w:p>
    <w:p w14:paraId="3142ADC8">
      <w:pPr>
        <w:keepNext w:val="0"/>
        <w:keepLines w:val="0"/>
        <w:widowControl w:val="0"/>
        <w:suppressLineNumbers w:val="0"/>
        <w:shd w:val="clear"/>
        <w:spacing w:before="0" w:beforeAutospacing="0" w:after="0" w:afterAutospacing="0" w:line="360" w:lineRule="auto"/>
        <w:ind w:left="0" w:right="0" w:firstLine="409" w:firstLineChars="195"/>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15.4.1 </w:t>
      </w:r>
      <w:r>
        <w:rPr>
          <w:rFonts w:hint="eastAsia" w:ascii="宋体" w:hAnsi="宋体" w:eastAsia="宋体" w:cs="宋体"/>
          <w:color w:val="auto"/>
          <w:kern w:val="0"/>
          <w:sz w:val="21"/>
          <w:szCs w:val="21"/>
          <w:highlight w:val="none"/>
          <w:lang w:val="en-US" w:eastAsia="zh-CN" w:bidi="ar"/>
        </w:rPr>
        <w:t>保修责任</w:t>
      </w:r>
    </w:p>
    <w:p w14:paraId="19413896">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工程保修期为：</w:t>
      </w:r>
      <w:r>
        <w:rPr>
          <w:rFonts w:hint="default" w:ascii="Times New Roman" w:hAnsi="Times New Roman" w:eastAsia="宋体" w:cs="Times New Roman"/>
          <w:color w:val="auto"/>
          <w:kern w:val="0"/>
          <w:sz w:val="21"/>
          <w:szCs w:val="21"/>
          <w:highlight w:val="none"/>
          <w:u w:val="single"/>
          <w:lang w:val="en-US" w:eastAsia="zh-CN" w:bidi="ar"/>
        </w:rPr>
        <w:t xml:space="preserve">    12</w:t>
      </w:r>
      <w:r>
        <w:rPr>
          <w:rFonts w:hint="eastAsia" w:ascii="宋体" w:hAnsi="宋体" w:eastAsia="宋体" w:cs="宋体"/>
          <w:color w:val="auto"/>
          <w:kern w:val="0"/>
          <w:sz w:val="21"/>
          <w:szCs w:val="21"/>
          <w:highlight w:val="none"/>
          <w:u w:val="single"/>
          <w:lang w:val="en-US" w:eastAsia="zh-CN" w:bidi="ar"/>
        </w:rPr>
        <w:t>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4FE07F94">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工程保修书具体内容见合同附件2。</w:t>
      </w:r>
    </w:p>
    <w:p w14:paraId="31A4131F">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15.4.3 </w:t>
      </w:r>
      <w:r>
        <w:rPr>
          <w:rFonts w:hint="eastAsia" w:ascii="宋体" w:hAnsi="宋体" w:eastAsia="宋体" w:cs="宋体"/>
          <w:color w:val="auto"/>
          <w:kern w:val="0"/>
          <w:sz w:val="21"/>
          <w:szCs w:val="21"/>
          <w:highlight w:val="none"/>
          <w:lang w:val="en-US" w:eastAsia="zh-CN" w:bidi="ar"/>
        </w:rPr>
        <w:t>修复通知</w:t>
      </w:r>
    </w:p>
    <w:p w14:paraId="7ADC93BC">
      <w:pPr>
        <w:keepNext w:val="0"/>
        <w:keepLines w:val="0"/>
        <w:widowControl w:val="0"/>
        <w:suppressLineNumbers w:val="0"/>
        <w:shd w:val="clear"/>
        <w:spacing w:before="0" w:beforeAutospacing="0" w:after="0" w:afterAutospacing="0" w:line="360" w:lineRule="auto"/>
        <w:ind w:left="0" w:right="0" w:firstLine="409" w:firstLineChars="195"/>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24个小时内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79BB009">
      <w:pPr>
        <w:pStyle w:val="3"/>
        <w:widowControl/>
        <w:shd w:val="clear"/>
        <w:rPr>
          <w:rFonts w:hint="default" w:ascii="Arial" w:hAnsi="Arial" w:eastAsia="黑体" w:cs="Times New Roman"/>
          <w:b/>
          <w:bCs w:val="0"/>
          <w:color w:val="auto"/>
          <w:sz w:val="32"/>
          <w:szCs w:val="32"/>
          <w:highlight w:val="none"/>
        </w:rPr>
      </w:pPr>
      <w:bookmarkStart w:id="1044" w:name="_Toc389065331"/>
      <w:bookmarkEnd w:id="1044"/>
      <w:bookmarkStart w:id="1045" w:name="_Toc373478413"/>
      <w:bookmarkEnd w:id="1045"/>
      <w:bookmarkStart w:id="1046" w:name="_Toc280868717"/>
      <w:bookmarkEnd w:id="1046"/>
      <w:bookmarkStart w:id="1047" w:name="_Toc9850597"/>
      <w:bookmarkEnd w:id="1047"/>
      <w:bookmarkStart w:id="1048" w:name="_Toc373227766"/>
      <w:bookmarkEnd w:id="1048"/>
      <w:bookmarkStart w:id="1049" w:name="_Toc407135269"/>
      <w:bookmarkEnd w:id="1049"/>
      <w:bookmarkStart w:id="1050" w:name="_Toc280868718"/>
      <w:bookmarkEnd w:id="1050"/>
      <w:bookmarkStart w:id="1051" w:name="_Toc351203648"/>
      <w:r>
        <w:rPr>
          <w:rFonts w:hint="default" w:ascii="Arial" w:hAnsi="Arial" w:eastAsia="黑体" w:cs="Times New Roman"/>
          <w:b/>
          <w:bCs w:val="0"/>
          <w:color w:val="auto"/>
          <w:sz w:val="32"/>
          <w:szCs w:val="32"/>
          <w:highlight w:val="none"/>
        </w:rPr>
        <w:t xml:space="preserve">16. </w:t>
      </w:r>
      <w:bookmarkEnd w:id="1051"/>
      <w:r>
        <w:rPr>
          <w:rFonts w:hint="eastAsia" w:ascii="黑体" w:hAnsi="宋体" w:eastAsia="黑体" w:cs="黑体"/>
          <w:b/>
          <w:bCs w:val="0"/>
          <w:color w:val="auto"/>
          <w:sz w:val="32"/>
          <w:szCs w:val="32"/>
          <w:highlight w:val="none"/>
        </w:rPr>
        <w:t>违约</w:t>
      </w:r>
    </w:p>
    <w:p w14:paraId="1173610C">
      <w:pPr>
        <w:pStyle w:val="4"/>
        <w:widowControl/>
        <w:shd w:val="clear"/>
        <w:rPr>
          <w:rFonts w:hint="default" w:ascii="Times New Roman" w:hAnsi="Times New Roman" w:eastAsia="宋体" w:cs="Times New Roman"/>
          <w:b/>
          <w:bCs/>
          <w:color w:val="auto"/>
          <w:kern w:val="2"/>
          <w:sz w:val="32"/>
          <w:szCs w:val="32"/>
          <w:highlight w:val="none"/>
        </w:rPr>
      </w:pPr>
      <w:bookmarkStart w:id="1052" w:name="_Toc373478414"/>
      <w:bookmarkEnd w:id="1052"/>
      <w:bookmarkStart w:id="1053" w:name="_Toc389065332"/>
      <w:bookmarkEnd w:id="1053"/>
      <w:bookmarkStart w:id="1054" w:name="_Toc373227767"/>
      <w:bookmarkEnd w:id="1054"/>
      <w:bookmarkStart w:id="1055" w:name="_Toc407135270"/>
      <w:bookmarkEnd w:id="1055"/>
      <w:bookmarkStart w:id="1056" w:name="_Toc9850598"/>
      <w:r>
        <w:rPr>
          <w:rFonts w:hint="default" w:ascii="Times New Roman" w:hAnsi="Times New Roman" w:eastAsia="宋体" w:cs="Times New Roman"/>
          <w:b/>
          <w:bCs/>
          <w:color w:val="auto"/>
          <w:kern w:val="2"/>
          <w:sz w:val="32"/>
          <w:szCs w:val="32"/>
          <w:highlight w:val="none"/>
        </w:rPr>
        <w:t xml:space="preserve">16.1 </w:t>
      </w:r>
      <w:bookmarkEnd w:id="1056"/>
      <w:r>
        <w:rPr>
          <w:rFonts w:hint="eastAsia" w:ascii="宋体" w:hAnsi="宋体" w:eastAsia="宋体" w:cs="宋体"/>
          <w:b/>
          <w:bCs/>
          <w:color w:val="auto"/>
          <w:kern w:val="2"/>
          <w:sz w:val="32"/>
          <w:szCs w:val="32"/>
          <w:highlight w:val="none"/>
        </w:rPr>
        <w:t>发包人违约</w:t>
      </w:r>
    </w:p>
    <w:p w14:paraId="7C69AA4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发包人违约的情形</w:t>
      </w:r>
    </w:p>
    <w:p w14:paraId="3A46162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898B5D1">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16.1.2 </w:t>
      </w:r>
      <w:r>
        <w:rPr>
          <w:rFonts w:hint="eastAsia" w:ascii="宋体" w:hAnsi="宋体" w:eastAsia="宋体" w:cs="宋体"/>
          <w:color w:val="auto"/>
          <w:kern w:val="0"/>
          <w:sz w:val="21"/>
          <w:szCs w:val="21"/>
          <w:highlight w:val="none"/>
          <w:lang w:val="en-US" w:eastAsia="zh-CN" w:bidi="ar"/>
        </w:rPr>
        <w:t>发包人违约的责任</w:t>
      </w:r>
    </w:p>
    <w:p w14:paraId="50A34C2E">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发包人违约责任的承担方式和计算方法：</w:t>
      </w:r>
    </w:p>
    <w:p w14:paraId="6AC81704">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）因发包人原因未能在计划开工日期前</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天内下达开工通知的违约责任：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C4616E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）因发包人原因未能按合同约定支付合同价款的违约责任：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1DF5DC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）发包人违反第</w:t>
      </w:r>
      <w:r>
        <w:rPr>
          <w:rFonts w:hint="default" w:ascii="Times New Roman" w:hAnsi="Times New Roman" w:eastAsia="宋体" w:cs="Times New Roman"/>
          <w:color w:val="auto"/>
          <w:kern w:val="0"/>
          <w:sz w:val="21"/>
          <w:szCs w:val="21"/>
          <w:highlight w:val="none"/>
          <w:lang w:val="en-US" w:eastAsia="zh-CN" w:bidi="ar"/>
        </w:rPr>
        <w:t>10.1</w:t>
      </w:r>
      <w:r>
        <w:rPr>
          <w:rFonts w:hint="eastAsia" w:ascii="宋体" w:hAnsi="宋体" w:eastAsia="宋体" w:cs="宋体"/>
          <w:color w:val="auto"/>
          <w:kern w:val="0"/>
          <w:sz w:val="21"/>
          <w:szCs w:val="21"/>
          <w:highlight w:val="none"/>
          <w:lang w:val="en-US" w:eastAsia="zh-CN" w:bidi="ar"/>
        </w:rPr>
        <w:t>款〔变更的范围〕第（</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）项约定，自行实施被取消的工作或转由他人实施的违约责任：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A5A90D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）发包人提供的材料、工程设备的规格、数量或质量不符合合同约定，或因发包人原因导致交货日期延误或交货地点变更等情况的违约责任：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468209E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）因发包人违反合同约定造成暂停施工的违约责任：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E45CBF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）发包人无正当理由没有在约定期限内发出复工指示，导致承包人无法复工的违约责任：</w:t>
      </w:r>
      <w:r>
        <w:rPr>
          <w:rFonts w:hint="default" w:ascii="Times New Roman" w:hAnsi="Times New Roman" w:eastAsia="宋体" w:cs="Times New Roman"/>
          <w:color w:val="auto"/>
          <w:kern w:val="0"/>
          <w:sz w:val="21"/>
          <w:szCs w:val="21"/>
          <w:highlight w:val="none"/>
          <w:u w:val="single"/>
          <w:lang w:val="en-US" w:eastAsia="zh-CN" w:bidi="ar"/>
        </w:rPr>
        <w:t xml:space="preserve">                           /     / </w:t>
      </w:r>
      <w:r>
        <w:rPr>
          <w:rFonts w:hint="eastAsia" w:ascii="宋体" w:hAnsi="宋体" w:eastAsia="宋体" w:cs="宋体"/>
          <w:color w:val="auto"/>
          <w:kern w:val="0"/>
          <w:sz w:val="21"/>
          <w:szCs w:val="21"/>
          <w:highlight w:val="none"/>
          <w:lang w:val="en-US" w:eastAsia="zh-CN" w:bidi="ar"/>
        </w:rPr>
        <w:t>。</w:t>
      </w:r>
    </w:p>
    <w:p w14:paraId="084EDDA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）其他：</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79ACEF9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16.1.3 </w:t>
      </w:r>
      <w:r>
        <w:rPr>
          <w:rFonts w:hint="eastAsia" w:ascii="宋体" w:hAnsi="宋体" w:eastAsia="宋体" w:cs="宋体"/>
          <w:color w:val="auto"/>
          <w:kern w:val="0"/>
          <w:sz w:val="21"/>
          <w:szCs w:val="21"/>
          <w:highlight w:val="none"/>
          <w:lang w:val="en-US" w:eastAsia="zh-CN" w:bidi="ar"/>
        </w:rPr>
        <w:t>因发包人违约解除合同</w:t>
      </w:r>
    </w:p>
    <w:p w14:paraId="5726690C">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承包人按</w:t>
      </w:r>
      <w:r>
        <w:rPr>
          <w:rFonts w:hint="default" w:ascii="Times New Roman" w:hAnsi="Times New Roman" w:eastAsia="宋体" w:cs="Times New Roman"/>
          <w:color w:val="auto"/>
          <w:kern w:val="0"/>
          <w:sz w:val="21"/>
          <w:szCs w:val="21"/>
          <w:highlight w:val="none"/>
          <w:lang w:val="en-US" w:eastAsia="zh-CN" w:bidi="ar"/>
        </w:rPr>
        <w:t>16.1.1</w:t>
      </w:r>
      <w:r>
        <w:rPr>
          <w:rFonts w:hint="eastAsia" w:ascii="宋体" w:hAnsi="宋体" w:eastAsia="宋体" w:cs="宋体"/>
          <w:color w:val="auto"/>
          <w:kern w:val="0"/>
          <w:sz w:val="21"/>
          <w:szCs w:val="21"/>
          <w:highlight w:val="none"/>
          <w:lang w:val="en-US" w:eastAsia="zh-CN" w:bidi="ar"/>
        </w:rPr>
        <w:t>项〔发包人违约的情形〕约定暂停施工满</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天后发包人仍不纠正其违约行为并致使合同目的不能实现的，承包人有权解除合同。</w:t>
      </w:r>
    </w:p>
    <w:p w14:paraId="6152FB22">
      <w:pPr>
        <w:pStyle w:val="4"/>
        <w:widowControl/>
        <w:shd w:val="clear"/>
        <w:rPr>
          <w:rFonts w:hint="default" w:ascii="Times New Roman" w:hAnsi="Times New Roman" w:eastAsia="宋体" w:cs="Times New Roman"/>
          <w:b/>
          <w:bCs/>
          <w:color w:val="auto"/>
          <w:kern w:val="2"/>
          <w:sz w:val="32"/>
          <w:szCs w:val="32"/>
          <w:highlight w:val="none"/>
        </w:rPr>
      </w:pPr>
      <w:bookmarkStart w:id="1057" w:name="_Toc9850599"/>
      <w:bookmarkEnd w:id="1057"/>
      <w:bookmarkStart w:id="1058" w:name="_Toc373478415"/>
      <w:bookmarkEnd w:id="1058"/>
      <w:bookmarkStart w:id="1059" w:name="_Toc373227768"/>
      <w:bookmarkEnd w:id="1059"/>
      <w:bookmarkStart w:id="1060" w:name="_Toc389065333"/>
      <w:bookmarkEnd w:id="1060"/>
      <w:bookmarkStart w:id="1061" w:name="_Toc407135271"/>
      <w:r>
        <w:rPr>
          <w:rFonts w:hint="default" w:ascii="Times New Roman" w:hAnsi="Times New Roman" w:eastAsia="宋体" w:cs="Times New Roman"/>
          <w:b/>
          <w:bCs/>
          <w:color w:val="auto"/>
          <w:kern w:val="2"/>
          <w:sz w:val="32"/>
          <w:szCs w:val="32"/>
          <w:highlight w:val="none"/>
        </w:rPr>
        <w:t xml:space="preserve">16.2 </w:t>
      </w:r>
      <w:bookmarkEnd w:id="1061"/>
      <w:r>
        <w:rPr>
          <w:rFonts w:hint="eastAsia" w:ascii="宋体" w:hAnsi="宋体" w:eastAsia="宋体" w:cs="宋体"/>
          <w:b/>
          <w:bCs/>
          <w:color w:val="auto"/>
          <w:kern w:val="2"/>
          <w:sz w:val="32"/>
          <w:szCs w:val="32"/>
          <w:highlight w:val="none"/>
        </w:rPr>
        <w:t>承包人违约</w:t>
      </w:r>
    </w:p>
    <w:p w14:paraId="2CF0B33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16.2.1 </w:t>
      </w:r>
      <w:r>
        <w:rPr>
          <w:rFonts w:hint="eastAsia" w:ascii="宋体" w:hAnsi="宋体" w:eastAsia="宋体" w:cs="宋体"/>
          <w:color w:val="auto"/>
          <w:kern w:val="0"/>
          <w:sz w:val="21"/>
          <w:szCs w:val="21"/>
          <w:highlight w:val="none"/>
          <w:lang w:val="en-US" w:eastAsia="zh-CN" w:bidi="ar"/>
        </w:rPr>
        <w:t>承包人违约的情形</w:t>
      </w:r>
    </w:p>
    <w:p w14:paraId="77C6D10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承包人违约的其他情形：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0696B25">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16.2.2</w:t>
      </w:r>
      <w:r>
        <w:rPr>
          <w:rFonts w:hint="eastAsia" w:ascii="宋体" w:hAnsi="宋体" w:eastAsia="宋体" w:cs="宋体"/>
          <w:color w:val="auto"/>
          <w:kern w:val="0"/>
          <w:sz w:val="21"/>
          <w:szCs w:val="21"/>
          <w:highlight w:val="none"/>
          <w:lang w:val="en-US" w:eastAsia="zh-CN" w:bidi="ar"/>
        </w:rPr>
        <w:t>承包人违约的责任</w:t>
      </w:r>
    </w:p>
    <w:p w14:paraId="71E8DD72">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承包人违约责任的承担方式和计算方法：</w:t>
      </w:r>
    </w:p>
    <w:p w14:paraId="200858CB">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）条内容情形的，承包人无条件返工处理，修复至工程质量要求并承担相关费用，并在发包人规定的时间内完成返工，否则发包人有权扣罚该分项工程</w:t>
      </w:r>
      <w:r>
        <w:rPr>
          <w:rFonts w:hint="default" w:ascii="Times New Roman" w:hAnsi="Times New Roman" w:eastAsia="宋体" w:cs="Times New Roman"/>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的工程款作为违约金。</w:t>
      </w:r>
    </w:p>
    <w:p w14:paraId="6FD22A1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）承包人有本合同通用条款第</w:t>
      </w:r>
      <w:r>
        <w:rPr>
          <w:rFonts w:hint="default" w:ascii="Times New Roman" w:hAnsi="Times New Roman" w:eastAsia="宋体" w:cs="Times New Roman"/>
          <w:color w:val="auto"/>
          <w:kern w:val="0"/>
          <w:sz w:val="21"/>
          <w:szCs w:val="21"/>
          <w:highlight w:val="none"/>
          <w:lang w:val="en-US" w:eastAsia="zh-CN" w:bidi="ar"/>
        </w:rPr>
        <w:t>16.2.1</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）条情形的，或经监理人检验认为修复质量不合格而承包人拒绝再进行修补的，发包人将有权聘请</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委托第三方进行修补直至合格，发生的费用发包人向第三方支付后，发包人优先从未付的工程款中扣除，不足部分发包人有权向承包人追偿。</w:t>
      </w:r>
    </w:p>
    <w:p w14:paraId="60884FA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）承包人有本专用合同条款</w:t>
      </w:r>
      <w:r>
        <w:rPr>
          <w:rFonts w:hint="default" w:ascii="Times New Roman" w:hAnsi="Times New Roman" w:eastAsia="宋体" w:cs="Times New Roman"/>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3.3</w:t>
      </w:r>
      <w:r>
        <w:rPr>
          <w:rFonts w:hint="eastAsia" w:ascii="宋体" w:hAnsi="宋体" w:eastAsia="宋体" w:cs="宋体"/>
          <w:color w:val="auto"/>
          <w:kern w:val="0"/>
          <w:sz w:val="21"/>
          <w:szCs w:val="21"/>
          <w:highlight w:val="none"/>
          <w:lang w:val="en-US" w:eastAsia="zh-CN"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是否返还由监理人审核，发包人批准。罚款（违约金）金额返还时不包括银行利息。</w:t>
      </w:r>
    </w:p>
    <w:p w14:paraId="692AC02F">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16.2.3 </w:t>
      </w:r>
      <w:r>
        <w:rPr>
          <w:rFonts w:hint="eastAsia" w:ascii="宋体" w:hAnsi="宋体" w:eastAsia="宋体" w:cs="宋体"/>
          <w:color w:val="auto"/>
          <w:kern w:val="0"/>
          <w:sz w:val="21"/>
          <w:szCs w:val="21"/>
          <w:highlight w:val="none"/>
          <w:lang w:val="en-US" w:eastAsia="zh-CN" w:bidi="ar"/>
        </w:rPr>
        <w:t>因承包人违约解除合同</w:t>
      </w:r>
    </w:p>
    <w:p w14:paraId="5B00222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关于承包人违约解除合同的特别约定：</w:t>
      </w:r>
      <w:r>
        <w:rPr>
          <w:rFonts w:hint="eastAsia" w:ascii="宋体" w:hAnsi="宋体" w:eastAsia="宋体" w:cs="宋体"/>
          <w:color w:val="auto"/>
          <w:kern w:val="0"/>
          <w:sz w:val="21"/>
          <w:szCs w:val="21"/>
          <w:highlight w:val="none"/>
          <w:u w:val="single"/>
          <w:lang w:val="en-US" w:eastAsia="zh-CN" w:bidi="ar"/>
        </w:rPr>
        <w:t>承包人有违反以下情况之一的，发包人有权解除合同，并没收其全部履约保证金，造成发包人经济损失超过承包人预交履约保证金的部分，</w:t>
      </w:r>
      <w:r>
        <w:rPr>
          <w:rFonts w:hint="eastAsia" w:ascii="宋体" w:hAnsi="宋体" w:eastAsia="宋体" w:cs="宋体"/>
          <w:color w:val="auto"/>
          <w:kern w:val="0"/>
          <w:sz w:val="21"/>
          <w:szCs w:val="21"/>
          <w:highlight w:val="none"/>
          <w:lang w:val="en-US" w:eastAsia="zh-CN" w:bidi="ar"/>
        </w:rPr>
        <w:t>发包人有权向承包人追偿。</w:t>
      </w:r>
    </w:p>
    <w:p w14:paraId="386A668D">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承包人无正当理由不按开工通知的要求及时进场组织施工和不按签订协议书时商定的进度计划有效地开展施工准备，造成工期延误的；</w:t>
      </w:r>
    </w:p>
    <w:p w14:paraId="0963248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承包人违反本合同通用条款第</w:t>
      </w:r>
      <w:r>
        <w:rPr>
          <w:rFonts w:hint="default" w:ascii="Times New Roman" w:hAnsi="Times New Roman" w:eastAsia="宋体" w:cs="Times New Roman"/>
          <w:color w:val="auto"/>
          <w:kern w:val="0"/>
          <w:sz w:val="21"/>
          <w:szCs w:val="21"/>
          <w:highlight w:val="none"/>
          <w:lang w:val="en-US" w:eastAsia="zh-CN" w:bidi="ar"/>
        </w:rPr>
        <w:t>3.5</w:t>
      </w:r>
      <w:r>
        <w:rPr>
          <w:rFonts w:hint="eastAsia" w:ascii="宋体" w:hAnsi="宋体" w:eastAsia="宋体" w:cs="宋体"/>
          <w:color w:val="auto"/>
          <w:kern w:val="0"/>
          <w:sz w:val="21"/>
          <w:szCs w:val="21"/>
          <w:highlight w:val="none"/>
          <w:lang w:val="en-US" w:eastAsia="zh-CN" w:bidi="ar"/>
        </w:rPr>
        <w:t>条规定私自将合同或合同的任何部分或任何权利转让给其他人，或私自将工程或工程的一部分分包出去的；</w:t>
      </w:r>
    </w:p>
    <w:p w14:paraId="6EC1FA19">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宋体"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未经监理人批准，承包人私自将已按投标文件承诺进入工地的工程设备、施工设备、临时工程或材料撤离工地的；</w:t>
      </w:r>
    </w:p>
    <w:p w14:paraId="5B7498EA">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由于承包人原因拒绝按合同进度计划及时完成合同规定的工程，而又未采取有效措施赶上进度，造成工期严重延误的；</w:t>
      </w:r>
    </w:p>
    <w:p w14:paraId="1748E5B4">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承包人否认合同有效或拒绝履行合同规定的承包人义务，或由于法律、财务等原因导致承包人无法继续履行或实质上已停止履行合同的义务的；</w:t>
      </w:r>
    </w:p>
    <w:p w14:paraId="2533131C">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合同签订且具备法定开工条件后之日起十五日内，承包人无法按合同规定及投标文件的承诺进场经监理工程师认可的该施工阶段应有的全部人员和机械的。</w:t>
      </w:r>
    </w:p>
    <w:p w14:paraId="07CB8B16">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不另行支付</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4064880">
      <w:pPr>
        <w:pStyle w:val="3"/>
        <w:widowControl/>
        <w:shd w:val="clear"/>
        <w:rPr>
          <w:rFonts w:hint="default" w:ascii="Arial" w:hAnsi="Arial" w:eastAsia="黑体" w:cs="Times New Roman"/>
          <w:b/>
          <w:bCs w:val="0"/>
          <w:color w:val="auto"/>
          <w:sz w:val="32"/>
          <w:szCs w:val="32"/>
          <w:highlight w:val="none"/>
        </w:rPr>
      </w:pPr>
      <w:bookmarkStart w:id="1062" w:name="_Toc373478416"/>
      <w:bookmarkEnd w:id="1062"/>
      <w:bookmarkStart w:id="1063" w:name="_Toc373227769"/>
      <w:bookmarkEnd w:id="1063"/>
      <w:bookmarkStart w:id="1064" w:name="_Toc9850600"/>
      <w:bookmarkEnd w:id="1064"/>
      <w:bookmarkStart w:id="1065" w:name="_Toc351203649"/>
      <w:bookmarkEnd w:id="1065"/>
      <w:bookmarkStart w:id="1066" w:name="_Toc407135272"/>
      <w:bookmarkEnd w:id="1066"/>
      <w:bookmarkStart w:id="1067" w:name="_Toc389065334"/>
      <w:r>
        <w:rPr>
          <w:rFonts w:hint="default" w:ascii="Arial" w:hAnsi="Arial" w:eastAsia="黑体" w:cs="Times New Roman"/>
          <w:b/>
          <w:bCs w:val="0"/>
          <w:color w:val="auto"/>
          <w:sz w:val="32"/>
          <w:szCs w:val="32"/>
          <w:highlight w:val="none"/>
        </w:rPr>
        <w:t xml:space="preserve">17. </w:t>
      </w:r>
      <w:bookmarkEnd w:id="1067"/>
      <w:r>
        <w:rPr>
          <w:rFonts w:hint="eastAsia" w:ascii="黑体" w:hAnsi="宋体" w:eastAsia="黑体" w:cs="黑体"/>
          <w:b/>
          <w:bCs w:val="0"/>
          <w:color w:val="auto"/>
          <w:sz w:val="32"/>
          <w:szCs w:val="32"/>
          <w:highlight w:val="none"/>
        </w:rPr>
        <w:t>不可抗力</w:t>
      </w:r>
      <w:r>
        <w:rPr>
          <w:rFonts w:hint="default" w:ascii="Arial" w:hAnsi="Arial" w:eastAsia="黑体" w:cs="Times New Roman"/>
          <w:b/>
          <w:bCs w:val="0"/>
          <w:color w:val="auto"/>
          <w:sz w:val="32"/>
          <w:szCs w:val="32"/>
          <w:highlight w:val="none"/>
        </w:rPr>
        <w:t xml:space="preserve"> </w:t>
      </w:r>
    </w:p>
    <w:p w14:paraId="4D757598">
      <w:pPr>
        <w:pStyle w:val="4"/>
        <w:widowControl/>
        <w:shd w:val="clear"/>
        <w:rPr>
          <w:rFonts w:hint="default" w:ascii="Times New Roman" w:hAnsi="Times New Roman" w:eastAsia="宋体" w:cs="Times New Roman"/>
          <w:b/>
          <w:bCs/>
          <w:color w:val="auto"/>
          <w:kern w:val="2"/>
          <w:sz w:val="32"/>
          <w:szCs w:val="32"/>
          <w:highlight w:val="none"/>
        </w:rPr>
      </w:pPr>
      <w:bookmarkStart w:id="1068" w:name="_Toc373227770"/>
      <w:bookmarkEnd w:id="1068"/>
      <w:bookmarkStart w:id="1069" w:name="_Toc9850601"/>
      <w:bookmarkEnd w:id="1069"/>
      <w:bookmarkStart w:id="1070" w:name="_Toc389065335"/>
      <w:bookmarkEnd w:id="1070"/>
      <w:bookmarkStart w:id="1071" w:name="_Toc407135273"/>
      <w:bookmarkEnd w:id="1071"/>
      <w:bookmarkStart w:id="1072" w:name="_Toc373478417"/>
      <w:r>
        <w:rPr>
          <w:rFonts w:hint="default" w:ascii="Times New Roman" w:hAnsi="Times New Roman" w:eastAsia="宋体" w:cs="Times New Roman"/>
          <w:b/>
          <w:bCs/>
          <w:color w:val="auto"/>
          <w:kern w:val="2"/>
          <w:sz w:val="32"/>
          <w:szCs w:val="32"/>
          <w:highlight w:val="none"/>
        </w:rPr>
        <w:t xml:space="preserve">17.1 </w:t>
      </w:r>
      <w:bookmarkEnd w:id="1072"/>
      <w:r>
        <w:rPr>
          <w:rFonts w:hint="eastAsia" w:ascii="宋体" w:hAnsi="宋体" w:eastAsia="宋体" w:cs="宋体"/>
          <w:b/>
          <w:bCs/>
          <w:color w:val="auto"/>
          <w:kern w:val="2"/>
          <w:sz w:val="32"/>
          <w:szCs w:val="32"/>
          <w:highlight w:val="none"/>
        </w:rPr>
        <w:t>不可抗力的确认</w:t>
      </w:r>
    </w:p>
    <w:p w14:paraId="7F980878">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除通用合同条款约定的不可抗力事件之外，视为不可抗力的其他情形：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9C6F675">
      <w:pPr>
        <w:pStyle w:val="4"/>
        <w:widowControl/>
        <w:shd w:val="clear"/>
        <w:rPr>
          <w:rFonts w:hint="default" w:ascii="Times New Roman" w:hAnsi="Times New Roman" w:eastAsia="宋体" w:cs="Times New Roman"/>
          <w:b/>
          <w:bCs/>
          <w:color w:val="auto"/>
          <w:kern w:val="2"/>
          <w:sz w:val="32"/>
          <w:szCs w:val="32"/>
          <w:highlight w:val="none"/>
        </w:rPr>
      </w:pPr>
      <w:bookmarkStart w:id="1073" w:name="_Toc407135274"/>
      <w:bookmarkEnd w:id="1073"/>
      <w:bookmarkStart w:id="1074" w:name="_Toc373227771"/>
      <w:bookmarkEnd w:id="1074"/>
      <w:bookmarkStart w:id="1075" w:name="_Toc373478418"/>
      <w:bookmarkEnd w:id="1075"/>
      <w:bookmarkStart w:id="1076" w:name="_Toc389065336"/>
      <w:bookmarkEnd w:id="1076"/>
      <w:bookmarkStart w:id="1077" w:name="_Toc9850602"/>
      <w:r>
        <w:rPr>
          <w:rFonts w:hint="default" w:ascii="Times New Roman" w:hAnsi="Times New Roman" w:eastAsia="宋体" w:cs="Times New Roman"/>
          <w:b/>
          <w:bCs/>
          <w:color w:val="auto"/>
          <w:kern w:val="2"/>
          <w:sz w:val="32"/>
          <w:szCs w:val="32"/>
          <w:highlight w:val="none"/>
        </w:rPr>
        <w:t xml:space="preserve">17.4 </w:t>
      </w:r>
      <w:bookmarkEnd w:id="1077"/>
      <w:r>
        <w:rPr>
          <w:rFonts w:hint="eastAsia" w:ascii="宋体" w:hAnsi="宋体" w:eastAsia="宋体" w:cs="宋体"/>
          <w:b/>
          <w:bCs/>
          <w:color w:val="auto"/>
          <w:kern w:val="2"/>
          <w:sz w:val="32"/>
          <w:szCs w:val="32"/>
          <w:highlight w:val="none"/>
        </w:rPr>
        <w:t>因不可抗力解除合同</w:t>
      </w:r>
    </w:p>
    <w:p w14:paraId="278A4BA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合同解除后，发包人应在商定或确定发包人应支付款项后</w:t>
      </w:r>
      <w:r>
        <w:rPr>
          <w:rFonts w:hint="default" w:ascii="Times New Roman" w:hAnsi="Times New Roman" w:eastAsia="宋体" w:cs="Times New Roman"/>
          <w:color w:val="auto"/>
          <w:kern w:val="0"/>
          <w:sz w:val="21"/>
          <w:szCs w:val="21"/>
          <w:highlight w:val="none"/>
          <w:u w:val="single"/>
          <w:lang w:val="en-US" w:eastAsia="zh-CN" w:bidi="ar"/>
        </w:rPr>
        <w:t xml:space="preserve">  30  </w:t>
      </w:r>
      <w:r>
        <w:rPr>
          <w:rFonts w:hint="eastAsia" w:ascii="宋体" w:hAnsi="宋体" w:eastAsia="宋体" w:cs="宋体"/>
          <w:color w:val="auto"/>
          <w:kern w:val="0"/>
          <w:sz w:val="21"/>
          <w:szCs w:val="21"/>
          <w:highlight w:val="none"/>
          <w:lang w:val="en-US" w:eastAsia="zh-CN" w:bidi="ar"/>
        </w:rPr>
        <w:t>天内完成款项的支付。</w:t>
      </w:r>
    </w:p>
    <w:p w14:paraId="78B2CDF9">
      <w:pPr>
        <w:pStyle w:val="3"/>
        <w:widowControl/>
        <w:shd w:val="clear"/>
        <w:rPr>
          <w:rFonts w:hint="default" w:ascii="Arial" w:hAnsi="Arial" w:eastAsia="黑体" w:cs="Times New Roman"/>
          <w:b/>
          <w:bCs w:val="0"/>
          <w:color w:val="auto"/>
          <w:sz w:val="32"/>
          <w:szCs w:val="32"/>
          <w:highlight w:val="none"/>
        </w:rPr>
      </w:pPr>
      <w:bookmarkStart w:id="1078" w:name="_Toc351203650"/>
      <w:bookmarkEnd w:id="1078"/>
      <w:bookmarkStart w:id="1079" w:name="_Toc373478419"/>
      <w:bookmarkEnd w:id="1079"/>
      <w:bookmarkStart w:id="1080" w:name="_Toc373227772"/>
      <w:bookmarkEnd w:id="1080"/>
      <w:bookmarkStart w:id="1081" w:name="_Toc389065337"/>
      <w:bookmarkEnd w:id="1081"/>
      <w:bookmarkStart w:id="1082" w:name="_Toc407135275"/>
      <w:bookmarkEnd w:id="1082"/>
      <w:bookmarkStart w:id="1083" w:name="_Toc9850603"/>
      <w:r>
        <w:rPr>
          <w:rFonts w:hint="default" w:ascii="Arial" w:hAnsi="Arial" w:eastAsia="黑体" w:cs="Times New Roman"/>
          <w:b/>
          <w:bCs w:val="0"/>
          <w:color w:val="auto"/>
          <w:sz w:val="32"/>
          <w:szCs w:val="32"/>
          <w:highlight w:val="none"/>
        </w:rPr>
        <w:t xml:space="preserve">18. </w:t>
      </w:r>
      <w:bookmarkEnd w:id="1083"/>
      <w:r>
        <w:rPr>
          <w:rFonts w:hint="eastAsia" w:ascii="黑体" w:hAnsi="宋体" w:eastAsia="黑体" w:cs="黑体"/>
          <w:b/>
          <w:bCs w:val="0"/>
          <w:color w:val="auto"/>
          <w:sz w:val="32"/>
          <w:szCs w:val="32"/>
          <w:highlight w:val="none"/>
        </w:rPr>
        <w:t>保险</w:t>
      </w:r>
    </w:p>
    <w:p w14:paraId="508B3166">
      <w:pPr>
        <w:pStyle w:val="4"/>
        <w:widowControl/>
        <w:shd w:val="clear"/>
        <w:rPr>
          <w:rFonts w:hint="default" w:ascii="Times New Roman" w:hAnsi="Times New Roman" w:eastAsia="宋体" w:cs="Times New Roman"/>
          <w:b/>
          <w:bCs/>
          <w:color w:val="auto"/>
          <w:kern w:val="2"/>
          <w:sz w:val="32"/>
          <w:szCs w:val="32"/>
          <w:highlight w:val="none"/>
        </w:rPr>
      </w:pPr>
      <w:bookmarkStart w:id="1084" w:name="_Toc407135276"/>
      <w:bookmarkEnd w:id="1084"/>
      <w:bookmarkStart w:id="1085" w:name="_Toc373227773"/>
      <w:bookmarkEnd w:id="1085"/>
      <w:bookmarkStart w:id="1086" w:name="_Toc389065338"/>
      <w:bookmarkEnd w:id="1086"/>
      <w:bookmarkStart w:id="1087" w:name="_Toc9850604"/>
      <w:bookmarkEnd w:id="1087"/>
      <w:bookmarkStart w:id="1088" w:name="_Toc373478420"/>
      <w:r>
        <w:rPr>
          <w:rFonts w:hint="default" w:ascii="Times New Roman" w:hAnsi="Times New Roman" w:eastAsia="宋体" w:cs="Times New Roman"/>
          <w:b/>
          <w:bCs/>
          <w:color w:val="auto"/>
          <w:kern w:val="2"/>
          <w:sz w:val="32"/>
          <w:szCs w:val="32"/>
          <w:highlight w:val="none"/>
        </w:rPr>
        <w:t xml:space="preserve">18.1 </w:t>
      </w:r>
      <w:bookmarkEnd w:id="1088"/>
      <w:r>
        <w:rPr>
          <w:rFonts w:hint="eastAsia" w:ascii="宋体" w:hAnsi="宋体" w:eastAsia="宋体" w:cs="宋体"/>
          <w:b/>
          <w:bCs/>
          <w:color w:val="auto"/>
          <w:kern w:val="2"/>
          <w:sz w:val="32"/>
          <w:szCs w:val="32"/>
          <w:highlight w:val="none"/>
        </w:rPr>
        <w:t>工程保险</w:t>
      </w:r>
    </w:p>
    <w:p w14:paraId="7DEC6257">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关于工程保险的特别约定：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按照通用条款和现行法律法规要求执行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675511E3">
      <w:pPr>
        <w:pStyle w:val="4"/>
        <w:widowControl/>
        <w:shd w:val="clear"/>
        <w:rPr>
          <w:rFonts w:hint="default" w:ascii="Times New Roman" w:hAnsi="Times New Roman" w:eastAsia="宋体" w:cs="Times New Roman"/>
          <w:b/>
          <w:bCs/>
          <w:color w:val="auto"/>
          <w:kern w:val="2"/>
          <w:sz w:val="32"/>
          <w:szCs w:val="32"/>
          <w:highlight w:val="none"/>
        </w:rPr>
      </w:pPr>
      <w:bookmarkStart w:id="1089" w:name="_Toc407135277"/>
      <w:bookmarkEnd w:id="1089"/>
      <w:bookmarkStart w:id="1090" w:name="_Toc373478421"/>
      <w:bookmarkEnd w:id="1090"/>
      <w:bookmarkStart w:id="1091" w:name="_Toc373227774"/>
      <w:bookmarkEnd w:id="1091"/>
      <w:bookmarkStart w:id="1092" w:name="_Toc389065339"/>
      <w:bookmarkEnd w:id="1092"/>
      <w:bookmarkStart w:id="1093" w:name="_Toc9850605"/>
      <w:r>
        <w:rPr>
          <w:rFonts w:hint="default" w:ascii="Times New Roman" w:hAnsi="Times New Roman" w:eastAsia="宋体" w:cs="Times New Roman"/>
          <w:b/>
          <w:bCs/>
          <w:color w:val="auto"/>
          <w:kern w:val="2"/>
          <w:sz w:val="32"/>
          <w:szCs w:val="32"/>
          <w:highlight w:val="none"/>
        </w:rPr>
        <w:t xml:space="preserve">18.3 </w:t>
      </w:r>
      <w:bookmarkEnd w:id="1093"/>
      <w:r>
        <w:rPr>
          <w:rFonts w:hint="eastAsia" w:ascii="宋体" w:hAnsi="宋体" w:eastAsia="宋体" w:cs="宋体"/>
          <w:b/>
          <w:bCs/>
          <w:color w:val="auto"/>
          <w:kern w:val="2"/>
          <w:sz w:val="32"/>
          <w:szCs w:val="32"/>
          <w:highlight w:val="none"/>
        </w:rPr>
        <w:t>其他保险</w:t>
      </w:r>
    </w:p>
    <w:p w14:paraId="57FB5831">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bookmarkStart w:id="1094" w:name="_Toc373227775"/>
      <w:bookmarkEnd w:id="1094"/>
      <w:bookmarkStart w:id="1095" w:name="_Toc9850606"/>
      <w:bookmarkEnd w:id="1095"/>
      <w:bookmarkStart w:id="1096" w:name="_Toc373478422"/>
      <w:bookmarkEnd w:id="1096"/>
      <w:bookmarkStart w:id="1097" w:name="_Toc407135278"/>
      <w:bookmarkEnd w:id="1097"/>
      <w:bookmarkStart w:id="1098" w:name="_Toc389065340"/>
      <w:r>
        <w:rPr>
          <w:rFonts w:hint="eastAsia" w:ascii="宋体" w:hAnsi="宋体" w:eastAsia="宋体" w:cs="宋体"/>
          <w:color w:val="auto"/>
          <w:kern w:val="0"/>
          <w:sz w:val="21"/>
          <w:szCs w:val="21"/>
          <w:highlight w:val="none"/>
          <w:lang w:val="en-US" w:eastAsia="zh-CN" w:bidi="ar"/>
        </w:rPr>
        <w:t>关于其他保险的约定：</w:t>
      </w:r>
      <w:bookmarkEnd w:id="1098"/>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2"/>
          <w:szCs w:val="22"/>
          <w:highlight w:val="none"/>
          <w:u w:val="single"/>
          <w:lang w:val="en-US" w:eastAsia="zh-CN" w:bidi="ar"/>
        </w:rPr>
        <w:t>按照通用条款和现行法律法规要求执行</w:t>
      </w:r>
      <w:r>
        <w:rPr>
          <w:rFonts w:hint="default" w:ascii="Times New Roman" w:hAnsi="宋体"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5374A7A3">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承包人是否应为其施工设备等办理财产保险：</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由承包人根据施工现场情况自行安排，如承包人未</w:t>
      </w:r>
      <w:r>
        <w:rPr>
          <w:rFonts w:hint="eastAsia" w:ascii="宋体" w:hAnsi="宋体" w:eastAsia="宋体" w:cs="宋体"/>
          <w:color w:val="auto"/>
          <w:kern w:val="0"/>
          <w:sz w:val="21"/>
          <w:szCs w:val="21"/>
          <w:highlight w:val="none"/>
          <w:lang w:val="en-US" w:eastAsia="zh-CN" w:bidi="ar"/>
        </w:rPr>
        <w:t>办理财产保险的，</w:t>
      </w:r>
      <w:r>
        <w:rPr>
          <w:rFonts w:hint="eastAsia" w:ascii="宋体" w:hAnsi="宋体" w:eastAsia="宋体" w:cs="宋体"/>
          <w:color w:val="auto"/>
          <w:kern w:val="0"/>
          <w:sz w:val="21"/>
          <w:szCs w:val="21"/>
          <w:highlight w:val="none"/>
          <w:u w:val="single"/>
          <w:lang w:val="en-US" w:eastAsia="zh-CN" w:bidi="ar"/>
        </w:rPr>
        <w:t>发生事故造成损失由承包人承担赔偿责任。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298EAF4">
      <w:pPr>
        <w:pStyle w:val="4"/>
        <w:widowControl/>
        <w:shd w:val="clear"/>
        <w:rPr>
          <w:rFonts w:hint="default" w:ascii="Times New Roman" w:hAnsi="Times New Roman" w:eastAsia="宋体" w:cs="Times New Roman"/>
          <w:b/>
          <w:bCs/>
          <w:color w:val="auto"/>
          <w:kern w:val="2"/>
          <w:sz w:val="32"/>
          <w:szCs w:val="32"/>
          <w:highlight w:val="none"/>
        </w:rPr>
      </w:pPr>
      <w:r>
        <w:rPr>
          <w:rFonts w:hint="default" w:ascii="Times New Roman" w:hAnsi="Times New Roman" w:eastAsia="宋体" w:cs="Times New Roman"/>
          <w:b/>
          <w:bCs/>
          <w:color w:val="auto"/>
          <w:kern w:val="2"/>
          <w:sz w:val="32"/>
          <w:szCs w:val="32"/>
          <w:highlight w:val="none"/>
        </w:rPr>
        <w:t xml:space="preserve">18.7 </w:t>
      </w:r>
      <w:r>
        <w:rPr>
          <w:rFonts w:hint="eastAsia" w:ascii="宋体" w:hAnsi="宋体" w:eastAsia="宋体" w:cs="宋体"/>
          <w:b/>
          <w:bCs/>
          <w:color w:val="auto"/>
          <w:kern w:val="2"/>
          <w:sz w:val="32"/>
          <w:szCs w:val="32"/>
          <w:highlight w:val="none"/>
        </w:rPr>
        <w:t>通知义务</w:t>
      </w:r>
    </w:p>
    <w:p w14:paraId="7CC9F9C6">
      <w:pPr>
        <w:keepNext w:val="0"/>
        <w:keepLines w:val="0"/>
        <w:widowControl w:val="0"/>
        <w:suppressLineNumbers w:val="0"/>
        <w:shd w:val="clear"/>
        <w:spacing w:before="0" w:beforeAutospacing="0" w:after="0" w:afterAutospacing="0" w:line="360" w:lineRule="auto"/>
        <w:ind w:left="0" w:right="0" w:firstLine="480" w:firstLineChars="200"/>
        <w:jc w:val="left"/>
        <w:rPr>
          <w:rFonts w:hint="default" w:ascii="Times New Roman" w:hAnsi="Times New Roman" w:eastAsia="宋体" w:cs="Times New Roman"/>
          <w:color w:val="auto"/>
          <w:highlight w:val="none"/>
          <w:u w:val="single"/>
        </w:rPr>
      </w:pPr>
      <w:r>
        <w:rPr>
          <w:rFonts w:hint="eastAsia" w:ascii="宋体" w:hAnsi="宋体" w:eastAsia="宋体" w:cs="宋体"/>
          <w:color w:val="auto"/>
          <w:kern w:val="0"/>
          <w:sz w:val="24"/>
          <w:szCs w:val="24"/>
          <w:highlight w:val="none"/>
          <w:lang w:val="en-US" w:eastAsia="zh-CN" w:bidi="ar"/>
        </w:rPr>
        <w:t>关于变更保险合同时的通知义务的约定：</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732B480B">
      <w:pPr>
        <w:pStyle w:val="3"/>
        <w:widowControl/>
        <w:shd w:val="clear"/>
        <w:rPr>
          <w:rFonts w:hint="default" w:ascii="Arial" w:hAnsi="Arial" w:eastAsia="黑体" w:cs="Times New Roman"/>
          <w:b/>
          <w:bCs w:val="0"/>
          <w:color w:val="auto"/>
          <w:sz w:val="32"/>
          <w:szCs w:val="32"/>
          <w:highlight w:val="none"/>
        </w:rPr>
      </w:pPr>
      <w:bookmarkStart w:id="1099" w:name="_Toc9850607"/>
      <w:bookmarkEnd w:id="1099"/>
      <w:bookmarkStart w:id="1100" w:name="_Toc373478423"/>
      <w:bookmarkEnd w:id="1100"/>
      <w:bookmarkStart w:id="1101" w:name="_Toc373227776"/>
      <w:bookmarkEnd w:id="1101"/>
      <w:bookmarkStart w:id="1102" w:name="_Toc407135279"/>
      <w:bookmarkEnd w:id="1102"/>
      <w:bookmarkStart w:id="1103" w:name="_Toc389065341"/>
      <w:bookmarkEnd w:id="1103"/>
      <w:bookmarkStart w:id="1104" w:name="_Toc351203651"/>
      <w:bookmarkEnd w:id="1104"/>
      <w:r>
        <w:rPr>
          <w:rFonts w:hint="default" w:ascii="Arial" w:hAnsi="Arial" w:eastAsia="黑体" w:cs="Times New Roman"/>
          <w:b/>
          <w:bCs w:val="0"/>
          <w:color w:val="auto"/>
          <w:sz w:val="32"/>
          <w:szCs w:val="32"/>
          <w:highlight w:val="none"/>
        </w:rPr>
        <w:t xml:space="preserve">20. </w:t>
      </w:r>
      <w:r>
        <w:rPr>
          <w:rFonts w:hint="eastAsia" w:ascii="黑体" w:hAnsi="宋体" w:eastAsia="黑体" w:cs="黑体"/>
          <w:b/>
          <w:bCs w:val="0"/>
          <w:color w:val="auto"/>
          <w:sz w:val="32"/>
          <w:szCs w:val="32"/>
          <w:highlight w:val="none"/>
        </w:rPr>
        <w:t>争议解决</w:t>
      </w:r>
    </w:p>
    <w:p w14:paraId="6331C60A">
      <w:pPr>
        <w:pStyle w:val="4"/>
        <w:widowControl/>
        <w:shd w:val="clear"/>
        <w:rPr>
          <w:rFonts w:hint="default" w:ascii="Times New Roman" w:hAnsi="Times New Roman" w:eastAsia="宋体" w:cs="Times New Roman"/>
          <w:b/>
          <w:bCs/>
          <w:color w:val="auto"/>
          <w:kern w:val="2"/>
          <w:sz w:val="32"/>
          <w:szCs w:val="32"/>
          <w:highlight w:val="none"/>
        </w:rPr>
      </w:pPr>
      <w:bookmarkStart w:id="1105" w:name="_Toc389065342"/>
      <w:bookmarkEnd w:id="1105"/>
      <w:bookmarkStart w:id="1106" w:name="_Toc373227777"/>
      <w:bookmarkEnd w:id="1106"/>
      <w:bookmarkStart w:id="1107" w:name="_Toc9850608"/>
      <w:bookmarkEnd w:id="1107"/>
      <w:bookmarkStart w:id="1108" w:name="_Toc407135280"/>
      <w:bookmarkEnd w:id="1108"/>
      <w:bookmarkStart w:id="1109" w:name="_Toc373478424"/>
      <w:r>
        <w:rPr>
          <w:rFonts w:hint="default" w:ascii="Times New Roman" w:hAnsi="Times New Roman" w:eastAsia="宋体" w:cs="Times New Roman"/>
          <w:b/>
          <w:bCs/>
          <w:color w:val="auto"/>
          <w:kern w:val="2"/>
          <w:sz w:val="32"/>
          <w:szCs w:val="32"/>
          <w:highlight w:val="none"/>
        </w:rPr>
        <w:t xml:space="preserve">20.3 </w:t>
      </w:r>
      <w:bookmarkEnd w:id="1109"/>
      <w:r>
        <w:rPr>
          <w:rFonts w:hint="eastAsia" w:ascii="宋体" w:hAnsi="宋体" w:eastAsia="宋体" w:cs="宋体"/>
          <w:b/>
          <w:bCs/>
          <w:color w:val="auto"/>
          <w:kern w:val="2"/>
          <w:sz w:val="32"/>
          <w:szCs w:val="32"/>
          <w:highlight w:val="none"/>
        </w:rPr>
        <w:t>争议评审</w:t>
      </w:r>
    </w:p>
    <w:p w14:paraId="681FA339">
      <w:pPr>
        <w:keepNext w:val="0"/>
        <w:keepLines w:val="0"/>
        <w:widowControl w:val="0"/>
        <w:suppressLineNumbers w:val="0"/>
        <w:shd w:val="clear"/>
        <w:spacing w:before="0" w:beforeAutospacing="0" w:after="0" w:afterAutospacing="0" w:line="360" w:lineRule="auto"/>
        <w:ind w:left="142" w:leftChars="71" w:right="0" w:firstLine="315" w:firstLineChars="15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合同当事人是否同意将工程争议提交争议评审小组决定：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06FE0AA8">
      <w:pPr>
        <w:keepNext w:val="0"/>
        <w:keepLines w:val="0"/>
        <w:widowControl w:val="0"/>
        <w:suppressLineNumbers w:val="0"/>
        <w:shd w:val="clear"/>
        <w:spacing w:before="0" w:beforeAutospacing="0" w:after="0" w:afterAutospacing="0" w:line="360" w:lineRule="auto"/>
        <w:ind w:left="0" w:right="0" w:firstLine="420" w:firstLineChars="200"/>
        <w:jc w:val="left"/>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20.3.1 </w:t>
      </w:r>
      <w:r>
        <w:rPr>
          <w:rFonts w:hint="eastAsia" w:ascii="宋体" w:hAnsi="宋体" w:eastAsia="宋体" w:cs="宋体"/>
          <w:color w:val="auto"/>
          <w:kern w:val="0"/>
          <w:sz w:val="21"/>
          <w:szCs w:val="21"/>
          <w:highlight w:val="none"/>
          <w:lang w:val="en-US" w:eastAsia="zh-CN" w:bidi="ar"/>
        </w:rPr>
        <w:t>争议评审小组的确定</w:t>
      </w:r>
    </w:p>
    <w:p w14:paraId="4000484C">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u w:val="single"/>
        </w:rPr>
      </w:pPr>
      <w:r>
        <w:rPr>
          <w:rFonts w:hint="eastAsia" w:ascii="宋体" w:hAnsi="宋体" w:eastAsia="宋体" w:cs="宋体"/>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57AC20F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选定争议评审员的期限：</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61D1C1E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争议评审小组成员的报酬承担方式：</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C7EDE4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2BCEDCE7">
      <w:pPr>
        <w:keepNext w:val="0"/>
        <w:keepLines w:val="0"/>
        <w:widowControl w:val="0"/>
        <w:suppressLineNumbers w:val="0"/>
        <w:shd w:val="clear"/>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20.3.2 </w:t>
      </w:r>
      <w:r>
        <w:rPr>
          <w:rFonts w:hint="eastAsia" w:ascii="宋体" w:hAnsi="宋体" w:eastAsia="宋体" w:cs="宋体"/>
          <w:color w:val="auto"/>
          <w:kern w:val="0"/>
          <w:sz w:val="21"/>
          <w:szCs w:val="21"/>
          <w:highlight w:val="none"/>
          <w:lang w:val="en-US" w:eastAsia="zh-CN" w:bidi="ar"/>
        </w:rPr>
        <w:t>争议评审小组的决定</w:t>
      </w:r>
    </w:p>
    <w:p w14:paraId="493AB110">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合同当事人关于本项的约定：</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1FB372DE">
      <w:pPr>
        <w:pStyle w:val="4"/>
        <w:widowControl/>
        <w:shd w:val="clear"/>
        <w:rPr>
          <w:rFonts w:hint="default" w:ascii="Times New Roman" w:hAnsi="Times New Roman" w:eastAsia="宋体" w:cs="Times New Roman"/>
          <w:b/>
          <w:bCs/>
          <w:color w:val="auto"/>
          <w:kern w:val="2"/>
          <w:sz w:val="32"/>
          <w:szCs w:val="32"/>
          <w:highlight w:val="none"/>
        </w:rPr>
      </w:pPr>
      <w:bookmarkStart w:id="1110" w:name="_Toc9850609"/>
      <w:bookmarkEnd w:id="1110"/>
      <w:bookmarkStart w:id="1111" w:name="_Toc373227778"/>
      <w:bookmarkEnd w:id="1111"/>
      <w:bookmarkStart w:id="1112" w:name="_Toc407135281"/>
      <w:bookmarkEnd w:id="1112"/>
      <w:bookmarkStart w:id="1113" w:name="_Toc373478425"/>
      <w:bookmarkEnd w:id="1113"/>
      <w:bookmarkStart w:id="1114" w:name="_Toc389065343"/>
      <w:r>
        <w:rPr>
          <w:rFonts w:hint="default" w:ascii="Times New Roman" w:hAnsi="Times New Roman" w:eastAsia="宋体" w:cs="Times New Roman"/>
          <w:b/>
          <w:bCs/>
          <w:color w:val="auto"/>
          <w:kern w:val="2"/>
          <w:sz w:val="32"/>
          <w:szCs w:val="32"/>
          <w:highlight w:val="none"/>
        </w:rPr>
        <w:t xml:space="preserve">20.4 </w:t>
      </w:r>
      <w:bookmarkEnd w:id="1114"/>
      <w:r>
        <w:rPr>
          <w:rFonts w:hint="eastAsia" w:ascii="宋体" w:hAnsi="宋体" w:eastAsia="宋体" w:cs="宋体"/>
          <w:b/>
          <w:bCs/>
          <w:color w:val="auto"/>
          <w:kern w:val="2"/>
          <w:sz w:val="32"/>
          <w:szCs w:val="32"/>
          <w:highlight w:val="none"/>
        </w:rPr>
        <w:t>仲裁或诉讼</w:t>
      </w:r>
    </w:p>
    <w:p w14:paraId="387B9813">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bookmarkStart w:id="1115" w:name="_Toc351203652"/>
      <w:bookmarkEnd w:id="1115"/>
      <w:r>
        <w:rPr>
          <w:rFonts w:hint="default" w:ascii="Times New Roman" w:hAnsi="Times New Roman" w:eastAsia="宋体" w:cs="Times New Roman"/>
          <w:color w:val="auto"/>
          <w:kern w:val="0"/>
          <w:sz w:val="21"/>
          <w:szCs w:val="21"/>
          <w:highlight w:val="none"/>
          <w:lang w:val="en-US" w:eastAsia="zh-CN" w:bidi="ar"/>
        </w:rPr>
        <w:t xml:space="preserve">20.4.1 </w:t>
      </w:r>
      <w:r>
        <w:rPr>
          <w:rFonts w:hint="eastAsia" w:ascii="宋体" w:hAnsi="宋体" w:eastAsia="宋体" w:cs="宋体"/>
          <w:color w:val="auto"/>
          <w:kern w:val="0"/>
          <w:sz w:val="21"/>
          <w:szCs w:val="21"/>
          <w:highlight w:val="none"/>
          <w:lang w:val="en-US" w:eastAsia="zh-CN" w:bidi="ar"/>
        </w:rPr>
        <w:t>因合同及合同有关事项发生的争议，按下列第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2</w:t>
      </w:r>
      <w:r>
        <w:rPr>
          <w:rFonts w:hint="eastAsia" w:ascii="宋体" w:hAnsi="宋体" w:eastAsia="宋体" w:cs="宋体"/>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种方式解决：</w:t>
      </w:r>
    </w:p>
    <w:p w14:paraId="7902D416">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）提请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仲裁委员会按照该会仲裁规则进行仲裁，仲裁裁决是终局的，对合同双方均有约束力。</w:t>
      </w:r>
    </w:p>
    <w:p w14:paraId="11CCCA88">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项目所在地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人民法院起诉。</w:t>
      </w:r>
    </w:p>
    <w:p w14:paraId="30BC5861">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20.4.2 </w:t>
      </w:r>
      <w:r>
        <w:rPr>
          <w:rFonts w:hint="eastAsia" w:ascii="宋体" w:hAnsi="宋体" w:eastAsia="宋体" w:cs="宋体"/>
          <w:color w:val="auto"/>
          <w:kern w:val="0"/>
          <w:sz w:val="21"/>
          <w:szCs w:val="21"/>
          <w:highlight w:val="none"/>
          <w:lang w:val="en-US" w:eastAsia="zh-CN" w:bidi="ar"/>
        </w:rPr>
        <w:t>甲、乙双方在履行本合同过程中，任何一方如果违约，守约方为维护权益而发生的一切费用（包括但不限于律师费、诉讼费、保全保险费、差旅费、评估</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鉴定费等）均由违约方承担。</w:t>
      </w:r>
    </w:p>
    <w:p w14:paraId="3D0C5A60">
      <w:pPr>
        <w:keepNext w:val="0"/>
        <w:keepLines w:val="0"/>
        <w:widowControl w:val="0"/>
        <w:suppressLineNumbers w:val="0"/>
        <w:shd w:val="clear"/>
        <w:spacing w:before="0" w:beforeAutospacing="0" w:after="0" w:afterAutospacing="0" w:line="360" w:lineRule="auto"/>
        <w:ind w:left="0" w:right="0" w:firstLine="420" w:firstLineChars="200"/>
        <w:jc w:val="left"/>
        <w:rPr>
          <w:rFonts w:hint="eastAsia" w:ascii="Times New Roman"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20.4.3</w:t>
      </w:r>
      <w:r>
        <w:rPr>
          <w:rFonts w:hint="eastAsia" w:ascii="Times New Roman"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本合同载明的各方地址可作为送达法律文书、对账单、法院送达诉讼文书，各方往来信函等的地址，因载明的地址有误或未及时告知变更后的地址</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导致相关文书及诉讼文书未能实际被接收的，邮寄送达的，相关文书及诉讼文书被退回之日即视为送达之日。</w:t>
      </w:r>
    </w:p>
    <w:p w14:paraId="2325A20E">
      <w:pPr>
        <w:keepNext w:val="0"/>
        <w:keepLines w:val="0"/>
        <w:widowControl w:val="0"/>
        <w:suppressLineNumbers w:val="0"/>
        <w:shd w:val="clear"/>
        <w:spacing w:before="0" w:beforeAutospacing="0" w:after="0" w:afterAutospacing="0" w:line="360" w:lineRule="auto"/>
        <w:ind w:left="0" w:right="0" w:firstLine="422" w:firstLineChars="200"/>
        <w:jc w:val="left"/>
        <w:rPr>
          <w:rFonts w:hint="eastAsia" w:ascii="Times New Roman" w:hAnsi="宋体" w:eastAsia="宋体" w:cs="宋体"/>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 xml:space="preserve">21 </w:t>
      </w:r>
      <w:r>
        <w:rPr>
          <w:rFonts w:hint="eastAsia" w:ascii="宋体" w:hAnsi="宋体" w:eastAsia="宋体" w:cs="宋体"/>
          <w:b/>
          <w:bCs/>
          <w:color w:val="auto"/>
          <w:kern w:val="0"/>
          <w:sz w:val="21"/>
          <w:szCs w:val="21"/>
          <w:highlight w:val="none"/>
          <w:lang w:val="en-US" w:eastAsia="zh-CN" w:bidi="ar"/>
        </w:rPr>
        <w:t>本合同通用合同条款与专用合同条款约定不一致的，以专用合同条款约定为准，按照专用合同条款的约定执行</w:t>
      </w:r>
    </w:p>
    <w:p w14:paraId="6B31C067">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04F8AADE">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4F85EEB0">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35BC6164">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3FB9724D">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5FDEE40A">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456E05B6">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5CDE2044">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421F1CAF">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6CD22F96">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6E538022">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21FE089F">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257B9693">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777D58A6">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0514E7FC">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6ADBC380">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4B396C96">
      <w:pPr>
        <w:keepNext w:val="0"/>
        <w:keepLines w:val="0"/>
        <w:widowControl w:val="0"/>
        <w:suppressLineNumbers w:val="0"/>
        <w:shd w:val="clear"/>
        <w:spacing w:before="0" w:beforeAutospacing="0" w:after="0" w:afterAutospacing="0" w:line="440" w:lineRule="exact"/>
        <w:ind w:left="0" w:right="0"/>
        <w:jc w:val="both"/>
        <w:rPr>
          <w:rFonts w:hint="eastAsia" w:ascii="宋体" w:hAnsi="宋体" w:eastAsia="宋体" w:cs="宋体"/>
          <w:color w:val="auto"/>
          <w:kern w:val="0"/>
          <w:sz w:val="30"/>
          <w:szCs w:val="30"/>
          <w:highlight w:val="none"/>
          <w:lang w:val="en-US" w:eastAsia="zh-CN" w:bidi="ar"/>
        </w:rPr>
      </w:pPr>
    </w:p>
    <w:p w14:paraId="4371FDA9">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30"/>
          <w:szCs w:val="30"/>
          <w:highlight w:val="none"/>
        </w:rPr>
      </w:pPr>
      <w:r>
        <w:rPr>
          <w:rFonts w:hint="eastAsia" w:ascii="宋体" w:hAnsi="宋体" w:eastAsia="宋体" w:cs="宋体"/>
          <w:color w:val="auto"/>
          <w:kern w:val="0"/>
          <w:sz w:val="30"/>
          <w:szCs w:val="30"/>
          <w:highlight w:val="none"/>
          <w:lang w:val="en-US" w:eastAsia="zh-CN" w:bidi="ar"/>
        </w:rPr>
        <w:t>附件</w:t>
      </w:r>
      <w:r>
        <w:rPr>
          <w:rFonts w:hint="default" w:ascii="Times New Roman" w:hAnsi="Times New Roman" w:eastAsia="宋体" w:cs="Times New Roman"/>
          <w:color w:val="auto"/>
          <w:kern w:val="0"/>
          <w:sz w:val="30"/>
          <w:szCs w:val="30"/>
          <w:highlight w:val="none"/>
          <w:lang w:val="en-US" w:eastAsia="zh-CN" w:bidi="ar"/>
        </w:rPr>
        <w:t>2</w:t>
      </w:r>
      <w:r>
        <w:rPr>
          <w:rFonts w:hint="eastAsia" w:ascii="宋体" w:hAnsi="宋体" w:eastAsia="宋体" w:cs="宋体"/>
          <w:color w:val="auto"/>
          <w:kern w:val="0"/>
          <w:sz w:val="30"/>
          <w:szCs w:val="30"/>
          <w:highlight w:val="none"/>
          <w:lang w:val="en-US" w:eastAsia="zh-CN" w:bidi="ar"/>
        </w:rPr>
        <w:t>：</w:t>
      </w:r>
    </w:p>
    <w:p w14:paraId="118C5876">
      <w:pPr>
        <w:keepNext w:val="0"/>
        <w:keepLines w:val="0"/>
        <w:widowControl w:val="0"/>
        <w:suppressLineNumbers w:val="0"/>
        <w:shd w:val="clear"/>
        <w:spacing w:before="120" w:beforeLines="50" w:beforeAutospacing="0" w:after="120" w:afterLines="50" w:afterAutospacing="0" w:line="440" w:lineRule="exact"/>
        <w:ind w:left="0" w:right="0"/>
        <w:jc w:val="center"/>
        <w:rPr>
          <w:rFonts w:hint="eastAsia" w:ascii="黑体" w:hAnsi="Times New Roman" w:eastAsia="黑体" w:cs="Times New Roman"/>
          <w:color w:val="auto"/>
          <w:sz w:val="32"/>
          <w:szCs w:val="32"/>
          <w:highlight w:val="none"/>
        </w:rPr>
      </w:pPr>
      <w:r>
        <w:rPr>
          <w:rFonts w:hint="eastAsia" w:ascii="黑体" w:hAnsi="宋体" w:eastAsia="黑体" w:cs="黑体"/>
          <w:color w:val="auto"/>
          <w:kern w:val="0"/>
          <w:sz w:val="32"/>
          <w:szCs w:val="32"/>
          <w:highlight w:val="none"/>
          <w:lang w:val="en-US" w:eastAsia="zh-CN" w:bidi="ar"/>
        </w:rPr>
        <w:t>工程质量保修书</w:t>
      </w:r>
    </w:p>
    <w:p w14:paraId="441EDBF2">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扶绥县生态移民发展中心</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14:paraId="14D404C9">
      <w:pPr>
        <w:keepNext w:val="0"/>
        <w:keepLines w:val="0"/>
        <w:widowControl w:val="0"/>
        <w:suppressLineNumbers w:val="0"/>
        <w:shd w:val="clear"/>
        <w:spacing w:before="0" w:beforeAutospacing="0" w:after="0" w:afterAutospacing="0" w:line="440" w:lineRule="exact"/>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cs="Times New Roman"/>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p>
    <w:p w14:paraId="7032CE7D">
      <w:pPr>
        <w:keepNext w:val="0"/>
        <w:keepLines w:val="0"/>
        <w:widowControl w:val="0"/>
        <w:suppressLineNumbers w:val="0"/>
        <w:shd w:val="clear"/>
        <w:spacing w:before="0" w:beforeAutospacing="0" w:after="0" w:afterAutospacing="0" w:line="440" w:lineRule="exact"/>
        <w:ind w:left="0" w:right="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 </w:t>
      </w:r>
    </w:p>
    <w:p w14:paraId="5128FBEE">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发包人和承包人根据《中华人民共和国建筑法》和《建设工程质量管理条例》，经协商一致就</w:t>
      </w:r>
      <w:r>
        <w:rPr>
          <w:rFonts w:hint="eastAsia" w:cs="Times New Roman"/>
          <w:b/>
          <w:bCs/>
          <w:color w:val="auto"/>
          <w:kern w:val="0"/>
          <w:sz w:val="21"/>
          <w:szCs w:val="21"/>
          <w:highlight w:val="none"/>
          <w:u w:val="single"/>
          <w:lang w:val="en-US" w:eastAsia="zh-CN" w:bidi="ar"/>
        </w:rPr>
        <w:t>扶绥县柳桥镇新村村咘陇屯美丽移民村项目</w:t>
      </w:r>
      <w:r>
        <w:rPr>
          <w:rFonts w:hint="eastAsia" w:ascii="宋体" w:hAnsi="宋体" w:eastAsia="宋体" w:cs="宋体"/>
          <w:color w:val="auto"/>
          <w:kern w:val="0"/>
          <w:sz w:val="21"/>
          <w:szCs w:val="21"/>
          <w:highlight w:val="none"/>
          <w:lang w:val="en-US" w:eastAsia="zh-CN" w:bidi="ar"/>
        </w:rPr>
        <w:t>（工程全称）签订工程质量保修书。</w:t>
      </w:r>
    </w:p>
    <w:p w14:paraId="6B61C418">
      <w:pPr>
        <w:keepNext w:val="0"/>
        <w:keepLines w:val="0"/>
        <w:widowControl w:val="0"/>
        <w:suppressLineNumbers w:val="0"/>
        <w:shd w:val="clear"/>
        <w:spacing w:before="0" w:beforeAutospacing="0" w:after="0" w:afterAutospacing="0" w:line="360" w:lineRule="auto"/>
        <w:ind w:left="0" w:right="0" w:firstLine="420" w:firstLineChars="20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一、工程质量保修范围和内容</w:t>
      </w:r>
    </w:p>
    <w:p w14:paraId="2876BE50">
      <w:pPr>
        <w:keepNext w:val="0"/>
        <w:keepLines w:val="0"/>
        <w:widowControl w:val="0"/>
        <w:suppressLineNumbers w:val="0"/>
        <w:shd w:val="clear"/>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承包人在质量保修期内，按照有关法律规定和合同约定，承担工程质量保修责任。</w:t>
      </w:r>
    </w:p>
    <w:p w14:paraId="0A2C175B">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b w:val="0"/>
          <w:bCs w:val="0"/>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eastAsia="宋体" w:cs="Times New Roman"/>
          <w:b w:val="0"/>
          <w:bCs w:val="0"/>
          <w:color w:val="auto"/>
          <w:kern w:val="0"/>
          <w:sz w:val="21"/>
          <w:szCs w:val="21"/>
          <w:highlight w:val="none"/>
          <w:u w:val="single"/>
          <w:lang w:val="en-US" w:eastAsia="zh-CN" w:bidi="ar"/>
        </w:rPr>
        <w:t xml:space="preserve"> 本项目位于崇左市扶绥县柳桥镇，建设内容有道路工程，园林景观工程，照明工程，休息长廊，四脚亭，墙绘等，以工程量清单和图纸包含的内容为准。 </w:t>
      </w:r>
    </w:p>
    <w:p w14:paraId="7A568D11">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二、质量保修期</w:t>
      </w:r>
    </w:p>
    <w:p w14:paraId="1468A13F">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根据《建设工程质量管理条例》及有关规定，本工程的质量保修期为</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年，质量保修期自工程竣工验收合格之日起计算。</w:t>
      </w:r>
    </w:p>
    <w:p w14:paraId="0784A3C9">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三、缺陷责任期</w:t>
      </w:r>
    </w:p>
    <w:p w14:paraId="656A99F6">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 xml:space="preserve">  12  </w:t>
      </w:r>
      <w:r>
        <w:rPr>
          <w:rFonts w:hint="eastAsia" w:ascii="宋体" w:hAnsi="宋体" w:eastAsia="宋体" w:cs="宋体"/>
          <w:color w:val="auto"/>
          <w:kern w:val="0"/>
          <w:sz w:val="21"/>
          <w:szCs w:val="21"/>
          <w:highlight w:val="none"/>
          <w:lang w:val="en-US" w:eastAsia="zh-CN" w:bidi="ar"/>
        </w:rPr>
        <w:t>个月（最长不超过</w:t>
      </w:r>
      <w:r>
        <w:rPr>
          <w:rFonts w:hint="default" w:ascii="Times New Roman" w:hAnsi="宋体" w:eastAsia="宋体" w:cs="Times New Roman"/>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val="en-US" w:eastAsia="zh-CN" w:bidi="ar"/>
        </w:rPr>
        <w:t>个月），缺陷责任期自工程竣工验收合格之日起计算。单位工程先于全部工程进行验收，单位工程缺陷责任期自单位工程验收合格之日起算。</w:t>
      </w:r>
    </w:p>
    <w:p w14:paraId="0EB8325D">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缺陷责任期满之日起</w:t>
      </w:r>
      <w:r>
        <w:rPr>
          <w:rFonts w:hint="default" w:ascii="Times New Roman" w:hAnsi="Times New Roman" w:eastAsia="宋体" w:cs="Times New Roman"/>
          <w:color w:val="auto"/>
          <w:kern w:val="0"/>
          <w:sz w:val="21"/>
          <w:szCs w:val="21"/>
          <w:highlight w:val="none"/>
          <w:lang w:val="en-US" w:eastAsia="zh-CN" w:bidi="ar"/>
        </w:rPr>
        <w:t>14</w:t>
      </w:r>
      <w:r>
        <w:rPr>
          <w:rFonts w:hint="eastAsia" w:ascii="宋体" w:hAnsi="宋体" w:eastAsia="宋体" w:cs="宋体"/>
          <w:color w:val="auto"/>
          <w:kern w:val="0"/>
          <w:sz w:val="21"/>
          <w:szCs w:val="21"/>
          <w:highlight w:val="none"/>
          <w:lang w:val="en-US" w:eastAsia="zh-CN" w:bidi="ar"/>
        </w:rPr>
        <w:t>天后，由双方书面确认，发包人按照施工合同约定支付剩余工程款。</w:t>
      </w:r>
    </w:p>
    <w:p w14:paraId="13BCC98A">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四、质量保修责任</w:t>
      </w:r>
    </w:p>
    <w:p w14:paraId="757818DE">
      <w:pPr>
        <w:keepNext w:val="0"/>
        <w:keepLines w:val="0"/>
        <w:widowControl w:val="0"/>
        <w:suppressLineNumbers w:val="0"/>
        <w:shd w:val="clear"/>
        <w:spacing w:before="0" w:beforeAutospacing="0" w:after="0" w:afterAutospacing="0" w:line="360" w:lineRule="auto"/>
        <w:ind w:left="100" w:leftChars="50" w:right="0" w:firstLine="428" w:firstLineChars="204"/>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．属于保修范围、内容的项目，承包人应当在接到保修通知之日起</w:t>
      </w:r>
      <w:r>
        <w:rPr>
          <w:rFonts w:hint="default" w:ascii="Times New Roman" w:hAnsi="Times New Roman" w:eastAsia="宋体" w:cs="Times New Roman"/>
          <w:color w:val="auto"/>
          <w:kern w:val="0"/>
          <w:sz w:val="21"/>
          <w:szCs w:val="21"/>
          <w:highlight w:val="none"/>
          <w:u w:val="single"/>
          <w:lang w:val="en-US" w:eastAsia="zh-CN" w:bidi="ar"/>
        </w:rPr>
        <w:t xml:space="preserve">  1  </w:t>
      </w:r>
      <w:r>
        <w:rPr>
          <w:rFonts w:hint="eastAsia" w:ascii="宋体" w:hAnsi="宋体" w:eastAsia="宋体" w:cs="宋体"/>
          <w:color w:val="auto"/>
          <w:kern w:val="0"/>
          <w:sz w:val="21"/>
          <w:szCs w:val="21"/>
          <w:highlight w:val="none"/>
          <w:lang w:val="en-US" w:eastAsia="zh-CN" w:bidi="ar"/>
        </w:rPr>
        <w:t>天内派人保修。承包人不在约定期限内派人保修的，发包人可以委托第三方修理，发生的费用发包人向第三方支付后，发包人优先从未付的工程款中扣除，不足部分发包人有权向承包人追偿。</w:t>
      </w:r>
    </w:p>
    <w:p w14:paraId="4199812C">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．发生紧急事故需抢修的，承包人在接到事故通知后，应当立即到达事故现场抢修。</w:t>
      </w:r>
    </w:p>
    <w:p w14:paraId="6A8624C8">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9611FF7">
      <w:pPr>
        <w:keepNext w:val="0"/>
        <w:keepLines w:val="0"/>
        <w:widowControl w:val="0"/>
        <w:suppressLineNumbers w:val="0"/>
        <w:shd w:val="clear"/>
        <w:spacing w:before="0" w:beforeAutospacing="0" w:after="0" w:afterAutospacing="0" w:line="360" w:lineRule="auto"/>
        <w:ind w:left="0" w:right="0" w:firstLine="420"/>
        <w:jc w:val="both"/>
        <w:rPr>
          <w:rFonts w:hint="default"/>
          <w:color w:val="auto"/>
          <w:highlight w:val="none"/>
        </w:rPr>
      </w:pP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．质量保修完成后，由发包人组织验收。</w:t>
      </w:r>
    </w:p>
    <w:p w14:paraId="3BB205EF">
      <w:pPr>
        <w:keepNext w:val="0"/>
        <w:keepLines w:val="0"/>
        <w:widowControl w:val="0"/>
        <w:suppressLineNumbers w:val="0"/>
        <w:shd w:val="clear"/>
        <w:spacing w:before="0" w:beforeAutospacing="0" w:after="0" w:afterAutospacing="0" w:line="360" w:lineRule="auto"/>
        <w:ind w:left="0" w:right="0" w:firstLine="420"/>
        <w:jc w:val="both"/>
        <w:rPr>
          <w:rFonts w:hint="eastAsia" w:ascii="黑体" w:hAnsi="宋体" w:eastAsia="黑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五、保修费用</w:t>
      </w:r>
    </w:p>
    <w:p w14:paraId="702BDE24">
      <w:pPr>
        <w:keepNext w:val="0"/>
        <w:keepLines w:val="0"/>
        <w:widowControl w:val="0"/>
        <w:suppressLineNumbers w:val="0"/>
        <w:shd w:val="clear"/>
        <w:spacing w:before="0" w:beforeAutospacing="0" w:after="0" w:afterAutospacing="0" w:line="360" w:lineRule="auto"/>
        <w:ind w:left="0" w:right="0" w:firstLine="420"/>
        <w:jc w:val="both"/>
        <w:rPr>
          <w:rFonts w:hint="default" w:ascii="Times New Roman" w:hAnsi="宋体"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保修费用由造成质量缺陷的责任方承担。</w:t>
      </w:r>
    </w:p>
    <w:p w14:paraId="554FFC75">
      <w:pPr>
        <w:keepNext w:val="0"/>
        <w:keepLines w:val="0"/>
        <w:widowControl w:val="0"/>
        <w:suppressLineNumbers w:val="0"/>
        <w:shd w:val="clear"/>
        <w:spacing w:before="0" w:beforeAutospacing="0" w:after="0" w:afterAutospacing="0" w:line="360" w:lineRule="auto"/>
        <w:ind w:left="0" w:right="0" w:firstLine="420" w:firstLineChars="200"/>
        <w:jc w:val="left"/>
        <w:rPr>
          <w:rFonts w:hint="default" w:ascii="Times New Roman" w:hAnsi="Times New Roman" w:eastAsia="宋体" w:cs="Times New Roman"/>
          <w:color w:val="auto"/>
          <w:sz w:val="21"/>
          <w:szCs w:val="21"/>
          <w:highlight w:val="none"/>
        </w:rPr>
      </w:pPr>
      <w:r>
        <w:rPr>
          <w:rFonts w:hint="eastAsia" w:ascii="黑体" w:hAnsi="宋体" w:eastAsia="黑体" w:cs="黑体"/>
          <w:color w:val="auto"/>
          <w:kern w:val="0"/>
          <w:sz w:val="21"/>
          <w:szCs w:val="21"/>
          <w:highlight w:val="none"/>
          <w:lang w:val="en-US" w:eastAsia="zh-CN" w:bidi="ar"/>
        </w:rPr>
        <w:t xml:space="preserve">六、双方约定的其他工程质量保修事项： </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eastAsia" w:ascii="宋体" w:hAnsi="宋体" w:eastAsia="宋体" w:cs="宋体"/>
          <w:color w:val="auto"/>
          <w:kern w:val="0"/>
          <w:sz w:val="21"/>
          <w:szCs w:val="21"/>
          <w:highlight w:val="none"/>
          <w:lang w:val="en-US" w:eastAsia="zh-CN" w:bidi="ar"/>
        </w:rPr>
        <w:t>。</w:t>
      </w:r>
    </w:p>
    <w:p w14:paraId="71423059">
      <w:pPr>
        <w:keepNext w:val="0"/>
        <w:keepLines w:val="0"/>
        <w:widowControl w:val="0"/>
        <w:suppressLineNumbers w:val="0"/>
        <w:shd w:val="clear"/>
        <w:spacing w:before="0" w:beforeAutospacing="0" w:after="0" w:afterAutospacing="0" w:line="360" w:lineRule="auto"/>
        <w:ind w:left="0" w:right="0" w:firstLine="399" w:firstLineChars="190"/>
        <w:jc w:val="both"/>
        <w:rPr>
          <w:rFonts w:hint="default"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工程质量保修书由发包人、承包人在工程竣工验收前共同签署，作为施工合同附件，其有效期限至保修期满。</w:t>
      </w:r>
    </w:p>
    <w:tbl>
      <w:tblPr>
        <w:tblStyle w:val="24"/>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58"/>
        <w:gridCol w:w="4064"/>
      </w:tblGrid>
      <w:tr w14:paraId="100A1E2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58" w:type="dxa"/>
            <w:tcBorders>
              <w:top w:val="nil"/>
              <w:left w:val="nil"/>
              <w:bottom w:val="nil"/>
              <w:right w:val="nil"/>
            </w:tcBorders>
            <w:shd w:val="clear" w:color="auto" w:fill="auto"/>
            <w:vAlign w:val="top"/>
          </w:tcPr>
          <w:p w14:paraId="348ADD85">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发</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w:t>
            </w:r>
            <w:r>
              <w:rPr>
                <w:rFonts w:hint="eastAsia" w:ascii="宋体" w:hAnsi="宋体" w:cs="宋体"/>
                <w:color w:val="auto"/>
                <w:sz w:val="21"/>
                <w:szCs w:val="21"/>
                <w:highlight w:val="none"/>
                <w:lang w:eastAsia="zh-CN"/>
              </w:rPr>
              <w:t>扶绥县生态移民发展中心</w:t>
            </w:r>
            <w:r>
              <w:rPr>
                <w:rFonts w:hint="eastAsia" w:ascii="宋体" w:hAnsi="宋体" w:eastAsia="宋体" w:cs="宋体"/>
                <w:color w:val="auto"/>
                <w:kern w:val="0"/>
                <w:sz w:val="21"/>
                <w:szCs w:val="21"/>
                <w:highlight w:val="none"/>
                <w:lang w:val="en-US" w:eastAsia="zh-CN" w:bidi="ar"/>
              </w:rPr>
              <w:t>（公章）</w:t>
            </w:r>
          </w:p>
        </w:tc>
        <w:tc>
          <w:tcPr>
            <w:tcW w:w="4064" w:type="dxa"/>
            <w:tcBorders>
              <w:top w:val="nil"/>
              <w:left w:val="nil"/>
              <w:bottom w:val="nil"/>
              <w:right w:val="nil"/>
            </w:tcBorders>
            <w:shd w:val="clear" w:color="auto" w:fill="auto"/>
            <w:vAlign w:val="top"/>
          </w:tcPr>
          <w:p w14:paraId="13EEAC4B">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承</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包</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人：（公章）</w:t>
            </w:r>
          </w:p>
        </w:tc>
      </w:tr>
      <w:tr w14:paraId="002F5B9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58" w:type="dxa"/>
            <w:tcBorders>
              <w:top w:val="nil"/>
              <w:left w:val="nil"/>
              <w:bottom w:val="nil"/>
              <w:right w:val="nil"/>
            </w:tcBorders>
            <w:shd w:val="clear" w:color="auto" w:fill="auto"/>
            <w:vAlign w:val="top"/>
          </w:tcPr>
          <w:p w14:paraId="43EFB1C3">
            <w:pPr>
              <w:keepNext w:val="0"/>
              <w:keepLines w:val="0"/>
              <w:pageBreakBefore w:val="0"/>
              <w:kinsoku/>
              <w:wordWrap/>
              <w:overflowPunct/>
              <w:topLinePunct w:val="0"/>
              <w:autoSpaceDE/>
              <w:autoSpaceDN/>
              <w:bidi w:val="0"/>
              <w:adjustRightInd/>
              <w:spacing w:line="480" w:lineRule="auto"/>
              <w:textAlignment w:val="auto"/>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地  址： </w:t>
            </w:r>
            <w:r>
              <w:rPr>
                <w:rFonts w:hint="eastAsia" w:ascii="宋体" w:hAnsi="宋体" w:eastAsia="宋体" w:cs="宋体"/>
                <w:i w:val="0"/>
                <w:iCs w:val="0"/>
                <w:caps w:val="0"/>
                <w:color w:val="auto"/>
                <w:spacing w:val="0"/>
                <w:sz w:val="21"/>
                <w:szCs w:val="21"/>
                <w:highlight w:val="none"/>
              </w:rPr>
              <w:t>扶绥县新宁镇空港大道东22号空港大厦副楼2楼</w:t>
            </w:r>
          </w:p>
        </w:tc>
        <w:tc>
          <w:tcPr>
            <w:tcW w:w="4064" w:type="dxa"/>
            <w:tcBorders>
              <w:top w:val="nil"/>
              <w:left w:val="nil"/>
              <w:bottom w:val="nil"/>
              <w:right w:val="nil"/>
            </w:tcBorders>
            <w:shd w:val="clear" w:color="auto" w:fill="auto"/>
            <w:vAlign w:val="top"/>
          </w:tcPr>
          <w:p w14:paraId="61280D61">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地址：</w:t>
            </w:r>
          </w:p>
        </w:tc>
      </w:tr>
      <w:tr w14:paraId="08A6927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58" w:type="dxa"/>
            <w:tcBorders>
              <w:top w:val="nil"/>
              <w:left w:val="nil"/>
              <w:bottom w:val="nil"/>
              <w:right w:val="nil"/>
            </w:tcBorders>
            <w:shd w:val="clear" w:color="auto" w:fill="auto"/>
            <w:vAlign w:val="top"/>
          </w:tcPr>
          <w:p w14:paraId="4BB0F826">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c>
          <w:tcPr>
            <w:tcW w:w="4064" w:type="dxa"/>
            <w:tcBorders>
              <w:top w:val="nil"/>
              <w:left w:val="nil"/>
              <w:bottom w:val="nil"/>
              <w:right w:val="nil"/>
            </w:tcBorders>
            <w:shd w:val="clear" w:color="auto" w:fill="auto"/>
            <w:vAlign w:val="top"/>
          </w:tcPr>
          <w:p w14:paraId="05971F4D">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w:t>
            </w:r>
          </w:p>
        </w:tc>
      </w:tr>
      <w:tr w14:paraId="09556DB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58" w:type="dxa"/>
            <w:tcBorders>
              <w:top w:val="nil"/>
              <w:left w:val="nil"/>
              <w:bottom w:val="nil"/>
              <w:right w:val="nil"/>
            </w:tcBorders>
            <w:shd w:val="clear" w:color="auto" w:fill="auto"/>
            <w:vAlign w:val="top"/>
          </w:tcPr>
          <w:p w14:paraId="460ED2E3">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c>
          <w:tcPr>
            <w:tcW w:w="4064" w:type="dxa"/>
            <w:tcBorders>
              <w:top w:val="nil"/>
              <w:left w:val="nil"/>
              <w:bottom w:val="nil"/>
              <w:right w:val="nil"/>
            </w:tcBorders>
            <w:shd w:val="clear" w:color="auto" w:fill="auto"/>
            <w:vAlign w:val="top"/>
          </w:tcPr>
          <w:p w14:paraId="3FA1FB79">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委托代理人：</w:t>
            </w:r>
          </w:p>
        </w:tc>
      </w:tr>
      <w:tr w14:paraId="158604D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58" w:type="dxa"/>
            <w:tcBorders>
              <w:top w:val="nil"/>
              <w:left w:val="nil"/>
              <w:bottom w:val="nil"/>
              <w:right w:val="nil"/>
            </w:tcBorders>
            <w:shd w:val="clear" w:color="auto" w:fill="auto"/>
            <w:vAlign w:val="top"/>
          </w:tcPr>
          <w:p w14:paraId="1468CFF9">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r>
              <w:rPr>
                <w:rFonts w:hint="eastAsia" w:ascii="宋体" w:hAnsi="宋体" w:eastAsia="宋体" w:cs="宋体"/>
                <w:i w:val="0"/>
                <w:iCs w:val="0"/>
                <w:caps w:val="0"/>
                <w:color w:val="auto"/>
                <w:spacing w:val="0"/>
                <w:sz w:val="21"/>
                <w:szCs w:val="21"/>
                <w:highlight w:val="none"/>
              </w:rPr>
              <w:t>0771-7511115</w:t>
            </w:r>
          </w:p>
        </w:tc>
        <w:tc>
          <w:tcPr>
            <w:tcW w:w="4064" w:type="dxa"/>
            <w:tcBorders>
              <w:top w:val="nil"/>
              <w:left w:val="nil"/>
              <w:bottom w:val="nil"/>
              <w:right w:val="nil"/>
            </w:tcBorders>
            <w:shd w:val="clear" w:color="auto" w:fill="auto"/>
            <w:vAlign w:val="top"/>
          </w:tcPr>
          <w:p w14:paraId="7776A465">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电</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话：</w:t>
            </w:r>
          </w:p>
        </w:tc>
      </w:tr>
      <w:tr w14:paraId="1ADE9A1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58" w:type="dxa"/>
            <w:tcBorders>
              <w:top w:val="nil"/>
              <w:left w:val="nil"/>
              <w:bottom w:val="nil"/>
              <w:right w:val="nil"/>
            </w:tcBorders>
            <w:shd w:val="clear" w:color="auto" w:fill="auto"/>
            <w:vAlign w:val="top"/>
          </w:tcPr>
          <w:p w14:paraId="56D8FA6A">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c>
          <w:tcPr>
            <w:tcW w:w="4064" w:type="dxa"/>
            <w:tcBorders>
              <w:top w:val="nil"/>
              <w:left w:val="nil"/>
              <w:bottom w:val="nil"/>
              <w:right w:val="nil"/>
            </w:tcBorders>
            <w:shd w:val="clear" w:color="auto" w:fill="auto"/>
            <w:vAlign w:val="top"/>
          </w:tcPr>
          <w:p w14:paraId="03E7E323">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kern w:val="0"/>
                <w:sz w:val="21"/>
                <w:szCs w:val="21"/>
                <w:highlight w:val="none"/>
                <w:lang w:val="en-US" w:eastAsia="zh-CN" w:bidi="ar"/>
              </w:rPr>
              <w:t>传</w:t>
            </w:r>
            <w:r>
              <w:rPr>
                <w:rFonts w:hint="eastAsia" w:ascii="Times New Roman" w:hAnsi="Times New Roman" w:eastAsia="宋体" w:cs="Times New Roman"/>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真：</w:t>
            </w:r>
          </w:p>
        </w:tc>
      </w:tr>
      <w:tr w14:paraId="6F096C7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58" w:type="dxa"/>
            <w:tcBorders>
              <w:top w:val="nil"/>
              <w:left w:val="nil"/>
              <w:bottom w:val="nil"/>
              <w:right w:val="nil"/>
            </w:tcBorders>
            <w:shd w:val="clear" w:color="auto" w:fill="auto"/>
            <w:vAlign w:val="top"/>
          </w:tcPr>
          <w:p w14:paraId="5C2EA4CB">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c>
          <w:tcPr>
            <w:tcW w:w="4064" w:type="dxa"/>
            <w:tcBorders>
              <w:top w:val="nil"/>
              <w:left w:val="nil"/>
              <w:bottom w:val="nil"/>
              <w:right w:val="nil"/>
            </w:tcBorders>
            <w:shd w:val="clear" w:color="auto" w:fill="auto"/>
            <w:vAlign w:val="top"/>
          </w:tcPr>
          <w:p w14:paraId="1309A4E6">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开</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户</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银</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行：</w:t>
            </w:r>
          </w:p>
        </w:tc>
      </w:tr>
      <w:tr w14:paraId="1719D55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58" w:type="dxa"/>
            <w:tcBorders>
              <w:top w:val="nil"/>
              <w:left w:val="nil"/>
              <w:bottom w:val="nil"/>
              <w:right w:val="nil"/>
            </w:tcBorders>
            <w:shd w:val="clear" w:color="auto" w:fill="auto"/>
            <w:vAlign w:val="top"/>
          </w:tcPr>
          <w:p w14:paraId="7818495D">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064" w:type="dxa"/>
            <w:tcBorders>
              <w:top w:val="nil"/>
              <w:left w:val="nil"/>
              <w:bottom w:val="nil"/>
              <w:right w:val="nil"/>
            </w:tcBorders>
            <w:shd w:val="clear" w:color="auto" w:fill="auto"/>
            <w:vAlign w:val="top"/>
          </w:tcPr>
          <w:p w14:paraId="7962A97E">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账</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default"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r w14:paraId="7B7B030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c>
          <w:tcPr>
            <w:tcW w:w="4458" w:type="dxa"/>
            <w:tcBorders>
              <w:top w:val="nil"/>
              <w:left w:val="nil"/>
              <w:bottom w:val="nil"/>
              <w:right w:val="nil"/>
            </w:tcBorders>
            <w:shd w:val="clear" w:color="auto" w:fill="auto"/>
            <w:vAlign w:val="top"/>
          </w:tcPr>
          <w:p w14:paraId="407AC766">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c>
          <w:tcPr>
            <w:tcW w:w="4064" w:type="dxa"/>
            <w:tcBorders>
              <w:top w:val="nil"/>
              <w:left w:val="nil"/>
              <w:bottom w:val="nil"/>
              <w:right w:val="nil"/>
            </w:tcBorders>
            <w:shd w:val="clear" w:color="auto" w:fill="auto"/>
            <w:vAlign w:val="top"/>
          </w:tcPr>
          <w:p w14:paraId="3E5BA26B">
            <w:pPr>
              <w:keepNext w:val="0"/>
              <w:keepLines w:val="0"/>
              <w:widowControl w:val="0"/>
              <w:suppressLineNumbers w:val="0"/>
              <w:shd w:val="clear"/>
              <w:spacing w:before="0" w:beforeAutospacing="0" w:after="0" w:afterAutospacing="0" w:line="480" w:lineRule="auto"/>
              <w:ind w:left="0" w:right="0"/>
              <w:jc w:val="both"/>
              <w:rPr>
                <w:rFonts w:hint="eastAsia" w:ascii="Times New Roman" w:hAnsi="Times New Roman" w:eastAsia="宋体" w:cs="Times New Roman"/>
                <w:color w:val="auto"/>
                <w:sz w:val="21"/>
                <w:szCs w:val="21"/>
                <w:highlight w:val="none"/>
              </w:rPr>
            </w:pPr>
            <w:r>
              <w:rPr>
                <w:rFonts w:hint="eastAsia" w:ascii="宋体" w:hAnsi="宋体" w:eastAsia="宋体" w:cs="宋体"/>
                <w:color w:val="auto"/>
                <w:spacing w:val="-12"/>
                <w:kern w:val="0"/>
                <w:sz w:val="21"/>
                <w:szCs w:val="21"/>
                <w:highlight w:val="none"/>
                <w:lang w:val="en-US" w:eastAsia="zh-CN" w:bidi="ar"/>
              </w:rPr>
              <w:t>邮</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政</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编</w:t>
            </w:r>
            <w:r>
              <w:rPr>
                <w:rFonts w:hint="eastAsia" w:ascii="Times New Roman" w:hAnsi="Times New Roman" w:eastAsia="宋体" w:cs="Times New Roman"/>
                <w:color w:val="auto"/>
                <w:spacing w:val="-12"/>
                <w:kern w:val="0"/>
                <w:sz w:val="21"/>
                <w:szCs w:val="21"/>
                <w:highlight w:val="none"/>
                <w:lang w:val="en-US" w:eastAsia="zh-CN" w:bidi="ar"/>
              </w:rPr>
              <w:t xml:space="preserve"> </w:t>
            </w:r>
            <w:r>
              <w:rPr>
                <w:rFonts w:hint="eastAsia" w:ascii="宋体" w:hAnsi="宋体" w:eastAsia="宋体" w:cs="宋体"/>
                <w:color w:val="auto"/>
                <w:spacing w:val="-12"/>
                <w:kern w:val="0"/>
                <w:sz w:val="21"/>
                <w:szCs w:val="21"/>
                <w:highlight w:val="none"/>
                <w:lang w:val="en-US" w:eastAsia="zh-CN" w:bidi="ar"/>
              </w:rPr>
              <w:t>号：</w:t>
            </w:r>
          </w:p>
        </w:tc>
      </w:tr>
    </w:tbl>
    <w:p w14:paraId="1248E5A5">
      <w:pPr>
        <w:shd w:val="clear"/>
        <w:spacing w:line="480" w:lineRule="auto"/>
        <w:rPr>
          <w:rFonts w:hint="eastAsia" w:ascii="宋体" w:hAnsi="宋体" w:eastAsia="宋体" w:cs="Times New Roman"/>
          <w:color w:val="auto"/>
          <w:kern w:val="0"/>
          <w:sz w:val="21"/>
          <w:szCs w:val="21"/>
          <w:highlight w:val="none"/>
          <w:u w:val="single"/>
          <w:lang w:val="en-US" w:eastAsia="zh-CN" w:bidi="ar"/>
        </w:rPr>
      </w:pPr>
    </w:p>
    <w:p w14:paraId="490BF481">
      <w:pPr>
        <w:shd w:val="clear"/>
        <w:rPr>
          <w:rFonts w:hint="eastAsia" w:ascii="宋体" w:hAnsi="宋体" w:eastAsia="宋体" w:cs="Times New Roman"/>
          <w:color w:val="auto"/>
          <w:kern w:val="0"/>
          <w:sz w:val="21"/>
          <w:szCs w:val="21"/>
          <w:highlight w:val="none"/>
          <w:u w:val="single"/>
          <w:lang w:val="en-US" w:eastAsia="zh-CN" w:bidi="ar"/>
        </w:rPr>
      </w:pPr>
    </w:p>
    <w:p w14:paraId="3D6BB5DB">
      <w:pPr>
        <w:shd w:val="clear"/>
        <w:rPr>
          <w:rFonts w:hint="eastAsia" w:ascii="宋体" w:hAnsi="宋体" w:eastAsia="宋体" w:cs="Times New Roman"/>
          <w:color w:val="auto"/>
          <w:kern w:val="0"/>
          <w:sz w:val="21"/>
          <w:szCs w:val="21"/>
          <w:highlight w:val="none"/>
          <w:u w:val="single"/>
          <w:lang w:val="en-US" w:eastAsia="zh-CN" w:bidi="ar"/>
        </w:rPr>
      </w:pPr>
    </w:p>
    <w:p w14:paraId="339AC3F5">
      <w:pPr>
        <w:shd w:val="clear"/>
        <w:rPr>
          <w:rFonts w:hint="eastAsia" w:ascii="宋体" w:hAnsi="宋体" w:eastAsia="宋体" w:cs="Times New Roman"/>
          <w:color w:val="auto"/>
          <w:kern w:val="0"/>
          <w:sz w:val="21"/>
          <w:szCs w:val="21"/>
          <w:highlight w:val="none"/>
          <w:u w:val="single"/>
          <w:lang w:val="en-US" w:eastAsia="zh-CN" w:bidi="ar"/>
        </w:rPr>
      </w:pPr>
    </w:p>
    <w:p w14:paraId="7DC0DEAB">
      <w:pPr>
        <w:shd w:val="clear"/>
        <w:rPr>
          <w:rFonts w:hint="eastAsia" w:ascii="宋体" w:hAnsi="宋体" w:eastAsia="宋体" w:cs="Times New Roman"/>
          <w:color w:val="auto"/>
          <w:kern w:val="0"/>
          <w:sz w:val="21"/>
          <w:szCs w:val="21"/>
          <w:highlight w:val="none"/>
          <w:u w:val="single"/>
          <w:lang w:val="en-US" w:eastAsia="zh-CN" w:bidi="ar"/>
        </w:rPr>
      </w:pPr>
    </w:p>
    <w:p w14:paraId="336AD92D">
      <w:pPr>
        <w:shd w:val="clear"/>
        <w:rPr>
          <w:rFonts w:hint="eastAsia" w:ascii="宋体" w:hAnsi="宋体" w:eastAsia="宋体" w:cs="Times New Roman"/>
          <w:color w:val="auto"/>
          <w:kern w:val="0"/>
          <w:sz w:val="21"/>
          <w:szCs w:val="21"/>
          <w:highlight w:val="none"/>
          <w:u w:val="single"/>
          <w:lang w:val="en-US" w:eastAsia="zh-CN" w:bidi="ar"/>
        </w:rPr>
      </w:pPr>
    </w:p>
    <w:p w14:paraId="2F4B3B61">
      <w:pPr>
        <w:shd w:val="clear"/>
        <w:rPr>
          <w:rFonts w:hint="eastAsia" w:ascii="宋体" w:hAnsi="宋体" w:eastAsia="宋体" w:cs="Times New Roman"/>
          <w:color w:val="auto"/>
          <w:kern w:val="0"/>
          <w:sz w:val="21"/>
          <w:szCs w:val="21"/>
          <w:highlight w:val="none"/>
          <w:u w:val="single"/>
          <w:lang w:val="en-US" w:eastAsia="zh-CN" w:bidi="ar"/>
        </w:rPr>
      </w:pPr>
    </w:p>
    <w:p w14:paraId="2DD0A12B">
      <w:pPr>
        <w:shd w:val="clear"/>
        <w:rPr>
          <w:rFonts w:hint="eastAsia" w:ascii="宋体" w:hAnsi="宋体" w:eastAsia="宋体" w:cs="Times New Roman"/>
          <w:color w:val="auto"/>
          <w:kern w:val="0"/>
          <w:sz w:val="21"/>
          <w:szCs w:val="21"/>
          <w:highlight w:val="none"/>
          <w:u w:val="single"/>
          <w:lang w:val="en-US" w:eastAsia="zh-CN" w:bidi="ar"/>
        </w:rPr>
      </w:pPr>
    </w:p>
    <w:p w14:paraId="43657F66">
      <w:pPr>
        <w:shd w:val="clear"/>
        <w:rPr>
          <w:rFonts w:hint="eastAsia" w:ascii="宋体" w:hAnsi="宋体" w:eastAsia="宋体" w:cs="Times New Roman"/>
          <w:color w:val="auto"/>
          <w:kern w:val="0"/>
          <w:sz w:val="21"/>
          <w:szCs w:val="21"/>
          <w:highlight w:val="none"/>
          <w:u w:val="single"/>
          <w:lang w:val="en-US" w:eastAsia="zh-CN" w:bidi="ar"/>
        </w:rPr>
      </w:pPr>
    </w:p>
    <w:p w14:paraId="33262A95">
      <w:pPr>
        <w:shd w:val="clear"/>
        <w:rPr>
          <w:rFonts w:hint="eastAsia" w:ascii="宋体" w:hAnsi="宋体" w:eastAsia="宋体" w:cs="Times New Roman"/>
          <w:color w:val="auto"/>
          <w:kern w:val="0"/>
          <w:sz w:val="21"/>
          <w:szCs w:val="21"/>
          <w:highlight w:val="none"/>
          <w:u w:val="single"/>
          <w:lang w:val="en-US" w:eastAsia="zh-CN" w:bidi="ar"/>
        </w:rPr>
      </w:pPr>
    </w:p>
    <w:p w14:paraId="4549310B">
      <w:pPr>
        <w:shd w:val="clear"/>
        <w:rPr>
          <w:rFonts w:hint="eastAsia" w:ascii="宋体" w:hAnsi="宋体" w:eastAsia="宋体" w:cs="Times New Roman"/>
          <w:color w:val="auto"/>
          <w:kern w:val="0"/>
          <w:sz w:val="21"/>
          <w:szCs w:val="21"/>
          <w:highlight w:val="none"/>
          <w:u w:val="single"/>
          <w:lang w:val="en-US" w:eastAsia="zh-CN" w:bidi="ar"/>
        </w:rPr>
      </w:pPr>
    </w:p>
    <w:p w14:paraId="39A6A491">
      <w:pPr>
        <w:shd w:val="clear"/>
        <w:rPr>
          <w:rFonts w:hint="eastAsia" w:ascii="宋体" w:hAnsi="宋体" w:eastAsia="宋体" w:cs="Times New Roman"/>
          <w:color w:val="auto"/>
          <w:kern w:val="0"/>
          <w:sz w:val="21"/>
          <w:szCs w:val="21"/>
          <w:highlight w:val="none"/>
          <w:u w:val="single"/>
          <w:lang w:val="en-US" w:eastAsia="zh-CN" w:bidi="ar"/>
        </w:rPr>
      </w:pPr>
    </w:p>
    <w:p w14:paraId="6EF722B4">
      <w:pPr>
        <w:shd w:val="clear"/>
        <w:rPr>
          <w:rFonts w:hint="eastAsia" w:ascii="宋体" w:hAnsi="宋体" w:eastAsia="宋体" w:cs="Times New Roman"/>
          <w:color w:val="auto"/>
          <w:kern w:val="0"/>
          <w:sz w:val="21"/>
          <w:szCs w:val="21"/>
          <w:highlight w:val="none"/>
          <w:u w:val="single"/>
          <w:lang w:val="en-US" w:eastAsia="zh-CN" w:bidi="ar"/>
        </w:rPr>
      </w:pPr>
    </w:p>
    <w:p w14:paraId="406687B9">
      <w:pPr>
        <w:shd w:val="clear"/>
        <w:rPr>
          <w:rFonts w:hint="eastAsia" w:ascii="宋体" w:hAnsi="宋体" w:eastAsia="宋体" w:cs="Times New Roman"/>
          <w:color w:val="auto"/>
          <w:kern w:val="0"/>
          <w:sz w:val="21"/>
          <w:szCs w:val="21"/>
          <w:highlight w:val="none"/>
          <w:u w:val="single"/>
          <w:lang w:val="en-US" w:eastAsia="zh-CN" w:bidi="ar"/>
        </w:rPr>
      </w:pPr>
    </w:p>
    <w:p w14:paraId="6A346E21">
      <w:pPr>
        <w:shd w:val="clear"/>
        <w:rPr>
          <w:rFonts w:hint="eastAsia" w:ascii="宋体" w:hAnsi="宋体" w:eastAsia="宋体" w:cs="Times New Roman"/>
          <w:color w:val="auto"/>
          <w:kern w:val="0"/>
          <w:sz w:val="21"/>
          <w:szCs w:val="21"/>
          <w:highlight w:val="none"/>
          <w:u w:val="single"/>
          <w:lang w:val="en-US" w:eastAsia="zh-CN" w:bidi="ar"/>
        </w:rPr>
      </w:pPr>
    </w:p>
    <w:p w14:paraId="1380D7A7">
      <w:pPr>
        <w:shd w:val="clear"/>
        <w:rPr>
          <w:rFonts w:hint="eastAsia" w:ascii="宋体" w:hAnsi="宋体" w:eastAsia="宋体" w:cs="Times New Roman"/>
          <w:color w:val="auto"/>
          <w:kern w:val="0"/>
          <w:sz w:val="21"/>
          <w:szCs w:val="21"/>
          <w:highlight w:val="none"/>
          <w:u w:val="single"/>
          <w:lang w:val="en-US" w:eastAsia="zh-CN" w:bidi="ar"/>
        </w:rPr>
      </w:pPr>
    </w:p>
    <w:p w14:paraId="6FEEB906">
      <w:pPr>
        <w:shd w:val="clear"/>
        <w:rPr>
          <w:rFonts w:hint="eastAsia" w:ascii="宋体" w:hAnsi="宋体" w:eastAsia="宋体" w:cs="Times New Roman"/>
          <w:color w:val="auto"/>
          <w:kern w:val="0"/>
          <w:sz w:val="21"/>
          <w:szCs w:val="21"/>
          <w:highlight w:val="none"/>
          <w:u w:val="single"/>
          <w:lang w:val="en-US" w:eastAsia="zh-CN" w:bidi="ar"/>
        </w:rPr>
      </w:pPr>
    </w:p>
    <w:p w14:paraId="11AFB561">
      <w:pPr>
        <w:shd w:val="clear"/>
        <w:rPr>
          <w:rFonts w:hint="eastAsia" w:ascii="宋体" w:hAnsi="宋体" w:eastAsia="宋体" w:cs="Times New Roman"/>
          <w:color w:val="auto"/>
          <w:kern w:val="0"/>
          <w:sz w:val="21"/>
          <w:szCs w:val="21"/>
          <w:highlight w:val="none"/>
          <w:u w:val="single"/>
          <w:lang w:val="en-US" w:eastAsia="zh-CN" w:bidi="ar"/>
        </w:rPr>
      </w:pPr>
    </w:p>
    <w:p w14:paraId="33BE0848">
      <w:pPr>
        <w:rPr>
          <w:highlight w:val="none"/>
        </w:rPr>
      </w:pPr>
    </w:p>
    <w:p w14:paraId="55346938">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Times New Roman"/>
          <w:color w:val="auto"/>
          <w:sz w:val="21"/>
          <w:szCs w:val="21"/>
          <w:highlight w:val="none"/>
          <w:u w:val="single"/>
        </w:rPr>
      </w:pPr>
    </w:p>
    <w:p w14:paraId="7A237AD5">
      <w:pPr>
        <w:keepNext w:val="0"/>
        <w:keepLines w:val="0"/>
        <w:widowControl w:val="0"/>
        <w:suppressLineNumbers w:val="0"/>
        <w:shd w:val="clear"/>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 </w:t>
      </w:r>
    </w:p>
    <w:p w14:paraId="138654CC">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14:paraId="014BC4A1">
      <w:pPr>
        <w:keepNext w:val="0"/>
        <w:keepLines w:val="0"/>
        <w:widowControl w:val="0"/>
        <w:suppressLineNumbers w:val="0"/>
        <w:shd w:val="clear"/>
        <w:spacing w:before="0" w:beforeAutospacing="0" w:after="0" w:afterAutospacing="0" w:line="360" w:lineRule="auto"/>
        <w:ind w:left="0" w:right="0"/>
        <w:jc w:val="left"/>
        <w:rPr>
          <w:rFonts w:hint="eastAsia" w:ascii="Times New Roman" w:hAnsi="Times New Roman" w:eastAsia="黑体" w:cs="黑体"/>
          <w:b/>
          <w:bCs/>
          <w:color w:val="auto"/>
          <w:sz w:val="28"/>
          <w:szCs w:val="28"/>
          <w:highlight w:val="none"/>
        </w:rPr>
      </w:pPr>
      <w:r>
        <w:rPr>
          <w:rFonts w:hint="eastAsia" w:ascii="Times New Roman" w:hAnsi="Times New Roman" w:eastAsia="黑体" w:cs="黑体"/>
          <w:b/>
          <w:bCs/>
          <w:color w:val="auto"/>
          <w:kern w:val="0"/>
          <w:sz w:val="28"/>
          <w:szCs w:val="28"/>
          <w:highlight w:val="none"/>
          <w:lang w:val="en-US" w:eastAsia="zh-CN" w:bidi="ar"/>
        </w:rPr>
        <w:t xml:space="preserve"> </w:t>
      </w:r>
    </w:p>
    <w:p w14:paraId="109C92F8">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19A5EF33">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7F07A491">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5100D3E3">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0209CAE1">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w:t>
      </w:r>
    </w:p>
    <w:p w14:paraId="0614584F">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1"/>
          <w:szCs w:val="21"/>
          <w:highlight w:val="none"/>
          <w:lang w:val="en-US" w:eastAsia="zh-CN" w:bidi="ar"/>
        </w:rPr>
      </w:pPr>
    </w:p>
    <w:p w14:paraId="5B72AEA0">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69E963A6">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04EB3016">
      <w:pPr>
        <w:keepNext w:val="0"/>
        <w:keepLines w:val="0"/>
        <w:widowControl w:val="0"/>
        <w:suppressLineNumbers w:val="0"/>
        <w:shd w:val="clear"/>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126E6B41">
      <w:pPr>
        <w:keepNext w:val="0"/>
        <w:keepLines w:val="0"/>
        <w:widowControl w:val="0"/>
        <w:suppressLineNumbers w:val="0"/>
        <w:shd w:val="clear"/>
        <w:spacing w:before="0" w:beforeAutospacing="0" w:after="0" w:afterAutospacing="0" w:line="360" w:lineRule="auto"/>
        <w:ind w:left="0" w:right="0"/>
        <w:jc w:val="center"/>
        <w:rPr>
          <w:rFonts w:hint="eastAsia" w:eastAsia="宋体"/>
          <w:color w:val="auto"/>
          <w:szCs w:val="21"/>
          <w:highlight w:val="none"/>
          <w:lang w:eastAsia="zh-CN"/>
        </w:rPr>
      </w:pPr>
      <w:bookmarkStart w:id="1116" w:name="_Toc14935"/>
      <w:r>
        <w:rPr>
          <w:rFonts w:ascii="宋体" w:hAnsi="宋体"/>
          <w:b/>
          <w:color w:val="auto"/>
          <w:sz w:val="32"/>
          <w:szCs w:val="32"/>
          <w:highlight w:val="none"/>
        </w:rPr>
        <w:t xml:space="preserve">第六章   </w:t>
      </w:r>
      <w:bookmarkEnd w:id="1116"/>
      <w:r>
        <w:rPr>
          <w:rFonts w:hint="eastAsia" w:ascii="宋体" w:hAnsi="宋体"/>
          <w:b/>
          <w:color w:val="auto"/>
          <w:sz w:val="32"/>
          <w:szCs w:val="32"/>
          <w:highlight w:val="none"/>
          <w:lang w:eastAsia="zh-CN"/>
        </w:rPr>
        <w:t>评分办法和标准</w:t>
      </w:r>
    </w:p>
    <w:p w14:paraId="2A74684B">
      <w:pPr>
        <w:pStyle w:val="31"/>
        <w:shd w:val="clea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72F0BB25">
      <w:pPr>
        <w:pStyle w:val="13"/>
        <w:shd w:val="clear"/>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0A53DF6D">
      <w:pPr>
        <w:pStyle w:val="13"/>
        <w:shd w:val="clear"/>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29663522">
      <w:pPr>
        <w:pStyle w:val="13"/>
        <w:shd w:val="clear"/>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530883A2">
      <w:pPr>
        <w:pStyle w:val="13"/>
        <w:shd w:val="clear"/>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3336945F">
      <w:pPr>
        <w:shd w:val="clea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344799BB">
      <w:pPr>
        <w:pStyle w:val="13"/>
        <w:shd w:val="clear"/>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0D716F28">
      <w:pPr>
        <w:pStyle w:val="31"/>
        <w:shd w:val="clear"/>
        <w:spacing w:line="520" w:lineRule="exact"/>
        <w:jc w:val="left"/>
        <w:rPr>
          <w:rFonts w:hint="eastAsia" w:ascii="宋体" w:hAnsi="宋体" w:cs="宋体"/>
          <w:b/>
          <w:color w:val="auto"/>
          <w:sz w:val="21"/>
          <w:szCs w:val="21"/>
          <w:highlight w:val="none"/>
        </w:rPr>
      </w:pPr>
      <w:bookmarkStart w:id="1117" w:name="_Toc419886414"/>
      <w:r>
        <w:rPr>
          <w:rFonts w:hint="eastAsia" w:ascii="宋体" w:hAnsi="宋体" w:cs="宋体"/>
          <w:b/>
          <w:color w:val="auto"/>
          <w:sz w:val="21"/>
          <w:szCs w:val="21"/>
          <w:highlight w:val="none"/>
        </w:rPr>
        <w:t>三、评定方法</w:t>
      </w:r>
      <w:bookmarkEnd w:id="1117"/>
      <w:r>
        <w:rPr>
          <w:rFonts w:hint="eastAsia" w:ascii="宋体" w:hAnsi="宋体" w:cs="宋体"/>
          <w:b/>
          <w:color w:val="auto"/>
          <w:sz w:val="21"/>
          <w:szCs w:val="21"/>
          <w:highlight w:val="none"/>
        </w:rPr>
        <w:t>（总分=1+2）</w:t>
      </w:r>
    </w:p>
    <w:tbl>
      <w:tblPr>
        <w:tblStyle w:val="2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1B02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27F5C8EB">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jc w:val="center"/>
              <w:rPr>
                <w:rFonts w:hint="default"/>
                <w:b/>
                <w:bCs/>
                <w:color w:val="auto"/>
                <w:sz w:val="21"/>
                <w:szCs w:val="21"/>
                <w:highlight w:val="none"/>
              </w:rPr>
            </w:pPr>
            <w:r>
              <w:rPr>
                <w:rFonts w:hint="default"/>
                <w:b/>
                <w:bCs/>
                <w:color w:val="auto"/>
                <w:sz w:val="21"/>
                <w:szCs w:val="21"/>
                <w:highlight w:val="none"/>
              </w:rPr>
              <w:t>分值构成</w:t>
            </w:r>
          </w:p>
        </w:tc>
        <w:tc>
          <w:tcPr>
            <w:tcW w:w="1773" w:type="dxa"/>
            <w:vAlign w:val="center"/>
          </w:tcPr>
          <w:p w14:paraId="5F2167E0">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color w:val="auto"/>
                <w:sz w:val="21"/>
                <w:szCs w:val="21"/>
                <w:highlight w:val="none"/>
              </w:rPr>
            </w:pPr>
            <w:r>
              <w:rPr>
                <w:rFonts w:hint="default"/>
                <w:color w:val="auto"/>
                <w:sz w:val="21"/>
                <w:szCs w:val="21"/>
                <w:highlight w:val="none"/>
              </w:rPr>
              <w:t>分值构成（总分100分）</w:t>
            </w:r>
          </w:p>
        </w:tc>
        <w:tc>
          <w:tcPr>
            <w:tcW w:w="5640" w:type="dxa"/>
            <w:vAlign w:val="top"/>
          </w:tcPr>
          <w:p w14:paraId="7A4300CD">
            <w:pPr>
              <w:keepNext w:val="0"/>
              <w:keepLines w:val="0"/>
              <w:pageBreakBefore w:val="0"/>
              <w:suppressLineNumbers w:val="0"/>
              <w:kinsoku/>
              <w:wordWrap/>
              <w:overflowPunct/>
              <w:topLinePunct w:val="0"/>
              <w:autoSpaceDE/>
              <w:autoSpaceDN/>
              <w:bidi w:val="0"/>
              <w:snapToGrid/>
              <w:spacing w:before="0" w:beforeAutospacing="0" w:after="0" w:afterAutospacing="0" w:line="312" w:lineRule="auto"/>
              <w:ind w:left="0" w:right="0"/>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rFonts w:hint="default"/>
                <w:color w:val="auto"/>
                <w:sz w:val="21"/>
                <w:szCs w:val="21"/>
                <w:highlight w:val="none"/>
              </w:rPr>
              <w:t>：</w:t>
            </w:r>
            <w:r>
              <w:rPr>
                <w:rFonts w:hint="eastAsia"/>
                <w:color w:val="auto"/>
                <w:sz w:val="21"/>
                <w:szCs w:val="21"/>
                <w:highlight w:val="none"/>
                <w:lang w:val="en-US" w:eastAsia="zh-CN"/>
              </w:rPr>
              <w:t>70</w:t>
            </w:r>
            <w:r>
              <w:rPr>
                <w:rFonts w:hint="default"/>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rFonts w:hint="default"/>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rFonts w:hint="default"/>
                <w:color w:val="auto"/>
                <w:sz w:val="21"/>
                <w:szCs w:val="21"/>
                <w:highlight w:val="none"/>
              </w:rPr>
              <w:t>分</w:t>
            </w:r>
          </w:p>
        </w:tc>
      </w:tr>
      <w:tr w14:paraId="7EF2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13591B17">
            <w:pPr>
              <w:keepNext w:val="0"/>
              <w:keepLines w:val="0"/>
              <w:suppressLineNumbers w:val="0"/>
              <w:spacing w:before="0" w:beforeAutospacing="0" w:after="0" w:afterAutospacing="0" w:line="360" w:lineRule="auto"/>
              <w:ind w:left="0" w:right="0"/>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14:paraId="1D71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883D33F">
            <w:pPr>
              <w:keepNext w:val="0"/>
              <w:keepLines w:val="0"/>
              <w:suppressLineNumbers w:val="0"/>
              <w:spacing w:before="0" w:beforeAutospacing="0" w:after="0" w:afterAutospacing="0" w:line="360" w:lineRule="auto"/>
              <w:ind w:left="0" w:right="0"/>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29927708">
            <w:pPr>
              <w:keepNext w:val="0"/>
              <w:keepLines w:val="0"/>
              <w:suppressLineNumbers w:val="0"/>
              <w:spacing w:before="0" w:beforeAutospacing="0" w:after="0" w:afterAutospacing="0" w:line="360" w:lineRule="auto"/>
              <w:ind w:left="0" w:right="0"/>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14:paraId="5F7D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55A9B820">
            <w:pPr>
              <w:keepNext w:val="0"/>
              <w:keepLines w:val="0"/>
              <w:suppressLineNumbers w:val="0"/>
              <w:spacing w:before="0" w:beforeAutospacing="0" w:after="0" w:afterAutospacing="0" w:line="360" w:lineRule="auto"/>
              <w:ind w:left="0" w:right="0"/>
              <w:rPr>
                <w:rFonts w:hint="eastAsia" w:eastAsia="宋体"/>
                <w:color w:val="auto"/>
                <w:sz w:val="21"/>
                <w:szCs w:val="21"/>
                <w:highlight w:val="none"/>
                <w:lang w:eastAsia="zh-CN"/>
              </w:rPr>
            </w:pPr>
            <w:r>
              <w:rPr>
                <w:rFonts w:hint="eastAsia" w:cs="宋体"/>
                <w:color w:val="auto"/>
                <w:kern w:val="0"/>
                <w:sz w:val="21"/>
                <w:szCs w:val="21"/>
                <w:highlight w:val="none"/>
              </w:rPr>
              <w:t>主要施工方法（</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E71A7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670D4D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分）：各主要分部施工方法针对性强，施工技术方案详尽周密</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包括编制依据、原则、范围、工程概况、总体布置、施工方法、应急救援预案、季节性施工保证措施及与甲方、监理、设计间的协调等内容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工艺先进、</w:t>
            </w:r>
            <w:r>
              <w:rPr>
                <w:rFonts w:hint="eastAsia"/>
                <w:color w:val="auto"/>
                <w:sz w:val="21"/>
                <w:szCs w:val="21"/>
                <w:highlight w:val="none"/>
                <w:lang w:val="en-US" w:eastAsia="zh-CN"/>
              </w:rPr>
              <w:t>施工</w:t>
            </w:r>
            <w:r>
              <w:rPr>
                <w:rFonts w:hint="default"/>
                <w:color w:val="auto"/>
                <w:sz w:val="21"/>
                <w:szCs w:val="21"/>
                <w:highlight w:val="none"/>
              </w:rPr>
              <w:t>方法科学、可行</w:t>
            </w:r>
            <w:r>
              <w:rPr>
                <w:rFonts w:hint="eastAsia"/>
                <w:color w:val="auto"/>
                <w:sz w:val="21"/>
                <w:szCs w:val="21"/>
                <w:highlight w:val="none"/>
                <w:lang w:val="en-US" w:eastAsia="zh-CN"/>
              </w:rPr>
              <w:t>，</w:t>
            </w:r>
            <w:r>
              <w:rPr>
                <w:rFonts w:hint="default"/>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rFonts w:hint="default"/>
                <w:color w:val="auto"/>
                <w:sz w:val="21"/>
                <w:szCs w:val="21"/>
                <w:highlight w:val="none"/>
              </w:rPr>
              <w:t>。</w:t>
            </w:r>
          </w:p>
          <w:p w14:paraId="05BC26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：各主要分部施工方法符合项目实际，施工技术方案齐全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包括编制依据、原则、范围、工程概况、总体布置、施工方法、及与甲方、监理、设计间的协调等内容</w:t>
            </w:r>
            <w:r>
              <w:rPr>
                <w:rFonts w:hint="eastAsia"/>
                <w:color w:val="auto"/>
                <w:sz w:val="21"/>
                <w:szCs w:val="21"/>
                <w:highlight w:val="none"/>
                <w:lang w:eastAsia="zh-CN"/>
              </w:rPr>
              <w:t>）</w:t>
            </w:r>
            <w:r>
              <w:rPr>
                <w:rFonts w:hint="default"/>
                <w:color w:val="auto"/>
                <w:sz w:val="21"/>
                <w:szCs w:val="21"/>
                <w:highlight w:val="none"/>
              </w:rPr>
              <w:t>，</w:t>
            </w:r>
            <w:r>
              <w:rPr>
                <w:rFonts w:hint="eastAsia"/>
                <w:color w:val="auto"/>
                <w:sz w:val="21"/>
                <w:szCs w:val="21"/>
                <w:highlight w:val="none"/>
                <w:lang w:val="en-US" w:eastAsia="zh-CN"/>
              </w:rPr>
              <w:t>拟投入的</w:t>
            </w:r>
            <w:r>
              <w:rPr>
                <w:rFonts w:hint="default"/>
                <w:color w:val="auto"/>
                <w:sz w:val="21"/>
                <w:szCs w:val="21"/>
                <w:highlight w:val="none"/>
              </w:rPr>
              <w:t>工艺成熟、</w:t>
            </w:r>
            <w:r>
              <w:rPr>
                <w:rFonts w:hint="eastAsia"/>
                <w:color w:val="auto"/>
                <w:sz w:val="21"/>
                <w:szCs w:val="21"/>
                <w:highlight w:val="none"/>
                <w:lang w:val="en-US" w:eastAsia="zh-CN"/>
              </w:rPr>
              <w:t>施工</w:t>
            </w:r>
            <w:r>
              <w:rPr>
                <w:rFonts w:hint="default"/>
                <w:color w:val="auto"/>
                <w:sz w:val="21"/>
                <w:szCs w:val="21"/>
                <w:highlight w:val="none"/>
              </w:rPr>
              <w:t>方法合理、可行，能指导具体施工并确保安全。</w:t>
            </w:r>
          </w:p>
          <w:p w14:paraId="0DD67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：各主要分部施工方法基本符合项目实际，施工技术方案基本齐全</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，方法基本合理、基本可行，基本能指导具体施 工并确保安全。 </w:t>
            </w:r>
          </w:p>
          <w:p w14:paraId="32DA3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：各主要分部施工方法针对性差，施工技术方案差</w:t>
            </w:r>
            <w:r>
              <w:rPr>
                <w:rFonts w:hint="eastAsia"/>
                <w:color w:val="auto"/>
                <w:sz w:val="21"/>
                <w:szCs w:val="21"/>
                <w:highlight w:val="none"/>
                <w:lang w:eastAsia="zh-CN"/>
              </w:rPr>
              <w:t>（</w:t>
            </w:r>
            <w:r>
              <w:rPr>
                <w:rFonts w:hint="eastAsia"/>
                <w:color w:val="auto"/>
                <w:sz w:val="21"/>
                <w:szCs w:val="21"/>
                <w:highlight w:val="none"/>
                <w:lang w:val="en-US" w:eastAsia="zh-CN"/>
              </w:rPr>
              <w:t>包括编制依据、原则、范围、工程概况、总体布置、施工方法、等内容</w:t>
            </w:r>
            <w:r>
              <w:rPr>
                <w:rFonts w:hint="eastAsia"/>
                <w:color w:val="auto"/>
                <w:sz w:val="21"/>
                <w:szCs w:val="21"/>
                <w:highlight w:val="none"/>
                <w:lang w:eastAsia="zh-CN"/>
              </w:rPr>
              <w:t>）</w:t>
            </w:r>
            <w:r>
              <w:rPr>
                <w:rFonts w:hint="default"/>
                <w:color w:val="auto"/>
                <w:sz w:val="21"/>
                <w:szCs w:val="21"/>
                <w:highlight w:val="none"/>
              </w:rPr>
              <w:t xml:space="preserve">， </w:t>
            </w:r>
            <w:r>
              <w:rPr>
                <w:rFonts w:hint="eastAsia"/>
                <w:color w:val="auto"/>
                <w:sz w:val="21"/>
                <w:szCs w:val="21"/>
                <w:highlight w:val="none"/>
                <w:lang w:val="en-US" w:eastAsia="zh-CN"/>
              </w:rPr>
              <w:t>施工</w:t>
            </w:r>
            <w:r>
              <w:rPr>
                <w:rFonts w:hint="default"/>
                <w:color w:val="auto"/>
                <w:sz w:val="21"/>
                <w:szCs w:val="21"/>
                <w:highlight w:val="none"/>
              </w:rPr>
              <w:t>工艺落后、方法不合理，</w:t>
            </w:r>
            <w:r>
              <w:rPr>
                <w:rFonts w:hint="eastAsia"/>
                <w:color w:val="auto"/>
                <w:sz w:val="21"/>
                <w:szCs w:val="21"/>
                <w:highlight w:val="none"/>
                <w:lang w:val="en-US" w:eastAsia="zh-CN"/>
              </w:rPr>
              <w:t>不能</w:t>
            </w:r>
            <w:r>
              <w:rPr>
                <w:rFonts w:hint="default"/>
                <w:color w:val="auto"/>
                <w:sz w:val="21"/>
                <w:szCs w:val="21"/>
                <w:highlight w:val="none"/>
              </w:rPr>
              <w:t>指导具体施工和确保安全。</w:t>
            </w:r>
          </w:p>
        </w:tc>
      </w:tr>
      <w:tr w14:paraId="4B49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B33AD6A">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2314CE95">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370EDF4A">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优（8分）</w:t>
            </w:r>
            <w:r>
              <w:rPr>
                <w:rFonts w:hint="default"/>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施工材料进场前3天进行检查复核并进行最终的检测合格，</w:t>
            </w:r>
            <w:r>
              <w:rPr>
                <w:rFonts w:hint="eastAsia"/>
                <w:color w:val="auto"/>
                <w:sz w:val="21"/>
                <w:szCs w:val="21"/>
                <w:highlight w:val="none"/>
                <w:lang w:eastAsia="zh-CN"/>
              </w:rPr>
              <w:t>完全</w:t>
            </w:r>
            <w:r>
              <w:rPr>
                <w:rFonts w:hint="default"/>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rFonts w:hint="default"/>
                <w:color w:val="auto"/>
                <w:sz w:val="21"/>
                <w:szCs w:val="21"/>
                <w:highlight w:val="none"/>
              </w:rPr>
              <w:t>。</w:t>
            </w:r>
          </w:p>
          <w:p w14:paraId="654096C5">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：投入的施工材料有详细的组织计划，投入计划与进度计划呼应，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施工材料进场前2天进行检查复核并进行最终的检测合格，</w:t>
            </w:r>
            <w:r>
              <w:rPr>
                <w:rFonts w:hint="eastAsia"/>
                <w:color w:val="auto"/>
                <w:sz w:val="21"/>
                <w:szCs w:val="21"/>
                <w:highlight w:val="none"/>
                <w:lang w:eastAsia="zh-CN"/>
              </w:rPr>
              <w:t>可以</w:t>
            </w:r>
            <w:r>
              <w:rPr>
                <w:rFonts w:hint="default"/>
                <w:color w:val="auto"/>
                <w:sz w:val="21"/>
                <w:szCs w:val="21"/>
                <w:highlight w:val="none"/>
              </w:rPr>
              <w:t xml:space="preserve">满足施工需要，调配投入计划基本合理、准确。 </w:t>
            </w:r>
          </w:p>
          <w:p w14:paraId="5933203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中（4分）</w:t>
            </w:r>
            <w:r>
              <w:rPr>
                <w:rFonts w:hint="default"/>
                <w:color w:val="auto"/>
                <w:sz w:val="21"/>
                <w:szCs w:val="21"/>
                <w:highlight w:val="none"/>
              </w:rPr>
              <w:t>：投入的施工材料有</w:t>
            </w:r>
            <w:r>
              <w:rPr>
                <w:rFonts w:hint="eastAsia"/>
                <w:color w:val="auto"/>
                <w:sz w:val="21"/>
                <w:szCs w:val="21"/>
                <w:highlight w:val="none"/>
                <w:lang w:eastAsia="zh-CN"/>
              </w:rPr>
              <w:t>完整</w:t>
            </w:r>
            <w:r>
              <w:rPr>
                <w:rFonts w:hint="default"/>
                <w:color w:val="auto"/>
                <w:sz w:val="21"/>
                <w:szCs w:val="21"/>
                <w:highlight w:val="none"/>
              </w:rPr>
              <w:t>的组织计划，</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投入计划与进度计划呼</w:t>
            </w:r>
            <w:r>
              <w:rPr>
                <w:rFonts w:hint="default"/>
                <w:color w:val="auto"/>
                <w:spacing w:val="-10"/>
                <w:sz w:val="21"/>
                <w:szCs w:val="21"/>
                <w:highlight w:val="none"/>
              </w:rPr>
              <w:t>应，基本满足施工需要，</w:t>
            </w:r>
            <w:r>
              <w:rPr>
                <w:rFonts w:hint="default"/>
                <w:color w:val="auto"/>
                <w:sz w:val="21"/>
                <w:szCs w:val="21"/>
                <w:highlight w:val="none"/>
              </w:rPr>
              <w:t xml:space="preserve">调配投入计划基本合理。 </w:t>
            </w:r>
          </w:p>
          <w:p w14:paraId="6055B1D2">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：投入的施工材料的组织计划差，</w:t>
            </w:r>
            <w:r>
              <w:rPr>
                <w:rFonts w:hint="eastAsia"/>
                <w:color w:val="auto"/>
                <w:sz w:val="21"/>
                <w:szCs w:val="21"/>
                <w:highlight w:val="none"/>
                <w:lang w:eastAsia="zh-CN"/>
              </w:rPr>
              <w:t>在</w:t>
            </w:r>
            <w:r>
              <w:rPr>
                <w:rFonts w:hint="eastAsia"/>
                <w:color w:val="auto"/>
                <w:sz w:val="21"/>
                <w:szCs w:val="21"/>
                <w:highlight w:val="none"/>
                <w:lang w:val="en-US" w:eastAsia="zh-CN"/>
              </w:rPr>
              <w:t>施工材料进场前1天进行检查复核并进行最终的检测合格，</w:t>
            </w:r>
            <w:r>
              <w:rPr>
                <w:rFonts w:hint="default"/>
                <w:color w:val="auto"/>
                <w:sz w:val="21"/>
                <w:szCs w:val="21"/>
                <w:highlight w:val="none"/>
              </w:rPr>
              <w:t>投入计划与进度计划不呼应，</w:t>
            </w:r>
            <w:r>
              <w:rPr>
                <w:rFonts w:hint="eastAsia"/>
                <w:color w:val="auto"/>
                <w:sz w:val="21"/>
                <w:szCs w:val="21"/>
                <w:highlight w:val="none"/>
                <w:lang w:eastAsia="zh-CN"/>
              </w:rPr>
              <w:t>勉强</w:t>
            </w:r>
            <w:r>
              <w:rPr>
                <w:rFonts w:hint="default"/>
                <w:color w:val="auto"/>
                <w:sz w:val="21"/>
                <w:szCs w:val="21"/>
                <w:highlight w:val="none"/>
              </w:rPr>
              <w:t>满足施工需要。</w:t>
            </w:r>
          </w:p>
        </w:tc>
      </w:tr>
      <w:tr w14:paraId="79E2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D0B8551">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5F80A5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08686399">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优（</w:t>
            </w:r>
            <w:r>
              <w:rPr>
                <w:rFonts w:hint="eastAsia"/>
                <w:color w:val="auto"/>
                <w:sz w:val="21"/>
                <w:szCs w:val="21"/>
                <w:highlight w:val="none"/>
                <w:lang w:val="en-US" w:eastAsia="zh-CN"/>
              </w:rPr>
              <w:t>8</w:t>
            </w:r>
            <w:r>
              <w:rPr>
                <w:rFonts w:hint="default"/>
                <w:color w:val="auto"/>
                <w:sz w:val="21"/>
                <w:szCs w:val="21"/>
                <w:highlight w:val="none"/>
              </w:rPr>
              <w:t>分）：</w:t>
            </w:r>
            <w:r>
              <w:rPr>
                <w:rFonts w:hint="eastAsia"/>
                <w:color w:val="auto"/>
                <w:sz w:val="21"/>
                <w:szCs w:val="21"/>
                <w:highlight w:val="none"/>
                <w:lang w:eastAsia="zh-CN"/>
              </w:rPr>
              <w:t>投入的主要施工机械设备</w:t>
            </w:r>
            <w:r>
              <w:rPr>
                <w:rFonts w:hint="default"/>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rFonts w:hint="default"/>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每个施工节点开始前提供进场计划表，并做好进场前检查、复查工作，确保施工机械、设备能准时进场，保障项目实施进度，</w:t>
            </w:r>
            <w:r>
              <w:rPr>
                <w:rFonts w:hint="eastAsia"/>
                <w:color w:val="auto"/>
                <w:sz w:val="21"/>
                <w:szCs w:val="21"/>
                <w:highlight w:val="none"/>
                <w:lang w:eastAsia="zh-CN"/>
              </w:rPr>
              <w:t>完全</w:t>
            </w:r>
            <w:r>
              <w:rPr>
                <w:rFonts w:hint="default"/>
                <w:color w:val="auto"/>
                <w:sz w:val="21"/>
                <w:szCs w:val="21"/>
                <w:highlight w:val="none"/>
              </w:rPr>
              <w:t xml:space="preserve">满足施工需要。 </w:t>
            </w:r>
          </w:p>
          <w:p w14:paraId="30823684">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rFonts w:hint="default"/>
                <w:color w:val="auto"/>
                <w:sz w:val="21"/>
                <w:szCs w:val="21"/>
                <w:highlight w:val="none"/>
              </w:rPr>
              <w:t>：</w:t>
            </w:r>
            <w:r>
              <w:rPr>
                <w:rFonts w:hint="eastAsia"/>
                <w:color w:val="auto"/>
                <w:sz w:val="21"/>
                <w:szCs w:val="21"/>
                <w:highlight w:val="none"/>
                <w:lang w:eastAsia="zh-CN"/>
              </w:rPr>
              <w:t>投入的主要施工机械设备</w:t>
            </w:r>
            <w:r>
              <w:rPr>
                <w:rFonts w:hint="default"/>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rFonts w:hint="default"/>
                <w:color w:val="auto"/>
                <w:spacing w:val="-10"/>
                <w:sz w:val="21"/>
                <w:szCs w:val="21"/>
                <w:highlight w:val="none"/>
              </w:rPr>
              <w:t>进场投入计划与进度计划呼</w:t>
            </w:r>
            <w:r>
              <w:rPr>
                <w:rFonts w:hint="default"/>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每个施工节点开始提供进场计划表，保证施工机械、设备能准时进场，能按照施工要求的进度，</w:t>
            </w:r>
            <w:r>
              <w:rPr>
                <w:rFonts w:hint="default"/>
                <w:color w:val="auto"/>
                <w:spacing w:val="-13"/>
                <w:sz w:val="21"/>
                <w:szCs w:val="21"/>
                <w:highlight w:val="none"/>
              </w:rPr>
              <w:t xml:space="preserve">满足施工需要。 </w:t>
            </w:r>
          </w:p>
          <w:p w14:paraId="32878103">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101" w:firstLine="368" w:firstLineChars="200"/>
              <w:textAlignment w:val="auto"/>
              <w:rPr>
                <w:rFonts w:hint="default"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rFonts w:hint="default"/>
                <w:color w:val="auto"/>
                <w:spacing w:val="-3"/>
                <w:sz w:val="21"/>
                <w:szCs w:val="21"/>
                <w:highlight w:val="none"/>
              </w:rPr>
              <w:t>：</w:t>
            </w:r>
            <w:r>
              <w:rPr>
                <w:rFonts w:hint="eastAsia"/>
                <w:color w:val="auto"/>
                <w:spacing w:val="-3"/>
                <w:sz w:val="21"/>
                <w:szCs w:val="21"/>
                <w:highlight w:val="none"/>
                <w:lang w:eastAsia="zh-CN"/>
              </w:rPr>
              <w:t>投入的主要施工机械设备</w:t>
            </w:r>
            <w:r>
              <w:rPr>
                <w:rFonts w:hint="default"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hint="default"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rFonts w:hint="default" w:ascii="宋体" w:hAnsi="宋体" w:eastAsia="宋体" w:cs="宋体"/>
                <w:color w:val="auto"/>
                <w:spacing w:val="-3"/>
                <w:sz w:val="21"/>
                <w:szCs w:val="21"/>
                <w:highlight w:val="none"/>
              </w:rPr>
              <w:t xml:space="preserve">基本满足施工需要。 </w:t>
            </w:r>
          </w:p>
          <w:p w14:paraId="11ECE0DF">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pacing w:val="-7"/>
                <w:sz w:val="21"/>
                <w:szCs w:val="21"/>
                <w:highlight w:val="none"/>
              </w:rPr>
              <w:t>：</w:t>
            </w:r>
            <w:r>
              <w:rPr>
                <w:rFonts w:hint="eastAsia"/>
                <w:color w:val="auto"/>
                <w:spacing w:val="-7"/>
                <w:sz w:val="21"/>
                <w:szCs w:val="21"/>
                <w:highlight w:val="none"/>
                <w:lang w:eastAsia="zh-CN"/>
              </w:rPr>
              <w:t>投入的主要施工机械设备</w:t>
            </w:r>
            <w:r>
              <w:rPr>
                <w:rFonts w:hint="default"/>
                <w:color w:val="auto"/>
                <w:spacing w:val="-10"/>
                <w:sz w:val="21"/>
                <w:szCs w:val="21"/>
                <w:highlight w:val="none"/>
              </w:rPr>
              <w:t>组织计划差，</w:t>
            </w:r>
            <w:r>
              <w:rPr>
                <w:rFonts w:hint="default"/>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每个施工节点开始前开始安排施工机械、设备，勉强</w:t>
            </w:r>
            <w:r>
              <w:rPr>
                <w:rFonts w:hint="default"/>
                <w:color w:val="auto"/>
                <w:sz w:val="21"/>
                <w:szCs w:val="21"/>
                <w:highlight w:val="none"/>
              </w:rPr>
              <w:t>满足施工需要。</w:t>
            </w:r>
          </w:p>
        </w:tc>
      </w:tr>
      <w:tr w14:paraId="5E20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A32F4D8">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14:paraId="336D028C">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w:t>
            </w:r>
            <w:r>
              <w:rPr>
                <w:rFonts w:hint="eastAsia" w:cs="宋体"/>
                <w:color w:val="auto"/>
                <w:spacing w:val="-10"/>
                <w:sz w:val="21"/>
                <w:szCs w:val="21"/>
                <w:highlight w:val="none"/>
                <w:lang w:val="en-US" w:eastAsia="zh-CN" w:bidi="zh-CN"/>
              </w:rPr>
              <w:t>（含项目经理、技术负责人、施工、安全、质量、材料等管理人员）</w:t>
            </w:r>
            <w:r>
              <w:rPr>
                <w:rFonts w:hint="eastAsia" w:ascii="宋体" w:hAnsi="宋体" w:eastAsia="宋体" w:cs="宋体"/>
                <w:color w:val="auto"/>
                <w:spacing w:val="-10"/>
                <w:sz w:val="21"/>
                <w:szCs w:val="21"/>
                <w:highlight w:val="none"/>
                <w:lang w:val="en-US" w:eastAsia="zh-CN" w:bidi="zh-CN"/>
              </w:rPr>
              <w:t>、质量技术保证措施和手段等是否完整、齐全，满足施工进度需要等各方面进行独立打分。</w:t>
            </w:r>
          </w:p>
          <w:p w14:paraId="2DE294C1">
            <w:pPr>
              <w:pStyle w:val="39"/>
              <w:keepNext w:val="0"/>
              <w:keepLines w:val="0"/>
              <w:pageBreakBefore w:val="0"/>
              <w:widowControl w:val="0"/>
              <w:suppressLineNumbers w:val="0"/>
              <w:kinsoku/>
              <w:wordWrap/>
              <w:overflowPunct/>
              <w:topLinePunct w:val="0"/>
              <w:autoSpaceDE/>
              <w:autoSpaceDN/>
              <w:bidi w:val="0"/>
              <w:adjustRightInd/>
              <w:snapToGrid/>
              <w:spacing w:before="99"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w:t>
            </w:r>
            <w:r>
              <w:rPr>
                <w:rFonts w:hint="eastAsia" w:cs="宋体"/>
                <w:color w:val="auto"/>
                <w:spacing w:val="-10"/>
                <w:sz w:val="21"/>
                <w:szCs w:val="21"/>
                <w:highlight w:val="none"/>
                <w:lang w:val="en-US" w:eastAsia="zh-CN" w:bidi="zh-CN"/>
              </w:rPr>
              <w:t>且制度健全</w:t>
            </w:r>
            <w:r>
              <w:rPr>
                <w:rFonts w:hint="eastAsia" w:ascii="宋体" w:hAnsi="宋体" w:eastAsia="宋体" w:cs="宋体"/>
                <w:color w:val="auto"/>
                <w:spacing w:val="-10"/>
                <w:sz w:val="21"/>
                <w:szCs w:val="21"/>
                <w:highlight w:val="none"/>
                <w:lang w:val="en-US" w:eastAsia="zh-CN" w:bidi="zh-CN"/>
              </w:rPr>
              <w:t>，拟投入的</w:t>
            </w:r>
            <w:r>
              <w:rPr>
                <w:rFonts w:hint="eastAsia" w:cs="宋体"/>
                <w:color w:val="auto"/>
                <w:spacing w:val="-10"/>
                <w:sz w:val="21"/>
                <w:szCs w:val="21"/>
                <w:highlight w:val="none"/>
                <w:lang w:val="en-US" w:eastAsia="zh-CN" w:bidi="zh-CN"/>
              </w:rPr>
              <w:t>项目管理机构</w:t>
            </w:r>
            <w:r>
              <w:rPr>
                <w:rFonts w:hint="eastAsia" w:ascii="宋体" w:hAnsi="宋体" w:eastAsia="宋体" w:cs="宋体"/>
                <w:color w:val="auto"/>
                <w:spacing w:val="-10"/>
                <w:sz w:val="21"/>
                <w:szCs w:val="21"/>
                <w:highlight w:val="none"/>
                <w:lang w:val="en-US" w:eastAsia="zh-CN" w:bidi="zh-CN"/>
              </w:rPr>
              <w:t>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。主要工序有质量技术保证措施和手段，且先进、可行、具体，高于采购文件的质量要求及施工验收规范要求，达到承诺的质量标准。</w:t>
            </w:r>
          </w:p>
          <w:p w14:paraId="27B569A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良（6分）：有专门的质量技术管理班子和制度，拟投入的技术管理班子人员配备合理</w:t>
            </w:r>
            <w:r>
              <w:rPr>
                <w:rFonts w:hint="eastAsia" w:cs="宋体"/>
                <w:color w:val="auto"/>
                <w:spacing w:val="-10"/>
                <w:sz w:val="21"/>
                <w:szCs w:val="21"/>
                <w:highlight w:val="none"/>
                <w:lang w:val="en-US" w:eastAsia="zh-CN" w:bidi="zh-CN"/>
              </w:rPr>
              <w:t>（附</w:t>
            </w:r>
            <w:r>
              <w:rPr>
                <w:rFonts w:hint="eastAsia"/>
                <w:color w:val="auto"/>
                <w:spacing w:val="-10"/>
                <w:sz w:val="21"/>
                <w:szCs w:val="21"/>
                <w:highlight w:val="none"/>
                <w:lang w:val="en-US" w:eastAsia="zh-CN"/>
              </w:rPr>
              <w:t>工作职责范围说明等内容</w:t>
            </w:r>
            <w:r>
              <w:rPr>
                <w:rFonts w:hint="eastAsia" w:cs="宋体"/>
                <w:color w:val="auto"/>
                <w:spacing w:val="-10"/>
                <w:sz w:val="21"/>
                <w:szCs w:val="21"/>
                <w:highlight w:val="none"/>
                <w:lang w:val="en-US" w:eastAsia="zh-CN" w:bidi="zh-CN"/>
              </w:rPr>
              <w:t>）</w:t>
            </w:r>
            <w:r>
              <w:rPr>
                <w:rFonts w:hint="eastAsia" w:ascii="宋体" w:hAnsi="宋体" w:eastAsia="宋体" w:cs="宋体"/>
                <w:color w:val="auto"/>
                <w:spacing w:val="-10"/>
                <w:sz w:val="21"/>
                <w:szCs w:val="21"/>
                <w:highlight w:val="none"/>
                <w:lang w:val="en-US" w:eastAsia="zh-CN" w:bidi="zh-CN"/>
              </w:rPr>
              <w:t>。主要工序有质量技术保证措施和手段，自控体系完整，能有效保证技术质量，可以达到承诺的质量标准。</w:t>
            </w:r>
          </w:p>
          <w:p w14:paraId="36D85888">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中（4分）：质量技术管理班子人员配备基本合理，各制度基本健全。主要工序有质量技术保证措施和手段，能有效保证技术质量，满足采购文件的质量要求。 </w:t>
            </w:r>
          </w:p>
          <w:p w14:paraId="6F2083D7">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380" w:firstLineChars="200"/>
              <w:textAlignment w:val="auto"/>
              <w:rPr>
                <w:rFonts w:hint="default"/>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一般（1分）：质量技术管理班子人员配备不合理，制度不健全，质量技术保证措施和手段不可行，没有质量违约责任承诺。</w:t>
            </w:r>
          </w:p>
        </w:tc>
      </w:tr>
      <w:tr w14:paraId="71A6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192C92D2">
            <w:pPr>
              <w:keepNext w:val="0"/>
              <w:keepLines w:val="0"/>
              <w:widowControl/>
              <w:suppressLineNumbers w:val="0"/>
              <w:spacing w:before="0" w:beforeAutospacing="0" w:after="0" w:afterAutospacing="0" w:line="360" w:lineRule="auto"/>
              <w:ind w:left="0" w:right="0"/>
              <w:rPr>
                <w:rFonts w:hint="default"/>
                <w:color w:val="auto"/>
                <w:kern w:val="0"/>
                <w:sz w:val="21"/>
                <w:szCs w:val="21"/>
                <w:highlight w:val="none"/>
              </w:rPr>
            </w:pPr>
            <w:r>
              <w:rPr>
                <w:rFonts w:hint="eastAsia" w:cs="宋体"/>
                <w:color w:val="auto"/>
                <w:kern w:val="0"/>
                <w:sz w:val="21"/>
                <w:szCs w:val="21"/>
                <w:highlight w:val="none"/>
              </w:rPr>
              <w:t>确保安全生产的技术组织措施</w:t>
            </w:r>
          </w:p>
          <w:p w14:paraId="6AC71AD0">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02D80874">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635D73B8">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rFonts w:hint="default"/>
                <w:color w:val="auto"/>
                <w:sz w:val="21"/>
                <w:szCs w:val="21"/>
                <w:highlight w:val="none"/>
              </w:rPr>
              <w:t>：有配</w:t>
            </w:r>
            <w:r>
              <w:rPr>
                <w:rFonts w:hint="default" w:ascii="宋体" w:hAnsi="宋体" w:eastAsia="宋体" w:cs="宋体"/>
                <w:color w:val="auto"/>
                <w:sz w:val="21"/>
                <w:szCs w:val="21"/>
                <w:highlight w:val="none"/>
              </w:rPr>
              <w:t xml:space="preserve">备满足项目要求的专职安全员，有健全的安全管理制度， </w:t>
            </w:r>
            <w:r>
              <w:rPr>
                <w:rFonts w:hint="eastAsia"/>
                <w:color w:val="auto"/>
                <w:sz w:val="21"/>
                <w:szCs w:val="21"/>
                <w:highlight w:val="none"/>
                <w:lang w:val="en-US" w:eastAsia="zh-CN"/>
              </w:rPr>
              <w:t>提供的</w:t>
            </w:r>
            <w:r>
              <w:rPr>
                <w:rFonts w:hint="default"/>
                <w:color w:val="auto"/>
                <w:sz w:val="21"/>
                <w:szCs w:val="21"/>
                <w:highlight w:val="none"/>
              </w:rPr>
              <w:t>各道工序安全技术措施</w:t>
            </w:r>
            <w:r>
              <w:rPr>
                <w:rFonts w:hint="default" w:ascii="宋体" w:hAnsi="宋体" w:eastAsia="宋体" w:cs="宋体"/>
                <w:color w:val="auto"/>
                <w:sz w:val="21"/>
                <w:szCs w:val="21"/>
                <w:highlight w:val="none"/>
              </w:rPr>
              <w:t>针对性强，符合实际且高于国家有关安全技术标准要求。现场防火、应急救援、社会治安安全措施得力。</w:t>
            </w:r>
          </w:p>
          <w:p w14:paraId="0F79F2FC">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：有配备满足项目</w:t>
            </w:r>
            <w:r>
              <w:rPr>
                <w:rFonts w:hint="default"/>
                <w:color w:val="auto"/>
                <w:sz w:val="21"/>
                <w:szCs w:val="21"/>
                <w:highlight w:val="none"/>
              </w:rPr>
              <w:t>要求的专职安全员，有健全的安全管理制度，</w:t>
            </w:r>
            <w:r>
              <w:rPr>
                <w:rFonts w:hint="eastAsia"/>
                <w:color w:val="auto"/>
                <w:sz w:val="21"/>
                <w:szCs w:val="21"/>
                <w:highlight w:val="none"/>
                <w:lang w:val="en-US" w:eastAsia="zh-CN"/>
              </w:rPr>
              <w:t>提供的</w:t>
            </w:r>
            <w:r>
              <w:rPr>
                <w:rFonts w:hint="default"/>
                <w:color w:val="auto"/>
                <w:sz w:val="21"/>
                <w:szCs w:val="21"/>
                <w:highlight w:val="none"/>
              </w:rPr>
              <w:t>各道工序安全技术措施符合实际且满足有关安全技术标准要求。现场防火、应急救援、社会治安安全措施合理。</w:t>
            </w:r>
          </w:p>
          <w:p w14:paraId="54AFBF03">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 xml:space="preserve"> </w:t>
            </w:r>
            <w:r>
              <w:rPr>
                <w:rFonts w:hint="eastAsia"/>
                <w:color w:val="auto"/>
                <w:sz w:val="21"/>
                <w:szCs w:val="21"/>
                <w:highlight w:val="none"/>
                <w:lang w:eastAsia="zh-CN"/>
              </w:rPr>
              <w:t>中（4分）</w:t>
            </w:r>
            <w:r>
              <w:rPr>
                <w:rFonts w:hint="default"/>
                <w:color w:val="auto"/>
                <w:sz w:val="21"/>
                <w:szCs w:val="21"/>
                <w:highlight w:val="none"/>
              </w:rPr>
              <w:t>：有配备满足项目要求的专职安全员，安全管理制度基本健全，</w:t>
            </w:r>
            <w:r>
              <w:rPr>
                <w:rFonts w:hint="eastAsia"/>
                <w:color w:val="auto"/>
                <w:sz w:val="21"/>
                <w:szCs w:val="21"/>
                <w:highlight w:val="none"/>
                <w:lang w:val="en-US" w:eastAsia="zh-CN"/>
              </w:rPr>
              <w:t>提供的</w:t>
            </w:r>
            <w:r>
              <w:rPr>
                <w:rFonts w:hint="default"/>
                <w:color w:val="auto"/>
                <w:sz w:val="21"/>
                <w:szCs w:val="21"/>
                <w:highlight w:val="none"/>
              </w:rPr>
              <w:t>各道工序安全技术措施基本符合实际，基本满足有关安全技术标准要求。现场防火、应急救援、社会治安安全措施基本合理。</w:t>
            </w:r>
          </w:p>
          <w:p w14:paraId="214CCD16">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：有配备满足项目要求的专职安全员，</w:t>
            </w:r>
            <w:r>
              <w:rPr>
                <w:rFonts w:hint="eastAsia"/>
                <w:color w:val="auto"/>
                <w:sz w:val="21"/>
                <w:szCs w:val="21"/>
                <w:highlight w:val="none"/>
                <w:lang w:eastAsia="zh-CN"/>
              </w:rPr>
              <w:t>无</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rFonts w:hint="default"/>
                <w:color w:val="auto"/>
                <w:sz w:val="21"/>
                <w:szCs w:val="21"/>
                <w:highlight w:val="none"/>
              </w:rPr>
              <w:t>人员</w:t>
            </w:r>
            <w:r>
              <w:rPr>
                <w:rFonts w:hint="eastAsia"/>
                <w:color w:val="auto"/>
                <w:sz w:val="21"/>
                <w:szCs w:val="21"/>
                <w:highlight w:val="none"/>
                <w:lang w:val="en-US" w:eastAsia="zh-CN"/>
              </w:rPr>
              <w:t>成员</w:t>
            </w:r>
            <w:r>
              <w:rPr>
                <w:rFonts w:hint="default"/>
                <w:color w:val="auto"/>
                <w:sz w:val="21"/>
                <w:szCs w:val="21"/>
                <w:highlight w:val="none"/>
              </w:rPr>
              <w:t>，安全管理制度不健全，各道工序安全技术措施基本符合实际，不能满足有关安全技术标准要求。现场防火、应急 救援、社会治安安全措施不合理。</w:t>
            </w:r>
          </w:p>
        </w:tc>
      </w:tr>
      <w:tr w14:paraId="17A2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AA9198D">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5F31BDA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14:paraId="38773A43">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hint="default" w:ascii="宋体" w:hAnsi="宋体" w:eastAsia="宋体" w:cs="宋体"/>
                <w:color w:val="auto"/>
                <w:sz w:val="21"/>
                <w:szCs w:val="21"/>
                <w:highlight w:val="none"/>
              </w:rPr>
              <w:t>：各主要施工工序有详细周密的劳动力安排计划，各工种劳动力安排计划齐全，</w:t>
            </w:r>
            <w:r>
              <w:rPr>
                <w:rFonts w:hint="default"/>
                <w:color w:val="auto"/>
                <w:sz w:val="21"/>
                <w:szCs w:val="21"/>
                <w:highlight w:val="none"/>
              </w:rPr>
              <w:t>劳动力投入与进度计划呼应合理，</w:t>
            </w:r>
            <w:r>
              <w:rPr>
                <w:rFonts w:hint="eastAsia"/>
                <w:color w:val="auto"/>
                <w:sz w:val="21"/>
                <w:szCs w:val="21"/>
                <w:highlight w:val="none"/>
                <w:lang w:eastAsia="zh-CN"/>
              </w:rPr>
              <w:t>完全</w:t>
            </w:r>
            <w:r>
              <w:rPr>
                <w:rFonts w:hint="default"/>
                <w:color w:val="auto"/>
                <w:sz w:val="21"/>
                <w:szCs w:val="21"/>
                <w:highlight w:val="none"/>
              </w:rPr>
              <w:t>满</w:t>
            </w:r>
            <w:r>
              <w:rPr>
                <w:rFonts w:hint="default" w:ascii="宋体" w:hAnsi="宋体" w:eastAsia="宋体" w:cs="宋体"/>
                <w:color w:val="auto"/>
                <w:sz w:val="21"/>
                <w:szCs w:val="21"/>
                <w:highlight w:val="none"/>
              </w:rPr>
              <w:t xml:space="preserve">足施工需要。 </w:t>
            </w:r>
          </w:p>
          <w:p w14:paraId="6E45C630">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hint="default"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hint="default" w:ascii="宋体" w:hAnsi="宋体" w:eastAsia="宋体" w:cs="宋体"/>
                <w:color w:val="auto"/>
                <w:sz w:val="21"/>
                <w:szCs w:val="21"/>
                <w:highlight w:val="none"/>
              </w:rPr>
              <w:t xml:space="preserve">满足施工需要。 </w:t>
            </w:r>
          </w:p>
          <w:p w14:paraId="03DC246D">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hint="default" w:ascii="宋体" w:hAnsi="宋体" w:eastAsia="宋体" w:cs="宋体"/>
                <w:color w:val="auto"/>
                <w:sz w:val="21"/>
                <w:szCs w:val="21"/>
                <w:highlight w:val="none"/>
              </w:rPr>
              <w:t>： 各主要施工工序应有劳动力安排计划，有各工种劳动力安排计划，劳动力投入基本合理，基本满足施工需要。</w:t>
            </w:r>
          </w:p>
          <w:p w14:paraId="793DD787">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default" w:ascii="宋体" w:hAnsi="宋体" w:eastAsia="宋体" w:cs="宋体"/>
                <w:color w:val="auto"/>
                <w:sz w:val="21"/>
                <w:szCs w:val="21"/>
                <w:highlight w:val="none"/>
              </w:rPr>
              <w:t>：各主要施工工序劳动力安排计划不全，无各工种劳动力安排计划或计划不全，</w:t>
            </w:r>
            <w:r>
              <w:rPr>
                <w:rFonts w:hint="default"/>
                <w:color w:val="auto"/>
                <w:sz w:val="21"/>
                <w:szCs w:val="21"/>
                <w:highlight w:val="none"/>
              </w:rPr>
              <w:t>劳动力投入不合理，不能满足</w:t>
            </w:r>
            <w:r>
              <w:rPr>
                <w:rFonts w:hint="eastAsia"/>
                <w:color w:val="auto"/>
                <w:sz w:val="21"/>
                <w:szCs w:val="21"/>
                <w:highlight w:val="none"/>
                <w:lang w:eastAsia="zh-CN"/>
              </w:rPr>
              <w:t>施工需求。</w:t>
            </w:r>
          </w:p>
        </w:tc>
      </w:tr>
      <w:tr w14:paraId="3E32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7D643625">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3E7B7BC3">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150E55F2">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 xml:space="preserve">：有保证工期的具体措施得力。各项计划图表编制详尽周密，安排科学合理，符合本项目施工实际要求。 </w:t>
            </w:r>
          </w:p>
          <w:p w14:paraId="38A31F18">
            <w:pPr>
              <w:pStyle w:val="39"/>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left="107" w:right="0" w:firstLine="420" w:firstLineChars="200"/>
              <w:textAlignment w:val="auto"/>
              <w:rPr>
                <w:rFonts w:hint="default"/>
                <w:color w:val="auto"/>
                <w:spacing w:val="-12"/>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分）：有保证工期的具体措施得当。各项计划图表编制完善，安排较合理，符合本项目施工</w:t>
            </w:r>
            <w:r>
              <w:rPr>
                <w:rFonts w:hint="default"/>
                <w:color w:val="auto"/>
                <w:spacing w:val="-12"/>
                <w:sz w:val="21"/>
                <w:szCs w:val="21"/>
                <w:highlight w:val="none"/>
              </w:rPr>
              <w:t>实际要求。</w:t>
            </w:r>
          </w:p>
          <w:p w14:paraId="114EF908">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372" w:firstLineChars="200"/>
              <w:textAlignment w:val="auto"/>
              <w:rPr>
                <w:rFonts w:hint="default"/>
                <w:color w:val="auto"/>
                <w:sz w:val="21"/>
                <w:szCs w:val="21"/>
                <w:highlight w:val="none"/>
              </w:rPr>
            </w:pPr>
            <w:r>
              <w:rPr>
                <w:rFonts w:hint="default"/>
                <w:color w:val="auto"/>
                <w:spacing w:val="-12"/>
                <w:sz w:val="21"/>
                <w:szCs w:val="21"/>
                <w:highlight w:val="none"/>
              </w:rPr>
              <w:t xml:space="preserve"> </w:t>
            </w:r>
            <w:r>
              <w:rPr>
                <w:rFonts w:hint="eastAsia"/>
                <w:color w:val="auto"/>
                <w:spacing w:val="-12"/>
                <w:sz w:val="21"/>
                <w:szCs w:val="21"/>
                <w:highlight w:val="none"/>
                <w:lang w:eastAsia="zh-CN"/>
              </w:rPr>
              <w:t>中（2分）</w:t>
            </w:r>
            <w:r>
              <w:rPr>
                <w:rFonts w:hint="default"/>
                <w:color w:val="auto"/>
                <w:spacing w:val="-35"/>
                <w:sz w:val="21"/>
                <w:szCs w:val="21"/>
                <w:highlight w:val="none"/>
              </w:rPr>
              <w:t>：</w:t>
            </w:r>
            <w:r>
              <w:rPr>
                <w:rFonts w:hint="default"/>
                <w:color w:val="auto"/>
                <w:sz w:val="21"/>
                <w:szCs w:val="21"/>
                <w:highlight w:val="none"/>
              </w:rPr>
              <w:t xml:space="preserve">有保证工期的具体措施基本得当。各项计划图表编制基本齐全，安排基本合理，基本符合本项目施工实际要求。 </w:t>
            </w:r>
          </w:p>
          <w:p w14:paraId="0D26738F">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：有保证工期的具体措施基本得当。各项计划图表编制不完善，安排不合理，不能满足本项目施工实际要求。</w:t>
            </w:r>
          </w:p>
        </w:tc>
      </w:tr>
      <w:tr w14:paraId="2BFE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3238C27A">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6B85DE8">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1E5CAA8A">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：现场文明施工、环境保护措施和内容</w:t>
            </w:r>
            <w:r>
              <w:rPr>
                <w:rFonts w:hint="eastAsia"/>
                <w:color w:val="auto"/>
                <w:sz w:val="21"/>
                <w:szCs w:val="21"/>
                <w:highlight w:val="none"/>
                <w:lang w:val="en-US" w:eastAsia="zh-CN"/>
              </w:rPr>
              <w:t>完全能</w:t>
            </w:r>
            <w:r>
              <w:rPr>
                <w:rFonts w:hint="default"/>
                <w:color w:val="auto"/>
                <w:sz w:val="21"/>
                <w:szCs w:val="21"/>
                <w:highlight w:val="none"/>
              </w:rPr>
              <w:t>达到</w:t>
            </w:r>
            <w:r>
              <w:rPr>
                <w:rFonts w:hint="eastAsia"/>
                <w:color w:val="auto"/>
                <w:sz w:val="21"/>
                <w:szCs w:val="21"/>
                <w:highlight w:val="none"/>
                <w:lang w:eastAsia="zh-CN"/>
              </w:rPr>
              <w:t>相关施工安全生产标准或文明施工等</w:t>
            </w:r>
            <w:r>
              <w:rPr>
                <w:rFonts w:hint="default"/>
                <w:color w:val="auto"/>
                <w:sz w:val="21"/>
                <w:szCs w:val="21"/>
                <w:highlight w:val="none"/>
              </w:rPr>
              <w:t>要求；</w:t>
            </w:r>
            <w:r>
              <w:rPr>
                <w:rFonts w:hint="eastAsia"/>
                <w:color w:val="auto"/>
                <w:sz w:val="21"/>
                <w:szCs w:val="21"/>
                <w:highlight w:val="none"/>
                <w:lang w:eastAsia="zh-CN"/>
              </w:rPr>
              <w:t>现场施工围挡、安全警示标志牌、文明施工牌图设置合理、现场办公生活设置划分明确、材料堆放安排符合《建筑施工现场安全技术规程》（</w:t>
            </w:r>
            <w:r>
              <w:rPr>
                <w:rFonts w:hint="eastAsia"/>
                <w:color w:val="auto"/>
                <w:sz w:val="21"/>
                <w:szCs w:val="21"/>
                <w:highlight w:val="none"/>
                <w:lang w:val="en-US" w:eastAsia="zh-CN"/>
              </w:rPr>
              <w:t>GB50348-2011</w:t>
            </w:r>
            <w:r>
              <w:rPr>
                <w:rFonts w:hint="eastAsia"/>
                <w:color w:val="auto"/>
                <w:sz w:val="21"/>
                <w:szCs w:val="21"/>
                <w:highlight w:val="none"/>
                <w:lang w:eastAsia="zh-CN"/>
              </w:rPr>
              <w:t>）的要求</w:t>
            </w:r>
            <w:r>
              <w:rPr>
                <w:rFonts w:hint="eastAsia"/>
                <w:color w:val="auto"/>
                <w:spacing w:val="-10"/>
                <w:sz w:val="21"/>
                <w:szCs w:val="21"/>
                <w:highlight w:val="none"/>
                <w:lang w:val="en-US" w:eastAsia="zh-CN"/>
              </w:rPr>
              <w:t>，能在施工过程中全面解决各种紧急异常问题，</w:t>
            </w:r>
            <w:r>
              <w:rPr>
                <w:rFonts w:hint="default"/>
                <w:color w:val="auto"/>
                <w:spacing w:val="-10"/>
                <w:sz w:val="21"/>
                <w:szCs w:val="21"/>
                <w:highlight w:val="none"/>
              </w:rPr>
              <w:t>各项措施周全、</w:t>
            </w:r>
            <w:r>
              <w:rPr>
                <w:rFonts w:hint="default"/>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rFonts w:hint="default"/>
                <w:color w:val="auto"/>
                <w:sz w:val="21"/>
                <w:szCs w:val="21"/>
                <w:highlight w:val="none"/>
              </w:rPr>
              <w:t xml:space="preserve">。 </w:t>
            </w:r>
          </w:p>
          <w:p w14:paraId="5366D046">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w:t>
            </w:r>
            <w:r>
              <w:rPr>
                <w:rFonts w:hint="eastAsia"/>
                <w:color w:val="auto"/>
                <w:sz w:val="21"/>
                <w:szCs w:val="21"/>
                <w:highlight w:val="none"/>
                <w:lang w:val="en-US" w:eastAsia="zh-CN"/>
              </w:rPr>
              <w:t>具体、有效</w:t>
            </w:r>
            <w:r>
              <w:rPr>
                <w:rFonts w:hint="default"/>
                <w:color w:val="auto"/>
                <w:sz w:val="21"/>
                <w:szCs w:val="21"/>
                <w:highlight w:val="none"/>
              </w:rPr>
              <w:t xml:space="preserve">。 </w:t>
            </w:r>
          </w:p>
          <w:p w14:paraId="06D48C1C">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rFonts w:hint="default"/>
                <w:color w:val="auto"/>
                <w:sz w:val="21"/>
                <w:szCs w:val="21"/>
                <w:highlight w:val="none"/>
              </w:rPr>
              <w:t>；有具体实现现场文明施工目标的承诺，</w:t>
            </w:r>
            <w:r>
              <w:rPr>
                <w:rFonts w:hint="eastAsia"/>
                <w:color w:val="auto"/>
                <w:spacing w:val="-10"/>
                <w:sz w:val="21"/>
                <w:szCs w:val="21"/>
                <w:highlight w:val="none"/>
                <w:lang w:val="en-US" w:eastAsia="zh-CN"/>
              </w:rPr>
              <w:t>能在施工过程中解决各种紧急异常问题，</w:t>
            </w:r>
            <w:r>
              <w:rPr>
                <w:rFonts w:hint="default"/>
                <w:color w:val="auto"/>
                <w:sz w:val="21"/>
                <w:szCs w:val="21"/>
                <w:highlight w:val="none"/>
              </w:rPr>
              <w:t>而且各项措施基本有效的。</w:t>
            </w:r>
          </w:p>
          <w:p w14:paraId="257B8A8A">
            <w:pPr>
              <w:pStyle w:val="3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07" w:leftChars="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 xml:space="preserve"> </w:t>
            </w:r>
            <w:r>
              <w:rPr>
                <w:rFonts w:hint="eastAsia"/>
                <w:color w:val="auto"/>
                <w:sz w:val="21"/>
                <w:szCs w:val="21"/>
                <w:highlight w:val="none"/>
                <w:lang w:eastAsia="zh-CN"/>
              </w:rPr>
              <w:t>：</w:t>
            </w:r>
            <w:r>
              <w:rPr>
                <w:rFonts w:hint="default"/>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rFonts w:hint="default"/>
                <w:color w:val="auto"/>
                <w:sz w:val="21"/>
                <w:szCs w:val="21"/>
                <w:highlight w:val="none"/>
              </w:rPr>
              <w:t>的要求偏差大，</w:t>
            </w:r>
            <w:r>
              <w:rPr>
                <w:rFonts w:hint="eastAsia"/>
                <w:color w:val="auto"/>
                <w:spacing w:val="-10"/>
                <w:sz w:val="21"/>
                <w:szCs w:val="21"/>
                <w:highlight w:val="none"/>
                <w:lang w:val="en-US" w:eastAsia="zh-CN"/>
              </w:rPr>
              <w:t>在施工过程中解决各种紧急异常问题的能力欠佳</w:t>
            </w:r>
            <w:r>
              <w:rPr>
                <w:rFonts w:hint="default"/>
                <w:color w:val="auto"/>
                <w:sz w:val="21"/>
                <w:szCs w:val="21"/>
                <w:highlight w:val="none"/>
              </w:rPr>
              <w:t>。</w:t>
            </w:r>
          </w:p>
        </w:tc>
      </w:tr>
      <w:tr w14:paraId="0674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26E5BAE3">
            <w:pPr>
              <w:keepNext w:val="0"/>
              <w:keepLines w:val="0"/>
              <w:widowControl/>
              <w:suppressLineNumbers w:val="0"/>
              <w:spacing w:before="0" w:beforeAutospacing="0" w:after="0" w:afterAutospacing="0" w:line="360" w:lineRule="auto"/>
              <w:ind w:left="0" w:right="0"/>
              <w:rPr>
                <w:rFonts w:hint="default"/>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A410B7F">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1004C4BB">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rFonts w:hint="default"/>
                <w:color w:val="auto"/>
                <w:sz w:val="21"/>
                <w:szCs w:val="21"/>
                <w:highlight w:val="none"/>
              </w:rPr>
              <w:t>：针对该项目的</w:t>
            </w:r>
            <w:r>
              <w:rPr>
                <w:rFonts w:hint="eastAsia"/>
                <w:color w:val="auto"/>
                <w:sz w:val="21"/>
                <w:szCs w:val="21"/>
                <w:highlight w:val="none"/>
                <w:lang w:val="en-US" w:eastAsia="zh-CN"/>
              </w:rPr>
              <w:t>重点和</w:t>
            </w:r>
            <w:r>
              <w:rPr>
                <w:rFonts w:hint="default"/>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14:paraId="5CB52ECA">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547A7229">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且包含有重点和难点分析、重点和难点解决措等</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14:paraId="7EB5A49A">
            <w:pPr>
              <w:pStyle w:val="39"/>
              <w:keepNext w:val="0"/>
              <w:keepLines w:val="0"/>
              <w:pageBreakBefore w:val="0"/>
              <w:widowControl w:val="0"/>
              <w:suppressLineNumbers w:val="0"/>
              <w:kinsoku/>
              <w:wordWrap/>
              <w:overflowPunct/>
              <w:topLinePunct w:val="0"/>
              <w:autoSpaceDE/>
              <w:autoSpaceDN/>
              <w:bidi w:val="0"/>
              <w:adjustRightInd/>
              <w:snapToGrid/>
              <w:spacing w:before="101" w:beforeAutospacing="0" w:after="0" w:afterAutospacing="0" w:line="360" w:lineRule="auto"/>
              <w:ind w:left="107" w:leftChars="0" w:right="101" w:rightChars="0" w:firstLine="420" w:firstLineChars="200"/>
              <w:textAlignment w:val="auto"/>
              <w:rPr>
                <w:rFonts w:hint="default"/>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rFonts w:hint="default"/>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欠缺实战经验，措施简单只包含有重点和难点分析、重点和难点解决措等</w:t>
            </w:r>
            <w:r>
              <w:rPr>
                <w:rFonts w:hint="default"/>
                <w:color w:val="auto"/>
                <w:sz w:val="21"/>
                <w:szCs w:val="21"/>
                <w:highlight w:val="none"/>
              </w:rPr>
              <w:t>，未考虑各部分施工如何相互交叉和衔接，施工质量效果和设计效果的无法统一。</w:t>
            </w:r>
          </w:p>
        </w:tc>
      </w:tr>
      <w:tr w14:paraId="5905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1C48B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65272CF2">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5A997826">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优（6分）</w:t>
            </w:r>
            <w:r>
              <w:rPr>
                <w:rFonts w:hint="default"/>
                <w:color w:val="auto"/>
                <w:sz w:val="21"/>
                <w:szCs w:val="21"/>
                <w:highlight w:val="none"/>
              </w:rPr>
              <w:t>：总体布置有针对性、合理，</w:t>
            </w:r>
            <w:r>
              <w:rPr>
                <w:rFonts w:hint="eastAsia"/>
                <w:color w:val="auto"/>
                <w:sz w:val="21"/>
                <w:szCs w:val="21"/>
                <w:highlight w:val="none"/>
                <w:lang w:eastAsia="zh-CN"/>
              </w:rPr>
              <w:t>完全</w:t>
            </w:r>
            <w:r>
              <w:rPr>
                <w:rFonts w:hint="default"/>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 xml:space="preserve">。 </w:t>
            </w:r>
          </w:p>
          <w:p w14:paraId="546B16DD">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default"/>
                <w:color w:val="auto"/>
                <w:sz w:val="21"/>
                <w:szCs w:val="21"/>
                <w:highlight w:val="none"/>
              </w:rPr>
              <w:t>良（</w:t>
            </w:r>
            <w:r>
              <w:rPr>
                <w:rFonts w:hint="eastAsia"/>
                <w:color w:val="auto"/>
                <w:sz w:val="21"/>
                <w:szCs w:val="21"/>
                <w:highlight w:val="none"/>
                <w:lang w:val="en-US" w:eastAsia="zh-CN"/>
              </w:rPr>
              <w:t>4</w:t>
            </w:r>
            <w:r>
              <w:rPr>
                <w:rFonts w:hint="default"/>
                <w:color w:val="auto"/>
                <w:sz w:val="21"/>
                <w:szCs w:val="21"/>
                <w:highlight w:val="none"/>
              </w:rPr>
              <w:t xml:space="preserve">分）：总体布置合理，能满足施工需要， </w:t>
            </w:r>
            <w:r>
              <w:rPr>
                <w:rFonts w:hint="eastAsia"/>
                <w:color w:val="auto"/>
                <w:sz w:val="21"/>
                <w:szCs w:val="21"/>
                <w:highlight w:val="none"/>
                <w:lang w:eastAsia="zh-CN"/>
              </w:rPr>
              <w:t>可以</w:t>
            </w:r>
            <w:r>
              <w:rPr>
                <w:rFonts w:hint="default"/>
                <w:color w:val="auto"/>
                <w:sz w:val="21"/>
                <w:szCs w:val="21"/>
                <w:highlight w:val="none"/>
              </w:rPr>
              <w:t>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2D6B3553">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中（2分）</w:t>
            </w:r>
            <w:r>
              <w:rPr>
                <w:rFonts w:hint="default"/>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rFonts w:hint="default"/>
                <w:color w:val="auto"/>
                <w:sz w:val="21"/>
                <w:szCs w:val="21"/>
                <w:highlight w:val="none"/>
              </w:rPr>
              <w:t>。</w:t>
            </w:r>
          </w:p>
          <w:p w14:paraId="14882379">
            <w:pPr>
              <w:pStyle w:val="39"/>
              <w:keepNext w:val="0"/>
              <w:keepLines w:val="0"/>
              <w:pageBreakBefore w:val="0"/>
              <w:suppressLineNumbers w:val="0"/>
              <w:kinsoku/>
              <w:wordWrap/>
              <w:overflowPunct/>
              <w:topLinePunct w:val="0"/>
              <w:autoSpaceDE/>
              <w:autoSpaceDN/>
              <w:bidi w:val="0"/>
              <w:adjustRightInd/>
              <w:snapToGrid/>
              <w:spacing w:before="101" w:beforeAutospacing="0" w:after="0" w:afterAutospacing="0" w:line="360" w:lineRule="auto"/>
              <w:ind w:left="0" w:right="0" w:firstLine="420" w:firstLineChars="200"/>
              <w:textAlignment w:val="auto"/>
              <w:rPr>
                <w:rFonts w:hint="default"/>
                <w:color w:val="auto"/>
                <w:sz w:val="21"/>
                <w:szCs w:val="21"/>
                <w:highlight w:val="none"/>
              </w:rPr>
            </w:pPr>
            <w:r>
              <w:rPr>
                <w:rFonts w:hint="eastAsia"/>
                <w:color w:val="auto"/>
                <w:sz w:val="21"/>
                <w:szCs w:val="21"/>
                <w:highlight w:val="none"/>
                <w:lang w:eastAsia="zh-CN"/>
              </w:rPr>
              <w:t>一般（1分）</w:t>
            </w:r>
            <w:r>
              <w:rPr>
                <w:rFonts w:hint="default"/>
                <w:color w:val="auto"/>
                <w:sz w:val="21"/>
                <w:szCs w:val="21"/>
                <w:highlight w:val="none"/>
              </w:rPr>
              <w:t>：总体布置不合理，</w:t>
            </w:r>
            <w:r>
              <w:rPr>
                <w:rFonts w:hint="eastAsia"/>
                <w:color w:val="auto"/>
                <w:sz w:val="21"/>
                <w:szCs w:val="21"/>
                <w:highlight w:val="none"/>
                <w:lang w:val="en-US" w:eastAsia="zh-CN"/>
              </w:rPr>
              <w:t>每部分的区域管理</w:t>
            </w:r>
            <w:r>
              <w:rPr>
                <w:rFonts w:hint="default"/>
                <w:color w:val="auto"/>
                <w:sz w:val="21"/>
                <w:szCs w:val="21"/>
                <w:highlight w:val="none"/>
              </w:rPr>
              <w:t>不符合安全、文明生产要求。</w:t>
            </w:r>
          </w:p>
        </w:tc>
      </w:tr>
      <w:tr w14:paraId="52B3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6563ADEA">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both"/>
              <w:rPr>
                <w:rFonts w:hint="default"/>
                <w:b/>
                <w:bCs/>
                <w:color w:val="auto"/>
                <w:sz w:val="21"/>
                <w:szCs w:val="21"/>
                <w:highlight w:val="none"/>
              </w:rPr>
            </w:pPr>
            <w:r>
              <w:rPr>
                <w:rFonts w:hint="eastAsia"/>
                <w:b/>
                <w:bCs/>
                <w:color w:val="auto"/>
                <w:sz w:val="21"/>
                <w:szCs w:val="21"/>
                <w:highlight w:val="none"/>
                <w:lang w:val="en-US" w:eastAsia="zh-CN"/>
              </w:rPr>
              <w:t>2、报价文件</w:t>
            </w:r>
            <w:r>
              <w:rPr>
                <w:rFonts w:hint="default"/>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rFonts w:hint="default"/>
                <w:b/>
                <w:bCs/>
                <w:color w:val="auto"/>
                <w:sz w:val="21"/>
                <w:szCs w:val="21"/>
                <w:highlight w:val="none"/>
              </w:rPr>
              <w:t>分）</w:t>
            </w:r>
          </w:p>
        </w:tc>
        <w:tc>
          <w:tcPr>
            <w:tcW w:w="7413" w:type="dxa"/>
            <w:gridSpan w:val="2"/>
            <w:vAlign w:val="top"/>
          </w:tcPr>
          <w:p w14:paraId="3BEC8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7BD10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14:paraId="699FB105">
      <w:pPr>
        <w:numPr>
          <w:ilvl w:val="0"/>
          <w:numId w:val="7"/>
        </w:numPr>
        <w:shd w:val="clea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4C1BE632">
      <w:pPr>
        <w:numPr>
          <w:ilvl w:val="0"/>
          <w:numId w:val="0"/>
        </w:num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42F49DDC">
      <w:pPr>
        <w:keepNext w:val="0"/>
        <w:keepLines w:val="0"/>
        <w:pageBreakBefore w:val="0"/>
        <w:shd w:val="clear"/>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B07F6D3">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24505528">
      <w:pPr>
        <w:pStyle w:val="43"/>
        <w:shd w:val="clear"/>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7D4BF3F">
      <w:pPr>
        <w:pStyle w:val="3"/>
        <w:shd w:val="clear"/>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18" w:name="_Toc80886940"/>
      <w:bookmarkStart w:id="1119" w:name="_Toc80205936"/>
      <w:r>
        <w:rPr>
          <w:rFonts w:hint="eastAsia" w:ascii="宋体" w:hAnsi="宋体" w:eastAsia="宋体" w:cs="宋体"/>
          <w:b/>
          <w:bCs/>
          <w:color w:val="auto"/>
          <w:sz w:val="24"/>
          <w:highlight w:val="none"/>
          <w:lang w:val="en-US" w:eastAsia="zh-CN" w:bidi="hi-IN"/>
        </w:rPr>
        <w:t>五、 评审过程的保密与录像</w:t>
      </w:r>
      <w:bookmarkEnd w:id="1118"/>
      <w:bookmarkEnd w:id="1119"/>
    </w:p>
    <w:p w14:paraId="203FC543">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5F1304FA">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18D1017">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202A096F">
      <w:pPr>
        <w:widowControl/>
        <w:shd w:val="clear"/>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4C093A0E">
      <w:pPr>
        <w:pStyle w:val="32"/>
        <w:shd w:val="clear"/>
        <w:rPr>
          <w:rFonts w:hint="eastAsia" w:ascii="宋体" w:hAnsi="宋体" w:cs="宋体"/>
          <w:bCs/>
          <w:color w:val="auto"/>
          <w:sz w:val="21"/>
          <w:szCs w:val="21"/>
          <w:highlight w:val="none"/>
        </w:rPr>
      </w:pPr>
    </w:p>
    <w:p w14:paraId="4D9D5845">
      <w:pPr>
        <w:pStyle w:val="31"/>
        <w:shd w:val="clear"/>
        <w:rPr>
          <w:rFonts w:hint="eastAsia"/>
          <w:color w:val="auto"/>
          <w:highlight w:val="none"/>
        </w:rPr>
      </w:pPr>
    </w:p>
    <w:p w14:paraId="7D858150">
      <w:pPr>
        <w:pStyle w:val="32"/>
        <w:rPr>
          <w:rFonts w:hint="eastAsia"/>
          <w:color w:val="auto"/>
          <w:highlight w:val="none"/>
        </w:rPr>
      </w:pPr>
    </w:p>
    <w:p w14:paraId="4200B423">
      <w:pPr>
        <w:pStyle w:val="31"/>
        <w:rPr>
          <w:rFonts w:hint="eastAsia"/>
          <w:color w:val="auto"/>
          <w:highlight w:val="none"/>
        </w:rPr>
      </w:pPr>
    </w:p>
    <w:p w14:paraId="2A22A476">
      <w:pPr>
        <w:pStyle w:val="32"/>
        <w:shd w:val="clear"/>
        <w:rPr>
          <w:rFonts w:hint="eastAsia"/>
          <w:color w:val="auto"/>
          <w:highlight w:val="none"/>
        </w:rPr>
      </w:pPr>
    </w:p>
    <w:p w14:paraId="525DE599">
      <w:pPr>
        <w:pStyle w:val="31"/>
        <w:rPr>
          <w:rFonts w:hint="eastAsia"/>
          <w:color w:val="auto"/>
          <w:highlight w:val="none"/>
        </w:rPr>
      </w:pPr>
    </w:p>
    <w:p w14:paraId="3D91E2A0">
      <w:pPr>
        <w:pStyle w:val="32"/>
        <w:rPr>
          <w:rFonts w:hint="eastAsia"/>
          <w:color w:val="auto"/>
          <w:highlight w:val="none"/>
        </w:rPr>
      </w:pPr>
    </w:p>
    <w:p w14:paraId="5E9A2724">
      <w:pPr>
        <w:pStyle w:val="31"/>
        <w:rPr>
          <w:rFonts w:hint="eastAsia"/>
          <w:color w:val="auto"/>
          <w:highlight w:val="none"/>
        </w:rPr>
      </w:pPr>
    </w:p>
    <w:p w14:paraId="29E0F09F">
      <w:pPr>
        <w:pStyle w:val="32"/>
        <w:rPr>
          <w:rFonts w:hint="eastAsia"/>
          <w:color w:val="auto"/>
          <w:highlight w:val="none"/>
        </w:rPr>
      </w:pPr>
    </w:p>
    <w:p w14:paraId="662EB5D7">
      <w:pPr>
        <w:pStyle w:val="31"/>
        <w:rPr>
          <w:rFonts w:hint="eastAsia"/>
          <w:color w:val="auto"/>
          <w:highlight w:val="none"/>
        </w:rPr>
      </w:pPr>
    </w:p>
    <w:p w14:paraId="242AC205">
      <w:pPr>
        <w:pStyle w:val="32"/>
        <w:rPr>
          <w:rFonts w:hint="eastAsia"/>
          <w:color w:val="auto"/>
          <w:highlight w:val="none"/>
        </w:rPr>
      </w:pPr>
    </w:p>
    <w:p w14:paraId="324752F0">
      <w:pPr>
        <w:pStyle w:val="31"/>
        <w:rPr>
          <w:rFonts w:hint="eastAsia"/>
          <w:color w:val="auto"/>
          <w:highlight w:val="none"/>
        </w:rPr>
      </w:pPr>
    </w:p>
    <w:p w14:paraId="22F27A15">
      <w:pPr>
        <w:pStyle w:val="32"/>
        <w:rPr>
          <w:rFonts w:hint="eastAsia"/>
          <w:color w:val="auto"/>
          <w:highlight w:val="none"/>
        </w:rPr>
      </w:pPr>
    </w:p>
    <w:p w14:paraId="7E4017EA">
      <w:pPr>
        <w:pStyle w:val="31"/>
        <w:rPr>
          <w:rFonts w:hint="eastAsia"/>
          <w:color w:val="auto"/>
          <w:highlight w:val="none"/>
        </w:rPr>
      </w:pPr>
    </w:p>
    <w:p w14:paraId="22F8F022">
      <w:pPr>
        <w:pStyle w:val="32"/>
        <w:rPr>
          <w:rFonts w:hint="eastAsia"/>
          <w:color w:val="auto"/>
          <w:highlight w:val="none"/>
        </w:rPr>
      </w:pPr>
    </w:p>
    <w:p w14:paraId="7F5C1C3E">
      <w:pPr>
        <w:pStyle w:val="31"/>
        <w:rPr>
          <w:rFonts w:hint="eastAsia"/>
          <w:color w:val="auto"/>
          <w:highlight w:val="none"/>
        </w:rPr>
      </w:pPr>
    </w:p>
    <w:p w14:paraId="2BDCFF87">
      <w:pPr>
        <w:pStyle w:val="32"/>
        <w:rPr>
          <w:rFonts w:hint="eastAsia"/>
          <w:color w:val="auto"/>
          <w:highlight w:val="none"/>
        </w:rPr>
      </w:pPr>
    </w:p>
    <w:p w14:paraId="41E98961">
      <w:pPr>
        <w:pStyle w:val="31"/>
        <w:rPr>
          <w:rFonts w:hint="eastAsia"/>
          <w:color w:val="auto"/>
          <w:highlight w:val="none"/>
        </w:rPr>
      </w:pPr>
    </w:p>
    <w:p w14:paraId="73543F52">
      <w:pPr>
        <w:pStyle w:val="32"/>
        <w:rPr>
          <w:rFonts w:hint="eastAsia"/>
          <w:color w:val="auto"/>
          <w:highlight w:val="none"/>
        </w:rPr>
      </w:pPr>
    </w:p>
    <w:p w14:paraId="79744B20">
      <w:pPr>
        <w:pStyle w:val="31"/>
        <w:rPr>
          <w:rFonts w:hint="eastAsia"/>
          <w:color w:val="auto"/>
          <w:highlight w:val="none"/>
        </w:rPr>
      </w:pPr>
    </w:p>
    <w:p w14:paraId="0FDA2450">
      <w:pPr>
        <w:pStyle w:val="32"/>
        <w:rPr>
          <w:rFonts w:hint="eastAsia"/>
          <w:color w:val="auto"/>
          <w:highlight w:val="none"/>
        </w:rPr>
      </w:pPr>
    </w:p>
    <w:p w14:paraId="4BB1759E">
      <w:pPr>
        <w:pStyle w:val="31"/>
        <w:rPr>
          <w:rFonts w:hint="eastAsia"/>
          <w:color w:val="auto"/>
          <w:highlight w:val="none"/>
        </w:rPr>
      </w:pPr>
    </w:p>
    <w:p w14:paraId="495B6FF4">
      <w:pPr>
        <w:pStyle w:val="32"/>
        <w:rPr>
          <w:rFonts w:hint="eastAsia"/>
        </w:rPr>
      </w:pPr>
    </w:p>
    <w:p w14:paraId="731F4BD6">
      <w:pPr>
        <w:pStyle w:val="32"/>
        <w:shd w:val="clear"/>
        <w:rPr>
          <w:rFonts w:hint="eastAsia" w:ascii="宋体" w:hAnsi="宋体" w:cs="宋体"/>
          <w:bCs/>
          <w:color w:val="auto"/>
          <w:sz w:val="21"/>
          <w:szCs w:val="21"/>
          <w:highlight w:val="none"/>
        </w:rPr>
      </w:pPr>
    </w:p>
    <w:p w14:paraId="6ED6E797">
      <w:pPr>
        <w:shd w:val="clea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2D13F745">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75E3CF2D">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56AE63E0">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50F9AF5D">
      <w:pPr>
        <w:shd w:val="clea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735CDF86">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14:paraId="139303A4">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69C5D31D">
      <w:pPr>
        <w:shd w:val="clea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241F7425">
      <w:pPr>
        <w:shd w:val="clea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446455AB">
      <w:pPr>
        <w:shd w:val="clea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68C3A367">
      <w:pPr>
        <w:shd w:val="clea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22C3A38F">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2D05CF0C">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7A65A92D">
      <w:pPr>
        <w:shd w:val="clea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4549F000">
      <w:pPr>
        <w:shd w:val="clea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6A35C562">
      <w:pPr>
        <w:shd w:val="clea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4AC5E1A4">
      <w:pPr>
        <w:pStyle w:val="31"/>
        <w:shd w:val="clear"/>
        <w:rPr>
          <w:rFonts w:hint="eastAsia"/>
          <w:color w:val="auto"/>
          <w:sz w:val="21"/>
          <w:szCs w:val="21"/>
          <w:highlight w:val="none"/>
        </w:rPr>
        <w:sectPr>
          <w:headerReference r:id="rId12" w:type="default"/>
          <w:footerReference r:id="rId13" w:type="default"/>
          <w:pgSz w:w="11906" w:h="16838"/>
          <w:pgMar w:top="1134" w:right="1134" w:bottom="1134" w:left="1417" w:header="851" w:footer="851" w:gutter="0"/>
          <w:cols w:space="720" w:num="1"/>
          <w:formProt w:val="1"/>
          <w:docGrid w:linePitch="312" w:charSpace="43007"/>
        </w:sectPr>
      </w:pPr>
    </w:p>
    <w:p w14:paraId="4710EA9D">
      <w:pPr>
        <w:pStyle w:val="31"/>
        <w:shd w:val="clear"/>
        <w:spacing w:line="360" w:lineRule="auto"/>
        <w:jc w:val="center"/>
        <w:rPr>
          <w:rFonts w:hint="eastAsia" w:ascii="宋体" w:hAnsi="宋体"/>
          <w:b/>
          <w:color w:val="auto"/>
          <w:sz w:val="32"/>
          <w:szCs w:val="32"/>
          <w:highlight w:val="none"/>
        </w:rPr>
      </w:pPr>
    </w:p>
    <w:p w14:paraId="190B1FB5">
      <w:pPr>
        <w:pStyle w:val="32"/>
        <w:shd w:val="clear"/>
        <w:rPr>
          <w:rFonts w:hint="eastAsia" w:ascii="宋体" w:hAnsi="宋体" w:eastAsia="宋体"/>
          <w:color w:val="auto"/>
          <w:sz w:val="32"/>
          <w:szCs w:val="32"/>
          <w:highlight w:val="none"/>
        </w:rPr>
      </w:pPr>
    </w:p>
    <w:p w14:paraId="18AB6CE7">
      <w:pPr>
        <w:pStyle w:val="31"/>
        <w:shd w:val="clear"/>
        <w:rPr>
          <w:rFonts w:hint="eastAsia" w:ascii="宋体" w:hAnsi="宋体"/>
          <w:b/>
          <w:color w:val="auto"/>
          <w:sz w:val="32"/>
          <w:szCs w:val="32"/>
          <w:highlight w:val="none"/>
        </w:rPr>
      </w:pPr>
    </w:p>
    <w:p w14:paraId="7BB5C4DA">
      <w:pPr>
        <w:pStyle w:val="32"/>
        <w:shd w:val="clear"/>
        <w:rPr>
          <w:rFonts w:hint="eastAsia"/>
          <w:color w:val="auto"/>
          <w:highlight w:val="none"/>
        </w:rPr>
      </w:pPr>
    </w:p>
    <w:p w14:paraId="2686AA7E">
      <w:pPr>
        <w:pStyle w:val="32"/>
        <w:shd w:val="clear"/>
        <w:rPr>
          <w:rFonts w:hint="eastAsia" w:ascii="宋体" w:hAnsi="宋体" w:eastAsia="宋体"/>
          <w:color w:val="auto"/>
          <w:sz w:val="32"/>
          <w:szCs w:val="32"/>
          <w:highlight w:val="none"/>
        </w:rPr>
      </w:pPr>
    </w:p>
    <w:p w14:paraId="67CC822F">
      <w:pPr>
        <w:pStyle w:val="31"/>
        <w:shd w:val="clear"/>
        <w:rPr>
          <w:rFonts w:hint="eastAsia" w:ascii="宋体" w:hAnsi="宋体"/>
          <w:b/>
          <w:color w:val="auto"/>
          <w:sz w:val="32"/>
          <w:szCs w:val="32"/>
          <w:highlight w:val="none"/>
        </w:rPr>
      </w:pPr>
    </w:p>
    <w:p w14:paraId="287882C2">
      <w:pPr>
        <w:pStyle w:val="32"/>
        <w:shd w:val="clear"/>
        <w:rPr>
          <w:rFonts w:hint="eastAsia"/>
          <w:color w:val="auto"/>
          <w:highlight w:val="none"/>
        </w:rPr>
      </w:pPr>
    </w:p>
    <w:p w14:paraId="2CD58C98">
      <w:pPr>
        <w:pStyle w:val="31"/>
        <w:shd w:val="clear"/>
        <w:spacing w:line="360" w:lineRule="auto"/>
        <w:jc w:val="center"/>
        <w:outlineLvl w:val="0"/>
        <w:rPr>
          <w:rFonts w:hint="eastAsia" w:ascii="宋体" w:hAnsi="宋体"/>
          <w:b/>
          <w:color w:val="auto"/>
          <w:sz w:val="32"/>
          <w:szCs w:val="32"/>
          <w:highlight w:val="none"/>
        </w:rPr>
      </w:pPr>
      <w:bookmarkStart w:id="1120" w:name="_Toc5706"/>
      <w:r>
        <w:rPr>
          <w:rFonts w:hint="eastAsia" w:ascii="宋体" w:hAnsi="宋体"/>
          <w:b/>
          <w:color w:val="auto"/>
          <w:sz w:val="32"/>
          <w:szCs w:val="32"/>
          <w:highlight w:val="none"/>
        </w:rPr>
        <w:t>第七章   施工图纸及工程量清单</w:t>
      </w:r>
      <w:bookmarkEnd w:id="1120"/>
    </w:p>
    <w:p w14:paraId="49BE9525">
      <w:pPr>
        <w:pStyle w:val="32"/>
        <w:shd w:val="clear"/>
        <w:jc w:val="center"/>
        <w:rPr>
          <w:color w:val="auto"/>
          <w:highlight w:val="none"/>
        </w:rPr>
      </w:pPr>
      <w:r>
        <w:rPr>
          <w:rFonts w:hint="eastAsia"/>
          <w:color w:val="auto"/>
          <w:highlight w:val="none"/>
        </w:rPr>
        <w:t>另册</w:t>
      </w:r>
    </w:p>
    <w:p w14:paraId="60E2FA85">
      <w:pPr>
        <w:shd w:val="clear"/>
        <w:rPr>
          <w:color w:val="auto"/>
          <w:highlight w:val="none"/>
        </w:rPr>
      </w:pPr>
    </w:p>
    <w:p w14:paraId="610F7467">
      <w:pPr>
        <w:rPr>
          <w:color w:val="auto"/>
        </w:rPr>
      </w:pPr>
    </w:p>
    <w:sectPr>
      <w:headerReference r:id="rId14" w:type="default"/>
      <w:footerReference r:id="rId15" w:type="default"/>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805E160-6F3C-4192-A174-5FFD2A6001DD}"/>
  </w:font>
  <w:font w:name="黑体">
    <w:panose1 w:val="02010609060101010101"/>
    <w:charset w:val="86"/>
    <w:family w:val="auto"/>
    <w:pitch w:val="default"/>
    <w:sig w:usb0="800002BF" w:usb1="38CF7CFA" w:usb2="00000016" w:usb3="00000000" w:csb0="00040001" w:csb1="00000000"/>
    <w:embedRegular r:id="rId2" w:fontKey="{E3AF7DE1-D2C8-4EEE-BCCC-8CB3F498D904}"/>
  </w:font>
  <w:font w:name="Courier New">
    <w:panose1 w:val="02070309020205020404"/>
    <w:charset w:val="01"/>
    <w:family w:val="modern"/>
    <w:pitch w:val="default"/>
    <w:sig w:usb0="E0002AFF" w:usb1="C0007843" w:usb2="00000009" w:usb3="00000000" w:csb0="400001FF" w:csb1="FFFF0000"/>
    <w:embedRegular r:id="rId3" w:fontKey="{1E15D630-2220-4667-B1D5-5AF235CD9DA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0FD51D34-8403-4A81-BB45-985FEE6647FA}"/>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金山简黑体">
    <w:altName w:val="黑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6263D7D2-28E7-46C6-8CB2-1444A012309D}"/>
  </w:font>
  <w:font w:name="方正隶书简体">
    <w:altName w:val="宋体"/>
    <w:panose1 w:val="00000000000000000000"/>
    <w:charset w:val="86"/>
    <w:family w:val="roman"/>
    <w:pitch w:val="default"/>
    <w:sig w:usb0="00000000" w:usb1="00000000" w:usb2="00000000" w:usb3="00000000" w:csb0="00040001" w:csb1="00000000"/>
    <w:embedRegular r:id="rId6" w:fontKey="{DCBED47F-48D2-4ABC-91CB-F253DCC4CF04}"/>
  </w:font>
  <w:font w:name="楷体_GB2312">
    <w:panose1 w:val="02010609030101010101"/>
    <w:charset w:val="86"/>
    <w:family w:val="modern"/>
    <w:pitch w:val="default"/>
    <w:sig w:usb0="00000001" w:usb1="080E0000" w:usb2="00000000" w:usb3="00000000" w:csb0="00040000" w:csb1="00000000"/>
    <w:embedRegular r:id="rId7" w:fontKey="{4BE31C75-66A3-40D5-AE69-3B86188371D0}"/>
  </w:font>
  <w:font w:name="MingLiU_HKSCS">
    <w:panose1 w:val="02020500000000000000"/>
    <w:charset w:val="88"/>
    <w:family w:val="auto"/>
    <w:pitch w:val="default"/>
    <w:sig w:usb0="A00002FF" w:usb1="38CFFCFA" w:usb2="00000016" w:usb3="00000000" w:csb0="00100001" w:csb1="00000000"/>
    <w:embedRegular r:id="rId8" w:fontKey="{2DDF38DB-7BD7-4F9E-8C8C-CE47437EBF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79E4">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FCDF">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Fonts w:hint="eastAsia"/>
      </w:rPr>
      <w:t>６</w:t>
    </w:r>
    <w:r>
      <w:rPr>
        <w:rStyle w:val="26"/>
      </w:rPr>
      <w:fldChar w:fldCharType="end"/>
    </w:r>
  </w:p>
  <w:p w14:paraId="7D33EEE6">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F7763">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0AD0">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52196A">
                          <w:pPr>
                            <w:pStyle w:val="15"/>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652196A">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07B4">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11A4B9">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011A4B9">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89B11">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C020B">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44C020B">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6F58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3599EB">
                          <w:pPr>
                            <w:pStyle w:val="15"/>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3599EB">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6ADC">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01B3">
    <w:pPr>
      <w:pStyle w:val="16"/>
      <w:pBdr>
        <w:bottom w:val="none" w:color="auto" w:sz="0" w:space="0"/>
      </w:pBdr>
    </w:pPr>
  </w:p>
  <w:p w14:paraId="6BFE5F16">
    <w:pPr>
      <w:pStyle w:val="16"/>
      <w:pBdr>
        <w:bottom w:val="none" w:color="auto" w:sz="0" w:space="0"/>
      </w:pBdr>
    </w:pPr>
  </w:p>
  <w:p w14:paraId="12C35029">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E553">
    <w:pPr>
      <w:pStyle w:val="40"/>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2664">
    <w:pPr>
      <w:pStyle w:val="16"/>
      <w:pBdr>
        <w:bottom w:val="single" w:color="auto" w:sz="4" w:space="1"/>
      </w:pBdr>
      <w:rPr>
        <w:rFonts w:hint="default" w:ascii="宋体" w:hAnsi="宋体" w:eastAsia="宋体" w:cs="宋体"/>
        <w:sz w:val="28"/>
        <w:szCs w:val="28"/>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54A48">
    <w:pPr>
      <w:pStyle w:val="16"/>
      <w:pBdr>
        <w:bottom w:val="single" w:color="auto" w:sz="4" w:space="1"/>
      </w:pBdr>
      <w:rPr>
        <w:rFonts w:hint="default" w:ascii="宋体" w:hAnsi="宋体" w:eastAsia="宋体" w:cs="宋体"/>
        <w:sz w:val="28"/>
        <w:szCs w:val="28"/>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69C2">
    <w:pPr>
      <w:pStyle w:val="16"/>
      <w:pBdr>
        <w:bottom w:val="single" w:color="auto" w:sz="4" w:space="1"/>
      </w:pBdr>
      <w:rPr>
        <w:rFonts w:hint="default" w:ascii="宋体" w:hAnsi="宋体" w:eastAsia="宋体" w:cs="宋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A34FD10"/>
    <w:multiLevelType w:val="singleLevel"/>
    <w:tmpl w:val="AA34FD10"/>
    <w:lvl w:ilvl="0" w:tentative="0">
      <w:start w:val="1"/>
      <w:numFmt w:val="chineseCounting"/>
      <w:suff w:val="space"/>
      <w:lvlText w:val="第%1章"/>
      <w:lvlJc w:val="left"/>
      <w:rPr>
        <w:rFonts w:hint="eastAsia"/>
      </w:rPr>
    </w:lvl>
  </w:abstractNum>
  <w:abstractNum w:abstractNumId="2">
    <w:nsid w:val="D347C309"/>
    <w:multiLevelType w:val="multilevel"/>
    <w:tmpl w:val="D347C3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4">
    <w:nsid w:val="3B19DE67"/>
    <w:multiLevelType w:val="multilevel"/>
    <w:tmpl w:val="3B19DE67"/>
    <w:lvl w:ilvl="0" w:tentative="0">
      <w:start w:val="1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97E4BDF"/>
    <w:multiLevelType w:val="singleLevel"/>
    <w:tmpl w:val="697E4BDF"/>
    <w:lvl w:ilvl="0" w:tentative="0">
      <w:start w:val="5"/>
      <w:numFmt w:val="decimal"/>
      <w:suff w:val="nothing"/>
      <w:lvlText w:val="%1、"/>
      <w:lvlJc w:val="left"/>
    </w:lvl>
  </w:abstractNum>
  <w:abstractNum w:abstractNumId="6">
    <w:nsid w:val="76D49BAE"/>
    <w:multiLevelType w:val="singleLevel"/>
    <w:tmpl w:val="76D49BAE"/>
    <w:lvl w:ilvl="0" w:tentative="0">
      <w:start w:val="5"/>
      <w:numFmt w:val="chineseCounting"/>
      <w:suff w:val="nothing"/>
      <w:lvlText w:val="%1、"/>
      <w:lvlJc w:val="left"/>
      <w:rPr>
        <w:rFonts w:hint="eastAsia"/>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formatting="1" w:enforcement="1" w:cryptProviderType="rsaFull" w:cryptAlgorithmClass="hash" w:cryptAlgorithmType="typeAny" w:cryptAlgorithmSid="4" w:cryptSpinCount="0" w:hash="MUDWRtQoo1MT9578rEMksNg/cTk=" w:salt="ph9A4IEZFW6PnA/hvrOWSQ=="/>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DkyOGZhN2I4NTA1NDAwZjI5ZDFmZTRmOGQwZGYifQ=="/>
  </w:docVars>
  <w:rsids>
    <w:rsidRoot w:val="54F246F3"/>
    <w:rsid w:val="002027AF"/>
    <w:rsid w:val="01621BFF"/>
    <w:rsid w:val="01B34312"/>
    <w:rsid w:val="02E01C47"/>
    <w:rsid w:val="030C4C45"/>
    <w:rsid w:val="034C267B"/>
    <w:rsid w:val="03A37056"/>
    <w:rsid w:val="055F58C5"/>
    <w:rsid w:val="06731F0E"/>
    <w:rsid w:val="06CB57BF"/>
    <w:rsid w:val="071F55C0"/>
    <w:rsid w:val="08AE0E4A"/>
    <w:rsid w:val="08DF474E"/>
    <w:rsid w:val="090745A8"/>
    <w:rsid w:val="09176EE3"/>
    <w:rsid w:val="091E79DC"/>
    <w:rsid w:val="09593447"/>
    <w:rsid w:val="0AD457D5"/>
    <w:rsid w:val="0B005F5D"/>
    <w:rsid w:val="0BB02781"/>
    <w:rsid w:val="0BB50C28"/>
    <w:rsid w:val="0BFB2792"/>
    <w:rsid w:val="0C3A0683"/>
    <w:rsid w:val="0C536B2D"/>
    <w:rsid w:val="0C9F1A9A"/>
    <w:rsid w:val="0E3D4936"/>
    <w:rsid w:val="0E6049DB"/>
    <w:rsid w:val="0E6865E3"/>
    <w:rsid w:val="0F025C80"/>
    <w:rsid w:val="0FF27563"/>
    <w:rsid w:val="101A7939"/>
    <w:rsid w:val="109F51B3"/>
    <w:rsid w:val="10D25C88"/>
    <w:rsid w:val="117429AC"/>
    <w:rsid w:val="11C11B68"/>
    <w:rsid w:val="120D45EF"/>
    <w:rsid w:val="12123139"/>
    <w:rsid w:val="128424D9"/>
    <w:rsid w:val="12F35C08"/>
    <w:rsid w:val="1324110B"/>
    <w:rsid w:val="13500F2D"/>
    <w:rsid w:val="13A62655"/>
    <w:rsid w:val="16024CD6"/>
    <w:rsid w:val="17716417"/>
    <w:rsid w:val="18E35E0F"/>
    <w:rsid w:val="19A1391A"/>
    <w:rsid w:val="19B56C9A"/>
    <w:rsid w:val="1C7E55CF"/>
    <w:rsid w:val="1D9864DE"/>
    <w:rsid w:val="1E836F11"/>
    <w:rsid w:val="1FE77392"/>
    <w:rsid w:val="20CF3CE7"/>
    <w:rsid w:val="20DD2CF7"/>
    <w:rsid w:val="21EB5A51"/>
    <w:rsid w:val="22385AFF"/>
    <w:rsid w:val="225D7B60"/>
    <w:rsid w:val="2477778F"/>
    <w:rsid w:val="253D2794"/>
    <w:rsid w:val="257E3626"/>
    <w:rsid w:val="26612BE0"/>
    <w:rsid w:val="277F6CFA"/>
    <w:rsid w:val="27C9494F"/>
    <w:rsid w:val="284D6D68"/>
    <w:rsid w:val="29DD1C30"/>
    <w:rsid w:val="2A28618B"/>
    <w:rsid w:val="2A37190A"/>
    <w:rsid w:val="2AA77BC3"/>
    <w:rsid w:val="2ABC734E"/>
    <w:rsid w:val="2B88422F"/>
    <w:rsid w:val="2B952D9C"/>
    <w:rsid w:val="2D67115C"/>
    <w:rsid w:val="2D683E6D"/>
    <w:rsid w:val="2DA955AB"/>
    <w:rsid w:val="2E884DBD"/>
    <w:rsid w:val="2F21435D"/>
    <w:rsid w:val="2FF73BA9"/>
    <w:rsid w:val="30D0400A"/>
    <w:rsid w:val="33B67FF6"/>
    <w:rsid w:val="35993D6C"/>
    <w:rsid w:val="35B83119"/>
    <w:rsid w:val="362D624A"/>
    <w:rsid w:val="378676A1"/>
    <w:rsid w:val="38282C21"/>
    <w:rsid w:val="39467D8B"/>
    <w:rsid w:val="3A477BE0"/>
    <w:rsid w:val="3A9657FF"/>
    <w:rsid w:val="3CAE03B6"/>
    <w:rsid w:val="3D296FD1"/>
    <w:rsid w:val="3D91058D"/>
    <w:rsid w:val="3E304B29"/>
    <w:rsid w:val="3E36702A"/>
    <w:rsid w:val="3EEA1A03"/>
    <w:rsid w:val="3F530122"/>
    <w:rsid w:val="413C678F"/>
    <w:rsid w:val="41952473"/>
    <w:rsid w:val="420C5218"/>
    <w:rsid w:val="429D4387"/>
    <w:rsid w:val="432F233E"/>
    <w:rsid w:val="43F114EC"/>
    <w:rsid w:val="449F74D0"/>
    <w:rsid w:val="459E6943"/>
    <w:rsid w:val="46291052"/>
    <w:rsid w:val="46571466"/>
    <w:rsid w:val="46A40FA9"/>
    <w:rsid w:val="46E37CCC"/>
    <w:rsid w:val="46FE470F"/>
    <w:rsid w:val="471368FC"/>
    <w:rsid w:val="47202054"/>
    <w:rsid w:val="47212364"/>
    <w:rsid w:val="483A6747"/>
    <w:rsid w:val="489C2ECF"/>
    <w:rsid w:val="49495039"/>
    <w:rsid w:val="49B542D6"/>
    <w:rsid w:val="4A1009F7"/>
    <w:rsid w:val="4B650E36"/>
    <w:rsid w:val="4BF30EB6"/>
    <w:rsid w:val="4BFE2ECA"/>
    <w:rsid w:val="4E1A46AB"/>
    <w:rsid w:val="4F52428A"/>
    <w:rsid w:val="4F5F78A0"/>
    <w:rsid w:val="506E408B"/>
    <w:rsid w:val="50EA2026"/>
    <w:rsid w:val="5155508B"/>
    <w:rsid w:val="517D2C22"/>
    <w:rsid w:val="51885E41"/>
    <w:rsid w:val="51BA49DD"/>
    <w:rsid w:val="52FC4970"/>
    <w:rsid w:val="53E76A21"/>
    <w:rsid w:val="54342B51"/>
    <w:rsid w:val="54F246F3"/>
    <w:rsid w:val="552D4E0B"/>
    <w:rsid w:val="55604FD5"/>
    <w:rsid w:val="56C5399A"/>
    <w:rsid w:val="57511389"/>
    <w:rsid w:val="57CF589D"/>
    <w:rsid w:val="588D433E"/>
    <w:rsid w:val="5A3F1DEC"/>
    <w:rsid w:val="5A4D2FA3"/>
    <w:rsid w:val="5A531418"/>
    <w:rsid w:val="5AFE55D9"/>
    <w:rsid w:val="5B334B73"/>
    <w:rsid w:val="5B823F90"/>
    <w:rsid w:val="5C55629B"/>
    <w:rsid w:val="5C795290"/>
    <w:rsid w:val="5D480DFC"/>
    <w:rsid w:val="5D7661A3"/>
    <w:rsid w:val="5DDA108E"/>
    <w:rsid w:val="5EA3255D"/>
    <w:rsid w:val="5EC734CA"/>
    <w:rsid w:val="60D77618"/>
    <w:rsid w:val="64110445"/>
    <w:rsid w:val="64A930CD"/>
    <w:rsid w:val="65B35CAB"/>
    <w:rsid w:val="65BF7472"/>
    <w:rsid w:val="65CD5006"/>
    <w:rsid w:val="663544CE"/>
    <w:rsid w:val="68443284"/>
    <w:rsid w:val="68920B0B"/>
    <w:rsid w:val="69EB0AAC"/>
    <w:rsid w:val="6AFB6ED0"/>
    <w:rsid w:val="6C070D0B"/>
    <w:rsid w:val="6D8B497C"/>
    <w:rsid w:val="6DC13221"/>
    <w:rsid w:val="6DE06E27"/>
    <w:rsid w:val="6E273A79"/>
    <w:rsid w:val="6EBD2F41"/>
    <w:rsid w:val="6FF0068F"/>
    <w:rsid w:val="7066765B"/>
    <w:rsid w:val="70E84778"/>
    <w:rsid w:val="71781C4C"/>
    <w:rsid w:val="727644F9"/>
    <w:rsid w:val="72C46C87"/>
    <w:rsid w:val="72F943F2"/>
    <w:rsid w:val="73C03FFE"/>
    <w:rsid w:val="741D4694"/>
    <w:rsid w:val="74736BDD"/>
    <w:rsid w:val="7599649C"/>
    <w:rsid w:val="765A6170"/>
    <w:rsid w:val="768C3D6E"/>
    <w:rsid w:val="77154DBA"/>
    <w:rsid w:val="7727635A"/>
    <w:rsid w:val="77CA2DDF"/>
    <w:rsid w:val="77DF12DF"/>
    <w:rsid w:val="77E17995"/>
    <w:rsid w:val="795443BD"/>
    <w:rsid w:val="79CF730C"/>
    <w:rsid w:val="7A160FF1"/>
    <w:rsid w:val="7ADC3C75"/>
    <w:rsid w:val="7B6F1D5A"/>
    <w:rsid w:val="7CCB2423"/>
    <w:rsid w:val="7DD72727"/>
    <w:rsid w:val="7E9C48E7"/>
    <w:rsid w:val="7EA83C75"/>
    <w:rsid w:val="7F5D730F"/>
    <w:rsid w:val="7F863749"/>
    <w:rsid w:val="7FA04BD5"/>
    <w:rsid w:val="7FA4628C"/>
    <w:rsid w:val="7FB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hi-IN"/>
    </w:rPr>
  </w:style>
  <w:style w:type="paragraph" w:styleId="2">
    <w:name w:val="heading 1"/>
    <w:basedOn w:val="1"/>
    <w:next w:val="1"/>
    <w:autoRedefine/>
    <w:qFormat/>
    <w:uiPriority w:val="99"/>
    <w:pPr>
      <w:keepNext/>
      <w:keepLines/>
      <w:spacing w:line="400" w:lineRule="exact"/>
      <w:outlineLvl w:val="0"/>
    </w:pPr>
    <w:rPr>
      <w:b/>
      <w:kern w:val="0"/>
      <w:sz w:val="44"/>
    </w:rPr>
  </w:style>
  <w:style w:type="paragraph" w:styleId="3">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toa heading"/>
    <w:basedOn w:val="1"/>
    <w:next w:val="1"/>
    <w:autoRedefine/>
    <w:qFormat/>
    <w:uiPriority w:val="0"/>
    <w:rPr>
      <w:rFonts w:ascii="Arial" w:hAnsi="Arial" w:eastAsia="宋体" w:cs="Times New Roman"/>
      <w:sz w:val="24"/>
    </w:rPr>
  </w:style>
  <w:style w:type="paragraph" w:styleId="8">
    <w:name w:val="annotation text"/>
    <w:basedOn w:val="1"/>
    <w:autoRedefine/>
    <w:qFormat/>
    <w:uiPriority w:val="0"/>
    <w:pPr>
      <w:jc w:val="left"/>
    </w:pPr>
  </w:style>
  <w:style w:type="paragraph" w:styleId="9">
    <w:name w:val="index 6"/>
    <w:basedOn w:val="1"/>
    <w:next w:val="1"/>
    <w:autoRedefine/>
    <w:qFormat/>
    <w:uiPriority w:val="0"/>
    <w:pPr>
      <w:ind w:left="1000" w:leftChars="1000"/>
    </w:pPr>
  </w:style>
  <w:style w:type="paragraph" w:styleId="10">
    <w:name w:val="Body Text"/>
    <w:basedOn w:val="1"/>
    <w:next w:val="1"/>
    <w:autoRedefine/>
    <w:semiHidden/>
    <w:qFormat/>
    <w:uiPriority w:val="0"/>
    <w:pPr>
      <w:spacing w:after="120"/>
    </w:pPr>
  </w:style>
  <w:style w:type="paragraph" w:styleId="11">
    <w:name w:val="Body Text Indent"/>
    <w:basedOn w:val="1"/>
    <w:next w:val="12"/>
    <w:autoRedefine/>
    <w:qFormat/>
    <w:uiPriority w:val="0"/>
    <w:pPr>
      <w:spacing w:line="200" w:lineRule="exact"/>
      <w:ind w:firstLine="301"/>
    </w:pPr>
    <w:rPr>
      <w:rFonts w:ascii="宋体" w:hAnsi="Courier New"/>
      <w:spacing w:val="-4"/>
      <w:sz w:val="18"/>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Plain Text"/>
    <w:basedOn w:val="1"/>
    <w:next w:val="5"/>
    <w:autoRedefine/>
    <w:qFormat/>
    <w:uiPriority w:val="99"/>
    <w:rPr>
      <w:rFonts w:ascii="宋体" w:hAnsi="宋体"/>
    </w:rPr>
  </w:style>
  <w:style w:type="paragraph" w:styleId="14">
    <w:name w:val="Date"/>
    <w:basedOn w:val="1"/>
    <w:next w:val="1"/>
    <w:autoRedefine/>
    <w:qFormat/>
    <w:uiPriority w:val="0"/>
    <w:rPr>
      <w:rFonts w:ascii="宋体"/>
      <w:color w:val="000000"/>
      <w:kern w:val="0"/>
      <w:sz w:val="30"/>
    </w:rPr>
  </w:style>
  <w:style w:type="paragraph" w:styleId="15">
    <w:name w:val="footer"/>
    <w:basedOn w:val="1"/>
    <w:next w:val="1"/>
    <w:autoRedefine/>
    <w:qFormat/>
    <w:uiPriority w:val="99"/>
    <w:pPr>
      <w:tabs>
        <w:tab w:val="center" w:pos="4153"/>
        <w:tab w:val="right" w:pos="8306"/>
      </w:tabs>
      <w:snapToGrid w:val="0"/>
      <w:jc w:val="left"/>
    </w:pPr>
    <w:rPr>
      <w:rFonts w:cs="Mangal"/>
      <w:sz w:val="18"/>
      <w:szCs w:val="16"/>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39"/>
  </w:style>
  <w:style w:type="paragraph" w:styleId="1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paragraph" w:styleId="21">
    <w:name w:val="Title"/>
    <w:basedOn w:val="1"/>
    <w:next w:val="1"/>
    <w:autoRedefine/>
    <w:qFormat/>
    <w:uiPriority w:val="10"/>
    <w:pPr>
      <w:spacing w:before="240" w:after="60"/>
      <w:jc w:val="center"/>
      <w:outlineLvl w:val="0"/>
    </w:pPr>
    <w:rPr>
      <w:rFonts w:ascii="Cambria" w:hAnsi="Cambria"/>
      <w:b/>
      <w:bCs/>
      <w:sz w:val="32"/>
      <w:szCs w:val="32"/>
    </w:rPr>
  </w:style>
  <w:style w:type="paragraph" w:styleId="22">
    <w:name w:val="Body Text First Indent 2"/>
    <w:basedOn w:val="11"/>
    <w:autoRedefine/>
    <w:unhideWhenUsed/>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rPr>
      <w:rFonts w:cs="Times New Roman"/>
    </w:rPr>
  </w:style>
  <w:style w:type="character" w:styleId="27">
    <w:name w:val="FollowedHyperlink"/>
    <w:basedOn w:val="25"/>
    <w:autoRedefine/>
    <w:qFormat/>
    <w:uiPriority w:val="0"/>
    <w:rPr>
      <w:color w:val="800080"/>
      <w:u w:val="none"/>
    </w:rPr>
  </w:style>
  <w:style w:type="paragraph" w:customStyle="1" w:styleId="28">
    <w:name w:val="表格文字"/>
    <w:basedOn w:val="11"/>
    <w:autoRedefine/>
    <w:qFormat/>
    <w:uiPriority w:val="0"/>
    <w:pPr>
      <w:jc w:val="left"/>
    </w:pPr>
    <w:rPr>
      <w:bCs/>
      <w:spacing w:val="10"/>
      <w:sz w:val="24"/>
    </w:rPr>
  </w:style>
  <w:style w:type="paragraph" w:customStyle="1" w:styleId="29">
    <w:name w:val="BodyText1I2"/>
    <w:basedOn w:val="30"/>
    <w:autoRedefine/>
    <w:qFormat/>
    <w:uiPriority w:val="0"/>
    <w:pPr>
      <w:ind w:firstLine="200" w:firstLineChars="200"/>
    </w:pPr>
  </w:style>
  <w:style w:type="paragraph" w:customStyle="1" w:styleId="30">
    <w:name w:val="BodyTextIndent"/>
    <w:basedOn w:val="1"/>
    <w:autoRedefine/>
    <w:qFormat/>
    <w:uiPriority w:val="0"/>
    <w:pPr>
      <w:spacing w:after="120"/>
      <w:ind w:left="420" w:leftChars="200"/>
    </w:pPr>
  </w:style>
  <w:style w:type="paragraph" w:customStyle="1" w:styleId="31">
    <w:name w:val="正文1"/>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1"/>
    <w:basedOn w:val="31"/>
    <w:next w:val="31"/>
    <w:autoRedefine/>
    <w:qFormat/>
    <w:uiPriority w:val="0"/>
    <w:rPr>
      <w:rFonts w:ascii="金山简黑体" w:hAnsi="金山简黑体" w:eastAsia="金山简黑体"/>
      <w:b/>
      <w:spacing w:val="-8"/>
      <w:sz w:val="44"/>
      <w:szCs w:val="20"/>
    </w:rPr>
  </w:style>
  <w:style w:type="paragraph" w:customStyle="1" w:styleId="33">
    <w:name w:val="目录 11"/>
    <w:basedOn w:val="31"/>
    <w:next w:val="31"/>
    <w:autoRedefine/>
    <w:qFormat/>
    <w:uiPriority w:val="39"/>
    <w:pPr>
      <w:tabs>
        <w:tab w:val="right" w:leader="dot" w:pos="9628"/>
      </w:tabs>
    </w:pPr>
    <w:rPr>
      <w:rFonts w:ascii="宋体" w:hAnsi="宋体"/>
      <w:b/>
      <w:color w:val="000000"/>
      <w:sz w:val="32"/>
      <w:szCs w:val="32"/>
    </w:rPr>
  </w:style>
  <w:style w:type="paragraph" w:customStyle="1" w:styleId="34">
    <w:name w:val="正文缩进1"/>
    <w:basedOn w:val="31"/>
    <w:autoRedefine/>
    <w:qFormat/>
    <w:uiPriority w:val="0"/>
    <w:pPr>
      <w:spacing w:line="200" w:lineRule="exact"/>
      <w:ind w:firstLine="301"/>
    </w:pPr>
    <w:rPr>
      <w:rFonts w:ascii="宋体" w:hAnsi="宋体"/>
      <w:spacing w:val="-4"/>
      <w:sz w:val="18"/>
      <w:szCs w:val="20"/>
    </w:rPr>
  </w:style>
  <w:style w:type="paragraph" w:customStyle="1" w:styleId="3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标题 31"/>
    <w:basedOn w:val="31"/>
    <w:next w:val="31"/>
    <w:autoRedefine/>
    <w:qFormat/>
    <w:uiPriority w:val="0"/>
    <w:pPr>
      <w:keepNext/>
      <w:keepLines/>
      <w:spacing w:before="260" w:after="260" w:line="415" w:lineRule="auto"/>
      <w:outlineLvl w:val="2"/>
    </w:pPr>
    <w:rPr>
      <w:b/>
      <w:bCs/>
      <w:sz w:val="32"/>
      <w:szCs w:val="32"/>
    </w:rPr>
  </w:style>
  <w:style w:type="paragraph" w:customStyle="1" w:styleId="3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Table Paragraph"/>
    <w:basedOn w:val="31"/>
    <w:autoRedefine/>
    <w:qFormat/>
    <w:uiPriority w:val="1"/>
    <w:rPr>
      <w:rFonts w:ascii="宋体" w:hAnsi="宋体" w:eastAsia="宋体" w:cs="宋体"/>
      <w:lang w:val="zh-CN" w:eastAsia="zh-CN" w:bidi="zh-CN"/>
    </w:rPr>
  </w:style>
  <w:style w:type="paragraph" w:customStyle="1" w:styleId="40">
    <w:name w:val="页眉1"/>
    <w:basedOn w:val="31"/>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1">
    <w:name w:val="页脚1"/>
    <w:basedOn w:val="31"/>
    <w:autoRedefine/>
    <w:qFormat/>
    <w:uiPriority w:val="99"/>
    <w:pPr>
      <w:tabs>
        <w:tab w:val="center" w:pos="4153"/>
        <w:tab w:val="right" w:pos="8306"/>
      </w:tabs>
      <w:snapToGrid w:val="0"/>
      <w:jc w:val="left"/>
    </w:pPr>
    <w:rPr>
      <w:rFonts w:ascii="宋体" w:hAnsi="宋体"/>
      <w:sz w:val="18"/>
      <w:szCs w:val="20"/>
    </w:rPr>
  </w:style>
  <w:style w:type="paragraph" w:customStyle="1" w:styleId="42">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4">
    <w:name w:val="目录 21"/>
    <w:basedOn w:val="31"/>
    <w:next w:val="31"/>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55609</Words>
  <Characters>58962</Characters>
  <Lines>0</Lines>
  <Paragraphs>0</Paragraphs>
  <TotalTime>46</TotalTime>
  <ScaleCrop>false</ScaleCrop>
  <LinksUpToDate>false</LinksUpToDate>
  <CharactersWithSpaces>62969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2022-01-17T14:56:00Z</dcterms:created>
  <dc:creator>吴先森</dc:creator>
  <cp:lastModifiedBy>何艳</cp:lastModifiedBy>
  <dcterms:modified xsi:type="dcterms:W3CDTF">2025-07-30T01:46:08Z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8E8F8108082A418A86E4A2725387952D_13</vt:lpwstr>
  </property>
  <property fmtid="{D5CDD505-2E9C-101B-9397-08002B2CF9AE}" pid="4" name="commondata">
    <vt:lpwstr>eyJoZGlkIjoiMDMxMGZjOWUzMGUxMmI4NzRjODAzZDBkNzM1YzcyY2UifQ==</vt:lpwstr>
  </property>
  <property fmtid="{D5CDD505-2E9C-101B-9397-08002B2CF9AE}" pid="5" name="KSOTemplateDocerSaveRecord">
    <vt:lpwstr>eyJoZGlkIjoiOGM3N2Q2N2Q5ZGNhOWFlMDAwOWM1NjNjZjA2MzQ0ZGUiLCJ1c2VySWQiOiI1MjI1OTQxMDYifQ==</vt:lpwstr>
  </property>
</Properties>
</file>