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广西北仑河口国际重要湿地珍珠湾石角鸟类栖息地修复项目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成交结果公告</w:t>
      </w:r>
    </w:p>
    <w:p w14:paraId="49446E93">
      <w:pPr>
        <w:spacing w:line="320" w:lineRule="exact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32878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一、项目编号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FCZC2025-C2-990155-GXTM</w:t>
      </w:r>
    </w:p>
    <w:p w14:paraId="3043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二、项目名称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广西北仑河口国际重要湿地珍珠湾石角鸟类栖息地修复项目</w:t>
      </w:r>
    </w:p>
    <w:p w14:paraId="0DC78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三、成交信息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5EA4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供应商名称：广西壮族自治区林业勘测设计院</w:t>
      </w:r>
    </w:p>
    <w:p w14:paraId="6432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供应商地址：南宁市兴宁区中华路14号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</w:p>
    <w:p w14:paraId="75A4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成交金额：人民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币贰佰捌拾肆万玖仟肆佰肆拾贰元柒角伍分（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</w:rPr>
        <w:t>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2849442.75）</w:t>
      </w:r>
    </w:p>
    <w:p w14:paraId="5C23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四、主要标的信息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 </w:t>
      </w:r>
    </w:p>
    <w:tbl>
      <w:tblPr>
        <w:tblStyle w:val="12"/>
        <w:tblW w:w="10180" w:type="dxa"/>
        <w:tblInd w:w="18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0"/>
      </w:tblGrid>
      <w:tr w14:paraId="10A5F2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工程类</w:t>
            </w:r>
          </w:p>
        </w:tc>
      </w:tr>
      <w:tr w14:paraId="7AE38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101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广西北仑河口国际重要湿地珍珠湾石角鸟类栖息地修复项目</w:t>
            </w:r>
          </w:p>
          <w:p w14:paraId="73F6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施工范围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场地整理、苗木种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植、抚育管护、水位调节改造、鸟岛改造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、260米堤岸栖息地营造、科普宣传栏、垃圾治理等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，具体详见图纸及工程量清单。</w:t>
            </w:r>
          </w:p>
          <w:p w14:paraId="64F9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施工工期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455日历天（工程建设期限为90日历天，项目管护期限为工程建设通过质量验收后365日历天）。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</w:p>
          <w:p w14:paraId="2C1C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潘丁晖</w:t>
            </w:r>
          </w:p>
          <w:p w14:paraId="1364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执业证书信息：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桂245121544617</w:t>
            </w:r>
          </w:p>
        </w:tc>
      </w:tr>
    </w:tbl>
    <w:p w14:paraId="72BFD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评审专家名单：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卢远艺、杨潇、汤乔（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采购人代表）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46D98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六、代理服务收费标准及金额：</w:t>
      </w:r>
    </w:p>
    <w:p w14:paraId="4308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1.代理服务收费标准：按国家发展计划委员会计价格[2002]1980号《招标代理服务费管理暂行办法》及发改价格[2011]534号文的规定的收费标准收取，由成交人在领取成交通知书前一次性向招标代理机构支付。</w:t>
      </w:r>
    </w:p>
    <w:p w14:paraId="7406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2.代理服务收费金额（元）：人民币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贰万贰仟玖佰肆拾陆元整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22946.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</w:t>
      </w:r>
    </w:p>
    <w:p w14:paraId="558B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七、公告期限</w:t>
      </w:r>
    </w:p>
    <w:p w14:paraId="4F0F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自本公告发布之日起1个工作日。</w:t>
      </w:r>
    </w:p>
    <w:p w14:paraId="5B23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E83F55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outlineLvl w:val="9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网上公告媒体查询：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中国政府采购网、广西壮族自治区政府采购网、全国公共资源交易平台（广西·防城港）。</w:t>
      </w:r>
    </w:p>
    <w:p w14:paraId="0940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成交供应商评审总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得分为：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87.18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</w:t>
      </w:r>
    </w:p>
    <w:p w14:paraId="5F233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监督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部门</w:t>
      </w:r>
    </w:p>
    <w:p w14:paraId="397B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420" w:leftChars="20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名称：防城港市财政局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电话：0770-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6102323</w:t>
      </w:r>
    </w:p>
    <w:p w14:paraId="7BF35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凡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对本次公告内容提出询问，请按以下方式联系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          </w:t>
      </w:r>
    </w:p>
    <w:p w14:paraId="2CCE1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1.采购人信息</w:t>
      </w:r>
    </w:p>
    <w:p w14:paraId="584B092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广西北仑河口国家级自然保护区管理处</w:t>
      </w:r>
    </w:p>
    <w:p w14:paraId="709E576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防城港市江山半岛旅游度假区新基村凤凰大道</w:t>
      </w:r>
    </w:p>
    <w:p w14:paraId="1970B51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汤乔，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0770-3392080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 xml:space="preserve"> </w:t>
      </w:r>
    </w:p>
    <w:p w14:paraId="5887569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2.采购代理机构信息</w:t>
      </w:r>
    </w:p>
    <w:p w14:paraId="3C3A7EF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名  称：广西天明建筑咨询有限公司</w:t>
      </w:r>
    </w:p>
    <w:p w14:paraId="7FB40FF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  址：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防城港市防城区防城镇城南区十一号地块内1栋301、302号</w:t>
      </w:r>
    </w:p>
    <w:p w14:paraId="4550B87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方式：0770-3283899</w:t>
      </w:r>
    </w:p>
    <w:p w14:paraId="225C83F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bookmarkStart w:id="0" w:name="_Toc35393808"/>
      <w:bookmarkStart w:id="1" w:name="_Toc28359098"/>
      <w:bookmarkStart w:id="2" w:name="_Toc35393639"/>
      <w:bookmarkStart w:id="3" w:name="_Toc28359021"/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3.项目联系方式</w:t>
      </w:r>
      <w:bookmarkEnd w:id="0"/>
      <w:bookmarkEnd w:id="1"/>
      <w:bookmarkEnd w:id="2"/>
      <w:bookmarkEnd w:id="3"/>
    </w:p>
    <w:p w14:paraId="59B3199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项目联系人：李春艳</w:t>
      </w:r>
    </w:p>
    <w:p w14:paraId="0ACE9E6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电　话：0770-32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83899   </w:t>
      </w:r>
    </w:p>
    <w:p w14:paraId="0238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十、附件</w:t>
      </w:r>
    </w:p>
    <w:p w14:paraId="6FD6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采购文件</w:t>
      </w:r>
    </w:p>
    <w:p w14:paraId="39BF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2.中小企业声明函</w:t>
      </w:r>
    </w:p>
    <w:p w14:paraId="319BBB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280" w:firstLineChars="2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8C6637">
      <w:pPr>
        <w:pStyle w:val="3"/>
        <w:rPr>
          <w:rFonts w:hint="eastAsia"/>
        </w:rPr>
      </w:pPr>
    </w:p>
    <w:p w14:paraId="115B01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广西北仑河口国家级自然保护区管理处</w:t>
      </w:r>
    </w:p>
    <w:p w14:paraId="65ED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采购代理机构：广西天明建筑咨询有限公司</w:t>
      </w:r>
    </w:p>
    <w:p w14:paraId="1265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日 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RmN2U4NDIzMmEyODYxOWNhYzI5N2JkYTMzYWY3YWEifQ=="/>
  </w:docVars>
  <w:rsids>
    <w:rsidRoot w:val="00172A27"/>
    <w:rsid w:val="00016F01"/>
    <w:rsid w:val="00026267"/>
    <w:rsid w:val="00034341"/>
    <w:rsid w:val="000614B2"/>
    <w:rsid w:val="00097E26"/>
    <w:rsid w:val="000C7B68"/>
    <w:rsid w:val="000D138B"/>
    <w:rsid w:val="000E50ED"/>
    <w:rsid w:val="00151A7C"/>
    <w:rsid w:val="001D722C"/>
    <w:rsid w:val="00246883"/>
    <w:rsid w:val="00282AA5"/>
    <w:rsid w:val="002B6E6D"/>
    <w:rsid w:val="002C57D3"/>
    <w:rsid w:val="002C6251"/>
    <w:rsid w:val="002F1553"/>
    <w:rsid w:val="002F262B"/>
    <w:rsid w:val="00312A5A"/>
    <w:rsid w:val="00364F06"/>
    <w:rsid w:val="003B11AE"/>
    <w:rsid w:val="004C3566"/>
    <w:rsid w:val="004D12AA"/>
    <w:rsid w:val="004D754E"/>
    <w:rsid w:val="00515AF6"/>
    <w:rsid w:val="005362CA"/>
    <w:rsid w:val="00593B78"/>
    <w:rsid w:val="005C2782"/>
    <w:rsid w:val="005C2974"/>
    <w:rsid w:val="005D5CE8"/>
    <w:rsid w:val="0061583B"/>
    <w:rsid w:val="006619FE"/>
    <w:rsid w:val="0066306F"/>
    <w:rsid w:val="00680DC9"/>
    <w:rsid w:val="006E31BC"/>
    <w:rsid w:val="006E56EC"/>
    <w:rsid w:val="007755A3"/>
    <w:rsid w:val="007855B6"/>
    <w:rsid w:val="007A367F"/>
    <w:rsid w:val="007A3BC5"/>
    <w:rsid w:val="007A799D"/>
    <w:rsid w:val="008372DA"/>
    <w:rsid w:val="00874D5E"/>
    <w:rsid w:val="00875C57"/>
    <w:rsid w:val="0089346D"/>
    <w:rsid w:val="009E4429"/>
    <w:rsid w:val="009E6B19"/>
    <w:rsid w:val="00A163F5"/>
    <w:rsid w:val="00A4748F"/>
    <w:rsid w:val="00A7395F"/>
    <w:rsid w:val="00A93A7C"/>
    <w:rsid w:val="00AB0F4F"/>
    <w:rsid w:val="00B74F56"/>
    <w:rsid w:val="00B75C0F"/>
    <w:rsid w:val="00B91444"/>
    <w:rsid w:val="00B973C2"/>
    <w:rsid w:val="00BF5970"/>
    <w:rsid w:val="00C05325"/>
    <w:rsid w:val="00C37B75"/>
    <w:rsid w:val="00C57A2F"/>
    <w:rsid w:val="00C63942"/>
    <w:rsid w:val="00C956DD"/>
    <w:rsid w:val="00CC6214"/>
    <w:rsid w:val="00CF3267"/>
    <w:rsid w:val="00D65AC9"/>
    <w:rsid w:val="00DF1616"/>
    <w:rsid w:val="00E334A0"/>
    <w:rsid w:val="00E37501"/>
    <w:rsid w:val="00E667A4"/>
    <w:rsid w:val="00E73439"/>
    <w:rsid w:val="00EA1476"/>
    <w:rsid w:val="00EC5FD4"/>
    <w:rsid w:val="00ED7AEA"/>
    <w:rsid w:val="00EF3AEA"/>
    <w:rsid w:val="00F40E04"/>
    <w:rsid w:val="00F47ED9"/>
    <w:rsid w:val="00F82238"/>
    <w:rsid w:val="00FB4145"/>
    <w:rsid w:val="00FC3E02"/>
    <w:rsid w:val="00FD6D9A"/>
    <w:rsid w:val="03970A12"/>
    <w:rsid w:val="04AD495F"/>
    <w:rsid w:val="05B939E4"/>
    <w:rsid w:val="05D57DAC"/>
    <w:rsid w:val="05FF2940"/>
    <w:rsid w:val="07036E87"/>
    <w:rsid w:val="07861A5D"/>
    <w:rsid w:val="07BA2F27"/>
    <w:rsid w:val="07D57C78"/>
    <w:rsid w:val="08742982"/>
    <w:rsid w:val="0A552913"/>
    <w:rsid w:val="0A9E7CF1"/>
    <w:rsid w:val="0B3643CE"/>
    <w:rsid w:val="0B3802FC"/>
    <w:rsid w:val="0BBC16CE"/>
    <w:rsid w:val="0BC8107F"/>
    <w:rsid w:val="0C425048"/>
    <w:rsid w:val="0C6565D2"/>
    <w:rsid w:val="0D4E4D2F"/>
    <w:rsid w:val="11034E2A"/>
    <w:rsid w:val="12D30A20"/>
    <w:rsid w:val="155838BF"/>
    <w:rsid w:val="15DA317D"/>
    <w:rsid w:val="17C3066D"/>
    <w:rsid w:val="184552C2"/>
    <w:rsid w:val="19FD4822"/>
    <w:rsid w:val="1A267298"/>
    <w:rsid w:val="1A55378F"/>
    <w:rsid w:val="1C367D96"/>
    <w:rsid w:val="1EE57EBC"/>
    <w:rsid w:val="1EFD3714"/>
    <w:rsid w:val="20996EE0"/>
    <w:rsid w:val="209E0E8D"/>
    <w:rsid w:val="210C73F9"/>
    <w:rsid w:val="22D27462"/>
    <w:rsid w:val="23FC5D5D"/>
    <w:rsid w:val="24EA4B39"/>
    <w:rsid w:val="27250C7D"/>
    <w:rsid w:val="28FC2F29"/>
    <w:rsid w:val="2B1C181F"/>
    <w:rsid w:val="2CBA67B5"/>
    <w:rsid w:val="317555A9"/>
    <w:rsid w:val="35C726F8"/>
    <w:rsid w:val="3769162F"/>
    <w:rsid w:val="37737C8C"/>
    <w:rsid w:val="3EF63852"/>
    <w:rsid w:val="3FD36E8B"/>
    <w:rsid w:val="448B0D0B"/>
    <w:rsid w:val="449A5627"/>
    <w:rsid w:val="44B62838"/>
    <w:rsid w:val="47394027"/>
    <w:rsid w:val="47971BA6"/>
    <w:rsid w:val="47DB6A47"/>
    <w:rsid w:val="47EA2726"/>
    <w:rsid w:val="4C1779D4"/>
    <w:rsid w:val="4C8663EB"/>
    <w:rsid w:val="4CF904A3"/>
    <w:rsid w:val="4D8502CE"/>
    <w:rsid w:val="517231D2"/>
    <w:rsid w:val="52E04686"/>
    <w:rsid w:val="536B4491"/>
    <w:rsid w:val="540E2DBF"/>
    <w:rsid w:val="54FE0B7C"/>
    <w:rsid w:val="566A73C5"/>
    <w:rsid w:val="57633422"/>
    <w:rsid w:val="57D253A1"/>
    <w:rsid w:val="586E0A64"/>
    <w:rsid w:val="58B44039"/>
    <w:rsid w:val="5952614F"/>
    <w:rsid w:val="59CE1025"/>
    <w:rsid w:val="5B0A7BBE"/>
    <w:rsid w:val="5C2B6982"/>
    <w:rsid w:val="5CAD3652"/>
    <w:rsid w:val="5D664687"/>
    <w:rsid w:val="5D816D53"/>
    <w:rsid w:val="5E4C5DC9"/>
    <w:rsid w:val="5E601665"/>
    <w:rsid w:val="5E8002BA"/>
    <w:rsid w:val="5EEB6B69"/>
    <w:rsid w:val="5EFA3029"/>
    <w:rsid w:val="60797032"/>
    <w:rsid w:val="6229697B"/>
    <w:rsid w:val="63E242FB"/>
    <w:rsid w:val="642D3D62"/>
    <w:rsid w:val="661E5FFA"/>
    <w:rsid w:val="6A585BA9"/>
    <w:rsid w:val="6A7B678E"/>
    <w:rsid w:val="6D9732A9"/>
    <w:rsid w:val="705973A5"/>
    <w:rsid w:val="734C46A3"/>
    <w:rsid w:val="76021028"/>
    <w:rsid w:val="768A5D33"/>
    <w:rsid w:val="77D45F4A"/>
    <w:rsid w:val="7A11271B"/>
    <w:rsid w:val="7A7B6D35"/>
    <w:rsid w:val="7BAB5214"/>
    <w:rsid w:val="7C08380E"/>
    <w:rsid w:val="7D023483"/>
    <w:rsid w:val="7D7C4C11"/>
    <w:rsid w:val="7E156C45"/>
    <w:rsid w:val="7F7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nhideWhenUsed="0" w:uiPriority="99" w:name="HTML Acronym"/>
    <w:lsdException w:uiPriority="99" w:name="HTML Address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nhideWhenUsed="0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5"/>
    <w:autoRedefine/>
    <w:qFormat/>
    <w:uiPriority w:val="99"/>
    <w:pPr>
      <w:spacing w:line="240" w:lineRule="atLeast"/>
    </w:pPr>
    <w:rPr>
      <w:sz w:val="30"/>
      <w:szCs w:val="20"/>
    </w:rPr>
  </w:style>
  <w:style w:type="paragraph" w:styleId="3">
    <w:name w:val="Body Text First Indent 2"/>
    <w:basedOn w:val="4"/>
    <w:qFormat/>
    <w:uiPriority w:val="0"/>
    <w:pPr>
      <w:spacing w:after="120"/>
      <w:ind w:left="420" w:firstLine="210" w:firstLineChars="0"/>
    </w:pPr>
    <w:rPr>
      <w:rFonts w:ascii="Calibri" w:hAnsi="Calibri" w:eastAsia="宋体"/>
      <w:kern w:val="2"/>
      <w:sz w:val="21"/>
    </w:rPr>
  </w:style>
  <w:style w:type="paragraph" w:styleId="4">
    <w:name w:val="Body Text Indent"/>
    <w:basedOn w:val="1"/>
    <w:qFormat/>
    <w:uiPriority w:val="0"/>
    <w:pPr>
      <w:ind w:firstLine="352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Block Text"/>
    <w:basedOn w:val="1"/>
    <w:autoRedefine/>
    <w:qFormat/>
    <w:uiPriority w:val="0"/>
    <w:pPr>
      <w:adjustRightInd w:val="0"/>
      <w:snapToGrid w:val="0"/>
      <w:spacing w:line="480" w:lineRule="atLeast"/>
      <w:ind w:left="-57" w:right="69"/>
    </w:pPr>
    <w:rPr>
      <w:rFonts w:ascii="宋体"/>
      <w:b/>
      <w:sz w:val="24"/>
      <w:szCs w:val="20"/>
    </w:rPr>
  </w:style>
  <w:style w:type="paragraph" w:styleId="6">
    <w:name w:val="Date"/>
    <w:basedOn w:val="1"/>
    <w:next w:val="1"/>
    <w:link w:val="26"/>
    <w:autoRedefine/>
    <w:qFormat/>
    <w:uiPriority w:val="99"/>
    <w:pPr>
      <w:ind w:left="2500" w:leftChars="2500"/>
    </w:pPr>
  </w:style>
  <w:style w:type="paragraph" w:styleId="7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8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link w:val="30"/>
    <w:autoRedefine/>
    <w:qFormat/>
    <w:uiPriority w:val="99"/>
    <w:pPr>
      <w:ind w:firstLine="420" w:firstLineChars="100"/>
    </w:p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FollowedHyperlink"/>
    <w:basedOn w:val="13"/>
    <w:autoRedefine/>
    <w:semiHidden/>
    <w:qFormat/>
    <w:uiPriority w:val="99"/>
    <w:rPr>
      <w:rFonts w:cs="Times New Roman"/>
      <w:color w:val="000000"/>
      <w:u w:val="none"/>
    </w:rPr>
  </w:style>
  <w:style w:type="character" w:styleId="17">
    <w:name w:val="Emphasis"/>
    <w:basedOn w:val="13"/>
    <w:autoRedefine/>
    <w:qFormat/>
    <w:uiPriority w:val="99"/>
    <w:rPr>
      <w:rFonts w:cs="Times New Roman"/>
    </w:rPr>
  </w:style>
  <w:style w:type="character" w:styleId="18">
    <w:name w:val="HTML Definition"/>
    <w:basedOn w:val="13"/>
    <w:autoRedefine/>
    <w:semiHidden/>
    <w:qFormat/>
    <w:uiPriority w:val="99"/>
    <w:rPr>
      <w:rFonts w:cs="Times New Roman"/>
    </w:rPr>
  </w:style>
  <w:style w:type="character" w:styleId="19">
    <w:name w:val="HTML Acronym"/>
    <w:basedOn w:val="13"/>
    <w:autoRedefine/>
    <w:semiHidden/>
    <w:qFormat/>
    <w:uiPriority w:val="99"/>
    <w:rPr>
      <w:rFonts w:cs="Times New Roman"/>
    </w:rPr>
  </w:style>
  <w:style w:type="character" w:styleId="20">
    <w:name w:val="HTML Variable"/>
    <w:basedOn w:val="13"/>
    <w:autoRedefine/>
    <w:semiHidden/>
    <w:qFormat/>
    <w:uiPriority w:val="99"/>
    <w:rPr>
      <w:rFonts w:cs="Times New Roman"/>
    </w:rPr>
  </w:style>
  <w:style w:type="character" w:styleId="21">
    <w:name w:val="Hyperlink"/>
    <w:basedOn w:val="13"/>
    <w:autoRedefine/>
    <w:semiHidden/>
    <w:qFormat/>
    <w:uiPriority w:val="99"/>
    <w:rPr>
      <w:rFonts w:cs="Times New Roman"/>
      <w:color w:val="000000"/>
      <w:u w:val="none"/>
    </w:rPr>
  </w:style>
  <w:style w:type="character" w:styleId="22">
    <w:name w:val="HTML Code"/>
    <w:basedOn w:val="13"/>
    <w:autoRedefine/>
    <w:semiHidden/>
    <w:qFormat/>
    <w:uiPriority w:val="99"/>
    <w:rPr>
      <w:rFonts w:ascii="Courier New" w:hAnsi="Courier New" w:cs="Times New Roman"/>
      <w:sz w:val="20"/>
    </w:rPr>
  </w:style>
  <w:style w:type="character" w:styleId="23">
    <w:name w:val="HTML Cite"/>
    <w:basedOn w:val="13"/>
    <w:autoRedefine/>
    <w:semiHidden/>
    <w:qFormat/>
    <w:uiPriority w:val="99"/>
    <w:rPr>
      <w:rFonts w:cs="Times New Roman"/>
    </w:rPr>
  </w:style>
  <w:style w:type="character" w:styleId="24">
    <w:name w:val="HTML Sample"/>
    <w:basedOn w:val="13"/>
    <w:semiHidden/>
    <w:unhideWhenUsed/>
    <w:qFormat/>
    <w:uiPriority w:val="99"/>
    <w:rPr>
      <w:rFonts w:ascii="Courier New" w:hAnsi="Courier New"/>
    </w:rPr>
  </w:style>
  <w:style w:type="character" w:customStyle="1" w:styleId="25">
    <w:name w:val="正文文本 Char"/>
    <w:basedOn w:val="13"/>
    <w:link w:val="2"/>
    <w:autoRedefine/>
    <w:semiHidden/>
    <w:qFormat/>
    <w:uiPriority w:val="99"/>
    <w:rPr>
      <w:szCs w:val="21"/>
    </w:rPr>
  </w:style>
  <w:style w:type="character" w:customStyle="1" w:styleId="26">
    <w:name w:val="日期 Char"/>
    <w:basedOn w:val="13"/>
    <w:link w:val="6"/>
    <w:autoRedefine/>
    <w:semiHidden/>
    <w:qFormat/>
    <w:uiPriority w:val="99"/>
    <w:rPr>
      <w:szCs w:val="21"/>
    </w:rPr>
  </w:style>
  <w:style w:type="character" w:customStyle="1" w:styleId="27">
    <w:name w:val="批注框文本 Char"/>
    <w:basedOn w:val="13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29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30">
    <w:name w:val="正文首行缩进 Char"/>
    <w:basedOn w:val="25"/>
    <w:link w:val="11"/>
    <w:autoRedefine/>
    <w:semiHidden/>
    <w:qFormat/>
    <w:uiPriority w:val="99"/>
  </w:style>
  <w:style w:type="paragraph" w:customStyle="1" w:styleId="3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32">
    <w:name w:val="hover"/>
    <w:basedOn w:val="13"/>
    <w:autoRedefine/>
    <w:qFormat/>
    <w:uiPriority w:val="99"/>
    <w:rPr>
      <w:rFonts w:cs="Times New Roman"/>
      <w:color w:val="0063BA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811</Words>
  <Characters>954</Characters>
  <Lines>7</Lines>
  <Paragraphs>2</Paragraphs>
  <TotalTime>5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2018-12-12T10:41:00Z</dcterms:created>
  <dc:creator>Windows 用户</dc:creator>
  <cp:lastModifiedBy>L</cp:lastModifiedBy>
  <cp:lastPrinted>2024-03-08T07:11:00Z</cp:lastPrinted>
  <dcterms:modified xsi:type="dcterms:W3CDTF">2025-11-24T08:11:52Z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3FAA99EF2ED54C76855C8F710A8D91E9</vt:lpwstr>
  </property>
  <property fmtid="{D5CDD505-2E9C-101B-9397-08002B2CF9AE}" pid="4" name="KSOTemplateDocerSaveRecord">
    <vt:lpwstr>eyJoZGlkIjoiZmRmN2U4NDIzMmEyODYxOWNhYzI5N2JkYTMzYWY3YWEiLCJ1c2VySWQiOiI3MzcyNzgzNDcifQ==</vt:lpwstr>
  </property>
</Properties>
</file>