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6E7EB">
      <w:pPr>
        <w:spacing w:line="360" w:lineRule="auto"/>
        <w:jc w:val="center"/>
        <w:rPr>
          <w:rFonts w:hint="eastAsia" w:ascii="仿宋" w:hAnsi="宋体" w:eastAsia="仿宋"/>
          <w:color w:val="auto"/>
          <w:sz w:val="52"/>
          <w:szCs w:val="52"/>
          <w:highlight w:val="none"/>
        </w:rPr>
      </w:pPr>
      <w:bookmarkStart w:id="153" w:name="_GoBack"/>
      <w:bookmarkEnd w:id="153"/>
    </w:p>
    <w:p w14:paraId="6B6BB46A">
      <w:pPr>
        <w:pStyle w:val="26"/>
        <w:jc w:val="center"/>
        <w:rPr>
          <w:rFonts w:ascii="黑体" w:hAnsi="黑体" w:eastAsia="黑体"/>
          <w:color w:val="auto"/>
          <w:spacing w:val="30"/>
          <w:kern w:val="52"/>
          <w:sz w:val="64"/>
          <w:szCs w:val="64"/>
          <w:highlight w:val="none"/>
        </w:rPr>
      </w:pPr>
      <w:r>
        <w:rPr>
          <w:rFonts w:ascii="黑体" w:hAnsi="黑体" w:eastAsia="黑体"/>
          <w:color w:val="auto"/>
          <w:spacing w:val="30"/>
          <w:kern w:val="52"/>
          <w:sz w:val="64"/>
          <w:szCs w:val="64"/>
          <w:highlight w:val="none"/>
        </w:rPr>
        <w:t>广西科文招标有限公司</w:t>
      </w:r>
    </w:p>
    <w:p w14:paraId="6EA73DA6">
      <w:pPr>
        <w:pStyle w:val="26"/>
        <w:jc w:val="center"/>
        <w:rPr>
          <w:rFonts w:hint="eastAsia" w:ascii="黑体" w:hAnsi="黑体" w:eastAsia="黑体"/>
          <w:color w:val="auto"/>
          <w:spacing w:val="28"/>
          <w:sz w:val="64"/>
          <w:szCs w:val="64"/>
          <w:highlight w:val="none"/>
        </w:rPr>
      </w:pPr>
      <w:r>
        <w:rPr>
          <w:rFonts w:ascii="黑体" w:hAnsi="黑体" w:eastAsia="黑体"/>
          <w:b/>
          <w:color w:val="auto"/>
          <w:spacing w:val="-18"/>
          <w:sz w:val="64"/>
          <w:szCs w:val="64"/>
          <w:highlight w:val="non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5486400" cy="0"/>
                <wp:effectExtent l="0" t="0" r="0" b="0"/>
                <wp:wrapNone/>
                <wp:docPr id="1" name="Line 2"/>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27pt;margin-top:7.8pt;height:0pt;width:432pt;z-index:251659264;mso-width-relative:page;mso-height-relative:page;" filled="f" stroked="t" coordsize="21600,21600" o:gfxdata="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hQAKNYAAAAIAQAADwAAAAAAAAAB&#10;ACAAAAAiAAAAZHJzL2Rvd25yZXYueG1sUEsBAhQAFAAAAAgAh07iQDPL187ZAQAA2gMAAA4AAAAA&#10;AAAAAQAgAAAAJQEAAGRycy9lMm9Eb2MueG1sUEsFBgAAAAAGAAYAWQEAAHAFAAAAAA==&#10;">
                <v:fill on="f" focussize="0,0"/>
                <v:stroke weight="1pt" color="#000000" joinstyle="round"/>
                <v:imagedata o:title=""/>
                <o:lock v:ext="edit" aspectratio="f"/>
              </v:line>
            </w:pict>
          </mc:Fallback>
        </mc:AlternateContent>
      </w:r>
    </w:p>
    <w:p w14:paraId="4FF35547">
      <w:pPr>
        <w:snapToGrid w:val="0"/>
        <w:spacing w:before="120" w:beforeLines="50" w:line="360" w:lineRule="auto"/>
        <w:jc w:val="center"/>
        <w:rPr>
          <w:rFonts w:hint="eastAsia" w:ascii="黑体" w:hAnsi="黑体" w:eastAsia="黑体"/>
          <w:color w:val="auto"/>
          <w:sz w:val="120"/>
          <w:szCs w:val="120"/>
          <w:highlight w:val="none"/>
        </w:rPr>
      </w:pPr>
      <w:r>
        <w:rPr>
          <w:rFonts w:hint="eastAsia" w:ascii="黑体" w:hAnsi="黑体" w:eastAsia="黑体"/>
          <w:color w:val="auto"/>
          <w:sz w:val="120"/>
          <w:szCs w:val="120"/>
          <w:highlight w:val="none"/>
        </w:rPr>
        <w:t>招 标 文 件</w:t>
      </w:r>
    </w:p>
    <w:p w14:paraId="22DDD5A5">
      <w:pPr>
        <w:pStyle w:val="26"/>
        <w:snapToGrid w:val="0"/>
        <w:spacing w:line="360" w:lineRule="auto"/>
        <w:ind w:firstLine="1977" w:firstLineChars="691"/>
        <w:rPr>
          <w:rFonts w:hint="eastAsia" w:ascii="仿宋_GB2312" w:hAnsi="宋体" w:eastAsia="仿宋_GB2312"/>
          <w:b/>
          <w:bCs/>
          <w:color w:val="auto"/>
          <w:w w:val="95"/>
          <w:sz w:val="30"/>
          <w:szCs w:val="30"/>
          <w:highlight w:val="none"/>
        </w:rPr>
      </w:pPr>
    </w:p>
    <w:p w14:paraId="11C4206F">
      <w:pPr>
        <w:pStyle w:val="26"/>
        <w:snapToGrid w:val="0"/>
        <w:spacing w:line="360" w:lineRule="auto"/>
        <w:ind w:firstLine="1977" w:firstLineChars="691"/>
        <w:rPr>
          <w:rFonts w:hint="eastAsia" w:ascii="仿宋_GB2312" w:hAnsi="宋体" w:eastAsia="仿宋_GB2312"/>
          <w:b/>
          <w:bCs/>
          <w:color w:val="auto"/>
          <w:w w:val="95"/>
          <w:sz w:val="30"/>
          <w:szCs w:val="30"/>
          <w:highlight w:val="none"/>
        </w:rPr>
      </w:pPr>
    </w:p>
    <w:p w14:paraId="616F0792">
      <w:pPr>
        <w:pStyle w:val="26"/>
        <w:keepNext w:val="0"/>
        <w:keepLines w:val="0"/>
        <w:pageBreakBefore w:val="0"/>
        <w:widowControl w:val="0"/>
        <w:kinsoku/>
        <w:wordWrap/>
        <w:overflowPunct/>
        <w:topLinePunct w:val="0"/>
        <w:autoSpaceDE/>
        <w:autoSpaceDN/>
        <w:bidi w:val="0"/>
        <w:adjustRightInd/>
        <w:snapToGrid w:val="0"/>
        <w:spacing w:line="360" w:lineRule="auto"/>
        <w:ind w:firstLine="859" w:firstLineChars="300"/>
        <w:jc w:val="left"/>
        <w:textAlignment w:val="auto"/>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项目名称：</w:t>
      </w:r>
      <w:r>
        <w:rPr>
          <w:rFonts w:hint="eastAsia" w:hAnsi="宋体"/>
          <w:b/>
          <w:bCs/>
          <w:color w:val="auto"/>
          <w:w w:val="95"/>
          <w:sz w:val="30"/>
          <w:szCs w:val="30"/>
          <w:highlight w:val="none"/>
          <w:lang w:eastAsia="zh-CN"/>
        </w:rPr>
        <w:t>广西医科大学第一附属医院中药饮片配送服务项目</w:t>
      </w:r>
    </w:p>
    <w:p w14:paraId="14D25363">
      <w:pPr>
        <w:pStyle w:val="26"/>
        <w:keepNext w:val="0"/>
        <w:keepLines w:val="0"/>
        <w:pageBreakBefore w:val="0"/>
        <w:widowControl w:val="0"/>
        <w:kinsoku/>
        <w:wordWrap/>
        <w:overflowPunct/>
        <w:topLinePunct w:val="0"/>
        <w:autoSpaceDE/>
        <w:autoSpaceDN/>
        <w:bidi w:val="0"/>
        <w:adjustRightInd/>
        <w:snapToGrid w:val="0"/>
        <w:spacing w:line="360" w:lineRule="auto"/>
        <w:ind w:firstLine="859" w:firstLineChars="300"/>
        <w:textAlignment w:val="auto"/>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项目编号：</w:t>
      </w:r>
      <w:r>
        <w:rPr>
          <w:rFonts w:hint="eastAsia" w:hAnsi="宋体"/>
          <w:b/>
          <w:bCs/>
          <w:color w:val="auto"/>
          <w:w w:val="95"/>
          <w:sz w:val="30"/>
          <w:szCs w:val="30"/>
          <w:highlight w:val="none"/>
          <w:lang w:eastAsia="zh-CN"/>
        </w:rPr>
        <w:t>GXZC2025-G3-002506-KWZB</w:t>
      </w:r>
    </w:p>
    <w:p w14:paraId="0B6E9329">
      <w:pPr>
        <w:pStyle w:val="26"/>
        <w:snapToGrid w:val="0"/>
        <w:spacing w:line="360" w:lineRule="auto"/>
        <w:ind w:firstLine="1977" w:firstLineChars="691"/>
        <w:rPr>
          <w:rFonts w:hint="eastAsia" w:hAnsi="宋体"/>
          <w:b/>
          <w:bCs/>
          <w:color w:val="auto"/>
          <w:w w:val="95"/>
          <w:sz w:val="30"/>
          <w:szCs w:val="30"/>
          <w:highlight w:val="none"/>
        </w:rPr>
      </w:pPr>
    </w:p>
    <w:p w14:paraId="738D6666">
      <w:pPr>
        <w:pStyle w:val="26"/>
        <w:snapToGrid w:val="0"/>
        <w:spacing w:line="360" w:lineRule="auto"/>
        <w:ind w:firstLine="1977" w:firstLineChars="691"/>
        <w:rPr>
          <w:rFonts w:hint="eastAsia" w:hAnsi="宋体"/>
          <w:b/>
          <w:bCs/>
          <w:color w:val="auto"/>
          <w:w w:val="95"/>
          <w:sz w:val="30"/>
          <w:szCs w:val="30"/>
          <w:highlight w:val="none"/>
        </w:rPr>
      </w:pPr>
    </w:p>
    <w:p w14:paraId="624D2D08">
      <w:pPr>
        <w:pStyle w:val="26"/>
        <w:snapToGrid w:val="0"/>
        <w:spacing w:line="360" w:lineRule="auto"/>
        <w:ind w:firstLine="1977" w:firstLineChars="691"/>
        <w:rPr>
          <w:rFonts w:hint="eastAsia" w:hAnsi="宋体"/>
          <w:b/>
          <w:bCs/>
          <w:color w:val="auto"/>
          <w:w w:val="95"/>
          <w:sz w:val="30"/>
          <w:szCs w:val="30"/>
          <w:highlight w:val="none"/>
        </w:rPr>
      </w:pPr>
    </w:p>
    <w:p w14:paraId="0AF221F8">
      <w:pPr>
        <w:pStyle w:val="26"/>
        <w:snapToGrid w:val="0"/>
        <w:spacing w:line="360" w:lineRule="auto"/>
        <w:ind w:firstLine="1977" w:firstLineChars="691"/>
        <w:rPr>
          <w:rFonts w:hint="eastAsia" w:hAnsi="宋体"/>
          <w:b/>
          <w:bCs/>
          <w:color w:val="auto"/>
          <w:w w:val="95"/>
          <w:sz w:val="30"/>
          <w:szCs w:val="30"/>
          <w:highlight w:val="none"/>
        </w:rPr>
      </w:pPr>
    </w:p>
    <w:p w14:paraId="204A64F7">
      <w:pPr>
        <w:pStyle w:val="26"/>
        <w:snapToGrid w:val="0"/>
        <w:spacing w:line="360" w:lineRule="auto"/>
        <w:ind w:firstLine="1977" w:firstLineChars="691"/>
        <w:rPr>
          <w:rFonts w:hint="eastAsia" w:hAnsi="宋体"/>
          <w:b/>
          <w:bCs/>
          <w:color w:val="auto"/>
          <w:w w:val="95"/>
          <w:sz w:val="30"/>
          <w:szCs w:val="30"/>
          <w:highlight w:val="none"/>
        </w:rPr>
      </w:pPr>
    </w:p>
    <w:p w14:paraId="55CF8B31">
      <w:pPr>
        <w:pStyle w:val="26"/>
        <w:snapToGrid w:val="0"/>
        <w:spacing w:line="360" w:lineRule="auto"/>
        <w:ind w:firstLine="2106" w:firstLineChars="736"/>
        <w:rPr>
          <w:rFonts w:hint="eastAsia" w:hAnsi="宋体" w:eastAsia="宋体" w:cs="宋体"/>
          <w:b/>
          <w:bCs/>
          <w:color w:val="auto"/>
          <w:w w:val="95"/>
          <w:sz w:val="30"/>
          <w:szCs w:val="30"/>
          <w:highlight w:val="none"/>
          <w:lang w:eastAsia="zh-CN"/>
        </w:rPr>
      </w:pPr>
      <w:r>
        <w:rPr>
          <w:rFonts w:hint="eastAsia" w:hAnsi="宋体"/>
          <w:b/>
          <w:bCs/>
          <w:color w:val="auto"/>
          <w:w w:val="95"/>
          <w:sz w:val="30"/>
          <w:szCs w:val="30"/>
          <w:highlight w:val="none"/>
        </w:rPr>
        <w:t>采 购 人：</w:t>
      </w:r>
      <w:r>
        <w:rPr>
          <w:rFonts w:hint="eastAsia" w:hAnsi="宋体" w:cs="宋体"/>
          <w:b/>
          <w:bCs/>
          <w:color w:val="auto"/>
          <w:w w:val="95"/>
          <w:sz w:val="30"/>
          <w:szCs w:val="30"/>
          <w:highlight w:val="none"/>
          <w:lang w:eastAsia="zh-CN"/>
        </w:rPr>
        <w:t>广西医科大学第一附属医院</w:t>
      </w:r>
    </w:p>
    <w:p w14:paraId="5CF3D1AB">
      <w:pPr>
        <w:pStyle w:val="26"/>
        <w:snapToGrid w:val="0"/>
        <w:spacing w:line="360" w:lineRule="auto"/>
        <w:ind w:firstLine="1977" w:firstLineChars="691"/>
        <w:rPr>
          <w:rFonts w:hint="eastAsia" w:hAnsi="宋体"/>
          <w:b/>
          <w:bCs/>
          <w:color w:val="auto"/>
          <w:w w:val="95"/>
          <w:sz w:val="30"/>
          <w:szCs w:val="30"/>
          <w:highlight w:val="none"/>
        </w:rPr>
      </w:pPr>
      <w:r>
        <w:rPr>
          <w:rFonts w:hint="eastAsia" w:hAnsi="宋体"/>
          <w:b/>
          <w:bCs/>
          <w:color w:val="auto"/>
          <w:w w:val="95"/>
          <w:sz w:val="30"/>
          <w:szCs w:val="30"/>
          <w:highlight w:val="none"/>
        </w:rPr>
        <w:t>采购代理机构：广西科文招标有限公司</w:t>
      </w:r>
    </w:p>
    <w:p w14:paraId="74DA2EF1">
      <w:pPr>
        <w:pStyle w:val="26"/>
        <w:snapToGrid w:val="0"/>
        <w:spacing w:line="360" w:lineRule="auto"/>
        <w:ind w:firstLine="1125" w:firstLineChars="393"/>
        <w:rPr>
          <w:rFonts w:hint="eastAsia" w:hAnsi="宋体"/>
          <w:b/>
          <w:bCs/>
          <w:color w:val="auto"/>
          <w:w w:val="95"/>
          <w:sz w:val="30"/>
          <w:szCs w:val="30"/>
          <w:highlight w:val="none"/>
        </w:rPr>
      </w:pPr>
    </w:p>
    <w:p w14:paraId="1A9D471F">
      <w:pPr>
        <w:pStyle w:val="26"/>
        <w:snapToGrid w:val="0"/>
        <w:spacing w:line="360" w:lineRule="auto"/>
        <w:jc w:val="center"/>
        <w:rPr>
          <w:rFonts w:hint="eastAsia" w:hAnsi="宋体" w:eastAsia="宋体"/>
          <w:color w:val="auto"/>
          <w:szCs w:val="20"/>
          <w:highlight w:val="none"/>
          <w:lang w:eastAsia="zh-CN"/>
        </w:rPr>
      </w:pPr>
      <w:r>
        <w:rPr>
          <w:rFonts w:hint="eastAsia" w:hAnsi="宋体"/>
          <w:b/>
          <w:bCs/>
          <w:color w:val="auto"/>
          <w:w w:val="95"/>
          <w:sz w:val="30"/>
          <w:szCs w:val="30"/>
          <w:highlight w:val="none"/>
          <w:lang w:eastAsia="zh-CN"/>
        </w:rPr>
        <w:t>2025年  月  日</w:t>
      </w:r>
    </w:p>
    <w:p w14:paraId="51912962">
      <w:pPr>
        <w:pStyle w:val="26"/>
        <w:spacing w:before="120" w:after="120" w:line="360" w:lineRule="auto"/>
        <w:jc w:val="center"/>
        <w:rPr>
          <w:rFonts w:hint="eastAsia" w:ascii="仿宋_GB2312" w:hAnsi="宋体" w:eastAsia="仿宋_GB2312"/>
          <w:color w:val="auto"/>
          <w:highlight w:val="none"/>
        </w:rPr>
        <w:sectPr>
          <w:footerReference r:id="rId5" w:type="first"/>
          <w:headerReference r:id="rId3" w:type="default"/>
          <w:footerReference r:id="rId4" w:type="even"/>
          <w:pgSz w:w="11906" w:h="16838"/>
          <w:pgMar w:top="1134" w:right="1134" w:bottom="2269" w:left="1134" w:header="851" w:footer="567" w:gutter="0"/>
          <w:cols w:space="720" w:num="1"/>
          <w:titlePg/>
          <w:docGrid w:linePitch="312" w:charSpace="0"/>
        </w:sectPr>
      </w:pPr>
    </w:p>
    <w:p w14:paraId="5B4EABAA">
      <w:pPr>
        <w:pStyle w:val="5"/>
        <w:rPr>
          <w:rFonts w:hint="eastAsia"/>
          <w:color w:val="auto"/>
          <w:highlight w:val="none"/>
        </w:rPr>
      </w:pPr>
    </w:p>
    <w:p w14:paraId="0438F022">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4E9B94C2">
      <w:pPr>
        <w:pStyle w:val="34"/>
        <w:tabs>
          <w:tab w:val="right" w:leader="dot" w:pos="9638"/>
          <w:tab w:val="clear" w:pos="8398"/>
        </w:tabs>
        <w:ind w:firstLine="280"/>
        <w:rPr>
          <w:color w:val="auto"/>
          <w:sz w:val="28"/>
          <w:szCs w:val="28"/>
          <w:highlight w:val="none"/>
        </w:rPr>
      </w:pPr>
      <w:r>
        <w:rPr>
          <w:rFonts w:ascii="仿宋_GB2312" w:eastAsia="仿宋_GB2312"/>
          <w:b w:val="0"/>
          <w:color w:val="auto"/>
          <w:sz w:val="28"/>
          <w:szCs w:val="28"/>
          <w:highlight w:val="none"/>
        </w:rPr>
        <w:fldChar w:fldCharType="begin"/>
      </w:r>
      <w:r>
        <w:rPr>
          <w:rFonts w:ascii="仿宋_GB2312" w:eastAsia="仿宋_GB2312"/>
          <w:b w:val="0"/>
          <w:color w:val="auto"/>
          <w:sz w:val="28"/>
          <w:szCs w:val="28"/>
          <w:highlight w:val="none"/>
        </w:rPr>
        <w:instrText xml:space="preserve"> </w:instrText>
      </w:r>
      <w:r>
        <w:rPr>
          <w:rFonts w:hint="eastAsia" w:ascii="仿宋_GB2312" w:eastAsia="仿宋_GB2312"/>
          <w:b w:val="0"/>
          <w:color w:val="auto"/>
          <w:sz w:val="28"/>
          <w:szCs w:val="28"/>
          <w:highlight w:val="none"/>
        </w:rPr>
        <w:instrText xml:space="preserve">TOC \o "1-2" \h \z \u</w:instrText>
      </w:r>
      <w:r>
        <w:rPr>
          <w:rFonts w:ascii="仿宋_GB2312" w:eastAsia="仿宋_GB2312"/>
          <w:b w:val="0"/>
          <w:color w:val="auto"/>
          <w:sz w:val="28"/>
          <w:szCs w:val="28"/>
          <w:highlight w:val="none"/>
        </w:rPr>
        <w:instrText xml:space="preserve"> </w:instrText>
      </w:r>
      <w:r>
        <w:rPr>
          <w:rFonts w:ascii="仿宋_GB2312" w:eastAsia="仿宋_GB2312"/>
          <w:b w:val="0"/>
          <w:color w:val="auto"/>
          <w:sz w:val="28"/>
          <w:szCs w:val="28"/>
          <w:highlight w:val="none"/>
        </w:rPr>
        <w:fldChar w:fldCharType="separate"/>
      </w: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_Toc25674 </w:instrText>
      </w:r>
      <w:r>
        <w:rPr>
          <w:rFonts w:ascii="仿宋_GB2312" w:eastAsia="仿宋_GB2312"/>
          <w:color w:val="auto"/>
          <w:sz w:val="28"/>
          <w:szCs w:val="28"/>
          <w:highlight w:val="none"/>
        </w:rPr>
        <w:fldChar w:fldCharType="separate"/>
      </w:r>
      <w:r>
        <w:rPr>
          <w:rFonts w:hint="eastAsia"/>
          <w:color w:val="auto"/>
          <w:sz w:val="28"/>
          <w:szCs w:val="28"/>
          <w:highlight w:val="none"/>
        </w:rPr>
        <w:t xml:space="preserve">第一章 </w:t>
      </w:r>
      <w:r>
        <w:rPr>
          <w:rFonts w:hint="eastAsia"/>
          <w:color w:val="auto"/>
          <w:sz w:val="28"/>
          <w:szCs w:val="28"/>
          <w:highlight w:val="none"/>
          <w:lang w:val="en-US" w:eastAsia="zh-CN"/>
        </w:rPr>
        <w:t xml:space="preserve"> </w:t>
      </w:r>
      <w:r>
        <w:rPr>
          <w:rFonts w:hint="eastAsia"/>
          <w:color w:val="auto"/>
          <w:sz w:val="28"/>
          <w:szCs w:val="28"/>
          <w:highlight w:val="none"/>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_Toc25674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ascii="仿宋_GB2312" w:eastAsia="仿宋_GB2312"/>
          <w:color w:val="auto"/>
          <w:sz w:val="28"/>
          <w:szCs w:val="28"/>
          <w:highlight w:val="none"/>
        </w:rPr>
        <w:fldChar w:fldCharType="end"/>
      </w:r>
    </w:p>
    <w:p w14:paraId="710D0990">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_Toc22512 </w:instrText>
      </w:r>
      <w:r>
        <w:rPr>
          <w:rFonts w:ascii="仿宋_GB2312" w:eastAsia="仿宋_GB2312"/>
          <w:color w:val="auto"/>
          <w:sz w:val="28"/>
          <w:szCs w:val="28"/>
          <w:highlight w:val="none"/>
        </w:rPr>
        <w:fldChar w:fldCharType="separate"/>
      </w:r>
      <w:r>
        <w:rPr>
          <w:rFonts w:hint="eastAsia"/>
          <w:color w:val="auto"/>
          <w:sz w:val="28"/>
          <w:szCs w:val="28"/>
          <w:highlight w:val="none"/>
        </w:rPr>
        <w:t>第二章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_Toc22512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rFonts w:ascii="仿宋_GB2312" w:eastAsia="仿宋_GB2312"/>
          <w:color w:val="auto"/>
          <w:sz w:val="28"/>
          <w:szCs w:val="28"/>
          <w:highlight w:val="none"/>
        </w:rPr>
        <w:fldChar w:fldCharType="end"/>
      </w:r>
    </w:p>
    <w:p w14:paraId="393BCFB9">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_Toc10714 </w:instrText>
      </w:r>
      <w:r>
        <w:rPr>
          <w:rFonts w:ascii="仿宋_GB2312" w:eastAsia="仿宋_GB2312"/>
          <w:color w:val="auto"/>
          <w:sz w:val="28"/>
          <w:szCs w:val="28"/>
          <w:highlight w:val="none"/>
        </w:rPr>
        <w:fldChar w:fldCharType="separate"/>
      </w:r>
      <w:r>
        <w:rPr>
          <w:rFonts w:hint="eastAsia"/>
          <w:color w:val="auto"/>
          <w:sz w:val="28"/>
          <w:szCs w:val="28"/>
          <w:highlight w:val="none"/>
        </w:rPr>
        <w:t>第三章  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_Toc10714 \h </w:instrText>
      </w:r>
      <w:r>
        <w:rPr>
          <w:color w:val="auto"/>
          <w:sz w:val="28"/>
          <w:szCs w:val="28"/>
          <w:highlight w:val="none"/>
        </w:rPr>
        <w:fldChar w:fldCharType="separate"/>
      </w:r>
      <w:r>
        <w:rPr>
          <w:color w:val="auto"/>
          <w:sz w:val="28"/>
          <w:szCs w:val="28"/>
          <w:highlight w:val="none"/>
        </w:rPr>
        <w:t>66</w:t>
      </w:r>
      <w:r>
        <w:rPr>
          <w:color w:val="auto"/>
          <w:sz w:val="28"/>
          <w:szCs w:val="28"/>
          <w:highlight w:val="none"/>
        </w:rPr>
        <w:fldChar w:fldCharType="end"/>
      </w:r>
      <w:r>
        <w:rPr>
          <w:rFonts w:ascii="仿宋_GB2312" w:eastAsia="仿宋_GB2312"/>
          <w:color w:val="auto"/>
          <w:sz w:val="28"/>
          <w:szCs w:val="28"/>
          <w:highlight w:val="none"/>
        </w:rPr>
        <w:fldChar w:fldCharType="end"/>
      </w:r>
    </w:p>
    <w:p w14:paraId="480E14C6">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_Toc22041 </w:instrText>
      </w:r>
      <w:r>
        <w:rPr>
          <w:rFonts w:ascii="仿宋_GB2312" w:eastAsia="仿宋_GB2312"/>
          <w:color w:val="auto"/>
          <w:sz w:val="28"/>
          <w:szCs w:val="28"/>
          <w:highlight w:val="none"/>
        </w:rPr>
        <w:fldChar w:fldCharType="separate"/>
      </w:r>
      <w:r>
        <w:rPr>
          <w:rFonts w:hint="eastAsia"/>
          <w:color w:val="auto"/>
          <w:sz w:val="28"/>
          <w:szCs w:val="28"/>
          <w:highlight w:val="none"/>
        </w:rPr>
        <w:t>第四章  评标方法及评标标准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_Toc22041 \h </w:instrText>
      </w:r>
      <w:r>
        <w:rPr>
          <w:color w:val="auto"/>
          <w:sz w:val="28"/>
          <w:szCs w:val="28"/>
          <w:highlight w:val="none"/>
        </w:rPr>
        <w:fldChar w:fldCharType="separate"/>
      </w:r>
      <w:r>
        <w:rPr>
          <w:color w:val="auto"/>
          <w:sz w:val="28"/>
          <w:szCs w:val="28"/>
          <w:highlight w:val="none"/>
        </w:rPr>
        <w:t>86</w:t>
      </w:r>
      <w:r>
        <w:rPr>
          <w:color w:val="auto"/>
          <w:sz w:val="28"/>
          <w:szCs w:val="28"/>
          <w:highlight w:val="none"/>
        </w:rPr>
        <w:fldChar w:fldCharType="end"/>
      </w:r>
      <w:r>
        <w:rPr>
          <w:rFonts w:ascii="仿宋_GB2312" w:eastAsia="仿宋_GB2312"/>
          <w:color w:val="auto"/>
          <w:sz w:val="28"/>
          <w:szCs w:val="28"/>
          <w:highlight w:val="none"/>
        </w:rPr>
        <w:fldChar w:fldCharType="end"/>
      </w:r>
    </w:p>
    <w:p w14:paraId="7DF99296">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_Toc12053 </w:instrText>
      </w:r>
      <w:r>
        <w:rPr>
          <w:rFonts w:ascii="仿宋_GB2312" w:eastAsia="仿宋_GB2312"/>
          <w:color w:val="auto"/>
          <w:sz w:val="28"/>
          <w:szCs w:val="28"/>
          <w:highlight w:val="none"/>
        </w:rPr>
        <w:fldChar w:fldCharType="separate"/>
      </w:r>
      <w:r>
        <w:rPr>
          <w:rFonts w:hint="eastAsia"/>
          <w:color w:val="auto"/>
          <w:sz w:val="28"/>
          <w:szCs w:val="28"/>
          <w:highlight w:val="none"/>
        </w:rPr>
        <w:t>第五章  拟签订的合同文本</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_Toc12053 \h </w:instrText>
      </w:r>
      <w:r>
        <w:rPr>
          <w:color w:val="auto"/>
          <w:sz w:val="28"/>
          <w:szCs w:val="28"/>
          <w:highlight w:val="none"/>
        </w:rPr>
        <w:fldChar w:fldCharType="separate"/>
      </w:r>
      <w:r>
        <w:rPr>
          <w:color w:val="auto"/>
          <w:sz w:val="28"/>
          <w:szCs w:val="28"/>
          <w:highlight w:val="none"/>
        </w:rPr>
        <w:t>96</w:t>
      </w:r>
      <w:r>
        <w:rPr>
          <w:color w:val="auto"/>
          <w:sz w:val="28"/>
          <w:szCs w:val="28"/>
          <w:highlight w:val="none"/>
        </w:rPr>
        <w:fldChar w:fldCharType="end"/>
      </w:r>
      <w:r>
        <w:rPr>
          <w:rFonts w:ascii="仿宋_GB2312" w:eastAsia="仿宋_GB2312"/>
          <w:color w:val="auto"/>
          <w:sz w:val="28"/>
          <w:szCs w:val="28"/>
          <w:highlight w:val="none"/>
        </w:rPr>
        <w:fldChar w:fldCharType="end"/>
      </w:r>
    </w:p>
    <w:p w14:paraId="4CC8149E">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_Toc31786 </w:instrText>
      </w:r>
      <w:r>
        <w:rPr>
          <w:rFonts w:ascii="仿宋_GB2312" w:eastAsia="仿宋_GB2312"/>
          <w:color w:val="auto"/>
          <w:sz w:val="28"/>
          <w:szCs w:val="28"/>
          <w:highlight w:val="none"/>
        </w:rPr>
        <w:fldChar w:fldCharType="separate"/>
      </w:r>
      <w:r>
        <w:rPr>
          <w:rFonts w:hint="eastAsia"/>
          <w:color w:val="auto"/>
          <w:sz w:val="28"/>
          <w:szCs w:val="28"/>
          <w:highlight w:val="none"/>
        </w:rPr>
        <w:t>第六章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_Toc31786 \h </w:instrText>
      </w:r>
      <w:r>
        <w:rPr>
          <w:color w:val="auto"/>
          <w:sz w:val="28"/>
          <w:szCs w:val="28"/>
          <w:highlight w:val="none"/>
        </w:rPr>
        <w:fldChar w:fldCharType="separate"/>
      </w:r>
      <w:r>
        <w:rPr>
          <w:color w:val="auto"/>
          <w:sz w:val="28"/>
          <w:szCs w:val="28"/>
          <w:highlight w:val="none"/>
        </w:rPr>
        <w:t>107</w:t>
      </w:r>
      <w:r>
        <w:rPr>
          <w:color w:val="auto"/>
          <w:sz w:val="28"/>
          <w:szCs w:val="28"/>
          <w:highlight w:val="none"/>
        </w:rPr>
        <w:fldChar w:fldCharType="end"/>
      </w:r>
      <w:r>
        <w:rPr>
          <w:rFonts w:ascii="仿宋_GB2312" w:eastAsia="仿宋_GB2312"/>
          <w:color w:val="auto"/>
          <w:sz w:val="28"/>
          <w:szCs w:val="28"/>
          <w:highlight w:val="none"/>
        </w:rPr>
        <w:fldChar w:fldCharType="end"/>
      </w:r>
    </w:p>
    <w:p w14:paraId="08DCDC99">
      <w:pPr>
        <w:spacing w:before="120" w:beforeLines="50" w:line="600" w:lineRule="exact"/>
        <w:jc w:val="center"/>
        <w:rPr>
          <w:rFonts w:hint="eastAsia" w:ascii="仿宋_GB2312" w:hAnsi="宋体" w:eastAsia="仿宋_GB2312"/>
          <w:color w:val="auto"/>
          <w:sz w:val="24"/>
          <w:highlight w:val="none"/>
        </w:rPr>
      </w:pPr>
      <w:r>
        <w:rPr>
          <w:rFonts w:ascii="仿宋_GB2312" w:hAnsi="宋体" w:eastAsia="仿宋_GB2312"/>
          <w:color w:val="auto"/>
          <w:sz w:val="28"/>
          <w:szCs w:val="28"/>
          <w:highlight w:val="none"/>
        </w:rPr>
        <w:fldChar w:fldCharType="end"/>
      </w:r>
    </w:p>
    <w:p w14:paraId="6E110C64">
      <w:pPr>
        <w:spacing w:before="120" w:beforeLines="50" w:line="480" w:lineRule="exact"/>
        <w:rPr>
          <w:rFonts w:hint="eastAsia" w:ascii="仿宋_GB2312" w:hAnsi="宋体" w:eastAsia="仿宋_GB2312"/>
          <w:color w:val="auto"/>
          <w:sz w:val="30"/>
          <w:highlight w:val="none"/>
        </w:rPr>
      </w:pPr>
    </w:p>
    <w:p w14:paraId="439BFBD6">
      <w:pPr>
        <w:rPr>
          <w:rFonts w:hint="eastAsia"/>
          <w:color w:val="auto"/>
          <w:highlight w:val="none"/>
        </w:rPr>
      </w:pPr>
    </w:p>
    <w:p w14:paraId="42CBFF02">
      <w:pPr>
        <w:spacing w:before="120" w:beforeLines="50" w:line="480" w:lineRule="exact"/>
        <w:rPr>
          <w:rFonts w:hint="eastAsia" w:ascii="仿宋_GB2312" w:hAnsi="宋体" w:eastAsia="仿宋_GB2312"/>
          <w:color w:val="auto"/>
          <w:sz w:val="30"/>
          <w:highlight w:val="none"/>
        </w:rPr>
      </w:pPr>
    </w:p>
    <w:p w14:paraId="7517DC21">
      <w:pPr>
        <w:spacing w:before="120" w:beforeLines="50" w:line="480" w:lineRule="exact"/>
        <w:rPr>
          <w:rFonts w:hint="eastAsia" w:ascii="仿宋_GB2312" w:hAnsi="宋体" w:eastAsia="仿宋_GB2312"/>
          <w:color w:val="auto"/>
          <w:sz w:val="30"/>
          <w:highlight w:val="none"/>
        </w:rPr>
      </w:pPr>
    </w:p>
    <w:p w14:paraId="15DD2415">
      <w:pPr>
        <w:pStyle w:val="18"/>
        <w:rPr>
          <w:rFonts w:hint="eastAsia" w:ascii="宋体" w:hAnsi="宋体" w:cs="宋体"/>
          <w:b/>
          <w:bCs/>
          <w:color w:val="auto"/>
          <w:highlight w:val="none"/>
        </w:rPr>
      </w:pPr>
      <w:bookmarkStart w:id="0" w:name="_Toc254970489"/>
      <w:bookmarkStart w:id="1" w:name="_Toc254970630"/>
    </w:p>
    <w:p w14:paraId="5B20BB27">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sectPr>
          <w:footerReference r:id="rId7" w:type="first"/>
          <w:footerReference r:id="rId6" w:type="default"/>
          <w:pgSz w:w="11906" w:h="16838"/>
          <w:pgMar w:top="1134" w:right="1134" w:bottom="2269" w:left="1134" w:header="851" w:footer="567" w:gutter="0"/>
          <w:pgNumType w:start="1"/>
          <w:cols w:space="720" w:num="1"/>
          <w:docGrid w:linePitch="312" w:charSpace="0"/>
        </w:sectPr>
      </w:pPr>
    </w:p>
    <w:p w14:paraId="1FA1101E">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pPr>
      <w:bookmarkStart w:id="2" w:name="_Toc25674"/>
      <w:r>
        <w:rPr>
          <w:rFonts w:hint="eastAsia"/>
          <w:color w:val="auto"/>
          <w:highlight w:val="none"/>
        </w:rPr>
        <w:t>第一章</w:t>
      </w:r>
      <w:bookmarkEnd w:id="0"/>
      <w:bookmarkEnd w:id="1"/>
      <w:bookmarkStart w:id="3" w:name="_Toc35393789"/>
      <w:bookmarkStart w:id="4" w:name="_Toc28359001"/>
      <w:r>
        <w:rPr>
          <w:rFonts w:hint="eastAsia"/>
          <w:color w:val="auto"/>
          <w:highlight w:val="none"/>
        </w:rPr>
        <w:t xml:space="preserve"> 招标公告</w:t>
      </w:r>
      <w:bookmarkEnd w:id="2"/>
      <w:bookmarkEnd w:id="3"/>
      <w:bookmarkEnd w:id="4"/>
    </w:p>
    <w:p w14:paraId="0C3C9D19">
      <w:pPr>
        <w:rPr>
          <w:rFonts w:hint="eastAsia"/>
          <w:color w:val="auto"/>
          <w:highlight w:val="none"/>
        </w:rPr>
      </w:pPr>
    </w:p>
    <w:p w14:paraId="32B2CBD3">
      <w:pPr>
        <w:pStyle w:val="26"/>
        <w:spacing w:line="500" w:lineRule="exact"/>
        <w:jc w:val="center"/>
        <w:rPr>
          <w:b/>
          <w:color w:val="auto"/>
          <w:sz w:val="36"/>
          <w:szCs w:val="36"/>
          <w:highlight w:val="none"/>
        </w:rPr>
      </w:pPr>
      <w:r>
        <w:rPr>
          <w:rFonts w:hint="eastAsia"/>
          <w:b/>
          <w:color w:val="auto"/>
          <w:sz w:val="36"/>
          <w:szCs w:val="36"/>
          <w:highlight w:val="none"/>
        </w:rPr>
        <w:t>广西科文招标有限公司</w:t>
      </w:r>
    </w:p>
    <w:p w14:paraId="6CB8D59C">
      <w:pPr>
        <w:pStyle w:val="2"/>
        <w:tabs>
          <w:tab w:val="left" w:pos="0"/>
          <w:tab w:val="left" w:pos="3165"/>
          <w:tab w:val="center" w:pos="4153"/>
        </w:tabs>
        <w:autoSpaceDE w:val="0"/>
        <w:autoSpaceDN w:val="0"/>
        <w:adjustRightInd w:val="0"/>
        <w:spacing w:before="0" w:after="0" w:line="500" w:lineRule="exact"/>
        <w:jc w:val="center"/>
        <w:rPr>
          <w:rFonts w:hint="eastAsia" w:ascii="宋体" w:hAnsi="宋体"/>
          <w:color w:val="auto"/>
          <w:szCs w:val="21"/>
          <w:highlight w:val="none"/>
        </w:rPr>
      </w:pPr>
      <w:bookmarkStart w:id="5" w:name="_Toc29290"/>
      <w:r>
        <w:rPr>
          <w:rFonts w:hint="eastAsia" w:ascii="宋体" w:hAnsi="Courier New"/>
          <w:bCs w:val="0"/>
          <w:color w:val="auto"/>
          <w:kern w:val="2"/>
          <w:sz w:val="36"/>
          <w:szCs w:val="36"/>
          <w:highlight w:val="none"/>
          <w:lang w:eastAsia="zh-CN"/>
        </w:rPr>
        <w:t>广西医科大学第一附属医院中药饮片配送服务项目</w:t>
      </w:r>
      <w:r>
        <w:rPr>
          <w:rFonts w:hint="eastAsia" w:ascii="宋体" w:hAnsi="Courier New"/>
          <w:bCs w:val="0"/>
          <w:color w:val="auto"/>
          <w:kern w:val="2"/>
          <w:sz w:val="36"/>
          <w:szCs w:val="36"/>
          <w:highlight w:val="none"/>
        </w:rPr>
        <w:t>（</w:t>
      </w:r>
      <w:r>
        <w:rPr>
          <w:rFonts w:hint="eastAsia" w:ascii="宋体" w:hAnsi="Courier New"/>
          <w:bCs w:val="0"/>
          <w:color w:val="auto"/>
          <w:kern w:val="2"/>
          <w:sz w:val="36"/>
          <w:szCs w:val="36"/>
          <w:highlight w:val="none"/>
          <w:lang w:eastAsia="zh-CN"/>
        </w:rPr>
        <w:t>GXZC2025-G3-002506-KWZB</w:t>
      </w:r>
      <w:r>
        <w:rPr>
          <w:rFonts w:hint="eastAsia" w:ascii="宋体" w:hAnsi="Courier New"/>
          <w:bCs w:val="0"/>
          <w:color w:val="auto"/>
          <w:kern w:val="2"/>
          <w:sz w:val="36"/>
          <w:szCs w:val="36"/>
          <w:highlight w:val="none"/>
        </w:rPr>
        <w:t>）招标公告</w:t>
      </w:r>
      <w:bookmarkEnd w:id="5"/>
    </w:p>
    <w:p w14:paraId="1BA3252C">
      <w:pPr>
        <w:pStyle w:val="2"/>
        <w:tabs>
          <w:tab w:val="left" w:pos="0"/>
          <w:tab w:val="left" w:pos="3165"/>
          <w:tab w:val="center" w:pos="4153"/>
        </w:tabs>
        <w:autoSpaceDE w:val="0"/>
        <w:autoSpaceDN w:val="0"/>
        <w:adjustRightInd w:val="0"/>
        <w:spacing w:before="0" w:after="0" w:line="500" w:lineRule="exact"/>
        <w:jc w:val="center"/>
        <w:rPr>
          <w:rFonts w:hint="eastAsia" w:ascii="宋体" w:hAnsi="Courier New"/>
          <w:bCs w:val="0"/>
          <w:color w:val="auto"/>
          <w:kern w:val="2"/>
          <w:sz w:val="36"/>
          <w:szCs w:val="36"/>
          <w:highlight w:val="none"/>
        </w:rPr>
      </w:pPr>
    </w:p>
    <w:p w14:paraId="227E950C">
      <w:pPr>
        <w:pBdr>
          <w:top w:val="single" w:color="auto" w:sz="4" w:space="1"/>
          <w:left w:val="single" w:color="auto" w:sz="4" w:space="4"/>
          <w:bottom w:val="single" w:color="auto" w:sz="4" w:space="0"/>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4A43BDB7">
      <w:pPr>
        <w:pBdr>
          <w:top w:val="single" w:color="auto" w:sz="4" w:space="1"/>
          <w:left w:val="single" w:color="auto" w:sz="4" w:space="4"/>
          <w:bottom w:val="single" w:color="auto" w:sz="4" w:space="0"/>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广西医科大学第一附属医院中药饮片配送服务项目</w:t>
      </w:r>
      <w:r>
        <w:rPr>
          <w:rFonts w:hint="eastAsia" w:ascii="宋体" w:hAnsi="宋体"/>
          <w:color w:val="auto"/>
          <w:szCs w:val="21"/>
          <w:highlight w:val="none"/>
        </w:rPr>
        <w:t>招标项目的潜在投标人应在广西政府采购云平台（https://www.gcy.zfcg.gxzf.gov.cn）获取（下载）招标文件，并于</w:t>
      </w:r>
      <w:r>
        <w:rPr>
          <w:rFonts w:hint="eastAsia" w:ascii="宋体" w:hAnsi="宋体"/>
          <w:color w:val="auto"/>
          <w:szCs w:val="21"/>
          <w:highlight w:val="none"/>
          <w:lang w:eastAsia="zh-CN"/>
        </w:rPr>
        <w:t>2025年  月  日9时30分</w:t>
      </w:r>
      <w:r>
        <w:rPr>
          <w:rFonts w:hint="eastAsia" w:ascii="宋体" w:hAnsi="宋体"/>
          <w:color w:val="auto"/>
          <w:szCs w:val="21"/>
          <w:highlight w:val="none"/>
        </w:rPr>
        <w:t>（北京时间）前</w:t>
      </w:r>
      <w:r>
        <w:rPr>
          <w:rFonts w:hint="eastAsia" w:ascii="宋体" w:hAnsi="宋体"/>
          <w:bCs/>
          <w:color w:val="auto"/>
          <w:szCs w:val="21"/>
          <w:highlight w:val="none"/>
        </w:rPr>
        <w:t>递交投标</w:t>
      </w:r>
      <w:r>
        <w:rPr>
          <w:rFonts w:ascii="宋体" w:hAnsi="宋体"/>
          <w:bCs/>
          <w:color w:val="auto"/>
          <w:szCs w:val="21"/>
          <w:highlight w:val="none"/>
        </w:rPr>
        <w:t>文件</w:t>
      </w:r>
      <w:r>
        <w:rPr>
          <w:rFonts w:hint="eastAsia" w:ascii="宋体" w:hAnsi="宋体"/>
          <w:color w:val="auto"/>
          <w:szCs w:val="21"/>
          <w:highlight w:val="none"/>
        </w:rPr>
        <w:t>。</w:t>
      </w:r>
    </w:p>
    <w:p w14:paraId="68B59A85">
      <w:pPr>
        <w:spacing w:line="360" w:lineRule="auto"/>
        <w:rPr>
          <w:rFonts w:ascii="宋体" w:hAnsi="宋体"/>
          <w:color w:val="auto"/>
          <w:szCs w:val="21"/>
          <w:highlight w:val="none"/>
        </w:rPr>
      </w:pPr>
    </w:p>
    <w:p w14:paraId="135C3B64">
      <w:pPr>
        <w:spacing w:line="440" w:lineRule="exact"/>
        <w:rPr>
          <w:rFonts w:ascii="黑体" w:hAnsi="黑体" w:eastAsia="黑体"/>
          <w:b/>
          <w:bCs/>
          <w:color w:val="auto"/>
          <w:sz w:val="24"/>
          <w:highlight w:val="none"/>
        </w:rPr>
      </w:pPr>
      <w:bookmarkStart w:id="6" w:name="_Toc35393790"/>
      <w:bookmarkStart w:id="7" w:name="_Toc35393621"/>
      <w:bookmarkStart w:id="8" w:name="_Toc28359002"/>
      <w:bookmarkStart w:id="9" w:name="_Toc28359079"/>
      <w:bookmarkStart w:id="10" w:name="_Hlk24379207"/>
      <w:r>
        <w:rPr>
          <w:rFonts w:hint="eastAsia" w:ascii="黑体" w:hAnsi="黑体" w:eastAsia="黑体"/>
          <w:b/>
          <w:bCs/>
          <w:color w:val="auto"/>
          <w:sz w:val="24"/>
          <w:highlight w:val="none"/>
        </w:rPr>
        <w:t>一、项目基本情况</w:t>
      </w:r>
      <w:bookmarkEnd w:id="6"/>
      <w:bookmarkEnd w:id="7"/>
      <w:bookmarkEnd w:id="8"/>
      <w:bookmarkEnd w:id="9"/>
    </w:p>
    <w:p w14:paraId="36765A9E">
      <w:pPr>
        <w:spacing w:line="44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GXZC2025-G3-002506-KWZB</w:t>
      </w:r>
    </w:p>
    <w:p w14:paraId="45D6B756">
      <w:pPr>
        <w:spacing w:line="44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广西医科大学第一附属医院中药饮片配送服务项目</w:t>
      </w:r>
    </w:p>
    <w:bookmarkEnd w:id="10"/>
    <w:p w14:paraId="06DD5566">
      <w:pPr>
        <w:spacing w:line="440" w:lineRule="exact"/>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预算金额：</w:t>
      </w:r>
      <w:r>
        <w:rPr>
          <w:rFonts w:hint="default" w:ascii="宋体" w:hAnsi="宋体"/>
          <w:color w:val="auto"/>
          <w:szCs w:val="21"/>
          <w:highlight w:val="none"/>
          <w:lang w:val="en-US" w:eastAsia="zh-CN"/>
        </w:rPr>
        <w:t>6595350.9元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（其中：1分标：2235174.55元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；2分标：2187245.20元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；3分标：2172931.15元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w:t>
      </w:r>
    </w:p>
    <w:p w14:paraId="0E3BEC16">
      <w:pPr>
        <w:spacing w:line="440" w:lineRule="exact"/>
        <w:ind w:firstLine="420" w:firstLineChars="200"/>
        <w:rPr>
          <w:rFonts w:hint="default" w:ascii="宋体" w:hAnsi="宋体"/>
          <w:color w:val="auto"/>
          <w:szCs w:val="21"/>
          <w:highlight w:val="none"/>
          <w:lang w:val="en-US"/>
        </w:rPr>
      </w:pPr>
      <w:r>
        <w:rPr>
          <w:rFonts w:hint="eastAsia" w:ascii="宋体" w:hAnsi="宋体"/>
          <w:color w:val="auto"/>
          <w:szCs w:val="21"/>
          <w:highlight w:val="none"/>
        </w:rPr>
        <w:t>最高限价：</w:t>
      </w:r>
      <w:r>
        <w:rPr>
          <w:rFonts w:hint="eastAsia" w:ascii="宋体" w:hAnsi="宋体"/>
          <w:color w:val="auto"/>
          <w:szCs w:val="21"/>
          <w:highlight w:val="none"/>
          <w:lang w:eastAsia="zh-CN"/>
        </w:rPr>
        <w:t>6262442.37元</w:t>
      </w:r>
      <w:r>
        <w:rPr>
          <w:rFonts w:hint="eastAsia" w:ascii="宋体" w:hAnsi="宋体"/>
          <w:color w:val="auto"/>
          <w:szCs w:val="21"/>
          <w:highlight w:val="none"/>
          <w:lang w:val="en-US" w:eastAsia="zh-CN"/>
        </w:rPr>
        <w:t>/2年（其中：1分标：2221212.95元/2年；2分标：1921528.72元/2年；3分标：2119700.7元/2年）</w:t>
      </w:r>
    </w:p>
    <w:p w14:paraId="159AC739">
      <w:pPr>
        <w:pStyle w:val="26"/>
        <w:spacing w:line="440" w:lineRule="exact"/>
        <w:ind w:firstLine="400" w:firstLineChars="200"/>
        <w:rPr>
          <w:rFonts w:hAnsi="宋体"/>
          <w:b/>
          <w:bCs/>
          <w:color w:val="auto"/>
          <w:sz w:val="28"/>
          <w:szCs w:val="28"/>
          <w:highlight w:val="none"/>
        </w:rPr>
      </w:pPr>
      <w:r>
        <w:rPr>
          <w:rFonts w:hint="eastAsia" w:hAnsi="宋体"/>
          <w:color w:val="auto"/>
          <w:highlight w:val="none"/>
        </w:rPr>
        <w:t>采购需求：</w:t>
      </w:r>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376"/>
        <w:gridCol w:w="854"/>
        <w:gridCol w:w="6317"/>
      </w:tblGrid>
      <w:tr w14:paraId="4B6E0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68FB9677">
            <w:pPr>
              <w:snapToGrid w:val="0"/>
              <w:spacing w:line="440" w:lineRule="exact"/>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分标</w:t>
            </w:r>
          </w:p>
          <w:p w14:paraId="5CBE389D">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序号</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F6720D3">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标的的名称</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1619B39">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数量及单位</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2B70451F">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简要技术需求或者服务要求</w:t>
            </w:r>
          </w:p>
        </w:tc>
      </w:tr>
      <w:tr w14:paraId="6A0C3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7900E517">
            <w:pPr>
              <w:snapToGrid w:val="0"/>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1分标</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0B1C2F3A">
            <w:pPr>
              <w:snapToGrid w:val="0"/>
              <w:spacing w:line="440" w:lineRule="exact"/>
              <w:rPr>
                <w:rFonts w:hint="eastAsia" w:ascii="宋体" w:hAnsi="宋体"/>
                <w:color w:val="auto"/>
                <w:szCs w:val="21"/>
                <w:highlight w:val="none"/>
              </w:rPr>
            </w:pPr>
            <w:r>
              <w:rPr>
                <w:rFonts w:hint="eastAsia" w:ascii="宋体" w:hAnsi="宋体"/>
                <w:color w:val="auto"/>
                <w:szCs w:val="21"/>
                <w:highlight w:val="none"/>
                <w:lang w:eastAsia="zh-CN"/>
              </w:rPr>
              <w:t>广西医科大学第一附属医院中药饮片配送服务项目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77534A87">
            <w:pPr>
              <w:snapToGrid w:val="0"/>
              <w:spacing w:line="44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批</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306EF60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6C1144A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1.为广西医科大学第一附属医院提供中药饮片的供应、配送、临方炮制（粉碎、打粉等）服务（本次标不包含调配、代煎）。</w:t>
            </w:r>
          </w:p>
          <w:p w14:paraId="73C7DEB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2.协助采购人做好中药饮片采购、使用等全流程的监管工作。</w:t>
            </w:r>
          </w:p>
          <w:p w14:paraId="491ABBA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3.制定保障中药饮片质量安全的相关工作制度。</w:t>
            </w:r>
          </w:p>
          <w:p w14:paraId="79CEEAC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4.配合进行与采购人的药品费用结算工作，包括但不限于按期对账、开具合规发票、跟踪回款及逾期账款催收，并承担结算周期内的资金管理、账务合规及信用风险控制责任。</w:t>
            </w:r>
          </w:p>
          <w:p w14:paraId="625B8A2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5.积极承担采购人交办的项目相关的其他事项。</w:t>
            </w:r>
          </w:p>
          <w:p w14:paraId="014BD92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28B41873">
            <w:pPr>
              <w:snapToGrid w:val="0"/>
              <w:spacing w:line="440" w:lineRule="exact"/>
              <w:jc w:val="left"/>
              <w:rPr>
                <w:rFonts w:ascii="宋体" w:hAnsi="宋体" w:cs="宋体"/>
                <w:color w:val="auto"/>
                <w:kern w:val="0"/>
                <w:szCs w:val="21"/>
                <w:highlight w:val="none"/>
                <w:lang w:bidi="ar"/>
              </w:rPr>
            </w:pPr>
            <w:r>
              <w:rPr>
                <w:rFonts w:hint="default" w:ascii="Arial" w:hAnsi="Arial" w:cs="Arial"/>
                <w:bCs/>
                <w:color w:val="auto"/>
                <w:szCs w:val="21"/>
                <w:highlight w:val="none"/>
              </w:rPr>
              <w:t>……</w:t>
            </w:r>
            <w:r>
              <w:rPr>
                <w:rFonts w:hint="eastAsia" w:ascii="宋体" w:hAnsi="宋体" w:cs="宋体"/>
                <w:color w:val="auto"/>
                <w:kern w:val="0"/>
                <w:szCs w:val="21"/>
                <w:highlight w:val="none"/>
                <w:lang w:bidi="ar"/>
              </w:rPr>
              <w:t>，具体详见第二章采购需求。</w:t>
            </w:r>
          </w:p>
        </w:tc>
      </w:tr>
      <w:tr w14:paraId="5CF3B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3C16CD51">
            <w:pPr>
              <w:snapToGrid w:val="0"/>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2分标</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696EDF3">
            <w:pPr>
              <w:snapToGrid w:val="0"/>
              <w:spacing w:line="440" w:lineRule="exact"/>
              <w:rPr>
                <w:rFonts w:hint="eastAsia" w:ascii="宋体" w:hAnsi="宋体"/>
                <w:color w:val="auto"/>
                <w:szCs w:val="21"/>
                <w:highlight w:val="none"/>
                <w:lang w:eastAsia="zh-CN"/>
              </w:rPr>
            </w:pPr>
            <w:r>
              <w:rPr>
                <w:rFonts w:hint="eastAsia" w:ascii="宋体" w:hAnsi="宋体"/>
                <w:color w:val="auto"/>
                <w:szCs w:val="21"/>
                <w:highlight w:val="none"/>
                <w:lang w:eastAsia="zh-CN"/>
              </w:rPr>
              <w:t>广西医科大学第一附属医院中药饮片配送服务项目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DDE9819">
            <w:pPr>
              <w:snapToGrid w:val="0"/>
              <w:spacing w:line="44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批</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5E2A931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31D057D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1.为广西医科大学第一附属医院提供中药饮片的供应、配送、临方炮制（粉碎、打粉等）服务（本次标不包含调配、代煎）。</w:t>
            </w:r>
          </w:p>
          <w:p w14:paraId="6596104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016C0F4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6316F31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1C77853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330496C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7DAFB528">
            <w:pPr>
              <w:snapToGrid w:val="0"/>
              <w:spacing w:line="440" w:lineRule="exact"/>
              <w:jc w:val="left"/>
              <w:rPr>
                <w:rFonts w:hint="eastAsia" w:ascii="宋体" w:hAnsi="宋体" w:cs="宋体"/>
                <w:color w:val="auto"/>
                <w:kern w:val="0"/>
                <w:szCs w:val="21"/>
                <w:highlight w:val="none"/>
                <w:lang w:bidi="ar"/>
              </w:rPr>
            </w:pPr>
            <w:r>
              <w:rPr>
                <w:rFonts w:hint="default" w:ascii="Arial" w:hAnsi="Arial" w:cs="Arial"/>
                <w:bCs/>
                <w:color w:val="auto"/>
                <w:szCs w:val="21"/>
                <w:highlight w:val="none"/>
              </w:rPr>
              <w:t>……</w:t>
            </w:r>
            <w:r>
              <w:rPr>
                <w:rFonts w:hint="eastAsia" w:ascii="宋体" w:hAnsi="宋体" w:cs="宋体"/>
                <w:color w:val="auto"/>
                <w:kern w:val="0"/>
                <w:szCs w:val="21"/>
                <w:highlight w:val="none"/>
                <w:lang w:bidi="ar"/>
              </w:rPr>
              <w:t>，具体详见第二章采购需求。</w:t>
            </w:r>
          </w:p>
        </w:tc>
      </w:tr>
      <w:tr w14:paraId="7E337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224D28B9">
            <w:pPr>
              <w:snapToGrid w:val="0"/>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3分标</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0EB7B477">
            <w:pPr>
              <w:snapToGrid w:val="0"/>
              <w:spacing w:line="440" w:lineRule="exact"/>
              <w:rPr>
                <w:rFonts w:hint="eastAsia" w:ascii="宋体" w:hAnsi="宋体"/>
                <w:color w:val="auto"/>
                <w:szCs w:val="21"/>
                <w:highlight w:val="none"/>
                <w:lang w:eastAsia="zh-CN"/>
              </w:rPr>
            </w:pPr>
            <w:r>
              <w:rPr>
                <w:rFonts w:hint="eastAsia" w:ascii="宋体" w:hAnsi="宋体"/>
                <w:color w:val="auto"/>
                <w:szCs w:val="21"/>
                <w:highlight w:val="none"/>
                <w:lang w:eastAsia="zh-CN"/>
              </w:rPr>
              <w:t>广西医科大学第一附属医院中药饮片配送服务项目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29EB870">
            <w:pPr>
              <w:snapToGrid w:val="0"/>
              <w:spacing w:line="44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批</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3065ACF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18D3D16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1.为广西医科大学第一附属医院提供中药饮片的供应、配送、临方炮制（粉碎、打粉等）服务（本次标不包含调配、代煎）。</w:t>
            </w:r>
          </w:p>
          <w:p w14:paraId="682CCBD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575C8AD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28E0851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2A911A8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6B0285B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35FADDEC">
            <w:pPr>
              <w:snapToGrid w:val="0"/>
              <w:spacing w:line="440" w:lineRule="exact"/>
              <w:jc w:val="left"/>
              <w:rPr>
                <w:rFonts w:hint="eastAsia" w:ascii="宋体" w:hAnsi="宋体" w:cs="宋体"/>
                <w:color w:val="auto"/>
                <w:kern w:val="0"/>
                <w:szCs w:val="21"/>
                <w:highlight w:val="none"/>
                <w:lang w:bidi="ar"/>
              </w:rPr>
            </w:pPr>
            <w:r>
              <w:rPr>
                <w:rFonts w:hint="default" w:ascii="Arial" w:hAnsi="Arial" w:cs="Arial"/>
                <w:bCs/>
                <w:color w:val="auto"/>
                <w:szCs w:val="21"/>
                <w:highlight w:val="none"/>
              </w:rPr>
              <w:t>……</w:t>
            </w:r>
            <w:r>
              <w:rPr>
                <w:rFonts w:hint="eastAsia" w:ascii="宋体" w:hAnsi="宋体" w:cs="宋体"/>
                <w:color w:val="auto"/>
                <w:kern w:val="0"/>
                <w:szCs w:val="21"/>
                <w:highlight w:val="none"/>
                <w:lang w:bidi="ar"/>
              </w:rPr>
              <w:t>，具体详见第二章采购需求。</w:t>
            </w:r>
          </w:p>
        </w:tc>
      </w:tr>
    </w:tbl>
    <w:p w14:paraId="4C50C2C4">
      <w:pPr>
        <w:spacing w:line="440" w:lineRule="exact"/>
        <w:ind w:firstLine="420" w:firstLineChars="200"/>
        <w:rPr>
          <w:rFonts w:ascii="宋体" w:hAnsi="宋体"/>
          <w:color w:val="auto"/>
          <w:szCs w:val="21"/>
          <w:highlight w:val="none"/>
          <w:u w:val="single"/>
        </w:rPr>
      </w:pPr>
      <w:r>
        <w:rPr>
          <w:rFonts w:hint="eastAsia" w:ascii="宋体" w:hAnsi="宋体"/>
          <w:color w:val="auto"/>
          <w:szCs w:val="21"/>
          <w:highlight w:val="none"/>
        </w:rPr>
        <w:t>合同履行期限：自合同签署生效之日起 2 年。</w:t>
      </w:r>
    </w:p>
    <w:p w14:paraId="245ADCA5">
      <w:pPr>
        <w:spacing w:line="440" w:lineRule="exact"/>
        <w:ind w:firstLine="422" w:firstLineChars="200"/>
        <w:rPr>
          <w:rFonts w:ascii="宋体" w:hAnsi="宋体"/>
          <w:b/>
          <w:color w:val="auto"/>
          <w:szCs w:val="21"/>
          <w:highlight w:val="none"/>
        </w:rPr>
      </w:pPr>
      <w:r>
        <w:rPr>
          <w:rFonts w:hint="eastAsia" w:ascii="宋体" w:hAnsi="宋体"/>
          <w:b/>
          <w:color w:val="auto"/>
          <w:szCs w:val="21"/>
          <w:highlight w:val="none"/>
        </w:rPr>
        <w:t>本项目不接受联合体投标。</w:t>
      </w:r>
    </w:p>
    <w:p w14:paraId="4D2D37AD">
      <w:pPr>
        <w:spacing w:line="440" w:lineRule="exact"/>
        <w:rPr>
          <w:rFonts w:ascii="黑体" w:hAnsi="黑体" w:eastAsia="黑体"/>
          <w:b/>
          <w:bCs/>
          <w:color w:val="auto"/>
          <w:sz w:val="24"/>
          <w:highlight w:val="none"/>
        </w:rPr>
      </w:pPr>
      <w:bookmarkStart w:id="11" w:name="_Toc35393622"/>
      <w:bookmarkStart w:id="12" w:name="_Toc28359003"/>
      <w:bookmarkStart w:id="13" w:name="_Toc35393791"/>
      <w:bookmarkStart w:id="14" w:name="_Toc28359080"/>
      <w:r>
        <w:rPr>
          <w:rFonts w:hint="eastAsia" w:ascii="黑体" w:hAnsi="黑体" w:eastAsia="黑体"/>
          <w:b/>
          <w:bCs/>
          <w:color w:val="auto"/>
          <w:sz w:val="24"/>
          <w:highlight w:val="none"/>
        </w:rPr>
        <w:t>二、申请人的资格要求：</w:t>
      </w:r>
      <w:bookmarkEnd w:id="11"/>
      <w:bookmarkEnd w:id="12"/>
      <w:bookmarkEnd w:id="13"/>
      <w:bookmarkEnd w:id="14"/>
    </w:p>
    <w:p w14:paraId="0FA2E70F">
      <w:pPr>
        <w:spacing w:line="440" w:lineRule="exact"/>
        <w:ind w:firstLine="420" w:firstLineChars="200"/>
        <w:rPr>
          <w:rFonts w:ascii="宋体" w:hAnsi="宋体"/>
          <w:color w:val="auto"/>
          <w:szCs w:val="21"/>
          <w:highlight w:val="none"/>
        </w:rPr>
      </w:pPr>
      <w:bookmarkStart w:id="15" w:name="_Toc28359004"/>
      <w:bookmarkStart w:id="16" w:name="_Toc35393623"/>
      <w:bookmarkStart w:id="17" w:name="_Toc35393792"/>
      <w:bookmarkStart w:id="18" w:name="_Toc28359081"/>
      <w:r>
        <w:rPr>
          <w:rFonts w:hint="eastAsia" w:ascii="宋体" w:hAnsi="宋体"/>
          <w:color w:val="auto"/>
          <w:szCs w:val="21"/>
          <w:highlight w:val="none"/>
        </w:rPr>
        <w:t>1、满足《中华人民共和国政府采购法》第二十二条规定；</w:t>
      </w:r>
    </w:p>
    <w:p w14:paraId="6FAB12EF">
      <w:pPr>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highlight w:val="none"/>
          <w:u w:val="single"/>
        </w:rPr>
        <w:t>无</w:t>
      </w:r>
    </w:p>
    <w:p w14:paraId="74FA330D">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1、2、3分标的</w:t>
      </w:r>
      <w:r>
        <w:rPr>
          <w:rFonts w:hint="eastAsia" w:ascii="宋体" w:hAnsi="宋体"/>
          <w:color w:val="auto"/>
          <w:szCs w:val="21"/>
          <w:highlight w:val="none"/>
        </w:rPr>
        <w:t>投标人如为药品生产企业应具备有效的《药品生产许可证》；投标人如为药品经营企业应具备有效的《药品经营许可证》。</w:t>
      </w:r>
    </w:p>
    <w:p w14:paraId="4FD60D9C">
      <w:pPr>
        <w:spacing w:line="440" w:lineRule="exact"/>
        <w:rPr>
          <w:rFonts w:ascii="黑体" w:hAnsi="黑体" w:eastAsia="黑体"/>
          <w:b/>
          <w:bCs/>
          <w:color w:val="auto"/>
          <w:sz w:val="24"/>
          <w:highlight w:val="none"/>
        </w:rPr>
      </w:pPr>
      <w:r>
        <w:rPr>
          <w:rFonts w:hint="eastAsia" w:ascii="黑体" w:hAnsi="黑体" w:eastAsia="黑体"/>
          <w:b/>
          <w:bCs/>
          <w:color w:val="auto"/>
          <w:sz w:val="24"/>
          <w:highlight w:val="none"/>
        </w:rPr>
        <w:t>三、获取招标文件</w:t>
      </w:r>
      <w:bookmarkEnd w:id="15"/>
      <w:bookmarkEnd w:id="16"/>
      <w:bookmarkEnd w:id="17"/>
      <w:bookmarkEnd w:id="18"/>
    </w:p>
    <w:p w14:paraId="1122FA68">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时间：</w:t>
      </w:r>
      <w:r>
        <w:rPr>
          <w:rFonts w:hint="eastAsia" w:ascii="宋体" w:hAnsi="宋体" w:cs="Arial"/>
          <w:color w:val="auto"/>
          <w:szCs w:val="21"/>
          <w:highlight w:val="none"/>
          <w:lang w:eastAsia="zh-CN"/>
        </w:rPr>
        <w:t>2025年  月  日</w:t>
      </w:r>
      <w:r>
        <w:rPr>
          <w:rFonts w:hint="eastAsia" w:ascii="宋体" w:hAnsi="宋体" w:cs="Arial"/>
          <w:color w:val="auto"/>
          <w:szCs w:val="21"/>
          <w:highlight w:val="none"/>
        </w:rPr>
        <w:t>至</w:t>
      </w:r>
      <w:r>
        <w:rPr>
          <w:rFonts w:hint="eastAsia" w:ascii="宋体" w:hAnsi="宋体" w:cs="Arial"/>
          <w:color w:val="auto"/>
          <w:szCs w:val="21"/>
          <w:highlight w:val="none"/>
          <w:lang w:eastAsia="zh-CN"/>
        </w:rPr>
        <w:t>2025年  月  日</w:t>
      </w:r>
      <w:r>
        <w:rPr>
          <w:rFonts w:hint="eastAsia" w:ascii="宋体" w:hAnsi="宋体" w:cs="Arial"/>
          <w:color w:val="auto"/>
          <w:szCs w:val="21"/>
          <w:highlight w:val="none"/>
        </w:rPr>
        <w:t>，每天上午00:00-12:00；下午12:00-23:59（北京时间，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p>
    <w:p w14:paraId="69E3FAF5">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地点：广西政府采购云平台（https://www.gcy.zfcg.gxzf.gov.cn）</w:t>
      </w:r>
    </w:p>
    <w:p w14:paraId="5BFB7E14">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方式：网上下载。本项目不发放纸质文件，投标人应自行在</w:t>
      </w:r>
      <w:r>
        <w:rPr>
          <w:rFonts w:hint="eastAsia" w:ascii="宋体" w:hAnsi="宋体" w:cs="Arial"/>
          <w:color w:val="auto"/>
          <w:szCs w:val="21"/>
          <w:highlight w:val="none"/>
        </w:rPr>
        <w:fldChar w:fldCharType="begin"/>
      </w:r>
      <w:r>
        <w:rPr>
          <w:rFonts w:hint="eastAsia" w:ascii="宋体" w:hAnsi="宋体" w:cs="Arial"/>
          <w:color w:val="auto"/>
          <w:szCs w:val="21"/>
          <w:highlight w:val="none"/>
        </w:rPr>
        <w:instrText xml:space="preserve"> HYPERLINK "" </w:instrText>
      </w:r>
      <w:r>
        <w:rPr>
          <w:rFonts w:hint="eastAsia" w:ascii="宋体" w:hAnsi="宋体" w:cs="Arial"/>
          <w:color w:val="auto"/>
          <w:szCs w:val="21"/>
          <w:highlight w:val="none"/>
        </w:rPr>
        <w:fldChar w:fldCharType="separate"/>
      </w:r>
      <w:r>
        <w:rPr>
          <w:rFonts w:hint="eastAsia" w:ascii="宋体" w:hAnsi="宋体" w:cs="Arial"/>
          <w:color w:val="auto"/>
          <w:szCs w:val="21"/>
          <w:highlight w:val="none"/>
        </w:rPr>
        <w:fldChar w:fldCharType="end"/>
      </w:r>
      <w:r>
        <w:rPr>
          <w:rFonts w:hint="eastAsia" w:ascii="宋体" w:hAnsi="宋体" w:cs="Arial"/>
          <w:color w:val="auto"/>
          <w:szCs w:val="21"/>
          <w:highlight w:val="none"/>
        </w:rPr>
        <w:t>广西政府采购云平台（https://www.gcy.zfcg.gxzf.gov.cn）下载招标文件（操作路径：登录广西政府采购云平台-项目采购-获取采购文件-找到本项目-点击“申请获取采购文件”），电子投标文件制作需要基于广西政府采购云平台获取的招标文件编制。</w:t>
      </w:r>
    </w:p>
    <w:p w14:paraId="57267CC7">
      <w:pPr>
        <w:spacing w:line="440" w:lineRule="exact"/>
        <w:ind w:firstLine="420" w:firstLineChars="200"/>
        <w:rPr>
          <w:rFonts w:ascii="宋体" w:hAnsi="宋体" w:cs="宋体"/>
          <w:color w:val="auto"/>
          <w:szCs w:val="21"/>
          <w:highlight w:val="none"/>
        </w:rPr>
      </w:pPr>
      <w:r>
        <w:rPr>
          <w:rFonts w:hint="eastAsia" w:ascii="宋体" w:hAnsi="宋体" w:cs="Arial"/>
          <w:color w:val="auto"/>
          <w:szCs w:val="21"/>
          <w:highlight w:val="none"/>
        </w:rPr>
        <w:t>售价：0元。</w:t>
      </w:r>
    </w:p>
    <w:p w14:paraId="7C29852A">
      <w:pPr>
        <w:spacing w:line="440" w:lineRule="exact"/>
        <w:rPr>
          <w:rFonts w:ascii="黑体" w:hAnsi="黑体" w:eastAsia="黑体"/>
          <w:b/>
          <w:bCs/>
          <w:color w:val="auto"/>
          <w:sz w:val="24"/>
          <w:highlight w:val="none"/>
        </w:rPr>
      </w:pPr>
      <w:bookmarkStart w:id="19" w:name="_Toc28359082"/>
      <w:bookmarkStart w:id="20" w:name="_Toc28359005"/>
      <w:bookmarkStart w:id="21" w:name="_Toc35393793"/>
      <w:bookmarkStart w:id="22" w:name="_Toc35393624"/>
      <w:r>
        <w:rPr>
          <w:rFonts w:hint="eastAsia" w:ascii="黑体" w:hAnsi="黑体" w:eastAsia="黑体"/>
          <w:b/>
          <w:bCs/>
          <w:color w:val="auto"/>
          <w:sz w:val="24"/>
          <w:highlight w:val="none"/>
        </w:rPr>
        <w:t>四、提交投标文件</w:t>
      </w:r>
      <w:bookmarkEnd w:id="19"/>
      <w:bookmarkEnd w:id="20"/>
      <w:r>
        <w:rPr>
          <w:rFonts w:hint="eastAsia" w:ascii="黑体" w:hAnsi="黑体" w:eastAsia="黑体"/>
          <w:b/>
          <w:bCs/>
          <w:color w:val="auto"/>
          <w:sz w:val="24"/>
          <w:highlight w:val="none"/>
        </w:rPr>
        <w:t>截止时间、开标时间和地点</w:t>
      </w:r>
      <w:bookmarkEnd w:id="21"/>
      <w:bookmarkEnd w:id="22"/>
    </w:p>
    <w:p w14:paraId="22CDAB51">
      <w:pPr>
        <w:spacing w:line="440" w:lineRule="exact"/>
        <w:ind w:firstLine="420" w:firstLineChars="200"/>
        <w:rPr>
          <w:rFonts w:ascii="宋体" w:hAnsi="宋体" w:cs="Arial"/>
          <w:color w:val="auto"/>
          <w:szCs w:val="21"/>
          <w:highlight w:val="none"/>
        </w:rPr>
      </w:pPr>
      <w:bookmarkStart w:id="23" w:name="_Toc28359007"/>
      <w:bookmarkStart w:id="24" w:name="_Toc35393794"/>
      <w:bookmarkStart w:id="25" w:name="_Toc35393625"/>
      <w:bookmarkStart w:id="26" w:name="_Toc28359084"/>
      <w:r>
        <w:rPr>
          <w:rFonts w:hint="eastAsia" w:ascii="宋体" w:hAnsi="宋体"/>
          <w:color w:val="auto"/>
          <w:szCs w:val="21"/>
          <w:highlight w:val="none"/>
        </w:rPr>
        <w:t>1、</w:t>
      </w:r>
      <w:r>
        <w:rPr>
          <w:rFonts w:hint="eastAsia" w:ascii="宋体" w:hAnsi="宋体" w:cs="宋体"/>
          <w:color w:val="auto"/>
          <w:szCs w:val="21"/>
          <w:highlight w:val="none"/>
          <w:lang w:bidi="ar"/>
        </w:rPr>
        <w:t>截止时间</w:t>
      </w:r>
      <w:r>
        <w:rPr>
          <w:rFonts w:hint="eastAsia" w:ascii="宋体" w:hAnsi="宋体"/>
          <w:color w:val="auto"/>
          <w:szCs w:val="21"/>
          <w:highlight w:val="none"/>
        </w:rPr>
        <w:t>：</w:t>
      </w:r>
      <w:r>
        <w:rPr>
          <w:rFonts w:hint="eastAsia" w:ascii="宋体" w:hAnsi="宋体" w:cs="Arial"/>
          <w:color w:val="auto"/>
          <w:szCs w:val="21"/>
          <w:highlight w:val="none"/>
          <w:lang w:eastAsia="zh-CN"/>
        </w:rPr>
        <w:t>2025年  月  日9时30分</w:t>
      </w:r>
      <w:r>
        <w:rPr>
          <w:rFonts w:hint="eastAsia" w:ascii="宋体" w:hAnsi="宋体" w:cs="Arial"/>
          <w:color w:val="auto"/>
          <w:szCs w:val="21"/>
          <w:highlight w:val="none"/>
        </w:rPr>
        <w:t>（北京时间）</w:t>
      </w:r>
    </w:p>
    <w:p w14:paraId="6B6BF277">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2、地点：本项目将在广西政府采购云平台电子开标大厅解密、开标。</w:t>
      </w:r>
    </w:p>
    <w:p w14:paraId="6EFD4898">
      <w:pPr>
        <w:spacing w:line="440" w:lineRule="exact"/>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3"/>
      <w:bookmarkEnd w:id="24"/>
      <w:bookmarkEnd w:id="25"/>
      <w:bookmarkEnd w:id="26"/>
    </w:p>
    <w:p w14:paraId="5DBBD6D6">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64482D9">
      <w:pPr>
        <w:spacing w:line="440" w:lineRule="exact"/>
        <w:rPr>
          <w:rFonts w:ascii="黑体" w:hAnsi="黑体" w:eastAsia="黑体"/>
          <w:b/>
          <w:bCs/>
          <w:color w:val="auto"/>
          <w:sz w:val="24"/>
          <w:highlight w:val="none"/>
        </w:rPr>
      </w:pPr>
      <w:bookmarkStart w:id="27" w:name="_Toc35393626"/>
      <w:bookmarkStart w:id="28" w:name="_Toc35393795"/>
      <w:r>
        <w:rPr>
          <w:rFonts w:hint="eastAsia" w:ascii="黑体" w:hAnsi="黑体" w:eastAsia="黑体"/>
          <w:b/>
          <w:bCs/>
          <w:color w:val="auto"/>
          <w:sz w:val="24"/>
          <w:highlight w:val="none"/>
        </w:rPr>
        <w:t>六、其他补充事宜</w:t>
      </w:r>
      <w:bookmarkEnd w:id="27"/>
      <w:bookmarkEnd w:id="28"/>
    </w:p>
    <w:p w14:paraId="1B366809">
      <w:pPr>
        <w:spacing w:line="440" w:lineRule="exact"/>
        <w:ind w:firstLine="420" w:firstLineChars="200"/>
        <w:rPr>
          <w:rFonts w:hint="eastAsia" w:ascii="宋体" w:hAnsi="宋体" w:cs="宋体"/>
          <w:color w:val="auto"/>
          <w:kern w:val="0"/>
          <w:szCs w:val="21"/>
          <w:highlight w:val="none"/>
        </w:rPr>
      </w:pPr>
      <w:bookmarkStart w:id="29" w:name="_Hlk37429674"/>
      <w:r>
        <w:rPr>
          <w:rFonts w:hint="eastAsia" w:ascii="宋体" w:hAnsi="宋体" w:cs="宋体"/>
          <w:color w:val="auto"/>
          <w:kern w:val="0"/>
          <w:szCs w:val="21"/>
          <w:highlight w:val="none"/>
        </w:rPr>
        <w:t>1、投标保证金（人民币）：</w:t>
      </w:r>
      <w:r>
        <w:rPr>
          <w:rFonts w:hint="eastAsia" w:ascii="宋体" w:hAnsi="宋体" w:cs="宋体"/>
          <w:color w:val="auto"/>
          <w:kern w:val="0"/>
          <w:szCs w:val="21"/>
          <w:highlight w:val="none"/>
          <w:lang w:val="en-US" w:eastAsia="zh-CN"/>
        </w:rPr>
        <w:t>1分标：22000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2分标：</w:t>
      </w:r>
      <w:r>
        <w:rPr>
          <w:rFonts w:hint="eastAsia" w:ascii="宋体" w:hAnsi="宋体"/>
          <w:color w:val="auto"/>
          <w:szCs w:val="21"/>
          <w:highlight w:val="none"/>
          <w:lang w:val="en-US" w:eastAsia="zh-CN"/>
        </w:rPr>
        <w:t>190</w:t>
      </w:r>
      <w:r>
        <w:rPr>
          <w:rFonts w:hint="eastAsia" w:ascii="宋体" w:hAnsi="宋体" w:cs="宋体"/>
          <w:color w:val="auto"/>
          <w:kern w:val="0"/>
          <w:szCs w:val="21"/>
          <w:highlight w:val="none"/>
          <w:lang w:val="en-US" w:eastAsia="zh-CN"/>
        </w:rPr>
        <w:t>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3分标：</w:t>
      </w:r>
      <w:r>
        <w:rPr>
          <w:rFonts w:hint="eastAsia" w:ascii="宋体" w:hAnsi="宋体"/>
          <w:color w:val="auto"/>
          <w:szCs w:val="21"/>
          <w:highlight w:val="none"/>
          <w:lang w:val="en-US" w:eastAsia="zh-CN"/>
        </w:rPr>
        <w:t>210</w:t>
      </w:r>
      <w:r>
        <w:rPr>
          <w:rFonts w:hint="eastAsia" w:ascii="宋体" w:hAnsi="宋体" w:cs="宋体"/>
          <w:color w:val="auto"/>
          <w:kern w:val="0"/>
          <w:szCs w:val="21"/>
          <w:highlight w:val="none"/>
          <w:lang w:val="en-US" w:eastAsia="zh-CN"/>
        </w:rPr>
        <w:t>00</w:t>
      </w:r>
      <w:r>
        <w:rPr>
          <w:rFonts w:hint="eastAsia" w:ascii="宋体" w:hAnsi="宋体" w:cs="宋体"/>
          <w:color w:val="auto"/>
          <w:kern w:val="0"/>
          <w:szCs w:val="21"/>
          <w:highlight w:val="none"/>
        </w:rPr>
        <w:t>元。</w:t>
      </w:r>
    </w:p>
    <w:p w14:paraId="29BEA77C">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14:paraId="34A5DAE2">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投标人，不得参与政府采购活动。</w:t>
      </w:r>
    </w:p>
    <w:p w14:paraId="79333A80">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4、网上查询地址：中国政府采购网（www.ccgp.gov.cn）、广西政府采购网（zfcg.gxzf.gov.cn）、广西壮族自治区公共资源交易中心（http://ggzy.jgswj.gxzf.gov.cn/）</w:t>
      </w:r>
      <w:r>
        <w:rPr>
          <w:rFonts w:hint="eastAsia" w:ascii="宋体" w:hAnsi="宋体" w:cs="宋体"/>
          <w:color w:val="auto"/>
          <w:kern w:val="0"/>
          <w:szCs w:val="21"/>
          <w:highlight w:val="none"/>
          <w:lang w:eastAsia="zh-CN"/>
        </w:rPr>
        <w:t>、广西医科大学第一附属医院（https://www.gxmuyfy.cn/）、广西医科大学（https://www.gxmu.edu.cn/）</w:t>
      </w:r>
      <w:r>
        <w:rPr>
          <w:rFonts w:hint="eastAsia" w:ascii="宋体" w:hAnsi="宋体" w:cs="宋体"/>
          <w:color w:val="auto"/>
          <w:kern w:val="0"/>
          <w:szCs w:val="21"/>
          <w:highlight w:val="none"/>
        </w:rPr>
        <w:t>。</w:t>
      </w:r>
    </w:p>
    <w:p w14:paraId="3465D056">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5、本项目需要落实的政府采购政策：</w:t>
      </w:r>
    </w:p>
    <w:p w14:paraId="357F0738">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38B9DEA0">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72AE1B69">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0970E23E">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50A1449E">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5D794DE1">
      <w:pPr>
        <w:widowControl/>
        <w:spacing w:line="44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6、投标注意事项：</w:t>
      </w:r>
    </w:p>
    <w:p w14:paraId="1A02C9FC">
      <w:pPr>
        <w:widowControl/>
        <w:spacing w:line="44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lang w:bidi="ar"/>
        </w:rPr>
        <w:t>（1）投标文件提交方式：本项目为全流程电子化政府采购项目，通过广西政府采购云平台（https://www.gcy.zfcg.gxzf.gov.cn）实行在线电子投标，投标人应先安装“政采云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cs="宋体"/>
          <w:b/>
          <w:color w:val="auto"/>
          <w:szCs w:val="21"/>
          <w:highlight w:val="none"/>
          <w:lang w:bidi="ar"/>
        </w:rPr>
        <w:t>投标人在广西政府采购云平台提交电子版投标文件时，请填写参加远程开标活动经办人联系方式。</w:t>
      </w:r>
    </w:p>
    <w:p w14:paraId="4BE5AFE8">
      <w:pPr>
        <w:widowControl/>
        <w:spacing w:line="44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（2）投标人</w:t>
      </w:r>
      <w:r>
        <w:rPr>
          <w:rFonts w:ascii="宋体" w:hAnsi="宋体" w:cs="宋体"/>
          <w:color w:val="auto"/>
          <w:szCs w:val="21"/>
          <w:highlight w:val="none"/>
          <w:lang w:bidi="ar"/>
        </w:rPr>
        <w:t>应及时熟悉掌握电子标系统操作指南（见政采云电子卖场首页右上角—服务中心—帮助文档—项目采购）：</w:t>
      </w:r>
      <w:r>
        <w:rPr>
          <w:rFonts w:ascii="宋体" w:hAnsi="宋体" w:cs="宋体"/>
          <w:color w:val="auto"/>
          <w:szCs w:val="21"/>
          <w:highlight w:val="none"/>
          <w:lang w:bidi="ar"/>
        </w:rPr>
        <w:fldChar w:fldCharType="begin"/>
      </w:r>
      <w:r>
        <w:rPr>
          <w:rFonts w:ascii="宋体" w:hAnsi="宋体" w:cs="宋体"/>
          <w:color w:val="auto"/>
          <w:szCs w:val="21"/>
          <w:highlight w:val="none"/>
          <w:lang w:bidi="ar"/>
        </w:rPr>
        <w:instrText xml:space="preserve"> HYPERLINK "https://service.zcygov.cn/#/knowledges/tree?tag=AG1DtGwBFdiHxlNdhY0r" </w:instrText>
      </w:r>
      <w:r>
        <w:rPr>
          <w:rFonts w:ascii="宋体" w:hAnsi="宋体" w:cs="宋体"/>
          <w:color w:val="auto"/>
          <w:szCs w:val="21"/>
          <w:highlight w:val="none"/>
          <w:lang w:bidi="ar"/>
        </w:rPr>
        <w:fldChar w:fldCharType="separate"/>
      </w:r>
      <w:r>
        <w:rPr>
          <w:rFonts w:ascii="宋体" w:hAnsi="宋体" w:cs="宋体"/>
          <w:color w:val="auto"/>
          <w:szCs w:val="21"/>
          <w:highlight w:val="none"/>
          <w:lang w:bidi="ar"/>
        </w:rPr>
        <w:t>https://service.zcygov.cn/#/knowledges/tree?tag=AG1DtGwBFdiHxlNdhY0r</w:t>
      </w:r>
      <w:r>
        <w:rPr>
          <w:rFonts w:ascii="宋体" w:hAnsi="宋体" w:cs="宋体"/>
          <w:color w:val="auto"/>
          <w:szCs w:val="21"/>
          <w:highlight w:val="none"/>
          <w:lang w:bidi="ar"/>
        </w:rPr>
        <w:fldChar w:fldCharType="end"/>
      </w:r>
      <w:r>
        <w:rPr>
          <w:rFonts w:hint="eastAsia" w:ascii="宋体" w:hAnsi="宋体" w:cs="宋体"/>
          <w:color w:val="auto"/>
          <w:szCs w:val="21"/>
          <w:highlight w:val="none"/>
          <w:lang w:bidi="ar"/>
        </w:rPr>
        <w:t>；</w:t>
      </w:r>
      <w:r>
        <w:rPr>
          <w:rFonts w:ascii="宋体" w:hAnsi="宋体" w:cs="宋体"/>
          <w:color w:val="auto"/>
          <w:szCs w:val="21"/>
          <w:highlight w:val="none"/>
          <w:lang w:bidi="ar"/>
        </w:rPr>
        <w:t>及时完成CA申领和绑定（见广西壮族自治区政府采购网—办事服务—下载专区-政采云CA证书办理操作指南）。</w:t>
      </w:r>
    </w:p>
    <w:p w14:paraId="6E98D5B6">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3）未进行网上注册并办理数字证书（CA认证）的投标人将无法参与本项目政府采购活动，潜在投标人应当在投标截止时间前，完成电子交易平台上的CA数字证书办理及投标文件的提交。完成CA数字证书办理预计7日左右，投标人只需办理其中一家CA数字证书及签章，建议各投标人抓紧时间办理。</w:t>
      </w:r>
    </w:p>
    <w:p w14:paraId="176CC2A9">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（4）为确保网上操作合法、有效和安全，请投标人确保在电子投标过程中能够对相关数据电文进行加密和使用电子签章，妥善保管CA数字证书并使用有效的CA数字证书参与整个采购活动。</w:t>
      </w:r>
    </w:p>
    <w:p w14:paraId="4BF08C47">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bidi="ar"/>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788C7EB">
      <w:pPr>
        <w:snapToGrid w:val="0"/>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7、CA证书在线解密：投标人投标时，需携带制作投标文件时用来加密的有效数字证书（CA认证）登录广西政府采购云平台电子开标大厅现场按规定时间对加密的投标文件进行解密，否则后果自负。</w:t>
      </w:r>
    </w:p>
    <w:p w14:paraId="3D68130E">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8、若对项目采购电子交易系统操作有疑问，可登录广西政府采购云平台（https://www.gcy.zfcg.gxzf.gov.cn），点击右侧咨询小采，获取采小蜜智能服务管家帮助，或拨打政采云服务热线95763获取热线服务帮助。</w:t>
      </w:r>
    </w:p>
    <w:bookmarkEnd w:id="29"/>
    <w:p w14:paraId="2265D61E">
      <w:pPr>
        <w:spacing w:line="440" w:lineRule="exact"/>
        <w:rPr>
          <w:rFonts w:ascii="黑体" w:hAnsi="黑体" w:eastAsia="黑体"/>
          <w:b/>
          <w:bCs/>
          <w:color w:val="auto"/>
          <w:sz w:val="24"/>
          <w:highlight w:val="none"/>
        </w:rPr>
      </w:pPr>
      <w:bookmarkStart w:id="30" w:name="_Toc35393796"/>
      <w:bookmarkStart w:id="31" w:name="_Toc28359085"/>
      <w:bookmarkStart w:id="32" w:name="_Toc35393627"/>
      <w:bookmarkStart w:id="33" w:name="_Toc28359008"/>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0"/>
      <w:bookmarkEnd w:id="31"/>
      <w:bookmarkEnd w:id="32"/>
      <w:bookmarkEnd w:id="33"/>
    </w:p>
    <w:p w14:paraId="21875224">
      <w:pPr>
        <w:spacing w:line="440" w:lineRule="exact"/>
        <w:ind w:firstLine="567" w:firstLineChars="27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5A757BEA">
      <w:pPr>
        <w:spacing w:line="440" w:lineRule="exact"/>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名 称：</w:t>
      </w:r>
      <w:r>
        <w:rPr>
          <w:rFonts w:hint="eastAsia" w:ascii="宋体" w:hAnsi="宋体" w:cs="Arial"/>
          <w:color w:val="auto"/>
          <w:highlight w:val="none"/>
          <w:lang w:eastAsia="zh-CN"/>
        </w:rPr>
        <w:t>广西医科大学第一附属医院</w:t>
      </w:r>
    </w:p>
    <w:p w14:paraId="74CDACF0">
      <w:pPr>
        <w:spacing w:line="440" w:lineRule="exact"/>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s="Arial"/>
          <w:color w:val="auto"/>
          <w:szCs w:val="21"/>
          <w:highlight w:val="none"/>
          <w:lang w:eastAsia="zh-CN"/>
        </w:rPr>
        <w:t>广西南宁市双拥路6号</w:t>
      </w:r>
    </w:p>
    <w:p w14:paraId="171992C1">
      <w:pPr>
        <w:spacing w:line="440" w:lineRule="exact"/>
        <w:ind w:firstLine="567" w:firstLineChars="270"/>
        <w:jc w:val="left"/>
        <w:rPr>
          <w:rFonts w:hint="eastAsia" w:ascii="宋体" w:hAnsi="宋体" w:eastAsia="宋体"/>
          <w:color w:val="auto"/>
          <w:szCs w:val="21"/>
          <w:highlight w:val="none"/>
          <w:u w:val="single"/>
          <w:lang w:eastAsia="zh-CN"/>
        </w:rPr>
      </w:pPr>
      <w:r>
        <w:rPr>
          <w:rFonts w:hint="eastAsia" w:ascii="宋体" w:hAnsi="宋体"/>
          <w:color w:val="auto"/>
          <w:szCs w:val="21"/>
          <w:highlight w:val="none"/>
        </w:rPr>
        <w:t>联系方式：</w:t>
      </w:r>
      <w:bookmarkStart w:id="34" w:name="_Toc28359086"/>
      <w:bookmarkStart w:id="35" w:name="_Toc28359009"/>
      <w:r>
        <w:rPr>
          <w:rFonts w:hint="eastAsia" w:ascii="宋体" w:hAnsi="宋体" w:cs="Arial"/>
          <w:color w:val="auto"/>
          <w:szCs w:val="21"/>
          <w:highlight w:val="none"/>
          <w:lang w:eastAsia="zh-CN"/>
        </w:rPr>
        <w:t>徐尉格</w:t>
      </w:r>
      <w:r>
        <w:rPr>
          <w:rFonts w:hint="eastAsia" w:ascii="宋体" w:hAnsi="宋体" w:cs="Arial"/>
          <w:color w:val="auto"/>
          <w:szCs w:val="21"/>
          <w:highlight w:val="none"/>
        </w:rPr>
        <w:t xml:space="preserve"> </w:t>
      </w:r>
      <w:r>
        <w:rPr>
          <w:rFonts w:ascii="宋体" w:hAnsi="宋体" w:cs="Arial"/>
          <w:color w:val="auto"/>
          <w:szCs w:val="21"/>
          <w:highlight w:val="none"/>
        </w:rPr>
        <w:t xml:space="preserve"> </w:t>
      </w:r>
      <w:r>
        <w:rPr>
          <w:rFonts w:hint="eastAsia" w:ascii="宋体" w:hAnsi="宋体" w:cs="Arial"/>
          <w:color w:val="auto"/>
          <w:szCs w:val="21"/>
          <w:highlight w:val="none"/>
          <w:lang w:eastAsia="zh-CN"/>
        </w:rPr>
        <w:t>0771-5634385</w:t>
      </w:r>
    </w:p>
    <w:p w14:paraId="3DA4550A">
      <w:pPr>
        <w:spacing w:line="440" w:lineRule="exact"/>
        <w:ind w:firstLine="567" w:firstLineChars="270"/>
        <w:jc w:val="left"/>
        <w:rPr>
          <w:rFonts w:ascii="宋体" w:hAnsi="宋体"/>
          <w:color w:val="auto"/>
          <w:szCs w:val="21"/>
          <w:highlight w:val="none"/>
        </w:rPr>
      </w:pPr>
      <w:r>
        <w:rPr>
          <w:rFonts w:hint="eastAsia" w:ascii="宋体" w:hAnsi="宋体" w:cs="宋体"/>
          <w:color w:val="auto"/>
          <w:szCs w:val="21"/>
          <w:highlight w:val="none"/>
        </w:rPr>
        <w:t>2.采购代理机构信息</w:t>
      </w:r>
      <w:bookmarkEnd w:id="34"/>
      <w:bookmarkEnd w:id="35"/>
    </w:p>
    <w:p w14:paraId="012CBA51">
      <w:pPr>
        <w:spacing w:line="440" w:lineRule="exact"/>
        <w:ind w:firstLine="567" w:firstLineChars="270"/>
        <w:rPr>
          <w:rFonts w:ascii="宋体" w:hAnsi="宋体"/>
          <w:color w:val="auto"/>
          <w:szCs w:val="21"/>
          <w:highlight w:val="none"/>
        </w:rPr>
      </w:pPr>
      <w:r>
        <w:rPr>
          <w:rFonts w:hint="eastAsia" w:ascii="宋体" w:hAnsi="宋体"/>
          <w:color w:val="auto"/>
          <w:szCs w:val="21"/>
          <w:highlight w:val="none"/>
        </w:rPr>
        <w:t>名 称：</w:t>
      </w:r>
      <w:r>
        <w:rPr>
          <w:rFonts w:hint="eastAsia" w:ascii="宋体" w:hAnsi="宋体" w:cs="Arial"/>
          <w:color w:val="auto"/>
          <w:szCs w:val="21"/>
          <w:highlight w:val="none"/>
        </w:rPr>
        <w:t>广西科文招标有限公司</w:t>
      </w:r>
    </w:p>
    <w:p w14:paraId="0631F59A">
      <w:pPr>
        <w:spacing w:line="440" w:lineRule="exact"/>
        <w:ind w:firstLine="567" w:firstLineChars="270"/>
        <w:rPr>
          <w:rFonts w:ascii="宋体" w:hAnsi="宋体"/>
          <w:color w:val="auto"/>
          <w:szCs w:val="21"/>
          <w:highlight w:val="none"/>
        </w:rPr>
      </w:pPr>
      <w:r>
        <w:rPr>
          <w:rFonts w:hint="eastAsia" w:ascii="宋体" w:hAnsi="宋体"/>
          <w:color w:val="auto"/>
          <w:szCs w:val="21"/>
          <w:highlight w:val="none"/>
        </w:rPr>
        <w:t>地　址：</w:t>
      </w:r>
      <w:r>
        <w:rPr>
          <w:rFonts w:hint="eastAsia" w:ascii="宋体" w:hAnsi="宋体" w:cs="Arial"/>
          <w:color w:val="auto"/>
          <w:szCs w:val="21"/>
          <w:highlight w:val="none"/>
        </w:rPr>
        <w:t>广西南宁市民族大道141号中鼎万象东方大厦D区</w:t>
      </w:r>
      <w:r>
        <w:rPr>
          <w:rFonts w:hint="eastAsia" w:ascii="宋体" w:hAnsi="宋体" w:cs="Arial"/>
          <w:color w:val="auto"/>
          <w:highlight w:val="none"/>
        </w:rPr>
        <w:t>五层</w:t>
      </w:r>
    </w:p>
    <w:p w14:paraId="6FC063E1">
      <w:pPr>
        <w:spacing w:line="440" w:lineRule="exact"/>
        <w:ind w:firstLine="567" w:firstLineChars="270"/>
        <w:rPr>
          <w:rFonts w:hint="eastAsia" w:ascii="宋体" w:hAnsi="宋体"/>
          <w:color w:val="auto"/>
          <w:szCs w:val="21"/>
          <w:highlight w:val="none"/>
        </w:rPr>
      </w:pPr>
      <w:r>
        <w:rPr>
          <w:rFonts w:hint="eastAsia" w:ascii="宋体" w:hAnsi="宋体"/>
          <w:color w:val="auto"/>
          <w:szCs w:val="21"/>
          <w:highlight w:val="none"/>
        </w:rPr>
        <w:t>联系方式：</w:t>
      </w:r>
      <w:bookmarkStart w:id="36" w:name="_Toc28359087"/>
      <w:bookmarkStart w:id="37" w:name="_Toc28359010"/>
      <w:r>
        <w:rPr>
          <w:rFonts w:hint="eastAsia" w:ascii="宋体" w:hAnsi="宋体"/>
          <w:color w:val="auto"/>
          <w:szCs w:val="21"/>
          <w:highlight w:val="none"/>
        </w:rPr>
        <w:t>蒙颖、郑辉海</w:t>
      </w:r>
      <w:r>
        <w:rPr>
          <w:rFonts w:hint="eastAsia" w:ascii="宋体" w:hAnsi="宋体" w:cs="Arial"/>
          <w:color w:val="auto"/>
          <w:szCs w:val="21"/>
          <w:highlight w:val="none"/>
        </w:rPr>
        <w:t xml:space="preserve"> </w:t>
      </w:r>
      <w:r>
        <w:rPr>
          <w:rFonts w:ascii="宋体" w:hAnsi="宋体" w:cs="Arial"/>
          <w:color w:val="auto"/>
          <w:szCs w:val="21"/>
          <w:highlight w:val="none"/>
        </w:rPr>
        <w:t xml:space="preserve">  </w:t>
      </w:r>
      <w:r>
        <w:rPr>
          <w:rFonts w:hint="eastAsia" w:ascii="宋体" w:hAnsi="宋体" w:cs="Arial"/>
          <w:color w:val="auto"/>
          <w:szCs w:val="21"/>
          <w:highlight w:val="none"/>
        </w:rPr>
        <w:t>0771-2023875</w:t>
      </w:r>
    </w:p>
    <w:p w14:paraId="52DEB259">
      <w:pPr>
        <w:spacing w:line="440" w:lineRule="exact"/>
        <w:ind w:firstLine="567" w:firstLineChars="270"/>
        <w:rPr>
          <w:rFonts w:ascii="宋体" w:hAnsi="宋体" w:cs="Arial"/>
          <w:color w:val="auto"/>
          <w:szCs w:val="21"/>
          <w:highlight w:val="none"/>
        </w:rPr>
      </w:pPr>
      <w:r>
        <w:rPr>
          <w:rFonts w:hint="eastAsia" w:ascii="宋体" w:hAnsi="宋体" w:cs="Arial"/>
          <w:color w:val="auto"/>
          <w:szCs w:val="21"/>
          <w:highlight w:val="none"/>
        </w:rPr>
        <w:t>3.项目</w:t>
      </w:r>
      <w:r>
        <w:rPr>
          <w:rFonts w:ascii="宋体" w:hAnsi="宋体" w:cs="Arial"/>
          <w:color w:val="auto"/>
          <w:szCs w:val="21"/>
          <w:highlight w:val="none"/>
        </w:rPr>
        <w:t>联系方式</w:t>
      </w:r>
      <w:bookmarkEnd w:id="36"/>
      <w:bookmarkEnd w:id="37"/>
    </w:p>
    <w:p w14:paraId="72E30F78">
      <w:pPr>
        <w:pStyle w:val="26"/>
        <w:spacing w:line="440" w:lineRule="exact"/>
        <w:ind w:firstLine="567" w:firstLineChars="270"/>
        <w:rPr>
          <w:rFonts w:hAnsi="宋体" w:cs="Arial"/>
          <w:color w:val="auto"/>
          <w:kern w:val="2"/>
          <w:sz w:val="21"/>
          <w:highlight w:val="none"/>
        </w:rPr>
      </w:pPr>
      <w:r>
        <w:rPr>
          <w:rFonts w:hint="eastAsia" w:hAnsi="宋体" w:cs="Arial"/>
          <w:color w:val="auto"/>
          <w:kern w:val="2"/>
          <w:sz w:val="21"/>
          <w:highlight w:val="none"/>
        </w:rPr>
        <w:t>项目联系人：蒙颖、郑辉海</w:t>
      </w:r>
      <w:r>
        <w:rPr>
          <w:rFonts w:hAnsi="宋体" w:cs="Arial"/>
          <w:color w:val="auto"/>
          <w:kern w:val="2"/>
          <w:sz w:val="21"/>
          <w:highlight w:val="none"/>
        </w:rPr>
        <w:t xml:space="preserve"> </w:t>
      </w:r>
    </w:p>
    <w:p w14:paraId="4E576E08">
      <w:pPr>
        <w:spacing w:line="440" w:lineRule="exact"/>
        <w:ind w:firstLine="567" w:firstLineChars="270"/>
        <w:rPr>
          <w:rFonts w:hint="eastAsia" w:ascii="宋体" w:hAnsi="宋体"/>
          <w:color w:val="auto"/>
          <w:szCs w:val="21"/>
          <w:highlight w:val="none"/>
          <w:u w:val="single"/>
        </w:rPr>
      </w:pPr>
      <w:r>
        <w:rPr>
          <w:rFonts w:hint="eastAsia" w:ascii="宋体" w:hAnsi="宋体" w:cs="Arial"/>
          <w:color w:val="auto"/>
          <w:szCs w:val="21"/>
          <w:highlight w:val="none"/>
        </w:rPr>
        <w:t>电　话：0771-2023875</w:t>
      </w:r>
    </w:p>
    <w:p w14:paraId="4A0A24A1">
      <w:pPr>
        <w:spacing w:line="440" w:lineRule="exact"/>
        <w:ind w:firstLine="6405" w:firstLineChars="3050"/>
        <w:rPr>
          <w:rFonts w:hint="eastAsia" w:ascii="宋体" w:hAnsi="宋体"/>
          <w:color w:val="auto"/>
          <w:szCs w:val="21"/>
          <w:highlight w:val="none"/>
        </w:rPr>
      </w:pPr>
      <w:r>
        <w:rPr>
          <w:rFonts w:hint="eastAsia" w:ascii="宋体" w:hAnsi="宋体" w:cs="Arial"/>
          <w:color w:val="auto"/>
          <w:szCs w:val="21"/>
          <w:highlight w:val="none"/>
        </w:rPr>
        <w:t>广西科文招标有限公司</w:t>
      </w:r>
    </w:p>
    <w:p w14:paraId="0335616F">
      <w:pPr>
        <w:snapToGrid w:val="0"/>
        <w:spacing w:line="440" w:lineRule="exact"/>
        <w:ind w:left="238"/>
        <w:rPr>
          <w:rFonts w:hint="eastAsia" w:ascii="宋体" w:hAnsi="宋体" w:eastAsia="宋体" w:cs="Arial"/>
          <w:color w:val="auto"/>
          <w:highlight w:val="none"/>
          <w:lang w:eastAsia="zh-CN"/>
        </w:rPr>
      </w:pPr>
      <w:r>
        <w:rPr>
          <w:rFonts w:hint="eastAsia"/>
          <w:color w:val="auto"/>
          <w:highlight w:val="none"/>
        </w:rPr>
        <w:t xml:space="preserve">                                                           </w:t>
      </w:r>
      <w:r>
        <w:rPr>
          <w:rFonts w:hint="eastAsia" w:ascii="宋体" w:hAnsi="宋体" w:cs="Arial"/>
          <w:color w:val="auto"/>
          <w:szCs w:val="21"/>
          <w:highlight w:val="none"/>
        </w:rPr>
        <w:t xml:space="preserve">   </w:t>
      </w:r>
      <w:r>
        <w:rPr>
          <w:rFonts w:hint="eastAsia" w:ascii="宋体" w:hAnsi="宋体" w:cs="Arial"/>
          <w:color w:val="auto"/>
          <w:szCs w:val="21"/>
          <w:highlight w:val="none"/>
          <w:lang w:eastAsia="zh-CN"/>
        </w:rPr>
        <w:t>2025年  月  日</w:t>
      </w:r>
    </w:p>
    <w:p w14:paraId="6197F58F">
      <w:pPr>
        <w:pStyle w:val="2"/>
        <w:spacing w:line="600" w:lineRule="exact"/>
        <w:jc w:val="center"/>
        <w:rPr>
          <w:rFonts w:hint="eastAsia"/>
          <w:color w:val="auto"/>
          <w:highlight w:val="none"/>
        </w:rPr>
      </w:pPr>
      <w:r>
        <w:rPr>
          <w:rFonts w:hint="eastAsia"/>
          <w:color w:val="auto"/>
          <w:highlight w:val="none"/>
        </w:rPr>
        <w:br w:type="page"/>
      </w:r>
      <w:bookmarkStart w:id="38" w:name="_Toc22512"/>
      <w:r>
        <w:rPr>
          <w:rFonts w:hint="eastAsia"/>
          <w:color w:val="auto"/>
          <w:highlight w:val="none"/>
        </w:rPr>
        <w:t>第二章  采购需求</w:t>
      </w:r>
      <w:bookmarkEnd w:id="38"/>
    </w:p>
    <w:p w14:paraId="18A7F36F">
      <w:pPr>
        <w:spacing w:line="360" w:lineRule="auto"/>
        <w:jc w:val="left"/>
        <w:rPr>
          <w:rFonts w:ascii="宋体" w:hAnsi="宋体" w:cs="宋体"/>
          <w:b/>
          <w:color w:val="auto"/>
          <w:szCs w:val="21"/>
          <w:highlight w:val="none"/>
        </w:rPr>
      </w:pPr>
      <w:bookmarkStart w:id="39" w:name="_Toc254970631"/>
      <w:bookmarkStart w:id="40" w:name="_Toc254970490"/>
      <w:r>
        <w:rPr>
          <w:rFonts w:hint="eastAsia" w:ascii="宋体" w:hAnsi="宋体" w:cs="宋体"/>
          <w:b/>
          <w:color w:val="auto"/>
          <w:szCs w:val="21"/>
          <w:highlight w:val="none"/>
        </w:rPr>
        <w:t>说明：</w:t>
      </w:r>
    </w:p>
    <w:p w14:paraId="191863D9">
      <w:pPr>
        <w:spacing w:line="360" w:lineRule="exact"/>
        <w:ind w:left="-10" w:leftChars="-5" w:right="2" w:rightChars="1" w:firstLine="420" w:firstLineChars="200"/>
        <w:rPr>
          <w:rFonts w:hint="eastAsia" w:hAnsi="宋体"/>
          <w:color w:val="auto"/>
          <w:highlight w:val="none"/>
        </w:rPr>
      </w:pPr>
      <w:r>
        <w:rPr>
          <w:rFonts w:hint="eastAsia" w:hAnsi="宋体"/>
          <w:color w:val="auto"/>
          <w:highlight w:val="none"/>
        </w:rPr>
        <w:t>1、采购需求中如出现品牌、型号或者生产厂家等均仅起参考作用，不属于指定品牌、型号或者生产厂家的情形，投标人可参照或者选用其他相当的品牌、型号或者生产投标人替代。但投标人的产品实质上应相当于或优于本需求</w:t>
      </w:r>
      <w:r>
        <w:rPr>
          <w:rFonts w:hAnsi="宋体"/>
          <w:color w:val="auto"/>
          <w:highlight w:val="none"/>
        </w:rPr>
        <w:t>中</w:t>
      </w:r>
      <w:r>
        <w:rPr>
          <w:rFonts w:hint="eastAsia" w:hAnsi="宋体"/>
          <w:color w:val="auto"/>
          <w:highlight w:val="none"/>
        </w:rPr>
        <w:t>的技术要求。</w:t>
      </w:r>
    </w:p>
    <w:p w14:paraId="025C1C7E">
      <w:pPr>
        <w:spacing w:line="360" w:lineRule="exact"/>
        <w:ind w:left="-10" w:leftChars="-5" w:right="2" w:rightChars="1" w:firstLine="420" w:firstLineChars="200"/>
        <w:rPr>
          <w:rFonts w:hint="eastAsia" w:hAnsi="宋体"/>
          <w:color w:val="auto"/>
          <w:highlight w:val="none"/>
        </w:rPr>
      </w:pPr>
      <w:r>
        <w:rPr>
          <w:rFonts w:hint="eastAsia" w:hAnsi="宋体"/>
          <w:color w:val="auto"/>
          <w:highlight w:val="none"/>
        </w:rPr>
        <w:t>2、</w:t>
      </w:r>
      <w:r>
        <w:rPr>
          <w:rFonts w:hAnsi="宋体"/>
          <w:color w:val="auto"/>
          <w:highlight w:val="none"/>
        </w:rPr>
        <w:t>根据《财政部 发展改革委 生态环境部 市场监管总局关于调整优化节能产品、环境标志产品政府采购执行机制的通知》（财库〔2019〕9 号）和《关于印发节能产品政府采购品目清单的通知》（财库〔2019〕19 号）的规定，采购需求</w:t>
      </w:r>
      <w:r>
        <w:rPr>
          <w:rFonts w:hint="eastAsia" w:hAnsi="宋体"/>
          <w:color w:val="auto"/>
          <w:highlight w:val="none"/>
        </w:rPr>
        <w:t>中如有货物产品，且货物</w:t>
      </w:r>
      <w:r>
        <w:rPr>
          <w:rFonts w:hAnsi="宋体"/>
          <w:color w:val="auto"/>
          <w:highlight w:val="none"/>
        </w:rPr>
        <w:t>产品属于节能产品政府采购品目清单内标注“★”的（详见本章后附的节能产品政府采购品目清单），投标人的投标货物必须使用政府强制采购的节能产品，否则投标文件作无效处理。</w:t>
      </w:r>
    </w:p>
    <w:p w14:paraId="07FD96E1">
      <w:pPr>
        <w:spacing w:line="360" w:lineRule="exact"/>
        <w:ind w:left="-10" w:leftChars="-5" w:right="2" w:rightChars="1" w:firstLine="420" w:firstLineChars="200"/>
        <w:rPr>
          <w:rFonts w:hint="eastAsia" w:hAnsi="宋体"/>
          <w:color w:val="auto"/>
          <w:highlight w:val="none"/>
        </w:rPr>
      </w:pPr>
      <w:r>
        <w:rPr>
          <w:rFonts w:hint="eastAsia" w:hAnsi="宋体"/>
          <w:color w:val="auto"/>
          <w:highlight w:val="none"/>
        </w:rPr>
        <w:t>3、如投标人投标产品存在侵犯他人的知识产权或者专利成果行为的，由投标人自行承担相应法律责任。</w:t>
      </w:r>
    </w:p>
    <w:p w14:paraId="600E87A3">
      <w:pPr>
        <w:spacing w:line="360" w:lineRule="exact"/>
        <w:ind w:left="-10" w:leftChars="-5" w:right="2" w:rightChars="1" w:firstLine="422" w:firstLineChars="200"/>
        <w:rPr>
          <w:rFonts w:hint="eastAsia" w:hAnsi="宋体"/>
          <w:b/>
          <w:bCs/>
          <w:color w:val="auto"/>
          <w:highlight w:val="none"/>
        </w:rPr>
      </w:pPr>
      <w:r>
        <w:rPr>
          <w:rFonts w:hint="eastAsia" w:hAnsi="宋体"/>
          <w:b/>
          <w:bCs/>
          <w:color w:val="auto"/>
          <w:highlight w:val="none"/>
        </w:rPr>
        <w:t>4、“实质性要求”是指招标文件中标注“</w:t>
      </w:r>
      <w:r>
        <w:rPr>
          <w:rFonts w:hint="eastAsia" w:ascii="宋体" w:hAnsi="宋体" w:cs="宋体"/>
          <w:b/>
          <w:bCs/>
          <w:color w:val="auto"/>
          <w:szCs w:val="21"/>
          <w:highlight w:val="none"/>
        </w:rPr>
        <w:t>▲</w:t>
      </w:r>
      <w:r>
        <w:rPr>
          <w:rFonts w:hint="eastAsia" w:hAnsi="宋体"/>
          <w:b/>
          <w:bCs/>
          <w:color w:val="auto"/>
          <w:highlight w:val="none"/>
        </w:rPr>
        <w:t>”号或已经指明不满足则投标无效的条款，或者不能负偏离的条款。</w:t>
      </w:r>
    </w:p>
    <w:p w14:paraId="2A405F03">
      <w:pPr>
        <w:spacing w:line="360" w:lineRule="exact"/>
        <w:ind w:left="-10" w:leftChars="-5" w:right="2" w:rightChars="1" w:firstLine="422" w:firstLineChars="200"/>
        <w:rPr>
          <w:rFonts w:hint="eastAsia" w:ascii="Times New Roman" w:hAnsi="宋体" w:eastAsia="宋体" w:cs="Times New Roman"/>
          <w:b/>
          <w:bCs/>
          <w:color w:val="auto"/>
          <w:highlight w:val="none"/>
          <w:lang w:val="en-US" w:eastAsia="zh-CN"/>
        </w:rPr>
      </w:pPr>
      <w:r>
        <w:rPr>
          <w:rFonts w:hint="eastAsia" w:ascii="Times New Roman" w:hAnsi="宋体" w:eastAsia="宋体" w:cs="Times New Roman"/>
          <w:b/>
          <w:bCs/>
          <w:color w:val="auto"/>
          <w:highlight w:val="none"/>
          <w:lang w:val="en-US" w:eastAsia="zh-CN"/>
        </w:rPr>
        <w:t>5、</w:t>
      </w:r>
      <w:r>
        <w:rPr>
          <w:rFonts w:hint="eastAsia" w:ascii="Times New Roman" w:hAnsi="宋体" w:eastAsia="宋体" w:cs="Times New Roman"/>
          <w:b/>
          <w:bCs/>
          <w:color w:val="auto"/>
          <w:highlight w:val="none"/>
        </w:rPr>
        <w:t>供应商可就本项目一个或多个分标进行投标，但最多只能中标其中一个分标，由评标委员会根据各分标各投标人综合得分进行排名，并按1分标→2分标→3分标顺序</w:t>
      </w:r>
      <w:r>
        <w:rPr>
          <w:rFonts w:hint="eastAsia" w:ascii="Times New Roman" w:hAnsi="宋体" w:eastAsia="宋体" w:cs="Times New Roman"/>
          <w:b/>
          <w:bCs/>
          <w:color w:val="auto"/>
          <w:highlight w:val="none"/>
          <w:lang w:val="en-US" w:eastAsia="zh-CN"/>
        </w:rPr>
        <w:t>推荐</w:t>
      </w:r>
      <w:r>
        <w:rPr>
          <w:rFonts w:hint="eastAsia" w:ascii="Times New Roman" w:hAnsi="宋体" w:eastAsia="宋体" w:cs="Times New Roman"/>
          <w:b/>
          <w:bCs/>
          <w:color w:val="auto"/>
          <w:highlight w:val="none"/>
        </w:rPr>
        <w:t>各分标中标候选人</w:t>
      </w:r>
      <w:r>
        <w:rPr>
          <w:rFonts w:hint="eastAsia" w:ascii="Times New Roman" w:hAnsi="宋体" w:eastAsia="宋体" w:cs="Times New Roman"/>
          <w:b/>
          <w:bCs/>
          <w:color w:val="auto"/>
          <w:highlight w:val="none"/>
          <w:lang w:eastAsia="zh-CN"/>
        </w:rPr>
        <w:t>，</w:t>
      </w:r>
      <w:r>
        <w:rPr>
          <w:rFonts w:hint="eastAsia" w:ascii="Times New Roman" w:hAnsi="宋体" w:eastAsia="宋体" w:cs="Times New Roman"/>
          <w:b/>
          <w:bCs/>
          <w:color w:val="auto"/>
          <w:highlight w:val="none"/>
          <w:lang w:val="en-US" w:eastAsia="zh-CN"/>
        </w:rPr>
        <w:t>已成为在先分标</w:t>
      </w:r>
      <w:r>
        <w:rPr>
          <w:rFonts w:hint="eastAsia" w:ascii="Times New Roman" w:hAnsi="宋体" w:eastAsia="宋体" w:cs="Times New Roman"/>
          <w:b/>
          <w:bCs/>
          <w:color w:val="auto"/>
          <w:highlight w:val="none"/>
        </w:rPr>
        <w:t>中标候选人的投标人不可同时作为其余分标的中标候选人。</w:t>
      </w:r>
    </w:p>
    <w:p w14:paraId="08152C3F">
      <w:pPr>
        <w:spacing w:line="360" w:lineRule="auto"/>
        <w:ind w:firstLine="308" w:firstLineChars="147"/>
        <w:jc w:val="left"/>
        <w:rPr>
          <w:rFonts w:hint="eastAsia" w:ascii="宋体" w:hAnsi="宋体" w:cs="Arial"/>
          <w:bCs/>
          <w:color w:val="auto"/>
          <w:szCs w:val="21"/>
          <w:highlight w:val="none"/>
          <w:u w:val="single"/>
        </w:rPr>
      </w:pPr>
    </w:p>
    <w:p w14:paraId="27FA4AB7">
      <w:pPr>
        <w:spacing w:line="360" w:lineRule="auto"/>
        <w:ind w:firstLine="310" w:firstLineChars="147"/>
        <w:jc w:val="left"/>
        <w:rPr>
          <w:rFonts w:hint="eastAsia" w:ascii="宋体" w:hAnsi="宋体" w:cs="Arial"/>
          <w:bCs/>
          <w:color w:val="auto"/>
          <w:szCs w:val="21"/>
          <w:highlight w:val="none"/>
          <w:u w:val="single"/>
        </w:rPr>
      </w:pPr>
      <w:r>
        <w:rPr>
          <w:rFonts w:hint="eastAsia" w:ascii="宋体" w:hAnsi="宋体"/>
          <w:b/>
          <w:color w:val="auto"/>
          <w:szCs w:val="21"/>
          <w:highlight w:val="none"/>
          <w:lang w:val="en-US" w:eastAsia="zh-CN"/>
        </w:rPr>
        <w:t>1分标：</w:t>
      </w:r>
      <w:r>
        <w:rPr>
          <w:rFonts w:hint="eastAsia" w:ascii="宋体" w:hAnsi="宋体"/>
          <w:b/>
          <w:color w:val="auto"/>
          <w:szCs w:val="21"/>
          <w:highlight w:val="none"/>
        </w:rPr>
        <w:t>采购限额</w:t>
      </w:r>
      <w:r>
        <w:rPr>
          <w:rFonts w:hint="eastAsia" w:ascii="宋体" w:hAnsi="宋体"/>
          <w:b/>
          <w:bCs w:val="0"/>
          <w:color w:val="auto"/>
          <w:szCs w:val="21"/>
          <w:highlight w:val="none"/>
          <w:u w:val="single"/>
        </w:rPr>
        <w:t>：</w:t>
      </w:r>
      <w:r>
        <w:rPr>
          <w:rFonts w:hint="eastAsia" w:ascii="宋体" w:hAnsi="宋体"/>
          <w:b/>
          <w:bCs w:val="0"/>
          <w:color w:val="auto"/>
          <w:szCs w:val="21"/>
          <w:highlight w:val="none"/>
          <w:u w:val="single"/>
          <w:lang w:val="en-US" w:eastAsia="zh-CN"/>
        </w:rPr>
        <w:t>2221212.95元</w:t>
      </w:r>
      <w:r>
        <w:rPr>
          <w:rFonts w:hint="eastAsia" w:ascii="宋体" w:hAnsi="宋体" w:cs="Arial"/>
          <w:b/>
          <w:bCs w:val="0"/>
          <w:color w:val="auto"/>
          <w:szCs w:val="21"/>
          <w:highlight w:val="none"/>
          <w:u w:val="single"/>
        </w:rPr>
        <w:t>（</w:t>
      </w:r>
      <w:r>
        <w:rPr>
          <w:rFonts w:hint="eastAsia" w:ascii="宋体" w:hAnsi="宋体" w:cs="Arial"/>
          <w:b/>
          <w:bCs w:val="0"/>
          <w:color w:val="auto"/>
          <w:szCs w:val="21"/>
          <w:highlight w:val="none"/>
          <w:u w:val="single"/>
          <w:lang w:val="en-US" w:eastAsia="zh-CN"/>
        </w:rPr>
        <w:t>2</w:t>
      </w:r>
      <w:r>
        <w:rPr>
          <w:rFonts w:hint="eastAsia" w:ascii="宋体" w:hAnsi="宋体" w:cs="Arial"/>
          <w:b/>
          <w:bCs w:val="0"/>
          <w:color w:val="auto"/>
          <w:szCs w:val="21"/>
          <w:highlight w:val="none"/>
          <w:u w:val="single"/>
        </w:rPr>
        <w:t>年）。</w:t>
      </w:r>
    </w:p>
    <w:bookmarkEnd w:id="39"/>
    <w:bookmarkEnd w:id="40"/>
    <w:tbl>
      <w:tblPr>
        <w:tblStyle w:val="49"/>
        <w:tblW w:w="10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137"/>
        <w:gridCol w:w="851"/>
        <w:gridCol w:w="691"/>
        <w:gridCol w:w="7060"/>
      </w:tblGrid>
      <w:tr w14:paraId="1C6C3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4880FCAB">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37" w:type="dxa"/>
            <w:noWrap w:val="0"/>
            <w:vAlign w:val="center"/>
          </w:tcPr>
          <w:p w14:paraId="05296A22">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top"/>
          </w:tcPr>
          <w:p w14:paraId="2EF5B4F3">
            <w:pPr>
              <w:tabs>
                <w:tab w:val="left" w:pos="180"/>
                <w:tab w:val="left" w:pos="1620"/>
              </w:tabs>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数量及</w:t>
            </w:r>
          </w:p>
          <w:p w14:paraId="38589CA5">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1" w:type="dxa"/>
            <w:noWrap w:val="0"/>
            <w:vAlign w:val="top"/>
          </w:tcPr>
          <w:p w14:paraId="64C50B73">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7060" w:type="dxa"/>
            <w:noWrap w:val="0"/>
            <w:vAlign w:val="center"/>
          </w:tcPr>
          <w:p w14:paraId="1C305326">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olor w:val="auto"/>
                <w:szCs w:val="21"/>
                <w:highlight w:val="none"/>
              </w:rPr>
              <w:t>技术及服务要求</w:t>
            </w:r>
          </w:p>
        </w:tc>
      </w:tr>
      <w:tr w14:paraId="1EA2E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4FEE561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37" w:type="dxa"/>
            <w:noWrap w:val="0"/>
            <w:vAlign w:val="center"/>
          </w:tcPr>
          <w:p w14:paraId="7894185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广西医科大学第一附属医院中药饮片配送服务项目</w:t>
            </w:r>
          </w:p>
        </w:tc>
        <w:tc>
          <w:tcPr>
            <w:tcW w:w="851" w:type="dxa"/>
            <w:noWrap w:val="0"/>
            <w:vAlign w:val="center"/>
          </w:tcPr>
          <w:p w14:paraId="4ABC738D">
            <w:pPr>
              <w:pStyle w:val="18"/>
              <w:spacing w:line="360" w:lineRule="auto"/>
              <w:ind w:left="34"/>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批</w:t>
            </w:r>
          </w:p>
        </w:tc>
        <w:tc>
          <w:tcPr>
            <w:tcW w:w="691" w:type="dxa"/>
            <w:noWrap w:val="0"/>
            <w:vAlign w:val="center"/>
          </w:tcPr>
          <w:p w14:paraId="38BDB28A">
            <w:pPr>
              <w:pStyle w:val="18"/>
              <w:spacing w:line="360" w:lineRule="auto"/>
              <w:ind w:left="34"/>
              <w:jc w:val="center"/>
              <w:rPr>
                <w:rFonts w:ascii="宋体" w:hAnsi="宋体" w:cs="Arial"/>
                <w:color w:val="auto"/>
                <w:szCs w:val="21"/>
                <w:highlight w:val="none"/>
              </w:rPr>
            </w:pPr>
            <w:r>
              <w:rPr>
                <w:rFonts w:hint="eastAsia" w:ascii="宋体" w:hAnsi="宋体" w:cs="Arial"/>
                <w:color w:val="auto"/>
                <w:szCs w:val="21"/>
                <w:highlight w:val="none"/>
                <w:lang w:val="en-US" w:eastAsia="zh-CN"/>
              </w:rPr>
              <w:t>批发</w:t>
            </w:r>
            <w:r>
              <w:rPr>
                <w:rFonts w:hint="eastAsia" w:ascii="宋体" w:hAnsi="宋体" w:cs="Arial"/>
                <w:color w:val="auto"/>
                <w:szCs w:val="21"/>
                <w:highlight w:val="none"/>
              </w:rPr>
              <w:t>业</w:t>
            </w:r>
          </w:p>
        </w:tc>
        <w:tc>
          <w:tcPr>
            <w:tcW w:w="7060" w:type="dxa"/>
            <w:noWrap w:val="0"/>
            <w:vAlign w:val="center"/>
          </w:tcPr>
          <w:p w14:paraId="2C4B120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3851AA5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1.为广西医科大学第一附属医院提供中药饮片的供应、配送、临方炮制（粉碎、打粉等）服务（本次标不包含调配、代煎）。</w:t>
            </w:r>
          </w:p>
          <w:p w14:paraId="328D159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350CCC8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31A1E257">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4188178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0FC1E57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2D068032">
            <w:p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▲二、服务</w:t>
            </w:r>
            <w:r>
              <w:rPr>
                <w:rFonts w:hint="default" w:ascii="宋体" w:hAnsi="宋体" w:cs="宋体"/>
                <w:bCs/>
                <w:color w:val="auto"/>
                <w:szCs w:val="21"/>
                <w:highlight w:val="none"/>
                <w:lang w:val="en-US"/>
              </w:rPr>
              <w:t>内容及要求</w:t>
            </w:r>
          </w:p>
          <w:p w14:paraId="3CA9ED4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1.配送品种：详见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1分标</w:t>
            </w:r>
            <w:r>
              <w:rPr>
                <w:rFonts w:hint="eastAsia" w:ascii="宋体" w:hAnsi="宋体" w:cs="宋体"/>
                <w:bCs/>
                <w:color w:val="auto"/>
                <w:szCs w:val="21"/>
                <w:highlight w:val="none"/>
              </w:rPr>
              <w:t>采购清单》</w:t>
            </w:r>
          </w:p>
          <w:p w14:paraId="714D32E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2.提供的中药饮片的规格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、质量、价格、包装、有效期等均需符合有关规定及招标要求。</w:t>
            </w:r>
            <w:r>
              <w:rPr>
                <w:rFonts w:hint="eastAsia" w:ascii="宋体" w:hAnsi="宋体" w:cs="宋体"/>
                <w:bCs/>
                <w:color w:val="auto"/>
                <w:szCs w:val="21"/>
                <w:highlight w:val="none"/>
                <w:lang w:val="en-US" w:eastAsia="zh-CN"/>
              </w:rPr>
              <w:t>并且能</w:t>
            </w:r>
            <w:r>
              <w:rPr>
                <w:rFonts w:hint="eastAsia" w:ascii="宋体" w:hAnsi="宋体" w:cs="宋体"/>
                <w:bCs/>
                <w:color w:val="auto"/>
                <w:szCs w:val="21"/>
                <w:highlight w:val="none"/>
              </w:rPr>
              <w:t>提供包组内饮片供应、临方炮制</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包括但不限于打粉等</w:t>
            </w:r>
            <w:r>
              <w:rPr>
                <w:rFonts w:hint="eastAsia" w:ascii="宋体" w:hAnsi="宋体" w:cs="宋体"/>
                <w:bCs/>
                <w:color w:val="auto"/>
                <w:szCs w:val="21"/>
                <w:highlight w:val="none"/>
              </w:rPr>
              <w:t>。投标人供应的中药饮片要求采用</w:t>
            </w:r>
            <w:r>
              <w:rPr>
                <w:rFonts w:hint="eastAsia" w:ascii="宋体" w:hAnsi="宋体" w:cs="宋体"/>
                <w:bCs/>
                <w:color w:val="auto"/>
                <w:szCs w:val="21"/>
                <w:highlight w:val="none"/>
                <w:lang w:val="en-US" w:eastAsia="zh-CN"/>
              </w:rPr>
              <w:t>散装或</w:t>
            </w:r>
            <w:r>
              <w:rPr>
                <w:rFonts w:hint="eastAsia" w:ascii="宋体" w:hAnsi="宋体" w:cs="宋体"/>
                <w:bCs/>
                <w:color w:val="auto"/>
                <w:szCs w:val="21"/>
                <w:highlight w:val="none"/>
              </w:rPr>
              <w:t xml:space="preserve">小包装，应能提供5g、10g、15g或 </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0g等多种</w:t>
            </w:r>
            <w:r>
              <w:rPr>
                <w:rFonts w:hint="eastAsia" w:ascii="宋体" w:hAnsi="宋体" w:cs="宋体"/>
                <w:bCs/>
                <w:color w:val="auto"/>
                <w:szCs w:val="21"/>
                <w:highlight w:val="none"/>
                <w:lang w:val="en-US" w:eastAsia="zh-CN"/>
              </w:rPr>
              <w:t>包装</w:t>
            </w:r>
            <w:r>
              <w:rPr>
                <w:rFonts w:hint="eastAsia" w:ascii="宋体" w:hAnsi="宋体" w:cs="宋体"/>
                <w:bCs/>
                <w:color w:val="auto"/>
                <w:szCs w:val="21"/>
                <w:highlight w:val="none"/>
              </w:rPr>
              <w:t>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如采购人有特殊包装需求，</w:t>
            </w:r>
            <w:r>
              <w:rPr>
                <w:rFonts w:hint="default" w:ascii="宋体" w:hAnsi="宋体" w:cs="宋体"/>
                <w:bCs/>
                <w:color w:val="auto"/>
                <w:szCs w:val="21"/>
                <w:highlight w:val="none"/>
                <w:lang w:val="en-US"/>
              </w:rPr>
              <w:t>投标人</w:t>
            </w:r>
            <w:r>
              <w:rPr>
                <w:rFonts w:hint="eastAsia" w:ascii="宋体" w:hAnsi="宋体" w:cs="宋体"/>
                <w:bCs/>
                <w:color w:val="auto"/>
                <w:szCs w:val="21"/>
                <w:highlight w:val="none"/>
              </w:rPr>
              <w:t>需能够满足采购人的临床要求，</w:t>
            </w:r>
            <w:r>
              <w:rPr>
                <w:rFonts w:hint="eastAsia" w:ascii="宋体" w:hAnsi="宋体" w:cs="宋体"/>
                <w:bCs/>
                <w:color w:val="auto"/>
                <w:szCs w:val="21"/>
                <w:highlight w:val="none"/>
                <w:lang w:val="en-US" w:eastAsia="zh-CN"/>
              </w:rPr>
              <w:t>前述</w:t>
            </w:r>
            <w:r>
              <w:rPr>
                <w:rFonts w:hint="eastAsia" w:ascii="宋体" w:hAnsi="宋体" w:cs="宋体"/>
                <w:bCs/>
                <w:color w:val="auto"/>
                <w:szCs w:val="21"/>
                <w:highlight w:val="none"/>
              </w:rPr>
              <w:t>费用包含在本项目报价内。</w:t>
            </w:r>
          </w:p>
          <w:p w14:paraId="405F84A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3.自行承担</w:t>
            </w:r>
            <w:r>
              <w:rPr>
                <w:rFonts w:hint="eastAsia" w:ascii="宋体" w:hAnsi="宋体" w:cs="宋体"/>
                <w:bCs/>
                <w:color w:val="auto"/>
                <w:szCs w:val="21"/>
                <w:highlight w:val="none"/>
                <w:lang w:val="en-US" w:eastAsia="zh-CN"/>
              </w:rPr>
              <w:t>中药饮片原药材</w:t>
            </w:r>
            <w:r>
              <w:rPr>
                <w:rFonts w:hint="eastAsia" w:ascii="宋体" w:hAnsi="宋体" w:cs="宋体"/>
                <w:bCs/>
                <w:color w:val="auto"/>
                <w:szCs w:val="21"/>
                <w:highlight w:val="none"/>
              </w:rPr>
              <w:t>采购、</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配送、售后服务等</w:t>
            </w:r>
            <w:r>
              <w:rPr>
                <w:rFonts w:hint="eastAsia" w:ascii="宋体" w:hAnsi="宋体" w:cs="宋体"/>
                <w:bCs/>
                <w:color w:val="auto"/>
                <w:szCs w:val="21"/>
                <w:highlight w:val="none"/>
                <w:lang w:val="en-US" w:eastAsia="zh-CN"/>
              </w:rPr>
              <w:t>涉及</w:t>
            </w:r>
            <w:r>
              <w:rPr>
                <w:rFonts w:hint="eastAsia" w:ascii="宋体" w:hAnsi="宋体" w:cs="宋体"/>
                <w:bCs/>
                <w:color w:val="auto"/>
                <w:szCs w:val="21"/>
                <w:highlight w:val="none"/>
              </w:rPr>
              <w:t>费用。</w:t>
            </w:r>
          </w:p>
          <w:p w14:paraId="518C44D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4.中标人</w:t>
            </w:r>
            <w:r>
              <w:rPr>
                <w:rFonts w:hint="eastAsia" w:ascii="宋体" w:hAnsi="宋体" w:cs="宋体"/>
                <w:bCs/>
                <w:color w:val="auto"/>
                <w:szCs w:val="21"/>
                <w:highlight w:val="none"/>
                <w:lang w:val="en-US" w:eastAsia="zh-CN"/>
              </w:rPr>
              <w:t>须</w:t>
            </w:r>
            <w:r>
              <w:rPr>
                <w:rFonts w:hint="eastAsia" w:ascii="宋体" w:hAnsi="宋体" w:cs="宋体"/>
                <w:bCs/>
                <w:color w:val="auto"/>
                <w:szCs w:val="21"/>
                <w:highlight w:val="none"/>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p w14:paraId="5F5C16C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5.提供药品现场搬运、入库、开箱、上架等伴随服务，每次配送应派专人到院跟进。</w:t>
            </w:r>
          </w:p>
          <w:p w14:paraId="574D741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6.严格根据采购人需求计划（包括品种名、饮片质量层次、规格、包装、生产厂家、用量等）进行配送，未经允许不得随意变更；品种供货质量应与质量要求保持一致。</w:t>
            </w:r>
          </w:p>
          <w:p w14:paraId="617E977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7.在合同期内，由配送公司按医院要求将药品分批次配送到指定地点，采购人根据医院验收制度进行验收。</w:t>
            </w:r>
          </w:p>
          <w:p w14:paraId="2E1B677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8.应具有保证所生产、经营中药材、中药饮片质量的规章制度和质量保障体系，并建立药品质量档案和质量追溯体系，确保中药饮片质量和用药效果，并能确保所供应中药饮片质量满足医院要求。</w:t>
            </w:r>
          </w:p>
          <w:p w14:paraId="5741CF5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9.应具备信息化经营管理系统和统一配送能力，诚信守法，无严重不良记录，能够承担中标产品的配送任务。</w:t>
            </w:r>
          </w:p>
          <w:p w14:paraId="3526C83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10.具有与配送</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相适应的营业场所、仓储养护设施、运输工具等条件。</w:t>
            </w:r>
          </w:p>
          <w:p w14:paraId="360E65A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11.</w:t>
            </w:r>
            <w:r>
              <w:rPr>
                <w:rFonts w:hint="default" w:ascii="宋体" w:hAnsi="宋体" w:cs="宋体"/>
                <w:bCs/>
                <w:color w:val="auto"/>
                <w:szCs w:val="21"/>
                <w:highlight w:val="none"/>
                <w:lang w:val="en-US"/>
              </w:rPr>
              <w:t>投标人</w:t>
            </w:r>
            <w:r>
              <w:rPr>
                <w:rFonts w:hint="eastAsia" w:ascii="宋体" w:hAnsi="宋体" w:cs="宋体"/>
                <w:bCs/>
                <w:color w:val="auto"/>
                <w:szCs w:val="21"/>
                <w:highlight w:val="none"/>
              </w:rPr>
              <w:t>需具备覆盖采购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区域的中药饮片配送信息平台，能够自主完成与</w:t>
            </w:r>
            <w:r>
              <w:rPr>
                <w:rFonts w:hint="eastAsia" w:ascii="宋体" w:hAnsi="宋体" w:cs="宋体"/>
                <w:bCs/>
                <w:color w:val="auto"/>
                <w:szCs w:val="21"/>
                <w:highlight w:val="none"/>
                <w:lang w:val="en-US" w:eastAsia="zh-CN"/>
              </w:rPr>
              <w:t>采购人药品</w:t>
            </w:r>
            <w:r>
              <w:rPr>
                <w:rFonts w:hint="eastAsia" w:ascii="宋体" w:hAnsi="宋体" w:cs="宋体"/>
                <w:bCs/>
                <w:color w:val="auto"/>
                <w:szCs w:val="21"/>
                <w:highlight w:val="none"/>
              </w:rPr>
              <w:t>物流配送</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系统</w:t>
            </w:r>
            <w:r>
              <w:rPr>
                <w:rFonts w:hint="eastAsia" w:ascii="宋体" w:hAnsi="宋体" w:cs="宋体"/>
                <w:bCs/>
                <w:color w:val="auto"/>
                <w:szCs w:val="21"/>
                <w:highlight w:val="none"/>
                <w:lang w:eastAsia="zh-CN"/>
              </w:rPr>
              <w:t>的</w:t>
            </w:r>
            <w:r>
              <w:rPr>
                <w:rFonts w:hint="eastAsia" w:ascii="宋体" w:hAnsi="宋体" w:cs="宋体"/>
                <w:bCs/>
                <w:color w:val="auto"/>
                <w:szCs w:val="21"/>
                <w:highlight w:val="none"/>
              </w:rPr>
              <w:t>对接，实时传输购销电子订单、电子质检报告等合规材料</w:t>
            </w:r>
            <w:r>
              <w:rPr>
                <w:rFonts w:hint="eastAsia" w:ascii="宋体" w:hAnsi="宋体" w:cs="宋体"/>
                <w:bCs/>
                <w:color w:val="auto"/>
                <w:szCs w:val="21"/>
                <w:highlight w:val="none"/>
                <w:lang w:val="en-US" w:eastAsia="zh-CN"/>
              </w:rPr>
              <w:t>/数据</w:t>
            </w:r>
            <w:r>
              <w:rPr>
                <w:rFonts w:hint="eastAsia" w:ascii="宋体" w:hAnsi="宋体" w:cs="宋体"/>
                <w:bCs/>
                <w:color w:val="auto"/>
                <w:szCs w:val="21"/>
                <w:highlight w:val="none"/>
              </w:rPr>
              <w:t>，实现供需信息的实时交互。因系统</w:t>
            </w:r>
            <w:r>
              <w:rPr>
                <w:rFonts w:hint="eastAsia" w:ascii="宋体" w:hAnsi="宋体" w:cs="宋体"/>
                <w:bCs/>
                <w:color w:val="auto"/>
                <w:szCs w:val="21"/>
                <w:highlight w:val="none"/>
                <w:lang w:val="en-US" w:eastAsia="zh-CN"/>
              </w:rPr>
              <w:t>对接不当</w:t>
            </w:r>
            <w:r>
              <w:rPr>
                <w:rFonts w:hint="eastAsia" w:ascii="宋体" w:hAnsi="宋体" w:cs="宋体"/>
                <w:bCs/>
                <w:color w:val="auto"/>
                <w:szCs w:val="21"/>
                <w:highlight w:val="none"/>
              </w:rPr>
              <w:t>或数据错误</w:t>
            </w:r>
            <w:r>
              <w:rPr>
                <w:rFonts w:hint="eastAsia" w:ascii="宋体" w:hAnsi="宋体" w:cs="宋体"/>
                <w:bCs/>
                <w:color w:val="auto"/>
                <w:szCs w:val="21"/>
                <w:highlight w:val="none"/>
                <w:lang w:val="en-US" w:eastAsia="zh-CN"/>
              </w:rPr>
              <w:t>等</w:t>
            </w:r>
            <w:r>
              <w:rPr>
                <w:rFonts w:hint="eastAsia" w:ascii="宋体" w:hAnsi="宋体" w:cs="宋体"/>
                <w:bCs/>
                <w:color w:val="auto"/>
                <w:szCs w:val="21"/>
                <w:highlight w:val="none"/>
              </w:rPr>
              <w:t>导致的</w:t>
            </w:r>
            <w:r>
              <w:rPr>
                <w:rFonts w:hint="eastAsia" w:ascii="宋体" w:hAnsi="宋体" w:cs="宋体"/>
                <w:bCs/>
                <w:color w:val="auto"/>
                <w:szCs w:val="21"/>
                <w:highlight w:val="none"/>
                <w:lang w:val="en-US" w:eastAsia="zh-CN"/>
              </w:rPr>
              <w:t>供应</w:t>
            </w:r>
            <w:r>
              <w:rPr>
                <w:rFonts w:hint="eastAsia" w:ascii="宋体" w:hAnsi="宋体" w:cs="宋体"/>
                <w:bCs/>
                <w:color w:val="auto"/>
                <w:szCs w:val="21"/>
                <w:highlight w:val="none"/>
              </w:rPr>
              <w:t>配送问题，由</w:t>
            </w:r>
            <w:r>
              <w:rPr>
                <w:rFonts w:hint="default" w:ascii="宋体" w:hAnsi="宋体" w:cs="宋体"/>
                <w:bCs/>
                <w:color w:val="auto"/>
                <w:szCs w:val="21"/>
                <w:highlight w:val="none"/>
                <w:lang w:val="en-US"/>
              </w:rPr>
              <w:t>投标人</w:t>
            </w:r>
            <w:r>
              <w:rPr>
                <w:rFonts w:hint="eastAsia" w:ascii="宋体" w:hAnsi="宋体" w:cs="宋体"/>
                <w:bCs/>
                <w:color w:val="auto"/>
                <w:szCs w:val="21"/>
                <w:highlight w:val="none"/>
              </w:rPr>
              <w:t>承担相应责任。</w:t>
            </w:r>
          </w:p>
          <w:p w14:paraId="1B93932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12.严格履行合同，未经采购人许可不得将中标产品再次委托其他企业配送。</w:t>
            </w:r>
          </w:p>
          <w:p w14:paraId="4CE4202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13.应建立服务质量信息反馈制度，定期听取采购人的意见或建议，及时纠正配送过程中存在的问题，不断提高服务质量。</w:t>
            </w:r>
          </w:p>
          <w:p w14:paraId="45404EA1">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14.对采购人临床用药的质量查询、投诉和使用过程中发现的疑似质量问题，负责及时处理，做好记录。</w:t>
            </w:r>
          </w:p>
          <w:p w14:paraId="41F59D9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▲三、服务技术标准</w:t>
            </w:r>
          </w:p>
          <w:p w14:paraId="4C72601C">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中药饮片质量</w:t>
            </w:r>
          </w:p>
          <w:p w14:paraId="452DDE0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所供应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1分标</w:t>
            </w:r>
            <w:r>
              <w:rPr>
                <w:rFonts w:hint="eastAsia" w:ascii="宋体" w:hAnsi="宋体" w:cs="宋体"/>
                <w:bCs/>
                <w:color w:val="auto"/>
                <w:szCs w:val="21"/>
                <w:highlight w:val="none"/>
              </w:rPr>
              <w:t>采购清单》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。若在合同执行中有新标准施行，则按新标准及采购人规定质量要求执行合同。</w:t>
            </w:r>
          </w:p>
          <w:p w14:paraId="238F4DC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毒性中药饮片、按麻醉药品管理的中药饮片、珍稀野生动物类药材等有特殊管理规定的中药饮片应符合国家有关规定。</w:t>
            </w:r>
          </w:p>
          <w:p w14:paraId="585950A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所交付的中药饮片的交付日期距生产时间不得超过1年。</w:t>
            </w:r>
          </w:p>
          <w:p w14:paraId="63895EF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投标人</w:t>
            </w:r>
            <w:r>
              <w:rPr>
                <w:rFonts w:hint="eastAsia" w:ascii="宋体" w:hAnsi="宋体" w:cs="宋体"/>
                <w:bCs/>
                <w:color w:val="auto"/>
                <w:szCs w:val="21"/>
                <w:highlight w:val="none"/>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64896F3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投标人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国家实行批准文号管理的中药饮片，须提供注册证书与货同行。</w:t>
            </w:r>
          </w:p>
          <w:p w14:paraId="412D8D51">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中药饮片包装</w:t>
            </w:r>
          </w:p>
          <w:p w14:paraId="722CD57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.包装</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标签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含标注项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色标</w:t>
            </w:r>
            <w:r>
              <w:rPr>
                <w:rFonts w:hint="eastAsia" w:ascii="宋体" w:hAnsi="宋体" w:cs="宋体"/>
                <w:bCs/>
                <w:color w:val="auto"/>
                <w:szCs w:val="21"/>
                <w:highlight w:val="none"/>
              </w:rPr>
              <w:t>应符合《财政部等三部门联合印发商品包装和快递包装政府采购需求标准（试行）》（财办库〔2020〕123 号）、《中药饮片标签管理规定》（国药监2023年第90号）等</w:t>
            </w:r>
            <w:r>
              <w:rPr>
                <w:rFonts w:hint="eastAsia" w:ascii="宋体" w:hAnsi="宋体" w:cs="宋体"/>
                <w:bCs/>
                <w:color w:val="auto"/>
                <w:szCs w:val="21"/>
                <w:highlight w:val="none"/>
                <w:lang w:val="en-US" w:eastAsia="zh-CN"/>
              </w:rPr>
              <w:t>政策</w:t>
            </w:r>
            <w:r>
              <w:rPr>
                <w:rFonts w:hint="eastAsia" w:ascii="宋体" w:hAnsi="宋体" w:cs="宋体"/>
                <w:bCs/>
                <w:color w:val="auto"/>
                <w:szCs w:val="21"/>
                <w:highlight w:val="none"/>
              </w:rPr>
              <w:t>文件要求，供应的中药饮片小包装色标须符合《国家中医药管理局办公室关于印发小包装中药饮片规格和色标的通知》（国中医药办医政发〔2011〕18号）文件的要求。如服务期内上级部门颁发新规定，则按新规定执行。</w:t>
            </w:r>
          </w:p>
          <w:p w14:paraId="7B6EB6C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中药饮片在进行多规格单剂量包装时，应在每个内包装袋上和外包装袋上附有该饮片的产品标签。内、外包装应当标注产品属性、品名、规格、</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药材产地、生产企业、产品批号、生产日期、装量、保质期、执行标准等内容，对需置阴凉处、冷处、避光或者密闭保存等贮藏有特殊要求的中药饮片，应该在标签的醒目位置注明。实施批准文号管理的中药饮片还必须注明药品批准文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毒性中药饮片的包装还须增印毒性药品警示标记。</w:t>
            </w:r>
          </w:p>
          <w:p w14:paraId="530912C1">
            <w:pPr>
              <w:tabs>
                <w:tab w:val="left" w:pos="180"/>
                <w:tab w:val="left" w:pos="1620"/>
              </w:tabs>
              <w:spacing w:line="380" w:lineRule="exact"/>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（三）其他</w:t>
            </w:r>
          </w:p>
          <w:p w14:paraId="0ACBF29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.对已经发生质量事故或者存在安全隐患的中药饮片，应立即停止销售，主动召回，并向采购人和卫生监督管理部门报告。</w:t>
            </w:r>
          </w:p>
          <w:p w14:paraId="5C04C5B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.认真执行国家有关不良事件监测和再评价制度，注意收集不良事件信息，发现不良事件应及时向有关部门报告。</w:t>
            </w:r>
          </w:p>
          <w:p w14:paraId="21571B4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.建立配送人员健康档案，对从事产品采购、验收、保管、运送等工作的人员，每年进行一次健康体检，患有精神病、传染病或其他污染性疾病的人员，及时调离配送岗位。</w:t>
            </w:r>
          </w:p>
          <w:p w14:paraId="1AD4C80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▲四、质量管理要求</w:t>
            </w:r>
          </w:p>
          <w:p w14:paraId="3289CF4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中药饮片应按照品种工艺规程生产，中药饮片生产条件应与生产许可范围相适应；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及留样室，标本及留样品种至少包括生产所用的中药材和中药饮片。</w:t>
            </w:r>
          </w:p>
          <w:p w14:paraId="4C2B66F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43177F6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3.具有与经营规模相适应的中药学专业技术人员。为本项目配置的项目团队人数、岗位分工以及人员资质能完全满足</w:t>
            </w:r>
            <w:r>
              <w:rPr>
                <w:rFonts w:hint="eastAsia" w:ascii="宋体" w:hAnsi="宋体" w:cs="宋体"/>
                <w:bCs/>
                <w:color w:val="auto"/>
                <w:szCs w:val="21"/>
                <w:highlight w:val="none"/>
                <w:lang w:val="en-US" w:eastAsia="zh-CN"/>
              </w:rPr>
              <w:t>医院</w:t>
            </w:r>
            <w:r>
              <w:rPr>
                <w:rFonts w:hint="eastAsia" w:ascii="宋体" w:hAnsi="宋体" w:cs="宋体"/>
                <w:bCs/>
                <w:color w:val="auto"/>
                <w:szCs w:val="21"/>
                <w:highlight w:val="none"/>
              </w:rPr>
              <w:t>业务需求且团队人员工作经验丰富。本项目实施团队的人员应由库管人员、质量管理人员、配送人员、采购业务员等组成。至少派出1名中药学专业技术人员到院方，配合医院药学部工作人员进行饮片的接收、验收、保管及双方协调等相关工作，所配备人员应</w:t>
            </w:r>
            <w:r>
              <w:rPr>
                <w:rFonts w:hint="default" w:ascii="宋体" w:hAnsi="宋体" w:cs="宋体"/>
                <w:bCs/>
                <w:color w:val="auto"/>
                <w:szCs w:val="21"/>
                <w:highlight w:val="none"/>
                <w:lang w:val="en-US"/>
              </w:rPr>
              <w:t>具有中药学专业教育背景，有1年及以上相关</w:t>
            </w:r>
            <w:r>
              <w:rPr>
                <w:rFonts w:hint="eastAsia" w:ascii="宋体" w:hAnsi="宋体" w:cs="宋体"/>
                <w:bCs/>
                <w:color w:val="auto"/>
                <w:szCs w:val="21"/>
                <w:highlight w:val="none"/>
              </w:rPr>
              <w:t>工作</w:t>
            </w:r>
            <w:r>
              <w:rPr>
                <w:rFonts w:hint="default" w:ascii="宋体" w:hAnsi="宋体" w:cs="宋体"/>
                <w:bCs/>
                <w:color w:val="auto"/>
                <w:szCs w:val="21"/>
                <w:highlight w:val="none"/>
                <w:lang w:val="en-US"/>
              </w:rPr>
              <w:t>经验</w:t>
            </w:r>
            <w:r>
              <w:rPr>
                <w:rFonts w:hint="eastAsia" w:ascii="宋体" w:hAnsi="宋体" w:cs="宋体"/>
                <w:bCs/>
                <w:color w:val="auto"/>
                <w:szCs w:val="21"/>
                <w:highlight w:val="none"/>
              </w:rPr>
              <w:t>，</w:t>
            </w:r>
            <w:r>
              <w:rPr>
                <w:rFonts w:hint="default" w:ascii="宋体" w:hAnsi="宋体" w:cs="宋体"/>
                <w:bCs/>
                <w:color w:val="auto"/>
                <w:szCs w:val="21"/>
                <w:highlight w:val="none"/>
                <w:lang w:val="en-US"/>
              </w:rPr>
              <w:t>熟悉投标企业内部及医院工作流程，其</w:t>
            </w:r>
            <w:r>
              <w:rPr>
                <w:rFonts w:hint="eastAsia" w:ascii="宋体" w:hAnsi="宋体" w:cs="宋体"/>
                <w:bCs/>
                <w:color w:val="auto"/>
                <w:szCs w:val="21"/>
                <w:highlight w:val="none"/>
                <w:lang w:val="en-US" w:eastAsia="zh-CN"/>
              </w:rPr>
              <w:t>具备</w:t>
            </w:r>
            <w:r>
              <w:rPr>
                <w:rFonts w:hint="eastAsia" w:ascii="宋体" w:hAnsi="宋体" w:cs="宋体"/>
                <w:bCs/>
                <w:color w:val="auto"/>
                <w:szCs w:val="21"/>
                <w:highlight w:val="none"/>
              </w:rPr>
              <w:t>基本业务技</w:t>
            </w:r>
            <w:r>
              <w:rPr>
                <w:rFonts w:hint="eastAsia" w:ascii="宋体" w:hAnsi="宋体" w:cs="宋体"/>
                <w:bCs/>
                <w:color w:val="auto"/>
                <w:szCs w:val="21"/>
                <w:highlight w:val="none"/>
                <w:lang w:val="en-US" w:eastAsia="zh-CN"/>
              </w:rPr>
              <w:t>能</w:t>
            </w:r>
            <w:r>
              <w:rPr>
                <w:rFonts w:hint="eastAsia" w:ascii="宋体" w:hAnsi="宋体" w:cs="宋体"/>
                <w:bCs/>
                <w:color w:val="auto"/>
                <w:szCs w:val="21"/>
                <w:highlight w:val="none"/>
              </w:rPr>
              <w:t>素质。若中标人更换</w:t>
            </w:r>
            <w:r>
              <w:rPr>
                <w:rFonts w:hint="eastAsia" w:ascii="宋体" w:hAnsi="宋体" w:cs="宋体"/>
                <w:bCs/>
                <w:color w:val="auto"/>
                <w:szCs w:val="21"/>
                <w:highlight w:val="none"/>
                <w:lang w:val="en-US" w:eastAsia="zh-CN"/>
              </w:rPr>
              <w:t>专业技术人员</w:t>
            </w:r>
            <w:r>
              <w:rPr>
                <w:rFonts w:hint="eastAsia" w:ascii="宋体" w:hAnsi="宋体" w:cs="宋体"/>
                <w:bCs/>
                <w:color w:val="auto"/>
                <w:szCs w:val="21"/>
                <w:highlight w:val="none"/>
              </w:rPr>
              <w:t>，应至少提前5个工作日书面通知采购人。</w:t>
            </w:r>
          </w:p>
        </w:tc>
      </w:tr>
      <w:tr w14:paraId="2A386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406" w:type="dxa"/>
            <w:gridSpan w:val="5"/>
            <w:tcBorders>
              <w:top w:val="single" w:color="auto" w:sz="4" w:space="0"/>
              <w:left w:val="single" w:color="auto" w:sz="4" w:space="0"/>
              <w:bottom w:val="single" w:color="auto" w:sz="4" w:space="0"/>
              <w:right w:val="single" w:color="auto" w:sz="4" w:space="0"/>
            </w:tcBorders>
            <w:noWrap w:val="0"/>
            <w:vAlign w:val="top"/>
          </w:tcPr>
          <w:p w14:paraId="25335B3B">
            <w:pPr>
              <w:spacing w:line="400" w:lineRule="exact"/>
              <w:rPr>
                <w:rFonts w:ascii="宋体" w:hAnsi="宋体"/>
                <w:b/>
                <w:bCs/>
                <w:color w:val="auto"/>
                <w:szCs w:val="21"/>
                <w:highlight w:val="none"/>
              </w:rPr>
            </w:pPr>
            <w:r>
              <w:rPr>
                <w:rFonts w:hint="eastAsia" w:ascii="宋体" w:hAnsi="宋体"/>
                <w:b/>
                <w:color w:val="auto"/>
                <w:szCs w:val="21"/>
                <w:highlight w:val="none"/>
              </w:rPr>
              <w:t>商务要求</w:t>
            </w:r>
          </w:p>
        </w:tc>
      </w:tr>
      <w:tr w14:paraId="6E617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BD26C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322F0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自中标通知书发出之日起 25 日内。</w:t>
            </w:r>
          </w:p>
        </w:tc>
      </w:tr>
      <w:tr w14:paraId="21C17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E1870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A7856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26B69AE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r w14:paraId="55C6B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0348C1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▲三、服务地点</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F490B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广西医科大学第一附属医院指定地点。</w:t>
            </w:r>
          </w:p>
        </w:tc>
      </w:tr>
      <w:tr w14:paraId="092C4C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616DB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BE1A1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BAAB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C015E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EF77C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E1E47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C3C71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▲四、报价要求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370AF5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p w14:paraId="33163D8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中标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投标人对采购人实际的供应价。合同履约期间采购人不再支付其他费用。</w:t>
            </w:r>
            <w:r>
              <w:rPr>
                <w:rFonts w:hint="eastAsia" w:ascii="宋体" w:hAnsi="宋体" w:eastAsia="宋体" w:cs="宋体"/>
                <w:color w:val="auto"/>
                <w:sz w:val="21"/>
                <w:szCs w:val="21"/>
                <w:highlight w:val="none"/>
                <w:lang w:eastAsia="zh-CN"/>
              </w:rPr>
              <w:t>投标人应按照各分标的附件1《采购清单》</w:t>
            </w:r>
            <w:r>
              <w:rPr>
                <w:rFonts w:hint="eastAsia" w:ascii="宋体" w:hAnsi="宋体" w:eastAsia="宋体" w:cs="宋体"/>
                <w:color w:val="auto"/>
                <w:sz w:val="21"/>
                <w:szCs w:val="21"/>
                <w:highlight w:val="none"/>
              </w:rPr>
              <w:t>在投标文件中提供详细的产品信息。</w:t>
            </w:r>
          </w:p>
          <w:p w14:paraId="6C1424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药饮片市场价格受产地环境、气候、疫情、产量变化等因素影响较大，投标人应充分自行评估产品价格波动所带来的经营风险。合同期内供应价应保持长期稳定，合同期内不允许涨价，中标人不得因市场价格波动等原因拒绝供应。</w:t>
            </w:r>
          </w:p>
        </w:tc>
      </w:tr>
      <w:tr w14:paraId="583330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E72A2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▲五、随同政策原则</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FA4057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7CF7AAD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2.如遇国家政策调整（如政府组织进行统一集中招标采购等），</w:t>
            </w:r>
            <w:r>
              <w:rPr>
                <w:rFonts w:hint="eastAsia" w:ascii="宋体" w:hAnsi="宋体" w:eastAsia="宋体" w:cs="宋体"/>
                <w:color w:val="auto"/>
                <w:szCs w:val="21"/>
                <w:highlight w:val="none"/>
              </w:rPr>
              <w:t>涉及本合同</w:t>
            </w:r>
            <w:r>
              <w:rPr>
                <w:rFonts w:hint="eastAsia" w:ascii="宋体" w:hAnsi="宋体" w:eastAsia="宋体" w:cs="宋体"/>
                <w:color w:val="auto"/>
                <w:szCs w:val="21"/>
                <w:highlight w:val="none"/>
                <w:lang w:val="en-US" w:eastAsia="zh-CN"/>
              </w:rPr>
              <w:t>相应</w:t>
            </w:r>
            <w:r>
              <w:rPr>
                <w:rFonts w:hint="eastAsia" w:ascii="宋体" w:hAnsi="宋体" w:eastAsia="宋体" w:cs="宋体"/>
                <w:color w:val="auto"/>
                <w:szCs w:val="21"/>
                <w:highlight w:val="none"/>
              </w:rPr>
              <w:t>品种的，该品种的价格、供应等事项自动按集采政策执行，且互不承担违约责任。</w:t>
            </w:r>
          </w:p>
        </w:tc>
      </w:tr>
      <w:tr w14:paraId="189539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080BA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▲六、付款方式</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38D9E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1.本项目无预付款；</w:t>
            </w:r>
          </w:p>
          <w:p w14:paraId="4779CC5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根据医院实际需要分批送货，据实结算，若结算金额达到合同金额则本合同终止。货款一个月结算一次，双方对货物数量及金额进行核对后，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应向采购人提供合法有效的发票及合格的验收结算资料（发票附件明细等），双方确认无误后，</w:t>
            </w:r>
            <w:r>
              <w:rPr>
                <w:rFonts w:hint="eastAsia" w:ascii="宋体" w:hAnsi="宋体" w:eastAsia="宋体" w:cs="宋体"/>
                <w:color w:val="auto"/>
                <w:sz w:val="21"/>
                <w:szCs w:val="21"/>
                <w:highlight w:val="none"/>
                <w:lang w:eastAsia="zh-CN"/>
              </w:rPr>
              <w:t>采购人自材料审核完成之日起</w:t>
            </w:r>
            <w:r>
              <w:rPr>
                <w:rFonts w:hint="eastAsia" w:ascii="宋体" w:hAnsi="宋体" w:eastAsia="宋体" w:cs="宋体"/>
                <w:color w:val="auto"/>
                <w:sz w:val="21"/>
                <w:szCs w:val="21"/>
                <w:highlight w:val="none"/>
              </w:rPr>
              <w:t>10个工作日内将相应款项支付至</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指定账户；</w:t>
            </w:r>
          </w:p>
          <w:p w14:paraId="04DCE644">
            <w:pPr>
              <w:spacing w:line="500" w:lineRule="exact"/>
              <w:ind w:firstLine="420" w:firstLineChars="200"/>
              <w:rPr>
                <w:rFonts w:hint="eastAsia" w:ascii="宋体" w:hAnsi="宋体" w:cs="宋体"/>
                <w:color w:val="auto"/>
                <w:sz w:val="24"/>
                <w:highlight w:val="none"/>
              </w:rPr>
            </w:pPr>
            <w:r>
              <w:rPr>
                <w:rFonts w:hint="eastAsia" w:ascii="宋体" w:hAnsi="宋体" w:eastAsia="宋体" w:cs="宋体"/>
                <w:color w:val="auto"/>
                <w:sz w:val="21"/>
                <w:szCs w:val="21"/>
                <w:highlight w:val="none"/>
                <w:lang w:eastAsia="zh-CN"/>
              </w:rPr>
              <w:t>3.</w:t>
            </w:r>
            <w:r>
              <w:rPr>
                <w:rFonts w:hint="eastAsia" w:ascii="宋体" w:hAnsi="宋体" w:cs="宋体"/>
                <w:color w:val="auto"/>
                <w:sz w:val="24"/>
                <w:highlight w:val="none"/>
              </w:rPr>
              <w:t>本合同执行中相关一切税费均由</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承担。</w:t>
            </w:r>
          </w:p>
          <w:p w14:paraId="40FEDA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4"/>
                <w:highlight w:val="none"/>
              </w:rPr>
              <w:t>发票要求：付款前</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必须提供真实、有效、合法的正式发票，如</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提供虚假发票，除须向</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补开合法发票外，须赔偿</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发票票面金额一倍的违约金，且</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有权终止合同，</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不得提出异议，因终止合同而产生的一切损失均由</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承担。</w:t>
            </w:r>
          </w:p>
        </w:tc>
      </w:tr>
      <w:tr w14:paraId="0C09B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0D7A4E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▲七、考核要求及说明</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396A81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1.服务期限内，采购人将对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实行动态管理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由采购人有关部门负责对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的配送情况、产品质量、售后服务响应等定期进行评估考核，考核内容详见附件《供应商服务考核评分表》。考核评级为“不合格”或全年2次“黄牌警告”的，采购人有权取消</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配送资格。</w:t>
            </w:r>
            <w:r>
              <w:rPr>
                <w:rFonts w:hint="eastAsia"/>
                <w:color w:val="auto"/>
                <w:highlight w:val="none"/>
              </w:rPr>
              <w:t>所发生的一切责任和损失由中标人负责，且视为是由于中标人原因导致的合同不能继续执行。中标人配合采购人执行考核工作，考核由采购人组织，考核内容由采购人逐条逐项对照检查。考核指标实施目的旨在督促中标人认真履行职责，提高专业化管理水平，更好地为采购人做好服务保障工作。</w:t>
            </w:r>
          </w:p>
          <w:p w14:paraId="10EB4A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合同过程中，如发现问题需要</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整改的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必须按期积极整改。采购人要求其整改，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无理由拒不整改或整改不到位达三次以上（含三次）的，或有严重违反国家卫生规范等行为、受到相关监管部门处罚的，采购人有权解除合同。</w:t>
            </w:r>
          </w:p>
          <w:p w14:paraId="16A0A37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3.考核评分需附有证明材料（记录、照片、系统日志等）。服务期限内考核表评分表如需调整，必须符合相关法律法规要求、行业政策及医院的内控制度要求，调整后的考核评分表不得超出双方签订的合同内容。</w:t>
            </w:r>
          </w:p>
        </w:tc>
      </w:tr>
      <w:tr w14:paraId="5402C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20A953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八、售后服务要求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FE8B0E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Cs w:val="21"/>
                <w:highlight w:val="none"/>
              </w:rPr>
              <w:t>验收不合格的，如中药饮片品种、数量、</w:t>
            </w:r>
            <w:r>
              <w:rPr>
                <w:rFonts w:hint="eastAsia" w:ascii="宋体" w:hAnsi="宋体" w:eastAsia="宋体" w:cs="宋体"/>
                <w:color w:val="auto"/>
                <w:szCs w:val="21"/>
                <w:highlight w:val="none"/>
                <w:lang w:val="en-US" w:eastAsia="zh-CN"/>
              </w:rPr>
              <w:t>规格、包装、</w:t>
            </w:r>
            <w:r>
              <w:rPr>
                <w:rFonts w:hint="eastAsia" w:ascii="宋体" w:hAnsi="宋体" w:cs="宋体"/>
                <w:color w:val="auto"/>
                <w:szCs w:val="21"/>
                <w:highlight w:val="none"/>
              </w:rPr>
              <w:t>质量等不符合要求的，采购人有权拒绝接收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小时内进行更换、补充</w:t>
            </w:r>
            <w:r>
              <w:rPr>
                <w:rFonts w:hint="eastAsia" w:ascii="宋体" w:hAnsi="宋体" w:eastAsia="宋体" w:cs="宋体"/>
                <w:color w:val="auto"/>
                <w:szCs w:val="21"/>
                <w:highlight w:val="none"/>
                <w:lang w:val="en-US" w:eastAsia="zh-CN"/>
              </w:rPr>
              <w:t>合格药品</w:t>
            </w:r>
            <w:r>
              <w:rPr>
                <w:rFonts w:hint="eastAsia" w:ascii="宋体" w:hAnsi="宋体" w:eastAsia="宋体" w:cs="宋体"/>
                <w:color w:val="auto"/>
                <w:szCs w:val="21"/>
                <w:highlight w:val="none"/>
              </w:rPr>
              <w:t>，并不得影响采购人的临床用药。</w:t>
            </w:r>
          </w:p>
          <w:p w14:paraId="224BB8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采购人在临床使用中发现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所供货物不符合质量要求（含出现严重的</w:t>
            </w:r>
            <w:r>
              <w:rPr>
                <w:rFonts w:hint="eastAsia" w:ascii="宋体" w:hAnsi="宋体" w:eastAsia="宋体" w:cs="宋体"/>
                <w:color w:val="auto"/>
                <w:sz w:val="21"/>
                <w:szCs w:val="21"/>
                <w:highlight w:val="none"/>
                <w:lang w:val="en-US" w:eastAsia="zh-CN"/>
              </w:rPr>
              <w:t>不良</w:t>
            </w:r>
            <w:r>
              <w:rPr>
                <w:rFonts w:hint="eastAsia" w:ascii="宋体" w:hAnsi="宋体" w:eastAsia="宋体" w:cs="宋体"/>
                <w:color w:val="auto"/>
                <w:sz w:val="21"/>
                <w:szCs w:val="21"/>
                <w:highlight w:val="none"/>
              </w:rPr>
              <w:t>反应时），需要进行药品质量检验，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须无条件配合。如果检验证明药品存在质量问题，则检验费用由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承担，且采购人有权按《中华人民共和国药品管理法》、《中华人民共和国药品管理法实施条例》要求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承担相应责任和损失。同时，采购人有权视事件的严重程度终止合同。（药品质量检验在采购人所在地药检部门进行）</w:t>
            </w:r>
          </w:p>
          <w:p w14:paraId="4B1E90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.积压</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中药饮片品种，离包装保质期截止日期不足3个月时免费及时进行退换，相关票据须于15日内提交。</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应建立服务质量管控和评估考核体系，加强服务质量日常考核，做好自查自评和总结统计工作。</w:t>
            </w:r>
          </w:p>
          <w:p w14:paraId="184601B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所供应</w:t>
            </w:r>
            <w:r>
              <w:rPr>
                <w:rFonts w:hint="eastAsia" w:ascii="宋体" w:hAnsi="宋体" w:eastAsia="宋体" w:cs="宋体"/>
                <w:color w:val="auto"/>
                <w:sz w:val="21"/>
                <w:szCs w:val="21"/>
                <w:highlight w:val="none"/>
              </w:rPr>
              <w:t>中药饮片出现质量问题（</w:t>
            </w:r>
            <w:r>
              <w:rPr>
                <w:rFonts w:hint="eastAsia" w:ascii="宋体" w:hAnsi="宋体" w:eastAsia="宋体" w:cs="宋体"/>
                <w:color w:val="auto"/>
                <w:szCs w:val="21"/>
                <w:highlight w:val="none"/>
              </w:rPr>
              <w:t>包括但不限于包装</w:t>
            </w:r>
            <w:r>
              <w:rPr>
                <w:rFonts w:hint="eastAsia" w:ascii="宋体" w:hAnsi="宋体" w:eastAsia="宋体" w:cs="宋体"/>
                <w:color w:val="auto"/>
                <w:szCs w:val="21"/>
                <w:highlight w:val="none"/>
                <w:lang w:val="en-US" w:eastAsia="zh-CN"/>
              </w:rPr>
              <w:t>破损</w:t>
            </w:r>
            <w:r>
              <w:rPr>
                <w:rFonts w:hint="eastAsia" w:ascii="宋体" w:hAnsi="宋体" w:eastAsia="宋体" w:cs="宋体"/>
                <w:color w:val="auto"/>
                <w:szCs w:val="21"/>
                <w:highlight w:val="none"/>
              </w:rPr>
              <w:t>、标签</w:t>
            </w:r>
            <w:r>
              <w:rPr>
                <w:rFonts w:hint="eastAsia" w:ascii="宋体" w:hAnsi="宋体" w:eastAsia="宋体" w:cs="宋体"/>
                <w:color w:val="auto"/>
                <w:szCs w:val="21"/>
                <w:highlight w:val="none"/>
                <w:lang w:val="en-US" w:eastAsia="zh-CN"/>
              </w:rPr>
              <w:t>不合格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检验项目不合格、</w:t>
            </w:r>
            <w:r>
              <w:rPr>
                <w:rFonts w:hint="eastAsia" w:ascii="宋体" w:hAnsi="宋体" w:eastAsia="宋体" w:cs="宋体"/>
                <w:color w:val="auto"/>
                <w:sz w:val="21"/>
                <w:szCs w:val="21"/>
                <w:highlight w:val="none"/>
              </w:rPr>
              <w:t>虫蛀、发霉等），</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必须无条件收回并更换合格药品；如果药监部门抽检发现不合格的中药饮片，</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必须承担相应责任；如因中药饮片质量问题引起药政管理方面的问题，由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w:t>
            </w:r>
            <w:r>
              <w:rPr>
                <w:rFonts w:hint="eastAsia" w:ascii="宋体" w:hAnsi="宋体" w:eastAsia="宋体" w:cs="宋体"/>
                <w:color w:val="auto"/>
                <w:sz w:val="21"/>
                <w:szCs w:val="21"/>
                <w:highlight w:val="none"/>
                <w:lang w:val="en-US" w:eastAsia="zh-CN"/>
              </w:rPr>
              <w:t>完全</w:t>
            </w:r>
            <w:r>
              <w:rPr>
                <w:rFonts w:hint="eastAsia" w:ascii="宋体" w:hAnsi="宋体" w:eastAsia="宋体" w:cs="宋体"/>
                <w:color w:val="auto"/>
                <w:sz w:val="21"/>
                <w:szCs w:val="21"/>
                <w:highlight w:val="none"/>
              </w:rPr>
              <w:t>责任；如因中药饮片质量问题引起医疗事故或纠纷，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必须负全责并承担</w:t>
            </w:r>
            <w:r>
              <w:rPr>
                <w:rFonts w:hint="eastAsia" w:ascii="宋体" w:hAnsi="宋体" w:eastAsia="宋体" w:cs="宋体"/>
                <w:color w:val="auto"/>
                <w:sz w:val="21"/>
                <w:szCs w:val="21"/>
                <w:highlight w:val="none"/>
                <w:lang w:val="en-US" w:eastAsia="zh-CN"/>
              </w:rPr>
              <w:t>因此产生的</w:t>
            </w:r>
            <w:r>
              <w:rPr>
                <w:rFonts w:hint="default" w:ascii="宋体" w:hAnsi="宋体" w:eastAsia="宋体" w:cs="宋体"/>
                <w:color w:val="auto"/>
                <w:sz w:val="21"/>
                <w:szCs w:val="21"/>
                <w:highlight w:val="none"/>
                <w:lang w:val="en-US"/>
              </w:rPr>
              <w:t>全部</w:t>
            </w:r>
            <w:r>
              <w:rPr>
                <w:rFonts w:hint="eastAsia" w:ascii="宋体" w:hAnsi="宋体" w:eastAsia="宋体" w:cs="宋体"/>
                <w:color w:val="auto"/>
                <w:sz w:val="21"/>
                <w:szCs w:val="21"/>
                <w:highlight w:val="none"/>
              </w:rPr>
              <w:t>费用。</w:t>
            </w:r>
          </w:p>
          <w:p w14:paraId="6C74B2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rPr>
              <w:t>纠纷与不良事件处理：在供应过程中，若所提供的中药饮片出现市场投诉、不良反应或其他不良事件，中标人须立即采取有效措施予以妥善处理，并做好详细记录。中标人应及时将事件处理情况及相关记录书面反馈采购人，确保信息透明可追溯。同时，中标人应分析问题原因，采取改进措施防止问题再次发生，并积极配合采购人的后续监管工作。所有处理流程均应符合相关法律法规及行业规范要求。</w:t>
            </w:r>
          </w:p>
          <w:p w14:paraId="6BFFA1B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的原因缺货时，需承担相应违约责任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根据实际情况，有权向其他采购包的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进行紧急调货</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由此产生的额外费用由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11E8B1F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.因如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对采购包内的某一品种缺货或延迟交货（依据采购人的登记记录为准），累计3次及以上，</w:t>
            </w:r>
            <w:r>
              <w:rPr>
                <w:rFonts w:hint="eastAsia" w:ascii="宋体" w:hAnsi="宋体" w:eastAsia="宋体" w:cs="宋体"/>
                <w:color w:val="auto"/>
                <w:sz w:val="21"/>
                <w:szCs w:val="21"/>
                <w:highlight w:val="none"/>
                <w:lang w:val="en-US" w:eastAsia="zh-CN"/>
              </w:rPr>
              <w:t>采购人有权</w:t>
            </w:r>
            <w:r>
              <w:rPr>
                <w:rFonts w:hint="eastAsia" w:ascii="宋体" w:hAnsi="宋体" w:eastAsia="宋体" w:cs="宋体"/>
                <w:color w:val="auto"/>
                <w:sz w:val="21"/>
                <w:szCs w:val="21"/>
                <w:highlight w:val="none"/>
              </w:rPr>
              <w:t>取消</w:t>
            </w:r>
            <w:r>
              <w:rPr>
                <w:rFonts w:hint="eastAsia" w:ascii="宋体" w:hAnsi="宋体" w:eastAsia="宋体" w:cs="宋体"/>
                <w:color w:val="auto"/>
                <w:sz w:val="21"/>
                <w:szCs w:val="21"/>
                <w:highlight w:val="none"/>
                <w:lang w:val="en-US" w:eastAsia="zh-CN"/>
              </w:rPr>
              <w:t>该分标中标人</w:t>
            </w:r>
            <w:r>
              <w:rPr>
                <w:rFonts w:hint="eastAsia" w:ascii="宋体" w:hAnsi="宋体" w:eastAsia="宋体" w:cs="宋体"/>
                <w:color w:val="auto"/>
                <w:sz w:val="21"/>
                <w:szCs w:val="21"/>
                <w:highlight w:val="none"/>
              </w:rPr>
              <w:t>该品种的供货资格，</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由其他</w:t>
            </w:r>
            <w:r>
              <w:rPr>
                <w:rFonts w:hint="eastAsia" w:ascii="宋体" w:hAnsi="宋体" w:eastAsia="宋体" w:cs="宋体"/>
                <w:color w:val="auto"/>
                <w:sz w:val="21"/>
                <w:szCs w:val="21"/>
                <w:highlight w:val="none"/>
                <w:lang w:val="en-US" w:eastAsia="zh-CN"/>
              </w:rPr>
              <w:t>分标</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提供该品种饮片样品，经采购人</w:t>
            </w:r>
            <w:r>
              <w:rPr>
                <w:rFonts w:hint="eastAsia" w:ascii="宋体" w:hAnsi="宋体" w:eastAsia="宋体" w:cs="宋体"/>
                <w:color w:val="auto"/>
                <w:sz w:val="21"/>
                <w:szCs w:val="21"/>
                <w:highlight w:val="none"/>
                <w:lang w:val="en-US" w:eastAsia="zh-CN"/>
              </w:rPr>
              <w:t>审核通过后</w:t>
            </w:r>
            <w:r>
              <w:rPr>
                <w:rFonts w:hint="eastAsia" w:ascii="宋体" w:hAnsi="宋体" w:eastAsia="宋体" w:cs="宋体"/>
                <w:color w:val="auto"/>
                <w:sz w:val="21"/>
                <w:szCs w:val="21"/>
                <w:highlight w:val="none"/>
              </w:rPr>
              <w:t>按照样品质量执行中标价格进行供货。</w:t>
            </w:r>
          </w:p>
        </w:tc>
      </w:tr>
      <w:tr w14:paraId="740FF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C4B49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九、项目</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验收要求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2D33B57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1.要求履约过程中所有服务行为、成果文件等均不涉及任何法律纠纷。</w:t>
            </w:r>
          </w:p>
          <w:p w14:paraId="447E47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2.验收时由采购人对照采购文件的技术指标全面核对检验，如不符合采购文件的技术需求或提供虚假承诺的，采购人有权拒绝验收，</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承担所有责任和费用，采购人有权解除合同并保留进一步追究责任的权利。</w:t>
            </w:r>
          </w:p>
          <w:p w14:paraId="5DE34C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3.项目验收过程中所产生的一切费用均由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79E898B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4.本项目须严格执行国家、地方及行业相关验收标准及规范。</w:t>
            </w:r>
          </w:p>
        </w:tc>
      </w:tr>
      <w:tr w14:paraId="1F25F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65F08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▲十、其他服务要求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FD861C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进口产品说明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本服务项目所涉及的货物不接受进口产品（即通过中国海关报关验放进入中国境内且产自关境外的产品）参与投标，如有进口产品参与投标的作无效标处理。</w:t>
            </w:r>
          </w:p>
          <w:p w14:paraId="73A6CF0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中标人须配合医院进行院内归口管理部门的全程监管，全部中药饮片的供应必须通过医院现有SPD物流平台进行集中管理，中标人须与医院现有SPD物流平台协商对接工作。（请投标人结合项目实际情况综合考虑投标报价）</w:t>
            </w:r>
          </w:p>
        </w:tc>
      </w:tr>
      <w:tr w14:paraId="1E872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1A605F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十一、保密要求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289CAB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双方均有责任对对方提供的技术情报、资料数据、</w:t>
            </w:r>
            <w:r>
              <w:rPr>
                <w:rFonts w:hint="eastAsia" w:ascii="宋体" w:hAnsi="宋体" w:eastAsia="宋体" w:cs="宋体"/>
                <w:color w:val="auto"/>
                <w:szCs w:val="21"/>
                <w:highlight w:val="none"/>
                <w:lang w:val="en-US" w:eastAsia="zh-CN"/>
              </w:rPr>
              <w:t>患者用药</w:t>
            </w:r>
            <w:r>
              <w:rPr>
                <w:rFonts w:hint="eastAsia" w:ascii="宋体" w:hAnsi="宋体" w:eastAsia="宋体" w:cs="宋体"/>
                <w:color w:val="auto"/>
                <w:szCs w:val="21"/>
                <w:highlight w:val="none"/>
              </w:rPr>
              <w:t>隐私数据</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进行保密</w:t>
            </w:r>
            <w:r>
              <w:rPr>
                <w:rFonts w:hint="eastAsia" w:ascii="宋体" w:hAnsi="宋体" w:eastAsia="宋体" w:cs="宋体"/>
                <w:color w:val="auto"/>
                <w:szCs w:val="21"/>
                <w:highlight w:val="none"/>
                <w:lang w:eastAsia="zh-CN"/>
              </w:rPr>
              <w:t>。</w:t>
            </w:r>
          </w:p>
          <w:p w14:paraId="64F9A07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双方在未征得对方同意的情况下，不得向第三方泄露在项目中接触到的需要保密的文件</w:t>
            </w:r>
            <w:r>
              <w:rPr>
                <w:rFonts w:hint="eastAsia" w:ascii="宋体" w:hAnsi="宋体" w:eastAsia="宋体" w:cs="宋体"/>
                <w:color w:val="auto"/>
                <w:szCs w:val="21"/>
                <w:highlight w:val="none"/>
                <w:lang w:eastAsia="zh-CN"/>
              </w:rPr>
              <w:t>。</w:t>
            </w:r>
          </w:p>
          <w:p w14:paraId="486BAD2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任何一方未征得对方同意，不得使用从对方获得的任何信息</w:t>
            </w:r>
            <w:r>
              <w:rPr>
                <w:rFonts w:hint="eastAsia" w:ascii="宋体" w:hAnsi="宋体" w:eastAsia="宋体" w:cs="宋体"/>
                <w:color w:val="auto"/>
                <w:szCs w:val="21"/>
                <w:highlight w:val="none"/>
                <w:lang w:eastAsia="zh-CN"/>
              </w:rPr>
              <w:t>。</w:t>
            </w:r>
          </w:p>
        </w:tc>
      </w:tr>
      <w:tr w14:paraId="6D2BF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D1C0A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十二、样品提交事宜</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3B0D52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1.投标人需按采购人要求提供所投分标投标产品样品，送样药品见本章附件1。</w:t>
            </w:r>
          </w:p>
          <w:p w14:paraId="4454F8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2.样品要求如下：</w:t>
            </w:r>
          </w:p>
          <w:p w14:paraId="1675DD6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（1）投标人根据所投分标按照本章附件1“1分标采购清单”中</w:t>
            </w:r>
            <w:r>
              <w:rPr>
                <w:rFonts w:hint="eastAsia" w:ascii="宋体" w:hAnsi="宋体" w:eastAsia="宋体" w:cs="宋体"/>
                <w:color w:val="auto"/>
                <w:sz w:val="21"/>
                <w:szCs w:val="21"/>
                <w:highlight w:val="none"/>
                <w:lang w:val="en-US" w:eastAsia="zh-CN"/>
              </w:rPr>
              <w:t>全部</w:t>
            </w:r>
            <w:r>
              <w:rPr>
                <w:rFonts w:hint="eastAsia" w:ascii="宋体" w:hAnsi="宋体" w:eastAsia="宋体" w:cs="宋体"/>
                <w:color w:val="auto"/>
                <w:sz w:val="21"/>
                <w:szCs w:val="21"/>
                <w:highlight w:val="none"/>
              </w:rPr>
              <w:t>中药饮片品种，提供1份样品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每个品种需</w:t>
            </w:r>
            <w:r>
              <w:rPr>
                <w:rFonts w:hint="eastAsia" w:ascii="宋体" w:hAnsi="宋体" w:eastAsia="宋体" w:cs="宋体"/>
                <w:color w:val="auto"/>
                <w:sz w:val="21"/>
                <w:szCs w:val="21"/>
                <w:highlight w:val="none"/>
              </w:rPr>
              <w:t>独立包装，每份100g，均用自封密封透明食品袋包装，标注品名、序号（与招标文件分标采购清单序号一致）、产地，样品装箱后需附上送样品种目录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A7C69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不提供样品或未按招标文件要求提供样品或提供样品不齐全的，样品分得0分。由评标委员会现场从所提交的所有样品中随机确定30种进行评审，以中药饮片样品的产地、外观（表皮、颜色、形状、粗细、断面等）、手摸及鼻闻等方式评审。</w:t>
            </w:r>
          </w:p>
          <w:p w14:paraId="2E72C7B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（3）投标人按要求包装样品，按所投分标分别提供。样品包装不得出现投标单位信息（如单位名称、地址等），为有序高效的接收各有关投标人样品，投标人提前自行对相关信息自行处理。</w:t>
            </w:r>
          </w:p>
          <w:p w14:paraId="4A80552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3.样品递交及清退</w:t>
            </w:r>
          </w:p>
          <w:p w14:paraId="1E38D22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（1）确定中标供应商后，非中标供应商的样品可以于结果公告结束后退回，中标供应商的样品由采购人封存，留作交货验收依据。若中标供应商交货时提供的货物与样品不符，采购人有权视其为违约。</w:t>
            </w:r>
          </w:p>
          <w:p w14:paraId="421CCC7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（2）样品递交方式：由各投标人亲自将样品送达样品递交地点，并办理样品接收登记手续，以邮寄方式（包括平邮、快递、货运物流）递交样品的将被拒绝接收，且后果自负。</w:t>
            </w:r>
          </w:p>
          <w:p w14:paraId="76864B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（3）样品递交时间：2025年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日上午 10 时00分至下午 15 时00分止（北京时间）（逾时递交所造成的一切后果由投标人自行承担）。</w:t>
            </w:r>
          </w:p>
          <w:p w14:paraId="6B522B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（4）样品递交地点：广西壮族自治区公共资源交易中心（广西南宁市青秀区星湖路22号）。</w:t>
            </w:r>
          </w:p>
          <w:p w14:paraId="72FD19D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样品清退时间：未中标的样品于结果质疑期限结束后5个工作日内领回，逾期未领回的样品按无主物品处理。（逾期领取所造成的丢失责任由投标人自行承担。为防冒领，领取人须出示原递交样品人身份证原件。非原递交人来领取的，除须出示领取人身份证原件外，还须提交原递交样品单位的授权书原件，否则不予办理）。</w:t>
            </w:r>
          </w:p>
          <w:p w14:paraId="23447D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4.特别说明</w:t>
            </w:r>
          </w:p>
          <w:p w14:paraId="5FEA493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▲（1）样品不可共享或共用，共享样品的投标人均作投标无效处理。</w:t>
            </w:r>
          </w:p>
          <w:p w14:paraId="59AF33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▲（2）所提供样品实际信息与投标文件投标产品信息不一致的，作投标无效处理。</w:t>
            </w:r>
          </w:p>
          <w:p w14:paraId="11136A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（3）评标时，评委会对样品进行破坏性评审（如切片、研磨等），无论投标人中标与否，投标人不得以此要求赔偿。请各投标人投标前自行考虑清楚后参加投标活动。</w:t>
            </w:r>
          </w:p>
        </w:tc>
      </w:tr>
    </w:tbl>
    <w:p w14:paraId="208E85E7">
      <w:pPr>
        <w:spacing w:before="56" w:line="219" w:lineRule="auto"/>
        <w:ind w:left="112"/>
        <w:rPr>
          <w:rFonts w:hint="eastAsia" w:ascii="宋体" w:hAnsi="宋体" w:cs="宋体"/>
          <w:b/>
          <w:color w:val="auto"/>
          <w:sz w:val="24"/>
          <w:highlight w:val="none"/>
        </w:rPr>
      </w:pPr>
    </w:p>
    <w:p w14:paraId="19FC7B72">
      <w:pPr>
        <w:spacing w:before="56" w:line="219" w:lineRule="auto"/>
        <w:ind w:left="112"/>
        <w:rPr>
          <w:rFonts w:hint="eastAsia" w:ascii="宋体" w:hAnsi="宋体" w:cs="宋体"/>
          <w:b/>
          <w:color w:val="auto"/>
          <w:sz w:val="24"/>
          <w:highlight w:val="none"/>
        </w:rPr>
        <w:sectPr>
          <w:footerReference r:id="rId8" w:type="default"/>
          <w:pgSz w:w="11906" w:h="16838"/>
          <w:pgMar w:top="1134" w:right="1134" w:bottom="2269" w:left="1134" w:header="851" w:footer="567" w:gutter="0"/>
          <w:pgNumType w:fmt="decimal" w:start="1"/>
          <w:cols w:space="720" w:num="1"/>
          <w:docGrid w:linePitch="312" w:charSpace="0"/>
        </w:sectPr>
      </w:pPr>
    </w:p>
    <w:p w14:paraId="0CD6A59E">
      <w:pPr>
        <w:spacing w:before="56" w:line="219" w:lineRule="auto"/>
        <w:ind w:left="112"/>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附件1：1分标采购清单</w:t>
      </w:r>
    </w:p>
    <w:p w14:paraId="7D2E72F3">
      <w:pPr>
        <w:spacing w:before="56" w:line="219" w:lineRule="auto"/>
        <w:ind w:left="112"/>
        <w:rPr>
          <w:rFonts w:hint="eastAsia" w:ascii="宋体" w:hAnsi="宋体" w:cs="宋体"/>
          <w:b/>
          <w:color w:val="auto"/>
          <w:sz w:val="24"/>
          <w:highlight w:val="none"/>
          <w:lang w:val="en-US" w:eastAsia="zh-CN"/>
        </w:rPr>
      </w:pPr>
    </w:p>
    <w:tbl>
      <w:tblPr>
        <w:tblStyle w:val="49"/>
        <w:tblW w:w="1473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029"/>
        <w:gridCol w:w="1031"/>
        <w:gridCol w:w="1030"/>
        <w:gridCol w:w="709"/>
        <w:gridCol w:w="1710"/>
        <w:gridCol w:w="759"/>
        <w:gridCol w:w="3413"/>
        <w:gridCol w:w="1173"/>
        <w:gridCol w:w="1172"/>
        <w:gridCol w:w="776"/>
        <w:gridCol w:w="1224"/>
      </w:tblGrid>
      <w:tr w14:paraId="0DFE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shd w:val="clear" w:color="auto" w:fill="00B0F0"/>
            <w:noWrap w:val="0"/>
            <w:vAlign w:val="center"/>
          </w:tcPr>
          <w:p w14:paraId="7EF1DE5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29" w:type="dxa"/>
            <w:shd w:val="clear" w:color="auto" w:fill="00B0F0"/>
            <w:noWrap w:val="0"/>
            <w:vAlign w:val="center"/>
          </w:tcPr>
          <w:p w14:paraId="6858A2C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1031" w:type="dxa"/>
            <w:shd w:val="clear" w:color="auto" w:fill="00B0F0"/>
            <w:noWrap w:val="0"/>
            <w:vAlign w:val="center"/>
          </w:tcPr>
          <w:p w14:paraId="0C27A1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w:t>
            </w:r>
          </w:p>
        </w:tc>
        <w:tc>
          <w:tcPr>
            <w:tcW w:w="1030" w:type="dxa"/>
            <w:shd w:val="clear" w:color="auto" w:fill="00B0F0"/>
            <w:noWrap w:val="0"/>
            <w:vAlign w:val="center"/>
          </w:tcPr>
          <w:p w14:paraId="45BCD2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片形规格</w:t>
            </w:r>
          </w:p>
        </w:tc>
        <w:tc>
          <w:tcPr>
            <w:tcW w:w="709" w:type="dxa"/>
            <w:shd w:val="clear" w:color="auto" w:fill="00B0F0"/>
            <w:noWrap w:val="0"/>
            <w:vAlign w:val="center"/>
          </w:tcPr>
          <w:p w14:paraId="3E4F95B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710" w:type="dxa"/>
            <w:shd w:val="clear" w:color="auto" w:fill="00B0F0"/>
            <w:noWrap w:val="0"/>
            <w:vAlign w:val="center"/>
          </w:tcPr>
          <w:p w14:paraId="7F5C7C6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w:t>
            </w:r>
          </w:p>
        </w:tc>
        <w:tc>
          <w:tcPr>
            <w:tcW w:w="759" w:type="dxa"/>
            <w:shd w:val="clear" w:color="auto" w:fill="00B0F0"/>
            <w:noWrap w:val="0"/>
            <w:vAlign w:val="center"/>
          </w:tcPr>
          <w:p w14:paraId="1E9DBFA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等级</w:t>
            </w:r>
          </w:p>
        </w:tc>
        <w:tc>
          <w:tcPr>
            <w:tcW w:w="3413" w:type="dxa"/>
            <w:shd w:val="clear" w:color="auto" w:fill="00B0F0"/>
            <w:noWrap w:val="0"/>
            <w:vAlign w:val="center"/>
          </w:tcPr>
          <w:p w14:paraId="652821E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质量要求（基源及未描述项应与执行标准相符）</w:t>
            </w:r>
          </w:p>
        </w:tc>
        <w:tc>
          <w:tcPr>
            <w:tcW w:w="1173" w:type="dxa"/>
            <w:shd w:val="clear" w:color="auto" w:fill="00B0F0"/>
            <w:noWrap w:val="0"/>
            <w:vAlign w:val="center"/>
          </w:tcPr>
          <w:p w14:paraId="6343902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预计年采购量/单位</w:t>
            </w:r>
          </w:p>
        </w:tc>
        <w:tc>
          <w:tcPr>
            <w:tcW w:w="1172" w:type="dxa"/>
            <w:shd w:val="clear" w:color="auto" w:fill="00B0F0"/>
            <w:noWrap w:val="0"/>
            <w:vAlign w:val="center"/>
          </w:tcPr>
          <w:p w14:paraId="2E99F7E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eastAsia="zh-CN"/>
              </w:rPr>
            </w:pPr>
            <w:r>
              <w:rPr>
                <w:rFonts w:hint="eastAsia" w:ascii="宋体" w:hAnsi="宋体" w:eastAsia="宋体" w:cs="宋体"/>
                <w:b/>
                <w:bCs/>
                <w:i w:val="0"/>
                <w:iCs w:val="0"/>
                <w:color w:val="auto"/>
                <w:kern w:val="0"/>
                <w:sz w:val="21"/>
                <w:szCs w:val="21"/>
                <w:highlight w:val="none"/>
                <w:u w:val="none"/>
                <w:lang w:val="en-US" w:eastAsia="zh-CN" w:bidi="ar"/>
              </w:rPr>
              <w:t>单价</w:t>
            </w:r>
            <w:r>
              <w:rPr>
                <w:rFonts w:hint="eastAsia" w:ascii="宋体" w:hAnsi="宋体"/>
                <w:b/>
                <w:bCs/>
                <w:color w:val="auto"/>
                <w:szCs w:val="21"/>
                <w:highlight w:val="none"/>
              </w:rPr>
              <w:t>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c>
          <w:tcPr>
            <w:tcW w:w="776" w:type="dxa"/>
            <w:shd w:val="clear" w:color="auto" w:fill="00B0F0"/>
            <w:noWrap w:val="0"/>
            <w:vAlign w:val="center"/>
          </w:tcPr>
          <w:p w14:paraId="744A878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标段</w:t>
            </w:r>
          </w:p>
        </w:tc>
        <w:tc>
          <w:tcPr>
            <w:tcW w:w="1224" w:type="dxa"/>
            <w:shd w:val="clear" w:color="auto" w:fill="00B0F0"/>
            <w:noWrap w:val="0"/>
            <w:vAlign w:val="center"/>
          </w:tcPr>
          <w:p w14:paraId="6BCB115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2年总最高限价</w:t>
            </w:r>
            <w:r>
              <w:rPr>
                <w:rFonts w:hint="eastAsia" w:ascii="宋体" w:hAnsi="宋体" w:cs="宋体"/>
                <w:b/>
                <w:bCs/>
                <w:i w:val="0"/>
                <w:iCs w:val="0"/>
                <w:color w:val="auto"/>
                <w:kern w:val="0"/>
                <w:sz w:val="21"/>
                <w:szCs w:val="21"/>
                <w:highlight w:val="none"/>
                <w:u w:val="none"/>
                <w:lang w:val="en-US" w:eastAsia="zh-CN" w:bidi="ar"/>
              </w:rPr>
              <w:t>（元）</w:t>
            </w:r>
          </w:p>
        </w:tc>
      </w:tr>
      <w:tr w14:paraId="1B6D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BC6D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29" w:type="dxa"/>
            <w:noWrap w:val="0"/>
            <w:vAlign w:val="center"/>
          </w:tcPr>
          <w:p w14:paraId="2EA883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熊胆粉</w:t>
            </w:r>
          </w:p>
        </w:tc>
        <w:tc>
          <w:tcPr>
            <w:tcW w:w="1031" w:type="dxa"/>
            <w:noWrap w:val="0"/>
            <w:vAlign w:val="center"/>
          </w:tcPr>
          <w:p w14:paraId="082DE6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[0.1g/支]</w:t>
            </w:r>
          </w:p>
        </w:tc>
        <w:tc>
          <w:tcPr>
            <w:tcW w:w="1030" w:type="dxa"/>
            <w:noWrap w:val="0"/>
            <w:vAlign w:val="center"/>
          </w:tcPr>
          <w:p w14:paraId="44EDC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180902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710" w:type="dxa"/>
            <w:noWrap w:val="0"/>
            <w:vAlign w:val="center"/>
          </w:tcPr>
          <w:p w14:paraId="2D04D6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《中国药典》2025年版四部</w:t>
            </w:r>
          </w:p>
        </w:tc>
        <w:tc>
          <w:tcPr>
            <w:tcW w:w="759" w:type="dxa"/>
            <w:noWrap w:val="0"/>
            <w:vAlign w:val="center"/>
          </w:tcPr>
          <w:p w14:paraId="1DFB8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164A33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7FB56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72" w:type="dxa"/>
            <w:noWrap w:val="0"/>
            <w:vAlign w:val="center"/>
          </w:tcPr>
          <w:p w14:paraId="1AEEB8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36.25 </w:t>
            </w:r>
          </w:p>
        </w:tc>
        <w:tc>
          <w:tcPr>
            <w:tcW w:w="776" w:type="dxa"/>
            <w:noWrap w:val="0"/>
            <w:vAlign w:val="center"/>
          </w:tcPr>
          <w:p w14:paraId="602A79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DD71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2030.00 </w:t>
            </w:r>
          </w:p>
        </w:tc>
      </w:tr>
      <w:tr w14:paraId="5879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1B6D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29" w:type="dxa"/>
            <w:noWrap w:val="0"/>
            <w:vAlign w:val="center"/>
          </w:tcPr>
          <w:p w14:paraId="1B9D1E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川贝母粉</w:t>
            </w:r>
          </w:p>
        </w:tc>
        <w:tc>
          <w:tcPr>
            <w:tcW w:w="1031" w:type="dxa"/>
            <w:noWrap w:val="0"/>
            <w:vAlign w:val="center"/>
          </w:tcPr>
          <w:p w14:paraId="59AFCF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[2g/袋]</w:t>
            </w:r>
          </w:p>
        </w:tc>
        <w:tc>
          <w:tcPr>
            <w:tcW w:w="1030" w:type="dxa"/>
            <w:noWrap w:val="0"/>
            <w:vAlign w:val="center"/>
          </w:tcPr>
          <w:p w14:paraId="314500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37B80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1618E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《中国药典》2025年版四部</w:t>
            </w:r>
          </w:p>
        </w:tc>
        <w:tc>
          <w:tcPr>
            <w:tcW w:w="759" w:type="dxa"/>
            <w:noWrap w:val="0"/>
            <w:vAlign w:val="center"/>
          </w:tcPr>
          <w:p w14:paraId="766968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4413D6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663448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74.0 </w:t>
            </w:r>
          </w:p>
        </w:tc>
        <w:tc>
          <w:tcPr>
            <w:tcW w:w="1172" w:type="dxa"/>
            <w:noWrap w:val="0"/>
            <w:vAlign w:val="center"/>
          </w:tcPr>
          <w:p w14:paraId="22C6FD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51.80 </w:t>
            </w:r>
          </w:p>
        </w:tc>
        <w:tc>
          <w:tcPr>
            <w:tcW w:w="776" w:type="dxa"/>
            <w:noWrap w:val="0"/>
            <w:vAlign w:val="center"/>
          </w:tcPr>
          <w:p w14:paraId="5DD37C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841B8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7666.40 </w:t>
            </w:r>
          </w:p>
        </w:tc>
      </w:tr>
      <w:tr w14:paraId="7560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3F3A5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29" w:type="dxa"/>
            <w:noWrap w:val="0"/>
            <w:vAlign w:val="center"/>
          </w:tcPr>
          <w:p w14:paraId="377F9F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阿胶珠</w:t>
            </w:r>
          </w:p>
        </w:tc>
        <w:tc>
          <w:tcPr>
            <w:tcW w:w="1031" w:type="dxa"/>
            <w:noWrap w:val="0"/>
            <w:vAlign w:val="center"/>
          </w:tcPr>
          <w:p w14:paraId="107F0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[3g/袋]</w:t>
            </w:r>
          </w:p>
        </w:tc>
        <w:tc>
          <w:tcPr>
            <w:tcW w:w="1030" w:type="dxa"/>
            <w:noWrap w:val="0"/>
            <w:vAlign w:val="center"/>
          </w:tcPr>
          <w:p w14:paraId="3960C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类球形</w:t>
            </w:r>
          </w:p>
        </w:tc>
        <w:tc>
          <w:tcPr>
            <w:tcW w:w="709" w:type="dxa"/>
            <w:noWrap w:val="0"/>
            <w:vAlign w:val="center"/>
          </w:tcPr>
          <w:p w14:paraId="1B2E8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57266F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8C62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30C254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32384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100.0 </w:t>
            </w:r>
          </w:p>
        </w:tc>
        <w:tc>
          <w:tcPr>
            <w:tcW w:w="1172" w:type="dxa"/>
            <w:noWrap w:val="0"/>
            <w:vAlign w:val="center"/>
          </w:tcPr>
          <w:p w14:paraId="4D726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18.80 </w:t>
            </w:r>
          </w:p>
        </w:tc>
        <w:tc>
          <w:tcPr>
            <w:tcW w:w="776" w:type="dxa"/>
            <w:noWrap w:val="0"/>
            <w:vAlign w:val="center"/>
          </w:tcPr>
          <w:p w14:paraId="015E4A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6458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3760.00 </w:t>
            </w:r>
          </w:p>
        </w:tc>
      </w:tr>
      <w:tr w14:paraId="1453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5CA70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29" w:type="dxa"/>
            <w:noWrap w:val="0"/>
            <w:vAlign w:val="center"/>
          </w:tcPr>
          <w:p w14:paraId="46B54E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鲜竹沥</w:t>
            </w:r>
          </w:p>
        </w:tc>
        <w:tc>
          <w:tcPr>
            <w:tcW w:w="1031" w:type="dxa"/>
            <w:noWrap w:val="0"/>
            <w:vAlign w:val="center"/>
          </w:tcPr>
          <w:p w14:paraId="5A3F6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[30ml/瓶]</w:t>
            </w:r>
          </w:p>
        </w:tc>
        <w:tc>
          <w:tcPr>
            <w:tcW w:w="1030" w:type="dxa"/>
            <w:noWrap w:val="0"/>
            <w:vAlign w:val="center"/>
          </w:tcPr>
          <w:p w14:paraId="6C4F9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液体</w:t>
            </w:r>
          </w:p>
        </w:tc>
        <w:tc>
          <w:tcPr>
            <w:tcW w:w="709" w:type="dxa"/>
            <w:noWrap w:val="0"/>
            <w:vAlign w:val="center"/>
          </w:tcPr>
          <w:p w14:paraId="2ED4C9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710" w:type="dxa"/>
            <w:noWrap w:val="0"/>
            <w:vAlign w:val="center"/>
          </w:tcPr>
          <w:p w14:paraId="2C02ED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《江西省中药饮片炮制规范》2008年版</w:t>
            </w:r>
          </w:p>
        </w:tc>
        <w:tc>
          <w:tcPr>
            <w:tcW w:w="759" w:type="dxa"/>
            <w:noWrap w:val="0"/>
            <w:vAlign w:val="center"/>
          </w:tcPr>
          <w:p w14:paraId="7B1109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593D13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6D747F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72" w:type="dxa"/>
            <w:noWrap w:val="0"/>
            <w:vAlign w:val="center"/>
          </w:tcPr>
          <w:p w14:paraId="0483A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 </w:t>
            </w:r>
          </w:p>
        </w:tc>
        <w:tc>
          <w:tcPr>
            <w:tcW w:w="776" w:type="dxa"/>
            <w:noWrap w:val="0"/>
            <w:vAlign w:val="center"/>
          </w:tcPr>
          <w:p w14:paraId="2A8479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22772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1092.00 </w:t>
            </w:r>
          </w:p>
        </w:tc>
      </w:tr>
      <w:tr w14:paraId="2662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318B9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29" w:type="dxa"/>
            <w:noWrap w:val="0"/>
            <w:vAlign w:val="center"/>
          </w:tcPr>
          <w:p w14:paraId="3B667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榼藤子</w:t>
            </w:r>
          </w:p>
        </w:tc>
        <w:tc>
          <w:tcPr>
            <w:tcW w:w="1031" w:type="dxa"/>
            <w:noWrap w:val="0"/>
            <w:vAlign w:val="center"/>
          </w:tcPr>
          <w:p w14:paraId="22DCF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[5g/袋]</w:t>
            </w:r>
          </w:p>
        </w:tc>
        <w:tc>
          <w:tcPr>
            <w:tcW w:w="1030" w:type="dxa"/>
            <w:noWrap w:val="0"/>
            <w:vAlign w:val="center"/>
          </w:tcPr>
          <w:p w14:paraId="68AA2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粗粉</w:t>
            </w:r>
          </w:p>
        </w:tc>
        <w:tc>
          <w:tcPr>
            <w:tcW w:w="709" w:type="dxa"/>
            <w:noWrap w:val="0"/>
            <w:vAlign w:val="center"/>
          </w:tcPr>
          <w:p w14:paraId="0FC9DF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10B1E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1F14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26789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精制中药。炒熟后去壳，研粉。无种壳杂质。</w:t>
            </w:r>
          </w:p>
        </w:tc>
        <w:tc>
          <w:tcPr>
            <w:tcW w:w="1173" w:type="dxa"/>
            <w:noWrap w:val="0"/>
            <w:vAlign w:val="center"/>
          </w:tcPr>
          <w:p w14:paraId="2CB2E7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560.0 </w:t>
            </w:r>
          </w:p>
        </w:tc>
        <w:tc>
          <w:tcPr>
            <w:tcW w:w="1172" w:type="dxa"/>
            <w:noWrap w:val="0"/>
            <w:vAlign w:val="center"/>
          </w:tcPr>
          <w:p w14:paraId="35C34C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15.24 </w:t>
            </w:r>
          </w:p>
        </w:tc>
        <w:tc>
          <w:tcPr>
            <w:tcW w:w="776" w:type="dxa"/>
            <w:noWrap w:val="0"/>
            <w:vAlign w:val="center"/>
          </w:tcPr>
          <w:p w14:paraId="3397EA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16B61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17068.80 </w:t>
            </w:r>
          </w:p>
        </w:tc>
      </w:tr>
      <w:tr w14:paraId="24F1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FACA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29" w:type="dxa"/>
            <w:noWrap w:val="0"/>
            <w:vAlign w:val="center"/>
          </w:tcPr>
          <w:p w14:paraId="03F2A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鹿角</w:t>
            </w:r>
          </w:p>
        </w:tc>
        <w:tc>
          <w:tcPr>
            <w:tcW w:w="1031" w:type="dxa"/>
            <w:noWrap w:val="0"/>
            <w:vAlign w:val="center"/>
          </w:tcPr>
          <w:p w14:paraId="4F2177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[2g/袋]</w:t>
            </w:r>
          </w:p>
        </w:tc>
        <w:tc>
          <w:tcPr>
            <w:tcW w:w="1030" w:type="dxa"/>
            <w:noWrap w:val="0"/>
            <w:vAlign w:val="center"/>
          </w:tcPr>
          <w:p w14:paraId="514900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79450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5DF17B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F492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4A07DD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精制中药。研粉。</w:t>
            </w:r>
          </w:p>
        </w:tc>
        <w:tc>
          <w:tcPr>
            <w:tcW w:w="1173" w:type="dxa"/>
            <w:noWrap w:val="0"/>
            <w:vAlign w:val="center"/>
          </w:tcPr>
          <w:p w14:paraId="0826F9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172" w:type="dxa"/>
            <w:noWrap w:val="0"/>
            <w:vAlign w:val="center"/>
          </w:tcPr>
          <w:p w14:paraId="59565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14.90 </w:t>
            </w:r>
          </w:p>
        </w:tc>
        <w:tc>
          <w:tcPr>
            <w:tcW w:w="776" w:type="dxa"/>
            <w:noWrap w:val="0"/>
            <w:vAlign w:val="center"/>
          </w:tcPr>
          <w:p w14:paraId="06D70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18635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5960.00 </w:t>
            </w:r>
          </w:p>
        </w:tc>
      </w:tr>
      <w:tr w14:paraId="536C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D72D4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29" w:type="dxa"/>
            <w:noWrap w:val="0"/>
            <w:vAlign w:val="center"/>
          </w:tcPr>
          <w:p w14:paraId="16F76B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w:t>
            </w:r>
          </w:p>
        </w:tc>
        <w:tc>
          <w:tcPr>
            <w:tcW w:w="1031" w:type="dxa"/>
            <w:noWrap w:val="0"/>
            <w:vAlign w:val="center"/>
          </w:tcPr>
          <w:p w14:paraId="73255E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30" w:type="dxa"/>
            <w:noWrap w:val="0"/>
            <w:vAlign w:val="center"/>
          </w:tcPr>
          <w:p w14:paraId="49E7D9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294FF9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C2EE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833B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8CC7C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w:t>
            </w:r>
          </w:p>
        </w:tc>
        <w:tc>
          <w:tcPr>
            <w:tcW w:w="1173" w:type="dxa"/>
            <w:noWrap w:val="0"/>
            <w:vAlign w:val="center"/>
          </w:tcPr>
          <w:p w14:paraId="0A0FC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7.5 </w:t>
            </w:r>
          </w:p>
        </w:tc>
        <w:tc>
          <w:tcPr>
            <w:tcW w:w="1172" w:type="dxa"/>
            <w:noWrap w:val="0"/>
            <w:vAlign w:val="center"/>
          </w:tcPr>
          <w:p w14:paraId="1D50D4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3099.70 </w:t>
            </w:r>
          </w:p>
        </w:tc>
        <w:tc>
          <w:tcPr>
            <w:tcW w:w="776" w:type="dxa"/>
            <w:noWrap w:val="0"/>
            <w:vAlign w:val="center"/>
          </w:tcPr>
          <w:p w14:paraId="2236B1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F605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46495.50 </w:t>
            </w:r>
          </w:p>
        </w:tc>
      </w:tr>
      <w:tr w14:paraId="125D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C0653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29" w:type="dxa"/>
            <w:noWrap w:val="0"/>
            <w:vAlign w:val="center"/>
          </w:tcPr>
          <w:p w14:paraId="693B50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鹿角胶</w:t>
            </w:r>
          </w:p>
        </w:tc>
        <w:tc>
          <w:tcPr>
            <w:tcW w:w="1031" w:type="dxa"/>
            <w:noWrap w:val="0"/>
            <w:vAlign w:val="center"/>
          </w:tcPr>
          <w:p w14:paraId="47410D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30" w:type="dxa"/>
            <w:noWrap w:val="0"/>
            <w:vAlign w:val="center"/>
          </w:tcPr>
          <w:p w14:paraId="612AB3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方形块或丁状</w:t>
            </w:r>
          </w:p>
        </w:tc>
        <w:tc>
          <w:tcPr>
            <w:tcW w:w="709" w:type="dxa"/>
            <w:noWrap w:val="0"/>
            <w:vAlign w:val="center"/>
          </w:tcPr>
          <w:p w14:paraId="3AB19D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22194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70ED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E60B3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有国药准字。黄棕色或红棕色，半透明。</w:t>
            </w:r>
          </w:p>
        </w:tc>
        <w:tc>
          <w:tcPr>
            <w:tcW w:w="1173" w:type="dxa"/>
            <w:noWrap w:val="0"/>
            <w:vAlign w:val="center"/>
          </w:tcPr>
          <w:p w14:paraId="6022FD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0EE5EB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3985.00 </w:t>
            </w:r>
          </w:p>
        </w:tc>
        <w:tc>
          <w:tcPr>
            <w:tcW w:w="776" w:type="dxa"/>
            <w:noWrap w:val="0"/>
            <w:vAlign w:val="center"/>
          </w:tcPr>
          <w:p w14:paraId="0F874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A53CB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7970.00 </w:t>
            </w:r>
          </w:p>
        </w:tc>
      </w:tr>
      <w:tr w14:paraId="3492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C29DD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29" w:type="dxa"/>
            <w:noWrap w:val="0"/>
            <w:vAlign w:val="center"/>
          </w:tcPr>
          <w:p w14:paraId="40CF78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冰片</w:t>
            </w:r>
          </w:p>
        </w:tc>
        <w:tc>
          <w:tcPr>
            <w:tcW w:w="1031" w:type="dxa"/>
            <w:noWrap w:val="0"/>
            <w:vAlign w:val="center"/>
          </w:tcPr>
          <w:p w14:paraId="421BDE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3623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粉末或片状结晶</w:t>
            </w:r>
          </w:p>
        </w:tc>
        <w:tc>
          <w:tcPr>
            <w:tcW w:w="709" w:type="dxa"/>
            <w:noWrap w:val="0"/>
            <w:vAlign w:val="center"/>
          </w:tcPr>
          <w:p w14:paraId="4039ED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9D208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8213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B3CD2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有国药准字。无色透明或白色半透明的片状松脆结晶。</w:t>
            </w:r>
          </w:p>
        </w:tc>
        <w:tc>
          <w:tcPr>
            <w:tcW w:w="1173" w:type="dxa"/>
            <w:noWrap w:val="0"/>
            <w:vAlign w:val="center"/>
          </w:tcPr>
          <w:p w14:paraId="49542A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22536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856.00 </w:t>
            </w:r>
          </w:p>
        </w:tc>
        <w:tc>
          <w:tcPr>
            <w:tcW w:w="776" w:type="dxa"/>
            <w:noWrap w:val="0"/>
            <w:vAlign w:val="center"/>
          </w:tcPr>
          <w:p w14:paraId="5C1D94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7F92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5136.00 </w:t>
            </w:r>
          </w:p>
        </w:tc>
      </w:tr>
      <w:tr w14:paraId="7ACB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3288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29" w:type="dxa"/>
            <w:noWrap w:val="0"/>
            <w:vAlign w:val="center"/>
          </w:tcPr>
          <w:p w14:paraId="3E13CA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胆南星</w:t>
            </w:r>
          </w:p>
        </w:tc>
        <w:tc>
          <w:tcPr>
            <w:tcW w:w="1031" w:type="dxa"/>
            <w:noWrap w:val="0"/>
            <w:vAlign w:val="center"/>
          </w:tcPr>
          <w:p w14:paraId="5FBE62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44A97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0000AA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6B7F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7017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493A0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有国药准字。棕黄色、灰棕色或棕黑色，大小颜色均一。质硬。</w:t>
            </w:r>
          </w:p>
        </w:tc>
        <w:tc>
          <w:tcPr>
            <w:tcW w:w="1173" w:type="dxa"/>
            <w:noWrap w:val="0"/>
            <w:vAlign w:val="center"/>
          </w:tcPr>
          <w:p w14:paraId="1875A9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44B56C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140.00 </w:t>
            </w:r>
          </w:p>
        </w:tc>
        <w:tc>
          <w:tcPr>
            <w:tcW w:w="776" w:type="dxa"/>
            <w:noWrap w:val="0"/>
            <w:vAlign w:val="center"/>
          </w:tcPr>
          <w:p w14:paraId="59244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07379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840.00 </w:t>
            </w:r>
          </w:p>
        </w:tc>
      </w:tr>
      <w:tr w14:paraId="0C58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79FB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29" w:type="dxa"/>
            <w:noWrap w:val="0"/>
            <w:vAlign w:val="center"/>
          </w:tcPr>
          <w:p w14:paraId="3C162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龟甲胶</w:t>
            </w:r>
          </w:p>
        </w:tc>
        <w:tc>
          <w:tcPr>
            <w:tcW w:w="1031" w:type="dxa"/>
            <w:noWrap w:val="0"/>
            <w:vAlign w:val="center"/>
          </w:tcPr>
          <w:p w14:paraId="23608A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30" w:type="dxa"/>
            <w:noWrap w:val="0"/>
            <w:vAlign w:val="center"/>
          </w:tcPr>
          <w:p w14:paraId="7EA284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扁块或丁状</w:t>
            </w:r>
          </w:p>
        </w:tc>
        <w:tc>
          <w:tcPr>
            <w:tcW w:w="709" w:type="dxa"/>
            <w:noWrap w:val="0"/>
            <w:vAlign w:val="center"/>
          </w:tcPr>
          <w:p w14:paraId="6E4E04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E1B3E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D89A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DA61C2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有国药准字。断面光亮，对光照视时呈半透明状。</w:t>
            </w:r>
          </w:p>
        </w:tc>
        <w:tc>
          <w:tcPr>
            <w:tcW w:w="1173" w:type="dxa"/>
            <w:noWrap w:val="0"/>
            <w:vAlign w:val="center"/>
          </w:tcPr>
          <w:p w14:paraId="01FCA4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708E7A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3932.60 </w:t>
            </w:r>
          </w:p>
        </w:tc>
        <w:tc>
          <w:tcPr>
            <w:tcW w:w="776" w:type="dxa"/>
            <w:noWrap w:val="0"/>
            <w:vAlign w:val="center"/>
          </w:tcPr>
          <w:p w14:paraId="4936F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903DF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786.52 </w:t>
            </w:r>
          </w:p>
        </w:tc>
      </w:tr>
      <w:tr w14:paraId="25D1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57C6A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29" w:type="dxa"/>
            <w:noWrap w:val="0"/>
            <w:vAlign w:val="center"/>
          </w:tcPr>
          <w:p w14:paraId="519AE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六神曲</w:t>
            </w:r>
          </w:p>
        </w:tc>
        <w:tc>
          <w:tcPr>
            <w:tcW w:w="1031" w:type="dxa"/>
            <w:noWrap w:val="0"/>
            <w:vAlign w:val="center"/>
          </w:tcPr>
          <w:p w14:paraId="51993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3CE43B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2991B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C77AE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《卫生部药品标准中药成方制剂》第十九册</w:t>
            </w:r>
          </w:p>
        </w:tc>
        <w:tc>
          <w:tcPr>
            <w:tcW w:w="759" w:type="dxa"/>
            <w:noWrap w:val="0"/>
            <w:vAlign w:val="center"/>
          </w:tcPr>
          <w:p w14:paraId="658870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C0E978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有国药准字。块状最长直径3cm，有发酵的特异香气。 </w:t>
            </w:r>
          </w:p>
        </w:tc>
        <w:tc>
          <w:tcPr>
            <w:tcW w:w="1173" w:type="dxa"/>
            <w:noWrap w:val="0"/>
            <w:vAlign w:val="center"/>
          </w:tcPr>
          <w:p w14:paraId="548CE3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107.0 </w:t>
            </w:r>
          </w:p>
        </w:tc>
        <w:tc>
          <w:tcPr>
            <w:tcW w:w="1172" w:type="dxa"/>
            <w:noWrap w:val="0"/>
            <w:vAlign w:val="center"/>
          </w:tcPr>
          <w:p w14:paraId="65FC21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36.50 </w:t>
            </w:r>
          </w:p>
        </w:tc>
        <w:tc>
          <w:tcPr>
            <w:tcW w:w="776" w:type="dxa"/>
            <w:noWrap w:val="0"/>
            <w:vAlign w:val="center"/>
          </w:tcPr>
          <w:p w14:paraId="11D94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5330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7811.00 </w:t>
            </w:r>
          </w:p>
        </w:tc>
      </w:tr>
      <w:tr w14:paraId="42B1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79880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29" w:type="dxa"/>
            <w:noWrap w:val="0"/>
            <w:vAlign w:val="center"/>
          </w:tcPr>
          <w:p w14:paraId="2D449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炙红芪</w:t>
            </w:r>
          </w:p>
        </w:tc>
        <w:tc>
          <w:tcPr>
            <w:tcW w:w="1031" w:type="dxa"/>
            <w:noWrap w:val="0"/>
            <w:vAlign w:val="center"/>
          </w:tcPr>
          <w:p w14:paraId="6973DD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56C919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709" w:type="dxa"/>
            <w:noWrap w:val="0"/>
            <w:vAlign w:val="center"/>
          </w:tcPr>
          <w:p w14:paraId="599DCF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C1B33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FAD39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71DFE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3" w:type="dxa"/>
            <w:noWrap w:val="0"/>
            <w:vAlign w:val="center"/>
          </w:tcPr>
          <w:p w14:paraId="4957C8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 </w:t>
            </w:r>
          </w:p>
        </w:tc>
        <w:tc>
          <w:tcPr>
            <w:tcW w:w="1172" w:type="dxa"/>
            <w:noWrap w:val="0"/>
            <w:vAlign w:val="center"/>
          </w:tcPr>
          <w:p w14:paraId="6AFE32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1573.90 </w:t>
            </w:r>
          </w:p>
        </w:tc>
        <w:tc>
          <w:tcPr>
            <w:tcW w:w="776" w:type="dxa"/>
            <w:noWrap w:val="0"/>
            <w:vAlign w:val="center"/>
          </w:tcPr>
          <w:p w14:paraId="25B255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B7D7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62956.00 </w:t>
            </w:r>
          </w:p>
        </w:tc>
      </w:tr>
      <w:tr w14:paraId="0166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A5A1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29" w:type="dxa"/>
            <w:noWrap w:val="0"/>
            <w:vAlign w:val="center"/>
          </w:tcPr>
          <w:p w14:paraId="0961E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珠子参</w:t>
            </w:r>
          </w:p>
        </w:tc>
        <w:tc>
          <w:tcPr>
            <w:tcW w:w="1031" w:type="dxa"/>
            <w:noWrap w:val="0"/>
            <w:vAlign w:val="center"/>
          </w:tcPr>
          <w:p w14:paraId="11334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435D4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个/碎块</w:t>
            </w:r>
          </w:p>
        </w:tc>
        <w:tc>
          <w:tcPr>
            <w:tcW w:w="709" w:type="dxa"/>
            <w:noWrap w:val="0"/>
            <w:vAlign w:val="center"/>
          </w:tcPr>
          <w:p w14:paraId="78C660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EDAEA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5C02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3AD19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偶呈连珠状，有明显的疣状突起和皱纹。</w:t>
            </w:r>
          </w:p>
        </w:tc>
        <w:tc>
          <w:tcPr>
            <w:tcW w:w="1173" w:type="dxa"/>
            <w:noWrap w:val="0"/>
            <w:vAlign w:val="center"/>
          </w:tcPr>
          <w:p w14:paraId="30258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54404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2247.00 </w:t>
            </w:r>
          </w:p>
        </w:tc>
        <w:tc>
          <w:tcPr>
            <w:tcW w:w="776" w:type="dxa"/>
            <w:noWrap w:val="0"/>
            <w:vAlign w:val="center"/>
          </w:tcPr>
          <w:p w14:paraId="7FFBA4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83AA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8988.00 </w:t>
            </w:r>
          </w:p>
        </w:tc>
      </w:tr>
      <w:tr w14:paraId="03F0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8945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29" w:type="dxa"/>
            <w:noWrap w:val="0"/>
            <w:vAlign w:val="center"/>
          </w:tcPr>
          <w:p w14:paraId="4E601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眼镜蛇</w:t>
            </w:r>
          </w:p>
        </w:tc>
        <w:tc>
          <w:tcPr>
            <w:tcW w:w="1031" w:type="dxa"/>
            <w:noWrap w:val="0"/>
            <w:vAlign w:val="center"/>
          </w:tcPr>
          <w:p w14:paraId="2E902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2B6A5A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082D9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F10B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《广西中药材标准》1990版（二册）</w:t>
            </w:r>
          </w:p>
        </w:tc>
        <w:tc>
          <w:tcPr>
            <w:tcW w:w="759" w:type="dxa"/>
            <w:noWrap w:val="0"/>
            <w:vAlign w:val="center"/>
          </w:tcPr>
          <w:p w14:paraId="4F6CE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9A69B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符合执行标准要求。头黑褐色，颈部背面具眼镜状白色斑纹，体背部黑褐色，有狭的黄白色横纹，横纹有时呈双条形。除去内脏及杂质。</w:t>
            </w:r>
          </w:p>
        </w:tc>
        <w:tc>
          <w:tcPr>
            <w:tcW w:w="1173" w:type="dxa"/>
            <w:noWrap w:val="0"/>
            <w:vAlign w:val="center"/>
          </w:tcPr>
          <w:p w14:paraId="4C09A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2" w:type="dxa"/>
            <w:noWrap w:val="0"/>
            <w:vAlign w:val="center"/>
          </w:tcPr>
          <w:p w14:paraId="3FAA6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1989.00 </w:t>
            </w:r>
          </w:p>
        </w:tc>
        <w:tc>
          <w:tcPr>
            <w:tcW w:w="776" w:type="dxa"/>
            <w:noWrap w:val="0"/>
            <w:vAlign w:val="center"/>
          </w:tcPr>
          <w:p w14:paraId="0E4AC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16ED5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1989.00 </w:t>
            </w:r>
          </w:p>
        </w:tc>
      </w:tr>
      <w:tr w14:paraId="71C5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0247C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29" w:type="dxa"/>
            <w:noWrap w:val="0"/>
            <w:vAlign w:val="center"/>
          </w:tcPr>
          <w:p w14:paraId="28A31F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通关藤</w:t>
            </w:r>
          </w:p>
        </w:tc>
        <w:tc>
          <w:tcPr>
            <w:tcW w:w="1031" w:type="dxa"/>
            <w:noWrap w:val="0"/>
            <w:vAlign w:val="center"/>
          </w:tcPr>
          <w:p w14:paraId="37412A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4D5B45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6854A3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5BA8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BCC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380DF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质硬而韧，粗者难折断。断面呈类8字形。味苦回甜。</w:t>
            </w:r>
          </w:p>
        </w:tc>
        <w:tc>
          <w:tcPr>
            <w:tcW w:w="1173" w:type="dxa"/>
            <w:noWrap w:val="0"/>
            <w:vAlign w:val="center"/>
          </w:tcPr>
          <w:p w14:paraId="36F3E5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2" w:type="dxa"/>
            <w:noWrap w:val="0"/>
            <w:vAlign w:val="center"/>
          </w:tcPr>
          <w:p w14:paraId="5DC7C1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262.50 </w:t>
            </w:r>
          </w:p>
        </w:tc>
        <w:tc>
          <w:tcPr>
            <w:tcW w:w="776" w:type="dxa"/>
            <w:noWrap w:val="0"/>
            <w:vAlign w:val="center"/>
          </w:tcPr>
          <w:p w14:paraId="37611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F185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1837.50 </w:t>
            </w:r>
          </w:p>
        </w:tc>
      </w:tr>
      <w:tr w14:paraId="73BE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3723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29" w:type="dxa"/>
            <w:noWrap w:val="0"/>
            <w:vAlign w:val="center"/>
          </w:tcPr>
          <w:p w14:paraId="073A39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蜈蚣</w:t>
            </w:r>
          </w:p>
        </w:tc>
        <w:tc>
          <w:tcPr>
            <w:tcW w:w="1031" w:type="dxa"/>
            <w:noWrap w:val="0"/>
            <w:vAlign w:val="center"/>
          </w:tcPr>
          <w:p w14:paraId="456686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30" w:type="dxa"/>
            <w:noWrap w:val="0"/>
            <w:vAlign w:val="center"/>
          </w:tcPr>
          <w:p w14:paraId="2B9424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整条</w:t>
            </w:r>
          </w:p>
        </w:tc>
        <w:tc>
          <w:tcPr>
            <w:tcW w:w="709" w:type="dxa"/>
            <w:noWrap w:val="0"/>
            <w:vAlign w:val="center"/>
          </w:tcPr>
          <w:p w14:paraId="2BB06B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710" w:type="dxa"/>
            <w:noWrap w:val="0"/>
            <w:vAlign w:val="center"/>
          </w:tcPr>
          <w:p w14:paraId="5042E4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E145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76044F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扁平长条形，整体长10～14cm，体宽0.8cm-1.2cm。</w:t>
            </w:r>
          </w:p>
        </w:tc>
        <w:tc>
          <w:tcPr>
            <w:tcW w:w="1173" w:type="dxa"/>
            <w:noWrap w:val="0"/>
            <w:vAlign w:val="center"/>
          </w:tcPr>
          <w:p w14:paraId="795030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1300.0 </w:t>
            </w:r>
          </w:p>
        </w:tc>
        <w:tc>
          <w:tcPr>
            <w:tcW w:w="1172" w:type="dxa"/>
            <w:noWrap w:val="0"/>
            <w:vAlign w:val="center"/>
          </w:tcPr>
          <w:p w14:paraId="087B20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10.50 </w:t>
            </w:r>
          </w:p>
        </w:tc>
        <w:tc>
          <w:tcPr>
            <w:tcW w:w="776" w:type="dxa"/>
            <w:noWrap w:val="0"/>
            <w:vAlign w:val="center"/>
          </w:tcPr>
          <w:p w14:paraId="6D8538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F13C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27300.00 </w:t>
            </w:r>
          </w:p>
        </w:tc>
      </w:tr>
      <w:tr w14:paraId="7A58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392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29" w:type="dxa"/>
            <w:noWrap w:val="0"/>
            <w:vAlign w:val="center"/>
          </w:tcPr>
          <w:p w14:paraId="38A9A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广藿香</w:t>
            </w:r>
          </w:p>
        </w:tc>
        <w:tc>
          <w:tcPr>
            <w:tcW w:w="1031" w:type="dxa"/>
            <w:noWrap w:val="0"/>
            <w:vAlign w:val="center"/>
          </w:tcPr>
          <w:p w14:paraId="6A25F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599B0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8D528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612A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4547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B32B5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叶茎比，含叶的重量不少于20%。</w:t>
            </w:r>
          </w:p>
        </w:tc>
        <w:tc>
          <w:tcPr>
            <w:tcW w:w="1173" w:type="dxa"/>
            <w:noWrap w:val="0"/>
            <w:vAlign w:val="center"/>
          </w:tcPr>
          <w:p w14:paraId="430199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117.0 </w:t>
            </w:r>
          </w:p>
        </w:tc>
        <w:tc>
          <w:tcPr>
            <w:tcW w:w="1172" w:type="dxa"/>
            <w:noWrap w:val="0"/>
            <w:vAlign w:val="center"/>
          </w:tcPr>
          <w:p w14:paraId="425BA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57.47 </w:t>
            </w:r>
          </w:p>
        </w:tc>
        <w:tc>
          <w:tcPr>
            <w:tcW w:w="776" w:type="dxa"/>
            <w:noWrap w:val="0"/>
            <w:vAlign w:val="center"/>
          </w:tcPr>
          <w:p w14:paraId="16A66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EF12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13447.98 </w:t>
            </w:r>
          </w:p>
        </w:tc>
      </w:tr>
      <w:tr w14:paraId="526E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535F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29" w:type="dxa"/>
            <w:noWrap w:val="0"/>
            <w:vAlign w:val="center"/>
          </w:tcPr>
          <w:p w14:paraId="089F29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干益母草</w:t>
            </w:r>
          </w:p>
        </w:tc>
        <w:tc>
          <w:tcPr>
            <w:tcW w:w="1031" w:type="dxa"/>
            <w:noWrap w:val="0"/>
            <w:vAlign w:val="center"/>
          </w:tcPr>
          <w:p w14:paraId="34AAEB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21D5AB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709" w:type="dxa"/>
            <w:noWrap w:val="0"/>
            <w:vAlign w:val="center"/>
          </w:tcPr>
          <w:p w14:paraId="71B0C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DFDBB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A13C8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2F0CA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茎灰绿色，叶多，花序少，无老茎，颜色均匀。</w:t>
            </w:r>
          </w:p>
        </w:tc>
        <w:tc>
          <w:tcPr>
            <w:tcW w:w="1173" w:type="dxa"/>
            <w:noWrap w:val="0"/>
            <w:vAlign w:val="center"/>
          </w:tcPr>
          <w:p w14:paraId="5BC96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111.0 </w:t>
            </w:r>
          </w:p>
        </w:tc>
        <w:tc>
          <w:tcPr>
            <w:tcW w:w="1172" w:type="dxa"/>
            <w:noWrap w:val="0"/>
            <w:vAlign w:val="center"/>
          </w:tcPr>
          <w:p w14:paraId="61E912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37.17 </w:t>
            </w:r>
          </w:p>
        </w:tc>
        <w:tc>
          <w:tcPr>
            <w:tcW w:w="776" w:type="dxa"/>
            <w:noWrap w:val="0"/>
            <w:vAlign w:val="center"/>
          </w:tcPr>
          <w:p w14:paraId="68AE55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1282A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8251.74 </w:t>
            </w:r>
          </w:p>
        </w:tc>
      </w:tr>
      <w:tr w14:paraId="6079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9BA1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29" w:type="dxa"/>
            <w:noWrap w:val="0"/>
            <w:vAlign w:val="center"/>
          </w:tcPr>
          <w:p w14:paraId="380B6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茵陈</w:t>
            </w:r>
          </w:p>
        </w:tc>
        <w:tc>
          <w:tcPr>
            <w:tcW w:w="1031" w:type="dxa"/>
            <w:noWrap w:val="0"/>
            <w:vAlign w:val="center"/>
          </w:tcPr>
          <w:p w14:paraId="65428B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20F58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碎段（绵茵陈）</w:t>
            </w:r>
          </w:p>
        </w:tc>
        <w:tc>
          <w:tcPr>
            <w:tcW w:w="709" w:type="dxa"/>
            <w:noWrap w:val="0"/>
            <w:vAlign w:val="center"/>
          </w:tcPr>
          <w:p w14:paraId="76205D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9FD21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1646C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4984E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无残根，无灰尘，无杂质，气清香。</w:t>
            </w:r>
          </w:p>
        </w:tc>
        <w:tc>
          <w:tcPr>
            <w:tcW w:w="1173" w:type="dxa"/>
            <w:noWrap w:val="0"/>
            <w:vAlign w:val="center"/>
          </w:tcPr>
          <w:p w14:paraId="4A2A99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61.0 </w:t>
            </w:r>
          </w:p>
        </w:tc>
        <w:tc>
          <w:tcPr>
            <w:tcW w:w="1172" w:type="dxa"/>
            <w:noWrap w:val="0"/>
            <w:vAlign w:val="center"/>
          </w:tcPr>
          <w:p w14:paraId="10ED28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76.00 </w:t>
            </w:r>
          </w:p>
        </w:tc>
        <w:tc>
          <w:tcPr>
            <w:tcW w:w="776" w:type="dxa"/>
            <w:noWrap w:val="0"/>
            <w:vAlign w:val="center"/>
          </w:tcPr>
          <w:p w14:paraId="560E0B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31DBE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9272.00 </w:t>
            </w:r>
          </w:p>
        </w:tc>
      </w:tr>
      <w:tr w14:paraId="5FAD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2EDC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29" w:type="dxa"/>
            <w:noWrap w:val="0"/>
            <w:vAlign w:val="center"/>
          </w:tcPr>
          <w:p w14:paraId="782B27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淫羊藿</w:t>
            </w:r>
          </w:p>
        </w:tc>
        <w:tc>
          <w:tcPr>
            <w:tcW w:w="1031" w:type="dxa"/>
            <w:noWrap w:val="0"/>
            <w:vAlign w:val="center"/>
          </w:tcPr>
          <w:p w14:paraId="5B089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55250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丝片状</w:t>
            </w:r>
          </w:p>
        </w:tc>
        <w:tc>
          <w:tcPr>
            <w:tcW w:w="709" w:type="dxa"/>
            <w:noWrap w:val="0"/>
            <w:vAlign w:val="center"/>
          </w:tcPr>
          <w:p w14:paraId="5CB998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B570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1D238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3F863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叶大多绿色，茎、柄不超过3%。</w:t>
            </w:r>
          </w:p>
        </w:tc>
        <w:tc>
          <w:tcPr>
            <w:tcW w:w="1173" w:type="dxa"/>
            <w:noWrap w:val="0"/>
            <w:vAlign w:val="center"/>
          </w:tcPr>
          <w:p w14:paraId="1AFB7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 </w:t>
            </w:r>
          </w:p>
        </w:tc>
        <w:tc>
          <w:tcPr>
            <w:tcW w:w="1172" w:type="dxa"/>
            <w:noWrap w:val="0"/>
            <w:vAlign w:val="center"/>
          </w:tcPr>
          <w:p w14:paraId="2BE3C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479.00 </w:t>
            </w:r>
          </w:p>
        </w:tc>
        <w:tc>
          <w:tcPr>
            <w:tcW w:w="776" w:type="dxa"/>
            <w:noWrap w:val="0"/>
            <w:vAlign w:val="center"/>
          </w:tcPr>
          <w:p w14:paraId="408421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897D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44068.00 </w:t>
            </w:r>
          </w:p>
        </w:tc>
      </w:tr>
      <w:tr w14:paraId="602C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04668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29" w:type="dxa"/>
            <w:noWrap w:val="0"/>
            <w:vAlign w:val="center"/>
          </w:tcPr>
          <w:p w14:paraId="35288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干鱼腥草</w:t>
            </w:r>
          </w:p>
        </w:tc>
        <w:tc>
          <w:tcPr>
            <w:tcW w:w="1031" w:type="dxa"/>
            <w:noWrap w:val="0"/>
            <w:vAlign w:val="center"/>
          </w:tcPr>
          <w:p w14:paraId="4A8BAD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070772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7B814E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881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5B21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5B2352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叶黄棕色至暗棕色，穗状花序黄棕色，搓碎具鱼腥气。以茎叶完整，无杂质者为佳。</w:t>
            </w:r>
          </w:p>
        </w:tc>
        <w:tc>
          <w:tcPr>
            <w:tcW w:w="1173" w:type="dxa"/>
            <w:noWrap w:val="0"/>
            <w:vAlign w:val="center"/>
          </w:tcPr>
          <w:p w14:paraId="53FB44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c>
          <w:tcPr>
            <w:tcW w:w="1172" w:type="dxa"/>
            <w:noWrap w:val="0"/>
            <w:vAlign w:val="center"/>
          </w:tcPr>
          <w:p w14:paraId="39B4EE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53.96 </w:t>
            </w:r>
          </w:p>
        </w:tc>
        <w:tc>
          <w:tcPr>
            <w:tcW w:w="776" w:type="dxa"/>
            <w:noWrap w:val="0"/>
            <w:vAlign w:val="center"/>
          </w:tcPr>
          <w:p w14:paraId="49EBD9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F5666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4532.64 </w:t>
            </w:r>
          </w:p>
        </w:tc>
      </w:tr>
      <w:tr w14:paraId="2E00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6D24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29" w:type="dxa"/>
            <w:noWrap w:val="0"/>
            <w:vAlign w:val="center"/>
          </w:tcPr>
          <w:p w14:paraId="74DDC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泽兰</w:t>
            </w:r>
          </w:p>
        </w:tc>
        <w:tc>
          <w:tcPr>
            <w:tcW w:w="1031" w:type="dxa"/>
            <w:noWrap w:val="0"/>
            <w:vAlign w:val="center"/>
          </w:tcPr>
          <w:p w14:paraId="33AE6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6653A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50FED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3CB13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2783C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A698B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茎方柱形，叶边缘有锯齿。</w:t>
            </w:r>
          </w:p>
        </w:tc>
        <w:tc>
          <w:tcPr>
            <w:tcW w:w="1173" w:type="dxa"/>
            <w:noWrap w:val="0"/>
            <w:vAlign w:val="center"/>
          </w:tcPr>
          <w:p w14:paraId="4B414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40.5 </w:t>
            </w:r>
          </w:p>
        </w:tc>
        <w:tc>
          <w:tcPr>
            <w:tcW w:w="1172" w:type="dxa"/>
            <w:noWrap w:val="0"/>
            <w:vAlign w:val="center"/>
          </w:tcPr>
          <w:p w14:paraId="6FCE00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50.41 </w:t>
            </w:r>
          </w:p>
        </w:tc>
        <w:tc>
          <w:tcPr>
            <w:tcW w:w="776" w:type="dxa"/>
            <w:noWrap w:val="0"/>
            <w:vAlign w:val="center"/>
          </w:tcPr>
          <w:p w14:paraId="70B2F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0FD33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4083.21 </w:t>
            </w:r>
          </w:p>
        </w:tc>
      </w:tr>
      <w:tr w14:paraId="1F97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5BB8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029" w:type="dxa"/>
            <w:noWrap w:val="0"/>
            <w:vAlign w:val="center"/>
          </w:tcPr>
          <w:p w14:paraId="55703C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白花蛇舌草</w:t>
            </w:r>
          </w:p>
        </w:tc>
        <w:tc>
          <w:tcPr>
            <w:tcW w:w="1031" w:type="dxa"/>
            <w:noWrap w:val="0"/>
            <w:vAlign w:val="center"/>
          </w:tcPr>
          <w:p w14:paraId="391110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3C557B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709" w:type="dxa"/>
            <w:noWrap w:val="0"/>
            <w:vAlign w:val="center"/>
          </w:tcPr>
          <w:p w14:paraId="618FF5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B1E5B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5812D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3ECA8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无杂质。颜色黄绿色为佳。</w:t>
            </w:r>
          </w:p>
        </w:tc>
        <w:tc>
          <w:tcPr>
            <w:tcW w:w="1173" w:type="dxa"/>
            <w:noWrap w:val="0"/>
            <w:vAlign w:val="center"/>
          </w:tcPr>
          <w:p w14:paraId="322C6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36.5 </w:t>
            </w:r>
          </w:p>
        </w:tc>
        <w:tc>
          <w:tcPr>
            <w:tcW w:w="1172" w:type="dxa"/>
            <w:noWrap w:val="0"/>
            <w:vAlign w:val="center"/>
          </w:tcPr>
          <w:p w14:paraId="50496A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69.50 </w:t>
            </w:r>
          </w:p>
        </w:tc>
        <w:tc>
          <w:tcPr>
            <w:tcW w:w="776" w:type="dxa"/>
            <w:noWrap w:val="0"/>
            <w:vAlign w:val="center"/>
          </w:tcPr>
          <w:p w14:paraId="567998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D018E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5073.50 </w:t>
            </w:r>
          </w:p>
        </w:tc>
      </w:tr>
      <w:tr w14:paraId="64EA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CCCB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29" w:type="dxa"/>
            <w:noWrap w:val="0"/>
            <w:vAlign w:val="center"/>
          </w:tcPr>
          <w:p w14:paraId="1A5858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石决明</w:t>
            </w:r>
          </w:p>
        </w:tc>
        <w:tc>
          <w:tcPr>
            <w:tcW w:w="1031" w:type="dxa"/>
            <w:noWrap w:val="0"/>
            <w:vAlign w:val="center"/>
          </w:tcPr>
          <w:p w14:paraId="292D2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22EE32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709" w:type="dxa"/>
            <w:noWrap w:val="0"/>
            <w:vAlign w:val="center"/>
          </w:tcPr>
          <w:p w14:paraId="26DD15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8778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E71DC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6251B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气微，味微咸。内面具有珍珠样光彩。</w:t>
            </w:r>
          </w:p>
        </w:tc>
        <w:tc>
          <w:tcPr>
            <w:tcW w:w="1173" w:type="dxa"/>
            <w:noWrap w:val="0"/>
            <w:vAlign w:val="center"/>
          </w:tcPr>
          <w:p w14:paraId="2706F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29.5 </w:t>
            </w:r>
          </w:p>
        </w:tc>
        <w:tc>
          <w:tcPr>
            <w:tcW w:w="1172" w:type="dxa"/>
            <w:noWrap w:val="0"/>
            <w:vAlign w:val="center"/>
          </w:tcPr>
          <w:p w14:paraId="530604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28.44 </w:t>
            </w:r>
          </w:p>
        </w:tc>
        <w:tc>
          <w:tcPr>
            <w:tcW w:w="776" w:type="dxa"/>
            <w:noWrap w:val="0"/>
            <w:vAlign w:val="center"/>
          </w:tcPr>
          <w:p w14:paraId="5C83CF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E596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1677.96 </w:t>
            </w:r>
          </w:p>
        </w:tc>
      </w:tr>
      <w:tr w14:paraId="59C1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66FC1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29" w:type="dxa"/>
            <w:noWrap w:val="0"/>
            <w:vAlign w:val="center"/>
          </w:tcPr>
          <w:p w14:paraId="506F3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墨旱莲</w:t>
            </w:r>
          </w:p>
        </w:tc>
        <w:tc>
          <w:tcPr>
            <w:tcW w:w="1031" w:type="dxa"/>
            <w:noWrap w:val="0"/>
            <w:vAlign w:val="center"/>
          </w:tcPr>
          <w:p w14:paraId="6F946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5B68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3EC9A3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8C365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2D280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E253F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色墨绿色，密生白毛。</w:t>
            </w:r>
          </w:p>
        </w:tc>
        <w:tc>
          <w:tcPr>
            <w:tcW w:w="1173" w:type="dxa"/>
            <w:noWrap w:val="0"/>
            <w:vAlign w:val="center"/>
          </w:tcPr>
          <w:p w14:paraId="4BC23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72" w:type="dxa"/>
            <w:noWrap w:val="0"/>
            <w:vAlign w:val="center"/>
          </w:tcPr>
          <w:p w14:paraId="5508A0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68.47 </w:t>
            </w:r>
          </w:p>
        </w:tc>
        <w:tc>
          <w:tcPr>
            <w:tcW w:w="776" w:type="dxa"/>
            <w:noWrap w:val="0"/>
            <w:vAlign w:val="center"/>
          </w:tcPr>
          <w:p w14:paraId="2258D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DDC02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3834.32 </w:t>
            </w:r>
          </w:p>
        </w:tc>
      </w:tr>
      <w:tr w14:paraId="149E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F39AA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29" w:type="dxa"/>
            <w:noWrap w:val="0"/>
            <w:vAlign w:val="center"/>
          </w:tcPr>
          <w:p w14:paraId="2126D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瓦楞子</w:t>
            </w:r>
          </w:p>
        </w:tc>
        <w:tc>
          <w:tcPr>
            <w:tcW w:w="1031" w:type="dxa"/>
            <w:noWrap w:val="0"/>
            <w:vAlign w:val="center"/>
          </w:tcPr>
          <w:p w14:paraId="052849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6D756A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碎块或粉末</w:t>
            </w:r>
          </w:p>
        </w:tc>
        <w:tc>
          <w:tcPr>
            <w:tcW w:w="709" w:type="dxa"/>
            <w:noWrap w:val="0"/>
            <w:vAlign w:val="center"/>
          </w:tcPr>
          <w:p w14:paraId="3B61F4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9AF2E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A08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62758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气微，味淡，无臭味，放射肋线明显。</w:t>
            </w:r>
          </w:p>
        </w:tc>
        <w:tc>
          <w:tcPr>
            <w:tcW w:w="1173" w:type="dxa"/>
            <w:noWrap w:val="0"/>
            <w:vAlign w:val="center"/>
          </w:tcPr>
          <w:p w14:paraId="0F434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27.5 </w:t>
            </w:r>
          </w:p>
        </w:tc>
        <w:tc>
          <w:tcPr>
            <w:tcW w:w="1172" w:type="dxa"/>
            <w:noWrap w:val="0"/>
            <w:vAlign w:val="center"/>
          </w:tcPr>
          <w:p w14:paraId="0E1980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29.03 </w:t>
            </w:r>
          </w:p>
        </w:tc>
        <w:tc>
          <w:tcPr>
            <w:tcW w:w="776" w:type="dxa"/>
            <w:noWrap w:val="0"/>
            <w:vAlign w:val="center"/>
          </w:tcPr>
          <w:p w14:paraId="2BDC2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707B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1596.65 </w:t>
            </w:r>
          </w:p>
        </w:tc>
      </w:tr>
      <w:tr w14:paraId="6030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7890D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29" w:type="dxa"/>
            <w:noWrap w:val="0"/>
            <w:vAlign w:val="center"/>
          </w:tcPr>
          <w:p w14:paraId="3404DE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田基黄</w:t>
            </w:r>
          </w:p>
        </w:tc>
        <w:tc>
          <w:tcPr>
            <w:tcW w:w="1031" w:type="dxa"/>
            <w:noWrap w:val="0"/>
            <w:vAlign w:val="center"/>
          </w:tcPr>
          <w:p w14:paraId="410CAB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5100E5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3854C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7727A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7AB958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1F465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色黄绿，带花。无杂质。</w:t>
            </w:r>
          </w:p>
        </w:tc>
        <w:tc>
          <w:tcPr>
            <w:tcW w:w="1173" w:type="dxa"/>
            <w:noWrap w:val="0"/>
            <w:vAlign w:val="center"/>
          </w:tcPr>
          <w:p w14:paraId="13699F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 </w:t>
            </w:r>
          </w:p>
        </w:tc>
        <w:tc>
          <w:tcPr>
            <w:tcW w:w="1172" w:type="dxa"/>
            <w:noWrap w:val="0"/>
            <w:vAlign w:val="center"/>
          </w:tcPr>
          <w:p w14:paraId="4DF884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104.10 </w:t>
            </w:r>
          </w:p>
        </w:tc>
        <w:tc>
          <w:tcPr>
            <w:tcW w:w="776" w:type="dxa"/>
            <w:noWrap w:val="0"/>
            <w:vAlign w:val="center"/>
          </w:tcPr>
          <w:p w14:paraId="4E696E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711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5309.10 </w:t>
            </w:r>
          </w:p>
        </w:tc>
      </w:tr>
      <w:tr w14:paraId="6428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DE5A6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029" w:type="dxa"/>
            <w:noWrap w:val="0"/>
            <w:vAlign w:val="center"/>
          </w:tcPr>
          <w:p w14:paraId="32B7F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广金钱草</w:t>
            </w:r>
          </w:p>
        </w:tc>
        <w:tc>
          <w:tcPr>
            <w:tcW w:w="1031" w:type="dxa"/>
            <w:noWrap w:val="0"/>
            <w:vAlign w:val="center"/>
          </w:tcPr>
          <w:p w14:paraId="741F3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0EDF53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CB68D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60E63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2D0E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3105D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叶片上表面黄绿色或灰绿色，密被黄色伸展的短柔毛，含叶的重量不少于50%。</w:t>
            </w:r>
          </w:p>
        </w:tc>
        <w:tc>
          <w:tcPr>
            <w:tcW w:w="1173" w:type="dxa"/>
            <w:noWrap w:val="0"/>
            <w:vAlign w:val="center"/>
          </w:tcPr>
          <w:p w14:paraId="3604C7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72" w:type="dxa"/>
            <w:noWrap w:val="0"/>
            <w:vAlign w:val="center"/>
          </w:tcPr>
          <w:p w14:paraId="378306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48.72 </w:t>
            </w:r>
          </w:p>
        </w:tc>
        <w:tc>
          <w:tcPr>
            <w:tcW w:w="776" w:type="dxa"/>
            <w:noWrap w:val="0"/>
            <w:vAlign w:val="center"/>
          </w:tcPr>
          <w:p w14:paraId="104439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6CB9A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2241.12 </w:t>
            </w:r>
          </w:p>
        </w:tc>
      </w:tr>
      <w:tr w14:paraId="329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7D748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29" w:type="dxa"/>
            <w:noWrap w:val="0"/>
            <w:vAlign w:val="center"/>
          </w:tcPr>
          <w:p w14:paraId="54D86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珍珠母</w:t>
            </w:r>
          </w:p>
        </w:tc>
        <w:tc>
          <w:tcPr>
            <w:tcW w:w="1031" w:type="dxa"/>
            <w:noWrap w:val="0"/>
            <w:vAlign w:val="center"/>
          </w:tcPr>
          <w:p w14:paraId="538020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FC452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709" w:type="dxa"/>
            <w:noWrap w:val="0"/>
            <w:vAlign w:val="center"/>
          </w:tcPr>
          <w:p w14:paraId="48A603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E8FE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005FAB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65983C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色白、内面有光泽。无异味。</w:t>
            </w:r>
          </w:p>
        </w:tc>
        <w:tc>
          <w:tcPr>
            <w:tcW w:w="1173" w:type="dxa"/>
            <w:noWrap w:val="0"/>
            <w:vAlign w:val="center"/>
          </w:tcPr>
          <w:p w14:paraId="7155D4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2" w:type="dxa"/>
            <w:noWrap w:val="0"/>
            <w:vAlign w:val="center"/>
          </w:tcPr>
          <w:p w14:paraId="460F24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29.67 </w:t>
            </w:r>
          </w:p>
        </w:tc>
        <w:tc>
          <w:tcPr>
            <w:tcW w:w="776" w:type="dxa"/>
            <w:noWrap w:val="0"/>
            <w:vAlign w:val="center"/>
          </w:tcPr>
          <w:p w14:paraId="4B5029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51F2C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1068.12 </w:t>
            </w:r>
          </w:p>
        </w:tc>
      </w:tr>
      <w:tr w14:paraId="1728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CE142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029" w:type="dxa"/>
            <w:noWrap w:val="0"/>
            <w:vAlign w:val="center"/>
          </w:tcPr>
          <w:p w14:paraId="6FCB7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半枝莲</w:t>
            </w:r>
          </w:p>
        </w:tc>
        <w:tc>
          <w:tcPr>
            <w:tcW w:w="1031" w:type="dxa"/>
            <w:noWrap w:val="0"/>
            <w:vAlign w:val="center"/>
          </w:tcPr>
          <w:p w14:paraId="7E516A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148EC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3D425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952C2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7C5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CA5A3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新货，色紫绿，带叶。</w:t>
            </w:r>
          </w:p>
        </w:tc>
        <w:tc>
          <w:tcPr>
            <w:tcW w:w="1173" w:type="dxa"/>
            <w:noWrap w:val="0"/>
            <w:vAlign w:val="center"/>
          </w:tcPr>
          <w:p w14:paraId="078561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2" w:type="dxa"/>
            <w:noWrap w:val="0"/>
            <w:vAlign w:val="center"/>
          </w:tcPr>
          <w:p w14:paraId="1C67CE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 </w:t>
            </w:r>
          </w:p>
        </w:tc>
        <w:tc>
          <w:tcPr>
            <w:tcW w:w="776" w:type="dxa"/>
            <w:noWrap w:val="0"/>
            <w:vAlign w:val="center"/>
          </w:tcPr>
          <w:p w14:paraId="0A2807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CFBF0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2048.00 </w:t>
            </w:r>
          </w:p>
        </w:tc>
      </w:tr>
      <w:tr w14:paraId="644A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BD569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029" w:type="dxa"/>
            <w:noWrap w:val="0"/>
            <w:vAlign w:val="center"/>
          </w:tcPr>
          <w:p w14:paraId="05DB9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鹿角霜</w:t>
            </w:r>
          </w:p>
        </w:tc>
        <w:tc>
          <w:tcPr>
            <w:tcW w:w="1031" w:type="dxa"/>
            <w:noWrap w:val="0"/>
            <w:vAlign w:val="center"/>
          </w:tcPr>
          <w:p w14:paraId="0C45C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73286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709" w:type="dxa"/>
            <w:noWrap w:val="0"/>
            <w:vAlign w:val="center"/>
          </w:tcPr>
          <w:p w14:paraId="6C0AB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EF66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AD00D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71029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体轻，质酥，内层有蜂窝状小孔。</w:t>
            </w:r>
          </w:p>
        </w:tc>
        <w:tc>
          <w:tcPr>
            <w:tcW w:w="1173" w:type="dxa"/>
            <w:noWrap w:val="0"/>
            <w:vAlign w:val="center"/>
          </w:tcPr>
          <w:p w14:paraId="1648B8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2" w:type="dxa"/>
            <w:noWrap w:val="0"/>
            <w:vAlign w:val="center"/>
          </w:tcPr>
          <w:p w14:paraId="4214E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310.63 </w:t>
            </w:r>
          </w:p>
        </w:tc>
        <w:tc>
          <w:tcPr>
            <w:tcW w:w="776" w:type="dxa"/>
            <w:noWrap w:val="0"/>
            <w:vAlign w:val="center"/>
          </w:tcPr>
          <w:p w14:paraId="0FE87A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5ADC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8076.38 </w:t>
            </w:r>
          </w:p>
        </w:tc>
      </w:tr>
      <w:tr w14:paraId="016D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6E2A6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029" w:type="dxa"/>
            <w:noWrap w:val="0"/>
            <w:vAlign w:val="center"/>
          </w:tcPr>
          <w:p w14:paraId="156A59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垂盆草</w:t>
            </w:r>
          </w:p>
        </w:tc>
        <w:tc>
          <w:tcPr>
            <w:tcW w:w="1031" w:type="dxa"/>
            <w:noWrap w:val="0"/>
            <w:vAlign w:val="center"/>
          </w:tcPr>
          <w:p w14:paraId="0CDEA3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007BA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4F8E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C38C8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F53A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422C6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叶多、色绿。切段。</w:t>
            </w:r>
          </w:p>
        </w:tc>
        <w:tc>
          <w:tcPr>
            <w:tcW w:w="1173" w:type="dxa"/>
            <w:noWrap w:val="0"/>
            <w:vAlign w:val="center"/>
          </w:tcPr>
          <w:p w14:paraId="30E28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 </w:t>
            </w:r>
          </w:p>
        </w:tc>
        <w:tc>
          <w:tcPr>
            <w:tcW w:w="1172" w:type="dxa"/>
            <w:noWrap w:val="0"/>
            <w:vAlign w:val="center"/>
          </w:tcPr>
          <w:p w14:paraId="3C7D4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79.38 </w:t>
            </w:r>
          </w:p>
        </w:tc>
        <w:tc>
          <w:tcPr>
            <w:tcW w:w="776" w:type="dxa"/>
            <w:noWrap w:val="0"/>
            <w:vAlign w:val="center"/>
          </w:tcPr>
          <w:p w14:paraId="7B2B8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83E4F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1666.98 </w:t>
            </w:r>
          </w:p>
        </w:tc>
      </w:tr>
      <w:tr w14:paraId="6E85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9BA8E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29" w:type="dxa"/>
            <w:noWrap w:val="0"/>
            <w:vAlign w:val="center"/>
          </w:tcPr>
          <w:p w14:paraId="2CAAD2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北柴胡</w:t>
            </w:r>
          </w:p>
        </w:tc>
        <w:tc>
          <w:tcPr>
            <w:tcW w:w="1031" w:type="dxa"/>
            <w:noWrap w:val="0"/>
            <w:vAlign w:val="center"/>
          </w:tcPr>
          <w:p w14:paraId="67FD86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10g；5g；散装</w:t>
            </w:r>
          </w:p>
        </w:tc>
        <w:tc>
          <w:tcPr>
            <w:tcW w:w="1030" w:type="dxa"/>
            <w:noWrap w:val="0"/>
            <w:vAlign w:val="center"/>
          </w:tcPr>
          <w:p w14:paraId="588E81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1BDEA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1CF7A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6CB16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13152F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2～3年生北柴胡，饮片直径0.5～1.0cm，切段较均匀，地上茎（有黑心）不超过3%。</w:t>
            </w:r>
          </w:p>
        </w:tc>
        <w:tc>
          <w:tcPr>
            <w:tcW w:w="1173" w:type="dxa"/>
            <w:noWrap w:val="0"/>
            <w:vAlign w:val="center"/>
          </w:tcPr>
          <w:p w14:paraId="40859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498.0 </w:t>
            </w:r>
          </w:p>
        </w:tc>
        <w:tc>
          <w:tcPr>
            <w:tcW w:w="1172" w:type="dxa"/>
            <w:noWrap w:val="0"/>
            <w:vAlign w:val="center"/>
          </w:tcPr>
          <w:p w14:paraId="74DE07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373.75 </w:t>
            </w:r>
          </w:p>
        </w:tc>
        <w:tc>
          <w:tcPr>
            <w:tcW w:w="776" w:type="dxa"/>
            <w:noWrap w:val="0"/>
            <w:vAlign w:val="center"/>
          </w:tcPr>
          <w:p w14:paraId="1661C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12CE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372255.00 </w:t>
            </w:r>
          </w:p>
        </w:tc>
      </w:tr>
      <w:tr w14:paraId="4208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1447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29" w:type="dxa"/>
            <w:noWrap w:val="0"/>
            <w:vAlign w:val="center"/>
          </w:tcPr>
          <w:p w14:paraId="1D1854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灯心草</w:t>
            </w:r>
          </w:p>
        </w:tc>
        <w:tc>
          <w:tcPr>
            <w:tcW w:w="1031" w:type="dxa"/>
            <w:noWrap w:val="0"/>
            <w:vAlign w:val="center"/>
          </w:tcPr>
          <w:p w14:paraId="22C495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100g散装</w:t>
            </w:r>
          </w:p>
        </w:tc>
        <w:tc>
          <w:tcPr>
            <w:tcW w:w="1030" w:type="dxa"/>
            <w:noWrap w:val="0"/>
            <w:vAlign w:val="center"/>
          </w:tcPr>
          <w:p w14:paraId="423FA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436F1A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434C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92533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D944F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表面白色或淡黄白色，无杂质，体轻，质软，略有弹性，易拉断。</w:t>
            </w:r>
          </w:p>
        </w:tc>
        <w:tc>
          <w:tcPr>
            <w:tcW w:w="1173" w:type="dxa"/>
            <w:noWrap w:val="0"/>
            <w:vAlign w:val="center"/>
          </w:tcPr>
          <w:p w14:paraId="08576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2" w:type="dxa"/>
            <w:noWrap w:val="0"/>
            <w:vAlign w:val="center"/>
          </w:tcPr>
          <w:p w14:paraId="7905B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527.88 </w:t>
            </w:r>
          </w:p>
        </w:tc>
        <w:tc>
          <w:tcPr>
            <w:tcW w:w="776" w:type="dxa"/>
            <w:noWrap w:val="0"/>
            <w:vAlign w:val="center"/>
          </w:tcPr>
          <w:p w14:paraId="3E0F4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98E5F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3695.16 </w:t>
            </w:r>
          </w:p>
        </w:tc>
      </w:tr>
      <w:tr w14:paraId="7E52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8C86D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29" w:type="dxa"/>
            <w:noWrap w:val="0"/>
            <w:vAlign w:val="center"/>
          </w:tcPr>
          <w:p w14:paraId="0C2508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姜竹茹</w:t>
            </w:r>
          </w:p>
        </w:tc>
        <w:tc>
          <w:tcPr>
            <w:tcW w:w="1031" w:type="dxa"/>
            <w:noWrap w:val="0"/>
            <w:vAlign w:val="center"/>
          </w:tcPr>
          <w:p w14:paraId="1A7B96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7552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丝条 </w:t>
            </w:r>
          </w:p>
        </w:tc>
        <w:tc>
          <w:tcPr>
            <w:tcW w:w="709" w:type="dxa"/>
            <w:noWrap w:val="0"/>
            <w:vAlign w:val="center"/>
          </w:tcPr>
          <w:p w14:paraId="703687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00750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B2C1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664F0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表面黄色。微有姜香气，质柔软，有弹性。</w:t>
            </w:r>
          </w:p>
        </w:tc>
        <w:tc>
          <w:tcPr>
            <w:tcW w:w="1173" w:type="dxa"/>
            <w:noWrap w:val="0"/>
            <w:vAlign w:val="center"/>
          </w:tcPr>
          <w:p w14:paraId="0AC67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51.5 </w:t>
            </w:r>
          </w:p>
        </w:tc>
        <w:tc>
          <w:tcPr>
            <w:tcW w:w="1172" w:type="dxa"/>
            <w:noWrap w:val="0"/>
            <w:vAlign w:val="center"/>
          </w:tcPr>
          <w:p w14:paraId="6F0675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776" w:type="dxa"/>
            <w:noWrap w:val="0"/>
            <w:vAlign w:val="center"/>
          </w:tcPr>
          <w:p w14:paraId="3446FD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2FE6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5150.00 </w:t>
            </w:r>
          </w:p>
        </w:tc>
      </w:tr>
      <w:tr w14:paraId="3B77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57CA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29" w:type="dxa"/>
            <w:noWrap w:val="0"/>
            <w:vAlign w:val="center"/>
          </w:tcPr>
          <w:p w14:paraId="74B71A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前胡</w:t>
            </w:r>
          </w:p>
        </w:tc>
        <w:tc>
          <w:tcPr>
            <w:tcW w:w="1031" w:type="dxa"/>
            <w:noWrap w:val="0"/>
            <w:vAlign w:val="center"/>
          </w:tcPr>
          <w:p w14:paraId="58FE46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341639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474DF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5F75A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2A5E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86C4C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直径大于1.2cm，不规则片不超过5%。</w:t>
            </w:r>
          </w:p>
        </w:tc>
        <w:tc>
          <w:tcPr>
            <w:tcW w:w="1173" w:type="dxa"/>
            <w:noWrap w:val="0"/>
            <w:vAlign w:val="center"/>
          </w:tcPr>
          <w:p w14:paraId="61204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1172" w:type="dxa"/>
            <w:noWrap w:val="0"/>
            <w:vAlign w:val="center"/>
          </w:tcPr>
          <w:p w14:paraId="054FD5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374.00 </w:t>
            </w:r>
          </w:p>
        </w:tc>
        <w:tc>
          <w:tcPr>
            <w:tcW w:w="776" w:type="dxa"/>
            <w:noWrap w:val="0"/>
            <w:vAlign w:val="center"/>
          </w:tcPr>
          <w:p w14:paraId="6B1C5D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1B789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16456.00 </w:t>
            </w:r>
          </w:p>
        </w:tc>
      </w:tr>
      <w:tr w14:paraId="27FF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C0F2C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29" w:type="dxa"/>
            <w:noWrap w:val="0"/>
            <w:vAlign w:val="center"/>
          </w:tcPr>
          <w:p w14:paraId="598B4E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淡竹叶</w:t>
            </w:r>
          </w:p>
        </w:tc>
        <w:tc>
          <w:tcPr>
            <w:tcW w:w="1031" w:type="dxa"/>
            <w:noWrap w:val="0"/>
            <w:vAlign w:val="center"/>
          </w:tcPr>
          <w:p w14:paraId="697362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39D53C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E0DB9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8C35E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CD3D0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F3BC9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叶片浅绿色或黄绿色。</w:t>
            </w:r>
          </w:p>
        </w:tc>
        <w:tc>
          <w:tcPr>
            <w:tcW w:w="1173" w:type="dxa"/>
            <w:noWrap w:val="0"/>
            <w:vAlign w:val="center"/>
          </w:tcPr>
          <w:p w14:paraId="3CB77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2" w:type="dxa"/>
            <w:noWrap w:val="0"/>
            <w:vAlign w:val="center"/>
          </w:tcPr>
          <w:p w14:paraId="22E310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71.70 </w:t>
            </w:r>
          </w:p>
        </w:tc>
        <w:tc>
          <w:tcPr>
            <w:tcW w:w="776" w:type="dxa"/>
            <w:noWrap w:val="0"/>
            <w:vAlign w:val="center"/>
          </w:tcPr>
          <w:p w14:paraId="4A855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F78C8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2581.20 </w:t>
            </w:r>
          </w:p>
        </w:tc>
      </w:tr>
      <w:tr w14:paraId="7C65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A1B22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29" w:type="dxa"/>
            <w:noWrap w:val="0"/>
            <w:vAlign w:val="center"/>
          </w:tcPr>
          <w:p w14:paraId="72C44E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枇杷叶</w:t>
            </w:r>
          </w:p>
        </w:tc>
        <w:tc>
          <w:tcPr>
            <w:tcW w:w="1031" w:type="dxa"/>
            <w:noWrap w:val="0"/>
            <w:vAlign w:val="center"/>
          </w:tcPr>
          <w:p w14:paraId="35B8A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00DDA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52B92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F6A63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045C8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F29FF2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叶大，色灰绿，切丝。</w:t>
            </w:r>
          </w:p>
        </w:tc>
        <w:tc>
          <w:tcPr>
            <w:tcW w:w="1173" w:type="dxa"/>
            <w:noWrap w:val="0"/>
            <w:vAlign w:val="center"/>
          </w:tcPr>
          <w:p w14:paraId="410758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17.5 </w:t>
            </w:r>
          </w:p>
        </w:tc>
        <w:tc>
          <w:tcPr>
            <w:tcW w:w="1172" w:type="dxa"/>
            <w:noWrap w:val="0"/>
            <w:vAlign w:val="center"/>
          </w:tcPr>
          <w:p w14:paraId="02CE0E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47.96 </w:t>
            </w:r>
          </w:p>
        </w:tc>
        <w:tc>
          <w:tcPr>
            <w:tcW w:w="776" w:type="dxa"/>
            <w:noWrap w:val="0"/>
            <w:vAlign w:val="center"/>
          </w:tcPr>
          <w:p w14:paraId="1BA87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DE3E4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1678.60 </w:t>
            </w:r>
          </w:p>
        </w:tc>
      </w:tr>
      <w:tr w14:paraId="4BC3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4F8D8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29" w:type="dxa"/>
            <w:noWrap w:val="0"/>
            <w:vAlign w:val="center"/>
          </w:tcPr>
          <w:p w14:paraId="3E9E9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青天葵</w:t>
            </w:r>
          </w:p>
        </w:tc>
        <w:tc>
          <w:tcPr>
            <w:tcW w:w="1031" w:type="dxa"/>
            <w:noWrap w:val="0"/>
            <w:vAlign w:val="center"/>
          </w:tcPr>
          <w:p w14:paraId="10C1A1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136DC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5741F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DB193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《广西壮药质量标准》第二卷（2011年版）</w:t>
            </w:r>
          </w:p>
        </w:tc>
        <w:tc>
          <w:tcPr>
            <w:tcW w:w="759" w:type="dxa"/>
            <w:noWrap w:val="0"/>
            <w:vAlign w:val="center"/>
          </w:tcPr>
          <w:p w14:paraId="715064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5AC42B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中叶。叶灰绿色或黄绿色。干燥，有草菇香味。</w:t>
            </w:r>
          </w:p>
        </w:tc>
        <w:tc>
          <w:tcPr>
            <w:tcW w:w="1173" w:type="dxa"/>
            <w:noWrap w:val="0"/>
            <w:vAlign w:val="center"/>
          </w:tcPr>
          <w:p w14:paraId="26639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6D4F09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714.24 </w:t>
            </w:r>
          </w:p>
        </w:tc>
        <w:tc>
          <w:tcPr>
            <w:tcW w:w="776" w:type="dxa"/>
            <w:noWrap w:val="0"/>
            <w:vAlign w:val="center"/>
          </w:tcPr>
          <w:p w14:paraId="5C82C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0A7DD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12856.32 </w:t>
            </w:r>
          </w:p>
        </w:tc>
      </w:tr>
      <w:tr w14:paraId="3E19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190B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29" w:type="dxa"/>
            <w:noWrap w:val="0"/>
            <w:vAlign w:val="center"/>
          </w:tcPr>
          <w:p w14:paraId="7337E9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新疆紫草</w:t>
            </w:r>
          </w:p>
        </w:tc>
        <w:tc>
          <w:tcPr>
            <w:tcW w:w="1031" w:type="dxa"/>
            <w:noWrap w:val="0"/>
            <w:vAlign w:val="center"/>
          </w:tcPr>
          <w:p w14:paraId="5E5694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4D11B0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厚片或段</w:t>
            </w:r>
          </w:p>
        </w:tc>
        <w:tc>
          <w:tcPr>
            <w:tcW w:w="709" w:type="dxa"/>
            <w:noWrap w:val="0"/>
            <w:vAlign w:val="center"/>
          </w:tcPr>
          <w:p w14:paraId="19E624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FED6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1BA6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6AAC9C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色紫红/紫褐，质松软。无毛头，无杂质碎屑。</w:t>
            </w:r>
          </w:p>
        </w:tc>
        <w:tc>
          <w:tcPr>
            <w:tcW w:w="1173" w:type="dxa"/>
            <w:noWrap w:val="0"/>
            <w:vAlign w:val="center"/>
          </w:tcPr>
          <w:p w14:paraId="27D3E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408BF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1091.63 </w:t>
            </w:r>
          </w:p>
        </w:tc>
        <w:tc>
          <w:tcPr>
            <w:tcW w:w="776" w:type="dxa"/>
            <w:noWrap w:val="0"/>
            <w:vAlign w:val="center"/>
          </w:tcPr>
          <w:p w14:paraId="7197F3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1426D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19649.34 </w:t>
            </w:r>
          </w:p>
        </w:tc>
      </w:tr>
      <w:tr w14:paraId="411B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F2C2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29" w:type="dxa"/>
            <w:noWrap w:val="0"/>
            <w:vAlign w:val="center"/>
          </w:tcPr>
          <w:p w14:paraId="1AC8F8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侧柏叶</w:t>
            </w:r>
          </w:p>
        </w:tc>
        <w:tc>
          <w:tcPr>
            <w:tcW w:w="1031" w:type="dxa"/>
            <w:noWrap w:val="0"/>
            <w:vAlign w:val="center"/>
          </w:tcPr>
          <w:p w14:paraId="3CEBAA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41F43C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21A9A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22BA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BAA99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64626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叶、枝嫩、色青绿 ，无碎末。</w:t>
            </w:r>
          </w:p>
        </w:tc>
        <w:tc>
          <w:tcPr>
            <w:tcW w:w="1173" w:type="dxa"/>
            <w:noWrap w:val="0"/>
            <w:vAlign w:val="center"/>
          </w:tcPr>
          <w:p w14:paraId="1277E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121DD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45.00 </w:t>
            </w:r>
          </w:p>
        </w:tc>
        <w:tc>
          <w:tcPr>
            <w:tcW w:w="776" w:type="dxa"/>
            <w:noWrap w:val="0"/>
            <w:vAlign w:val="center"/>
          </w:tcPr>
          <w:p w14:paraId="454809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98047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810.00 </w:t>
            </w:r>
          </w:p>
        </w:tc>
      </w:tr>
      <w:tr w14:paraId="1E10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23B3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29" w:type="dxa"/>
            <w:noWrap w:val="0"/>
            <w:vAlign w:val="center"/>
          </w:tcPr>
          <w:p w14:paraId="691C39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瞿麦</w:t>
            </w:r>
          </w:p>
        </w:tc>
        <w:tc>
          <w:tcPr>
            <w:tcW w:w="1031" w:type="dxa"/>
            <w:noWrap w:val="0"/>
            <w:vAlign w:val="center"/>
          </w:tcPr>
          <w:p w14:paraId="3C936B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6C406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709" w:type="dxa"/>
            <w:noWrap w:val="0"/>
            <w:vAlign w:val="center"/>
          </w:tcPr>
          <w:p w14:paraId="6FC8E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10E5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A920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53DBF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色黄绿、穗及叶多，切段。</w:t>
            </w:r>
          </w:p>
        </w:tc>
        <w:tc>
          <w:tcPr>
            <w:tcW w:w="1173" w:type="dxa"/>
            <w:noWrap w:val="0"/>
            <w:vAlign w:val="center"/>
          </w:tcPr>
          <w:p w14:paraId="59488A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2" w:type="dxa"/>
            <w:noWrap w:val="0"/>
            <w:vAlign w:val="center"/>
          </w:tcPr>
          <w:p w14:paraId="548DB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55.77 </w:t>
            </w:r>
          </w:p>
        </w:tc>
        <w:tc>
          <w:tcPr>
            <w:tcW w:w="776" w:type="dxa"/>
            <w:noWrap w:val="0"/>
            <w:vAlign w:val="center"/>
          </w:tcPr>
          <w:p w14:paraId="0DA23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A77C4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669.24 </w:t>
            </w:r>
          </w:p>
        </w:tc>
      </w:tr>
      <w:tr w14:paraId="44A3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0542E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29" w:type="dxa"/>
            <w:noWrap w:val="0"/>
            <w:vAlign w:val="center"/>
          </w:tcPr>
          <w:p w14:paraId="20F02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萹蓄</w:t>
            </w:r>
          </w:p>
        </w:tc>
        <w:tc>
          <w:tcPr>
            <w:tcW w:w="1031" w:type="dxa"/>
            <w:noWrap w:val="0"/>
            <w:vAlign w:val="center"/>
          </w:tcPr>
          <w:p w14:paraId="3E096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6A8967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20D4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97D4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2B249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9E550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切段。色灰绿、叶多、质嫩。</w:t>
            </w:r>
          </w:p>
        </w:tc>
        <w:tc>
          <w:tcPr>
            <w:tcW w:w="1173" w:type="dxa"/>
            <w:noWrap w:val="0"/>
            <w:vAlign w:val="center"/>
          </w:tcPr>
          <w:p w14:paraId="0814A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2" w:type="dxa"/>
            <w:noWrap w:val="0"/>
            <w:vAlign w:val="center"/>
          </w:tcPr>
          <w:p w14:paraId="4CE37B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53.88 </w:t>
            </w:r>
          </w:p>
        </w:tc>
        <w:tc>
          <w:tcPr>
            <w:tcW w:w="776" w:type="dxa"/>
            <w:noWrap w:val="0"/>
            <w:vAlign w:val="center"/>
          </w:tcPr>
          <w:p w14:paraId="4F7A35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7908F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646.56 </w:t>
            </w:r>
          </w:p>
        </w:tc>
      </w:tr>
      <w:tr w14:paraId="5B88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C3DCC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29" w:type="dxa"/>
            <w:noWrap w:val="0"/>
            <w:vAlign w:val="center"/>
          </w:tcPr>
          <w:p w14:paraId="526F66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番泻叶</w:t>
            </w:r>
          </w:p>
        </w:tc>
        <w:tc>
          <w:tcPr>
            <w:tcW w:w="1031" w:type="dxa"/>
            <w:noWrap w:val="0"/>
            <w:vAlign w:val="center"/>
          </w:tcPr>
          <w:p w14:paraId="082157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64EE38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小叶</w:t>
            </w:r>
          </w:p>
        </w:tc>
        <w:tc>
          <w:tcPr>
            <w:tcW w:w="709" w:type="dxa"/>
            <w:noWrap w:val="0"/>
            <w:vAlign w:val="center"/>
          </w:tcPr>
          <w:p w14:paraId="6540A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2860C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99BAB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CCC98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叶完整、叶形狭尖、色绿。</w:t>
            </w:r>
          </w:p>
        </w:tc>
        <w:tc>
          <w:tcPr>
            <w:tcW w:w="1173" w:type="dxa"/>
            <w:noWrap w:val="0"/>
            <w:vAlign w:val="center"/>
          </w:tcPr>
          <w:p w14:paraId="648338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1E1B8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 </w:t>
            </w:r>
          </w:p>
        </w:tc>
        <w:tc>
          <w:tcPr>
            <w:tcW w:w="776" w:type="dxa"/>
            <w:noWrap w:val="0"/>
            <w:vAlign w:val="center"/>
          </w:tcPr>
          <w:p w14:paraId="1C224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BA44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640.00 </w:t>
            </w:r>
          </w:p>
        </w:tc>
      </w:tr>
      <w:tr w14:paraId="3EC7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59DF0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29" w:type="dxa"/>
            <w:noWrap w:val="0"/>
            <w:vAlign w:val="center"/>
          </w:tcPr>
          <w:p w14:paraId="10AD9C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血余炭</w:t>
            </w:r>
          </w:p>
        </w:tc>
        <w:tc>
          <w:tcPr>
            <w:tcW w:w="1031" w:type="dxa"/>
            <w:noWrap w:val="0"/>
            <w:vAlign w:val="center"/>
          </w:tcPr>
          <w:p w14:paraId="335190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42D34A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3B114D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92FD7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9878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138BF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体轻、色黑、光亮。</w:t>
            </w:r>
          </w:p>
        </w:tc>
        <w:tc>
          <w:tcPr>
            <w:tcW w:w="1173" w:type="dxa"/>
            <w:noWrap w:val="0"/>
            <w:vAlign w:val="center"/>
          </w:tcPr>
          <w:p w14:paraId="5F2C9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 </w:t>
            </w:r>
          </w:p>
        </w:tc>
        <w:tc>
          <w:tcPr>
            <w:tcW w:w="1172" w:type="dxa"/>
            <w:noWrap w:val="0"/>
            <w:vAlign w:val="center"/>
          </w:tcPr>
          <w:p w14:paraId="1E2458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128.00 </w:t>
            </w:r>
          </w:p>
        </w:tc>
        <w:tc>
          <w:tcPr>
            <w:tcW w:w="776" w:type="dxa"/>
            <w:noWrap w:val="0"/>
            <w:vAlign w:val="center"/>
          </w:tcPr>
          <w:p w14:paraId="45889B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43290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640.00 </w:t>
            </w:r>
          </w:p>
        </w:tc>
      </w:tr>
      <w:tr w14:paraId="35D7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CEF4D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029" w:type="dxa"/>
            <w:noWrap w:val="0"/>
            <w:vAlign w:val="center"/>
          </w:tcPr>
          <w:p w14:paraId="07D17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车前草</w:t>
            </w:r>
          </w:p>
        </w:tc>
        <w:tc>
          <w:tcPr>
            <w:tcW w:w="1031" w:type="dxa"/>
            <w:noWrap w:val="0"/>
            <w:vAlign w:val="center"/>
          </w:tcPr>
          <w:p w14:paraId="6847C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7CFE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不规则的段</w:t>
            </w:r>
          </w:p>
        </w:tc>
        <w:tc>
          <w:tcPr>
            <w:tcW w:w="709" w:type="dxa"/>
            <w:noWrap w:val="0"/>
            <w:vAlign w:val="center"/>
          </w:tcPr>
          <w:p w14:paraId="778371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DBD8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42EB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EB54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色绿，无杂草，无泥土。</w:t>
            </w:r>
          </w:p>
        </w:tc>
        <w:tc>
          <w:tcPr>
            <w:tcW w:w="1173" w:type="dxa"/>
            <w:noWrap w:val="0"/>
            <w:vAlign w:val="center"/>
          </w:tcPr>
          <w:p w14:paraId="13B030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4ED37C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69.42 </w:t>
            </w:r>
          </w:p>
        </w:tc>
        <w:tc>
          <w:tcPr>
            <w:tcW w:w="776" w:type="dxa"/>
            <w:noWrap w:val="0"/>
            <w:vAlign w:val="center"/>
          </w:tcPr>
          <w:p w14:paraId="7D9610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3F44E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208.26 </w:t>
            </w:r>
          </w:p>
        </w:tc>
      </w:tr>
      <w:tr w14:paraId="4EEC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9DEF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29" w:type="dxa"/>
            <w:noWrap w:val="0"/>
            <w:vAlign w:val="center"/>
          </w:tcPr>
          <w:p w14:paraId="4A6C07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荆芥炭</w:t>
            </w:r>
          </w:p>
        </w:tc>
        <w:tc>
          <w:tcPr>
            <w:tcW w:w="1031" w:type="dxa"/>
            <w:noWrap w:val="0"/>
            <w:vAlign w:val="center"/>
          </w:tcPr>
          <w:p w14:paraId="39F22D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03ABE6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CFA2B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2D2A5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0C9D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A087E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黑褐色，存性。</w:t>
            </w:r>
          </w:p>
        </w:tc>
        <w:tc>
          <w:tcPr>
            <w:tcW w:w="1173" w:type="dxa"/>
            <w:noWrap w:val="0"/>
            <w:vAlign w:val="center"/>
          </w:tcPr>
          <w:p w14:paraId="510A62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6B5446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116.00 </w:t>
            </w:r>
          </w:p>
        </w:tc>
        <w:tc>
          <w:tcPr>
            <w:tcW w:w="776" w:type="dxa"/>
            <w:noWrap w:val="0"/>
            <w:vAlign w:val="center"/>
          </w:tcPr>
          <w:p w14:paraId="7C12CD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C7617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348.00 </w:t>
            </w:r>
          </w:p>
        </w:tc>
      </w:tr>
      <w:tr w14:paraId="53C3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93F38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29" w:type="dxa"/>
            <w:noWrap w:val="0"/>
            <w:vAlign w:val="center"/>
          </w:tcPr>
          <w:p w14:paraId="7AAA0A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马勃</w:t>
            </w:r>
          </w:p>
        </w:tc>
        <w:tc>
          <w:tcPr>
            <w:tcW w:w="1031" w:type="dxa"/>
            <w:noWrap w:val="0"/>
            <w:vAlign w:val="center"/>
          </w:tcPr>
          <w:p w14:paraId="633A1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08A65F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469366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EF63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A15FA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1A1D2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呈不规则的小块，触之则孢子呈尘土样飞扬，臭似尘土。</w:t>
            </w:r>
          </w:p>
        </w:tc>
        <w:tc>
          <w:tcPr>
            <w:tcW w:w="1173" w:type="dxa"/>
            <w:noWrap w:val="0"/>
            <w:vAlign w:val="center"/>
          </w:tcPr>
          <w:p w14:paraId="060DD5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5EF6D4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1948.00 </w:t>
            </w:r>
          </w:p>
        </w:tc>
        <w:tc>
          <w:tcPr>
            <w:tcW w:w="776" w:type="dxa"/>
            <w:noWrap w:val="0"/>
            <w:vAlign w:val="center"/>
          </w:tcPr>
          <w:p w14:paraId="4CA00A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6C9E1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5844.00 </w:t>
            </w:r>
          </w:p>
        </w:tc>
      </w:tr>
      <w:tr w14:paraId="4B1B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103EB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29" w:type="dxa"/>
            <w:noWrap w:val="0"/>
            <w:vAlign w:val="center"/>
          </w:tcPr>
          <w:p w14:paraId="3D272A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半边莲</w:t>
            </w:r>
          </w:p>
        </w:tc>
        <w:tc>
          <w:tcPr>
            <w:tcW w:w="1031" w:type="dxa"/>
            <w:noWrap w:val="0"/>
            <w:vAlign w:val="center"/>
          </w:tcPr>
          <w:p w14:paraId="0C5745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D920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73406A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4CE5A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83822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225E5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根占比大于15%。叶绿，根黄，无泥沙杂质。</w:t>
            </w:r>
          </w:p>
        </w:tc>
        <w:tc>
          <w:tcPr>
            <w:tcW w:w="1173" w:type="dxa"/>
            <w:noWrap w:val="0"/>
            <w:vAlign w:val="center"/>
          </w:tcPr>
          <w:p w14:paraId="1A86B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4BABE7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112.38 </w:t>
            </w:r>
          </w:p>
        </w:tc>
        <w:tc>
          <w:tcPr>
            <w:tcW w:w="776" w:type="dxa"/>
            <w:noWrap w:val="0"/>
            <w:vAlign w:val="center"/>
          </w:tcPr>
          <w:p w14:paraId="22885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BB585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224.76 </w:t>
            </w:r>
          </w:p>
        </w:tc>
      </w:tr>
      <w:tr w14:paraId="2D27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8233D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029" w:type="dxa"/>
            <w:noWrap w:val="0"/>
            <w:vAlign w:val="center"/>
          </w:tcPr>
          <w:p w14:paraId="06D465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槐花炭</w:t>
            </w:r>
          </w:p>
        </w:tc>
        <w:tc>
          <w:tcPr>
            <w:tcW w:w="1031" w:type="dxa"/>
            <w:noWrap w:val="0"/>
            <w:vAlign w:val="center"/>
          </w:tcPr>
          <w:p w14:paraId="58E20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03817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EA59F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FC7A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2B757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BA230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表面焦褐色，槐米以花蕾多。</w:t>
            </w:r>
          </w:p>
        </w:tc>
        <w:tc>
          <w:tcPr>
            <w:tcW w:w="1173" w:type="dxa"/>
            <w:noWrap w:val="0"/>
            <w:vAlign w:val="center"/>
          </w:tcPr>
          <w:p w14:paraId="291D78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361287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150.43 </w:t>
            </w:r>
          </w:p>
        </w:tc>
        <w:tc>
          <w:tcPr>
            <w:tcW w:w="776" w:type="dxa"/>
            <w:noWrap w:val="0"/>
            <w:vAlign w:val="center"/>
          </w:tcPr>
          <w:p w14:paraId="77DF0A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7410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300.86 </w:t>
            </w:r>
          </w:p>
        </w:tc>
      </w:tr>
      <w:tr w14:paraId="6BCE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84E09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29" w:type="dxa"/>
            <w:noWrap w:val="0"/>
            <w:vAlign w:val="center"/>
          </w:tcPr>
          <w:p w14:paraId="03FDF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旋覆花</w:t>
            </w:r>
          </w:p>
        </w:tc>
        <w:tc>
          <w:tcPr>
            <w:tcW w:w="1031" w:type="dxa"/>
            <w:noWrap w:val="0"/>
            <w:vAlign w:val="center"/>
          </w:tcPr>
          <w:p w14:paraId="35F2A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1030" w:type="dxa"/>
            <w:noWrap w:val="0"/>
            <w:vAlign w:val="center"/>
          </w:tcPr>
          <w:p w14:paraId="345679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4A7FD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95233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9BAD8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4D08E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体轻，易散碎。</w:t>
            </w:r>
          </w:p>
        </w:tc>
        <w:tc>
          <w:tcPr>
            <w:tcW w:w="1173" w:type="dxa"/>
            <w:noWrap w:val="0"/>
            <w:vAlign w:val="center"/>
          </w:tcPr>
          <w:p w14:paraId="4E3E2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32.0 </w:t>
            </w:r>
          </w:p>
        </w:tc>
        <w:tc>
          <w:tcPr>
            <w:tcW w:w="1172" w:type="dxa"/>
            <w:noWrap w:val="0"/>
            <w:vAlign w:val="center"/>
          </w:tcPr>
          <w:p w14:paraId="11C782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165.38 </w:t>
            </w:r>
          </w:p>
        </w:tc>
        <w:tc>
          <w:tcPr>
            <w:tcW w:w="776" w:type="dxa"/>
            <w:noWrap w:val="0"/>
            <w:vAlign w:val="center"/>
          </w:tcPr>
          <w:p w14:paraId="3D6C82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459E6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10584.32 </w:t>
            </w:r>
          </w:p>
        </w:tc>
      </w:tr>
      <w:tr w14:paraId="5A04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B194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29" w:type="dxa"/>
            <w:noWrap w:val="0"/>
            <w:vAlign w:val="center"/>
          </w:tcPr>
          <w:p w14:paraId="41621F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滑石</w:t>
            </w:r>
          </w:p>
        </w:tc>
        <w:tc>
          <w:tcPr>
            <w:tcW w:w="1031" w:type="dxa"/>
            <w:noWrap w:val="0"/>
            <w:vAlign w:val="center"/>
          </w:tcPr>
          <w:p w14:paraId="31908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1030" w:type="dxa"/>
            <w:noWrap w:val="0"/>
            <w:vAlign w:val="center"/>
          </w:tcPr>
          <w:p w14:paraId="4AF160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4AE8B7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6FE56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F1B13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B5577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色白、滑润。</w:t>
            </w:r>
          </w:p>
        </w:tc>
        <w:tc>
          <w:tcPr>
            <w:tcW w:w="1173" w:type="dxa"/>
            <w:noWrap w:val="0"/>
            <w:vAlign w:val="center"/>
          </w:tcPr>
          <w:p w14:paraId="491D3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19.0 </w:t>
            </w:r>
          </w:p>
        </w:tc>
        <w:tc>
          <w:tcPr>
            <w:tcW w:w="1172" w:type="dxa"/>
            <w:noWrap w:val="0"/>
            <w:vAlign w:val="center"/>
          </w:tcPr>
          <w:p w14:paraId="0A5C18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39.88 </w:t>
            </w:r>
          </w:p>
        </w:tc>
        <w:tc>
          <w:tcPr>
            <w:tcW w:w="776" w:type="dxa"/>
            <w:noWrap w:val="0"/>
            <w:vAlign w:val="center"/>
          </w:tcPr>
          <w:p w14:paraId="143F71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FDEA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1515.44 </w:t>
            </w:r>
          </w:p>
        </w:tc>
      </w:tr>
      <w:tr w14:paraId="15AC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3D93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29" w:type="dxa"/>
            <w:noWrap w:val="0"/>
            <w:vAlign w:val="center"/>
          </w:tcPr>
          <w:p w14:paraId="23127F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蒲黄</w:t>
            </w:r>
          </w:p>
        </w:tc>
        <w:tc>
          <w:tcPr>
            <w:tcW w:w="1031" w:type="dxa"/>
            <w:noWrap w:val="0"/>
            <w:vAlign w:val="center"/>
          </w:tcPr>
          <w:p w14:paraId="2CBBF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1030" w:type="dxa"/>
            <w:noWrap w:val="0"/>
            <w:vAlign w:val="center"/>
          </w:tcPr>
          <w:p w14:paraId="517F58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6EC5E9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A14B3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54638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C4E0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色鲜黄，粉细，有滑腻感，体轻，放水中则飘浮水面。</w:t>
            </w:r>
          </w:p>
        </w:tc>
        <w:tc>
          <w:tcPr>
            <w:tcW w:w="1173" w:type="dxa"/>
            <w:noWrap w:val="0"/>
            <w:vAlign w:val="center"/>
          </w:tcPr>
          <w:p w14:paraId="50F394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4C9410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171.13 </w:t>
            </w:r>
          </w:p>
        </w:tc>
        <w:tc>
          <w:tcPr>
            <w:tcW w:w="776" w:type="dxa"/>
            <w:noWrap w:val="0"/>
            <w:vAlign w:val="center"/>
          </w:tcPr>
          <w:p w14:paraId="7454E0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F4E06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1026.78 </w:t>
            </w:r>
          </w:p>
        </w:tc>
      </w:tr>
      <w:tr w14:paraId="7293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1C91B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29" w:type="dxa"/>
            <w:noWrap w:val="0"/>
            <w:vAlign w:val="center"/>
          </w:tcPr>
          <w:p w14:paraId="19DC5F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浮小麦</w:t>
            </w:r>
          </w:p>
        </w:tc>
        <w:tc>
          <w:tcPr>
            <w:tcW w:w="1031" w:type="dxa"/>
            <w:noWrap w:val="0"/>
            <w:vAlign w:val="center"/>
          </w:tcPr>
          <w:p w14:paraId="7D2868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E285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6DD3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F32D8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622E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504FE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呈瘪廋而轻浮，刚入水不下沉。</w:t>
            </w:r>
          </w:p>
        </w:tc>
        <w:tc>
          <w:tcPr>
            <w:tcW w:w="1173" w:type="dxa"/>
            <w:noWrap w:val="0"/>
            <w:vAlign w:val="center"/>
          </w:tcPr>
          <w:p w14:paraId="16FEDD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172" w:type="dxa"/>
            <w:noWrap w:val="0"/>
            <w:vAlign w:val="center"/>
          </w:tcPr>
          <w:p w14:paraId="20306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21.70 </w:t>
            </w:r>
          </w:p>
        </w:tc>
        <w:tc>
          <w:tcPr>
            <w:tcW w:w="776" w:type="dxa"/>
            <w:noWrap w:val="0"/>
            <w:vAlign w:val="center"/>
          </w:tcPr>
          <w:p w14:paraId="3E794A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626AC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16058.00 </w:t>
            </w:r>
          </w:p>
        </w:tc>
      </w:tr>
      <w:tr w14:paraId="313B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ADB6B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29" w:type="dxa"/>
            <w:noWrap w:val="0"/>
            <w:vAlign w:val="center"/>
          </w:tcPr>
          <w:p w14:paraId="5D101C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茯神</w:t>
            </w:r>
          </w:p>
        </w:tc>
        <w:tc>
          <w:tcPr>
            <w:tcW w:w="1031" w:type="dxa"/>
            <w:noWrap w:val="0"/>
            <w:vAlign w:val="center"/>
          </w:tcPr>
          <w:p w14:paraId="44CEA6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11B90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628272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8D4A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《湖北省中药材质量标准》2018年版</w:t>
            </w:r>
          </w:p>
        </w:tc>
        <w:tc>
          <w:tcPr>
            <w:tcW w:w="759" w:type="dxa"/>
            <w:noWrap w:val="0"/>
            <w:vAlign w:val="center"/>
          </w:tcPr>
          <w:p w14:paraId="2D1D4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8D88E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质坚实，具粉质。可见切断的松根。</w:t>
            </w:r>
          </w:p>
        </w:tc>
        <w:tc>
          <w:tcPr>
            <w:tcW w:w="1173" w:type="dxa"/>
            <w:noWrap w:val="0"/>
            <w:vAlign w:val="center"/>
          </w:tcPr>
          <w:p w14:paraId="02032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172" w:type="dxa"/>
            <w:noWrap w:val="0"/>
            <w:vAlign w:val="center"/>
          </w:tcPr>
          <w:p w14:paraId="01F88C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138.00 </w:t>
            </w:r>
          </w:p>
        </w:tc>
        <w:tc>
          <w:tcPr>
            <w:tcW w:w="776" w:type="dxa"/>
            <w:noWrap w:val="0"/>
            <w:vAlign w:val="center"/>
          </w:tcPr>
          <w:p w14:paraId="59174D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E69F4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102120.00 </w:t>
            </w:r>
          </w:p>
        </w:tc>
      </w:tr>
      <w:tr w14:paraId="2FC4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F0B9E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29" w:type="dxa"/>
            <w:noWrap w:val="0"/>
            <w:vAlign w:val="center"/>
          </w:tcPr>
          <w:p w14:paraId="34E500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醋香附</w:t>
            </w:r>
          </w:p>
        </w:tc>
        <w:tc>
          <w:tcPr>
            <w:tcW w:w="1031" w:type="dxa"/>
            <w:noWrap w:val="0"/>
            <w:vAlign w:val="center"/>
          </w:tcPr>
          <w:p w14:paraId="1AB022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75F9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91F05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E6FC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2D62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D98C3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除去毛须及杂质，直径0.6cm以上的片占比大于80%。表面颜色均匀，基本无碎片。</w:t>
            </w:r>
          </w:p>
        </w:tc>
        <w:tc>
          <w:tcPr>
            <w:tcW w:w="1173" w:type="dxa"/>
            <w:noWrap w:val="0"/>
            <w:vAlign w:val="center"/>
          </w:tcPr>
          <w:p w14:paraId="7C7EFF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355.0 </w:t>
            </w:r>
          </w:p>
        </w:tc>
        <w:tc>
          <w:tcPr>
            <w:tcW w:w="1172" w:type="dxa"/>
            <w:noWrap w:val="0"/>
            <w:vAlign w:val="center"/>
          </w:tcPr>
          <w:p w14:paraId="0E884E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776" w:type="dxa"/>
            <w:noWrap w:val="0"/>
            <w:vAlign w:val="center"/>
          </w:tcPr>
          <w:p w14:paraId="77CB40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5672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42600.00 </w:t>
            </w:r>
          </w:p>
        </w:tc>
      </w:tr>
      <w:tr w14:paraId="0F65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6A2DB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29" w:type="dxa"/>
            <w:noWrap w:val="0"/>
            <w:vAlign w:val="center"/>
          </w:tcPr>
          <w:p w14:paraId="71160A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熟地黄</w:t>
            </w:r>
          </w:p>
        </w:tc>
        <w:tc>
          <w:tcPr>
            <w:tcW w:w="1031" w:type="dxa"/>
            <w:noWrap w:val="0"/>
            <w:vAlign w:val="center"/>
          </w:tcPr>
          <w:p w14:paraId="473910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2CD4E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B81D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5657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50F0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D1AB7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质柔韧，直径大于2.0cm。</w:t>
            </w:r>
          </w:p>
        </w:tc>
        <w:tc>
          <w:tcPr>
            <w:tcW w:w="1173" w:type="dxa"/>
            <w:noWrap w:val="0"/>
            <w:vAlign w:val="center"/>
          </w:tcPr>
          <w:p w14:paraId="43399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255.0 </w:t>
            </w:r>
          </w:p>
        </w:tc>
        <w:tc>
          <w:tcPr>
            <w:tcW w:w="1172" w:type="dxa"/>
            <w:noWrap w:val="0"/>
            <w:vAlign w:val="center"/>
          </w:tcPr>
          <w:p w14:paraId="7340A0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63.38 </w:t>
            </w:r>
          </w:p>
        </w:tc>
        <w:tc>
          <w:tcPr>
            <w:tcW w:w="776" w:type="dxa"/>
            <w:noWrap w:val="0"/>
            <w:vAlign w:val="center"/>
          </w:tcPr>
          <w:p w14:paraId="7CB730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2E0AD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32323.80 </w:t>
            </w:r>
          </w:p>
        </w:tc>
      </w:tr>
      <w:tr w14:paraId="52D5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6B0F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29" w:type="dxa"/>
            <w:noWrap w:val="0"/>
            <w:vAlign w:val="center"/>
          </w:tcPr>
          <w:p w14:paraId="047EAE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制远志</w:t>
            </w:r>
          </w:p>
        </w:tc>
        <w:tc>
          <w:tcPr>
            <w:tcW w:w="1031" w:type="dxa"/>
            <w:noWrap w:val="0"/>
            <w:vAlign w:val="center"/>
          </w:tcPr>
          <w:p w14:paraId="1C8AA7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7F4C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717C8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1C555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D2C54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7B1375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段直径大于0.4cm，含未抽芯不得超过5%。</w:t>
            </w:r>
          </w:p>
        </w:tc>
        <w:tc>
          <w:tcPr>
            <w:tcW w:w="1173" w:type="dxa"/>
            <w:noWrap w:val="0"/>
            <w:vAlign w:val="center"/>
          </w:tcPr>
          <w:p w14:paraId="4B1E4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150.0 </w:t>
            </w:r>
          </w:p>
        </w:tc>
        <w:tc>
          <w:tcPr>
            <w:tcW w:w="1172" w:type="dxa"/>
            <w:noWrap w:val="0"/>
            <w:vAlign w:val="center"/>
          </w:tcPr>
          <w:p w14:paraId="236CAA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685.77 </w:t>
            </w:r>
          </w:p>
        </w:tc>
        <w:tc>
          <w:tcPr>
            <w:tcW w:w="776" w:type="dxa"/>
            <w:noWrap w:val="0"/>
            <w:vAlign w:val="center"/>
          </w:tcPr>
          <w:p w14:paraId="6D7C16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70EC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205731.00 </w:t>
            </w:r>
          </w:p>
        </w:tc>
      </w:tr>
      <w:tr w14:paraId="6F75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3BF0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29" w:type="dxa"/>
            <w:noWrap w:val="0"/>
            <w:vAlign w:val="center"/>
          </w:tcPr>
          <w:p w14:paraId="08109C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黄柏</w:t>
            </w:r>
          </w:p>
        </w:tc>
        <w:tc>
          <w:tcPr>
            <w:tcW w:w="1031" w:type="dxa"/>
            <w:noWrap w:val="0"/>
            <w:vAlign w:val="center"/>
          </w:tcPr>
          <w:p w14:paraId="6D8CC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B5863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7BF70F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71CD9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5AD41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3513F3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厚薄均一，无栓皮，厚度大于0.3cm。无带粗皮，碎屑不超过2%。</w:t>
            </w:r>
          </w:p>
        </w:tc>
        <w:tc>
          <w:tcPr>
            <w:tcW w:w="1173" w:type="dxa"/>
            <w:noWrap w:val="0"/>
            <w:vAlign w:val="center"/>
          </w:tcPr>
          <w:p w14:paraId="4DDAAC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133.0 </w:t>
            </w:r>
          </w:p>
        </w:tc>
        <w:tc>
          <w:tcPr>
            <w:tcW w:w="1172" w:type="dxa"/>
            <w:noWrap w:val="0"/>
            <w:vAlign w:val="center"/>
          </w:tcPr>
          <w:p w14:paraId="07EB52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230.89 </w:t>
            </w:r>
          </w:p>
        </w:tc>
        <w:tc>
          <w:tcPr>
            <w:tcW w:w="776" w:type="dxa"/>
            <w:noWrap w:val="0"/>
            <w:vAlign w:val="center"/>
          </w:tcPr>
          <w:p w14:paraId="383EB6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7E24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61416.74 </w:t>
            </w:r>
          </w:p>
        </w:tc>
      </w:tr>
      <w:tr w14:paraId="03BF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7EE31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029" w:type="dxa"/>
            <w:noWrap w:val="0"/>
            <w:vAlign w:val="center"/>
          </w:tcPr>
          <w:p w14:paraId="560D10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合欢花</w:t>
            </w:r>
          </w:p>
        </w:tc>
        <w:tc>
          <w:tcPr>
            <w:tcW w:w="1031" w:type="dxa"/>
            <w:noWrap w:val="0"/>
            <w:vAlign w:val="center"/>
          </w:tcPr>
          <w:p w14:paraId="36606E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50FB8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9790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B1CB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398BC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368BA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头状花序，皱缩成团。花梗短。</w:t>
            </w:r>
          </w:p>
        </w:tc>
        <w:tc>
          <w:tcPr>
            <w:tcW w:w="1173" w:type="dxa"/>
            <w:noWrap w:val="0"/>
            <w:vAlign w:val="center"/>
          </w:tcPr>
          <w:p w14:paraId="3037D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122.0 </w:t>
            </w:r>
          </w:p>
        </w:tc>
        <w:tc>
          <w:tcPr>
            <w:tcW w:w="1172" w:type="dxa"/>
            <w:noWrap w:val="0"/>
            <w:vAlign w:val="center"/>
          </w:tcPr>
          <w:p w14:paraId="6B5AF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360.05 </w:t>
            </w:r>
          </w:p>
        </w:tc>
        <w:tc>
          <w:tcPr>
            <w:tcW w:w="776" w:type="dxa"/>
            <w:noWrap w:val="0"/>
            <w:vAlign w:val="center"/>
          </w:tcPr>
          <w:p w14:paraId="79D5FF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0CB4E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87852.20 </w:t>
            </w:r>
          </w:p>
        </w:tc>
      </w:tr>
      <w:tr w14:paraId="3C5F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F0B0D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29" w:type="dxa"/>
            <w:noWrap w:val="0"/>
            <w:vAlign w:val="center"/>
          </w:tcPr>
          <w:p w14:paraId="2A8E5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天麻</w:t>
            </w:r>
          </w:p>
        </w:tc>
        <w:tc>
          <w:tcPr>
            <w:tcW w:w="1031" w:type="dxa"/>
            <w:noWrap w:val="0"/>
            <w:vAlign w:val="center"/>
          </w:tcPr>
          <w:p w14:paraId="76AD2C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ECC99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纵切压片</w:t>
            </w:r>
          </w:p>
        </w:tc>
        <w:tc>
          <w:tcPr>
            <w:tcW w:w="709" w:type="dxa"/>
            <w:noWrap w:val="0"/>
            <w:vAlign w:val="center"/>
          </w:tcPr>
          <w:p w14:paraId="309630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FACA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EE62C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7EBCAC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冬麻，纵切宽片。1～2毫米半透明薄片，无白心无残茎无黑片，饮片平均最长茎8～13cm。</w:t>
            </w:r>
          </w:p>
        </w:tc>
        <w:tc>
          <w:tcPr>
            <w:tcW w:w="1173" w:type="dxa"/>
            <w:noWrap w:val="0"/>
            <w:vAlign w:val="center"/>
          </w:tcPr>
          <w:p w14:paraId="38F023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110.0 </w:t>
            </w:r>
          </w:p>
        </w:tc>
        <w:tc>
          <w:tcPr>
            <w:tcW w:w="1172" w:type="dxa"/>
            <w:noWrap w:val="0"/>
            <w:vAlign w:val="center"/>
          </w:tcPr>
          <w:p w14:paraId="1EDE0C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584.49 </w:t>
            </w:r>
          </w:p>
        </w:tc>
        <w:tc>
          <w:tcPr>
            <w:tcW w:w="776" w:type="dxa"/>
            <w:noWrap w:val="0"/>
            <w:vAlign w:val="center"/>
          </w:tcPr>
          <w:p w14:paraId="10CB5A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116D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128587.80 </w:t>
            </w:r>
          </w:p>
        </w:tc>
      </w:tr>
      <w:tr w14:paraId="6729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5A1F0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29" w:type="dxa"/>
            <w:noWrap w:val="0"/>
            <w:vAlign w:val="center"/>
          </w:tcPr>
          <w:p w14:paraId="0471E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干石斛</w:t>
            </w:r>
          </w:p>
        </w:tc>
        <w:tc>
          <w:tcPr>
            <w:tcW w:w="1031" w:type="dxa"/>
            <w:noWrap w:val="0"/>
            <w:vAlign w:val="center"/>
          </w:tcPr>
          <w:p w14:paraId="58BC7A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8BD42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460CB4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C45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4E55A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ADEAF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表面有光泽，嚼之有黏性。无碎渣。表面无霉黑。</w:t>
            </w:r>
          </w:p>
        </w:tc>
        <w:tc>
          <w:tcPr>
            <w:tcW w:w="1173" w:type="dxa"/>
            <w:noWrap w:val="0"/>
            <w:vAlign w:val="center"/>
          </w:tcPr>
          <w:p w14:paraId="2ADA5B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 </w:t>
            </w:r>
          </w:p>
        </w:tc>
        <w:tc>
          <w:tcPr>
            <w:tcW w:w="1172" w:type="dxa"/>
            <w:noWrap w:val="0"/>
            <w:vAlign w:val="center"/>
          </w:tcPr>
          <w:p w14:paraId="5A8ACB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271.23 </w:t>
            </w:r>
          </w:p>
        </w:tc>
        <w:tc>
          <w:tcPr>
            <w:tcW w:w="776" w:type="dxa"/>
            <w:noWrap w:val="0"/>
            <w:vAlign w:val="center"/>
          </w:tcPr>
          <w:p w14:paraId="6BF9AC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2C46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52076.16 </w:t>
            </w:r>
          </w:p>
        </w:tc>
      </w:tr>
      <w:tr w14:paraId="04A5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3C81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29" w:type="dxa"/>
            <w:noWrap w:val="0"/>
            <w:vAlign w:val="center"/>
          </w:tcPr>
          <w:p w14:paraId="5BD5FA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姜厚朴</w:t>
            </w:r>
          </w:p>
        </w:tc>
        <w:tc>
          <w:tcPr>
            <w:tcW w:w="1031" w:type="dxa"/>
            <w:noWrap w:val="0"/>
            <w:vAlign w:val="center"/>
          </w:tcPr>
          <w:p w14:paraId="4CB16E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09FD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20A1FC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29C74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6DB2A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202407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厚薄均一，厚度大于0.3cm。</w:t>
            </w:r>
          </w:p>
        </w:tc>
        <w:tc>
          <w:tcPr>
            <w:tcW w:w="1173" w:type="dxa"/>
            <w:noWrap w:val="0"/>
            <w:vAlign w:val="center"/>
          </w:tcPr>
          <w:p w14:paraId="31C9A1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94.0 </w:t>
            </w:r>
          </w:p>
        </w:tc>
        <w:tc>
          <w:tcPr>
            <w:tcW w:w="1172" w:type="dxa"/>
            <w:noWrap w:val="0"/>
            <w:vAlign w:val="center"/>
          </w:tcPr>
          <w:p w14:paraId="6FF6E8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49.74 </w:t>
            </w:r>
          </w:p>
        </w:tc>
        <w:tc>
          <w:tcPr>
            <w:tcW w:w="776" w:type="dxa"/>
            <w:noWrap w:val="0"/>
            <w:vAlign w:val="center"/>
          </w:tcPr>
          <w:p w14:paraId="5C3890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8814B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9351.12 </w:t>
            </w:r>
          </w:p>
        </w:tc>
      </w:tr>
      <w:tr w14:paraId="7BC2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93496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029" w:type="dxa"/>
            <w:noWrap w:val="0"/>
            <w:vAlign w:val="center"/>
          </w:tcPr>
          <w:p w14:paraId="26E058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盐续断</w:t>
            </w:r>
          </w:p>
        </w:tc>
        <w:tc>
          <w:tcPr>
            <w:tcW w:w="1031" w:type="dxa"/>
            <w:noWrap w:val="0"/>
            <w:vAlign w:val="center"/>
          </w:tcPr>
          <w:p w14:paraId="1CB1EE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3A507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7FEFF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8791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1DCC9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8BE6C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直径大于0.8cm，切面皮部墨绿色，质密实。</w:t>
            </w:r>
          </w:p>
        </w:tc>
        <w:tc>
          <w:tcPr>
            <w:tcW w:w="1173" w:type="dxa"/>
            <w:noWrap w:val="0"/>
            <w:vAlign w:val="center"/>
          </w:tcPr>
          <w:p w14:paraId="03A0C8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72" w:type="dxa"/>
            <w:noWrap w:val="0"/>
            <w:vAlign w:val="center"/>
          </w:tcPr>
          <w:p w14:paraId="0D67CD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102.77 </w:t>
            </w:r>
          </w:p>
        </w:tc>
        <w:tc>
          <w:tcPr>
            <w:tcW w:w="776" w:type="dxa"/>
            <w:noWrap w:val="0"/>
            <w:vAlign w:val="center"/>
          </w:tcPr>
          <w:p w14:paraId="49276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5226A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17676.44 </w:t>
            </w:r>
          </w:p>
        </w:tc>
      </w:tr>
      <w:tr w14:paraId="7855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FACA4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29" w:type="dxa"/>
            <w:noWrap w:val="0"/>
            <w:vAlign w:val="center"/>
          </w:tcPr>
          <w:p w14:paraId="12A939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瓜蒌皮</w:t>
            </w:r>
          </w:p>
        </w:tc>
        <w:tc>
          <w:tcPr>
            <w:tcW w:w="1031" w:type="dxa"/>
            <w:noWrap w:val="0"/>
            <w:vAlign w:val="center"/>
          </w:tcPr>
          <w:p w14:paraId="7884B0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BC61C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37CEB6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2B667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60E714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06614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外表面橙红色或橙黄色，皱缩，质较脆，易折断。</w:t>
            </w:r>
          </w:p>
        </w:tc>
        <w:tc>
          <w:tcPr>
            <w:tcW w:w="1173" w:type="dxa"/>
            <w:noWrap w:val="0"/>
            <w:vAlign w:val="center"/>
          </w:tcPr>
          <w:p w14:paraId="4C7A3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85.0 </w:t>
            </w:r>
          </w:p>
        </w:tc>
        <w:tc>
          <w:tcPr>
            <w:tcW w:w="1172" w:type="dxa"/>
            <w:noWrap w:val="0"/>
            <w:vAlign w:val="center"/>
          </w:tcPr>
          <w:p w14:paraId="745E8A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53.02 </w:t>
            </w:r>
          </w:p>
        </w:tc>
        <w:tc>
          <w:tcPr>
            <w:tcW w:w="776" w:type="dxa"/>
            <w:noWrap w:val="0"/>
            <w:vAlign w:val="center"/>
          </w:tcPr>
          <w:p w14:paraId="757BFF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BC2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9013.40 </w:t>
            </w:r>
          </w:p>
        </w:tc>
      </w:tr>
      <w:tr w14:paraId="43C1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5B73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29" w:type="dxa"/>
            <w:noWrap w:val="0"/>
            <w:vAlign w:val="center"/>
          </w:tcPr>
          <w:p w14:paraId="435F33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木香</w:t>
            </w:r>
          </w:p>
        </w:tc>
        <w:tc>
          <w:tcPr>
            <w:tcW w:w="1031" w:type="dxa"/>
            <w:noWrap w:val="0"/>
            <w:vAlign w:val="center"/>
          </w:tcPr>
          <w:p w14:paraId="11B59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A20FD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02BA0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7FEB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898BB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8A7750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直径2.0-5.0cm，无芦头，不走油。</w:t>
            </w:r>
          </w:p>
        </w:tc>
        <w:tc>
          <w:tcPr>
            <w:tcW w:w="1173" w:type="dxa"/>
            <w:noWrap w:val="0"/>
            <w:vAlign w:val="center"/>
          </w:tcPr>
          <w:p w14:paraId="5A6DF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61.0 </w:t>
            </w:r>
          </w:p>
        </w:tc>
        <w:tc>
          <w:tcPr>
            <w:tcW w:w="1172" w:type="dxa"/>
            <w:noWrap w:val="0"/>
            <w:vAlign w:val="center"/>
          </w:tcPr>
          <w:p w14:paraId="68DC1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114.16 </w:t>
            </w:r>
          </w:p>
        </w:tc>
        <w:tc>
          <w:tcPr>
            <w:tcW w:w="776" w:type="dxa"/>
            <w:noWrap w:val="0"/>
            <w:vAlign w:val="center"/>
          </w:tcPr>
          <w:p w14:paraId="32761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8B2A1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13927.52 </w:t>
            </w:r>
          </w:p>
        </w:tc>
      </w:tr>
      <w:tr w14:paraId="076D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378C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29" w:type="dxa"/>
            <w:noWrap w:val="0"/>
            <w:vAlign w:val="center"/>
          </w:tcPr>
          <w:p w14:paraId="7FF99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盐车前子</w:t>
            </w:r>
          </w:p>
        </w:tc>
        <w:tc>
          <w:tcPr>
            <w:tcW w:w="1031" w:type="dxa"/>
            <w:noWrap w:val="0"/>
            <w:vAlign w:val="center"/>
          </w:tcPr>
          <w:p w14:paraId="4B7E52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9A919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ADE99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EEBD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94AF4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88594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颗粒饱满，质硬，气微香，味微咸。</w:t>
            </w:r>
          </w:p>
        </w:tc>
        <w:tc>
          <w:tcPr>
            <w:tcW w:w="1173" w:type="dxa"/>
            <w:noWrap w:val="0"/>
            <w:vAlign w:val="center"/>
          </w:tcPr>
          <w:p w14:paraId="5311B4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60.0 </w:t>
            </w:r>
          </w:p>
        </w:tc>
        <w:tc>
          <w:tcPr>
            <w:tcW w:w="1172" w:type="dxa"/>
            <w:noWrap w:val="0"/>
            <w:vAlign w:val="center"/>
          </w:tcPr>
          <w:p w14:paraId="4A5F30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88.44 </w:t>
            </w:r>
          </w:p>
        </w:tc>
        <w:tc>
          <w:tcPr>
            <w:tcW w:w="776" w:type="dxa"/>
            <w:noWrap w:val="0"/>
            <w:vAlign w:val="center"/>
          </w:tcPr>
          <w:p w14:paraId="733601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8468A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10612.80 </w:t>
            </w:r>
          </w:p>
        </w:tc>
      </w:tr>
      <w:tr w14:paraId="2BCD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38F7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29" w:type="dxa"/>
            <w:noWrap w:val="0"/>
            <w:vAlign w:val="center"/>
          </w:tcPr>
          <w:p w14:paraId="73CA7C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火麻仁</w:t>
            </w:r>
          </w:p>
        </w:tc>
        <w:tc>
          <w:tcPr>
            <w:tcW w:w="1031" w:type="dxa"/>
            <w:noWrap w:val="0"/>
            <w:vAlign w:val="center"/>
          </w:tcPr>
          <w:p w14:paraId="79F1D6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FA5F3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17F1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7315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72A69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B0F25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颗粒饱满，乳白色，富油性。</w:t>
            </w:r>
          </w:p>
        </w:tc>
        <w:tc>
          <w:tcPr>
            <w:tcW w:w="1173" w:type="dxa"/>
            <w:noWrap w:val="0"/>
            <w:vAlign w:val="center"/>
          </w:tcPr>
          <w:p w14:paraId="75EC30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58.0 </w:t>
            </w:r>
          </w:p>
        </w:tc>
        <w:tc>
          <w:tcPr>
            <w:tcW w:w="1172" w:type="dxa"/>
            <w:noWrap w:val="0"/>
            <w:vAlign w:val="center"/>
          </w:tcPr>
          <w:p w14:paraId="602CD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94.01 </w:t>
            </w:r>
          </w:p>
        </w:tc>
        <w:tc>
          <w:tcPr>
            <w:tcW w:w="776" w:type="dxa"/>
            <w:noWrap w:val="0"/>
            <w:vAlign w:val="center"/>
          </w:tcPr>
          <w:p w14:paraId="52D78B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11367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10905.16 </w:t>
            </w:r>
          </w:p>
        </w:tc>
      </w:tr>
      <w:tr w14:paraId="0494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12623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29" w:type="dxa"/>
            <w:noWrap w:val="0"/>
            <w:vAlign w:val="center"/>
          </w:tcPr>
          <w:p w14:paraId="5FAC7F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土茯苓</w:t>
            </w:r>
          </w:p>
        </w:tc>
        <w:tc>
          <w:tcPr>
            <w:tcW w:w="1031" w:type="dxa"/>
            <w:noWrap w:val="0"/>
            <w:vAlign w:val="center"/>
          </w:tcPr>
          <w:p w14:paraId="39FF38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824EA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6198DF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1D2C9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CB1C2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2D7E6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水湿润后有明显粘滑感，粉性足，直径大于3cm。</w:t>
            </w:r>
          </w:p>
        </w:tc>
        <w:tc>
          <w:tcPr>
            <w:tcW w:w="1173" w:type="dxa"/>
            <w:noWrap w:val="0"/>
            <w:vAlign w:val="center"/>
          </w:tcPr>
          <w:p w14:paraId="2B2E2D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54.0 </w:t>
            </w:r>
          </w:p>
        </w:tc>
        <w:tc>
          <w:tcPr>
            <w:tcW w:w="1172" w:type="dxa"/>
            <w:noWrap w:val="0"/>
            <w:vAlign w:val="center"/>
          </w:tcPr>
          <w:p w14:paraId="0A9DC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106.23 </w:t>
            </w:r>
          </w:p>
        </w:tc>
        <w:tc>
          <w:tcPr>
            <w:tcW w:w="776" w:type="dxa"/>
            <w:noWrap w:val="0"/>
            <w:vAlign w:val="center"/>
          </w:tcPr>
          <w:p w14:paraId="6A67C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BFE3B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11472.84 </w:t>
            </w:r>
          </w:p>
        </w:tc>
      </w:tr>
      <w:tr w14:paraId="44A2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77413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029" w:type="dxa"/>
            <w:noWrap w:val="0"/>
            <w:vAlign w:val="center"/>
          </w:tcPr>
          <w:p w14:paraId="0ABE96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桑枝</w:t>
            </w:r>
          </w:p>
        </w:tc>
        <w:tc>
          <w:tcPr>
            <w:tcW w:w="1031" w:type="dxa"/>
            <w:noWrap w:val="0"/>
            <w:vAlign w:val="center"/>
          </w:tcPr>
          <w:p w14:paraId="12D56B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9C1D8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E0357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E2AF5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82253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6FAD5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无异形片、黑片。质嫩、断面黄白色，直径小于1cm。</w:t>
            </w:r>
          </w:p>
        </w:tc>
        <w:tc>
          <w:tcPr>
            <w:tcW w:w="1173" w:type="dxa"/>
            <w:noWrap w:val="0"/>
            <w:vAlign w:val="center"/>
          </w:tcPr>
          <w:p w14:paraId="476325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 </w:t>
            </w:r>
          </w:p>
        </w:tc>
        <w:tc>
          <w:tcPr>
            <w:tcW w:w="1172" w:type="dxa"/>
            <w:noWrap w:val="0"/>
            <w:vAlign w:val="center"/>
          </w:tcPr>
          <w:p w14:paraId="1E9493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13.30 </w:t>
            </w:r>
          </w:p>
        </w:tc>
        <w:tc>
          <w:tcPr>
            <w:tcW w:w="776" w:type="dxa"/>
            <w:noWrap w:val="0"/>
            <w:vAlign w:val="center"/>
          </w:tcPr>
          <w:p w14:paraId="48A3DE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7C90D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1409.80 </w:t>
            </w:r>
          </w:p>
        </w:tc>
      </w:tr>
      <w:tr w14:paraId="46E6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0D6CF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29" w:type="dxa"/>
            <w:noWrap w:val="0"/>
            <w:vAlign w:val="center"/>
          </w:tcPr>
          <w:p w14:paraId="0ED4E5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豆蔻</w:t>
            </w:r>
          </w:p>
        </w:tc>
        <w:tc>
          <w:tcPr>
            <w:tcW w:w="1031" w:type="dxa"/>
            <w:noWrap w:val="0"/>
            <w:vAlign w:val="center"/>
          </w:tcPr>
          <w:p w14:paraId="08897D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15D36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90DE8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104D2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44B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33D04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直径1.2cm以上，杂质不得多于0.5%，瘪仁不得多于1%。大小均一，无瘪子及空壳。</w:t>
            </w:r>
          </w:p>
        </w:tc>
        <w:tc>
          <w:tcPr>
            <w:tcW w:w="1173" w:type="dxa"/>
            <w:noWrap w:val="0"/>
            <w:vAlign w:val="center"/>
          </w:tcPr>
          <w:p w14:paraId="5CD53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50.0 </w:t>
            </w:r>
          </w:p>
        </w:tc>
        <w:tc>
          <w:tcPr>
            <w:tcW w:w="1172" w:type="dxa"/>
            <w:noWrap w:val="0"/>
            <w:vAlign w:val="center"/>
          </w:tcPr>
          <w:p w14:paraId="15BEB8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171.32 </w:t>
            </w:r>
          </w:p>
        </w:tc>
        <w:tc>
          <w:tcPr>
            <w:tcW w:w="776" w:type="dxa"/>
            <w:noWrap w:val="0"/>
            <w:vAlign w:val="center"/>
          </w:tcPr>
          <w:p w14:paraId="5418A1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338D4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17132.00 </w:t>
            </w:r>
          </w:p>
        </w:tc>
      </w:tr>
      <w:tr w14:paraId="7A0A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F45C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29" w:type="dxa"/>
            <w:noWrap w:val="0"/>
            <w:vAlign w:val="center"/>
          </w:tcPr>
          <w:p w14:paraId="3CFBAE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乌药</w:t>
            </w:r>
          </w:p>
        </w:tc>
        <w:tc>
          <w:tcPr>
            <w:tcW w:w="1031" w:type="dxa"/>
            <w:noWrap w:val="0"/>
            <w:vAlign w:val="center"/>
          </w:tcPr>
          <w:p w14:paraId="423A88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BE82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02E3BC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B14E6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FC4FF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A6400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粉质片，大小均一，气香，有淸凉感。直径1.5～2.5cm。</w:t>
            </w:r>
          </w:p>
        </w:tc>
        <w:tc>
          <w:tcPr>
            <w:tcW w:w="1173" w:type="dxa"/>
            <w:noWrap w:val="0"/>
            <w:vAlign w:val="center"/>
          </w:tcPr>
          <w:p w14:paraId="02CDA6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 </w:t>
            </w:r>
          </w:p>
        </w:tc>
        <w:tc>
          <w:tcPr>
            <w:tcW w:w="1172" w:type="dxa"/>
            <w:noWrap w:val="0"/>
            <w:vAlign w:val="center"/>
          </w:tcPr>
          <w:p w14:paraId="1EE411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89.50 </w:t>
            </w:r>
          </w:p>
        </w:tc>
        <w:tc>
          <w:tcPr>
            <w:tcW w:w="776" w:type="dxa"/>
            <w:noWrap w:val="0"/>
            <w:vAlign w:val="center"/>
          </w:tcPr>
          <w:p w14:paraId="05FE24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F1058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8771.00 </w:t>
            </w:r>
          </w:p>
        </w:tc>
      </w:tr>
      <w:tr w14:paraId="1745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4CD8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29" w:type="dxa"/>
            <w:noWrap w:val="0"/>
            <w:vAlign w:val="center"/>
          </w:tcPr>
          <w:p w14:paraId="53D1AF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乌梅</w:t>
            </w:r>
          </w:p>
        </w:tc>
        <w:tc>
          <w:tcPr>
            <w:tcW w:w="1031" w:type="dxa"/>
            <w:noWrap w:val="0"/>
            <w:vAlign w:val="center"/>
          </w:tcPr>
          <w:p w14:paraId="03FC8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14A5D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5E844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F1A63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44F78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E37CD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直径大于1.5cm，个大，肉厚，质润。</w:t>
            </w:r>
          </w:p>
        </w:tc>
        <w:tc>
          <w:tcPr>
            <w:tcW w:w="1173" w:type="dxa"/>
            <w:noWrap w:val="0"/>
            <w:vAlign w:val="center"/>
          </w:tcPr>
          <w:p w14:paraId="40D7DE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 </w:t>
            </w:r>
          </w:p>
        </w:tc>
        <w:tc>
          <w:tcPr>
            <w:tcW w:w="1172" w:type="dxa"/>
            <w:noWrap w:val="0"/>
            <w:vAlign w:val="center"/>
          </w:tcPr>
          <w:p w14:paraId="1EDB90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51.02 </w:t>
            </w:r>
          </w:p>
        </w:tc>
        <w:tc>
          <w:tcPr>
            <w:tcW w:w="776" w:type="dxa"/>
            <w:noWrap w:val="0"/>
            <w:vAlign w:val="center"/>
          </w:tcPr>
          <w:p w14:paraId="64C7A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3D1E1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4693.84 </w:t>
            </w:r>
          </w:p>
        </w:tc>
      </w:tr>
      <w:tr w14:paraId="162E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3DD58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029" w:type="dxa"/>
            <w:noWrap w:val="0"/>
            <w:vAlign w:val="center"/>
          </w:tcPr>
          <w:p w14:paraId="004D12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女贞子</w:t>
            </w:r>
          </w:p>
        </w:tc>
        <w:tc>
          <w:tcPr>
            <w:tcW w:w="1031" w:type="dxa"/>
            <w:noWrap w:val="0"/>
            <w:vAlign w:val="center"/>
          </w:tcPr>
          <w:p w14:paraId="2CFBE6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8B6B2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160F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AFAC9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0D54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44B1F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果椭圆形，直径大于0.4cm，饱满、完整。无杂质。</w:t>
            </w:r>
          </w:p>
        </w:tc>
        <w:tc>
          <w:tcPr>
            <w:tcW w:w="1173" w:type="dxa"/>
            <w:noWrap w:val="0"/>
            <w:vAlign w:val="center"/>
          </w:tcPr>
          <w:p w14:paraId="109A69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 </w:t>
            </w:r>
          </w:p>
        </w:tc>
        <w:tc>
          <w:tcPr>
            <w:tcW w:w="1172" w:type="dxa"/>
            <w:noWrap w:val="0"/>
            <w:vAlign w:val="center"/>
          </w:tcPr>
          <w:p w14:paraId="0F349C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17.27 </w:t>
            </w:r>
          </w:p>
        </w:tc>
        <w:tc>
          <w:tcPr>
            <w:tcW w:w="776" w:type="dxa"/>
            <w:noWrap w:val="0"/>
            <w:vAlign w:val="center"/>
          </w:tcPr>
          <w:p w14:paraId="65B177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29B7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1347.06 </w:t>
            </w:r>
          </w:p>
        </w:tc>
      </w:tr>
      <w:tr w14:paraId="6A14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766D4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029" w:type="dxa"/>
            <w:noWrap w:val="0"/>
            <w:vAlign w:val="center"/>
          </w:tcPr>
          <w:p w14:paraId="528D8F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炒王不留行</w:t>
            </w:r>
          </w:p>
        </w:tc>
        <w:tc>
          <w:tcPr>
            <w:tcW w:w="1031" w:type="dxa"/>
            <w:noWrap w:val="0"/>
            <w:vAlign w:val="center"/>
          </w:tcPr>
          <w:p w14:paraId="1A6C2C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4FE47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665B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FCEBD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01F0A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6DBB3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呈类球形爆花状，爆花状占比95%以上。</w:t>
            </w:r>
          </w:p>
        </w:tc>
        <w:tc>
          <w:tcPr>
            <w:tcW w:w="1173" w:type="dxa"/>
            <w:noWrap w:val="0"/>
            <w:vAlign w:val="center"/>
          </w:tcPr>
          <w:p w14:paraId="6761C8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 </w:t>
            </w:r>
          </w:p>
        </w:tc>
        <w:tc>
          <w:tcPr>
            <w:tcW w:w="1172" w:type="dxa"/>
            <w:noWrap w:val="0"/>
            <w:vAlign w:val="center"/>
          </w:tcPr>
          <w:p w14:paraId="46AE13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54.00 </w:t>
            </w:r>
          </w:p>
        </w:tc>
        <w:tc>
          <w:tcPr>
            <w:tcW w:w="776" w:type="dxa"/>
            <w:noWrap w:val="0"/>
            <w:vAlign w:val="center"/>
          </w:tcPr>
          <w:p w14:paraId="63CE7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6D089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3996.00 </w:t>
            </w:r>
          </w:p>
        </w:tc>
      </w:tr>
      <w:tr w14:paraId="7379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10E3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29" w:type="dxa"/>
            <w:noWrap w:val="0"/>
            <w:vAlign w:val="center"/>
          </w:tcPr>
          <w:p w14:paraId="0FA40C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附片（黑顺片）</w:t>
            </w:r>
          </w:p>
        </w:tc>
        <w:tc>
          <w:tcPr>
            <w:tcW w:w="1031" w:type="dxa"/>
            <w:noWrap w:val="0"/>
            <w:vAlign w:val="center"/>
          </w:tcPr>
          <w:p w14:paraId="170BF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0C8F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D7AFC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4E431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A2177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166B7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黑顺片。油润具光泽，半透明状，硬而脆，断面角质样。</w:t>
            </w:r>
          </w:p>
        </w:tc>
        <w:tc>
          <w:tcPr>
            <w:tcW w:w="1173" w:type="dxa"/>
            <w:noWrap w:val="0"/>
            <w:vAlign w:val="center"/>
          </w:tcPr>
          <w:p w14:paraId="2EB798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35.0 </w:t>
            </w:r>
          </w:p>
        </w:tc>
        <w:tc>
          <w:tcPr>
            <w:tcW w:w="1172" w:type="dxa"/>
            <w:noWrap w:val="0"/>
            <w:vAlign w:val="center"/>
          </w:tcPr>
          <w:p w14:paraId="1F100C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181.82 </w:t>
            </w:r>
          </w:p>
        </w:tc>
        <w:tc>
          <w:tcPr>
            <w:tcW w:w="776" w:type="dxa"/>
            <w:noWrap w:val="0"/>
            <w:vAlign w:val="center"/>
          </w:tcPr>
          <w:p w14:paraId="712F5E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8FD28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12727.40 </w:t>
            </w:r>
          </w:p>
        </w:tc>
      </w:tr>
      <w:tr w14:paraId="0495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3A97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29" w:type="dxa"/>
            <w:noWrap w:val="0"/>
            <w:vAlign w:val="center"/>
          </w:tcPr>
          <w:p w14:paraId="5ED912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w:t>
            </w:r>
          </w:p>
        </w:tc>
        <w:tc>
          <w:tcPr>
            <w:tcW w:w="1031" w:type="dxa"/>
            <w:noWrap w:val="0"/>
            <w:vAlign w:val="center"/>
          </w:tcPr>
          <w:p w14:paraId="5E41C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EA626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厚片或块</w:t>
            </w:r>
          </w:p>
        </w:tc>
        <w:tc>
          <w:tcPr>
            <w:tcW w:w="709" w:type="dxa"/>
            <w:noWrap w:val="0"/>
            <w:vAlign w:val="center"/>
          </w:tcPr>
          <w:p w14:paraId="6D8CC7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867F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CE2C6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56B137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除去外皮。切面平整，星点片，无空心片，无水根，直径大于4cm，无糠黄。</w:t>
            </w:r>
          </w:p>
        </w:tc>
        <w:tc>
          <w:tcPr>
            <w:tcW w:w="1173" w:type="dxa"/>
            <w:noWrap w:val="0"/>
            <w:vAlign w:val="center"/>
          </w:tcPr>
          <w:p w14:paraId="40926A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35.0 </w:t>
            </w:r>
          </w:p>
        </w:tc>
        <w:tc>
          <w:tcPr>
            <w:tcW w:w="1172" w:type="dxa"/>
            <w:noWrap w:val="0"/>
            <w:vAlign w:val="center"/>
          </w:tcPr>
          <w:p w14:paraId="77A7D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80.59 </w:t>
            </w:r>
          </w:p>
        </w:tc>
        <w:tc>
          <w:tcPr>
            <w:tcW w:w="776" w:type="dxa"/>
            <w:noWrap w:val="0"/>
            <w:vAlign w:val="center"/>
          </w:tcPr>
          <w:p w14:paraId="3385BB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2F371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5641.30 </w:t>
            </w:r>
          </w:p>
        </w:tc>
      </w:tr>
      <w:tr w14:paraId="1FC1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790C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29" w:type="dxa"/>
            <w:noWrap w:val="0"/>
            <w:vAlign w:val="center"/>
          </w:tcPr>
          <w:p w14:paraId="6052DE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白鲜皮</w:t>
            </w:r>
          </w:p>
        </w:tc>
        <w:tc>
          <w:tcPr>
            <w:tcW w:w="1031" w:type="dxa"/>
            <w:noWrap w:val="0"/>
            <w:vAlign w:val="center"/>
          </w:tcPr>
          <w:p w14:paraId="7FF9FA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FC20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4093CC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0E28A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7A01C6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2FCCF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断面径直径0.8～1.4cm 。应抽芯；有羊膻气。</w:t>
            </w:r>
          </w:p>
        </w:tc>
        <w:tc>
          <w:tcPr>
            <w:tcW w:w="1173" w:type="dxa"/>
            <w:noWrap w:val="0"/>
            <w:vAlign w:val="center"/>
          </w:tcPr>
          <w:p w14:paraId="27B4FC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 </w:t>
            </w:r>
          </w:p>
        </w:tc>
        <w:tc>
          <w:tcPr>
            <w:tcW w:w="1172" w:type="dxa"/>
            <w:noWrap w:val="0"/>
            <w:vAlign w:val="center"/>
          </w:tcPr>
          <w:p w14:paraId="123E8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519.07 </w:t>
            </w:r>
          </w:p>
        </w:tc>
        <w:tc>
          <w:tcPr>
            <w:tcW w:w="776" w:type="dxa"/>
            <w:noWrap w:val="0"/>
            <w:vAlign w:val="center"/>
          </w:tcPr>
          <w:p w14:paraId="34FD69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29AE3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32182.34 </w:t>
            </w:r>
          </w:p>
        </w:tc>
      </w:tr>
      <w:tr w14:paraId="0174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85BDE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29" w:type="dxa"/>
            <w:noWrap w:val="0"/>
            <w:vAlign w:val="center"/>
          </w:tcPr>
          <w:p w14:paraId="679928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酒苁蓉</w:t>
            </w:r>
          </w:p>
        </w:tc>
        <w:tc>
          <w:tcPr>
            <w:tcW w:w="1031" w:type="dxa"/>
            <w:noWrap w:val="0"/>
            <w:vAlign w:val="center"/>
          </w:tcPr>
          <w:p w14:paraId="1707B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4DF8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52969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04A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6EBA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8AA24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来源仅限肉苁蓉，直径大于3.0cm，厚薄均匀。</w:t>
            </w:r>
          </w:p>
        </w:tc>
        <w:tc>
          <w:tcPr>
            <w:tcW w:w="1173" w:type="dxa"/>
            <w:noWrap w:val="0"/>
            <w:vAlign w:val="center"/>
          </w:tcPr>
          <w:p w14:paraId="09C0F2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72" w:type="dxa"/>
            <w:noWrap w:val="0"/>
            <w:vAlign w:val="center"/>
          </w:tcPr>
          <w:p w14:paraId="7BE27E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170.85 </w:t>
            </w:r>
          </w:p>
        </w:tc>
        <w:tc>
          <w:tcPr>
            <w:tcW w:w="776" w:type="dxa"/>
            <w:noWrap w:val="0"/>
            <w:vAlign w:val="center"/>
          </w:tcPr>
          <w:p w14:paraId="4D81B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46B4B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10251.00 </w:t>
            </w:r>
          </w:p>
        </w:tc>
      </w:tr>
      <w:tr w14:paraId="506E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0D3F6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029" w:type="dxa"/>
            <w:noWrap w:val="0"/>
            <w:vAlign w:val="center"/>
          </w:tcPr>
          <w:p w14:paraId="2DF802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蝉蜕</w:t>
            </w:r>
          </w:p>
        </w:tc>
        <w:tc>
          <w:tcPr>
            <w:tcW w:w="1031" w:type="dxa"/>
            <w:noWrap w:val="0"/>
            <w:vAlign w:val="center"/>
          </w:tcPr>
          <w:p w14:paraId="79594C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B76ED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CF7C0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4FF4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25B17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18F2E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破碎率5%以下，洁净无土屑。</w:t>
            </w:r>
          </w:p>
        </w:tc>
        <w:tc>
          <w:tcPr>
            <w:tcW w:w="1173" w:type="dxa"/>
            <w:noWrap w:val="0"/>
            <w:vAlign w:val="center"/>
          </w:tcPr>
          <w:p w14:paraId="0B1B7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27.0 </w:t>
            </w:r>
          </w:p>
        </w:tc>
        <w:tc>
          <w:tcPr>
            <w:tcW w:w="1172" w:type="dxa"/>
            <w:noWrap w:val="0"/>
            <w:vAlign w:val="center"/>
          </w:tcPr>
          <w:p w14:paraId="0AF355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2495.37 </w:t>
            </w:r>
          </w:p>
        </w:tc>
        <w:tc>
          <w:tcPr>
            <w:tcW w:w="776" w:type="dxa"/>
            <w:noWrap w:val="0"/>
            <w:vAlign w:val="center"/>
          </w:tcPr>
          <w:p w14:paraId="729C3E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EA814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134749.98 </w:t>
            </w:r>
          </w:p>
        </w:tc>
      </w:tr>
      <w:tr w14:paraId="2B4E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21211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29" w:type="dxa"/>
            <w:noWrap w:val="0"/>
            <w:vAlign w:val="center"/>
          </w:tcPr>
          <w:p w14:paraId="06B481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盐巴戟天</w:t>
            </w:r>
          </w:p>
        </w:tc>
        <w:tc>
          <w:tcPr>
            <w:tcW w:w="1031" w:type="dxa"/>
            <w:noWrap w:val="0"/>
            <w:vAlign w:val="center"/>
          </w:tcPr>
          <w:p w14:paraId="64D446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9EE7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短段或块状</w:t>
            </w:r>
          </w:p>
        </w:tc>
        <w:tc>
          <w:tcPr>
            <w:tcW w:w="709" w:type="dxa"/>
            <w:noWrap w:val="0"/>
            <w:vAlign w:val="center"/>
          </w:tcPr>
          <w:p w14:paraId="10DEA6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6954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EF69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132F21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直径大于1.0cm。</w:t>
            </w:r>
          </w:p>
        </w:tc>
        <w:tc>
          <w:tcPr>
            <w:tcW w:w="1173" w:type="dxa"/>
            <w:noWrap w:val="0"/>
            <w:vAlign w:val="center"/>
          </w:tcPr>
          <w:p w14:paraId="27CB6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 </w:t>
            </w:r>
          </w:p>
        </w:tc>
        <w:tc>
          <w:tcPr>
            <w:tcW w:w="1172" w:type="dxa"/>
            <w:noWrap w:val="0"/>
            <w:vAlign w:val="center"/>
          </w:tcPr>
          <w:p w14:paraId="4F89B1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274.37 </w:t>
            </w:r>
          </w:p>
        </w:tc>
        <w:tc>
          <w:tcPr>
            <w:tcW w:w="776" w:type="dxa"/>
            <w:noWrap w:val="0"/>
            <w:vAlign w:val="center"/>
          </w:tcPr>
          <w:p w14:paraId="1AAA86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93618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13718.50 </w:t>
            </w:r>
          </w:p>
        </w:tc>
      </w:tr>
      <w:tr w14:paraId="5056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75325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29" w:type="dxa"/>
            <w:noWrap w:val="0"/>
            <w:vAlign w:val="center"/>
          </w:tcPr>
          <w:p w14:paraId="7DF4A7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绞股蓝</w:t>
            </w:r>
          </w:p>
        </w:tc>
        <w:tc>
          <w:tcPr>
            <w:tcW w:w="1031" w:type="dxa"/>
            <w:noWrap w:val="0"/>
            <w:vAlign w:val="center"/>
          </w:tcPr>
          <w:p w14:paraId="48703F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D91BE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573A27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0D7F1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《广西壮族自治区壮药质量标准》第三卷</w:t>
            </w:r>
          </w:p>
        </w:tc>
        <w:tc>
          <w:tcPr>
            <w:tcW w:w="759" w:type="dxa"/>
            <w:noWrap w:val="0"/>
            <w:vAlign w:val="center"/>
          </w:tcPr>
          <w:p w14:paraId="5EB07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E6D12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杂质少于3%。叶多、气香。</w:t>
            </w:r>
          </w:p>
        </w:tc>
        <w:tc>
          <w:tcPr>
            <w:tcW w:w="1173" w:type="dxa"/>
            <w:noWrap w:val="0"/>
            <w:vAlign w:val="center"/>
          </w:tcPr>
          <w:p w14:paraId="63E82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72" w:type="dxa"/>
            <w:noWrap w:val="0"/>
            <w:vAlign w:val="center"/>
          </w:tcPr>
          <w:p w14:paraId="0E1DF9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88.50 </w:t>
            </w:r>
          </w:p>
        </w:tc>
        <w:tc>
          <w:tcPr>
            <w:tcW w:w="776" w:type="dxa"/>
            <w:noWrap w:val="0"/>
            <w:vAlign w:val="center"/>
          </w:tcPr>
          <w:p w14:paraId="7C376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0567B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4071.00 </w:t>
            </w:r>
          </w:p>
        </w:tc>
      </w:tr>
      <w:tr w14:paraId="385B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C3FCF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29" w:type="dxa"/>
            <w:noWrap w:val="0"/>
            <w:vAlign w:val="center"/>
          </w:tcPr>
          <w:p w14:paraId="59741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肉桂</w:t>
            </w:r>
          </w:p>
        </w:tc>
        <w:tc>
          <w:tcPr>
            <w:tcW w:w="1031" w:type="dxa"/>
            <w:noWrap w:val="0"/>
            <w:vAlign w:val="center"/>
          </w:tcPr>
          <w:p w14:paraId="3EB9F2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9DE95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708F1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78C4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9F88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3FCD5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刮去粗皮，气香浓烈，味甜、辣。厚度大于0.4cm。</w:t>
            </w:r>
          </w:p>
        </w:tc>
        <w:tc>
          <w:tcPr>
            <w:tcW w:w="1173" w:type="dxa"/>
            <w:noWrap w:val="0"/>
            <w:vAlign w:val="center"/>
          </w:tcPr>
          <w:p w14:paraId="7FDF33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72" w:type="dxa"/>
            <w:noWrap w:val="0"/>
            <w:vAlign w:val="center"/>
          </w:tcPr>
          <w:p w14:paraId="693BC6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68.88 </w:t>
            </w:r>
          </w:p>
        </w:tc>
        <w:tc>
          <w:tcPr>
            <w:tcW w:w="776" w:type="dxa"/>
            <w:noWrap w:val="0"/>
            <w:vAlign w:val="center"/>
          </w:tcPr>
          <w:p w14:paraId="3B403C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810D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3168.48 </w:t>
            </w:r>
          </w:p>
        </w:tc>
      </w:tr>
      <w:tr w14:paraId="0DAD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0A78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29" w:type="dxa"/>
            <w:noWrap w:val="0"/>
            <w:vAlign w:val="center"/>
          </w:tcPr>
          <w:p w14:paraId="5F7D93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炒川楝子</w:t>
            </w:r>
          </w:p>
        </w:tc>
        <w:tc>
          <w:tcPr>
            <w:tcW w:w="1031" w:type="dxa"/>
            <w:noWrap w:val="0"/>
            <w:vAlign w:val="center"/>
          </w:tcPr>
          <w:p w14:paraId="5F2B4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5230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 碎块</w:t>
            </w:r>
          </w:p>
        </w:tc>
        <w:tc>
          <w:tcPr>
            <w:tcW w:w="709" w:type="dxa"/>
            <w:noWrap w:val="0"/>
            <w:vAlign w:val="center"/>
          </w:tcPr>
          <w:p w14:paraId="73E6BA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2D98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8C326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8A485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呈半球状，个大、饱满，偶见焦斑。气焦香。</w:t>
            </w:r>
          </w:p>
        </w:tc>
        <w:tc>
          <w:tcPr>
            <w:tcW w:w="1173" w:type="dxa"/>
            <w:noWrap w:val="0"/>
            <w:vAlign w:val="center"/>
          </w:tcPr>
          <w:p w14:paraId="7FBB2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 </w:t>
            </w:r>
          </w:p>
        </w:tc>
        <w:tc>
          <w:tcPr>
            <w:tcW w:w="1172" w:type="dxa"/>
            <w:noWrap w:val="0"/>
            <w:vAlign w:val="center"/>
          </w:tcPr>
          <w:p w14:paraId="0FE84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25.50 </w:t>
            </w:r>
          </w:p>
        </w:tc>
        <w:tc>
          <w:tcPr>
            <w:tcW w:w="776" w:type="dxa"/>
            <w:noWrap w:val="0"/>
            <w:vAlign w:val="center"/>
          </w:tcPr>
          <w:p w14:paraId="57E8A4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4E376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1071.00 </w:t>
            </w:r>
          </w:p>
        </w:tc>
      </w:tr>
      <w:tr w14:paraId="3533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CF6C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029" w:type="dxa"/>
            <w:noWrap w:val="0"/>
            <w:vAlign w:val="center"/>
          </w:tcPr>
          <w:p w14:paraId="2853D3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桑椹</w:t>
            </w:r>
          </w:p>
        </w:tc>
        <w:tc>
          <w:tcPr>
            <w:tcW w:w="1031" w:type="dxa"/>
            <w:noWrap w:val="0"/>
            <w:vAlign w:val="center"/>
          </w:tcPr>
          <w:p w14:paraId="610D4E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488E0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1A53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9FD5A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DE69B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AD415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由多数小瘦果集合而成，大小均一，完整。</w:t>
            </w:r>
          </w:p>
        </w:tc>
        <w:tc>
          <w:tcPr>
            <w:tcW w:w="1173" w:type="dxa"/>
            <w:noWrap w:val="0"/>
            <w:vAlign w:val="center"/>
          </w:tcPr>
          <w:p w14:paraId="1C213C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19.0 </w:t>
            </w:r>
          </w:p>
        </w:tc>
        <w:tc>
          <w:tcPr>
            <w:tcW w:w="1172" w:type="dxa"/>
            <w:noWrap w:val="0"/>
            <w:vAlign w:val="center"/>
          </w:tcPr>
          <w:p w14:paraId="3F458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53.10 </w:t>
            </w:r>
          </w:p>
        </w:tc>
        <w:tc>
          <w:tcPr>
            <w:tcW w:w="776" w:type="dxa"/>
            <w:noWrap w:val="0"/>
            <w:vAlign w:val="center"/>
          </w:tcPr>
          <w:p w14:paraId="377C21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7F096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2017.80 </w:t>
            </w:r>
          </w:p>
        </w:tc>
      </w:tr>
      <w:tr w14:paraId="1DC7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B91E2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29" w:type="dxa"/>
            <w:noWrap w:val="0"/>
            <w:vAlign w:val="center"/>
          </w:tcPr>
          <w:p w14:paraId="1D54BD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苦参</w:t>
            </w:r>
          </w:p>
        </w:tc>
        <w:tc>
          <w:tcPr>
            <w:tcW w:w="1031" w:type="dxa"/>
            <w:noWrap w:val="0"/>
            <w:vAlign w:val="center"/>
          </w:tcPr>
          <w:p w14:paraId="11E68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512D0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4C86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C326B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F50A4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7AE3B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大小均一，无异形片，直径2.5～5cm。</w:t>
            </w:r>
          </w:p>
        </w:tc>
        <w:tc>
          <w:tcPr>
            <w:tcW w:w="1173" w:type="dxa"/>
            <w:noWrap w:val="0"/>
            <w:vAlign w:val="center"/>
          </w:tcPr>
          <w:p w14:paraId="3CF2A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19.0 </w:t>
            </w:r>
          </w:p>
        </w:tc>
        <w:tc>
          <w:tcPr>
            <w:tcW w:w="1172" w:type="dxa"/>
            <w:noWrap w:val="0"/>
            <w:vAlign w:val="center"/>
          </w:tcPr>
          <w:p w14:paraId="6EC36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85.38 </w:t>
            </w:r>
          </w:p>
        </w:tc>
        <w:tc>
          <w:tcPr>
            <w:tcW w:w="776" w:type="dxa"/>
            <w:noWrap w:val="0"/>
            <w:vAlign w:val="center"/>
          </w:tcPr>
          <w:p w14:paraId="2C819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A7CB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3244.44 </w:t>
            </w:r>
          </w:p>
        </w:tc>
      </w:tr>
      <w:tr w14:paraId="1913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EEFDC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29" w:type="dxa"/>
            <w:noWrap w:val="0"/>
            <w:vAlign w:val="center"/>
          </w:tcPr>
          <w:p w14:paraId="001A6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白及</w:t>
            </w:r>
          </w:p>
        </w:tc>
        <w:tc>
          <w:tcPr>
            <w:tcW w:w="1031" w:type="dxa"/>
            <w:noWrap w:val="0"/>
            <w:vAlign w:val="center"/>
          </w:tcPr>
          <w:p w14:paraId="659863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9CB7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纵切薄片</w:t>
            </w:r>
          </w:p>
        </w:tc>
        <w:tc>
          <w:tcPr>
            <w:tcW w:w="709" w:type="dxa"/>
            <w:noWrap w:val="0"/>
            <w:vAlign w:val="center"/>
          </w:tcPr>
          <w:p w14:paraId="301B54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64A98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8A518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20C1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饮片平均最窄直径1.2～1.8cm。嚼之粘性大，长度大于3cm。</w:t>
            </w:r>
          </w:p>
        </w:tc>
        <w:tc>
          <w:tcPr>
            <w:tcW w:w="1173" w:type="dxa"/>
            <w:noWrap w:val="0"/>
            <w:vAlign w:val="center"/>
          </w:tcPr>
          <w:p w14:paraId="04D8C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2" w:type="dxa"/>
            <w:noWrap w:val="0"/>
            <w:vAlign w:val="center"/>
          </w:tcPr>
          <w:p w14:paraId="30B5D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434.36 </w:t>
            </w:r>
          </w:p>
        </w:tc>
        <w:tc>
          <w:tcPr>
            <w:tcW w:w="776" w:type="dxa"/>
            <w:noWrap w:val="0"/>
            <w:vAlign w:val="center"/>
          </w:tcPr>
          <w:p w14:paraId="13BAE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DF85B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15636.96 </w:t>
            </w:r>
          </w:p>
        </w:tc>
      </w:tr>
      <w:tr w14:paraId="0A8A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CD60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29" w:type="dxa"/>
            <w:noWrap w:val="0"/>
            <w:vAlign w:val="center"/>
          </w:tcPr>
          <w:p w14:paraId="29914F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全蝎</w:t>
            </w:r>
          </w:p>
        </w:tc>
        <w:tc>
          <w:tcPr>
            <w:tcW w:w="1031" w:type="dxa"/>
            <w:noWrap w:val="0"/>
            <w:vAlign w:val="center"/>
          </w:tcPr>
          <w:p w14:paraId="4B7B0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69308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A7F0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2B59D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7C26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1D0D16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完整者体长约6cm，肚内无泥沙。</w:t>
            </w:r>
          </w:p>
        </w:tc>
        <w:tc>
          <w:tcPr>
            <w:tcW w:w="1173" w:type="dxa"/>
            <w:noWrap w:val="0"/>
            <w:vAlign w:val="center"/>
          </w:tcPr>
          <w:p w14:paraId="75DB1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 </w:t>
            </w:r>
          </w:p>
        </w:tc>
        <w:tc>
          <w:tcPr>
            <w:tcW w:w="1172" w:type="dxa"/>
            <w:noWrap w:val="0"/>
            <w:vAlign w:val="center"/>
          </w:tcPr>
          <w:p w14:paraId="0DBFB7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3980.00 </w:t>
            </w:r>
          </w:p>
        </w:tc>
        <w:tc>
          <w:tcPr>
            <w:tcW w:w="776" w:type="dxa"/>
            <w:noWrap w:val="0"/>
            <w:vAlign w:val="center"/>
          </w:tcPr>
          <w:p w14:paraId="548D62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335A1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135320.00 </w:t>
            </w:r>
          </w:p>
        </w:tc>
      </w:tr>
      <w:tr w14:paraId="5E63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DEFD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29" w:type="dxa"/>
            <w:noWrap w:val="0"/>
            <w:vAlign w:val="center"/>
          </w:tcPr>
          <w:p w14:paraId="25B0B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骨碎补</w:t>
            </w:r>
          </w:p>
        </w:tc>
        <w:tc>
          <w:tcPr>
            <w:tcW w:w="1031" w:type="dxa"/>
            <w:noWrap w:val="0"/>
            <w:vAlign w:val="center"/>
          </w:tcPr>
          <w:p w14:paraId="3DD73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13E8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EAF0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54AF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FF8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82C98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残留细小棕色的鱗片不超过10%。薄厚均匀。</w:t>
            </w:r>
          </w:p>
        </w:tc>
        <w:tc>
          <w:tcPr>
            <w:tcW w:w="1173" w:type="dxa"/>
            <w:noWrap w:val="0"/>
            <w:vAlign w:val="center"/>
          </w:tcPr>
          <w:p w14:paraId="40AA03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2" w:type="dxa"/>
            <w:noWrap w:val="0"/>
            <w:vAlign w:val="center"/>
          </w:tcPr>
          <w:p w14:paraId="4AF12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176.19 </w:t>
            </w:r>
          </w:p>
        </w:tc>
        <w:tc>
          <w:tcPr>
            <w:tcW w:w="776" w:type="dxa"/>
            <w:noWrap w:val="0"/>
            <w:vAlign w:val="center"/>
          </w:tcPr>
          <w:p w14:paraId="415F09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55F7A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5638.08 </w:t>
            </w:r>
          </w:p>
        </w:tc>
      </w:tr>
      <w:tr w14:paraId="7586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6825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29" w:type="dxa"/>
            <w:noWrap w:val="0"/>
            <w:vAlign w:val="center"/>
          </w:tcPr>
          <w:p w14:paraId="34CDC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肉豆蔻</w:t>
            </w:r>
          </w:p>
        </w:tc>
        <w:tc>
          <w:tcPr>
            <w:tcW w:w="1031" w:type="dxa"/>
            <w:noWrap w:val="0"/>
            <w:vAlign w:val="center"/>
          </w:tcPr>
          <w:p w14:paraId="33B97F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C76B6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C5D5F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8C29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460B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B61C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切开无油败像。气香，味辛。</w:t>
            </w:r>
          </w:p>
        </w:tc>
        <w:tc>
          <w:tcPr>
            <w:tcW w:w="1173" w:type="dxa"/>
            <w:noWrap w:val="0"/>
            <w:vAlign w:val="center"/>
          </w:tcPr>
          <w:p w14:paraId="67C7B8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2" w:type="dxa"/>
            <w:noWrap w:val="0"/>
            <w:vAlign w:val="center"/>
          </w:tcPr>
          <w:p w14:paraId="3E522A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196.60 </w:t>
            </w:r>
          </w:p>
        </w:tc>
        <w:tc>
          <w:tcPr>
            <w:tcW w:w="776" w:type="dxa"/>
            <w:noWrap w:val="0"/>
            <w:vAlign w:val="center"/>
          </w:tcPr>
          <w:p w14:paraId="2573B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C4EC5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6291.20 </w:t>
            </w:r>
          </w:p>
        </w:tc>
      </w:tr>
      <w:tr w14:paraId="166C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08554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029" w:type="dxa"/>
            <w:noWrap w:val="0"/>
            <w:vAlign w:val="center"/>
          </w:tcPr>
          <w:p w14:paraId="6B6FEF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天冬</w:t>
            </w:r>
          </w:p>
        </w:tc>
        <w:tc>
          <w:tcPr>
            <w:tcW w:w="1031" w:type="dxa"/>
            <w:noWrap w:val="0"/>
            <w:vAlign w:val="center"/>
          </w:tcPr>
          <w:p w14:paraId="77555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CEFAF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3106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AFFA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16B46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49ED9D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饮片平均最窄中茎1.0cm以上。无外皮残留，无白心。</w:t>
            </w:r>
          </w:p>
        </w:tc>
        <w:tc>
          <w:tcPr>
            <w:tcW w:w="1173" w:type="dxa"/>
            <w:noWrap w:val="0"/>
            <w:vAlign w:val="center"/>
          </w:tcPr>
          <w:p w14:paraId="485824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2" w:type="dxa"/>
            <w:noWrap w:val="0"/>
            <w:vAlign w:val="center"/>
          </w:tcPr>
          <w:p w14:paraId="0A7619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245.00 </w:t>
            </w:r>
          </w:p>
        </w:tc>
        <w:tc>
          <w:tcPr>
            <w:tcW w:w="776" w:type="dxa"/>
            <w:noWrap w:val="0"/>
            <w:vAlign w:val="center"/>
          </w:tcPr>
          <w:p w14:paraId="64A35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E18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7350.00 </w:t>
            </w:r>
          </w:p>
        </w:tc>
      </w:tr>
      <w:tr w14:paraId="31EB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F70F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029" w:type="dxa"/>
            <w:noWrap w:val="0"/>
            <w:vAlign w:val="center"/>
          </w:tcPr>
          <w:p w14:paraId="3F97D8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佛手</w:t>
            </w:r>
          </w:p>
        </w:tc>
        <w:tc>
          <w:tcPr>
            <w:tcW w:w="1031" w:type="dxa"/>
            <w:noWrap w:val="0"/>
            <w:vAlign w:val="center"/>
          </w:tcPr>
          <w:p w14:paraId="1E1C8B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71C44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2081C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0B1F8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CEF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53C7B6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常有3～5个手指状的裂瓣，气香。片大，绿皮白肉，香气明显，无杂质。</w:t>
            </w:r>
          </w:p>
        </w:tc>
        <w:tc>
          <w:tcPr>
            <w:tcW w:w="1173" w:type="dxa"/>
            <w:noWrap w:val="0"/>
            <w:vAlign w:val="center"/>
          </w:tcPr>
          <w:p w14:paraId="50670F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2" w:type="dxa"/>
            <w:noWrap w:val="0"/>
            <w:vAlign w:val="center"/>
          </w:tcPr>
          <w:p w14:paraId="7A8EEF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136.49 </w:t>
            </w:r>
          </w:p>
        </w:tc>
        <w:tc>
          <w:tcPr>
            <w:tcW w:w="776" w:type="dxa"/>
            <w:noWrap w:val="0"/>
            <w:vAlign w:val="center"/>
          </w:tcPr>
          <w:p w14:paraId="0FFBD0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6F6F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4094.70 </w:t>
            </w:r>
          </w:p>
        </w:tc>
      </w:tr>
      <w:tr w14:paraId="1B13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DDE33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29" w:type="dxa"/>
            <w:noWrap w:val="0"/>
            <w:vAlign w:val="center"/>
          </w:tcPr>
          <w:p w14:paraId="1C2631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猫爪草</w:t>
            </w:r>
          </w:p>
        </w:tc>
        <w:tc>
          <w:tcPr>
            <w:tcW w:w="1031" w:type="dxa"/>
            <w:noWrap w:val="0"/>
            <w:vAlign w:val="center"/>
          </w:tcPr>
          <w:p w14:paraId="694F09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7364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F418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3C4AE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7E4B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9157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爪直径0.8～1.2cm。杂质不超过2%，无碎爪。</w:t>
            </w:r>
          </w:p>
        </w:tc>
        <w:tc>
          <w:tcPr>
            <w:tcW w:w="1173" w:type="dxa"/>
            <w:noWrap w:val="0"/>
            <w:vAlign w:val="center"/>
          </w:tcPr>
          <w:p w14:paraId="583DB2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2" w:type="dxa"/>
            <w:noWrap w:val="0"/>
            <w:vAlign w:val="center"/>
          </w:tcPr>
          <w:p w14:paraId="043D1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1770.75 </w:t>
            </w:r>
          </w:p>
        </w:tc>
        <w:tc>
          <w:tcPr>
            <w:tcW w:w="776" w:type="dxa"/>
            <w:noWrap w:val="0"/>
            <w:vAlign w:val="center"/>
          </w:tcPr>
          <w:p w14:paraId="38AA14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69F8C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53122.50 </w:t>
            </w:r>
          </w:p>
        </w:tc>
      </w:tr>
      <w:tr w14:paraId="07C1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C702C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029" w:type="dxa"/>
            <w:noWrap w:val="0"/>
            <w:vAlign w:val="center"/>
          </w:tcPr>
          <w:p w14:paraId="3125B9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炒紫苏子</w:t>
            </w:r>
          </w:p>
        </w:tc>
        <w:tc>
          <w:tcPr>
            <w:tcW w:w="1031" w:type="dxa"/>
            <w:noWrap w:val="0"/>
            <w:vAlign w:val="center"/>
          </w:tcPr>
          <w:p w14:paraId="67B1E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E1997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6F372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1A18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3E861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9CC56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颗粒饱满，压碎有香气，味微辛。有焦香气。</w:t>
            </w:r>
          </w:p>
        </w:tc>
        <w:tc>
          <w:tcPr>
            <w:tcW w:w="1173" w:type="dxa"/>
            <w:noWrap w:val="0"/>
            <w:vAlign w:val="center"/>
          </w:tcPr>
          <w:p w14:paraId="6BDD8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2" w:type="dxa"/>
            <w:noWrap w:val="0"/>
            <w:vAlign w:val="center"/>
          </w:tcPr>
          <w:p w14:paraId="00E38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74.09 </w:t>
            </w:r>
          </w:p>
        </w:tc>
        <w:tc>
          <w:tcPr>
            <w:tcW w:w="776" w:type="dxa"/>
            <w:noWrap w:val="0"/>
            <w:vAlign w:val="center"/>
          </w:tcPr>
          <w:p w14:paraId="170E8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D68F2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2074.52 </w:t>
            </w:r>
          </w:p>
        </w:tc>
      </w:tr>
      <w:tr w14:paraId="223B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1645B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029" w:type="dxa"/>
            <w:noWrap w:val="0"/>
            <w:vAlign w:val="center"/>
          </w:tcPr>
          <w:p w14:paraId="5A1787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槐花</w:t>
            </w:r>
          </w:p>
        </w:tc>
        <w:tc>
          <w:tcPr>
            <w:tcW w:w="1031" w:type="dxa"/>
            <w:noWrap w:val="0"/>
            <w:vAlign w:val="center"/>
          </w:tcPr>
          <w:p w14:paraId="7368A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C8824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D87F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FE50B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56BF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60134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花蕾，黄绿色，杂质量小于1%，不得有色泽发黑的花蕾。</w:t>
            </w:r>
          </w:p>
        </w:tc>
        <w:tc>
          <w:tcPr>
            <w:tcW w:w="1173" w:type="dxa"/>
            <w:noWrap w:val="0"/>
            <w:vAlign w:val="center"/>
          </w:tcPr>
          <w:p w14:paraId="7E1695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2" w:type="dxa"/>
            <w:noWrap w:val="0"/>
            <w:vAlign w:val="center"/>
          </w:tcPr>
          <w:p w14:paraId="481084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79.50 </w:t>
            </w:r>
          </w:p>
        </w:tc>
        <w:tc>
          <w:tcPr>
            <w:tcW w:w="776" w:type="dxa"/>
            <w:noWrap w:val="0"/>
            <w:vAlign w:val="center"/>
          </w:tcPr>
          <w:p w14:paraId="43F80E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2788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2067.00 </w:t>
            </w:r>
          </w:p>
        </w:tc>
      </w:tr>
      <w:tr w14:paraId="344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99E0A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029" w:type="dxa"/>
            <w:noWrap w:val="0"/>
            <w:vAlign w:val="center"/>
          </w:tcPr>
          <w:p w14:paraId="2A0A08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清半夏</w:t>
            </w:r>
          </w:p>
        </w:tc>
        <w:tc>
          <w:tcPr>
            <w:tcW w:w="1031" w:type="dxa"/>
            <w:noWrap w:val="0"/>
            <w:vAlign w:val="center"/>
          </w:tcPr>
          <w:p w14:paraId="3DC1A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CA9D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BAA56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C8938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DCAC6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B5FBF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饮片平均最窄直径1.0～2.0cm。质脆，易折断，断面略呈粉性或角质样。微有麻舌感。</w:t>
            </w:r>
          </w:p>
        </w:tc>
        <w:tc>
          <w:tcPr>
            <w:tcW w:w="1173" w:type="dxa"/>
            <w:noWrap w:val="0"/>
            <w:vAlign w:val="center"/>
          </w:tcPr>
          <w:p w14:paraId="52DDD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2" w:type="dxa"/>
            <w:noWrap w:val="0"/>
            <w:vAlign w:val="center"/>
          </w:tcPr>
          <w:p w14:paraId="01A58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229.71 </w:t>
            </w:r>
          </w:p>
        </w:tc>
        <w:tc>
          <w:tcPr>
            <w:tcW w:w="776" w:type="dxa"/>
            <w:noWrap w:val="0"/>
            <w:vAlign w:val="center"/>
          </w:tcPr>
          <w:p w14:paraId="4376CE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935B6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5972.46 </w:t>
            </w:r>
          </w:p>
        </w:tc>
      </w:tr>
      <w:tr w14:paraId="735B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2CAB9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029" w:type="dxa"/>
            <w:noWrap w:val="0"/>
            <w:vAlign w:val="center"/>
          </w:tcPr>
          <w:p w14:paraId="7CD096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盐补骨脂</w:t>
            </w:r>
          </w:p>
        </w:tc>
        <w:tc>
          <w:tcPr>
            <w:tcW w:w="1031" w:type="dxa"/>
            <w:noWrap w:val="0"/>
            <w:vAlign w:val="center"/>
          </w:tcPr>
          <w:p w14:paraId="716B6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F21CE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C020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FF617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7589BE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74DD7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颗粒饱满，大小均一，表面黑色或黑褐色，微鼓起味微咸。</w:t>
            </w:r>
          </w:p>
        </w:tc>
        <w:tc>
          <w:tcPr>
            <w:tcW w:w="1173" w:type="dxa"/>
            <w:noWrap w:val="0"/>
            <w:vAlign w:val="center"/>
          </w:tcPr>
          <w:p w14:paraId="214DD9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2" w:type="dxa"/>
            <w:noWrap w:val="0"/>
            <w:vAlign w:val="center"/>
          </w:tcPr>
          <w:p w14:paraId="72934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69.99 </w:t>
            </w:r>
          </w:p>
        </w:tc>
        <w:tc>
          <w:tcPr>
            <w:tcW w:w="776" w:type="dxa"/>
            <w:noWrap w:val="0"/>
            <w:vAlign w:val="center"/>
          </w:tcPr>
          <w:p w14:paraId="03398A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50D95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1679.76 </w:t>
            </w:r>
          </w:p>
        </w:tc>
      </w:tr>
      <w:tr w14:paraId="2267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4BDCD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29" w:type="dxa"/>
            <w:noWrap w:val="0"/>
            <w:vAlign w:val="center"/>
          </w:tcPr>
          <w:p w14:paraId="60BCFE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焦六神曲</w:t>
            </w:r>
          </w:p>
        </w:tc>
        <w:tc>
          <w:tcPr>
            <w:tcW w:w="1031" w:type="dxa"/>
            <w:noWrap w:val="0"/>
            <w:vAlign w:val="center"/>
          </w:tcPr>
          <w:p w14:paraId="32AAF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A18C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块状/粗粉</w:t>
            </w:r>
          </w:p>
        </w:tc>
        <w:tc>
          <w:tcPr>
            <w:tcW w:w="709" w:type="dxa"/>
            <w:noWrap w:val="0"/>
            <w:vAlign w:val="center"/>
          </w:tcPr>
          <w:p w14:paraId="6B44D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91311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D6BD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04FF2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发酵品，呈微焦黑色，有焦香气。</w:t>
            </w:r>
          </w:p>
        </w:tc>
        <w:tc>
          <w:tcPr>
            <w:tcW w:w="1173" w:type="dxa"/>
            <w:noWrap w:val="0"/>
            <w:vAlign w:val="center"/>
          </w:tcPr>
          <w:p w14:paraId="1CEA1E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2" w:type="dxa"/>
            <w:noWrap w:val="0"/>
            <w:vAlign w:val="center"/>
          </w:tcPr>
          <w:p w14:paraId="0DA797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41.00 </w:t>
            </w:r>
          </w:p>
        </w:tc>
        <w:tc>
          <w:tcPr>
            <w:tcW w:w="776" w:type="dxa"/>
            <w:noWrap w:val="0"/>
            <w:vAlign w:val="center"/>
          </w:tcPr>
          <w:p w14:paraId="18BB29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0EF8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984.00 </w:t>
            </w:r>
          </w:p>
        </w:tc>
      </w:tr>
      <w:tr w14:paraId="66CB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7D1B8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29" w:type="dxa"/>
            <w:noWrap w:val="0"/>
            <w:vAlign w:val="center"/>
          </w:tcPr>
          <w:p w14:paraId="6A0260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红参</w:t>
            </w:r>
          </w:p>
        </w:tc>
        <w:tc>
          <w:tcPr>
            <w:tcW w:w="1031" w:type="dxa"/>
            <w:noWrap w:val="0"/>
            <w:vAlign w:val="center"/>
          </w:tcPr>
          <w:p w14:paraId="54F474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0472E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薄片/斜切片</w:t>
            </w:r>
          </w:p>
        </w:tc>
        <w:tc>
          <w:tcPr>
            <w:tcW w:w="709" w:type="dxa"/>
            <w:noWrap w:val="0"/>
            <w:vAlign w:val="center"/>
          </w:tcPr>
          <w:p w14:paraId="1CC27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0EF9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《天津市中药饮片炮制规范》（2012年版）</w:t>
            </w:r>
          </w:p>
        </w:tc>
        <w:tc>
          <w:tcPr>
            <w:tcW w:w="759" w:type="dxa"/>
            <w:noWrap w:val="0"/>
            <w:vAlign w:val="center"/>
          </w:tcPr>
          <w:p w14:paraId="3A42B0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692FE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表面半透明，红棕色，切面平坦，角质样，质硬而脆，斜切片宽大于2cm，圆片直径大于1.6cm。</w:t>
            </w:r>
          </w:p>
        </w:tc>
        <w:tc>
          <w:tcPr>
            <w:tcW w:w="1173" w:type="dxa"/>
            <w:noWrap w:val="0"/>
            <w:vAlign w:val="center"/>
          </w:tcPr>
          <w:p w14:paraId="2750E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2" w:type="dxa"/>
            <w:noWrap w:val="0"/>
            <w:vAlign w:val="center"/>
          </w:tcPr>
          <w:p w14:paraId="38BC8A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946.92 </w:t>
            </w:r>
          </w:p>
        </w:tc>
        <w:tc>
          <w:tcPr>
            <w:tcW w:w="776" w:type="dxa"/>
            <w:noWrap w:val="0"/>
            <w:vAlign w:val="center"/>
          </w:tcPr>
          <w:p w14:paraId="5A9578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C75B5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22726.08 </w:t>
            </w:r>
          </w:p>
        </w:tc>
      </w:tr>
      <w:tr w14:paraId="7616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F41D8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29" w:type="dxa"/>
            <w:noWrap w:val="0"/>
            <w:vAlign w:val="center"/>
          </w:tcPr>
          <w:p w14:paraId="6E7AD8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法半夏</w:t>
            </w:r>
          </w:p>
        </w:tc>
        <w:tc>
          <w:tcPr>
            <w:tcW w:w="1031" w:type="dxa"/>
            <w:noWrap w:val="0"/>
            <w:vAlign w:val="center"/>
          </w:tcPr>
          <w:p w14:paraId="223E07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070C4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55AF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7639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D6ACF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8DF9A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饮片平均最窄直径0.8～1.4cm。颜色均一，无杂质。</w:t>
            </w:r>
          </w:p>
        </w:tc>
        <w:tc>
          <w:tcPr>
            <w:tcW w:w="1173" w:type="dxa"/>
            <w:noWrap w:val="0"/>
            <w:vAlign w:val="center"/>
          </w:tcPr>
          <w:p w14:paraId="2724B5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11.5 </w:t>
            </w:r>
          </w:p>
        </w:tc>
        <w:tc>
          <w:tcPr>
            <w:tcW w:w="1172" w:type="dxa"/>
            <w:noWrap w:val="0"/>
            <w:vAlign w:val="center"/>
          </w:tcPr>
          <w:p w14:paraId="577EB5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232.17 </w:t>
            </w:r>
          </w:p>
        </w:tc>
        <w:tc>
          <w:tcPr>
            <w:tcW w:w="776" w:type="dxa"/>
            <w:noWrap w:val="0"/>
            <w:vAlign w:val="center"/>
          </w:tcPr>
          <w:p w14:paraId="51222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5CD09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5339.91 </w:t>
            </w:r>
          </w:p>
        </w:tc>
      </w:tr>
      <w:tr w14:paraId="76ED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D1A20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29" w:type="dxa"/>
            <w:noWrap w:val="0"/>
            <w:vAlign w:val="center"/>
          </w:tcPr>
          <w:p w14:paraId="743CC1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麻黄根</w:t>
            </w:r>
          </w:p>
        </w:tc>
        <w:tc>
          <w:tcPr>
            <w:tcW w:w="1031" w:type="dxa"/>
            <w:noWrap w:val="0"/>
            <w:vAlign w:val="center"/>
          </w:tcPr>
          <w:p w14:paraId="333CE0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77C7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799438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C9080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95C8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B8258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直径0.8〜1.5cm。无杂质，无地上部分。外皮色红棕，切面色黄白。</w:t>
            </w:r>
          </w:p>
        </w:tc>
        <w:tc>
          <w:tcPr>
            <w:tcW w:w="1173" w:type="dxa"/>
            <w:noWrap w:val="0"/>
            <w:vAlign w:val="center"/>
          </w:tcPr>
          <w:p w14:paraId="578D59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2" w:type="dxa"/>
            <w:noWrap w:val="0"/>
            <w:vAlign w:val="center"/>
          </w:tcPr>
          <w:p w14:paraId="4A879A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113.00 </w:t>
            </w:r>
          </w:p>
        </w:tc>
        <w:tc>
          <w:tcPr>
            <w:tcW w:w="776" w:type="dxa"/>
            <w:noWrap w:val="0"/>
            <w:vAlign w:val="center"/>
          </w:tcPr>
          <w:p w14:paraId="098140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2183A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2486.00 </w:t>
            </w:r>
          </w:p>
        </w:tc>
      </w:tr>
      <w:tr w14:paraId="55C7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A0CC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029" w:type="dxa"/>
            <w:noWrap w:val="0"/>
            <w:vAlign w:val="center"/>
          </w:tcPr>
          <w:p w14:paraId="36098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青皮</w:t>
            </w:r>
          </w:p>
        </w:tc>
        <w:tc>
          <w:tcPr>
            <w:tcW w:w="1031" w:type="dxa"/>
            <w:noWrap w:val="0"/>
            <w:vAlign w:val="center"/>
          </w:tcPr>
          <w:p w14:paraId="78B955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61E29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细丝</w:t>
            </w:r>
          </w:p>
        </w:tc>
        <w:tc>
          <w:tcPr>
            <w:tcW w:w="709" w:type="dxa"/>
            <w:noWrap w:val="0"/>
            <w:vAlign w:val="center"/>
          </w:tcPr>
          <w:p w14:paraId="281F18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6E72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DD634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16525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皮黑绿色、内面黄白色、香气浓、切丝。</w:t>
            </w:r>
          </w:p>
        </w:tc>
        <w:tc>
          <w:tcPr>
            <w:tcW w:w="1173" w:type="dxa"/>
            <w:noWrap w:val="0"/>
            <w:vAlign w:val="center"/>
          </w:tcPr>
          <w:p w14:paraId="6BA8F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2" w:type="dxa"/>
            <w:noWrap w:val="0"/>
            <w:vAlign w:val="center"/>
          </w:tcPr>
          <w:p w14:paraId="20B685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41.73 </w:t>
            </w:r>
          </w:p>
        </w:tc>
        <w:tc>
          <w:tcPr>
            <w:tcW w:w="776" w:type="dxa"/>
            <w:noWrap w:val="0"/>
            <w:vAlign w:val="center"/>
          </w:tcPr>
          <w:p w14:paraId="0FD44B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CEB8B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918.06 </w:t>
            </w:r>
          </w:p>
        </w:tc>
      </w:tr>
      <w:tr w14:paraId="7BAC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1DEB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029" w:type="dxa"/>
            <w:noWrap w:val="0"/>
            <w:vAlign w:val="center"/>
          </w:tcPr>
          <w:p w14:paraId="4CB74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紫苏梗</w:t>
            </w:r>
          </w:p>
        </w:tc>
        <w:tc>
          <w:tcPr>
            <w:tcW w:w="1031" w:type="dxa"/>
            <w:noWrap w:val="0"/>
            <w:vAlign w:val="center"/>
          </w:tcPr>
          <w:p w14:paraId="1A658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7618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25AC0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52ED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1A7D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0DC72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直径小于1cm，表面紫棕色或暗紫色，气微香。</w:t>
            </w:r>
          </w:p>
        </w:tc>
        <w:tc>
          <w:tcPr>
            <w:tcW w:w="1173" w:type="dxa"/>
            <w:noWrap w:val="0"/>
            <w:vAlign w:val="center"/>
          </w:tcPr>
          <w:p w14:paraId="166B35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2" w:type="dxa"/>
            <w:noWrap w:val="0"/>
            <w:vAlign w:val="center"/>
          </w:tcPr>
          <w:p w14:paraId="5E2EA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776" w:type="dxa"/>
            <w:noWrap w:val="0"/>
            <w:vAlign w:val="center"/>
          </w:tcPr>
          <w:p w14:paraId="6D00AC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F7A6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858.00 </w:t>
            </w:r>
          </w:p>
        </w:tc>
      </w:tr>
      <w:tr w14:paraId="1E7D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91DAA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029" w:type="dxa"/>
            <w:noWrap w:val="0"/>
            <w:vAlign w:val="center"/>
          </w:tcPr>
          <w:p w14:paraId="2EF073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凤仙透骨草</w:t>
            </w:r>
          </w:p>
        </w:tc>
        <w:tc>
          <w:tcPr>
            <w:tcW w:w="1031" w:type="dxa"/>
            <w:noWrap w:val="0"/>
            <w:vAlign w:val="center"/>
          </w:tcPr>
          <w:p w14:paraId="29A831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ABA80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49961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E09C2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3492EE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EC26A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色红棕。</w:t>
            </w:r>
          </w:p>
        </w:tc>
        <w:tc>
          <w:tcPr>
            <w:tcW w:w="1173" w:type="dxa"/>
            <w:noWrap w:val="0"/>
            <w:vAlign w:val="center"/>
          </w:tcPr>
          <w:p w14:paraId="7B111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2" w:type="dxa"/>
            <w:noWrap w:val="0"/>
            <w:vAlign w:val="center"/>
          </w:tcPr>
          <w:p w14:paraId="2458DA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74.00 </w:t>
            </w:r>
          </w:p>
        </w:tc>
        <w:tc>
          <w:tcPr>
            <w:tcW w:w="776" w:type="dxa"/>
            <w:noWrap w:val="0"/>
            <w:vAlign w:val="center"/>
          </w:tcPr>
          <w:p w14:paraId="645343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1C3E9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1480.00 </w:t>
            </w:r>
          </w:p>
        </w:tc>
      </w:tr>
      <w:tr w14:paraId="0530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733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29" w:type="dxa"/>
            <w:noWrap w:val="0"/>
            <w:vAlign w:val="center"/>
          </w:tcPr>
          <w:p w14:paraId="7B58FD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紫花地丁</w:t>
            </w:r>
          </w:p>
        </w:tc>
        <w:tc>
          <w:tcPr>
            <w:tcW w:w="1031" w:type="dxa"/>
            <w:noWrap w:val="0"/>
            <w:vAlign w:val="center"/>
          </w:tcPr>
          <w:p w14:paraId="101861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BD5E3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F4400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01FBB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F6DE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21D83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叶绿，带根，无杂质，叶基生，两面有毛。</w:t>
            </w:r>
          </w:p>
        </w:tc>
        <w:tc>
          <w:tcPr>
            <w:tcW w:w="1173" w:type="dxa"/>
            <w:noWrap w:val="0"/>
            <w:vAlign w:val="center"/>
          </w:tcPr>
          <w:p w14:paraId="0E5937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404588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63.35 </w:t>
            </w:r>
          </w:p>
        </w:tc>
        <w:tc>
          <w:tcPr>
            <w:tcW w:w="776" w:type="dxa"/>
            <w:noWrap w:val="0"/>
            <w:vAlign w:val="center"/>
          </w:tcPr>
          <w:p w14:paraId="5E4AAF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9F0F0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1140.30 </w:t>
            </w:r>
          </w:p>
        </w:tc>
      </w:tr>
      <w:tr w14:paraId="736F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95CCA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029" w:type="dxa"/>
            <w:noWrap w:val="0"/>
            <w:vAlign w:val="center"/>
          </w:tcPr>
          <w:p w14:paraId="27C03B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人参片</w:t>
            </w:r>
          </w:p>
        </w:tc>
        <w:tc>
          <w:tcPr>
            <w:tcW w:w="1031" w:type="dxa"/>
            <w:noWrap w:val="0"/>
            <w:vAlign w:val="center"/>
          </w:tcPr>
          <w:p w14:paraId="0B5678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F113B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4182F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BC28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6C14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67D59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直径大于1.2cm，厚薄均匀，特异性香气明显。</w:t>
            </w:r>
          </w:p>
        </w:tc>
        <w:tc>
          <w:tcPr>
            <w:tcW w:w="1173" w:type="dxa"/>
            <w:noWrap w:val="0"/>
            <w:vAlign w:val="center"/>
          </w:tcPr>
          <w:p w14:paraId="691355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 </w:t>
            </w:r>
          </w:p>
        </w:tc>
        <w:tc>
          <w:tcPr>
            <w:tcW w:w="1172" w:type="dxa"/>
            <w:noWrap w:val="0"/>
            <w:vAlign w:val="center"/>
          </w:tcPr>
          <w:p w14:paraId="4EDBB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1001.10 </w:t>
            </w:r>
          </w:p>
        </w:tc>
        <w:tc>
          <w:tcPr>
            <w:tcW w:w="776" w:type="dxa"/>
            <w:noWrap w:val="0"/>
            <w:vAlign w:val="center"/>
          </w:tcPr>
          <w:p w14:paraId="0B256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645D1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17018.70 </w:t>
            </w:r>
          </w:p>
        </w:tc>
      </w:tr>
      <w:tr w14:paraId="06AD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201E8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029" w:type="dxa"/>
            <w:noWrap w:val="0"/>
            <w:vAlign w:val="center"/>
          </w:tcPr>
          <w:p w14:paraId="7056B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小麦</w:t>
            </w:r>
          </w:p>
        </w:tc>
        <w:tc>
          <w:tcPr>
            <w:tcW w:w="1031" w:type="dxa"/>
            <w:noWrap w:val="0"/>
            <w:vAlign w:val="center"/>
          </w:tcPr>
          <w:p w14:paraId="76AB4F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D4B8E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438A2D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35F60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《广东省中药材标准》2011年版</w:t>
            </w:r>
          </w:p>
        </w:tc>
        <w:tc>
          <w:tcPr>
            <w:tcW w:w="759" w:type="dxa"/>
            <w:noWrap w:val="0"/>
            <w:vAlign w:val="center"/>
          </w:tcPr>
          <w:p w14:paraId="69128F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5D478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身干、粒大小均匀、无杂质，断面微有粉性。</w:t>
            </w:r>
          </w:p>
        </w:tc>
        <w:tc>
          <w:tcPr>
            <w:tcW w:w="1173" w:type="dxa"/>
            <w:noWrap w:val="0"/>
            <w:vAlign w:val="center"/>
          </w:tcPr>
          <w:p w14:paraId="0F64B0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 </w:t>
            </w:r>
          </w:p>
        </w:tc>
        <w:tc>
          <w:tcPr>
            <w:tcW w:w="1172" w:type="dxa"/>
            <w:noWrap w:val="0"/>
            <w:vAlign w:val="center"/>
          </w:tcPr>
          <w:p w14:paraId="1B3E4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17.05 </w:t>
            </w:r>
          </w:p>
        </w:tc>
        <w:tc>
          <w:tcPr>
            <w:tcW w:w="776" w:type="dxa"/>
            <w:noWrap w:val="0"/>
            <w:vAlign w:val="center"/>
          </w:tcPr>
          <w:p w14:paraId="1406EC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CD87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289.85 </w:t>
            </w:r>
          </w:p>
        </w:tc>
      </w:tr>
      <w:tr w14:paraId="3327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F594F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029" w:type="dxa"/>
            <w:noWrap w:val="0"/>
            <w:vAlign w:val="center"/>
          </w:tcPr>
          <w:p w14:paraId="71550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络石藤</w:t>
            </w:r>
          </w:p>
        </w:tc>
        <w:tc>
          <w:tcPr>
            <w:tcW w:w="1031" w:type="dxa"/>
            <w:noWrap w:val="0"/>
            <w:vAlign w:val="center"/>
          </w:tcPr>
          <w:p w14:paraId="088569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DDF68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2063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43C30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E9F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61058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w:t>
            </w:r>
          </w:p>
        </w:tc>
        <w:tc>
          <w:tcPr>
            <w:tcW w:w="1173" w:type="dxa"/>
            <w:noWrap w:val="0"/>
            <w:vAlign w:val="center"/>
          </w:tcPr>
          <w:p w14:paraId="068FA7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2" w:type="dxa"/>
            <w:noWrap w:val="0"/>
            <w:vAlign w:val="center"/>
          </w:tcPr>
          <w:p w14:paraId="7BC121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30.59 </w:t>
            </w:r>
          </w:p>
        </w:tc>
        <w:tc>
          <w:tcPr>
            <w:tcW w:w="776" w:type="dxa"/>
            <w:noWrap w:val="0"/>
            <w:vAlign w:val="center"/>
          </w:tcPr>
          <w:p w14:paraId="370457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109DD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489.44 </w:t>
            </w:r>
          </w:p>
        </w:tc>
      </w:tr>
      <w:tr w14:paraId="1F8E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01742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29" w:type="dxa"/>
            <w:noWrap w:val="0"/>
            <w:vAlign w:val="center"/>
          </w:tcPr>
          <w:p w14:paraId="6369C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丝瓜络</w:t>
            </w:r>
          </w:p>
        </w:tc>
        <w:tc>
          <w:tcPr>
            <w:tcW w:w="1031" w:type="dxa"/>
            <w:noWrap w:val="0"/>
            <w:vAlign w:val="center"/>
          </w:tcPr>
          <w:p w14:paraId="74FE12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13BD0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1090D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6B97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1AB074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A6E31E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表面黄白色，色泽均一。横切面可见子房3室，呈空洞状。</w:t>
            </w:r>
          </w:p>
        </w:tc>
        <w:tc>
          <w:tcPr>
            <w:tcW w:w="1173" w:type="dxa"/>
            <w:noWrap w:val="0"/>
            <w:vAlign w:val="center"/>
          </w:tcPr>
          <w:p w14:paraId="7B742F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2" w:type="dxa"/>
            <w:noWrap w:val="0"/>
            <w:vAlign w:val="center"/>
          </w:tcPr>
          <w:p w14:paraId="10BB0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185.71 </w:t>
            </w:r>
          </w:p>
        </w:tc>
        <w:tc>
          <w:tcPr>
            <w:tcW w:w="776" w:type="dxa"/>
            <w:noWrap w:val="0"/>
            <w:vAlign w:val="center"/>
          </w:tcPr>
          <w:p w14:paraId="54900D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0C1F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2599.94 </w:t>
            </w:r>
          </w:p>
        </w:tc>
      </w:tr>
      <w:tr w14:paraId="0D53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169B8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029" w:type="dxa"/>
            <w:noWrap w:val="0"/>
            <w:vAlign w:val="center"/>
          </w:tcPr>
          <w:p w14:paraId="4EDC9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西洋参</w:t>
            </w:r>
          </w:p>
        </w:tc>
        <w:tc>
          <w:tcPr>
            <w:tcW w:w="1031" w:type="dxa"/>
            <w:noWrap w:val="0"/>
            <w:vAlign w:val="center"/>
          </w:tcPr>
          <w:p w14:paraId="4EF117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A3574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6F245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685E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9BA0F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4C30C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直径1.2～2cm，大小均匀，气香，无油黑片。</w:t>
            </w:r>
          </w:p>
        </w:tc>
        <w:tc>
          <w:tcPr>
            <w:tcW w:w="1173" w:type="dxa"/>
            <w:noWrap w:val="0"/>
            <w:vAlign w:val="center"/>
          </w:tcPr>
          <w:p w14:paraId="10FE9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2" w:type="dxa"/>
            <w:noWrap w:val="0"/>
            <w:vAlign w:val="center"/>
          </w:tcPr>
          <w:p w14:paraId="447822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859.50 </w:t>
            </w:r>
          </w:p>
        </w:tc>
        <w:tc>
          <w:tcPr>
            <w:tcW w:w="776" w:type="dxa"/>
            <w:noWrap w:val="0"/>
            <w:vAlign w:val="center"/>
          </w:tcPr>
          <w:p w14:paraId="65F271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A59E0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12033.00 </w:t>
            </w:r>
          </w:p>
        </w:tc>
      </w:tr>
      <w:tr w14:paraId="2718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214DF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029" w:type="dxa"/>
            <w:noWrap w:val="0"/>
            <w:vAlign w:val="center"/>
          </w:tcPr>
          <w:p w14:paraId="188BD1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制白附子</w:t>
            </w:r>
          </w:p>
        </w:tc>
        <w:tc>
          <w:tcPr>
            <w:tcW w:w="1031" w:type="dxa"/>
            <w:noWrap w:val="0"/>
            <w:vAlign w:val="center"/>
          </w:tcPr>
          <w:p w14:paraId="611619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8905D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0FF05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9E0C5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0518E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390FD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片大，长2.5cm以上，直径1.5cm以上。外表皮淡棕色，切面黄色，角质。微有麻舌感。</w:t>
            </w:r>
          </w:p>
        </w:tc>
        <w:tc>
          <w:tcPr>
            <w:tcW w:w="1173" w:type="dxa"/>
            <w:noWrap w:val="0"/>
            <w:vAlign w:val="center"/>
          </w:tcPr>
          <w:p w14:paraId="26A44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2" w:type="dxa"/>
            <w:noWrap w:val="0"/>
            <w:vAlign w:val="center"/>
          </w:tcPr>
          <w:p w14:paraId="5C8F34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201.52 </w:t>
            </w:r>
          </w:p>
        </w:tc>
        <w:tc>
          <w:tcPr>
            <w:tcW w:w="776" w:type="dxa"/>
            <w:noWrap w:val="0"/>
            <w:vAlign w:val="center"/>
          </w:tcPr>
          <w:p w14:paraId="47EF06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D3E98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2821.28 </w:t>
            </w:r>
          </w:p>
        </w:tc>
      </w:tr>
      <w:tr w14:paraId="6FCA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79C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029" w:type="dxa"/>
            <w:noWrap w:val="0"/>
            <w:vAlign w:val="center"/>
          </w:tcPr>
          <w:p w14:paraId="1FD1BF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通草</w:t>
            </w:r>
          </w:p>
        </w:tc>
        <w:tc>
          <w:tcPr>
            <w:tcW w:w="1031" w:type="dxa"/>
            <w:noWrap w:val="0"/>
            <w:vAlign w:val="center"/>
          </w:tcPr>
          <w:p w14:paraId="195B8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44154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1DA6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DE72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36D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F8635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直径大于1.5cm，色白，无碎片。</w:t>
            </w:r>
          </w:p>
        </w:tc>
        <w:tc>
          <w:tcPr>
            <w:tcW w:w="1173" w:type="dxa"/>
            <w:noWrap w:val="0"/>
            <w:vAlign w:val="center"/>
          </w:tcPr>
          <w:p w14:paraId="19FA90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 </w:t>
            </w:r>
          </w:p>
        </w:tc>
        <w:tc>
          <w:tcPr>
            <w:tcW w:w="1172" w:type="dxa"/>
            <w:noWrap w:val="0"/>
            <w:vAlign w:val="center"/>
          </w:tcPr>
          <w:p w14:paraId="17735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1457.50 </w:t>
            </w:r>
          </w:p>
        </w:tc>
        <w:tc>
          <w:tcPr>
            <w:tcW w:w="776" w:type="dxa"/>
            <w:noWrap w:val="0"/>
            <w:vAlign w:val="center"/>
          </w:tcPr>
          <w:p w14:paraId="6F6A6A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E1D8E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18947.50 </w:t>
            </w:r>
          </w:p>
        </w:tc>
      </w:tr>
      <w:tr w14:paraId="69B2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67627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029" w:type="dxa"/>
            <w:noWrap w:val="0"/>
            <w:vAlign w:val="center"/>
          </w:tcPr>
          <w:p w14:paraId="0853E2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马齿苋</w:t>
            </w:r>
          </w:p>
        </w:tc>
        <w:tc>
          <w:tcPr>
            <w:tcW w:w="1031" w:type="dxa"/>
            <w:noWrap w:val="0"/>
            <w:vAlign w:val="center"/>
          </w:tcPr>
          <w:p w14:paraId="6B51D0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9B67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2B806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A1EEB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D44C0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AC304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棵小，枝嫩，无老茎叶多色青绿。叶倒卵形，全缘味微酸。</w:t>
            </w:r>
          </w:p>
        </w:tc>
        <w:tc>
          <w:tcPr>
            <w:tcW w:w="1173" w:type="dxa"/>
            <w:noWrap w:val="0"/>
            <w:vAlign w:val="center"/>
          </w:tcPr>
          <w:p w14:paraId="471A5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 </w:t>
            </w:r>
          </w:p>
        </w:tc>
        <w:tc>
          <w:tcPr>
            <w:tcW w:w="1172" w:type="dxa"/>
            <w:noWrap w:val="0"/>
            <w:vAlign w:val="center"/>
          </w:tcPr>
          <w:p w14:paraId="279441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37.80 </w:t>
            </w:r>
          </w:p>
        </w:tc>
        <w:tc>
          <w:tcPr>
            <w:tcW w:w="776" w:type="dxa"/>
            <w:noWrap w:val="0"/>
            <w:vAlign w:val="center"/>
          </w:tcPr>
          <w:p w14:paraId="193F2B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ACD6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415.80 </w:t>
            </w:r>
          </w:p>
        </w:tc>
      </w:tr>
      <w:tr w14:paraId="7E82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31747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029" w:type="dxa"/>
            <w:noWrap w:val="0"/>
            <w:vAlign w:val="center"/>
          </w:tcPr>
          <w:p w14:paraId="367603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楮实子</w:t>
            </w:r>
          </w:p>
        </w:tc>
        <w:tc>
          <w:tcPr>
            <w:tcW w:w="1031" w:type="dxa"/>
            <w:noWrap w:val="0"/>
            <w:vAlign w:val="center"/>
          </w:tcPr>
          <w:p w14:paraId="5C3BBF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4020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0C9BA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F1CE5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E841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D9E92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表面红棕色，有网状皱纹或颗粒状突起。</w:t>
            </w:r>
          </w:p>
        </w:tc>
        <w:tc>
          <w:tcPr>
            <w:tcW w:w="1173" w:type="dxa"/>
            <w:noWrap w:val="0"/>
            <w:vAlign w:val="center"/>
          </w:tcPr>
          <w:p w14:paraId="526BD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1091E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79.08 </w:t>
            </w:r>
          </w:p>
        </w:tc>
        <w:tc>
          <w:tcPr>
            <w:tcW w:w="776" w:type="dxa"/>
            <w:noWrap w:val="0"/>
            <w:vAlign w:val="center"/>
          </w:tcPr>
          <w:p w14:paraId="4456D2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8507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790.80 </w:t>
            </w:r>
          </w:p>
        </w:tc>
      </w:tr>
      <w:tr w14:paraId="5DB7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ADA5F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29" w:type="dxa"/>
            <w:noWrap w:val="0"/>
            <w:vAlign w:val="center"/>
          </w:tcPr>
          <w:p w14:paraId="3E9425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小蓟</w:t>
            </w:r>
          </w:p>
        </w:tc>
        <w:tc>
          <w:tcPr>
            <w:tcW w:w="1031" w:type="dxa"/>
            <w:noWrap w:val="0"/>
            <w:vAlign w:val="center"/>
          </w:tcPr>
          <w:p w14:paraId="4A68E4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1030" w:type="dxa"/>
            <w:noWrap w:val="0"/>
            <w:vAlign w:val="center"/>
          </w:tcPr>
          <w:p w14:paraId="614239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3601F4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8749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93CC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8061C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色绿，叶多。</w:t>
            </w:r>
          </w:p>
        </w:tc>
        <w:tc>
          <w:tcPr>
            <w:tcW w:w="1173" w:type="dxa"/>
            <w:noWrap w:val="0"/>
            <w:vAlign w:val="center"/>
          </w:tcPr>
          <w:p w14:paraId="6DA98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5BDD77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50.20 </w:t>
            </w:r>
          </w:p>
        </w:tc>
        <w:tc>
          <w:tcPr>
            <w:tcW w:w="776" w:type="dxa"/>
            <w:noWrap w:val="0"/>
            <w:vAlign w:val="center"/>
          </w:tcPr>
          <w:p w14:paraId="651F2C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0B26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502.00 </w:t>
            </w:r>
          </w:p>
        </w:tc>
      </w:tr>
      <w:tr w14:paraId="526C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A93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29" w:type="dxa"/>
            <w:noWrap w:val="0"/>
            <w:vAlign w:val="center"/>
          </w:tcPr>
          <w:p w14:paraId="7CE16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穿破石</w:t>
            </w:r>
          </w:p>
        </w:tc>
        <w:tc>
          <w:tcPr>
            <w:tcW w:w="1031" w:type="dxa"/>
            <w:noWrap w:val="0"/>
            <w:vAlign w:val="center"/>
          </w:tcPr>
          <w:p w14:paraId="22880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E15F0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9897E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26DAF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5FA21E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067B2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外皮橙黄色。</w:t>
            </w:r>
          </w:p>
        </w:tc>
        <w:tc>
          <w:tcPr>
            <w:tcW w:w="1173" w:type="dxa"/>
            <w:noWrap w:val="0"/>
            <w:vAlign w:val="center"/>
          </w:tcPr>
          <w:p w14:paraId="6AC166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57EC6B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46.85 </w:t>
            </w:r>
          </w:p>
        </w:tc>
        <w:tc>
          <w:tcPr>
            <w:tcW w:w="776" w:type="dxa"/>
            <w:noWrap w:val="0"/>
            <w:vAlign w:val="center"/>
          </w:tcPr>
          <w:p w14:paraId="17D88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80E9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468.50 </w:t>
            </w:r>
          </w:p>
        </w:tc>
      </w:tr>
      <w:tr w14:paraId="45DB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CADB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29" w:type="dxa"/>
            <w:noWrap w:val="0"/>
            <w:vAlign w:val="center"/>
          </w:tcPr>
          <w:p w14:paraId="74D523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土鳖虫</w:t>
            </w:r>
          </w:p>
        </w:tc>
        <w:tc>
          <w:tcPr>
            <w:tcW w:w="1031" w:type="dxa"/>
            <w:noWrap w:val="0"/>
            <w:vAlign w:val="center"/>
          </w:tcPr>
          <w:p w14:paraId="55240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716AB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BEDD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FA8A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0987F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FFD6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虫体完整，大小均一，具光泽，无翅。</w:t>
            </w:r>
          </w:p>
        </w:tc>
        <w:tc>
          <w:tcPr>
            <w:tcW w:w="1173" w:type="dxa"/>
            <w:noWrap w:val="0"/>
            <w:vAlign w:val="center"/>
          </w:tcPr>
          <w:p w14:paraId="3BDFCD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6AB50C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248.00 </w:t>
            </w:r>
          </w:p>
        </w:tc>
        <w:tc>
          <w:tcPr>
            <w:tcW w:w="776" w:type="dxa"/>
            <w:noWrap w:val="0"/>
            <w:vAlign w:val="center"/>
          </w:tcPr>
          <w:p w14:paraId="1FBE37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8BA6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1984.00 </w:t>
            </w:r>
          </w:p>
        </w:tc>
      </w:tr>
      <w:tr w14:paraId="52FC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00CFF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29" w:type="dxa"/>
            <w:noWrap w:val="0"/>
            <w:vAlign w:val="center"/>
          </w:tcPr>
          <w:p w14:paraId="34163D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黑豆</w:t>
            </w:r>
          </w:p>
        </w:tc>
        <w:tc>
          <w:tcPr>
            <w:tcW w:w="1031" w:type="dxa"/>
            <w:noWrap w:val="0"/>
            <w:vAlign w:val="center"/>
          </w:tcPr>
          <w:p w14:paraId="594D6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A17C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13D0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15A5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19E29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BCE4D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子粒饱满、色黑、无杂质。</w:t>
            </w:r>
          </w:p>
        </w:tc>
        <w:tc>
          <w:tcPr>
            <w:tcW w:w="1173" w:type="dxa"/>
            <w:noWrap w:val="0"/>
            <w:vAlign w:val="center"/>
          </w:tcPr>
          <w:p w14:paraId="26B6D4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20D383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29.03 </w:t>
            </w:r>
          </w:p>
        </w:tc>
        <w:tc>
          <w:tcPr>
            <w:tcW w:w="776" w:type="dxa"/>
            <w:noWrap w:val="0"/>
            <w:vAlign w:val="center"/>
          </w:tcPr>
          <w:p w14:paraId="49BC91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D8FED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232.24 </w:t>
            </w:r>
          </w:p>
        </w:tc>
      </w:tr>
      <w:tr w14:paraId="18AC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67F09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29" w:type="dxa"/>
            <w:noWrap w:val="0"/>
            <w:vAlign w:val="center"/>
          </w:tcPr>
          <w:p w14:paraId="33D8B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昆布</w:t>
            </w:r>
          </w:p>
        </w:tc>
        <w:tc>
          <w:tcPr>
            <w:tcW w:w="1031" w:type="dxa"/>
            <w:noWrap w:val="0"/>
            <w:vAlign w:val="center"/>
          </w:tcPr>
          <w:p w14:paraId="4F473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72A80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23EA2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B93E8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95D0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4761C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呈黑色扁平的叶状。</w:t>
            </w:r>
          </w:p>
        </w:tc>
        <w:tc>
          <w:tcPr>
            <w:tcW w:w="1173" w:type="dxa"/>
            <w:noWrap w:val="0"/>
            <w:vAlign w:val="center"/>
          </w:tcPr>
          <w:p w14:paraId="344FBD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74EE0C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92.80 </w:t>
            </w:r>
          </w:p>
        </w:tc>
        <w:tc>
          <w:tcPr>
            <w:tcW w:w="776" w:type="dxa"/>
            <w:noWrap w:val="0"/>
            <w:vAlign w:val="center"/>
          </w:tcPr>
          <w:p w14:paraId="72D3AF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4E2A3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742.40 </w:t>
            </w:r>
          </w:p>
        </w:tc>
      </w:tr>
      <w:tr w14:paraId="66B4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5378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029" w:type="dxa"/>
            <w:noWrap w:val="0"/>
            <w:vAlign w:val="center"/>
          </w:tcPr>
          <w:p w14:paraId="771241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甜叶菊</w:t>
            </w:r>
          </w:p>
        </w:tc>
        <w:tc>
          <w:tcPr>
            <w:tcW w:w="1031" w:type="dxa"/>
            <w:noWrap w:val="0"/>
            <w:vAlign w:val="center"/>
          </w:tcPr>
          <w:p w14:paraId="1025D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7ADB5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3CFBC0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FAA4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《湖南省中药饮片炮制规范》2010年版</w:t>
            </w:r>
          </w:p>
        </w:tc>
        <w:tc>
          <w:tcPr>
            <w:tcW w:w="759" w:type="dxa"/>
            <w:noWrap w:val="0"/>
            <w:vAlign w:val="center"/>
          </w:tcPr>
          <w:p w14:paraId="143B34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9A9CC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气清香，味甜、色绿或黄绿。</w:t>
            </w:r>
          </w:p>
        </w:tc>
        <w:tc>
          <w:tcPr>
            <w:tcW w:w="1173" w:type="dxa"/>
            <w:noWrap w:val="0"/>
            <w:vAlign w:val="center"/>
          </w:tcPr>
          <w:p w14:paraId="6868C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31C19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124.69 </w:t>
            </w:r>
          </w:p>
        </w:tc>
        <w:tc>
          <w:tcPr>
            <w:tcW w:w="776" w:type="dxa"/>
            <w:noWrap w:val="0"/>
            <w:vAlign w:val="center"/>
          </w:tcPr>
          <w:p w14:paraId="613A77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09D88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997.52 </w:t>
            </w:r>
          </w:p>
        </w:tc>
      </w:tr>
      <w:tr w14:paraId="6989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05B7D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029" w:type="dxa"/>
            <w:noWrap w:val="0"/>
            <w:vAlign w:val="center"/>
          </w:tcPr>
          <w:p w14:paraId="5514DD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荔枝核</w:t>
            </w:r>
          </w:p>
        </w:tc>
        <w:tc>
          <w:tcPr>
            <w:tcW w:w="1031" w:type="dxa"/>
            <w:noWrap w:val="0"/>
            <w:vAlign w:val="center"/>
          </w:tcPr>
          <w:p w14:paraId="46E2E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62E5E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06D64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B6A5B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A61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17FC3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粒大、饱满、光亮。</w:t>
            </w:r>
          </w:p>
        </w:tc>
        <w:tc>
          <w:tcPr>
            <w:tcW w:w="1173" w:type="dxa"/>
            <w:noWrap w:val="0"/>
            <w:vAlign w:val="center"/>
          </w:tcPr>
          <w:p w14:paraId="3AE632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282FCA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36.38 </w:t>
            </w:r>
          </w:p>
        </w:tc>
        <w:tc>
          <w:tcPr>
            <w:tcW w:w="776" w:type="dxa"/>
            <w:noWrap w:val="0"/>
            <w:vAlign w:val="center"/>
          </w:tcPr>
          <w:p w14:paraId="15A3EC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5860D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291.04 </w:t>
            </w:r>
          </w:p>
        </w:tc>
      </w:tr>
      <w:tr w14:paraId="46C6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4FB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29" w:type="dxa"/>
            <w:noWrap w:val="0"/>
            <w:vAlign w:val="center"/>
          </w:tcPr>
          <w:p w14:paraId="493E2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海藻</w:t>
            </w:r>
          </w:p>
        </w:tc>
        <w:tc>
          <w:tcPr>
            <w:tcW w:w="1031" w:type="dxa"/>
            <w:noWrap w:val="0"/>
            <w:vAlign w:val="center"/>
          </w:tcPr>
          <w:p w14:paraId="7ECD37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25DEB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1D8281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F110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EBCC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51D8E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来源为小叶海藻。色黑褐，白霜少。</w:t>
            </w:r>
          </w:p>
        </w:tc>
        <w:tc>
          <w:tcPr>
            <w:tcW w:w="1173" w:type="dxa"/>
            <w:noWrap w:val="0"/>
            <w:vAlign w:val="center"/>
          </w:tcPr>
          <w:p w14:paraId="53E4B4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2" w:type="dxa"/>
            <w:noWrap w:val="0"/>
            <w:vAlign w:val="center"/>
          </w:tcPr>
          <w:p w14:paraId="4BACF2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57.83 </w:t>
            </w:r>
          </w:p>
        </w:tc>
        <w:tc>
          <w:tcPr>
            <w:tcW w:w="776" w:type="dxa"/>
            <w:noWrap w:val="0"/>
            <w:vAlign w:val="center"/>
          </w:tcPr>
          <w:p w14:paraId="0FAEF4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325BC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404.81 </w:t>
            </w:r>
          </w:p>
        </w:tc>
      </w:tr>
      <w:tr w14:paraId="2036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53171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29" w:type="dxa"/>
            <w:noWrap w:val="0"/>
            <w:vAlign w:val="center"/>
          </w:tcPr>
          <w:p w14:paraId="4F227E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豨莶草</w:t>
            </w:r>
          </w:p>
        </w:tc>
        <w:tc>
          <w:tcPr>
            <w:tcW w:w="1031" w:type="dxa"/>
            <w:noWrap w:val="0"/>
            <w:vAlign w:val="center"/>
          </w:tcPr>
          <w:p w14:paraId="33DC25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E2754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281460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5FE9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0E4A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FA9A0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切段。叶多、枝嫩、色深绿 。无杂质。</w:t>
            </w:r>
          </w:p>
        </w:tc>
        <w:tc>
          <w:tcPr>
            <w:tcW w:w="1173" w:type="dxa"/>
            <w:noWrap w:val="0"/>
            <w:vAlign w:val="center"/>
          </w:tcPr>
          <w:p w14:paraId="32A7C1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193325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28.67 </w:t>
            </w:r>
          </w:p>
        </w:tc>
        <w:tc>
          <w:tcPr>
            <w:tcW w:w="776" w:type="dxa"/>
            <w:noWrap w:val="0"/>
            <w:vAlign w:val="center"/>
          </w:tcPr>
          <w:p w14:paraId="44225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18C1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172.02 </w:t>
            </w:r>
          </w:p>
        </w:tc>
      </w:tr>
      <w:tr w14:paraId="33D7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D028C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29" w:type="dxa"/>
            <w:noWrap w:val="0"/>
            <w:vAlign w:val="center"/>
          </w:tcPr>
          <w:p w14:paraId="60EAB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焦山楂</w:t>
            </w:r>
          </w:p>
        </w:tc>
        <w:tc>
          <w:tcPr>
            <w:tcW w:w="1031" w:type="dxa"/>
            <w:noWrap w:val="0"/>
            <w:vAlign w:val="center"/>
          </w:tcPr>
          <w:p w14:paraId="034A06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FD284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704250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C243C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CF635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0E980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无散落的核。表面焦褐色，内部黄褐色，有焦香气。</w:t>
            </w:r>
          </w:p>
        </w:tc>
        <w:tc>
          <w:tcPr>
            <w:tcW w:w="1173" w:type="dxa"/>
            <w:noWrap w:val="0"/>
            <w:vAlign w:val="center"/>
          </w:tcPr>
          <w:p w14:paraId="27F144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2C3D9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41.46 </w:t>
            </w:r>
          </w:p>
        </w:tc>
        <w:tc>
          <w:tcPr>
            <w:tcW w:w="776" w:type="dxa"/>
            <w:noWrap w:val="0"/>
            <w:vAlign w:val="center"/>
          </w:tcPr>
          <w:p w14:paraId="391A02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EB443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248.76 </w:t>
            </w:r>
          </w:p>
        </w:tc>
      </w:tr>
      <w:tr w14:paraId="1B11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C542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029" w:type="dxa"/>
            <w:noWrap w:val="0"/>
            <w:vAlign w:val="center"/>
          </w:tcPr>
          <w:p w14:paraId="7524BF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石见穿</w:t>
            </w:r>
          </w:p>
        </w:tc>
        <w:tc>
          <w:tcPr>
            <w:tcW w:w="1031" w:type="dxa"/>
            <w:noWrap w:val="0"/>
            <w:vAlign w:val="center"/>
          </w:tcPr>
          <w:p w14:paraId="0DB002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75151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096E85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CDD4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2B92C5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839C9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杂质不得超过2%（包括泥沙、非药用部位等）。</w:t>
            </w:r>
          </w:p>
        </w:tc>
        <w:tc>
          <w:tcPr>
            <w:tcW w:w="1173" w:type="dxa"/>
            <w:noWrap w:val="0"/>
            <w:vAlign w:val="center"/>
          </w:tcPr>
          <w:p w14:paraId="12253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2F1261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57.40 </w:t>
            </w:r>
          </w:p>
        </w:tc>
        <w:tc>
          <w:tcPr>
            <w:tcW w:w="776" w:type="dxa"/>
            <w:noWrap w:val="0"/>
            <w:vAlign w:val="center"/>
          </w:tcPr>
          <w:p w14:paraId="54B39F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296B3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344.40 </w:t>
            </w:r>
          </w:p>
        </w:tc>
      </w:tr>
      <w:tr w14:paraId="54DF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F4DB0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029" w:type="dxa"/>
            <w:noWrap w:val="0"/>
            <w:vAlign w:val="center"/>
          </w:tcPr>
          <w:p w14:paraId="37D047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地榆炭</w:t>
            </w:r>
          </w:p>
        </w:tc>
        <w:tc>
          <w:tcPr>
            <w:tcW w:w="1031" w:type="dxa"/>
            <w:noWrap w:val="0"/>
            <w:vAlign w:val="center"/>
          </w:tcPr>
          <w:p w14:paraId="11A7E0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21B5A6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52B8BC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01115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D816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AFD41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直径大于0.5cm。表面焦黑色，内部棕褐色。具焦香气，味微苦涩。</w:t>
            </w:r>
          </w:p>
        </w:tc>
        <w:tc>
          <w:tcPr>
            <w:tcW w:w="1173" w:type="dxa"/>
            <w:noWrap w:val="0"/>
            <w:vAlign w:val="center"/>
          </w:tcPr>
          <w:p w14:paraId="5081CD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284509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84.21 </w:t>
            </w:r>
          </w:p>
        </w:tc>
        <w:tc>
          <w:tcPr>
            <w:tcW w:w="776" w:type="dxa"/>
            <w:noWrap w:val="0"/>
            <w:vAlign w:val="center"/>
          </w:tcPr>
          <w:p w14:paraId="3736FC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105D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336.84 </w:t>
            </w:r>
          </w:p>
        </w:tc>
      </w:tr>
      <w:tr w14:paraId="215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46468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29" w:type="dxa"/>
            <w:noWrap w:val="0"/>
            <w:vAlign w:val="center"/>
          </w:tcPr>
          <w:p w14:paraId="1A0256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亚麻子</w:t>
            </w:r>
          </w:p>
        </w:tc>
        <w:tc>
          <w:tcPr>
            <w:tcW w:w="1031" w:type="dxa"/>
            <w:noWrap w:val="0"/>
            <w:vAlign w:val="center"/>
          </w:tcPr>
          <w:p w14:paraId="7275B0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5619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0945AA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9737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62ACD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C8A2B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籽粒饱满，棕红色有光泽，无杂质。</w:t>
            </w:r>
          </w:p>
        </w:tc>
        <w:tc>
          <w:tcPr>
            <w:tcW w:w="1173" w:type="dxa"/>
            <w:noWrap w:val="0"/>
            <w:vAlign w:val="center"/>
          </w:tcPr>
          <w:p w14:paraId="26F3E0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56FDD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29.08 </w:t>
            </w:r>
          </w:p>
        </w:tc>
        <w:tc>
          <w:tcPr>
            <w:tcW w:w="776" w:type="dxa"/>
            <w:noWrap w:val="0"/>
            <w:vAlign w:val="center"/>
          </w:tcPr>
          <w:p w14:paraId="4618D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75BF6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116.32 </w:t>
            </w:r>
          </w:p>
        </w:tc>
      </w:tr>
      <w:tr w14:paraId="434A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2FC0F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029" w:type="dxa"/>
            <w:noWrap w:val="0"/>
            <w:vAlign w:val="center"/>
          </w:tcPr>
          <w:p w14:paraId="4C7F58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青葙子</w:t>
            </w:r>
          </w:p>
        </w:tc>
        <w:tc>
          <w:tcPr>
            <w:tcW w:w="1031" w:type="dxa"/>
            <w:noWrap w:val="0"/>
            <w:vAlign w:val="center"/>
          </w:tcPr>
          <w:p w14:paraId="16628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6B381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BF2D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CEAEC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A39C8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D210F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粒饱满、色 黑、光亮。</w:t>
            </w:r>
          </w:p>
        </w:tc>
        <w:tc>
          <w:tcPr>
            <w:tcW w:w="1173" w:type="dxa"/>
            <w:noWrap w:val="0"/>
            <w:vAlign w:val="center"/>
          </w:tcPr>
          <w:p w14:paraId="23B6A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4934B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163.75 </w:t>
            </w:r>
          </w:p>
        </w:tc>
        <w:tc>
          <w:tcPr>
            <w:tcW w:w="776" w:type="dxa"/>
            <w:noWrap w:val="0"/>
            <w:vAlign w:val="center"/>
          </w:tcPr>
          <w:p w14:paraId="7A634B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F1EC7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655.00 </w:t>
            </w:r>
          </w:p>
        </w:tc>
      </w:tr>
      <w:tr w14:paraId="5F8B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1DFD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029" w:type="dxa"/>
            <w:noWrap w:val="0"/>
            <w:vAlign w:val="center"/>
          </w:tcPr>
          <w:p w14:paraId="287B39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石韦</w:t>
            </w:r>
          </w:p>
        </w:tc>
        <w:tc>
          <w:tcPr>
            <w:tcW w:w="1031" w:type="dxa"/>
            <w:noWrap w:val="0"/>
            <w:vAlign w:val="center"/>
          </w:tcPr>
          <w:p w14:paraId="0E26CC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2F332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D15EA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43DBC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73EDA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D5A97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杂质不得过3%。质厚。有孢子囊群。气微，味微涩苦。</w:t>
            </w:r>
          </w:p>
        </w:tc>
        <w:tc>
          <w:tcPr>
            <w:tcW w:w="1173" w:type="dxa"/>
            <w:noWrap w:val="0"/>
            <w:vAlign w:val="center"/>
          </w:tcPr>
          <w:p w14:paraId="3C3D3E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94A6B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85.04 </w:t>
            </w:r>
          </w:p>
        </w:tc>
        <w:tc>
          <w:tcPr>
            <w:tcW w:w="776" w:type="dxa"/>
            <w:noWrap w:val="0"/>
            <w:vAlign w:val="center"/>
          </w:tcPr>
          <w:p w14:paraId="702A3E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8BE24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340.16 </w:t>
            </w:r>
          </w:p>
        </w:tc>
      </w:tr>
      <w:tr w14:paraId="20C1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2F31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1029" w:type="dxa"/>
            <w:noWrap w:val="0"/>
            <w:vAlign w:val="center"/>
          </w:tcPr>
          <w:p w14:paraId="1CE492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檀香</w:t>
            </w:r>
          </w:p>
        </w:tc>
        <w:tc>
          <w:tcPr>
            <w:tcW w:w="1031" w:type="dxa"/>
            <w:noWrap w:val="0"/>
            <w:vAlign w:val="center"/>
          </w:tcPr>
          <w:p w14:paraId="1EE81A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DF4AF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碎片/块</w:t>
            </w:r>
          </w:p>
        </w:tc>
        <w:tc>
          <w:tcPr>
            <w:tcW w:w="709" w:type="dxa"/>
            <w:noWrap w:val="0"/>
            <w:vAlign w:val="center"/>
          </w:tcPr>
          <w:p w14:paraId="57A768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279B3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451FE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6A7BF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无粉末状碎屑，气清香，燃烧时香气更浓。碎货不超过2%。  </w:t>
            </w:r>
          </w:p>
        </w:tc>
        <w:tc>
          <w:tcPr>
            <w:tcW w:w="1173" w:type="dxa"/>
            <w:noWrap w:val="0"/>
            <w:vAlign w:val="center"/>
          </w:tcPr>
          <w:p w14:paraId="53FAB4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67E66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929.83 </w:t>
            </w:r>
          </w:p>
        </w:tc>
        <w:tc>
          <w:tcPr>
            <w:tcW w:w="776" w:type="dxa"/>
            <w:noWrap w:val="0"/>
            <w:vAlign w:val="center"/>
          </w:tcPr>
          <w:p w14:paraId="6F1247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AFA1B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3719.32 </w:t>
            </w:r>
          </w:p>
        </w:tc>
      </w:tr>
      <w:tr w14:paraId="28C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FBAE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1029" w:type="dxa"/>
            <w:noWrap w:val="0"/>
            <w:vAlign w:val="center"/>
          </w:tcPr>
          <w:p w14:paraId="224BCC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大青叶</w:t>
            </w:r>
          </w:p>
        </w:tc>
        <w:tc>
          <w:tcPr>
            <w:tcW w:w="1031" w:type="dxa"/>
            <w:noWrap w:val="0"/>
            <w:vAlign w:val="center"/>
          </w:tcPr>
          <w:p w14:paraId="4AE990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0EF10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190B0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A2F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056C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40E52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叶片大，完整，色暗灰绿。</w:t>
            </w:r>
          </w:p>
        </w:tc>
        <w:tc>
          <w:tcPr>
            <w:tcW w:w="1173" w:type="dxa"/>
            <w:noWrap w:val="0"/>
            <w:vAlign w:val="center"/>
          </w:tcPr>
          <w:p w14:paraId="5828C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D673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38.50 </w:t>
            </w:r>
          </w:p>
        </w:tc>
        <w:tc>
          <w:tcPr>
            <w:tcW w:w="776" w:type="dxa"/>
            <w:noWrap w:val="0"/>
            <w:vAlign w:val="center"/>
          </w:tcPr>
          <w:p w14:paraId="05FBF7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8F942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154.00 </w:t>
            </w:r>
          </w:p>
        </w:tc>
      </w:tr>
      <w:tr w14:paraId="61E8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BCED2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1029" w:type="dxa"/>
            <w:noWrap w:val="0"/>
            <w:vAlign w:val="center"/>
          </w:tcPr>
          <w:p w14:paraId="2C526B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炒栀子（炒山栀）</w:t>
            </w:r>
          </w:p>
        </w:tc>
        <w:tc>
          <w:tcPr>
            <w:tcW w:w="1031" w:type="dxa"/>
            <w:noWrap w:val="0"/>
            <w:vAlign w:val="center"/>
          </w:tcPr>
          <w:p w14:paraId="10E934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55B58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个子（打碎块）</w:t>
            </w:r>
          </w:p>
        </w:tc>
        <w:tc>
          <w:tcPr>
            <w:tcW w:w="709" w:type="dxa"/>
            <w:noWrap w:val="0"/>
            <w:vAlign w:val="center"/>
          </w:tcPr>
          <w:p w14:paraId="518B13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8FAE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6019A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5B25E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表面黄褐色。长宽比约1.3：1果实最宽处位于中部，纵棱较低且直。</w:t>
            </w:r>
          </w:p>
        </w:tc>
        <w:tc>
          <w:tcPr>
            <w:tcW w:w="1173" w:type="dxa"/>
            <w:noWrap w:val="0"/>
            <w:vAlign w:val="center"/>
          </w:tcPr>
          <w:p w14:paraId="78C9C3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7C67A9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147.13 </w:t>
            </w:r>
          </w:p>
        </w:tc>
        <w:tc>
          <w:tcPr>
            <w:tcW w:w="776" w:type="dxa"/>
            <w:noWrap w:val="0"/>
            <w:vAlign w:val="center"/>
          </w:tcPr>
          <w:p w14:paraId="6B4C2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07E31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588.52 </w:t>
            </w:r>
          </w:p>
        </w:tc>
      </w:tr>
      <w:tr w14:paraId="7B41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7B7D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1029" w:type="dxa"/>
            <w:noWrap w:val="0"/>
            <w:vAlign w:val="center"/>
          </w:tcPr>
          <w:p w14:paraId="5CFE95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浮萍</w:t>
            </w:r>
          </w:p>
        </w:tc>
        <w:tc>
          <w:tcPr>
            <w:tcW w:w="1031" w:type="dxa"/>
            <w:noWrap w:val="0"/>
            <w:vAlign w:val="center"/>
          </w:tcPr>
          <w:p w14:paraId="2E02CB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57F2A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扁平叶状体</w:t>
            </w:r>
          </w:p>
        </w:tc>
        <w:tc>
          <w:tcPr>
            <w:tcW w:w="709" w:type="dxa"/>
            <w:noWrap w:val="0"/>
            <w:vAlign w:val="center"/>
          </w:tcPr>
          <w:p w14:paraId="1F9D33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4D0B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1684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AD560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色绿、背紫，无泥沙杂质。干爽，无异味。</w:t>
            </w:r>
          </w:p>
        </w:tc>
        <w:tc>
          <w:tcPr>
            <w:tcW w:w="1173" w:type="dxa"/>
            <w:noWrap w:val="0"/>
            <w:vAlign w:val="center"/>
          </w:tcPr>
          <w:p w14:paraId="5383B3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277576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39.89 </w:t>
            </w:r>
          </w:p>
        </w:tc>
        <w:tc>
          <w:tcPr>
            <w:tcW w:w="776" w:type="dxa"/>
            <w:noWrap w:val="0"/>
            <w:vAlign w:val="center"/>
          </w:tcPr>
          <w:p w14:paraId="4714EC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EEBA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119.67 </w:t>
            </w:r>
          </w:p>
        </w:tc>
      </w:tr>
      <w:tr w14:paraId="6C8B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B83F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029" w:type="dxa"/>
            <w:noWrap w:val="0"/>
            <w:vAlign w:val="center"/>
          </w:tcPr>
          <w:p w14:paraId="36754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伸筋草</w:t>
            </w:r>
          </w:p>
        </w:tc>
        <w:tc>
          <w:tcPr>
            <w:tcW w:w="1031" w:type="dxa"/>
            <w:noWrap w:val="0"/>
            <w:vAlign w:val="center"/>
          </w:tcPr>
          <w:p w14:paraId="290F3C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CCA6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1CEBEA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EE0AD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8C07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194D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茎长、黄绿色。灰屑率≤2%。</w:t>
            </w:r>
          </w:p>
        </w:tc>
        <w:tc>
          <w:tcPr>
            <w:tcW w:w="1173" w:type="dxa"/>
            <w:noWrap w:val="0"/>
            <w:vAlign w:val="center"/>
          </w:tcPr>
          <w:p w14:paraId="115EAF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788823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38.67 </w:t>
            </w:r>
          </w:p>
        </w:tc>
        <w:tc>
          <w:tcPr>
            <w:tcW w:w="776" w:type="dxa"/>
            <w:noWrap w:val="0"/>
            <w:vAlign w:val="center"/>
          </w:tcPr>
          <w:p w14:paraId="2C39FD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4947C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116.01 </w:t>
            </w:r>
          </w:p>
        </w:tc>
      </w:tr>
      <w:tr w14:paraId="0237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258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1029" w:type="dxa"/>
            <w:noWrap w:val="0"/>
            <w:vAlign w:val="center"/>
          </w:tcPr>
          <w:p w14:paraId="6650CC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青风藤</w:t>
            </w:r>
          </w:p>
        </w:tc>
        <w:tc>
          <w:tcPr>
            <w:tcW w:w="1031" w:type="dxa"/>
            <w:noWrap w:val="0"/>
            <w:vAlign w:val="center"/>
          </w:tcPr>
          <w:p w14:paraId="1DB8A7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48C43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183D0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7941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355A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73B7A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外皮色绿褐、切面放射状纹理明显。切片，</w:t>
            </w:r>
          </w:p>
        </w:tc>
        <w:tc>
          <w:tcPr>
            <w:tcW w:w="1173" w:type="dxa"/>
            <w:noWrap w:val="0"/>
            <w:vAlign w:val="center"/>
          </w:tcPr>
          <w:p w14:paraId="20CB4F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2D1ADF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31.00 </w:t>
            </w:r>
          </w:p>
        </w:tc>
        <w:tc>
          <w:tcPr>
            <w:tcW w:w="776" w:type="dxa"/>
            <w:noWrap w:val="0"/>
            <w:vAlign w:val="center"/>
          </w:tcPr>
          <w:p w14:paraId="3093F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74D91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93.00 </w:t>
            </w:r>
          </w:p>
        </w:tc>
      </w:tr>
      <w:tr w14:paraId="4615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6F86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1029" w:type="dxa"/>
            <w:noWrap w:val="0"/>
            <w:vAlign w:val="center"/>
          </w:tcPr>
          <w:p w14:paraId="63F90D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沙苑子</w:t>
            </w:r>
          </w:p>
        </w:tc>
        <w:tc>
          <w:tcPr>
            <w:tcW w:w="1031" w:type="dxa"/>
            <w:noWrap w:val="0"/>
            <w:vAlign w:val="center"/>
          </w:tcPr>
          <w:p w14:paraId="66B907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3CCBC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A47EA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7779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80068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23B40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略呈肾形而稍扁，味微咸，嚼之有豆腥味。</w:t>
            </w:r>
          </w:p>
        </w:tc>
        <w:tc>
          <w:tcPr>
            <w:tcW w:w="1173" w:type="dxa"/>
            <w:noWrap w:val="0"/>
            <w:vAlign w:val="center"/>
          </w:tcPr>
          <w:p w14:paraId="5664BC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39B3D2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273.38 </w:t>
            </w:r>
          </w:p>
        </w:tc>
        <w:tc>
          <w:tcPr>
            <w:tcW w:w="776" w:type="dxa"/>
            <w:noWrap w:val="0"/>
            <w:vAlign w:val="center"/>
          </w:tcPr>
          <w:p w14:paraId="5BC94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C9E39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546.76 </w:t>
            </w:r>
          </w:p>
        </w:tc>
      </w:tr>
      <w:tr w14:paraId="7C0B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7234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1029" w:type="dxa"/>
            <w:noWrap w:val="0"/>
            <w:vAlign w:val="center"/>
          </w:tcPr>
          <w:p w14:paraId="1648BD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酒乌梢蛇</w:t>
            </w:r>
          </w:p>
        </w:tc>
        <w:tc>
          <w:tcPr>
            <w:tcW w:w="1031" w:type="dxa"/>
            <w:noWrap w:val="0"/>
            <w:vAlign w:val="center"/>
          </w:tcPr>
          <w:p w14:paraId="50FC0C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E52CF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寸段</w:t>
            </w:r>
          </w:p>
        </w:tc>
        <w:tc>
          <w:tcPr>
            <w:tcW w:w="709" w:type="dxa"/>
            <w:noWrap w:val="0"/>
            <w:vAlign w:val="center"/>
          </w:tcPr>
          <w:p w14:paraId="63450D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9E75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7E0D4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8ACDE1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略有酒气。长段均一。符合野生动物管理（有绿标）。</w:t>
            </w:r>
          </w:p>
        </w:tc>
        <w:tc>
          <w:tcPr>
            <w:tcW w:w="1173" w:type="dxa"/>
            <w:noWrap w:val="0"/>
            <w:vAlign w:val="center"/>
          </w:tcPr>
          <w:p w14:paraId="5F1C8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00CA4D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1653.57 </w:t>
            </w:r>
          </w:p>
        </w:tc>
        <w:tc>
          <w:tcPr>
            <w:tcW w:w="776" w:type="dxa"/>
            <w:noWrap w:val="0"/>
            <w:vAlign w:val="center"/>
          </w:tcPr>
          <w:p w14:paraId="270443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9BC9F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3307.14 </w:t>
            </w:r>
          </w:p>
        </w:tc>
      </w:tr>
      <w:tr w14:paraId="28EC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9A7B7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1029" w:type="dxa"/>
            <w:noWrap w:val="0"/>
            <w:vAlign w:val="center"/>
          </w:tcPr>
          <w:p w14:paraId="0CCB6C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山慈菇</w:t>
            </w:r>
          </w:p>
        </w:tc>
        <w:tc>
          <w:tcPr>
            <w:tcW w:w="1031" w:type="dxa"/>
            <w:noWrap w:val="0"/>
            <w:vAlign w:val="center"/>
          </w:tcPr>
          <w:p w14:paraId="0CA02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357F2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2E614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19136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8D61A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7A317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膨大部直径1.2cm以上。体饱满，无干瘪，嚼之粘性大。</w:t>
            </w:r>
          </w:p>
        </w:tc>
        <w:tc>
          <w:tcPr>
            <w:tcW w:w="1173" w:type="dxa"/>
            <w:noWrap w:val="0"/>
            <w:vAlign w:val="center"/>
          </w:tcPr>
          <w:p w14:paraId="0D8397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7346CE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5350.13 </w:t>
            </w:r>
          </w:p>
        </w:tc>
        <w:tc>
          <w:tcPr>
            <w:tcW w:w="776" w:type="dxa"/>
            <w:noWrap w:val="0"/>
            <w:vAlign w:val="center"/>
          </w:tcPr>
          <w:p w14:paraId="19459F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E6719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10700.26 </w:t>
            </w:r>
          </w:p>
        </w:tc>
      </w:tr>
      <w:tr w14:paraId="2685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6E2DE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1029" w:type="dxa"/>
            <w:noWrap w:val="0"/>
            <w:vAlign w:val="center"/>
          </w:tcPr>
          <w:p w14:paraId="6CDFCD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酒当归</w:t>
            </w:r>
          </w:p>
        </w:tc>
        <w:tc>
          <w:tcPr>
            <w:tcW w:w="1031" w:type="dxa"/>
            <w:noWrap w:val="0"/>
            <w:vAlign w:val="center"/>
          </w:tcPr>
          <w:p w14:paraId="4E0A66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F4A59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3E90CE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5C162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CDFED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FCEA0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柔韧油润、无空心、有酒香气。</w:t>
            </w:r>
          </w:p>
        </w:tc>
        <w:tc>
          <w:tcPr>
            <w:tcW w:w="1173" w:type="dxa"/>
            <w:noWrap w:val="0"/>
            <w:vAlign w:val="center"/>
          </w:tcPr>
          <w:p w14:paraId="53E92C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7AEA9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367.00 </w:t>
            </w:r>
          </w:p>
        </w:tc>
        <w:tc>
          <w:tcPr>
            <w:tcW w:w="776" w:type="dxa"/>
            <w:noWrap w:val="0"/>
            <w:vAlign w:val="center"/>
          </w:tcPr>
          <w:p w14:paraId="305BC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B1BDC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734.00 </w:t>
            </w:r>
          </w:p>
        </w:tc>
      </w:tr>
      <w:tr w14:paraId="6AD1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E113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1029" w:type="dxa"/>
            <w:noWrap w:val="0"/>
            <w:vAlign w:val="center"/>
          </w:tcPr>
          <w:p w14:paraId="16DDF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丁公藤</w:t>
            </w:r>
          </w:p>
        </w:tc>
        <w:tc>
          <w:tcPr>
            <w:tcW w:w="1031" w:type="dxa"/>
            <w:noWrap w:val="0"/>
            <w:vAlign w:val="center"/>
          </w:tcPr>
          <w:p w14:paraId="6DDE8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E326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斜切的段或片</w:t>
            </w:r>
          </w:p>
        </w:tc>
        <w:tc>
          <w:tcPr>
            <w:tcW w:w="709" w:type="dxa"/>
            <w:noWrap w:val="0"/>
            <w:vAlign w:val="center"/>
          </w:tcPr>
          <w:p w14:paraId="1F04F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7A73E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47C1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3D642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异型维管束呈花朵状或块状，木质部导管呈点状。</w:t>
            </w:r>
          </w:p>
        </w:tc>
        <w:tc>
          <w:tcPr>
            <w:tcW w:w="1173" w:type="dxa"/>
            <w:noWrap w:val="0"/>
            <w:vAlign w:val="center"/>
          </w:tcPr>
          <w:p w14:paraId="7F1F6A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6558E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46.34 </w:t>
            </w:r>
          </w:p>
        </w:tc>
        <w:tc>
          <w:tcPr>
            <w:tcW w:w="776" w:type="dxa"/>
            <w:noWrap w:val="0"/>
            <w:vAlign w:val="center"/>
          </w:tcPr>
          <w:p w14:paraId="6A7CCB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E91D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92.68 </w:t>
            </w:r>
          </w:p>
        </w:tc>
      </w:tr>
      <w:tr w14:paraId="081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BA22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1029" w:type="dxa"/>
            <w:noWrap w:val="0"/>
            <w:vAlign w:val="center"/>
          </w:tcPr>
          <w:p w14:paraId="4FC1BE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金荞麦</w:t>
            </w:r>
          </w:p>
        </w:tc>
        <w:tc>
          <w:tcPr>
            <w:tcW w:w="1031" w:type="dxa"/>
            <w:noWrap w:val="0"/>
            <w:vAlign w:val="center"/>
          </w:tcPr>
          <w:p w14:paraId="59D29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39112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494F9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7C683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4FE23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0F66B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以片大(直径2cm以上)、断面黄白或黄棕色、质坚硬。</w:t>
            </w:r>
          </w:p>
        </w:tc>
        <w:tc>
          <w:tcPr>
            <w:tcW w:w="1173" w:type="dxa"/>
            <w:noWrap w:val="0"/>
            <w:vAlign w:val="center"/>
          </w:tcPr>
          <w:p w14:paraId="60649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3D0898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54.47 </w:t>
            </w:r>
          </w:p>
        </w:tc>
        <w:tc>
          <w:tcPr>
            <w:tcW w:w="776" w:type="dxa"/>
            <w:noWrap w:val="0"/>
            <w:vAlign w:val="center"/>
          </w:tcPr>
          <w:p w14:paraId="0E601A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DD08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108.94 </w:t>
            </w:r>
          </w:p>
        </w:tc>
      </w:tr>
      <w:tr w14:paraId="10BC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DBCD6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1029" w:type="dxa"/>
            <w:noWrap w:val="0"/>
            <w:vAlign w:val="center"/>
          </w:tcPr>
          <w:p w14:paraId="47DD9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苦楝皮</w:t>
            </w:r>
          </w:p>
        </w:tc>
        <w:tc>
          <w:tcPr>
            <w:tcW w:w="1031" w:type="dxa"/>
            <w:noWrap w:val="0"/>
            <w:vAlign w:val="center"/>
          </w:tcPr>
          <w:p w14:paraId="361F29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BF706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1F2652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AB4E6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D4E26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4DA27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切丝。气微，味苦。皮厚、无粗皮。</w:t>
            </w:r>
          </w:p>
        </w:tc>
        <w:tc>
          <w:tcPr>
            <w:tcW w:w="1173" w:type="dxa"/>
            <w:noWrap w:val="0"/>
            <w:vAlign w:val="center"/>
          </w:tcPr>
          <w:p w14:paraId="6A3311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4A05D4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36.08 </w:t>
            </w:r>
          </w:p>
        </w:tc>
        <w:tc>
          <w:tcPr>
            <w:tcW w:w="776" w:type="dxa"/>
            <w:noWrap w:val="0"/>
            <w:vAlign w:val="center"/>
          </w:tcPr>
          <w:p w14:paraId="1559FC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8303A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72.16 </w:t>
            </w:r>
          </w:p>
        </w:tc>
      </w:tr>
      <w:tr w14:paraId="47D0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1190A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1029" w:type="dxa"/>
            <w:noWrap w:val="0"/>
            <w:vAlign w:val="center"/>
          </w:tcPr>
          <w:p w14:paraId="0C235B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糯稻根</w:t>
            </w:r>
          </w:p>
        </w:tc>
        <w:tc>
          <w:tcPr>
            <w:tcW w:w="1031" w:type="dxa"/>
            <w:noWrap w:val="0"/>
            <w:vAlign w:val="center"/>
          </w:tcPr>
          <w:p w14:paraId="5F41A1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E057A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74744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B674D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523BC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C7D28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根长，体轻，质软，色黄棕。</w:t>
            </w:r>
          </w:p>
        </w:tc>
        <w:tc>
          <w:tcPr>
            <w:tcW w:w="1173" w:type="dxa"/>
            <w:noWrap w:val="0"/>
            <w:vAlign w:val="center"/>
          </w:tcPr>
          <w:p w14:paraId="2A7637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2C9F48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73.00 </w:t>
            </w:r>
          </w:p>
        </w:tc>
        <w:tc>
          <w:tcPr>
            <w:tcW w:w="776" w:type="dxa"/>
            <w:noWrap w:val="0"/>
            <w:vAlign w:val="center"/>
          </w:tcPr>
          <w:p w14:paraId="7BFA9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05CC7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146.00 </w:t>
            </w:r>
          </w:p>
        </w:tc>
      </w:tr>
      <w:tr w14:paraId="721F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4AF9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1029" w:type="dxa"/>
            <w:noWrap w:val="0"/>
            <w:vAlign w:val="center"/>
          </w:tcPr>
          <w:p w14:paraId="62508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预知子</w:t>
            </w:r>
          </w:p>
        </w:tc>
        <w:tc>
          <w:tcPr>
            <w:tcW w:w="1031" w:type="dxa"/>
            <w:noWrap w:val="0"/>
            <w:vAlign w:val="center"/>
          </w:tcPr>
          <w:p w14:paraId="49970C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53CCE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B51E9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5C1F7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4EAB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73449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八月札，大小均一，表面皱缩，果瓤淡黄色或黄棕色；种子多数。</w:t>
            </w:r>
          </w:p>
        </w:tc>
        <w:tc>
          <w:tcPr>
            <w:tcW w:w="1173" w:type="dxa"/>
            <w:noWrap w:val="0"/>
            <w:vAlign w:val="center"/>
          </w:tcPr>
          <w:p w14:paraId="0F5A8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6CB7AF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78.02 </w:t>
            </w:r>
          </w:p>
        </w:tc>
        <w:tc>
          <w:tcPr>
            <w:tcW w:w="776" w:type="dxa"/>
            <w:noWrap w:val="0"/>
            <w:vAlign w:val="center"/>
          </w:tcPr>
          <w:p w14:paraId="7E5A26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2CD0D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156.04 </w:t>
            </w:r>
          </w:p>
        </w:tc>
      </w:tr>
      <w:tr w14:paraId="3A46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C920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w:t>
            </w:r>
          </w:p>
        </w:tc>
        <w:tc>
          <w:tcPr>
            <w:tcW w:w="1029" w:type="dxa"/>
            <w:noWrap w:val="0"/>
            <w:vAlign w:val="center"/>
          </w:tcPr>
          <w:p w14:paraId="667B4B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代代花</w:t>
            </w:r>
          </w:p>
        </w:tc>
        <w:tc>
          <w:tcPr>
            <w:tcW w:w="1031" w:type="dxa"/>
            <w:noWrap w:val="0"/>
            <w:vAlign w:val="center"/>
          </w:tcPr>
          <w:p w14:paraId="6D8A71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E081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306EC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50F45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《卫生部药品标准中药材》第一册（1992年版）等</w:t>
            </w:r>
          </w:p>
        </w:tc>
        <w:tc>
          <w:tcPr>
            <w:tcW w:w="759" w:type="dxa"/>
            <w:noWrap w:val="0"/>
            <w:vAlign w:val="center"/>
          </w:tcPr>
          <w:p w14:paraId="3F0EDD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AC0A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花蕾；无花梗等杂质。</w:t>
            </w:r>
          </w:p>
        </w:tc>
        <w:tc>
          <w:tcPr>
            <w:tcW w:w="1173" w:type="dxa"/>
            <w:noWrap w:val="0"/>
            <w:vAlign w:val="center"/>
          </w:tcPr>
          <w:p w14:paraId="3B54A5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2EAC9F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694.50 </w:t>
            </w:r>
          </w:p>
        </w:tc>
        <w:tc>
          <w:tcPr>
            <w:tcW w:w="776" w:type="dxa"/>
            <w:noWrap w:val="0"/>
            <w:vAlign w:val="center"/>
          </w:tcPr>
          <w:p w14:paraId="15BA97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87184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1389.00 </w:t>
            </w:r>
          </w:p>
        </w:tc>
      </w:tr>
      <w:tr w14:paraId="7386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4A2F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w:t>
            </w:r>
          </w:p>
        </w:tc>
        <w:tc>
          <w:tcPr>
            <w:tcW w:w="1029" w:type="dxa"/>
            <w:noWrap w:val="0"/>
            <w:vAlign w:val="center"/>
          </w:tcPr>
          <w:p w14:paraId="3E94DF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猪牙皂</w:t>
            </w:r>
          </w:p>
        </w:tc>
        <w:tc>
          <w:tcPr>
            <w:tcW w:w="1031" w:type="dxa"/>
            <w:noWrap w:val="0"/>
            <w:vAlign w:val="center"/>
          </w:tcPr>
          <w:p w14:paraId="67BA47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A36AA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7697F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0CE6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5FFE8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0BAA7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饱满，色紫褐，有光泽。</w:t>
            </w:r>
          </w:p>
        </w:tc>
        <w:tc>
          <w:tcPr>
            <w:tcW w:w="1173" w:type="dxa"/>
            <w:noWrap w:val="0"/>
            <w:vAlign w:val="center"/>
          </w:tcPr>
          <w:p w14:paraId="1B36A8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2" w:type="dxa"/>
            <w:noWrap w:val="0"/>
            <w:vAlign w:val="center"/>
          </w:tcPr>
          <w:p w14:paraId="4B548C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63.30 </w:t>
            </w:r>
          </w:p>
        </w:tc>
        <w:tc>
          <w:tcPr>
            <w:tcW w:w="776" w:type="dxa"/>
            <w:noWrap w:val="0"/>
            <w:vAlign w:val="center"/>
          </w:tcPr>
          <w:p w14:paraId="72736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2B9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63.30 </w:t>
            </w:r>
          </w:p>
        </w:tc>
      </w:tr>
      <w:tr w14:paraId="0519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EDB5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c>
          <w:tcPr>
            <w:tcW w:w="1029" w:type="dxa"/>
            <w:noWrap w:val="0"/>
            <w:vAlign w:val="center"/>
          </w:tcPr>
          <w:p w14:paraId="5CAED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大血藤</w:t>
            </w:r>
          </w:p>
        </w:tc>
        <w:tc>
          <w:tcPr>
            <w:tcW w:w="1031" w:type="dxa"/>
            <w:noWrap w:val="0"/>
            <w:vAlign w:val="center"/>
          </w:tcPr>
          <w:p w14:paraId="564905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FA11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厚片横切</w:t>
            </w:r>
          </w:p>
        </w:tc>
        <w:tc>
          <w:tcPr>
            <w:tcW w:w="709" w:type="dxa"/>
            <w:noWrap w:val="0"/>
            <w:vAlign w:val="center"/>
          </w:tcPr>
          <w:p w14:paraId="1B303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5A60D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B3B7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763BD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片大、质坚、纹理清晰。</w:t>
            </w:r>
          </w:p>
        </w:tc>
        <w:tc>
          <w:tcPr>
            <w:tcW w:w="1173" w:type="dxa"/>
            <w:noWrap w:val="0"/>
            <w:vAlign w:val="center"/>
          </w:tcPr>
          <w:p w14:paraId="11B01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073CF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44.41 </w:t>
            </w:r>
          </w:p>
        </w:tc>
        <w:tc>
          <w:tcPr>
            <w:tcW w:w="776" w:type="dxa"/>
            <w:noWrap w:val="0"/>
            <w:vAlign w:val="center"/>
          </w:tcPr>
          <w:p w14:paraId="5196C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61DA8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177.64 </w:t>
            </w:r>
          </w:p>
        </w:tc>
      </w:tr>
      <w:tr w14:paraId="3D67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98BE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149</w:t>
            </w:r>
          </w:p>
        </w:tc>
        <w:tc>
          <w:tcPr>
            <w:tcW w:w="1029" w:type="dxa"/>
            <w:noWrap w:val="0"/>
            <w:vAlign w:val="center"/>
          </w:tcPr>
          <w:p w14:paraId="131786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炒葶苈子</w:t>
            </w:r>
          </w:p>
        </w:tc>
        <w:tc>
          <w:tcPr>
            <w:tcW w:w="1031" w:type="dxa"/>
            <w:noWrap w:val="0"/>
            <w:vAlign w:val="center"/>
          </w:tcPr>
          <w:p w14:paraId="0E0876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9302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CD5D3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C42A5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7BF7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EC316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粒充实、棕色。无杂质。</w:t>
            </w:r>
          </w:p>
        </w:tc>
        <w:tc>
          <w:tcPr>
            <w:tcW w:w="1173" w:type="dxa"/>
            <w:noWrap w:val="0"/>
            <w:vAlign w:val="center"/>
          </w:tcPr>
          <w:p w14:paraId="2A7FC7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0E4E69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79.70 </w:t>
            </w:r>
          </w:p>
        </w:tc>
        <w:tc>
          <w:tcPr>
            <w:tcW w:w="776" w:type="dxa"/>
            <w:noWrap w:val="0"/>
            <w:vAlign w:val="center"/>
          </w:tcPr>
          <w:p w14:paraId="1757C4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33842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318.80 </w:t>
            </w:r>
          </w:p>
        </w:tc>
      </w:tr>
      <w:tr w14:paraId="7A60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06EBD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c>
          <w:tcPr>
            <w:tcW w:w="1029" w:type="dxa"/>
            <w:noWrap w:val="0"/>
            <w:vAlign w:val="center"/>
          </w:tcPr>
          <w:p w14:paraId="4929A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蜂房</w:t>
            </w:r>
          </w:p>
        </w:tc>
        <w:tc>
          <w:tcPr>
            <w:tcW w:w="1031" w:type="dxa"/>
            <w:noWrap w:val="0"/>
            <w:vAlign w:val="center"/>
          </w:tcPr>
          <w:p w14:paraId="0B34FE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B5417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497351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1006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ABAE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03C653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体轻，质韧，味甘，略有弹性。质酥脆或坚硬者不可供药用，无虫串，灰屑率小于2%。</w:t>
            </w:r>
          </w:p>
        </w:tc>
        <w:tc>
          <w:tcPr>
            <w:tcW w:w="1173" w:type="dxa"/>
            <w:noWrap w:val="0"/>
            <w:vAlign w:val="center"/>
          </w:tcPr>
          <w:p w14:paraId="42057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2" w:type="dxa"/>
            <w:noWrap w:val="0"/>
            <w:vAlign w:val="center"/>
          </w:tcPr>
          <w:p w14:paraId="54AFE2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2101.00 </w:t>
            </w:r>
          </w:p>
        </w:tc>
        <w:tc>
          <w:tcPr>
            <w:tcW w:w="776" w:type="dxa"/>
            <w:noWrap w:val="0"/>
            <w:vAlign w:val="center"/>
          </w:tcPr>
          <w:p w14:paraId="767798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E97C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1680.80 </w:t>
            </w:r>
          </w:p>
        </w:tc>
      </w:tr>
      <w:tr w14:paraId="294E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934DD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1029" w:type="dxa"/>
            <w:noWrap w:val="0"/>
            <w:vAlign w:val="center"/>
          </w:tcPr>
          <w:p w14:paraId="4AA92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山豆根</w:t>
            </w:r>
          </w:p>
        </w:tc>
        <w:tc>
          <w:tcPr>
            <w:tcW w:w="1031" w:type="dxa"/>
            <w:noWrap w:val="0"/>
            <w:vAlign w:val="center"/>
          </w:tcPr>
          <w:p w14:paraId="7CF33D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DED21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50906C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92D1D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20350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0C1FB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横切面可出现“月饼边”。有豆腥气，味极苦。</w:t>
            </w:r>
          </w:p>
        </w:tc>
        <w:tc>
          <w:tcPr>
            <w:tcW w:w="1173" w:type="dxa"/>
            <w:noWrap w:val="0"/>
            <w:vAlign w:val="center"/>
          </w:tcPr>
          <w:p w14:paraId="03C32D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1586C2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487.60 </w:t>
            </w:r>
          </w:p>
        </w:tc>
        <w:tc>
          <w:tcPr>
            <w:tcW w:w="776" w:type="dxa"/>
            <w:noWrap w:val="0"/>
            <w:vAlign w:val="center"/>
          </w:tcPr>
          <w:p w14:paraId="538EE5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523E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97.52 </w:t>
            </w:r>
          </w:p>
        </w:tc>
      </w:tr>
      <w:tr w14:paraId="35A2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EA24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1029" w:type="dxa"/>
            <w:noWrap w:val="0"/>
            <w:vAlign w:val="center"/>
          </w:tcPr>
          <w:p w14:paraId="247C66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鬼羽箭</w:t>
            </w:r>
          </w:p>
        </w:tc>
        <w:tc>
          <w:tcPr>
            <w:tcW w:w="1031" w:type="dxa"/>
            <w:noWrap w:val="0"/>
            <w:vAlign w:val="center"/>
          </w:tcPr>
          <w:p w14:paraId="6D81D6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7D7C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21C0E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DB40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《天津市中药饮片炮制规范》2005年版</w:t>
            </w:r>
          </w:p>
        </w:tc>
        <w:tc>
          <w:tcPr>
            <w:tcW w:w="759" w:type="dxa"/>
            <w:noWrap w:val="0"/>
            <w:vAlign w:val="center"/>
          </w:tcPr>
          <w:p w14:paraId="58F345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6448E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全草乌黑色、梗细嫩、茎幼、有光泽、花序长而多。</w:t>
            </w:r>
          </w:p>
        </w:tc>
        <w:tc>
          <w:tcPr>
            <w:tcW w:w="1173" w:type="dxa"/>
            <w:noWrap w:val="0"/>
            <w:vAlign w:val="center"/>
          </w:tcPr>
          <w:p w14:paraId="6C6591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2" w:type="dxa"/>
            <w:noWrap w:val="0"/>
            <w:vAlign w:val="center"/>
          </w:tcPr>
          <w:p w14:paraId="4F5A9A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944.00 </w:t>
            </w:r>
          </w:p>
        </w:tc>
        <w:tc>
          <w:tcPr>
            <w:tcW w:w="776" w:type="dxa"/>
            <w:noWrap w:val="0"/>
            <w:vAlign w:val="center"/>
          </w:tcPr>
          <w:p w14:paraId="420533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A80E0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944.00 </w:t>
            </w:r>
          </w:p>
        </w:tc>
      </w:tr>
      <w:tr w14:paraId="25E8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A9BA1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c>
          <w:tcPr>
            <w:tcW w:w="1029" w:type="dxa"/>
            <w:noWrap w:val="0"/>
            <w:vAlign w:val="center"/>
          </w:tcPr>
          <w:p w14:paraId="0D9A87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制川乌</w:t>
            </w:r>
          </w:p>
        </w:tc>
        <w:tc>
          <w:tcPr>
            <w:tcW w:w="1031" w:type="dxa"/>
            <w:noWrap w:val="0"/>
            <w:vAlign w:val="center"/>
          </w:tcPr>
          <w:p w14:paraId="59809D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F2CE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9960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0A05F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AA9D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038B6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直径1.4cm以上。炮制到位。表面黑褐色，透心，无残茎。</w:t>
            </w:r>
          </w:p>
        </w:tc>
        <w:tc>
          <w:tcPr>
            <w:tcW w:w="1173" w:type="dxa"/>
            <w:noWrap w:val="0"/>
            <w:vAlign w:val="center"/>
          </w:tcPr>
          <w:p w14:paraId="7DC6E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2" w:type="dxa"/>
            <w:noWrap w:val="0"/>
            <w:vAlign w:val="center"/>
          </w:tcPr>
          <w:p w14:paraId="5E7CF1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372.88 </w:t>
            </w:r>
          </w:p>
        </w:tc>
        <w:tc>
          <w:tcPr>
            <w:tcW w:w="776" w:type="dxa"/>
            <w:noWrap w:val="0"/>
            <w:vAlign w:val="center"/>
          </w:tcPr>
          <w:p w14:paraId="7143CE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C2E2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223.73 </w:t>
            </w:r>
          </w:p>
        </w:tc>
      </w:tr>
      <w:tr w14:paraId="388E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30E3F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c>
          <w:tcPr>
            <w:tcW w:w="1029" w:type="dxa"/>
            <w:noWrap w:val="0"/>
            <w:vAlign w:val="center"/>
          </w:tcPr>
          <w:p w14:paraId="62CB4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金果榄</w:t>
            </w:r>
          </w:p>
        </w:tc>
        <w:tc>
          <w:tcPr>
            <w:tcW w:w="1031" w:type="dxa"/>
            <w:noWrap w:val="0"/>
            <w:vAlign w:val="center"/>
          </w:tcPr>
          <w:p w14:paraId="0BC9D3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EEA9B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0D1F2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5CC5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2CD8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D59B1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3" w:type="dxa"/>
            <w:noWrap w:val="0"/>
            <w:vAlign w:val="center"/>
          </w:tcPr>
          <w:p w14:paraId="51E0F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2" w:type="dxa"/>
            <w:noWrap w:val="0"/>
            <w:vAlign w:val="center"/>
          </w:tcPr>
          <w:p w14:paraId="66700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778.20 </w:t>
            </w:r>
          </w:p>
        </w:tc>
        <w:tc>
          <w:tcPr>
            <w:tcW w:w="776" w:type="dxa"/>
            <w:noWrap w:val="0"/>
            <w:vAlign w:val="center"/>
          </w:tcPr>
          <w:p w14:paraId="715210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6E289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311.28 </w:t>
            </w:r>
          </w:p>
        </w:tc>
      </w:tr>
      <w:tr w14:paraId="59DA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D1793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w:t>
            </w:r>
          </w:p>
        </w:tc>
        <w:tc>
          <w:tcPr>
            <w:tcW w:w="1029" w:type="dxa"/>
            <w:noWrap w:val="0"/>
            <w:vAlign w:val="center"/>
          </w:tcPr>
          <w:p w14:paraId="1321DE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朱砂粉</w:t>
            </w:r>
          </w:p>
        </w:tc>
        <w:tc>
          <w:tcPr>
            <w:tcW w:w="1031" w:type="dxa"/>
            <w:noWrap w:val="0"/>
            <w:vAlign w:val="center"/>
          </w:tcPr>
          <w:p w14:paraId="744A7D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0301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极细粉</w:t>
            </w:r>
          </w:p>
        </w:tc>
        <w:tc>
          <w:tcPr>
            <w:tcW w:w="709" w:type="dxa"/>
            <w:noWrap w:val="0"/>
            <w:vAlign w:val="center"/>
          </w:tcPr>
          <w:p w14:paraId="5DA565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1633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79CA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91861D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粉末极细，色鲜红、有光泽、无杂质。</w:t>
            </w:r>
          </w:p>
        </w:tc>
        <w:tc>
          <w:tcPr>
            <w:tcW w:w="1173" w:type="dxa"/>
            <w:noWrap w:val="0"/>
            <w:vAlign w:val="center"/>
          </w:tcPr>
          <w:p w14:paraId="07AAAA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229F2D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3198.27 </w:t>
            </w:r>
          </w:p>
        </w:tc>
        <w:tc>
          <w:tcPr>
            <w:tcW w:w="776" w:type="dxa"/>
            <w:noWrap w:val="0"/>
            <w:vAlign w:val="center"/>
          </w:tcPr>
          <w:p w14:paraId="16167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0E53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639.65 </w:t>
            </w:r>
          </w:p>
        </w:tc>
      </w:tr>
      <w:tr w14:paraId="186E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51956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w:t>
            </w:r>
          </w:p>
        </w:tc>
        <w:tc>
          <w:tcPr>
            <w:tcW w:w="1029" w:type="dxa"/>
            <w:noWrap w:val="0"/>
            <w:vAlign w:val="center"/>
          </w:tcPr>
          <w:p w14:paraId="29A347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血竭</w:t>
            </w:r>
          </w:p>
        </w:tc>
        <w:tc>
          <w:tcPr>
            <w:tcW w:w="1031" w:type="dxa"/>
            <w:noWrap w:val="0"/>
            <w:vAlign w:val="center"/>
          </w:tcPr>
          <w:p w14:paraId="7F6B80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887B7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细末</w:t>
            </w:r>
          </w:p>
        </w:tc>
        <w:tc>
          <w:tcPr>
            <w:tcW w:w="709" w:type="dxa"/>
            <w:noWrap w:val="0"/>
            <w:vAlign w:val="center"/>
          </w:tcPr>
          <w:p w14:paraId="6D8915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7B9A1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4773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58451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3" w:type="dxa"/>
            <w:noWrap w:val="0"/>
            <w:vAlign w:val="center"/>
          </w:tcPr>
          <w:p w14:paraId="016B43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0B9392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2279.00 </w:t>
            </w:r>
          </w:p>
        </w:tc>
        <w:tc>
          <w:tcPr>
            <w:tcW w:w="776" w:type="dxa"/>
            <w:noWrap w:val="0"/>
            <w:vAlign w:val="center"/>
          </w:tcPr>
          <w:p w14:paraId="662E87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62FA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455.80 </w:t>
            </w:r>
          </w:p>
        </w:tc>
      </w:tr>
      <w:tr w14:paraId="788E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2A0F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w:t>
            </w:r>
          </w:p>
        </w:tc>
        <w:tc>
          <w:tcPr>
            <w:tcW w:w="1029" w:type="dxa"/>
            <w:noWrap w:val="0"/>
            <w:vAlign w:val="center"/>
          </w:tcPr>
          <w:p w14:paraId="731EBF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胡黄连</w:t>
            </w:r>
          </w:p>
        </w:tc>
        <w:tc>
          <w:tcPr>
            <w:tcW w:w="1031" w:type="dxa"/>
            <w:noWrap w:val="0"/>
            <w:vAlign w:val="center"/>
          </w:tcPr>
          <w:p w14:paraId="5C78C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F42AB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709" w:type="dxa"/>
            <w:noWrap w:val="0"/>
            <w:vAlign w:val="center"/>
          </w:tcPr>
          <w:p w14:paraId="7A238C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FBD6C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6D5A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E482E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直径大于0.5cm，切面灰黑色、味苦。筛去碎渣.</w:t>
            </w:r>
          </w:p>
        </w:tc>
        <w:tc>
          <w:tcPr>
            <w:tcW w:w="1173" w:type="dxa"/>
            <w:noWrap w:val="0"/>
            <w:vAlign w:val="center"/>
          </w:tcPr>
          <w:p w14:paraId="2CCD89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721753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1014.50 </w:t>
            </w:r>
          </w:p>
        </w:tc>
        <w:tc>
          <w:tcPr>
            <w:tcW w:w="776" w:type="dxa"/>
            <w:noWrap w:val="0"/>
            <w:vAlign w:val="center"/>
          </w:tcPr>
          <w:p w14:paraId="37087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9640D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202.90 </w:t>
            </w:r>
          </w:p>
        </w:tc>
      </w:tr>
    </w:tbl>
    <w:p w14:paraId="0A9A94E9">
      <w:pPr>
        <w:spacing w:before="56" w:line="219" w:lineRule="auto"/>
        <w:ind w:left="112"/>
        <w:rPr>
          <w:rFonts w:hint="default" w:ascii="宋体" w:hAnsi="宋体" w:cs="宋体"/>
          <w:b/>
          <w:color w:val="auto"/>
          <w:sz w:val="24"/>
          <w:highlight w:val="none"/>
          <w:lang w:val="en-US" w:eastAsia="zh-CN"/>
        </w:rPr>
        <w:sectPr>
          <w:pgSz w:w="16838" w:h="11906" w:orient="landscape"/>
          <w:pgMar w:top="1134" w:right="1134" w:bottom="1134" w:left="1134" w:header="851" w:footer="567" w:gutter="0"/>
          <w:pgNumType w:fmt="decimal"/>
          <w:cols w:space="720" w:num="1"/>
          <w:rtlGutter w:val="0"/>
          <w:docGrid w:linePitch="312" w:charSpace="0"/>
        </w:sectPr>
      </w:pPr>
    </w:p>
    <w:p w14:paraId="1DF7B1C8">
      <w:pPr>
        <w:spacing w:before="56" w:line="219" w:lineRule="auto"/>
        <w:ind w:left="11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附件</w:t>
      </w:r>
      <w:r>
        <w:rPr>
          <w:rFonts w:hint="eastAsia" w:ascii="宋体" w:hAnsi="宋体" w:eastAsia="宋体" w:cs="宋体"/>
          <w:b/>
          <w:bCs/>
          <w:color w:val="auto"/>
          <w:spacing w:val="-5"/>
          <w:sz w:val="28"/>
          <w:szCs w:val="28"/>
          <w:highlight w:val="none"/>
          <w:lang w:val="en-US" w:eastAsia="zh-CN"/>
        </w:rPr>
        <w:t>2</w:t>
      </w:r>
      <w:r>
        <w:rPr>
          <w:rFonts w:ascii="宋体" w:hAnsi="宋体" w:eastAsia="宋体" w:cs="宋体"/>
          <w:b/>
          <w:bCs/>
          <w:color w:val="auto"/>
          <w:spacing w:val="-5"/>
          <w:sz w:val="28"/>
          <w:szCs w:val="28"/>
          <w:highlight w:val="none"/>
        </w:rPr>
        <w:t>：供应商服务考核评分表</w:t>
      </w:r>
    </w:p>
    <w:tbl>
      <w:tblPr>
        <w:tblStyle w:val="116"/>
        <w:tblW w:w="101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619"/>
        <w:gridCol w:w="735"/>
        <w:gridCol w:w="3777"/>
        <w:gridCol w:w="899"/>
        <w:gridCol w:w="1472"/>
      </w:tblGrid>
      <w:tr w14:paraId="09238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noWrap w:val="0"/>
            <w:vAlign w:val="center"/>
          </w:tcPr>
          <w:p w14:paraId="585E0250">
            <w:pPr>
              <w:pStyle w:val="130"/>
              <w:spacing w:before="130" w:line="218" w:lineRule="auto"/>
              <w:jc w:val="center"/>
              <w:rPr>
                <w:b/>
                <w:bCs/>
                <w:color w:val="auto"/>
                <w:spacing w:val="-5"/>
                <w:highlight w:val="none"/>
              </w:rPr>
            </w:pPr>
            <w:r>
              <w:rPr>
                <w:b/>
                <w:bCs/>
                <w:color w:val="auto"/>
                <w:spacing w:val="-5"/>
                <w:highlight w:val="none"/>
              </w:rPr>
              <w:t>评价项目</w:t>
            </w:r>
          </w:p>
          <w:p w14:paraId="1FFDD22B">
            <w:pPr>
              <w:pStyle w:val="130"/>
              <w:spacing w:before="130" w:line="218" w:lineRule="auto"/>
              <w:jc w:val="center"/>
              <w:rPr>
                <w:color w:val="auto"/>
                <w:highlight w:val="none"/>
              </w:rPr>
            </w:pPr>
            <w:r>
              <w:rPr>
                <w:b/>
                <w:bCs/>
                <w:color w:val="auto"/>
                <w:spacing w:val="-6"/>
                <w:highlight w:val="none"/>
              </w:rPr>
              <w:t>（一级指标）</w:t>
            </w:r>
          </w:p>
        </w:tc>
        <w:tc>
          <w:tcPr>
            <w:tcW w:w="1619" w:type="dxa"/>
            <w:noWrap w:val="0"/>
            <w:vAlign w:val="center"/>
          </w:tcPr>
          <w:p w14:paraId="20CA4CEA">
            <w:pPr>
              <w:pStyle w:val="130"/>
              <w:spacing w:before="130" w:line="218" w:lineRule="auto"/>
              <w:jc w:val="center"/>
              <w:rPr>
                <w:b/>
                <w:bCs/>
                <w:color w:val="auto"/>
                <w:spacing w:val="-5"/>
                <w:highlight w:val="none"/>
              </w:rPr>
            </w:pPr>
            <w:r>
              <w:rPr>
                <w:b/>
                <w:bCs/>
                <w:color w:val="auto"/>
                <w:spacing w:val="-5"/>
                <w:highlight w:val="none"/>
              </w:rPr>
              <w:t>评价指标</w:t>
            </w:r>
          </w:p>
          <w:p w14:paraId="61E79C4F">
            <w:pPr>
              <w:pStyle w:val="130"/>
              <w:spacing w:before="130" w:line="218" w:lineRule="auto"/>
              <w:jc w:val="center"/>
              <w:rPr>
                <w:color w:val="auto"/>
                <w:highlight w:val="none"/>
              </w:rPr>
            </w:pPr>
            <w:r>
              <w:rPr>
                <w:b/>
                <w:bCs/>
                <w:color w:val="auto"/>
                <w:spacing w:val="-6"/>
                <w:highlight w:val="none"/>
              </w:rPr>
              <w:t>（二级指标）</w:t>
            </w:r>
          </w:p>
        </w:tc>
        <w:tc>
          <w:tcPr>
            <w:tcW w:w="735" w:type="dxa"/>
            <w:noWrap w:val="0"/>
            <w:vAlign w:val="center"/>
          </w:tcPr>
          <w:p w14:paraId="3A86D6C8">
            <w:pPr>
              <w:pStyle w:val="130"/>
              <w:spacing w:before="130" w:line="220" w:lineRule="auto"/>
              <w:jc w:val="center"/>
              <w:rPr>
                <w:color w:val="auto"/>
                <w:highlight w:val="none"/>
              </w:rPr>
            </w:pPr>
            <w:r>
              <w:rPr>
                <w:b/>
                <w:bCs/>
                <w:color w:val="auto"/>
                <w:spacing w:val="-9"/>
                <w:highlight w:val="none"/>
              </w:rPr>
              <w:t>单项分数</w:t>
            </w:r>
          </w:p>
        </w:tc>
        <w:tc>
          <w:tcPr>
            <w:tcW w:w="3777" w:type="dxa"/>
            <w:noWrap w:val="0"/>
            <w:vAlign w:val="center"/>
          </w:tcPr>
          <w:p w14:paraId="75AB120C">
            <w:pPr>
              <w:pStyle w:val="130"/>
              <w:spacing w:before="286" w:line="220" w:lineRule="auto"/>
              <w:jc w:val="center"/>
              <w:rPr>
                <w:color w:val="auto"/>
                <w:highlight w:val="none"/>
              </w:rPr>
            </w:pPr>
            <w:r>
              <w:rPr>
                <w:b/>
                <w:bCs/>
                <w:color w:val="auto"/>
                <w:spacing w:val="-5"/>
                <w:highlight w:val="none"/>
              </w:rPr>
              <w:t>评分标准</w:t>
            </w:r>
          </w:p>
        </w:tc>
        <w:tc>
          <w:tcPr>
            <w:tcW w:w="899" w:type="dxa"/>
            <w:noWrap w:val="0"/>
            <w:vAlign w:val="center"/>
          </w:tcPr>
          <w:p w14:paraId="55E6CC7C">
            <w:pPr>
              <w:pStyle w:val="130"/>
              <w:spacing w:before="130" w:line="218" w:lineRule="auto"/>
              <w:jc w:val="center"/>
              <w:rPr>
                <w:rFonts w:hint="eastAsia" w:eastAsia="宋体"/>
                <w:b/>
                <w:bCs/>
                <w:color w:val="auto"/>
                <w:spacing w:val="-5"/>
                <w:highlight w:val="none"/>
                <w:lang w:val="en-US" w:eastAsia="zh-CN"/>
              </w:rPr>
            </w:pPr>
            <w:r>
              <w:rPr>
                <w:rFonts w:hint="eastAsia"/>
                <w:b/>
                <w:bCs/>
                <w:color w:val="auto"/>
                <w:spacing w:val="-5"/>
                <w:highlight w:val="none"/>
                <w:lang w:val="en-US" w:eastAsia="zh-CN"/>
              </w:rPr>
              <w:t>评分</w:t>
            </w:r>
          </w:p>
        </w:tc>
        <w:tc>
          <w:tcPr>
            <w:tcW w:w="1472" w:type="dxa"/>
            <w:noWrap w:val="0"/>
            <w:vAlign w:val="center"/>
          </w:tcPr>
          <w:p w14:paraId="0B72F450">
            <w:pPr>
              <w:pStyle w:val="130"/>
              <w:spacing w:before="130" w:line="218" w:lineRule="auto"/>
              <w:jc w:val="center"/>
              <w:rPr>
                <w:b/>
                <w:bCs/>
                <w:color w:val="auto"/>
                <w:spacing w:val="-5"/>
                <w:highlight w:val="none"/>
              </w:rPr>
            </w:pPr>
            <w:r>
              <w:rPr>
                <w:b/>
                <w:bCs/>
                <w:color w:val="auto"/>
                <w:spacing w:val="-5"/>
                <w:highlight w:val="none"/>
              </w:rPr>
              <w:t>备注（提供证明材料）</w:t>
            </w:r>
          </w:p>
        </w:tc>
      </w:tr>
      <w:tr w14:paraId="600C0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6D018BDF">
            <w:pPr>
              <w:spacing w:line="263" w:lineRule="auto"/>
              <w:rPr>
                <w:rFonts w:ascii="Arial" w:hAnsi="Calibri" w:eastAsia="Times New Roman"/>
                <w:color w:val="auto"/>
                <w:sz w:val="21"/>
                <w:highlight w:val="none"/>
              </w:rPr>
            </w:pPr>
          </w:p>
          <w:p w14:paraId="4AB7D003">
            <w:pPr>
              <w:spacing w:line="263" w:lineRule="auto"/>
              <w:rPr>
                <w:rFonts w:ascii="Arial" w:hAnsi="Calibri" w:eastAsia="Times New Roman"/>
                <w:color w:val="auto"/>
                <w:sz w:val="21"/>
                <w:highlight w:val="none"/>
              </w:rPr>
            </w:pPr>
          </w:p>
          <w:p w14:paraId="5AA343E5">
            <w:pPr>
              <w:spacing w:line="263" w:lineRule="auto"/>
              <w:rPr>
                <w:rFonts w:ascii="Arial" w:hAnsi="Calibri" w:eastAsia="Times New Roman"/>
                <w:color w:val="auto"/>
                <w:sz w:val="21"/>
                <w:highlight w:val="none"/>
              </w:rPr>
            </w:pPr>
          </w:p>
          <w:p w14:paraId="0C1278CB">
            <w:pPr>
              <w:spacing w:line="263" w:lineRule="auto"/>
              <w:rPr>
                <w:rFonts w:ascii="Arial" w:hAnsi="Calibri" w:eastAsia="Times New Roman"/>
                <w:color w:val="auto"/>
                <w:sz w:val="21"/>
                <w:highlight w:val="none"/>
              </w:rPr>
            </w:pPr>
          </w:p>
          <w:p w14:paraId="1C825170">
            <w:pPr>
              <w:spacing w:line="263" w:lineRule="auto"/>
              <w:rPr>
                <w:rFonts w:ascii="Arial" w:hAnsi="Calibri" w:eastAsia="Times New Roman"/>
                <w:color w:val="auto"/>
                <w:sz w:val="21"/>
                <w:highlight w:val="none"/>
              </w:rPr>
            </w:pPr>
          </w:p>
          <w:p w14:paraId="63759988">
            <w:pPr>
              <w:spacing w:line="263" w:lineRule="auto"/>
              <w:rPr>
                <w:rFonts w:ascii="Arial" w:hAnsi="Calibri" w:eastAsia="Times New Roman"/>
                <w:color w:val="auto"/>
                <w:sz w:val="21"/>
                <w:highlight w:val="none"/>
              </w:rPr>
            </w:pPr>
          </w:p>
          <w:p w14:paraId="4804E5E8">
            <w:pPr>
              <w:spacing w:line="263" w:lineRule="auto"/>
              <w:rPr>
                <w:rFonts w:ascii="Arial" w:hAnsi="Calibri" w:eastAsia="Times New Roman"/>
                <w:color w:val="auto"/>
                <w:sz w:val="21"/>
                <w:highlight w:val="none"/>
              </w:rPr>
            </w:pPr>
          </w:p>
          <w:p w14:paraId="63D67FBF">
            <w:pPr>
              <w:pStyle w:val="130"/>
              <w:spacing w:before="72" w:line="221" w:lineRule="auto"/>
              <w:ind w:left="374"/>
              <w:rPr>
                <w:color w:val="auto"/>
                <w:sz w:val="22"/>
                <w:szCs w:val="22"/>
                <w:highlight w:val="none"/>
              </w:rPr>
            </w:pPr>
            <w:r>
              <w:rPr>
                <w:b/>
                <w:bCs/>
                <w:color w:val="auto"/>
                <w:spacing w:val="-4"/>
                <w:sz w:val="22"/>
                <w:szCs w:val="22"/>
                <w:highlight w:val="none"/>
              </w:rPr>
              <w:t>证照资料</w:t>
            </w:r>
          </w:p>
          <w:p w14:paraId="11DB93FD">
            <w:pPr>
              <w:pStyle w:val="130"/>
              <w:spacing w:before="48" w:line="221" w:lineRule="auto"/>
              <w:ind w:left="351"/>
              <w:rPr>
                <w:color w:val="auto"/>
                <w:sz w:val="22"/>
                <w:szCs w:val="22"/>
                <w:highlight w:val="none"/>
              </w:rPr>
            </w:pPr>
            <w:r>
              <w:rPr>
                <w:b/>
                <w:bCs/>
                <w:color w:val="auto"/>
                <w:spacing w:val="-8"/>
                <w:sz w:val="22"/>
                <w:szCs w:val="22"/>
                <w:highlight w:val="none"/>
              </w:rPr>
              <w:t>（10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1F6A395F">
            <w:pPr>
              <w:spacing w:line="243" w:lineRule="auto"/>
              <w:rPr>
                <w:rFonts w:ascii="Arial" w:hAnsi="Calibri" w:eastAsia="Times New Roman"/>
                <w:color w:val="auto"/>
                <w:sz w:val="21"/>
                <w:highlight w:val="none"/>
              </w:rPr>
            </w:pPr>
          </w:p>
          <w:p w14:paraId="08E79C0B">
            <w:pPr>
              <w:spacing w:line="243" w:lineRule="auto"/>
              <w:rPr>
                <w:rFonts w:ascii="Arial" w:hAnsi="Calibri" w:eastAsia="Times New Roman"/>
                <w:color w:val="auto"/>
                <w:sz w:val="21"/>
                <w:highlight w:val="none"/>
              </w:rPr>
            </w:pPr>
          </w:p>
          <w:p w14:paraId="5EA6E16E">
            <w:pPr>
              <w:spacing w:line="243" w:lineRule="auto"/>
              <w:rPr>
                <w:rFonts w:ascii="Arial" w:hAnsi="Calibri" w:eastAsia="Times New Roman"/>
                <w:color w:val="auto"/>
                <w:sz w:val="21"/>
                <w:highlight w:val="none"/>
              </w:rPr>
            </w:pPr>
          </w:p>
          <w:p w14:paraId="68A83E68">
            <w:pPr>
              <w:spacing w:line="243" w:lineRule="auto"/>
              <w:rPr>
                <w:rFonts w:ascii="Arial" w:hAnsi="Calibri" w:eastAsia="Times New Roman"/>
                <w:color w:val="auto"/>
                <w:sz w:val="21"/>
                <w:highlight w:val="none"/>
              </w:rPr>
            </w:pPr>
          </w:p>
          <w:p w14:paraId="62934D59">
            <w:pPr>
              <w:spacing w:line="244" w:lineRule="auto"/>
              <w:rPr>
                <w:rFonts w:ascii="Arial" w:hAnsi="Calibri" w:eastAsia="Times New Roman"/>
                <w:color w:val="auto"/>
                <w:sz w:val="21"/>
                <w:highlight w:val="none"/>
              </w:rPr>
            </w:pPr>
          </w:p>
          <w:p w14:paraId="49C8A821">
            <w:pPr>
              <w:pStyle w:val="130"/>
              <w:spacing w:before="72" w:line="264" w:lineRule="auto"/>
              <w:ind w:left="483" w:right="368" w:hanging="112"/>
              <w:rPr>
                <w:color w:val="auto"/>
                <w:sz w:val="22"/>
                <w:szCs w:val="22"/>
                <w:highlight w:val="none"/>
              </w:rPr>
            </w:pPr>
            <w:r>
              <w:rPr>
                <w:b/>
                <w:bCs/>
                <w:color w:val="auto"/>
                <w:spacing w:val="-4"/>
                <w:sz w:val="22"/>
                <w:szCs w:val="22"/>
                <w:highlight w:val="none"/>
              </w:rPr>
              <w:t>证件资料</w:t>
            </w:r>
            <w:r>
              <w:rPr>
                <w:color w:val="auto"/>
                <w:sz w:val="22"/>
                <w:szCs w:val="22"/>
                <w:highlight w:val="none"/>
              </w:rPr>
              <w:t xml:space="preserve"> </w:t>
            </w:r>
            <w:r>
              <w:rPr>
                <w:b/>
                <w:bCs/>
                <w:color w:val="auto"/>
                <w:spacing w:val="-5"/>
                <w:sz w:val="22"/>
                <w:szCs w:val="22"/>
                <w:highlight w:val="none"/>
              </w:rPr>
              <w:t>完整性</w:t>
            </w:r>
          </w:p>
        </w:tc>
        <w:tc>
          <w:tcPr>
            <w:tcW w:w="735" w:type="dxa"/>
            <w:noWrap w:val="0"/>
            <w:vAlign w:val="top"/>
          </w:tcPr>
          <w:p w14:paraId="5C1732D7">
            <w:pPr>
              <w:spacing w:line="274" w:lineRule="auto"/>
              <w:rPr>
                <w:rFonts w:ascii="Arial" w:hAnsi="Calibri" w:eastAsia="Times New Roman"/>
                <w:color w:val="auto"/>
                <w:sz w:val="21"/>
                <w:highlight w:val="none"/>
              </w:rPr>
            </w:pPr>
          </w:p>
          <w:p w14:paraId="1A59DCD4">
            <w:pPr>
              <w:spacing w:line="274" w:lineRule="auto"/>
              <w:rPr>
                <w:rFonts w:ascii="Arial" w:hAnsi="Calibri" w:eastAsia="Times New Roman"/>
                <w:color w:val="auto"/>
                <w:sz w:val="21"/>
                <w:highlight w:val="none"/>
              </w:rPr>
            </w:pPr>
          </w:p>
          <w:p w14:paraId="0B637E4A">
            <w:pPr>
              <w:spacing w:line="274" w:lineRule="auto"/>
              <w:rPr>
                <w:rFonts w:ascii="Arial" w:hAnsi="Calibri" w:eastAsia="Times New Roman"/>
                <w:color w:val="auto"/>
                <w:sz w:val="21"/>
                <w:highlight w:val="none"/>
              </w:rPr>
            </w:pPr>
          </w:p>
          <w:p w14:paraId="582EABC5">
            <w:pPr>
              <w:spacing w:line="275" w:lineRule="auto"/>
              <w:rPr>
                <w:rFonts w:ascii="Arial" w:hAnsi="Calibri" w:eastAsia="Times New Roman"/>
                <w:color w:val="auto"/>
                <w:sz w:val="21"/>
                <w:highlight w:val="none"/>
              </w:rPr>
            </w:pPr>
          </w:p>
          <w:p w14:paraId="4450EFD9">
            <w:pPr>
              <w:spacing w:line="275" w:lineRule="auto"/>
              <w:rPr>
                <w:rFonts w:ascii="Arial" w:hAnsi="Calibri" w:eastAsia="Times New Roman"/>
                <w:color w:val="auto"/>
                <w:sz w:val="21"/>
                <w:highlight w:val="none"/>
              </w:rPr>
            </w:pPr>
          </w:p>
          <w:p w14:paraId="431413E2">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EA88292">
            <w:pPr>
              <w:pStyle w:val="130"/>
              <w:spacing w:before="48" w:line="241" w:lineRule="auto"/>
              <w:ind w:left="114" w:right="104" w:hanging="1"/>
              <w:rPr>
                <w:color w:val="auto"/>
                <w:sz w:val="22"/>
                <w:szCs w:val="22"/>
                <w:highlight w:val="none"/>
              </w:rPr>
            </w:pPr>
            <w:r>
              <w:rPr>
                <w:color w:val="auto"/>
                <w:spacing w:val="2"/>
                <w:sz w:val="22"/>
                <w:szCs w:val="22"/>
                <w:highlight w:val="none"/>
              </w:rPr>
              <w:t>①药品经营许可证或生产许可证过期</w:t>
            </w:r>
            <w:r>
              <w:rPr>
                <w:color w:val="auto"/>
                <w:spacing w:val="-7"/>
                <w:sz w:val="22"/>
                <w:szCs w:val="22"/>
                <w:highlight w:val="none"/>
              </w:rPr>
              <w:t>，扣</w:t>
            </w:r>
            <w:r>
              <w:rPr>
                <w:rFonts w:hint="eastAsia"/>
                <w:color w:val="auto"/>
                <w:spacing w:val="-28"/>
                <w:sz w:val="22"/>
                <w:szCs w:val="22"/>
                <w:highlight w:val="none"/>
                <w:lang w:val="en-US" w:eastAsia="zh-CN"/>
              </w:rPr>
              <w:t>2</w:t>
            </w:r>
            <w:r>
              <w:rPr>
                <w:color w:val="auto"/>
                <w:spacing w:val="-44"/>
                <w:sz w:val="22"/>
                <w:szCs w:val="22"/>
                <w:highlight w:val="none"/>
              </w:rPr>
              <w:t xml:space="preserve"> </w:t>
            </w:r>
            <w:r>
              <w:rPr>
                <w:color w:val="auto"/>
                <w:spacing w:val="-7"/>
                <w:sz w:val="22"/>
                <w:szCs w:val="22"/>
                <w:highlight w:val="none"/>
              </w:rPr>
              <w:t>分</w:t>
            </w:r>
            <w:r>
              <w:rPr>
                <w:rFonts w:hint="eastAsia"/>
                <w:color w:val="auto"/>
                <w:spacing w:val="-7"/>
                <w:sz w:val="22"/>
                <w:szCs w:val="22"/>
                <w:highlight w:val="none"/>
                <w:lang w:val="en-US" w:eastAsia="zh-CN"/>
              </w:rPr>
              <w:t>/次</w:t>
            </w:r>
            <w:r>
              <w:rPr>
                <w:color w:val="auto"/>
                <w:spacing w:val="-7"/>
                <w:sz w:val="22"/>
                <w:szCs w:val="22"/>
                <w:highlight w:val="none"/>
              </w:rPr>
              <w:t>；</w:t>
            </w:r>
          </w:p>
          <w:p w14:paraId="0845CC8F">
            <w:pPr>
              <w:pStyle w:val="130"/>
              <w:spacing w:before="48" w:line="248" w:lineRule="auto"/>
              <w:ind w:left="114" w:right="101" w:hanging="1"/>
              <w:rPr>
                <w:color w:val="auto"/>
                <w:sz w:val="22"/>
                <w:szCs w:val="22"/>
                <w:highlight w:val="none"/>
              </w:rPr>
            </w:pPr>
            <w:r>
              <w:rPr>
                <w:color w:val="auto"/>
                <w:spacing w:val="2"/>
                <w:sz w:val="22"/>
                <w:szCs w:val="22"/>
                <w:highlight w:val="none"/>
              </w:rPr>
              <w:t>②企业营业执照未及时办理变更手续（包括但不限于法人变更、经营范围</w:t>
            </w:r>
            <w:r>
              <w:rPr>
                <w:color w:val="auto"/>
                <w:spacing w:val="-5"/>
                <w:sz w:val="22"/>
                <w:szCs w:val="22"/>
                <w:highlight w:val="none"/>
              </w:rPr>
              <w:t>变更等重大事项</w:t>
            </w:r>
            <w:r>
              <w:rPr>
                <w:color w:val="auto"/>
                <w:spacing w:val="5"/>
                <w:sz w:val="22"/>
                <w:szCs w:val="22"/>
                <w:highlight w:val="none"/>
              </w:rPr>
              <w:t>），</w:t>
            </w:r>
            <w:r>
              <w:rPr>
                <w:color w:val="auto"/>
                <w:spacing w:val="-5"/>
                <w:sz w:val="22"/>
                <w:szCs w:val="22"/>
                <w:highlight w:val="none"/>
              </w:rPr>
              <w:t>扣</w:t>
            </w:r>
            <w:r>
              <w:rPr>
                <w:color w:val="auto"/>
                <w:spacing w:val="-31"/>
                <w:sz w:val="22"/>
                <w:szCs w:val="22"/>
                <w:highlight w:val="none"/>
              </w:rPr>
              <w:t xml:space="preserve"> </w:t>
            </w:r>
            <w:r>
              <w:rPr>
                <w:color w:val="auto"/>
                <w:spacing w:val="-5"/>
                <w:sz w:val="22"/>
                <w:szCs w:val="22"/>
                <w:highlight w:val="none"/>
              </w:rPr>
              <w:t>1</w:t>
            </w:r>
            <w:r>
              <w:rPr>
                <w:color w:val="auto"/>
                <w:spacing w:val="-44"/>
                <w:sz w:val="22"/>
                <w:szCs w:val="22"/>
                <w:highlight w:val="none"/>
              </w:rPr>
              <w:t xml:space="preserve"> </w:t>
            </w:r>
            <w:r>
              <w:rPr>
                <w:color w:val="auto"/>
                <w:spacing w:val="-5"/>
                <w:sz w:val="22"/>
                <w:szCs w:val="22"/>
                <w:highlight w:val="none"/>
              </w:rPr>
              <w:t>分</w:t>
            </w:r>
            <w:r>
              <w:rPr>
                <w:rFonts w:hint="eastAsia"/>
                <w:color w:val="auto"/>
                <w:spacing w:val="-5"/>
                <w:sz w:val="22"/>
                <w:szCs w:val="22"/>
                <w:highlight w:val="none"/>
                <w:lang w:val="en-US" w:eastAsia="zh-CN"/>
              </w:rPr>
              <w:t>/次</w:t>
            </w:r>
            <w:r>
              <w:rPr>
                <w:color w:val="auto"/>
                <w:spacing w:val="-5"/>
                <w:sz w:val="22"/>
                <w:szCs w:val="22"/>
                <w:highlight w:val="none"/>
              </w:rPr>
              <w:t>；</w:t>
            </w:r>
          </w:p>
          <w:p w14:paraId="4A6A44B1">
            <w:pPr>
              <w:pStyle w:val="130"/>
              <w:spacing w:before="50" w:line="248" w:lineRule="auto"/>
              <w:ind w:left="115" w:right="49" w:hanging="2"/>
              <w:rPr>
                <w:color w:val="auto"/>
                <w:sz w:val="22"/>
                <w:szCs w:val="22"/>
                <w:highlight w:val="none"/>
              </w:rPr>
            </w:pPr>
            <w:r>
              <w:rPr>
                <w:color w:val="auto"/>
                <w:spacing w:val="-2"/>
                <w:sz w:val="22"/>
                <w:szCs w:val="22"/>
                <w:highlight w:val="none"/>
              </w:rPr>
              <w:t>③</w:t>
            </w:r>
            <w:r>
              <w:rPr>
                <w:color w:val="auto"/>
                <w:spacing w:val="-4"/>
                <w:sz w:val="22"/>
                <w:szCs w:val="22"/>
                <w:highlight w:val="none"/>
              </w:rPr>
              <w:t>授权函过期，扣1</w:t>
            </w:r>
            <w:r>
              <w:rPr>
                <w:color w:val="auto"/>
                <w:spacing w:val="-43"/>
                <w:sz w:val="22"/>
                <w:szCs w:val="22"/>
                <w:highlight w:val="none"/>
              </w:rPr>
              <w:t xml:space="preserve"> </w:t>
            </w:r>
            <w:r>
              <w:rPr>
                <w:color w:val="auto"/>
                <w:spacing w:val="-4"/>
                <w:sz w:val="22"/>
                <w:szCs w:val="22"/>
                <w:highlight w:val="none"/>
              </w:rPr>
              <w:t>分；</w:t>
            </w:r>
          </w:p>
          <w:p w14:paraId="3B72014F">
            <w:pPr>
              <w:pStyle w:val="130"/>
              <w:spacing w:before="52" w:line="217" w:lineRule="auto"/>
              <w:ind w:left="113"/>
              <w:rPr>
                <w:color w:val="auto"/>
                <w:sz w:val="22"/>
                <w:szCs w:val="22"/>
                <w:highlight w:val="none"/>
              </w:rPr>
            </w:pPr>
            <w:r>
              <w:rPr>
                <w:color w:val="auto"/>
                <w:spacing w:val="-4"/>
                <w:sz w:val="22"/>
                <w:szCs w:val="22"/>
                <w:highlight w:val="none"/>
              </w:rPr>
              <w:t>④</w:t>
            </w:r>
            <w:r>
              <w:rPr>
                <w:rFonts w:hint="eastAsia"/>
                <w:color w:val="auto"/>
                <w:spacing w:val="-4"/>
                <w:sz w:val="22"/>
                <w:szCs w:val="22"/>
                <w:highlight w:val="none"/>
                <w:lang w:eastAsia="zh-CN"/>
              </w:rPr>
              <w:t>其他</w:t>
            </w:r>
            <w:r>
              <w:rPr>
                <w:color w:val="auto"/>
                <w:spacing w:val="-3"/>
                <w:sz w:val="22"/>
                <w:szCs w:val="22"/>
                <w:highlight w:val="none"/>
              </w:rPr>
              <w:t>不主动更新信息资料</w:t>
            </w:r>
            <w:r>
              <w:rPr>
                <w:rFonts w:hint="eastAsia"/>
                <w:color w:val="auto"/>
                <w:spacing w:val="-3"/>
                <w:sz w:val="22"/>
                <w:szCs w:val="22"/>
                <w:highlight w:val="none"/>
                <w:lang w:eastAsia="zh-CN"/>
              </w:rPr>
              <w:t>的事项</w:t>
            </w:r>
            <w:r>
              <w:rPr>
                <w:color w:val="auto"/>
                <w:spacing w:val="-3"/>
                <w:sz w:val="22"/>
                <w:szCs w:val="22"/>
                <w:highlight w:val="none"/>
              </w:rPr>
              <w:t>，扣</w:t>
            </w:r>
            <w:r>
              <w:rPr>
                <w:color w:val="auto"/>
                <w:spacing w:val="-27"/>
                <w:sz w:val="22"/>
                <w:szCs w:val="22"/>
                <w:highlight w:val="none"/>
              </w:rPr>
              <w:t xml:space="preserve"> </w:t>
            </w:r>
            <w:r>
              <w:rPr>
                <w:color w:val="auto"/>
                <w:spacing w:val="-3"/>
                <w:sz w:val="22"/>
                <w:szCs w:val="22"/>
                <w:highlight w:val="none"/>
              </w:rPr>
              <w:t>1</w:t>
            </w:r>
            <w:r>
              <w:rPr>
                <w:color w:val="auto"/>
                <w:spacing w:val="-43"/>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val="en-US" w:eastAsia="zh-CN"/>
              </w:rPr>
              <w:t>/次</w:t>
            </w:r>
            <w:r>
              <w:rPr>
                <w:color w:val="auto"/>
                <w:spacing w:val="-3"/>
                <w:sz w:val="22"/>
                <w:szCs w:val="22"/>
                <w:highlight w:val="none"/>
              </w:rPr>
              <w:t>。</w:t>
            </w:r>
          </w:p>
        </w:tc>
        <w:tc>
          <w:tcPr>
            <w:tcW w:w="899" w:type="dxa"/>
            <w:noWrap w:val="0"/>
            <w:vAlign w:val="top"/>
          </w:tcPr>
          <w:p w14:paraId="4F3A96B3">
            <w:pPr>
              <w:rPr>
                <w:rFonts w:ascii="Arial" w:hAnsi="Calibri" w:eastAsia="Times New Roman"/>
                <w:color w:val="auto"/>
                <w:sz w:val="21"/>
                <w:highlight w:val="none"/>
              </w:rPr>
            </w:pPr>
          </w:p>
        </w:tc>
        <w:tc>
          <w:tcPr>
            <w:tcW w:w="1472" w:type="dxa"/>
            <w:noWrap w:val="0"/>
            <w:vAlign w:val="top"/>
          </w:tcPr>
          <w:p w14:paraId="5D7D6A70">
            <w:pPr>
              <w:rPr>
                <w:rFonts w:ascii="Arial" w:hAnsi="Calibri" w:eastAsia="Times New Roman"/>
                <w:color w:val="auto"/>
                <w:sz w:val="21"/>
                <w:highlight w:val="none"/>
              </w:rPr>
            </w:pPr>
          </w:p>
        </w:tc>
      </w:tr>
      <w:tr w14:paraId="21369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636D45D9">
            <w:pPr>
              <w:rPr>
                <w:rFonts w:ascii="Arial" w:hAnsi="Calibri" w:eastAsia="Times New Roman"/>
                <w:color w:val="auto"/>
                <w:sz w:val="21"/>
                <w:highlight w:val="none"/>
              </w:rPr>
            </w:pPr>
          </w:p>
        </w:tc>
        <w:tc>
          <w:tcPr>
            <w:tcW w:w="1619" w:type="dxa"/>
            <w:noWrap w:val="0"/>
            <w:vAlign w:val="top"/>
          </w:tcPr>
          <w:p w14:paraId="1DEB3876">
            <w:pPr>
              <w:spacing w:line="287" w:lineRule="auto"/>
              <w:rPr>
                <w:rFonts w:ascii="Arial" w:hAnsi="Calibri" w:eastAsia="Times New Roman"/>
                <w:color w:val="auto"/>
                <w:sz w:val="21"/>
                <w:highlight w:val="none"/>
              </w:rPr>
            </w:pPr>
          </w:p>
          <w:p w14:paraId="6AB3B022">
            <w:pPr>
              <w:pStyle w:val="130"/>
              <w:spacing w:before="71" w:line="221" w:lineRule="auto"/>
              <w:ind w:left="153"/>
              <w:rPr>
                <w:color w:val="auto"/>
                <w:sz w:val="22"/>
                <w:szCs w:val="22"/>
                <w:highlight w:val="none"/>
              </w:rPr>
            </w:pPr>
            <w:r>
              <w:rPr>
                <w:b/>
                <w:bCs/>
                <w:color w:val="auto"/>
                <w:spacing w:val="-4"/>
                <w:sz w:val="22"/>
                <w:szCs w:val="22"/>
                <w:highlight w:val="none"/>
              </w:rPr>
              <w:t>药品资质变更</w:t>
            </w:r>
          </w:p>
          <w:p w14:paraId="4C0A372B">
            <w:pPr>
              <w:pStyle w:val="130"/>
              <w:spacing w:before="48" w:line="221" w:lineRule="auto"/>
              <w:ind w:left="594"/>
              <w:rPr>
                <w:color w:val="auto"/>
                <w:sz w:val="22"/>
                <w:szCs w:val="22"/>
                <w:highlight w:val="none"/>
              </w:rPr>
            </w:pPr>
            <w:r>
              <w:rPr>
                <w:b/>
                <w:bCs/>
                <w:color w:val="auto"/>
                <w:spacing w:val="-6"/>
                <w:sz w:val="22"/>
                <w:szCs w:val="22"/>
                <w:highlight w:val="none"/>
              </w:rPr>
              <w:t>事宜</w:t>
            </w:r>
          </w:p>
        </w:tc>
        <w:tc>
          <w:tcPr>
            <w:tcW w:w="735" w:type="dxa"/>
            <w:noWrap w:val="0"/>
            <w:vAlign w:val="top"/>
          </w:tcPr>
          <w:p w14:paraId="59D1F6D2">
            <w:pPr>
              <w:spacing w:line="442" w:lineRule="auto"/>
              <w:rPr>
                <w:rFonts w:ascii="Arial" w:hAnsi="Calibri" w:eastAsia="Times New Roman"/>
                <w:color w:val="auto"/>
                <w:sz w:val="21"/>
                <w:highlight w:val="none"/>
              </w:rPr>
            </w:pPr>
          </w:p>
          <w:p w14:paraId="57931ED8">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6746EA26">
            <w:pPr>
              <w:pStyle w:val="130"/>
              <w:spacing w:before="50" w:line="250" w:lineRule="auto"/>
              <w:ind w:left="115" w:right="101" w:firstLine="1"/>
              <w:rPr>
                <w:rFonts w:hint="eastAsia" w:eastAsia="宋体"/>
                <w:color w:val="auto"/>
                <w:sz w:val="22"/>
                <w:szCs w:val="22"/>
                <w:highlight w:val="none"/>
                <w:lang w:eastAsia="zh-CN"/>
              </w:rPr>
            </w:pPr>
            <w:r>
              <w:rPr>
                <w:color w:val="auto"/>
                <w:spacing w:val="2"/>
                <w:sz w:val="22"/>
                <w:szCs w:val="22"/>
                <w:highlight w:val="none"/>
              </w:rPr>
              <w:t>药品资质（营业执照、药品注册证、</w:t>
            </w:r>
            <w:r>
              <w:rPr>
                <w:color w:val="auto"/>
                <w:sz w:val="22"/>
                <w:szCs w:val="22"/>
                <w:highlight w:val="none"/>
              </w:rPr>
              <w:t xml:space="preserve"> </w:t>
            </w:r>
            <w:r>
              <w:rPr>
                <w:color w:val="auto"/>
                <w:spacing w:val="2"/>
                <w:sz w:val="22"/>
                <w:szCs w:val="22"/>
                <w:highlight w:val="none"/>
              </w:rPr>
              <w:t>药品外观、包装等）变更时，未及时</w:t>
            </w:r>
            <w:r>
              <w:rPr>
                <w:color w:val="auto"/>
                <w:spacing w:val="1"/>
                <w:sz w:val="22"/>
                <w:szCs w:val="22"/>
                <w:highlight w:val="none"/>
              </w:rPr>
              <w:t xml:space="preserve"> </w:t>
            </w:r>
            <w:r>
              <w:rPr>
                <w:color w:val="auto"/>
                <w:spacing w:val="-1"/>
                <w:sz w:val="22"/>
                <w:szCs w:val="22"/>
                <w:highlight w:val="none"/>
              </w:rPr>
              <w:t>与药学部联系、处理，并未在</w:t>
            </w:r>
            <w:r>
              <w:rPr>
                <w:color w:val="auto"/>
                <w:spacing w:val="-18"/>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周内</w:t>
            </w:r>
            <w:r>
              <w:rPr>
                <w:color w:val="auto"/>
                <w:sz w:val="22"/>
                <w:szCs w:val="22"/>
                <w:highlight w:val="none"/>
              </w:rPr>
              <w:t xml:space="preserve"> </w:t>
            </w:r>
            <w:r>
              <w:rPr>
                <w:color w:val="auto"/>
                <w:spacing w:val="-2"/>
                <w:sz w:val="22"/>
                <w:szCs w:val="22"/>
                <w:highlight w:val="none"/>
              </w:rPr>
              <w:t>提供新的药品资质，扣</w:t>
            </w:r>
            <w:r>
              <w:rPr>
                <w:color w:val="auto"/>
                <w:spacing w:val="-46"/>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0C92F7F2">
            <w:pPr>
              <w:rPr>
                <w:rFonts w:ascii="Arial" w:hAnsi="Calibri" w:eastAsia="Times New Roman"/>
                <w:color w:val="auto"/>
                <w:sz w:val="21"/>
                <w:highlight w:val="none"/>
              </w:rPr>
            </w:pPr>
          </w:p>
        </w:tc>
        <w:tc>
          <w:tcPr>
            <w:tcW w:w="1472" w:type="dxa"/>
            <w:noWrap w:val="0"/>
            <w:vAlign w:val="top"/>
          </w:tcPr>
          <w:p w14:paraId="3CCAEF9B">
            <w:pPr>
              <w:rPr>
                <w:rFonts w:ascii="Arial" w:hAnsi="Calibri" w:eastAsia="Times New Roman"/>
                <w:color w:val="auto"/>
                <w:sz w:val="21"/>
                <w:highlight w:val="none"/>
              </w:rPr>
            </w:pPr>
          </w:p>
        </w:tc>
      </w:tr>
      <w:tr w14:paraId="51951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0BC0F5D4">
            <w:pPr>
              <w:spacing w:line="345" w:lineRule="auto"/>
              <w:rPr>
                <w:rFonts w:ascii="Arial" w:hAnsi="Calibri" w:eastAsia="Times New Roman"/>
                <w:color w:val="auto"/>
                <w:sz w:val="21"/>
                <w:highlight w:val="none"/>
              </w:rPr>
            </w:pPr>
          </w:p>
          <w:p w14:paraId="39DCEF3A">
            <w:pPr>
              <w:spacing w:line="345" w:lineRule="auto"/>
              <w:rPr>
                <w:rFonts w:ascii="Arial" w:hAnsi="Calibri" w:eastAsia="Times New Roman"/>
                <w:color w:val="auto"/>
                <w:sz w:val="21"/>
                <w:highlight w:val="none"/>
              </w:rPr>
            </w:pPr>
          </w:p>
          <w:p w14:paraId="59BBB057">
            <w:pPr>
              <w:pStyle w:val="130"/>
              <w:spacing w:before="72" w:line="221" w:lineRule="auto"/>
              <w:ind w:left="374"/>
              <w:rPr>
                <w:color w:val="auto"/>
                <w:sz w:val="22"/>
                <w:szCs w:val="22"/>
                <w:highlight w:val="none"/>
              </w:rPr>
            </w:pPr>
            <w:r>
              <w:rPr>
                <w:b/>
                <w:bCs/>
                <w:color w:val="auto"/>
                <w:spacing w:val="-4"/>
                <w:sz w:val="22"/>
                <w:szCs w:val="22"/>
                <w:highlight w:val="none"/>
              </w:rPr>
              <w:t>配送情况</w:t>
            </w:r>
          </w:p>
          <w:p w14:paraId="7040E131">
            <w:pPr>
              <w:pStyle w:val="130"/>
              <w:spacing w:before="48" w:line="221" w:lineRule="auto"/>
              <w:ind w:left="351"/>
              <w:rPr>
                <w:color w:val="auto"/>
                <w:sz w:val="22"/>
                <w:szCs w:val="22"/>
                <w:highlight w:val="none"/>
              </w:rPr>
            </w:pPr>
            <w:r>
              <w:rPr>
                <w:b/>
                <w:bCs/>
                <w:color w:val="auto"/>
                <w:spacing w:val="-8"/>
                <w:sz w:val="22"/>
                <w:szCs w:val="22"/>
                <w:highlight w:val="none"/>
              </w:rPr>
              <w:t>（15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0B0FD66B">
            <w:pPr>
              <w:pStyle w:val="130"/>
              <w:spacing w:before="205" w:line="221" w:lineRule="auto"/>
              <w:ind w:left="371"/>
              <w:rPr>
                <w:color w:val="auto"/>
                <w:sz w:val="22"/>
                <w:szCs w:val="22"/>
                <w:highlight w:val="none"/>
              </w:rPr>
            </w:pPr>
            <w:r>
              <w:rPr>
                <w:b/>
                <w:bCs/>
                <w:color w:val="auto"/>
                <w:spacing w:val="-4"/>
                <w:sz w:val="22"/>
                <w:szCs w:val="22"/>
                <w:highlight w:val="none"/>
              </w:rPr>
              <w:t>计划订单</w:t>
            </w:r>
          </w:p>
          <w:p w14:paraId="0D8194E0">
            <w:pPr>
              <w:pStyle w:val="130"/>
              <w:spacing w:before="48" w:line="222" w:lineRule="auto"/>
              <w:ind w:left="492"/>
              <w:rPr>
                <w:color w:val="auto"/>
                <w:sz w:val="22"/>
                <w:szCs w:val="22"/>
                <w:highlight w:val="none"/>
              </w:rPr>
            </w:pPr>
            <w:r>
              <w:rPr>
                <w:b/>
                <w:bCs/>
                <w:color w:val="auto"/>
                <w:spacing w:val="-9"/>
                <w:sz w:val="22"/>
                <w:szCs w:val="22"/>
                <w:highlight w:val="none"/>
              </w:rPr>
              <w:t>响应性</w:t>
            </w:r>
          </w:p>
        </w:tc>
        <w:tc>
          <w:tcPr>
            <w:tcW w:w="735" w:type="dxa"/>
            <w:noWrap w:val="0"/>
            <w:vAlign w:val="top"/>
          </w:tcPr>
          <w:p w14:paraId="5CC2F717">
            <w:pPr>
              <w:spacing w:line="288" w:lineRule="auto"/>
              <w:rPr>
                <w:rFonts w:ascii="Arial" w:hAnsi="Calibri" w:eastAsia="Times New Roman"/>
                <w:color w:val="auto"/>
                <w:sz w:val="21"/>
                <w:highlight w:val="none"/>
              </w:rPr>
            </w:pPr>
          </w:p>
          <w:p w14:paraId="276CF1E4">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F1C24BA">
            <w:pPr>
              <w:pStyle w:val="130"/>
              <w:spacing w:before="47" w:line="247" w:lineRule="auto"/>
              <w:ind w:left="114" w:right="101" w:firstLine="3"/>
              <w:jc w:val="both"/>
              <w:rPr>
                <w:rFonts w:hint="eastAsia" w:eastAsia="宋体"/>
                <w:color w:val="auto"/>
                <w:sz w:val="22"/>
                <w:szCs w:val="22"/>
                <w:highlight w:val="none"/>
                <w:lang w:eastAsia="zh-CN"/>
              </w:rPr>
            </w:pPr>
            <w:r>
              <w:rPr>
                <w:color w:val="auto"/>
                <w:spacing w:val="1"/>
                <w:sz w:val="22"/>
                <w:szCs w:val="22"/>
                <w:highlight w:val="none"/>
              </w:rPr>
              <w:t>未能及时反馈计划订单品种供应或缺</w:t>
            </w:r>
            <w:r>
              <w:rPr>
                <w:color w:val="auto"/>
                <w:spacing w:val="14"/>
                <w:sz w:val="22"/>
                <w:szCs w:val="22"/>
                <w:highlight w:val="none"/>
              </w:rPr>
              <w:t xml:space="preserve"> </w:t>
            </w:r>
            <w:r>
              <w:rPr>
                <w:color w:val="auto"/>
                <w:spacing w:val="-7"/>
                <w:sz w:val="22"/>
                <w:szCs w:val="22"/>
                <w:highlight w:val="none"/>
              </w:rPr>
              <w:t>货情况，扣</w:t>
            </w:r>
            <w:r>
              <w:rPr>
                <w:color w:val="auto"/>
                <w:spacing w:val="-26"/>
                <w:sz w:val="22"/>
                <w:szCs w:val="22"/>
                <w:highlight w:val="none"/>
              </w:rPr>
              <w:t xml:space="preserve"> </w:t>
            </w:r>
            <w:r>
              <w:rPr>
                <w:color w:val="auto"/>
                <w:spacing w:val="-7"/>
                <w:sz w:val="22"/>
                <w:szCs w:val="22"/>
                <w:highlight w:val="none"/>
              </w:rPr>
              <w:t>1</w:t>
            </w:r>
            <w:r>
              <w:rPr>
                <w:color w:val="auto"/>
                <w:spacing w:val="-43"/>
                <w:sz w:val="22"/>
                <w:szCs w:val="22"/>
                <w:highlight w:val="none"/>
              </w:rPr>
              <w:t xml:space="preserve"> </w:t>
            </w:r>
            <w:r>
              <w:rPr>
                <w:color w:val="auto"/>
                <w:spacing w:val="-7"/>
                <w:sz w:val="22"/>
                <w:szCs w:val="22"/>
                <w:highlight w:val="none"/>
              </w:rPr>
              <w:t>分/次（若由于价格原因</w:t>
            </w:r>
            <w:r>
              <w:rPr>
                <w:color w:val="auto"/>
                <w:spacing w:val="-2"/>
                <w:sz w:val="22"/>
                <w:szCs w:val="22"/>
                <w:highlight w:val="none"/>
              </w:rPr>
              <w:t>影响供货等情况的，扣</w:t>
            </w:r>
            <w:r>
              <w:rPr>
                <w:color w:val="auto"/>
                <w:spacing w:val="-43"/>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1165ECAD">
            <w:pPr>
              <w:rPr>
                <w:rFonts w:ascii="Arial" w:hAnsi="Calibri" w:eastAsia="Times New Roman"/>
                <w:color w:val="auto"/>
                <w:sz w:val="21"/>
                <w:highlight w:val="none"/>
              </w:rPr>
            </w:pPr>
          </w:p>
        </w:tc>
        <w:tc>
          <w:tcPr>
            <w:tcW w:w="1472" w:type="dxa"/>
            <w:noWrap w:val="0"/>
            <w:vAlign w:val="top"/>
          </w:tcPr>
          <w:p w14:paraId="19628443">
            <w:pPr>
              <w:rPr>
                <w:rFonts w:ascii="Arial" w:hAnsi="Calibri" w:eastAsia="Times New Roman"/>
                <w:color w:val="auto"/>
                <w:sz w:val="21"/>
                <w:highlight w:val="none"/>
              </w:rPr>
            </w:pPr>
          </w:p>
        </w:tc>
      </w:tr>
      <w:tr w14:paraId="2D03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08F8F0FC">
            <w:pPr>
              <w:rPr>
                <w:rFonts w:ascii="Arial" w:hAnsi="Calibri" w:eastAsia="Times New Roman"/>
                <w:color w:val="auto"/>
                <w:sz w:val="21"/>
                <w:highlight w:val="none"/>
              </w:rPr>
            </w:pPr>
          </w:p>
        </w:tc>
        <w:tc>
          <w:tcPr>
            <w:tcW w:w="1619" w:type="dxa"/>
            <w:noWrap w:val="0"/>
            <w:vAlign w:val="top"/>
          </w:tcPr>
          <w:p w14:paraId="3AE77BF2">
            <w:pPr>
              <w:pStyle w:val="130"/>
              <w:spacing w:before="133" w:line="219" w:lineRule="auto"/>
              <w:ind w:left="369"/>
              <w:rPr>
                <w:color w:val="auto"/>
                <w:sz w:val="22"/>
                <w:szCs w:val="22"/>
                <w:highlight w:val="none"/>
              </w:rPr>
            </w:pPr>
            <w:r>
              <w:rPr>
                <w:b/>
                <w:bCs/>
                <w:color w:val="auto"/>
                <w:spacing w:val="-4"/>
                <w:sz w:val="22"/>
                <w:szCs w:val="22"/>
                <w:highlight w:val="none"/>
              </w:rPr>
              <w:t>送货速度</w:t>
            </w:r>
          </w:p>
        </w:tc>
        <w:tc>
          <w:tcPr>
            <w:tcW w:w="735" w:type="dxa"/>
            <w:noWrap w:val="0"/>
            <w:vAlign w:val="top"/>
          </w:tcPr>
          <w:p w14:paraId="6D61D09C">
            <w:pPr>
              <w:pStyle w:val="130"/>
              <w:spacing w:before="133"/>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4D9083DA">
            <w:pPr>
              <w:pStyle w:val="130"/>
              <w:spacing w:before="133" w:line="219" w:lineRule="auto"/>
              <w:ind w:left="113"/>
              <w:rPr>
                <w:rFonts w:hint="eastAsia" w:eastAsia="宋体"/>
                <w:color w:val="auto"/>
                <w:sz w:val="22"/>
                <w:szCs w:val="22"/>
                <w:highlight w:val="none"/>
                <w:lang w:eastAsia="zh-CN"/>
              </w:rPr>
            </w:pPr>
            <w:r>
              <w:rPr>
                <w:color w:val="auto"/>
                <w:spacing w:val="-4"/>
                <w:sz w:val="22"/>
                <w:szCs w:val="22"/>
                <w:highlight w:val="none"/>
              </w:rPr>
              <w:t>48h</w:t>
            </w:r>
            <w:r>
              <w:rPr>
                <w:color w:val="auto"/>
                <w:spacing w:val="-36"/>
                <w:sz w:val="22"/>
                <w:szCs w:val="22"/>
                <w:highlight w:val="none"/>
              </w:rPr>
              <w:t xml:space="preserve"> </w:t>
            </w:r>
            <w:r>
              <w:rPr>
                <w:color w:val="auto"/>
                <w:spacing w:val="-4"/>
                <w:sz w:val="22"/>
                <w:szCs w:val="22"/>
                <w:highlight w:val="none"/>
              </w:rPr>
              <w:t>到货率小于</w:t>
            </w:r>
            <w:r>
              <w:rPr>
                <w:color w:val="auto"/>
                <w:spacing w:val="-48"/>
                <w:sz w:val="22"/>
                <w:szCs w:val="22"/>
                <w:highlight w:val="none"/>
              </w:rPr>
              <w:t xml:space="preserve"> </w:t>
            </w:r>
            <w:r>
              <w:rPr>
                <w:color w:val="auto"/>
                <w:spacing w:val="-4"/>
                <w:sz w:val="22"/>
                <w:szCs w:val="22"/>
                <w:highlight w:val="none"/>
              </w:rPr>
              <w:t>95%，扣</w:t>
            </w:r>
            <w:r>
              <w:rPr>
                <w:color w:val="auto"/>
                <w:spacing w:val="-33"/>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41EA8DDB">
            <w:pPr>
              <w:rPr>
                <w:rFonts w:ascii="Arial" w:hAnsi="Calibri" w:eastAsia="Times New Roman"/>
                <w:color w:val="auto"/>
                <w:sz w:val="21"/>
                <w:highlight w:val="none"/>
              </w:rPr>
            </w:pPr>
          </w:p>
        </w:tc>
        <w:tc>
          <w:tcPr>
            <w:tcW w:w="1472" w:type="dxa"/>
            <w:noWrap w:val="0"/>
            <w:vAlign w:val="top"/>
          </w:tcPr>
          <w:p w14:paraId="2C4EC952">
            <w:pPr>
              <w:rPr>
                <w:rFonts w:ascii="Arial" w:hAnsi="Calibri" w:eastAsia="Times New Roman"/>
                <w:color w:val="auto"/>
                <w:sz w:val="21"/>
                <w:highlight w:val="none"/>
              </w:rPr>
            </w:pPr>
          </w:p>
        </w:tc>
      </w:tr>
      <w:tr w14:paraId="4DBF9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19AE469C">
            <w:pPr>
              <w:rPr>
                <w:rFonts w:ascii="Arial" w:hAnsi="Calibri" w:eastAsia="Times New Roman"/>
                <w:color w:val="auto"/>
                <w:sz w:val="21"/>
                <w:highlight w:val="none"/>
              </w:rPr>
            </w:pPr>
          </w:p>
        </w:tc>
        <w:tc>
          <w:tcPr>
            <w:tcW w:w="1619" w:type="dxa"/>
            <w:noWrap w:val="0"/>
            <w:vAlign w:val="top"/>
          </w:tcPr>
          <w:p w14:paraId="603255FC">
            <w:pPr>
              <w:pStyle w:val="130"/>
              <w:spacing w:before="204" w:line="219" w:lineRule="auto"/>
              <w:ind w:left="371"/>
              <w:rPr>
                <w:color w:val="auto"/>
                <w:sz w:val="22"/>
                <w:szCs w:val="22"/>
                <w:highlight w:val="none"/>
              </w:rPr>
            </w:pPr>
            <w:r>
              <w:rPr>
                <w:b/>
                <w:bCs/>
                <w:color w:val="auto"/>
                <w:spacing w:val="-4"/>
                <w:sz w:val="22"/>
                <w:szCs w:val="22"/>
                <w:highlight w:val="none"/>
              </w:rPr>
              <w:t>补货速度</w:t>
            </w:r>
          </w:p>
        </w:tc>
        <w:tc>
          <w:tcPr>
            <w:tcW w:w="735" w:type="dxa"/>
            <w:noWrap w:val="0"/>
            <w:vAlign w:val="top"/>
          </w:tcPr>
          <w:p w14:paraId="03C8A2A6">
            <w:pPr>
              <w:pStyle w:val="130"/>
              <w:spacing w:before="20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53DCFD76">
            <w:pPr>
              <w:pStyle w:val="130"/>
              <w:spacing w:before="49" w:line="239" w:lineRule="auto"/>
              <w:ind w:left="120" w:right="101" w:hanging="2"/>
              <w:rPr>
                <w:color w:val="auto"/>
                <w:sz w:val="22"/>
                <w:szCs w:val="22"/>
                <w:highlight w:val="none"/>
              </w:rPr>
            </w:pPr>
            <w:r>
              <w:rPr>
                <w:color w:val="auto"/>
                <w:spacing w:val="-7"/>
                <w:sz w:val="22"/>
                <w:szCs w:val="22"/>
                <w:highlight w:val="none"/>
              </w:rPr>
              <w:t>未按合同约定时间补全货品，扣</w:t>
            </w:r>
            <w:r>
              <w:rPr>
                <w:color w:val="auto"/>
                <w:spacing w:val="-27"/>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w:t>
            </w:r>
            <w:r>
              <w:rPr>
                <w:color w:val="auto"/>
                <w:sz w:val="22"/>
                <w:szCs w:val="22"/>
                <w:highlight w:val="none"/>
              </w:rPr>
              <w:t xml:space="preserve"> </w:t>
            </w:r>
            <w:r>
              <w:rPr>
                <w:color w:val="auto"/>
                <w:spacing w:val="-7"/>
                <w:sz w:val="22"/>
                <w:szCs w:val="22"/>
                <w:highlight w:val="none"/>
              </w:rPr>
              <w:t>次。</w:t>
            </w:r>
          </w:p>
        </w:tc>
        <w:tc>
          <w:tcPr>
            <w:tcW w:w="899" w:type="dxa"/>
            <w:noWrap w:val="0"/>
            <w:vAlign w:val="top"/>
          </w:tcPr>
          <w:p w14:paraId="09A85675">
            <w:pPr>
              <w:rPr>
                <w:rFonts w:ascii="Arial" w:hAnsi="Calibri" w:eastAsia="Times New Roman"/>
                <w:color w:val="auto"/>
                <w:sz w:val="21"/>
                <w:highlight w:val="none"/>
              </w:rPr>
            </w:pPr>
          </w:p>
        </w:tc>
        <w:tc>
          <w:tcPr>
            <w:tcW w:w="1472" w:type="dxa"/>
            <w:noWrap w:val="0"/>
            <w:vAlign w:val="top"/>
          </w:tcPr>
          <w:p w14:paraId="1DFF8EBA">
            <w:pPr>
              <w:rPr>
                <w:rFonts w:ascii="Arial" w:hAnsi="Calibri" w:eastAsia="Times New Roman"/>
                <w:color w:val="auto"/>
                <w:sz w:val="21"/>
                <w:highlight w:val="none"/>
              </w:rPr>
            </w:pPr>
          </w:p>
        </w:tc>
      </w:tr>
      <w:tr w14:paraId="072B4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noWrap w:val="0"/>
            <w:vAlign w:val="top"/>
          </w:tcPr>
          <w:p w14:paraId="2776BEB6">
            <w:pPr>
              <w:spacing w:line="258" w:lineRule="auto"/>
              <w:rPr>
                <w:rFonts w:ascii="Arial" w:hAnsi="Calibri" w:eastAsia="Times New Roman"/>
                <w:color w:val="auto"/>
                <w:sz w:val="21"/>
                <w:highlight w:val="none"/>
              </w:rPr>
            </w:pPr>
          </w:p>
          <w:p w14:paraId="35055ECD">
            <w:pPr>
              <w:spacing w:line="258" w:lineRule="auto"/>
              <w:rPr>
                <w:rFonts w:ascii="Arial" w:hAnsi="Calibri" w:eastAsia="Times New Roman"/>
                <w:color w:val="auto"/>
                <w:sz w:val="21"/>
                <w:highlight w:val="none"/>
              </w:rPr>
            </w:pPr>
          </w:p>
          <w:p w14:paraId="7B592BAE">
            <w:pPr>
              <w:spacing w:line="258" w:lineRule="auto"/>
              <w:rPr>
                <w:rFonts w:ascii="Arial" w:hAnsi="Calibri" w:eastAsia="Times New Roman"/>
                <w:color w:val="auto"/>
                <w:sz w:val="21"/>
                <w:highlight w:val="none"/>
              </w:rPr>
            </w:pPr>
          </w:p>
          <w:p w14:paraId="50D8D284">
            <w:pPr>
              <w:spacing w:line="259" w:lineRule="auto"/>
              <w:rPr>
                <w:rFonts w:ascii="Arial" w:hAnsi="Calibri" w:eastAsia="Times New Roman"/>
                <w:color w:val="auto"/>
                <w:sz w:val="21"/>
                <w:highlight w:val="none"/>
              </w:rPr>
            </w:pPr>
          </w:p>
          <w:p w14:paraId="09DF9963">
            <w:pPr>
              <w:spacing w:line="259" w:lineRule="auto"/>
              <w:rPr>
                <w:rFonts w:ascii="Arial" w:hAnsi="Calibri" w:eastAsia="Times New Roman"/>
                <w:color w:val="auto"/>
                <w:sz w:val="21"/>
                <w:highlight w:val="none"/>
              </w:rPr>
            </w:pPr>
          </w:p>
          <w:p w14:paraId="68425015">
            <w:pPr>
              <w:spacing w:line="259" w:lineRule="auto"/>
              <w:rPr>
                <w:rFonts w:ascii="Arial" w:hAnsi="Calibri" w:eastAsia="Times New Roman"/>
                <w:color w:val="auto"/>
                <w:sz w:val="21"/>
                <w:highlight w:val="none"/>
              </w:rPr>
            </w:pPr>
          </w:p>
          <w:p w14:paraId="04C2C9A9">
            <w:pPr>
              <w:spacing w:line="259" w:lineRule="auto"/>
              <w:rPr>
                <w:rFonts w:ascii="Arial" w:hAnsi="Calibri" w:eastAsia="Times New Roman"/>
                <w:color w:val="auto"/>
                <w:sz w:val="21"/>
                <w:highlight w:val="none"/>
              </w:rPr>
            </w:pPr>
          </w:p>
          <w:p w14:paraId="60C4A238">
            <w:pPr>
              <w:spacing w:line="259" w:lineRule="auto"/>
              <w:rPr>
                <w:rFonts w:ascii="Arial" w:hAnsi="Calibri" w:eastAsia="Times New Roman"/>
                <w:color w:val="auto"/>
                <w:sz w:val="21"/>
                <w:highlight w:val="none"/>
              </w:rPr>
            </w:pPr>
          </w:p>
          <w:p w14:paraId="0A393AF2">
            <w:pPr>
              <w:spacing w:line="259" w:lineRule="auto"/>
              <w:rPr>
                <w:rFonts w:ascii="Arial" w:hAnsi="Calibri" w:eastAsia="Times New Roman"/>
                <w:color w:val="auto"/>
                <w:sz w:val="21"/>
                <w:highlight w:val="none"/>
              </w:rPr>
            </w:pPr>
          </w:p>
          <w:p w14:paraId="29674A03">
            <w:pPr>
              <w:pStyle w:val="130"/>
              <w:spacing w:before="72" w:line="220" w:lineRule="auto"/>
              <w:ind w:left="373"/>
              <w:rPr>
                <w:color w:val="auto"/>
                <w:sz w:val="22"/>
                <w:szCs w:val="22"/>
                <w:highlight w:val="none"/>
              </w:rPr>
            </w:pPr>
            <w:r>
              <w:rPr>
                <w:b/>
                <w:bCs/>
                <w:color w:val="auto"/>
                <w:spacing w:val="-4"/>
                <w:sz w:val="22"/>
                <w:szCs w:val="22"/>
                <w:highlight w:val="none"/>
              </w:rPr>
              <w:t>验收入库</w:t>
            </w:r>
          </w:p>
          <w:p w14:paraId="5A013F11">
            <w:pPr>
              <w:pStyle w:val="130"/>
              <w:spacing w:before="49" w:line="221" w:lineRule="auto"/>
              <w:ind w:left="351"/>
              <w:rPr>
                <w:color w:val="auto"/>
                <w:sz w:val="22"/>
                <w:szCs w:val="22"/>
                <w:highlight w:val="none"/>
              </w:rPr>
            </w:pPr>
            <w:r>
              <w:rPr>
                <w:b/>
                <w:bCs/>
                <w:color w:val="auto"/>
                <w:spacing w:val="-8"/>
                <w:sz w:val="22"/>
                <w:szCs w:val="22"/>
                <w:highlight w:val="none"/>
              </w:rPr>
              <w:t>（45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595D4014">
            <w:pPr>
              <w:pStyle w:val="130"/>
              <w:spacing w:before="131" w:line="221" w:lineRule="auto"/>
              <w:ind w:left="265"/>
              <w:rPr>
                <w:color w:val="auto"/>
                <w:sz w:val="22"/>
                <w:szCs w:val="22"/>
                <w:highlight w:val="none"/>
              </w:rPr>
            </w:pPr>
            <w:r>
              <w:rPr>
                <w:b/>
                <w:bCs/>
                <w:color w:val="auto"/>
                <w:spacing w:val="-4"/>
                <w:sz w:val="22"/>
                <w:szCs w:val="22"/>
                <w:highlight w:val="none"/>
              </w:rPr>
              <w:t>药品外包装</w:t>
            </w:r>
          </w:p>
        </w:tc>
        <w:tc>
          <w:tcPr>
            <w:tcW w:w="735" w:type="dxa"/>
            <w:noWrap w:val="0"/>
            <w:vAlign w:val="top"/>
          </w:tcPr>
          <w:p w14:paraId="426A6530">
            <w:pPr>
              <w:pStyle w:val="130"/>
              <w:spacing w:before="13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5F319F40">
            <w:pPr>
              <w:pStyle w:val="130"/>
              <w:spacing w:before="132" w:line="220" w:lineRule="auto"/>
              <w:ind w:left="117"/>
              <w:rPr>
                <w:rFonts w:hint="eastAsia" w:eastAsia="宋体"/>
                <w:color w:val="auto"/>
                <w:sz w:val="22"/>
                <w:szCs w:val="22"/>
                <w:highlight w:val="none"/>
                <w:lang w:eastAsia="zh-CN"/>
              </w:rPr>
            </w:pPr>
            <w:r>
              <w:rPr>
                <w:color w:val="auto"/>
                <w:spacing w:val="-4"/>
                <w:sz w:val="22"/>
                <w:szCs w:val="22"/>
                <w:highlight w:val="none"/>
              </w:rPr>
              <w:t>药品外包装破损的，扣</w:t>
            </w:r>
            <w:r>
              <w:rPr>
                <w:color w:val="auto"/>
                <w:spacing w:val="-22"/>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136ED71F">
            <w:pPr>
              <w:rPr>
                <w:rFonts w:ascii="Arial" w:hAnsi="Calibri" w:eastAsia="Times New Roman"/>
                <w:color w:val="auto"/>
                <w:sz w:val="21"/>
                <w:highlight w:val="none"/>
              </w:rPr>
            </w:pPr>
          </w:p>
        </w:tc>
        <w:tc>
          <w:tcPr>
            <w:tcW w:w="1472" w:type="dxa"/>
            <w:noWrap w:val="0"/>
            <w:vAlign w:val="top"/>
          </w:tcPr>
          <w:p w14:paraId="3AB76972">
            <w:pPr>
              <w:rPr>
                <w:rFonts w:ascii="Arial" w:hAnsi="Calibri" w:eastAsia="Times New Roman"/>
                <w:color w:val="auto"/>
                <w:sz w:val="21"/>
                <w:highlight w:val="none"/>
              </w:rPr>
            </w:pPr>
          </w:p>
        </w:tc>
      </w:tr>
      <w:tr w14:paraId="32A26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4E8385F4">
            <w:pPr>
              <w:rPr>
                <w:rFonts w:ascii="Arial" w:hAnsi="Calibri" w:eastAsia="Times New Roman"/>
                <w:color w:val="auto"/>
                <w:sz w:val="21"/>
                <w:highlight w:val="none"/>
              </w:rPr>
            </w:pPr>
          </w:p>
        </w:tc>
        <w:tc>
          <w:tcPr>
            <w:tcW w:w="1619" w:type="dxa"/>
            <w:noWrap w:val="0"/>
            <w:vAlign w:val="top"/>
          </w:tcPr>
          <w:p w14:paraId="70E5F0F5">
            <w:pPr>
              <w:pStyle w:val="130"/>
              <w:spacing w:before="127" w:line="264" w:lineRule="auto"/>
              <w:ind w:left="483" w:right="368" w:hanging="112"/>
              <w:rPr>
                <w:color w:val="auto"/>
                <w:sz w:val="22"/>
                <w:szCs w:val="22"/>
                <w:highlight w:val="none"/>
              </w:rPr>
            </w:pPr>
            <w:r>
              <w:rPr>
                <w:b/>
                <w:bCs/>
                <w:color w:val="auto"/>
                <w:spacing w:val="-4"/>
                <w:sz w:val="22"/>
                <w:szCs w:val="22"/>
                <w:highlight w:val="none"/>
              </w:rPr>
              <w:t>配送品种</w:t>
            </w:r>
            <w:r>
              <w:rPr>
                <w:color w:val="auto"/>
                <w:sz w:val="22"/>
                <w:szCs w:val="22"/>
                <w:highlight w:val="none"/>
              </w:rPr>
              <w:t xml:space="preserve"> </w:t>
            </w:r>
            <w:r>
              <w:rPr>
                <w:b/>
                <w:bCs/>
                <w:color w:val="auto"/>
                <w:spacing w:val="-5"/>
                <w:sz w:val="22"/>
                <w:szCs w:val="22"/>
                <w:highlight w:val="none"/>
              </w:rPr>
              <w:t>准确度</w:t>
            </w:r>
          </w:p>
        </w:tc>
        <w:tc>
          <w:tcPr>
            <w:tcW w:w="735" w:type="dxa"/>
            <w:noWrap w:val="0"/>
            <w:vAlign w:val="top"/>
          </w:tcPr>
          <w:p w14:paraId="539CFE5B">
            <w:pPr>
              <w:pStyle w:val="130"/>
              <w:spacing w:before="283"/>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0FABC3DA">
            <w:pPr>
              <w:pStyle w:val="130"/>
              <w:spacing w:before="127" w:line="263" w:lineRule="auto"/>
              <w:ind w:left="117" w:right="40" w:hanging="3"/>
              <w:rPr>
                <w:rFonts w:hint="eastAsia" w:eastAsia="宋体"/>
                <w:color w:val="auto"/>
                <w:sz w:val="22"/>
                <w:szCs w:val="22"/>
                <w:highlight w:val="none"/>
                <w:lang w:eastAsia="zh-CN"/>
              </w:rPr>
            </w:pPr>
            <w:r>
              <w:rPr>
                <w:color w:val="auto"/>
                <w:spacing w:val="-8"/>
                <w:sz w:val="22"/>
                <w:szCs w:val="22"/>
                <w:highlight w:val="none"/>
              </w:rPr>
              <w:t>配送的品种、规格、数量与计划不符，</w:t>
            </w:r>
            <w:r>
              <w:rPr>
                <w:color w:val="auto"/>
                <w:spacing w:val="-4"/>
                <w:sz w:val="22"/>
                <w:szCs w:val="22"/>
                <w:highlight w:val="none"/>
              </w:rPr>
              <w:t>扣</w:t>
            </w:r>
            <w:r>
              <w:rPr>
                <w:color w:val="auto"/>
                <w:spacing w:val="-26"/>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分/次（品种缺货属供货不准确）</w:t>
            </w:r>
            <w:r>
              <w:rPr>
                <w:rFonts w:hint="eastAsia"/>
                <w:color w:val="auto"/>
                <w:spacing w:val="-4"/>
                <w:sz w:val="22"/>
                <w:szCs w:val="22"/>
                <w:highlight w:val="none"/>
                <w:lang w:eastAsia="zh-CN"/>
              </w:rPr>
              <w:t>。</w:t>
            </w:r>
          </w:p>
        </w:tc>
        <w:tc>
          <w:tcPr>
            <w:tcW w:w="899" w:type="dxa"/>
            <w:noWrap w:val="0"/>
            <w:vAlign w:val="top"/>
          </w:tcPr>
          <w:p w14:paraId="29B5CD42">
            <w:pPr>
              <w:rPr>
                <w:rFonts w:ascii="Arial" w:hAnsi="Calibri" w:eastAsia="Times New Roman"/>
                <w:color w:val="auto"/>
                <w:sz w:val="21"/>
                <w:highlight w:val="none"/>
              </w:rPr>
            </w:pPr>
          </w:p>
        </w:tc>
        <w:tc>
          <w:tcPr>
            <w:tcW w:w="1472" w:type="dxa"/>
            <w:noWrap w:val="0"/>
            <w:vAlign w:val="top"/>
          </w:tcPr>
          <w:p w14:paraId="6D426BD0">
            <w:pPr>
              <w:rPr>
                <w:rFonts w:ascii="Arial" w:hAnsi="Calibri" w:eastAsia="Times New Roman"/>
                <w:color w:val="auto"/>
                <w:sz w:val="21"/>
                <w:highlight w:val="none"/>
              </w:rPr>
            </w:pPr>
          </w:p>
        </w:tc>
      </w:tr>
      <w:tr w14:paraId="2D067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A7FF94C">
            <w:pPr>
              <w:rPr>
                <w:rFonts w:ascii="Arial" w:hAnsi="Calibri" w:eastAsia="Times New Roman"/>
                <w:color w:val="auto"/>
                <w:sz w:val="21"/>
                <w:highlight w:val="none"/>
              </w:rPr>
            </w:pPr>
          </w:p>
        </w:tc>
        <w:tc>
          <w:tcPr>
            <w:tcW w:w="1619" w:type="dxa"/>
            <w:noWrap w:val="0"/>
            <w:vAlign w:val="top"/>
          </w:tcPr>
          <w:p w14:paraId="23A75152">
            <w:pPr>
              <w:spacing w:line="443" w:lineRule="auto"/>
              <w:rPr>
                <w:rFonts w:ascii="Arial" w:hAnsi="Calibri" w:eastAsia="Times New Roman"/>
                <w:color w:val="auto"/>
                <w:sz w:val="21"/>
                <w:highlight w:val="none"/>
              </w:rPr>
            </w:pPr>
          </w:p>
          <w:p w14:paraId="2ED8F4E6">
            <w:pPr>
              <w:pStyle w:val="130"/>
              <w:spacing w:before="71" w:line="221" w:lineRule="auto"/>
              <w:ind w:left="153"/>
              <w:rPr>
                <w:color w:val="auto"/>
                <w:sz w:val="22"/>
                <w:szCs w:val="22"/>
                <w:highlight w:val="none"/>
              </w:rPr>
            </w:pPr>
            <w:r>
              <w:rPr>
                <w:b/>
                <w:bCs/>
                <w:color w:val="auto"/>
                <w:spacing w:val="-2"/>
                <w:sz w:val="22"/>
                <w:szCs w:val="22"/>
                <w:highlight w:val="none"/>
              </w:rPr>
              <w:t>药品批号、保</w:t>
            </w:r>
          </w:p>
          <w:p w14:paraId="7A301014">
            <w:pPr>
              <w:pStyle w:val="130"/>
              <w:spacing w:before="48" w:line="221" w:lineRule="auto"/>
              <w:ind w:left="595"/>
              <w:rPr>
                <w:color w:val="auto"/>
                <w:sz w:val="22"/>
                <w:szCs w:val="22"/>
                <w:highlight w:val="none"/>
              </w:rPr>
            </w:pPr>
            <w:r>
              <w:rPr>
                <w:b/>
                <w:bCs/>
                <w:color w:val="auto"/>
                <w:spacing w:val="-7"/>
                <w:sz w:val="22"/>
                <w:szCs w:val="22"/>
                <w:highlight w:val="none"/>
              </w:rPr>
              <w:t>质期</w:t>
            </w:r>
          </w:p>
        </w:tc>
        <w:tc>
          <w:tcPr>
            <w:tcW w:w="735" w:type="dxa"/>
            <w:noWrap w:val="0"/>
            <w:vAlign w:val="top"/>
          </w:tcPr>
          <w:p w14:paraId="1146E836">
            <w:pPr>
              <w:spacing w:line="299" w:lineRule="auto"/>
              <w:rPr>
                <w:rFonts w:ascii="Arial" w:hAnsi="Calibri" w:eastAsia="Times New Roman"/>
                <w:color w:val="auto"/>
                <w:sz w:val="21"/>
                <w:highlight w:val="none"/>
              </w:rPr>
            </w:pPr>
          </w:p>
          <w:p w14:paraId="33BBAF2F">
            <w:pPr>
              <w:spacing w:line="299" w:lineRule="auto"/>
              <w:rPr>
                <w:rFonts w:ascii="Arial" w:hAnsi="Calibri" w:eastAsia="Times New Roman"/>
                <w:color w:val="auto"/>
                <w:sz w:val="21"/>
                <w:highlight w:val="none"/>
              </w:rPr>
            </w:pPr>
          </w:p>
          <w:p w14:paraId="19949371">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5C96772F">
            <w:pPr>
              <w:pStyle w:val="130"/>
              <w:spacing w:before="52" w:line="252" w:lineRule="auto"/>
              <w:ind w:left="113" w:right="40"/>
              <w:jc w:val="both"/>
              <w:rPr>
                <w:rFonts w:hint="eastAsia" w:eastAsia="宋体"/>
                <w:color w:val="auto"/>
                <w:sz w:val="22"/>
                <w:szCs w:val="22"/>
                <w:highlight w:val="none"/>
                <w:lang w:eastAsia="zh-CN"/>
              </w:rPr>
            </w:pPr>
            <w:r>
              <w:rPr>
                <w:color w:val="auto"/>
                <w:spacing w:val="-2"/>
                <w:sz w:val="22"/>
                <w:szCs w:val="22"/>
                <w:highlight w:val="none"/>
              </w:rPr>
              <w:t>①配送的药品有多个批号的(≥3</w:t>
            </w:r>
            <w:r>
              <w:rPr>
                <w:color w:val="auto"/>
                <w:spacing w:val="-54"/>
                <w:sz w:val="22"/>
                <w:szCs w:val="22"/>
                <w:highlight w:val="none"/>
              </w:rPr>
              <w:t xml:space="preserve"> </w:t>
            </w:r>
            <w:r>
              <w:rPr>
                <w:color w:val="auto"/>
                <w:spacing w:val="-2"/>
                <w:sz w:val="22"/>
                <w:szCs w:val="22"/>
                <w:highlight w:val="none"/>
              </w:rPr>
              <w:t>个</w:t>
            </w:r>
            <w:r>
              <w:rPr>
                <w:color w:val="auto"/>
                <w:spacing w:val="-52"/>
                <w:w w:val="90"/>
                <w:sz w:val="22"/>
                <w:szCs w:val="22"/>
                <w:highlight w:val="none"/>
              </w:rPr>
              <w:t>），</w:t>
            </w:r>
            <w:r>
              <w:rPr>
                <w:color w:val="auto"/>
                <w:sz w:val="22"/>
                <w:szCs w:val="22"/>
                <w:highlight w:val="none"/>
              </w:rPr>
              <w:t xml:space="preserve"> </w:t>
            </w:r>
            <w:r>
              <w:rPr>
                <w:color w:val="auto"/>
                <w:spacing w:val="-1"/>
                <w:sz w:val="22"/>
                <w:szCs w:val="22"/>
                <w:highlight w:val="none"/>
              </w:rPr>
              <w:t>扣</w:t>
            </w:r>
            <w:r>
              <w:rPr>
                <w:color w:val="auto"/>
                <w:spacing w:val="-20"/>
                <w:sz w:val="22"/>
                <w:szCs w:val="22"/>
                <w:highlight w:val="none"/>
              </w:rPr>
              <w:t xml:space="preserve"> </w:t>
            </w:r>
            <w:r>
              <w:rPr>
                <w:color w:val="auto"/>
                <w:spacing w:val="-1"/>
                <w:sz w:val="22"/>
                <w:szCs w:val="22"/>
                <w:highlight w:val="none"/>
              </w:rPr>
              <w:t>1</w:t>
            </w:r>
            <w:r>
              <w:rPr>
                <w:color w:val="auto"/>
                <w:spacing w:val="-41"/>
                <w:sz w:val="22"/>
                <w:szCs w:val="22"/>
                <w:highlight w:val="none"/>
              </w:rPr>
              <w:t xml:space="preserve"> </w:t>
            </w:r>
            <w:r>
              <w:rPr>
                <w:color w:val="auto"/>
                <w:spacing w:val="-1"/>
                <w:sz w:val="22"/>
                <w:szCs w:val="22"/>
                <w:highlight w:val="none"/>
              </w:rPr>
              <w:t>分/次；②没按药品效期先后发</w:t>
            </w:r>
            <w:r>
              <w:rPr>
                <w:color w:val="auto"/>
                <w:spacing w:val="-7"/>
                <w:sz w:val="22"/>
                <w:szCs w:val="22"/>
                <w:highlight w:val="none"/>
              </w:rPr>
              <w:t>货的，扣</w:t>
            </w:r>
            <w:r>
              <w:rPr>
                <w:color w:val="auto"/>
                <w:spacing w:val="-23"/>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分/次；③未经协商，擅自</w:t>
            </w:r>
            <w:r>
              <w:rPr>
                <w:color w:val="auto"/>
                <w:spacing w:val="-1"/>
                <w:sz w:val="22"/>
                <w:szCs w:val="22"/>
                <w:highlight w:val="none"/>
              </w:rPr>
              <w:t>配送近保质期药品（非</w:t>
            </w:r>
            <w:r>
              <w:rPr>
                <w:color w:val="auto"/>
                <w:spacing w:val="-19"/>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年内生产品</w:t>
            </w:r>
            <w:r>
              <w:rPr>
                <w:color w:val="auto"/>
                <w:spacing w:val="-9"/>
                <w:sz w:val="22"/>
                <w:szCs w:val="22"/>
                <w:highlight w:val="none"/>
              </w:rPr>
              <w:t>种</w:t>
            </w:r>
            <w:r>
              <w:rPr>
                <w:color w:val="auto"/>
                <w:spacing w:val="5"/>
                <w:sz w:val="22"/>
                <w:szCs w:val="22"/>
                <w:highlight w:val="none"/>
              </w:rPr>
              <w:t>），</w:t>
            </w:r>
            <w:r>
              <w:rPr>
                <w:color w:val="auto"/>
                <w:spacing w:val="-9"/>
                <w:sz w:val="22"/>
                <w:szCs w:val="22"/>
                <w:highlight w:val="none"/>
              </w:rPr>
              <w:t>扣</w:t>
            </w:r>
            <w:r>
              <w:rPr>
                <w:color w:val="auto"/>
                <w:spacing w:val="-31"/>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062309FA">
            <w:pPr>
              <w:rPr>
                <w:rFonts w:ascii="Arial" w:hAnsi="Calibri" w:eastAsia="Times New Roman"/>
                <w:color w:val="auto"/>
                <w:sz w:val="21"/>
                <w:highlight w:val="none"/>
              </w:rPr>
            </w:pPr>
          </w:p>
        </w:tc>
        <w:tc>
          <w:tcPr>
            <w:tcW w:w="1472" w:type="dxa"/>
            <w:noWrap w:val="0"/>
            <w:vAlign w:val="top"/>
          </w:tcPr>
          <w:p w14:paraId="036230F5">
            <w:pPr>
              <w:rPr>
                <w:rFonts w:ascii="Arial" w:hAnsi="Calibri" w:eastAsia="Times New Roman"/>
                <w:color w:val="auto"/>
                <w:sz w:val="21"/>
                <w:highlight w:val="none"/>
              </w:rPr>
            </w:pPr>
          </w:p>
        </w:tc>
      </w:tr>
      <w:tr w14:paraId="72527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2C897074">
            <w:pPr>
              <w:rPr>
                <w:rFonts w:ascii="Arial" w:hAnsi="Calibri" w:eastAsia="Times New Roman"/>
                <w:color w:val="auto"/>
                <w:sz w:val="21"/>
                <w:highlight w:val="none"/>
              </w:rPr>
            </w:pPr>
          </w:p>
        </w:tc>
        <w:tc>
          <w:tcPr>
            <w:tcW w:w="1619" w:type="dxa"/>
            <w:noWrap w:val="0"/>
            <w:vAlign w:val="top"/>
          </w:tcPr>
          <w:p w14:paraId="1157EE3C">
            <w:pPr>
              <w:spacing w:line="444" w:lineRule="auto"/>
              <w:rPr>
                <w:rFonts w:ascii="Arial" w:hAnsi="Calibri" w:eastAsia="Times New Roman"/>
                <w:color w:val="auto"/>
                <w:sz w:val="21"/>
                <w:highlight w:val="none"/>
              </w:rPr>
            </w:pPr>
          </w:p>
          <w:p w14:paraId="433DB7AC">
            <w:pPr>
              <w:pStyle w:val="130"/>
              <w:spacing w:before="71" w:line="220" w:lineRule="auto"/>
              <w:ind w:left="370"/>
              <w:rPr>
                <w:color w:val="auto"/>
                <w:sz w:val="22"/>
                <w:szCs w:val="22"/>
                <w:highlight w:val="none"/>
              </w:rPr>
            </w:pPr>
            <w:r>
              <w:rPr>
                <w:b/>
                <w:bCs/>
                <w:color w:val="auto"/>
                <w:spacing w:val="-4"/>
                <w:sz w:val="22"/>
                <w:szCs w:val="22"/>
                <w:highlight w:val="none"/>
              </w:rPr>
              <w:t>验收资料</w:t>
            </w:r>
          </w:p>
        </w:tc>
        <w:tc>
          <w:tcPr>
            <w:tcW w:w="735" w:type="dxa"/>
            <w:noWrap w:val="0"/>
            <w:vAlign w:val="top"/>
          </w:tcPr>
          <w:p w14:paraId="2CF2A3EB">
            <w:pPr>
              <w:spacing w:line="444" w:lineRule="auto"/>
              <w:rPr>
                <w:rFonts w:ascii="Arial" w:hAnsi="Calibri" w:eastAsia="Times New Roman"/>
                <w:color w:val="auto"/>
                <w:sz w:val="21"/>
                <w:highlight w:val="none"/>
              </w:rPr>
            </w:pPr>
          </w:p>
          <w:p w14:paraId="19744547">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A6D5F42">
            <w:pPr>
              <w:pStyle w:val="130"/>
              <w:spacing w:before="49" w:line="248" w:lineRule="auto"/>
              <w:ind w:left="116" w:right="23" w:hanging="3"/>
              <w:rPr>
                <w:color w:val="auto"/>
                <w:sz w:val="22"/>
                <w:szCs w:val="22"/>
                <w:highlight w:val="none"/>
              </w:rPr>
            </w:pPr>
            <w:r>
              <w:rPr>
                <w:color w:val="auto"/>
                <w:spacing w:val="-7"/>
                <w:sz w:val="22"/>
                <w:szCs w:val="22"/>
                <w:highlight w:val="none"/>
              </w:rPr>
              <w:t>①注册证、批签发合格证、质检报告、</w:t>
            </w:r>
            <w:r>
              <w:rPr>
                <w:color w:val="auto"/>
                <w:spacing w:val="2"/>
                <w:sz w:val="22"/>
                <w:szCs w:val="22"/>
                <w:highlight w:val="none"/>
              </w:rPr>
              <w:t>厂家一票、验收表（盖章）等不齐全</w:t>
            </w:r>
            <w:r>
              <w:rPr>
                <w:color w:val="auto"/>
                <w:spacing w:val="-9"/>
                <w:sz w:val="22"/>
                <w:szCs w:val="22"/>
                <w:highlight w:val="none"/>
              </w:rPr>
              <w:t>的扣</w:t>
            </w:r>
            <w:r>
              <w:rPr>
                <w:color w:val="auto"/>
                <w:spacing w:val="-30"/>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p>
          <w:p w14:paraId="500F294C">
            <w:pPr>
              <w:pStyle w:val="130"/>
              <w:spacing w:before="49" w:line="215" w:lineRule="auto"/>
              <w:ind w:left="113"/>
              <w:rPr>
                <w:color w:val="auto"/>
                <w:sz w:val="22"/>
                <w:szCs w:val="22"/>
                <w:highlight w:val="none"/>
              </w:rPr>
            </w:pPr>
            <w:r>
              <w:rPr>
                <w:color w:val="auto"/>
                <w:spacing w:val="-3"/>
                <w:sz w:val="22"/>
                <w:szCs w:val="22"/>
                <w:highlight w:val="none"/>
              </w:rPr>
              <w:t>②来货数据未及时上传，扣</w:t>
            </w:r>
            <w:r>
              <w:rPr>
                <w:color w:val="auto"/>
                <w:spacing w:val="-21"/>
                <w:sz w:val="22"/>
                <w:szCs w:val="22"/>
                <w:highlight w:val="none"/>
              </w:rPr>
              <w:t xml:space="preserve"> </w:t>
            </w:r>
            <w:r>
              <w:rPr>
                <w:color w:val="auto"/>
                <w:spacing w:val="-3"/>
                <w:sz w:val="22"/>
                <w:szCs w:val="22"/>
                <w:highlight w:val="none"/>
              </w:rPr>
              <w:t>1</w:t>
            </w:r>
            <w:r>
              <w:rPr>
                <w:color w:val="auto"/>
                <w:spacing w:val="-46"/>
                <w:sz w:val="22"/>
                <w:szCs w:val="22"/>
                <w:highlight w:val="none"/>
              </w:rPr>
              <w:t xml:space="preserve"> </w:t>
            </w:r>
            <w:r>
              <w:rPr>
                <w:color w:val="auto"/>
                <w:spacing w:val="-3"/>
                <w:sz w:val="22"/>
                <w:szCs w:val="22"/>
                <w:highlight w:val="none"/>
              </w:rPr>
              <w:t>分/次。</w:t>
            </w:r>
          </w:p>
        </w:tc>
        <w:tc>
          <w:tcPr>
            <w:tcW w:w="899" w:type="dxa"/>
            <w:noWrap w:val="0"/>
            <w:vAlign w:val="top"/>
          </w:tcPr>
          <w:p w14:paraId="6C8A6F1C">
            <w:pPr>
              <w:rPr>
                <w:rFonts w:ascii="Arial" w:hAnsi="Calibri" w:eastAsia="Times New Roman"/>
                <w:color w:val="auto"/>
                <w:sz w:val="21"/>
                <w:highlight w:val="none"/>
              </w:rPr>
            </w:pPr>
          </w:p>
        </w:tc>
        <w:tc>
          <w:tcPr>
            <w:tcW w:w="1472" w:type="dxa"/>
            <w:noWrap w:val="0"/>
            <w:vAlign w:val="top"/>
          </w:tcPr>
          <w:p w14:paraId="4D1EC66D">
            <w:pPr>
              <w:rPr>
                <w:rFonts w:ascii="Arial" w:hAnsi="Calibri" w:eastAsia="Times New Roman"/>
                <w:color w:val="auto"/>
                <w:sz w:val="21"/>
                <w:highlight w:val="none"/>
              </w:rPr>
            </w:pPr>
          </w:p>
        </w:tc>
      </w:tr>
      <w:tr w14:paraId="24C6D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0238448C">
            <w:pPr>
              <w:rPr>
                <w:rFonts w:ascii="Arial" w:hAnsi="Calibri" w:eastAsia="Times New Roman"/>
                <w:color w:val="auto"/>
                <w:sz w:val="21"/>
                <w:highlight w:val="none"/>
              </w:rPr>
            </w:pPr>
          </w:p>
        </w:tc>
        <w:tc>
          <w:tcPr>
            <w:tcW w:w="1619" w:type="dxa"/>
            <w:noWrap w:val="0"/>
            <w:vAlign w:val="top"/>
          </w:tcPr>
          <w:p w14:paraId="30C236A7">
            <w:pPr>
              <w:spacing w:line="444" w:lineRule="auto"/>
              <w:rPr>
                <w:rFonts w:ascii="Arial" w:hAnsi="Calibri" w:eastAsia="Times New Roman"/>
                <w:color w:val="auto"/>
                <w:sz w:val="21"/>
                <w:highlight w:val="none"/>
              </w:rPr>
            </w:pPr>
          </w:p>
          <w:p w14:paraId="471C86B9">
            <w:pPr>
              <w:pStyle w:val="130"/>
              <w:spacing w:before="71" w:line="219" w:lineRule="auto"/>
              <w:ind w:left="372"/>
              <w:rPr>
                <w:color w:val="auto"/>
                <w:sz w:val="22"/>
                <w:szCs w:val="22"/>
                <w:highlight w:val="none"/>
              </w:rPr>
            </w:pPr>
            <w:r>
              <w:rPr>
                <w:b/>
                <w:bCs/>
                <w:color w:val="auto"/>
                <w:spacing w:val="-4"/>
                <w:sz w:val="22"/>
                <w:szCs w:val="22"/>
                <w:highlight w:val="none"/>
              </w:rPr>
              <w:t>质量评估</w:t>
            </w:r>
          </w:p>
        </w:tc>
        <w:tc>
          <w:tcPr>
            <w:tcW w:w="735" w:type="dxa"/>
            <w:noWrap w:val="0"/>
            <w:vAlign w:val="top"/>
          </w:tcPr>
          <w:p w14:paraId="1BAC9174">
            <w:pPr>
              <w:spacing w:line="444" w:lineRule="auto"/>
              <w:rPr>
                <w:rFonts w:ascii="Arial" w:hAnsi="Calibri" w:eastAsia="Times New Roman"/>
                <w:color w:val="auto"/>
                <w:sz w:val="21"/>
                <w:highlight w:val="none"/>
              </w:rPr>
            </w:pPr>
          </w:p>
          <w:p w14:paraId="7204E197">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754D8062">
            <w:pPr>
              <w:pStyle w:val="130"/>
              <w:spacing w:before="48" w:line="251" w:lineRule="auto"/>
              <w:ind w:left="114" w:right="23"/>
              <w:rPr>
                <w:color w:val="auto"/>
                <w:sz w:val="22"/>
                <w:szCs w:val="22"/>
                <w:highlight w:val="none"/>
              </w:rPr>
            </w:pPr>
            <w:r>
              <w:rPr>
                <w:color w:val="auto"/>
                <w:spacing w:val="3"/>
                <w:sz w:val="22"/>
                <w:szCs w:val="22"/>
                <w:highlight w:val="none"/>
              </w:rPr>
              <w:t>包装标签规范性（名称、生产批号、</w:t>
            </w:r>
            <w:r>
              <w:rPr>
                <w:color w:val="auto"/>
                <w:spacing w:val="-7"/>
                <w:sz w:val="22"/>
                <w:szCs w:val="22"/>
                <w:highlight w:val="none"/>
              </w:rPr>
              <w:t>合格证等标识齐全）、检验报告有无、</w:t>
            </w:r>
            <w:r>
              <w:rPr>
                <w:color w:val="auto"/>
                <w:spacing w:val="-6"/>
                <w:sz w:val="22"/>
                <w:szCs w:val="22"/>
                <w:highlight w:val="none"/>
              </w:rPr>
              <w:t>检查内容是否按标准全检等。扣</w:t>
            </w:r>
            <w:r>
              <w:rPr>
                <w:color w:val="auto"/>
                <w:spacing w:val="-40"/>
                <w:sz w:val="22"/>
                <w:szCs w:val="22"/>
                <w:highlight w:val="none"/>
              </w:rPr>
              <w:t xml:space="preserve"> </w:t>
            </w:r>
            <w:r>
              <w:rPr>
                <w:color w:val="auto"/>
                <w:spacing w:val="-6"/>
                <w:sz w:val="22"/>
                <w:szCs w:val="22"/>
                <w:highlight w:val="none"/>
              </w:rPr>
              <w:t>2</w:t>
            </w:r>
            <w:r>
              <w:rPr>
                <w:color w:val="auto"/>
                <w:spacing w:val="-44"/>
                <w:sz w:val="22"/>
                <w:szCs w:val="22"/>
                <w:highlight w:val="none"/>
              </w:rPr>
              <w:t xml:space="preserve"> </w:t>
            </w:r>
            <w:r>
              <w:rPr>
                <w:color w:val="auto"/>
                <w:spacing w:val="-6"/>
                <w:sz w:val="22"/>
                <w:szCs w:val="22"/>
                <w:highlight w:val="none"/>
              </w:rPr>
              <w:t>分/</w:t>
            </w:r>
            <w:r>
              <w:rPr>
                <w:color w:val="auto"/>
                <w:spacing w:val="-3"/>
                <w:sz w:val="22"/>
                <w:szCs w:val="22"/>
                <w:highlight w:val="none"/>
              </w:rPr>
              <w:t>次项。</w:t>
            </w:r>
          </w:p>
        </w:tc>
        <w:tc>
          <w:tcPr>
            <w:tcW w:w="899" w:type="dxa"/>
            <w:noWrap w:val="0"/>
            <w:vAlign w:val="top"/>
          </w:tcPr>
          <w:p w14:paraId="244A2E6C">
            <w:pPr>
              <w:rPr>
                <w:rFonts w:ascii="Arial" w:hAnsi="Calibri" w:eastAsia="Times New Roman"/>
                <w:color w:val="auto"/>
                <w:sz w:val="21"/>
                <w:highlight w:val="none"/>
              </w:rPr>
            </w:pPr>
          </w:p>
        </w:tc>
        <w:tc>
          <w:tcPr>
            <w:tcW w:w="1472" w:type="dxa"/>
            <w:noWrap w:val="0"/>
            <w:vAlign w:val="top"/>
          </w:tcPr>
          <w:p w14:paraId="548ACF93">
            <w:pPr>
              <w:rPr>
                <w:rFonts w:ascii="Arial" w:hAnsi="Calibri" w:eastAsia="Times New Roman"/>
                <w:color w:val="auto"/>
                <w:sz w:val="21"/>
                <w:highlight w:val="none"/>
              </w:rPr>
            </w:pPr>
          </w:p>
        </w:tc>
      </w:tr>
      <w:tr w14:paraId="5AC95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272A08B5">
            <w:pPr>
              <w:rPr>
                <w:rFonts w:ascii="Arial" w:hAnsi="Calibri" w:eastAsia="Times New Roman"/>
                <w:color w:val="auto"/>
                <w:sz w:val="21"/>
                <w:highlight w:val="none"/>
              </w:rPr>
            </w:pPr>
          </w:p>
        </w:tc>
        <w:tc>
          <w:tcPr>
            <w:tcW w:w="1619" w:type="dxa"/>
            <w:noWrap w:val="0"/>
            <w:vAlign w:val="top"/>
          </w:tcPr>
          <w:p w14:paraId="7FD2D894">
            <w:pPr>
              <w:rPr>
                <w:rFonts w:ascii="Arial" w:hAnsi="Calibri" w:eastAsia="Times New Roman"/>
                <w:color w:val="auto"/>
                <w:sz w:val="21"/>
                <w:highlight w:val="none"/>
              </w:rPr>
            </w:pPr>
          </w:p>
        </w:tc>
        <w:tc>
          <w:tcPr>
            <w:tcW w:w="735" w:type="dxa"/>
            <w:noWrap w:val="0"/>
            <w:vAlign w:val="top"/>
          </w:tcPr>
          <w:p w14:paraId="64F9C550">
            <w:pPr>
              <w:spacing w:line="289" w:lineRule="auto"/>
              <w:rPr>
                <w:rFonts w:ascii="Arial" w:hAnsi="Calibri" w:eastAsia="Times New Roman"/>
                <w:color w:val="auto"/>
                <w:sz w:val="21"/>
                <w:highlight w:val="none"/>
              </w:rPr>
            </w:pPr>
          </w:p>
          <w:p w14:paraId="68A378A0">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4D35A80A">
            <w:pPr>
              <w:pStyle w:val="130"/>
              <w:spacing w:before="51" w:line="247" w:lineRule="auto"/>
              <w:ind w:left="115" w:right="23" w:hanging="2"/>
              <w:jc w:val="both"/>
              <w:rPr>
                <w:color w:val="auto"/>
                <w:sz w:val="22"/>
                <w:szCs w:val="22"/>
                <w:highlight w:val="none"/>
              </w:rPr>
            </w:pPr>
            <w:r>
              <w:rPr>
                <w:color w:val="auto"/>
                <w:spacing w:val="-7"/>
                <w:sz w:val="22"/>
                <w:szCs w:val="22"/>
                <w:highlight w:val="none"/>
              </w:rPr>
              <w:t>验收（及日常）发现所供实物有掺伪、</w:t>
            </w:r>
            <w:r>
              <w:rPr>
                <w:color w:val="auto"/>
                <w:spacing w:val="2"/>
                <w:sz w:val="22"/>
                <w:szCs w:val="22"/>
                <w:highlight w:val="none"/>
              </w:rPr>
              <w:t>炮制不当、掺杂、增重、生虫、发霉</w:t>
            </w:r>
            <w:r>
              <w:rPr>
                <w:color w:val="auto"/>
                <w:spacing w:val="-2"/>
                <w:sz w:val="22"/>
                <w:szCs w:val="22"/>
                <w:highlight w:val="none"/>
              </w:rPr>
              <w:t>等质量优劣情况，扣</w:t>
            </w:r>
            <w:r>
              <w:rPr>
                <w:color w:val="auto"/>
                <w:spacing w:val="-44"/>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分/次退货。</w:t>
            </w:r>
          </w:p>
        </w:tc>
        <w:tc>
          <w:tcPr>
            <w:tcW w:w="899" w:type="dxa"/>
            <w:noWrap w:val="0"/>
            <w:vAlign w:val="top"/>
          </w:tcPr>
          <w:p w14:paraId="52182D7F">
            <w:pPr>
              <w:rPr>
                <w:rFonts w:ascii="Arial" w:hAnsi="Calibri" w:eastAsia="Times New Roman"/>
                <w:color w:val="auto"/>
                <w:sz w:val="21"/>
                <w:highlight w:val="none"/>
              </w:rPr>
            </w:pPr>
          </w:p>
        </w:tc>
        <w:tc>
          <w:tcPr>
            <w:tcW w:w="1472" w:type="dxa"/>
            <w:noWrap w:val="0"/>
            <w:vAlign w:val="top"/>
          </w:tcPr>
          <w:p w14:paraId="1ED1866D">
            <w:pPr>
              <w:rPr>
                <w:rFonts w:ascii="Arial" w:hAnsi="Calibri" w:eastAsia="Times New Roman"/>
                <w:color w:val="auto"/>
                <w:sz w:val="21"/>
                <w:highlight w:val="none"/>
              </w:rPr>
            </w:pPr>
          </w:p>
        </w:tc>
      </w:tr>
      <w:tr w14:paraId="5B6B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754ECA8C">
            <w:pPr>
              <w:spacing w:line="247" w:lineRule="auto"/>
              <w:rPr>
                <w:rFonts w:ascii="Arial" w:hAnsi="Calibri" w:eastAsia="Times New Roman"/>
                <w:color w:val="auto"/>
                <w:sz w:val="21"/>
                <w:highlight w:val="none"/>
              </w:rPr>
            </w:pPr>
          </w:p>
          <w:p w14:paraId="4769E542">
            <w:pPr>
              <w:spacing w:line="248" w:lineRule="auto"/>
              <w:rPr>
                <w:rFonts w:ascii="Arial" w:hAnsi="Calibri" w:eastAsia="Times New Roman"/>
                <w:color w:val="auto"/>
                <w:sz w:val="21"/>
                <w:highlight w:val="none"/>
              </w:rPr>
            </w:pPr>
          </w:p>
          <w:p w14:paraId="1D38DCB0">
            <w:pPr>
              <w:spacing w:line="248" w:lineRule="auto"/>
              <w:rPr>
                <w:rFonts w:ascii="Arial" w:hAnsi="Calibri" w:eastAsia="Times New Roman"/>
                <w:color w:val="auto"/>
                <w:sz w:val="21"/>
                <w:highlight w:val="none"/>
              </w:rPr>
            </w:pPr>
          </w:p>
          <w:p w14:paraId="22B50E06">
            <w:pPr>
              <w:spacing w:line="248" w:lineRule="auto"/>
              <w:rPr>
                <w:rFonts w:ascii="Arial" w:hAnsi="Calibri" w:eastAsia="Times New Roman"/>
                <w:color w:val="auto"/>
                <w:sz w:val="21"/>
                <w:highlight w:val="none"/>
              </w:rPr>
            </w:pPr>
          </w:p>
          <w:p w14:paraId="6EEAA837">
            <w:pPr>
              <w:spacing w:line="248" w:lineRule="auto"/>
              <w:rPr>
                <w:rFonts w:ascii="Arial" w:hAnsi="Calibri" w:eastAsia="Times New Roman"/>
                <w:color w:val="auto"/>
                <w:sz w:val="21"/>
                <w:highlight w:val="none"/>
              </w:rPr>
            </w:pPr>
          </w:p>
          <w:p w14:paraId="73F17BAC">
            <w:pPr>
              <w:spacing w:line="248" w:lineRule="auto"/>
              <w:rPr>
                <w:rFonts w:ascii="Arial" w:hAnsi="Calibri" w:eastAsia="Times New Roman"/>
                <w:color w:val="auto"/>
                <w:sz w:val="21"/>
                <w:highlight w:val="none"/>
              </w:rPr>
            </w:pPr>
          </w:p>
          <w:p w14:paraId="728E28C5">
            <w:pPr>
              <w:spacing w:line="248" w:lineRule="auto"/>
              <w:rPr>
                <w:rFonts w:ascii="Arial" w:hAnsi="Calibri" w:eastAsia="Times New Roman"/>
                <w:color w:val="auto"/>
                <w:sz w:val="21"/>
                <w:highlight w:val="none"/>
              </w:rPr>
            </w:pPr>
          </w:p>
          <w:p w14:paraId="6395B059">
            <w:pPr>
              <w:spacing w:line="248" w:lineRule="auto"/>
              <w:rPr>
                <w:rFonts w:ascii="Arial" w:hAnsi="Calibri" w:eastAsia="Times New Roman"/>
                <w:color w:val="auto"/>
                <w:sz w:val="21"/>
                <w:highlight w:val="none"/>
              </w:rPr>
            </w:pPr>
          </w:p>
          <w:p w14:paraId="1F4000D8">
            <w:pPr>
              <w:spacing w:line="248" w:lineRule="auto"/>
              <w:rPr>
                <w:rFonts w:ascii="Arial" w:hAnsi="Calibri" w:eastAsia="Times New Roman"/>
                <w:color w:val="auto"/>
                <w:sz w:val="21"/>
                <w:highlight w:val="none"/>
              </w:rPr>
            </w:pPr>
          </w:p>
          <w:p w14:paraId="5924BBD1">
            <w:pPr>
              <w:spacing w:line="248" w:lineRule="auto"/>
              <w:rPr>
                <w:rFonts w:ascii="Arial" w:hAnsi="Calibri" w:eastAsia="Times New Roman"/>
                <w:color w:val="auto"/>
                <w:sz w:val="21"/>
                <w:highlight w:val="none"/>
              </w:rPr>
            </w:pPr>
          </w:p>
          <w:p w14:paraId="48E7E685">
            <w:pPr>
              <w:spacing w:line="248" w:lineRule="auto"/>
              <w:rPr>
                <w:rFonts w:ascii="Arial" w:hAnsi="Calibri" w:eastAsia="Times New Roman"/>
                <w:color w:val="auto"/>
                <w:sz w:val="21"/>
                <w:highlight w:val="none"/>
              </w:rPr>
            </w:pPr>
          </w:p>
          <w:p w14:paraId="7C706729">
            <w:pPr>
              <w:pStyle w:val="130"/>
              <w:spacing w:before="72" w:line="220" w:lineRule="auto"/>
              <w:ind w:left="374"/>
              <w:rPr>
                <w:color w:val="auto"/>
                <w:sz w:val="22"/>
                <w:szCs w:val="22"/>
                <w:highlight w:val="none"/>
              </w:rPr>
            </w:pPr>
            <w:r>
              <w:rPr>
                <w:b/>
                <w:bCs/>
                <w:color w:val="auto"/>
                <w:spacing w:val="-4"/>
                <w:sz w:val="22"/>
                <w:szCs w:val="22"/>
                <w:highlight w:val="none"/>
              </w:rPr>
              <w:t>售后服务</w:t>
            </w:r>
          </w:p>
          <w:p w14:paraId="5B7172AC">
            <w:pPr>
              <w:pStyle w:val="130"/>
              <w:spacing w:before="49" w:line="221" w:lineRule="auto"/>
              <w:ind w:left="351"/>
              <w:rPr>
                <w:color w:val="auto"/>
                <w:sz w:val="22"/>
                <w:szCs w:val="22"/>
                <w:highlight w:val="none"/>
              </w:rPr>
            </w:pPr>
            <w:r>
              <w:rPr>
                <w:b/>
                <w:bCs/>
                <w:color w:val="auto"/>
                <w:spacing w:val="-8"/>
                <w:sz w:val="22"/>
                <w:szCs w:val="22"/>
                <w:highlight w:val="none"/>
              </w:rPr>
              <w:t>（30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7ADF015B">
            <w:pPr>
              <w:pStyle w:val="130"/>
              <w:spacing w:before="111" w:line="220" w:lineRule="auto"/>
              <w:ind w:left="149"/>
              <w:rPr>
                <w:color w:val="auto"/>
                <w:sz w:val="22"/>
                <w:szCs w:val="22"/>
                <w:highlight w:val="none"/>
              </w:rPr>
            </w:pPr>
            <w:r>
              <w:rPr>
                <w:b/>
                <w:bCs/>
                <w:color w:val="auto"/>
                <w:spacing w:val="-3"/>
                <w:sz w:val="22"/>
                <w:szCs w:val="22"/>
                <w:highlight w:val="none"/>
              </w:rPr>
              <w:t>业务员解决问</w:t>
            </w:r>
          </w:p>
          <w:p w14:paraId="62A6D47B">
            <w:pPr>
              <w:pStyle w:val="130"/>
              <w:spacing w:before="49" w:line="220" w:lineRule="auto"/>
              <w:ind w:left="481"/>
              <w:rPr>
                <w:color w:val="auto"/>
                <w:sz w:val="22"/>
                <w:szCs w:val="22"/>
                <w:highlight w:val="none"/>
              </w:rPr>
            </w:pPr>
            <w:r>
              <w:rPr>
                <w:b/>
                <w:bCs/>
                <w:color w:val="auto"/>
                <w:spacing w:val="-5"/>
                <w:sz w:val="22"/>
                <w:szCs w:val="22"/>
                <w:highlight w:val="none"/>
              </w:rPr>
              <w:t>题能力</w:t>
            </w:r>
          </w:p>
        </w:tc>
        <w:tc>
          <w:tcPr>
            <w:tcW w:w="735" w:type="dxa"/>
            <w:noWrap w:val="0"/>
            <w:vAlign w:val="top"/>
          </w:tcPr>
          <w:p w14:paraId="7270DC3E">
            <w:pPr>
              <w:pStyle w:val="130"/>
              <w:spacing w:before="266" w:line="242" w:lineRule="auto"/>
              <w:ind w:left="316"/>
              <w:rPr>
                <w:color w:val="auto"/>
                <w:sz w:val="22"/>
                <w:szCs w:val="22"/>
                <w:highlight w:val="none"/>
              </w:rPr>
            </w:pPr>
            <w:r>
              <w:rPr>
                <w:b/>
                <w:bCs/>
                <w:color w:val="auto"/>
                <w:spacing w:val="-3"/>
                <w:sz w:val="22"/>
                <w:szCs w:val="22"/>
                <w:highlight w:val="none"/>
              </w:rPr>
              <w:t>4</w:t>
            </w:r>
          </w:p>
        </w:tc>
        <w:tc>
          <w:tcPr>
            <w:tcW w:w="3777" w:type="dxa"/>
            <w:noWrap w:val="0"/>
            <w:vAlign w:val="top"/>
          </w:tcPr>
          <w:p w14:paraId="1E608B34">
            <w:pPr>
              <w:pStyle w:val="130"/>
              <w:spacing w:before="110" w:line="264" w:lineRule="auto"/>
              <w:ind w:left="113" w:right="101"/>
              <w:rPr>
                <w:rFonts w:hint="eastAsia" w:eastAsia="宋体"/>
                <w:color w:val="auto"/>
                <w:sz w:val="22"/>
                <w:szCs w:val="22"/>
                <w:highlight w:val="none"/>
                <w:lang w:eastAsia="zh-CN"/>
              </w:rPr>
            </w:pPr>
            <w:r>
              <w:rPr>
                <w:color w:val="auto"/>
                <w:spacing w:val="2"/>
                <w:sz w:val="22"/>
                <w:szCs w:val="22"/>
                <w:highlight w:val="none"/>
              </w:rPr>
              <w:t>态度是否端正、反应是否快速、是否</w:t>
            </w:r>
            <w:r>
              <w:rPr>
                <w:color w:val="auto"/>
                <w:spacing w:val="-3"/>
                <w:sz w:val="22"/>
                <w:szCs w:val="22"/>
                <w:highlight w:val="none"/>
              </w:rPr>
              <w:t>解决问题，不满足一项扣</w:t>
            </w:r>
            <w:r>
              <w:rPr>
                <w:color w:val="auto"/>
                <w:spacing w:val="-25"/>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eastAsia="zh-CN"/>
              </w:rPr>
              <w:t>。</w:t>
            </w:r>
          </w:p>
        </w:tc>
        <w:tc>
          <w:tcPr>
            <w:tcW w:w="899" w:type="dxa"/>
            <w:noWrap w:val="0"/>
            <w:vAlign w:val="top"/>
          </w:tcPr>
          <w:p w14:paraId="2165A8F1">
            <w:pPr>
              <w:rPr>
                <w:rFonts w:ascii="Arial" w:hAnsi="Calibri" w:eastAsia="Times New Roman"/>
                <w:color w:val="auto"/>
                <w:sz w:val="21"/>
                <w:highlight w:val="none"/>
              </w:rPr>
            </w:pPr>
          </w:p>
        </w:tc>
        <w:tc>
          <w:tcPr>
            <w:tcW w:w="1472" w:type="dxa"/>
            <w:noWrap w:val="0"/>
            <w:vAlign w:val="top"/>
          </w:tcPr>
          <w:p w14:paraId="5C666C82">
            <w:pPr>
              <w:rPr>
                <w:rFonts w:ascii="Arial" w:hAnsi="Calibri" w:eastAsia="Times New Roman"/>
                <w:color w:val="auto"/>
                <w:sz w:val="21"/>
                <w:highlight w:val="none"/>
              </w:rPr>
            </w:pPr>
          </w:p>
        </w:tc>
      </w:tr>
      <w:tr w14:paraId="63F77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781CEEC">
            <w:pPr>
              <w:rPr>
                <w:rFonts w:ascii="Arial" w:hAnsi="Calibri" w:eastAsia="Times New Roman"/>
                <w:color w:val="auto"/>
                <w:sz w:val="21"/>
                <w:highlight w:val="none"/>
              </w:rPr>
            </w:pPr>
          </w:p>
        </w:tc>
        <w:tc>
          <w:tcPr>
            <w:tcW w:w="1619" w:type="dxa"/>
            <w:noWrap w:val="0"/>
            <w:vAlign w:val="top"/>
          </w:tcPr>
          <w:p w14:paraId="06CC9124">
            <w:pPr>
              <w:pStyle w:val="130"/>
              <w:spacing w:before="203" w:line="220" w:lineRule="auto"/>
              <w:ind w:left="371"/>
              <w:rPr>
                <w:color w:val="auto"/>
                <w:sz w:val="22"/>
                <w:szCs w:val="22"/>
                <w:highlight w:val="none"/>
              </w:rPr>
            </w:pPr>
            <w:r>
              <w:rPr>
                <w:b/>
                <w:bCs/>
                <w:color w:val="auto"/>
                <w:spacing w:val="-4"/>
                <w:sz w:val="22"/>
                <w:szCs w:val="22"/>
                <w:highlight w:val="none"/>
              </w:rPr>
              <w:t>信息反馈</w:t>
            </w:r>
          </w:p>
        </w:tc>
        <w:tc>
          <w:tcPr>
            <w:tcW w:w="735" w:type="dxa"/>
            <w:noWrap w:val="0"/>
            <w:vAlign w:val="top"/>
          </w:tcPr>
          <w:p w14:paraId="7F12549F">
            <w:pPr>
              <w:pStyle w:val="130"/>
              <w:spacing w:before="203"/>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1F194499">
            <w:pPr>
              <w:pStyle w:val="130"/>
              <w:spacing w:before="47"/>
              <w:ind w:left="118" w:right="151"/>
              <w:rPr>
                <w:rFonts w:hint="eastAsia" w:eastAsia="宋体"/>
                <w:color w:val="auto"/>
                <w:sz w:val="22"/>
                <w:szCs w:val="22"/>
                <w:highlight w:val="none"/>
                <w:lang w:eastAsia="zh-CN"/>
              </w:rPr>
            </w:pPr>
            <w:r>
              <w:rPr>
                <w:color w:val="auto"/>
                <w:spacing w:val="-2"/>
                <w:sz w:val="22"/>
                <w:szCs w:val="22"/>
                <w:highlight w:val="none"/>
              </w:rPr>
              <w:t>未及时提供反馈医院各种查询信息，</w:t>
            </w:r>
            <w:r>
              <w:rPr>
                <w:color w:val="auto"/>
                <w:spacing w:val="-9"/>
                <w:sz w:val="22"/>
                <w:szCs w:val="22"/>
                <w:highlight w:val="none"/>
              </w:rPr>
              <w:t>扣</w:t>
            </w:r>
            <w:r>
              <w:rPr>
                <w:color w:val="auto"/>
                <w:spacing w:val="-33"/>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4281EFF6">
            <w:pPr>
              <w:rPr>
                <w:rFonts w:ascii="Arial" w:hAnsi="Calibri" w:eastAsia="Times New Roman"/>
                <w:color w:val="auto"/>
                <w:sz w:val="21"/>
                <w:highlight w:val="none"/>
              </w:rPr>
            </w:pPr>
          </w:p>
        </w:tc>
        <w:tc>
          <w:tcPr>
            <w:tcW w:w="1472" w:type="dxa"/>
            <w:noWrap w:val="0"/>
            <w:vAlign w:val="top"/>
          </w:tcPr>
          <w:p w14:paraId="4F17FB6B">
            <w:pPr>
              <w:rPr>
                <w:rFonts w:ascii="Arial" w:hAnsi="Calibri" w:eastAsia="Times New Roman"/>
                <w:color w:val="auto"/>
                <w:sz w:val="21"/>
                <w:highlight w:val="none"/>
              </w:rPr>
            </w:pPr>
          </w:p>
        </w:tc>
      </w:tr>
      <w:tr w14:paraId="067F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28F30724">
            <w:pPr>
              <w:rPr>
                <w:rFonts w:ascii="Arial" w:hAnsi="Calibri" w:eastAsia="Times New Roman"/>
                <w:color w:val="auto"/>
                <w:sz w:val="21"/>
                <w:highlight w:val="none"/>
              </w:rPr>
            </w:pPr>
          </w:p>
        </w:tc>
        <w:tc>
          <w:tcPr>
            <w:tcW w:w="1619" w:type="dxa"/>
            <w:noWrap w:val="0"/>
            <w:vAlign w:val="top"/>
          </w:tcPr>
          <w:p w14:paraId="0CA28942">
            <w:pPr>
              <w:spacing w:line="292" w:lineRule="auto"/>
              <w:rPr>
                <w:rFonts w:ascii="Arial" w:hAnsi="Calibri" w:eastAsia="Times New Roman"/>
                <w:color w:val="auto"/>
                <w:sz w:val="21"/>
                <w:highlight w:val="none"/>
              </w:rPr>
            </w:pPr>
          </w:p>
          <w:p w14:paraId="326706F7">
            <w:pPr>
              <w:pStyle w:val="130"/>
              <w:spacing w:before="71" w:line="222" w:lineRule="auto"/>
              <w:ind w:left="481"/>
              <w:rPr>
                <w:color w:val="auto"/>
                <w:sz w:val="22"/>
                <w:szCs w:val="22"/>
                <w:highlight w:val="none"/>
              </w:rPr>
            </w:pPr>
            <w:r>
              <w:rPr>
                <w:b/>
                <w:bCs/>
                <w:color w:val="auto"/>
                <w:spacing w:val="-5"/>
                <w:sz w:val="22"/>
                <w:szCs w:val="22"/>
                <w:highlight w:val="none"/>
              </w:rPr>
              <w:t>配送员</w:t>
            </w:r>
          </w:p>
          <w:p w14:paraId="098D8672">
            <w:pPr>
              <w:pStyle w:val="130"/>
              <w:spacing w:before="48" w:line="220" w:lineRule="auto"/>
              <w:ind w:left="371"/>
              <w:rPr>
                <w:color w:val="auto"/>
                <w:sz w:val="22"/>
                <w:szCs w:val="22"/>
                <w:highlight w:val="none"/>
              </w:rPr>
            </w:pPr>
            <w:r>
              <w:rPr>
                <w:b/>
                <w:bCs/>
                <w:color w:val="auto"/>
                <w:spacing w:val="-4"/>
                <w:sz w:val="22"/>
                <w:szCs w:val="22"/>
                <w:highlight w:val="none"/>
              </w:rPr>
              <w:t>服务态度</w:t>
            </w:r>
          </w:p>
        </w:tc>
        <w:tc>
          <w:tcPr>
            <w:tcW w:w="735" w:type="dxa"/>
            <w:noWrap w:val="0"/>
            <w:vAlign w:val="top"/>
          </w:tcPr>
          <w:p w14:paraId="7495C0F9">
            <w:pPr>
              <w:spacing w:line="448" w:lineRule="auto"/>
              <w:rPr>
                <w:rFonts w:ascii="Arial" w:hAnsi="Calibri" w:eastAsia="Times New Roman"/>
                <w:color w:val="auto"/>
                <w:sz w:val="21"/>
                <w:highlight w:val="none"/>
              </w:rPr>
            </w:pPr>
          </w:p>
          <w:p w14:paraId="0E506AA6">
            <w:pPr>
              <w:pStyle w:val="130"/>
              <w:spacing w:before="71"/>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23DF13C2">
            <w:pPr>
              <w:pStyle w:val="130"/>
              <w:spacing w:before="53" w:line="218" w:lineRule="auto"/>
              <w:ind w:left="113"/>
              <w:rPr>
                <w:color w:val="auto"/>
                <w:sz w:val="22"/>
                <w:szCs w:val="22"/>
                <w:highlight w:val="none"/>
              </w:rPr>
            </w:pPr>
            <w:r>
              <w:rPr>
                <w:color w:val="auto"/>
                <w:spacing w:val="-2"/>
                <w:sz w:val="22"/>
                <w:szCs w:val="22"/>
                <w:highlight w:val="none"/>
              </w:rPr>
              <w:t>①很满意，得</w:t>
            </w:r>
            <w:r>
              <w:rPr>
                <w:rFonts w:hint="eastAsia"/>
                <w:color w:val="auto"/>
                <w:spacing w:val="-2"/>
                <w:sz w:val="22"/>
                <w:szCs w:val="22"/>
                <w:highlight w:val="none"/>
                <w:lang w:val="en-US" w:eastAsia="zh-CN"/>
              </w:rPr>
              <w:t>3</w:t>
            </w:r>
            <w:r>
              <w:rPr>
                <w:color w:val="auto"/>
                <w:spacing w:val="-45"/>
                <w:sz w:val="22"/>
                <w:szCs w:val="22"/>
                <w:highlight w:val="none"/>
              </w:rPr>
              <w:t xml:space="preserve"> </w:t>
            </w:r>
            <w:r>
              <w:rPr>
                <w:color w:val="auto"/>
                <w:spacing w:val="-2"/>
                <w:sz w:val="22"/>
                <w:szCs w:val="22"/>
                <w:highlight w:val="none"/>
              </w:rPr>
              <w:t>分；</w:t>
            </w:r>
          </w:p>
          <w:p w14:paraId="66FCAF88">
            <w:pPr>
              <w:pStyle w:val="130"/>
              <w:spacing w:before="52" w:line="218" w:lineRule="auto"/>
              <w:ind w:left="113"/>
              <w:rPr>
                <w:color w:val="auto"/>
                <w:sz w:val="22"/>
                <w:szCs w:val="22"/>
                <w:highlight w:val="none"/>
              </w:rPr>
            </w:pPr>
            <w:r>
              <w:rPr>
                <w:color w:val="auto"/>
                <w:spacing w:val="-2"/>
                <w:sz w:val="22"/>
                <w:szCs w:val="22"/>
                <w:highlight w:val="none"/>
              </w:rPr>
              <w:t>②满意，得</w:t>
            </w:r>
            <w:r>
              <w:rPr>
                <w:rFonts w:hint="eastAsia"/>
                <w:color w:val="auto"/>
                <w:spacing w:val="-2"/>
                <w:sz w:val="22"/>
                <w:szCs w:val="22"/>
                <w:highlight w:val="none"/>
                <w:lang w:val="en-US" w:eastAsia="zh-CN"/>
              </w:rPr>
              <w:t>2</w:t>
            </w:r>
            <w:r>
              <w:rPr>
                <w:color w:val="auto"/>
                <w:spacing w:val="-2"/>
                <w:sz w:val="22"/>
                <w:szCs w:val="22"/>
                <w:highlight w:val="none"/>
              </w:rPr>
              <w:t>分；</w:t>
            </w:r>
          </w:p>
          <w:p w14:paraId="55FCF072">
            <w:pPr>
              <w:pStyle w:val="130"/>
              <w:spacing w:before="52" w:line="218" w:lineRule="auto"/>
              <w:ind w:left="113"/>
              <w:rPr>
                <w:color w:val="auto"/>
                <w:sz w:val="22"/>
                <w:szCs w:val="22"/>
                <w:highlight w:val="none"/>
              </w:rPr>
            </w:pPr>
            <w:r>
              <w:rPr>
                <w:color w:val="auto"/>
                <w:spacing w:val="-4"/>
                <w:sz w:val="22"/>
                <w:szCs w:val="22"/>
                <w:highlight w:val="none"/>
              </w:rPr>
              <w:t>③一般，得</w:t>
            </w:r>
            <w:r>
              <w:rPr>
                <w:color w:val="auto"/>
                <w:spacing w:val="-42"/>
                <w:sz w:val="22"/>
                <w:szCs w:val="22"/>
                <w:highlight w:val="none"/>
              </w:rPr>
              <w:t xml:space="preserve"> </w:t>
            </w:r>
            <w:r>
              <w:rPr>
                <w:rFonts w:hint="eastAsia"/>
                <w:color w:val="auto"/>
                <w:spacing w:val="-4"/>
                <w:sz w:val="22"/>
                <w:szCs w:val="22"/>
                <w:highlight w:val="none"/>
                <w:lang w:val="en-US" w:eastAsia="zh-CN"/>
              </w:rPr>
              <w:t>1</w:t>
            </w:r>
            <w:r>
              <w:rPr>
                <w:color w:val="auto"/>
                <w:spacing w:val="-4"/>
                <w:sz w:val="22"/>
                <w:szCs w:val="22"/>
                <w:highlight w:val="none"/>
              </w:rPr>
              <w:t>分；</w:t>
            </w:r>
          </w:p>
          <w:p w14:paraId="2D4F5BAA">
            <w:pPr>
              <w:pStyle w:val="130"/>
              <w:spacing w:before="52" w:line="218" w:lineRule="auto"/>
              <w:ind w:left="113"/>
              <w:rPr>
                <w:color w:val="auto"/>
                <w:sz w:val="22"/>
                <w:szCs w:val="22"/>
                <w:highlight w:val="none"/>
              </w:rPr>
            </w:pPr>
            <w:r>
              <w:rPr>
                <w:color w:val="auto"/>
                <w:spacing w:val="-2"/>
                <w:sz w:val="22"/>
                <w:szCs w:val="22"/>
                <w:highlight w:val="none"/>
              </w:rPr>
              <w:t>④不满意，得0分。</w:t>
            </w:r>
          </w:p>
        </w:tc>
        <w:tc>
          <w:tcPr>
            <w:tcW w:w="899" w:type="dxa"/>
            <w:noWrap w:val="0"/>
            <w:vAlign w:val="top"/>
          </w:tcPr>
          <w:p w14:paraId="04A6F20F">
            <w:pPr>
              <w:rPr>
                <w:rFonts w:ascii="Arial" w:hAnsi="Calibri" w:eastAsia="Times New Roman"/>
                <w:color w:val="auto"/>
                <w:sz w:val="21"/>
                <w:highlight w:val="none"/>
              </w:rPr>
            </w:pPr>
          </w:p>
        </w:tc>
        <w:tc>
          <w:tcPr>
            <w:tcW w:w="1472" w:type="dxa"/>
            <w:noWrap w:val="0"/>
            <w:vAlign w:val="top"/>
          </w:tcPr>
          <w:p w14:paraId="5A007B1D">
            <w:pPr>
              <w:rPr>
                <w:rFonts w:ascii="Arial" w:hAnsi="Calibri" w:eastAsia="Times New Roman"/>
                <w:color w:val="auto"/>
                <w:sz w:val="21"/>
                <w:highlight w:val="none"/>
              </w:rPr>
            </w:pPr>
          </w:p>
        </w:tc>
      </w:tr>
      <w:tr w14:paraId="168CA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C2B6A24">
            <w:pPr>
              <w:rPr>
                <w:rFonts w:ascii="Arial" w:hAnsi="Calibri" w:eastAsia="Times New Roman"/>
                <w:color w:val="auto"/>
                <w:sz w:val="21"/>
                <w:highlight w:val="none"/>
              </w:rPr>
            </w:pPr>
          </w:p>
        </w:tc>
        <w:tc>
          <w:tcPr>
            <w:tcW w:w="1619" w:type="dxa"/>
            <w:noWrap w:val="0"/>
            <w:vAlign w:val="top"/>
          </w:tcPr>
          <w:p w14:paraId="5AD465EC">
            <w:pPr>
              <w:spacing w:line="286" w:lineRule="auto"/>
              <w:rPr>
                <w:rFonts w:ascii="Arial" w:hAnsi="Calibri" w:eastAsia="Times New Roman"/>
                <w:color w:val="auto"/>
                <w:sz w:val="21"/>
                <w:highlight w:val="none"/>
              </w:rPr>
            </w:pPr>
          </w:p>
          <w:p w14:paraId="356BB8AC">
            <w:pPr>
              <w:pStyle w:val="130"/>
              <w:spacing w:before="71" w:line="220" w:lineRule="auto"/>
              <w:ind w:left="156"/>
              <w:rPr>
                <w:color w:val="auto"/>
                <w:sz w:val="22"/>
                <w:szCs w:val="22"/>
                <w:highlight w:val="none"/>
              </w:rPr>
            </w:pPr>
            <w:r>
              <w:rPr>
                <w:b/>
                <w:bCs/>
                <w:color w:val="auto"/>
                <w:spacing w:val="-4"/>
                <w:sz w:val="22"/>
                <w:szCs w:val="22"/>
                <w:highlight w:val="none"/>
              </w:rPr>
              <w:t>紧急事件处理</w:t>
            </w:r>
          </w:p>
        </w:tc>
        <w:tc>
          <w:tcPr>
            <w:tcW w:w="735" w:type="dxa"/>
            <w:noWrap w:val="0"/>
            <w:vAlign w:val="top"/>
          </w:tcPr>
          <w:p w14:paraId="3FFD10E4">
            <w:pPr>
              <w:spacing w:line="286" w:lineRule="auto"/>
              <w:rPr>
                <w:rFonts w:ascii="Arial" w:hAnsi="Calibri" w:eastAsia="Times New Roman"/>
                <w:color w:val="auto"/>
                <w:sz w:val="21"/>
                <w:highlight w:val="none"/>
              </w:rPr>
            </w:pPr>
          </w:p>
          <w:p w14:paraId="4C6CC420">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1B944FD">
            <w:pPr>
              <w:pStyle w:val="130"/>
              <w:spacing w:before="46" w:line="247" w:lineRule="auto"/>
              <w:ind w:left="113" w:right="101" w:firstLine="8"/>
              <w:jc w:val="both"/>
              <w:rPr>
                <w:rFonts w:hint="eastAsia" w:eastAsia="宋体"/>
                <w:color w:val="auto"/>
                <w:sz w:val="22"/>
                <w:szCs w:val="22"/>
                <w:highlight w:val="none"/>
                <w:lang w:eastAsia="zh-CN"/>
              </w:rPr>
            </w:pPr>
            <w:r>
              <w:rPr>
                <w:color w:val="auto"/>
                <w:spacing w:val="1"/>
                <w:sz w:val="22"/>
                <w:szCs w:val="22"/>
                <w:highlight w:val="none"/>
              </w:rPr>
              <w:t>急送药在4 h内未送达，或未满足采</w:t>
            </w:r>
            <w:r>
              <w:rPr>
                <w:color w:val="auto"/>
                <w:spacing w:val="9"/>
                <w:sz w:val="22"/>
                <w:szCs w:val="22"/>
                <w:highlight w:val="none"/>
              </w:rPr>
              <w:t xml:space="preserve"> </w:t>
            </w:r>
            <w:r>
              <w:rPr>
                <w:color w:val="auto"/>
                <w:spacing w:val="3"/>
                <w:sz w:val="22"/>
                <w:szCs w:val="22"/>
                <w:highlight w:val="none"/>
              </w:rPr>
              <w:t>购人提出的紧急事件处理要求，扣1</w:t>
            </w:r>
            <w:r>
              <w:rPr>
                <w:color w:val="auto"/>
                <w:sz w:val="22"/>
                <w:szCs w:val="22"/>
                <w:highlight w:val="none"/>
              </w:rPr>
              <w:t xml:space="preserve"> </w:t>
            </w:r>
            <w:r>
              <w:rPr>
                <w:color w:val="auto"/>
                <w:spacing w:val="-3"/>
                <w:sz w:val="22"/>
                <w:szCs w:val="22"/>
                <w:highlight w:val="none"/>
              </w:rPr>
              <w:t>分/次</w:t>
            </w:r>
            <w:r>
              <w:rPr>
                <w:rFonts w:hint="eastAsia"/>
                <w:color w:val="auto"/>
                <w:spacing w:val="-3"/>
                <w:sz w:val="22"/>
                <w:szCs w:val="22"/>
                <w:highlight w:val="none"/>
                <w:lang w:eastAsia="zh-CN"/>
              </w:rPr>
              <w:t>。</w:t>
            </w:r>
          </w:p>
        </w:tc>
        <w:tc>
          <w:tcPr>
            <w:tcW w:w="899" w:type="dxa"/>
            <w:noWrap w:val="0"/>
            <w:vAlign w:val="top"/>
          </w:tcPr>
          <w:p w14:paraId="4B1E866F">
            <w:pPr>
              <w:rPr>
                <w:rFonts w:ascii="Arial" w:hAnsi="Calibri" w:eastAsia="Times New Roman"/>
                <w:color w:val="auto"/>
                <w:sz w:val="21"/>
                <w:highlight w:val="none"/>
              </w:rPr>
            </w:pPr>
          </w:p>
        </w:tc>
        <w:tc>
          <w:tcPr>
            <w:tcW w:w="1472" w:type="dxa"/>
            <w:noWrap w:val="0"/>
            <w:vAlign w:val="top"/>
          </w:tcPr>
          <w:p w14:paraId="6F206CF8">
            <w:pPr>
              <w:rPr>
                <w:rFonts w:ascii="Arial" w:hAnsi="Calibri" w:eastAsia="Times New Roman"/>
                <w:color w:val="auto"/>
                <w:sz w:val="21"/>
                <w:highlight w:val="none"/>
              </w:rPr>
            </w:pPr>
          </w:p>
        </w:tc>
      </w:tr>
      <w:tr w14:paraId="5397C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46650DF9">
            <w:pPr>
              <w:rPr>
                <w:rFonts w:ascii="Arial" w:hAnsi="Calibri" w:eastAsia="Times New Roman"/>
                <w:color w:val="auto"/>
                <w:sz w:val="21"/>
                <w:highlight w:val="none"/>
              </w:rPr>
            </w:pPr>
          </w:p>
        </w:tc>
        <w:tc>
          <w:tcPr>
            <w:tcW w:w="1619" w:type="dxa"/>
            <w:noWrap w:val="0"/>
            <w:vAlign w:val="top"/>
          </w:tcPr>
          <w:p w14:paraId="5398F812">
            <w:pPr>
              <w:spacing w:line="442" w:lineRule="auto"/>
              <w:rPr>
                <w:rFonts w:ascii="Arial" w:hAnsi="Calibri" w:eastAsia="Times New Roman"/>
                <w:color w:val="auto"/>
                <w:sz w:val="21"/>
                <w:highlight w:val="none"/>
              </w:rPr>
            </w:pPr>
          </w:p>
          <w:p w14:paraId="5807483E">
            <w:pPr>
              <w:pStyle w:val="130"/>
              <w:spacing w:before="71" w:line="219" w:lineRule="auto"/>
              <w:ind w:left="372"/>
              <w:rPr>
                <w:color w:val="auto"/>
                <w:sz w:val="22"/>
                <w:szCs w:val="22"/>
                <w:highlight w:val="none"/>
              </w:rPr>
            </w:pPr>
            <w:r>
              <w:rPr>
                <w:b/>
                <w:bCs/>
                <w:color w:val="auto"/>
                <w:spacing w:val="-4"/>
                <w:sz w:val="22"/>
                <w:szCs w:val="22"/>
                <w:highlight w:val="none"/>
              </w:rPr>
              <w:t>退货速度</w:t>
            </w:r>
          </w:p>
        </w:tc>
        <w:tc>
          <w:tcPr>
            <w:tcW w:w="735" w:type="dxa"/>
            <w:noWrap w:val="0"/>
            <w:vAlign w:val="top"/>
          </w:tcPr>
          <w:p w14:paraId="21E2843A">
            <w:pPr>
              <w:spacing w:line="442" w:lineRule="auto"/>
              <w:rPr>
                <w:rFonts w:ascii="Arial" w:hAnsi="Calibri" w:eastAsia="Times New Roman"/>
                <w:color w:val="auto"/>
                <w:sz w:val="21"/>
                <w:highlight w:val="none"/>
              </w:rPr>
            </w:pPr>
          </w:p>
          <w:p w14:paraId="0A2B457F">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A0C9F88">
            <w:pPr>
              <w:pStyle w:val="130"/>
              <w:spacing w:before="48" w:line="241" w:lineRule="auto"/>
              <w:ind w:left="118" w:right="104" w:hanging="5"/>
              <w:rPr>
                <w:color w:val="auto"/>
                <w:sz w:val="22"/>
                <w:szCs w:val="22"/>
                <w:highlight w:val="none"/>
              </w:rPr>
            </w:pPr>
            <w:r>
              <w:rPr>
                <w:color w:val="auto"/>
                <w:spacing w:val="2"/>
                <w:sz w:val="22"/>
                <w:szCs w:val="22"/>
                <w:highlight w:val="none"/>
              </w:rPr>
              <w:t>①退货产品退送冲单在当月完毕，得</w:t>
            </w:r>
            <w:r>
              <w:rPr>
                <w:color w:val="auto"/>
                <w:sz w:val="22"/>
                <w:szCs w:val="22"/>
                <w:highlight w:val="none"/>
              </w:rPr>
              <w:t xml:space="preserve"> </w:t>
            </w:r>
            <w:r>
              <w:rPr>
                <w:color w:val="auto"/>
                <w:spacing w:val="-8"/>
                <w:sz w:val="22"/>
                <w:szCs w:val="22"/>
                <w:highlight w:val="none"/>
              </w:rPr>
              <w:t>5分；</w:t>
            </w:r>
          </w:p>
          <w:p w14:paraId="41A23B79">
            <w:pPr>
              <w:pStyle w:val="130"/>
              <w:spacing w:before="48" w:line="218" w:lineRule="auto"/>
              <w:ind w:left="113"/>
              <w:rPr>
                <w:color w:val="auto"/>
                <w:sz w:val="22"/>
                <w:szCs w:val="22"/>
                <w:highlight w:val="none"/>
              </w:rPr>
            </w:pPr>
            <w:r>
              <w:rPr>
                <w:color w:val="auto"/>
                <w:spacing w:val="-3"/>
                <w:sz w:val="22"/>
                <w:szCs w:val="22"/>
                <w:highlight w:val="none"/>
              </w:rPr>
              <w:t>②在</w:t>
            </w:r>
            <w:r>
              <w:rPr>
                <w:color w:val="auto"/>
                <w:spacing w:val="-41"/>
                <w:sz w:val="22"/>
                <w:szCs w:val="22"/>
                <w:highlight w:val="none"/>
              </w:rPr>
              <w:t xml:space="preserve"> </w:t>
            </w:r>
            <w:r>
              <w:rPr>
                <w:color w:val="auto"/>
                <w:spacing w:val="-3"/>
                <w:sz w:val="22"/>
                <w:szCs w:val="22"/>
                <w:highlight w:val="none"/>
              </w:rPr>
              <w:t>2</w:t>
            </w:r>
            <w:r>
              <w:rPr>
                <w:color w:val="auto"/>
                <w:spacing w:val="-46"/>
                <w:sz w:val="22"/>
                <w:szCs w:val="22"/>
                <w:highlight w:val="none"/>
              </w:rPr>
              <w:t xml:space="preserve"> </w:t>
            </w:r>
            <w:r>
              <w:rPr>
                <w:color w:val="auto"/>
                <w:spacing w:val="-3"/>
                <w:sz w:val="22"/>
                <w:szCs w:val="22"/>
                <w:highlight w:val="none"/>
              </w:rPr>
              <w:t>个月内完毕，得2</w:t>
            </w:r>
            <w:r>
              <w:rPr>
                <w:color w:val="auto"/>
                <w:spacing w:val="-44"/>
                <w:sz w:val="22"/>
                <w:szCs w:val="22"/>
                <w:highlight w:val="none"/>
              </w:rPr>
              <w:t xml:space="preserve"> </w:t>
            </w:r>
            <w:r>
              <w:rPr>
                <w:color w:val="auto"/>
                <w:spacing w:val="-3"/>
                <w:sz w:val="22"/>
                <w:szCs w:val="22"/>
                <w:highlight w:val="none"/>
              </w:rPr>
              <w:t>分；</w:t>
            </w:r>
          </w:p>
          <w:p w14:paraId="748AD2A6">
            <w:pPr>
              <w:pStyle w:val="130"/>
              <w:spacing w:before="51" w:line="217" w:lineRule="auto"/>
              <w:ind w:left="113"/>
              <w:rPr>
                <w:color w:val="auto"/>
                <w:sz w:val="22"/>
                <w:szCs w:val="22"/>
                <w:highlight w:val="none"/>
              </w:rPr>
            </w:pPr>
            <w:r>
              <w:rPr>
                <w:color w:val="auto"/>
                <w:spacing w:val="-2"/>
                <w:sz w:val="22"/>
                <w:szCs w:val="22"/>
                <w:highlight w:val="none"/>
              </w:rPr>
              <w:t>③不能在</w:t>
            </w:r>
            <w:r>
              <w:rPr>
                <w:color w:val="auto"/>
                <w:spacing w:val="-43"/>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个月内完毕，不得分。</w:t>
            </w:r>
          </w:p>
        </w:tc>
        <w:tc>
          <w:tcPr>
            <w:tcW w:w="899" w:type="dxa"/>
            <w:noWrap w:val="0"/>
            <w:vAlign w:val="top"/>
          </w:tcPr>
          <w:p w14:paraId="6F0A170C">
            <w:pPr>
              <w:rPr>
                <w:rFonts w:ascii="Arial" w:hAnsi="Calibri" w:eastAsia="Times New Roman"/>
                <w:color w:val="auto"/>
                <w:sz w:val="21"/>
                <w:highlight w:val="none"/>
              </w:rPr>
            </w:pPr>
          </w:p>
        </w:tc>
        <w:tc>
          <w:tcPr>
            <w:tcW w:w="1472" w:type="dxa"/>
            <w:noWrap w:val="0"/>
            <w:vAlign w:val="top"/>
          </w:tcPr>
          <w:p w14:paraId="22318F09">
            <w:pPr>
              <w:rPr>
                <w:rFonts w:ascii="Arial" w:hAnsi="Calibri" w:eastAsia="Times New Roman"/>
                <w:color w:val="auto"/>
                <w:sz w:val="21"/>
                <w:highlight w:val="none"/>
              </w:rPr>
            </w:pPr>
          </w:p>
        </w:tc>
      </w:tr>
      <w:tr w14:paraId="6F898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3C2B5EEA">
            <w:pPr>
              <w:rPr>
                <w:rFonts w:ascii="Arial" w:hAnsi="Calibri" w:eastAsia="Times New Roman"/>
                <w:color w:val="auto"/>
                <w:sz w:val="21"/>
                <w:highlight w:val="none"/>
              </w:rPr>
            </w:pPr>
          </w:p>
        </w:tc>
        <w:tc>
          <w:tcPr>
            <w:tcW w:w="1619" w:type="dxa"/>
            <w:noWrap w:val="0"/>
            <w:vAlign w:val="top"/>
          </w:tcPr>
          <w:p w14:paraId="7A4C0B11">
            <w:pPr>
              <w:pStyle w:val="130"/>
              <w:spacing w:before="223" w:line="220" w:lineRule="auto"/>
              <w:ind w:left="149"/>
              <w:rPr>
                <w:color w:val="auto"/>
                <w:sz w:val="22"/>
                <w:szCs w:val="22"/>
                <w:highlight w:val="none"/>
              </w:rPr>
            </w:pPr>
            <w:r>
              <w:rPr>
                <w:b/>
                <w:bCs/>
                <w:color w:val="auto"/>
                <w:spacing w:val="-3"/>
                <w:sz w:val="22"/>
                <w:szCs w:val="22"/>
                <w:highlight w:val="none"/>
              </w:rPr>
              <w:t>解决问题效率</w:t>
            </w:r>
          </w:p>
        </w:tc>
        <w:tc>
          <w:tcPr>
            <w:tcW w:w="735" w:type="dxa"/>
            <w:noWrap w:val="0"/>
            <w:vAlign w:val="top"/>
          </w:tcPr>
          <w:p w14:paraId="3EA95FE0">
            <w:pPr>
              <w:pStyle w:val="130"/>
              <w:spacing w:before="22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6759FF3">
            <w:pPr>
              <w:pStyle w:val="130"/>
              <w:spacing w:before="68" w:line="246" w:lineRule="auto"/>
              <w:ind w:left="114" w:right="104"/>
              <w:rPr>
                <w:rFonts w:hint="eastAsia" w:eastAsia="宋体"/>
                <w:color w:val="auto"/>
                <w:sz w:val="22"/>
                <w:szCs w:val="22"/>
                <w:highlight w:val="none"/>
                <w:lang w:eastAsia="zh-CN"/>
              </w:rPr>
            </w:pPr>
            <w:r>
              <w:rPr>
                <w:color w:val="auto"/>
                <w:spacing w:val="4"/>
                <w:sz w:val="22"/>
                <w:szCs w:val="22"/>
                <w:highlight w:val="none"/>
              </w:rPr>
              <w:t>质量问题、近效期等药品退货未在</w:t>
            </w:r>
            <w:r>
              <w:rPr>
                <w:color w:val="auto"/>
                <w:spacing w:val="-33"/>
                <w:sz w:val="22"/>
                <w:szCs w:val="22"/>
                <w:highlight w:val="none"/>
              </w:rPr>
              <w:t xml:space="preserve"> </w:t>
            </w:r>
            <w:r>
              <w:rPr>
                <w:color w:val="auto"/>
                <w:spacing w:val="4"/>
                <w:sz w:val="22"/>
                <w:szCs w:val="22"/>
                <w:highlight w:val="none"/>
              </w:rPr>
              <w:t>5</w:t>
            </w:r>
            <w:r>
              <w:rPr>
                <w:color w:val="auto"/>
                <w:sz w:val="22"/>
                <w:szCs w:val="22"/>
                <w:highlight w:val="none"/>
              </w:rPr>
              <w:t xml:space="preserve"> </w:t>
            </w:r>
            <w:r>
              <w:rPr>
                <w:color w:val="auto"/>
                <w:spacing w:val="-4"/>
                <w:sz w:val="22"/>
                <w:szCs w:val="22"/>
                <w:highlight w:val="none"/>
              </w:rPr>
              <w:t>个工作日内处理，扣</w:t>
            </w:r>
            <w:r>
              <w:rPr>
                <w:color w:val="auto"/>
                <w:spacing w:val="-21"/>
                <w:sz w:val="22"/>
                <w:szCs w:val="22"/>
                <w:highlight w:val="none"/>
              </w:rPr>
              <w:t xml:space="preserve"> </w:t>
            </w:r>
            <w:r>
              <w:rPr>
                <w:color w:val="auto"/>
                <w:spacing w:val="-4"/>
                <w:sz w:val="22"/>
                <w:szCs w:val="22"/>
                <w:highlight w:val="none"/>
              </w:rPr>
              <w:t>1</w:t>
            </w:r>
            <w:r>
              <w:rPr>
                <w:color w:val="auto"/>
                <w:spacing w:val="-47"/>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03136639">
            <w:pPr>
              <w:rPr>
                <w:rFonts w:ascii="Arial" w:hAnsi="Calibri" w:eastAsia="Times New Roman"/>
                <w:color w:val="auto"/>
                <w:sz w:val="21"/>
                <w:highlight w:val="none"/>
              </w:rPr>
            </w:pPr>
          </w:p>
        </w:tc>
        <w:tc>
          <w:tcPr>
            <w:tcW w:w="1472" w:type="dxa"/>
            <w:noWrap w:val="0"/>
            <w:vAlign w:val="top"/>
          </w:tcPr>
          <w:p w14:paraId="60765E0D">
            <w:pPr>
              <w:rPr>
                <w:rFonts w:ascii="Arial" w:hAnsi="Calibri" w:eastAsia="Times New Roman"/>
                <w:color w:val="auto"/>
                <w:sz w:val="21"/>
                <w:highlight w:val="none"/>
              </w:rPr>
            </w:pPr>
          </w:p>
        </w:tc>
      </w:tr>
      <w:tr w14:paraId="5A15A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23FEA177">
            <w:pPr>
              <w:rPr>
                <w:rFonts w:ascii="Arial" w:hAnsi="Calibri" w:eastAsia="Times New Roman"/>
                <w:color w:val="auto"/>
                <w:sz w:val="21"/>
                <w:highlight w:val="none"/>
              </w:rPr>
            </w:pPr>
          </w:p>
        </w:tc>
        <w:tc>
          <w:tcPr>
            <w:tcW w:w="1619" w:type="dxa"/>
            <w:noWrap w:val="0"/>
            <w:vAlign w:val="top"/>
          </w:tcPr>
          <w:p w14:paraId="43FDB771">
            <w:pPr>
              <w:pStyle w:val="130"/>
              <w:spacing w:before="206" w:line="220" w:lineRule="auto"/>
              <w:ind w:left="264"/>
              <w:rPr>
                <w:color w:val="auto"/>
                <w:sz w:val="22"/>
                <w:szCs w:val="22"/>
                <w:highlight w:val="none"/>
              </w:rPr>
            </w:pPr>
            <w:r>
              <w:rPr>
                <w:b/>
                <w:bCs/>
                <w:color w:val="auto"/>
                <w:spacing w:val="-4"/>
                <w:sz w:val="22"/>
                <w:szCs w:val="22"/>
                <w:highlight w:val="none"/>
              </w:rPr>
              <w:t>开票响应性</w:t>
            </w:r>
          </w:p>
        </w:tc>
        <w:tc>
          <w:tcPr>
            <w:tcW w:w="735" w:type="dxa"/>
            <w:noWrap w:val="0"/>
            <w:vAlign w:val="top"/>
          </w:tcPr>
          <w:p w14:paraId="73CD5377">
            <w:pPr>
              <w:pStyle w:val="130"/>
              <w:spacing w:before="206"/>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354C27C">
            <w:pPr>
              <w:pStyle w:val="130"/>
              <w:spacing w:before="49" w:line="239" w:lineRule="auto"/>
              <w:ind w:left="115" w:right="104" w:hanging="1"/>
              <w:rPr>
                <w:color w:val="auto"/>
                <w:sz w:val="22"/>
                <w:szCs w:val="22"/>
                <w:highlight w:val="none"/>
              </w:rPr>
            </w:pPr>
            <w:r>
              <w:rPr>
                <w:color w:val="auto"/>
                <w:spacing w:val="3"/>
                <w:sz w:val="22"/>
                <w:szCs w:val="22"/>
                <w:highlight w:val="none"/>
              </w:rPr>
              <w:t>每月15日前完成发票开具及相关结</w:t>
            </w:r>
            <w:r>
              <w:rPr>
                <w:color w:val="auto"/>
                <w:sz w:val="22"/>
                <w:szCs w:val="22"/>
                <w:highlight w:val="none"/>
              </w:rPr>
              <w:t xml:space="preserve"> </w:t>
            </w:r>
            <w:r>
              <w:rPr>
                <w:color w:val="auto"/>
                <w:spacing w:val="-4"/>
                <w:sz w:val="22"/>
                <w:szCs w:val="22"/>
                <w:highlight w:val="none"/>
              </w:rPr>
              <w:t>算材料提交，逾期扣</w:t>
            </w:r>
            <w:r>
              <w:rPr>
                <w:color w:val="auto"/>
                <w:spacing w:val="-19"/>
                <w:sz w:val="22"/>
                <w:szCs w:val="22"/>
                <w:highlight w:val="none"/>
              </w:rPr>
              <w:t xml:space="preserve"> </w:t>
            </w:r>
            <w:r>
              <w:rPr>
                <w:color w:val="auto"/>
                <w:spacing w:val="-4"/>
                <w:sz w:val="22"/>
                <w:szCs w:val="22"/>
                <w:highlight w:val="none"/>
              </w:rPr>
              <w:t>1</w:t>
            </w:r>
            <w:r>
              <w:rPr>
                <w:color w:val="auto"/>
                <w:spacing w:val="-46"/>
                <w:sz w:val="22"/>
                <w:szCs w:val="22"/>
                <w:highlight w:val="none"/>
              </w:rPr>
              <w:t xml:space="preserve"> </w:t>
            </w:r>
            <w:r>
              <w:rPr>
                <w:color w:val="auto"/>
                <w:spacing w:val="-4"/>
                <w:sz w:val="22"/>
                <w:szCs w:val="22"/>
                <w:highlight w:val="none"/>
              </w:rPr>
              <w:t>分/次。</w:t>
            </w:r>
          </w:p>
        </w:tc>
        <w:tc>
          <w:tcPr>
            <w:tcW w:w="899" w:type="dxa"/>
            <w:noWrap w:val="0"/>
            <w:vAlign w:val="top"/>
          </w:tcPr>
          <w:p w14:paraId="4556BDE4">
            <w:pPr>
              <w:rPr>
                <w:rFonts w:ascii="Arial" w:hAnsi="Calibri" w:eastAsia="Times New Roman"/>
                <w:color w:val="auto"/>
                <w:sz w:val="21"/>
                <w:highlight w:val="none"/>
              </w:rPr>
            </w:pPr>
          </w:p>
        </w:tc>
        <w:tc>
          <w:tcPr>
            <w:tcW w:w="1472" w:type="dxa"/>
            <w:noWrap w:val="0"/>
            <w:vAlign w:val="top"/>
          </w:tcPr>
          <w:p w14:paraId="40D69CBE">
            <w:pPr>
              <w:rPr>
                <w:rFonts w:ascii="Arial" w:hAnsi="Calibri" w:eastAsia="Times New Roman"/>
                <w:color w:val="auto"/>
                <w:sz w:val="21"/>
                <w:highlight w:val="none"/>
              </w:rPr>
            </w:pPr>
          </w:p>
        </w:tc>
      </w:tr>
      <w:tr w14:paraId="2BAD2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37" w:type="dxa"/>
            <w:gridSpan w:val="2"/>
            <w:noWrap w:val="0"/>
            <w:vAlign w:val="top"/>
          </w:tcPr>
          <w:p w14:paraId="0B242660">
            <w:pPr>
              <w:pStyle w:val="130"/>
              <w:spacing w:before="72" w:line="221" w:lineRule="auto"/>
              <w:ind w:left="1128"/>
              <w:rPr>
                <w:b/>
                <w:bCs/>
                <w:color w:val="auto"/>
                <w:spacing w:val="-4"/>
                <w:sz w:val="22"/>
                <w:szCs w:val="22"/>
                <w:highlight w:val="none"/>
              </w:rPr>
            </w:pPr>
            <w:r>
              <w:rPr>
                <w:b/>
                <w:bCs/>
                <w:color w:val="auto"/>
                <w:spacing w:val="-4"/>
                <w:sz w:val="22"/>
                <w:szCs w:val="22"/>
                <w:highlight w:val="none"/>
              </w:rPr>
              <w:t>合计/评级</w:t>
            </w:r>
          </w:p>
        </w:tc>
        <w:tc>
          <w:tcPr>
            <w:tcW w:w="735" w:type="dxa"/>
            <w:noWrap w:val="0"/>
            <w:vAlign w:val="top"/>
          </w:tcPr>
          <w:p w14:paraId="193B6585">
            <w:pPr>
              <w:pStyle w:val="130"/>
              <w:spacing w:before="72"/>
              <w:ind w:left="222"/>
              <w:rPr>
                <w:b/>
                <w:bCs/>
                <w:color w:val="auto"/>
                <w:spacing w:val="-10"/>
                <w:sz w:val="22"/>
                <w:szCs w:val="22"/>
                <w:highlight w:val="none"/>
              </w:rPr>
            </w:pPr>
            <w:r>
              <w:rPr>
                <w:b/>
                <w:bCs/>
                <w:color w:val="auto"/>
                <w:spacing w:val="-10"/>
                <w:sz w:val="22"/>
                <w:szCs w:val="22"/>
                <w:highlight w:val="none"/>
              </w:rPr>
              <w:t>100</w:t>
            </w:r>
          </w:p>
        </w:tc>
        <w:tc>
          <w:tcPr>
            <w:tcW w:w="3777" w:type="dxa"/>
            <w:noWrap w:val="0"/>
            <w:vAlign w:val="top"/>
          </w:tcPr>
          <w:p w14:paraId="0B12E01B">
            <w:pPr>
              <w:pStyle w:val="130"/>
              <w:spacing w:before="53" w:line="256" w:lineRule="auto"/>
              <w:ind w:left="113" w:right="43" w:firstLine="1"/>
              <w:jc w:val="both"/>
              <w:rPr>
                <w:color w:val="auto"/>
                <w:spacing w:val="-8"/>
                <w:sz w:val="22"/>
                <w:szCs w:val="22"/>
                <w:highlight w:val="none"/>
              </w:rPr>
            </w:pPr>
            <w:r>
              <w:rPr>
                <w:color w:val="auto"/>
                <w:spacing w:val="2"/>
                <w:sz w:val="22"/>
                <w:szCs w:val="22"/>
                <w:highlight w:val="none"/>
              </w:rPr>
              <w:t>评分需有证明材料（记录、照</w:t>
            </w:r>
            <w:r>
              <w:rPr>
                <w:color w:val="auto"/>
                <w:sz w:val="22"/>
                <w:szCs w:val="22"/>
                <w:highlight w:val="none"/>
              </w:rPr>
              <w:t xml:space="preserve"> </w:t>
            </w:r>
            <w:r>
              <w:rPr>
                <w:color w:val="auto"/>
                <w:spacing w:val="-1"/>
                <w:sz w:val="22"/>
                <w:szCs w:val="22"/>
                <w:highlight w:val="none"/>
              </w:rPr>
              <w:t>片、系统日志等）。</w:t>
            </w:r>
          </w:p>
        </w:tc>
        <w:tc>
          <w:tcPr>
            <w:tcW w:w="899" w:type="dxa"/>
            <w:noWrap w:val="0"/>
            <w:vAlign w:val="top"/>
          </w:tcPr>
          <w:p w14:paraId="00ED1F48">
            <w:pPr>
              <w:rPr>
                <w:rFonts w:ascii="Arial" w:hAnsi="Calibri" w:eastAsia="Times New Roman"/>
                <w:color w:val="auto"/>
                <w:sz w:val="21"/>
                <w:highlight w:val="none"/>
              </w:rPr>
            </w:pPr>
          </w:p>
        </w:tc>
        <w:tc>
          <w:tcPr>
            <w:tcW w:w="1472" w:type="dxa"/>
            <w:noWrap w:val="0"/>
            <w:vAlign w:val="top"/>
          </w:tcPr>
          <w:p w14:paraId="79DDC880">
            <w:pPr>
              <w:rPr>
                <w:rFonts w:ascii="Arial" w:hAnsi="Calibri" w:eastAsia="Times New Roman"/>
                <w:color w:val="auto"/>
                <w:sz w:val="21"/>
                <w:highlight w:val="none"/>
              </w:rPr>
            </w:pPr>
          </w:p>
        </w:tc>
      </w:tr>
      <w:tr w14:paraId="6220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120" w:type="dxa"/>
            <w:gridSpan w:val="6"/>
            <w:noWrap w:val="0"/>
            <w:vAlign w:val="top"/>
          </w:tcPr>
          <w:p w14:paraId="43664877">
            <w:pPr>
              <w:pStyle w:val="130"/>
              <w:spacing w:before="72" w:line="240" w:lineRule="auto"/>
              <w:ind w:left="222"/>
              <w:rPr>
                <w:rFonts w:hint="eastAsia" w:ascii="Arial"/>
                <w:color w:val="auto"/>
                <w:sz w:val="21"/>
                <w:highlight w:val="none"/>
                <w:lang w:val="en-US" w:eastAsia="zh-CN"/>
              </w:rPr>
            </w:pPr>
            <w:r>
              <w:rPr>
                <w:rFonts w:hint="eastAsia" w:ascii="Arial"/>
                <w:color w:val="auto"/>
                <w:sz w:val="21"/>
                <w:highlight w:val="none"/>
                <w:lang w:val="en-US" w:eastAsia="zh-CN"/>
              </w:rPr>
              <w:t>说明：</w:t>
            </w:r>
          </w:p>
          <w:p w14:paraId="179ED611">
            <w:pPr>
              <w:pStyle w:val="130"/>
              <w:spacing w:before="72"/>
              <w:ind w:left="0"/>
              <w:rPr>
                <w:color w:val="auto"/>
                <w:spacing w:val="-2"/>
                <w:sz w:val="22"/>
                <w:szCs w:val="22"/>
                <w:highlight w:val="none"/>
              </w:rPr>
            </w:pPr>
            <w:r>
              <w:rPr>
                <w:rFonts w:hint="eastAsia" w:ascii="Arial"/>
                <w:color w:val="auto"/>
                <w:sz w:val="21"/>
                <w:highlight w:val="none"/>
                <w:lang w:val="en-US" w:eastAsia="zh-CN"/>
              </w:rPr>
              <w:t>1、</w:t>
            </w:r>
            <w:r>
              <w:rPr>
                <w:color w:val="auto"/>
                <w:spacing w:val="-8"/>
                <w:sz w:val="22"/>
                <w:szCs w:val="22"/>
                <w:highlight w:val="none"/>
              </w:rPr>
              <w:t>95</w:t>
            </w:r>
            <w:r>
              <w:rPr>
                <w:color w:val="auto"/>
                <w:spacing w:val="-33"/>
                <w:sz w:val="22"/>
                <w:szCs w:val="22"/>
                <w:highlight w:val="none"/>
              </w:rPr>
              <w:t xml:space="preserve"> </w:t>
            </w:r>
            <w:r>
              <w:rPr>
                <w:color w:val="auto"/>
                <w:spacing w:val="-8"/>
                <w:sz w:val="22"/>
                <w:szCs w:val="22"/>
                <w:highlight w:val="none"/>
              </w:rPr>
              <w:t>分及以上为优秀，85</w:t>
            </w:r>
            <w:r>
              <w:rPr>
                <w:rFonts w:hint="eastAsia" w:ascii="宋体" w:hAnsi="宋体" w:eastAsia="宋体" w:cs="宋体"/>
                <w:color w:val="auto"/>
                <w:spacing w:val="-8"/>
                <w:sz w:val="22"/>
                <w:szCs w:val="22"/>
                <w:highlight w:val="none"/>
              </w:rPr>
              <w:t>～</w:t>
            </w:r>
            <w:r>
              <w:rPr>
                <w:color w:val="auto"/>
                <w:spacing w:val="-8"/>
                <w:sz w:val="22"/>
                <w:szCs w:val="22"/>
                <w:highlight w:val="none"/>
              </w:rPr>
              <w:t>94</w:t>
            </w:r>
            <w:r>
              <w:rPr>
                <w:color w:val="auto"/>
                <w:spacing w:val="-46"/>
                <w:sz w:val="22"/>
                <w:szCs w:val="22"/>
                <w:highlight w:val="none"/>
              </w:rPr>
              <w:t xml:space="preserve"> </w:t>
            </w:r>
            <w:r>
              <w:rPr>
                <w:color w:val="auto"/>
                <w:spacing w:val="-8"/>
                <w:sz w:val="22"/>
                <w:szCs w:val="22"/>
                <w:highlight w:val="none"/>
              </w:rPr>
              <w:t>分为良好；</w:t>
            </w:r>
            <w:r>
              <w:rPr>
                <w:color w:val="auto"/>
                <w:sz w:val="22"/>
                <w:szCs w:val="22"/>
                <w:highlight w:val="none"/>
              </w:rPr>
              <w:t xml:space="preserve"> </w:t>
            </w:r>
            <w:r>
              <w:rPr>
                <w:color w:val="auto"/>
                <w:spacing w:val="-2"/>
                <w:sz w:val="22"/>
                <w:szCs w:val="22"/>
                <w:highlight w:val="none"/>
              </w:rPr>
              <w:t>80</w:t>
            </w:r>
            <w:r>
              <w:rPr>
                <w:rFonts w:hint="eastAsia" w:ascii="宋体" w:hAnsi="宋体" w:eastAsia="宋体" w:cs="宋体"/>
                <w:color w:val="auto"/>
                <w:spacing w:val="-8"/>
                <w:sz w:val="22"/>
                <w:szCs w:val="22"/>
                <w:highlight w:val="none"/>
              </w:rPr>
              <w:t>～</w:t>
            </w:r>
            <w:r>
              <w:rPr>
                <w:color w:val="auto"/>
                <w:spacing w:val="-2"/>
                <w:sz w:val="22"/>
                <w:szCs w:val="22"/>
                <w:highlight w:val="none"/>
              </w:rPr>
              <w:t>84</w:t>
            </w:r>
            <w:r>
              <w:rPr>
                <w:color w:val="auto"/>
                <w:spacing w:val="-39"/>
                <w:sz w:val="22"/>
                <w:szCs w:val="22"/>
                <w:highlight w:val="none"/>
              </w:rPr>
              <w:t xml:space="preserve"> </w:t>
            </w:r>
            <w:r>
              <w:rPr>
                <w:color w:val="auto"/>
                <w:spacing w:val="-2"/>
                <w:sz w:val="22"/>
                <w:szCs w:val="22"/>
                <w:highlight w:val="none"/>
              </w:rPr>
              <w:t>分为合格；70</w:t>
            </w:r>
            <w:r>
              <w:rPr>
                <w:rFonts w:hint="eastAsia" w:ascii="宋体" w:hAnsi="宋体" w:eastAsia="宋体" w:cs="宋体"/>
                <w:color w:val="auto"/>
                <w:spacing w:val="-8"/>
                <w:sz w:val="22"/>
                <w:szCs w:val="22"/>
                <w:highlight w:val="none"/>
              </w:rPr>
              <w:t>～</w:t>
            </w:r>
            <w:r>
              <w:rPr>
                <w:color w:val="auto"/>
                <w:spacing w:val="-2"/>
                <w:sz w:val="22"/>
                <w:szCs w:val="22"/>
                <w:highlight w:val="none"/>
              </w:rPr>
              <w:t>79</w:t>
            </w:r>
            <w:r>
              <w:rPr>
                <w:color w:val="auto"/>
                <w:spacing w:val="-46"/>
                <w:sz w:val="22"/>
                <w:szCs w:val="22"/>
                <w:highlight w:val="none"/>
              </w:rPr>
              <w:t xml:space="preserve"> </w:t>
            </w:r>
            <w:r>
              <w:rPr>
                <w:color w:val="auto"/>
                <w:spacing w:val="-2"/>
                <w:sz w:val="22"/>
                <w:szCs w:val="22"/>
                <w:highlight w:val="none"/>
              </w:rPr>
              <w:t>分黄牌警告；</w:t>
            </w:r>
            <w:r>
              <w:rPr>
                <w:color w:val="auto"/>
                <w:sz w:val="22"/>
                <w:szCs w:val="22"/>
                <w:highlight w:val="none"/>
              </w:rPr>
              <w:t xml:space="preserve"> </w:t>
            </w:r>
            <w:r>
              <w:rPr>
                <w:color w:val="auto"/>
                <w:spacing w:val="-2"/>
                <w:sz w:val="22"/>
                <w:szCs w:val="22"/>
                <w:highlight w:val="none"/>
              </w:rPr>
              <w:t>70</w:t>
            </w:r>
            <w:r>
              <w:rPr>
                <w:color w:val="auto"/>
                <w:spacing w:val="-43"/>
                <w:sz w:val="22"/>
                <w:szCs w:val="22"/>
                <w:highlight w:val="none"/>
              </w:rPr>
              <w:t xml:space="preserve"> </w:t>
            </w:r>
            <w:r>
              <w:rPr>
                <w:color w:val="auto"/>
                <w:spacing w:val="-2"/>
                <w:sz w:val="22"/>
                <w:szCs w:val="22"/>
                <w:highlight w:val="none"/>
              </w:rPr>
              <w:t>分以下不合格。</w:t>
            </w:r>
          </w:p>
          <w:p w14:paraId="36C82323">
            <w:pPr>
              <w:pStyle w:val="130"/>
              <w:numPr>
                <w:ilvl w:val="0"/>
                <w:numId w:val="0"/>
              </w:numPr>
              <w:spacing w:before="72"/>
              <w:ind w:left="0"/>
              <w:rPr>
                <w:rFonts w:hint="eastAsia"/>
                <w:color w:val="auto"/>
                <w:spacing w:val="2"/>
                <w:sz w:val="22"/>
                <w:szCs w:val="22"/>
                <w:highlight w:val="none"/>
              </w:rPr>
            </w:pPr>
            <w:r>
              <w:rPr>
                <w:rFonts w:hint="eastAsia" w:ascii="宋体" w:hAnsi="宋体" w:eastAsia="宋体" w:cs="宋体"/>
                <w:color w:val="auto"/>
                <w:spacing w:val="2"/>
                <w:kern w:val="2"/>
                <w:sz w:val="22"/>
                <w:szCs w:val="22"/>
                <w:highlight w:val="none"/>
                <w:lang w:val="en-US" w:eastAsia="en-US" w:bidi="ar-SA"/>
              </w:rPr>
              <w:t>2、</w:t>
            </w:r>
            <w:r>
              <w:rPr>
                <w:color w:val="auto"/>
                <w:spacing w:val="-2"/>
                <w:sz w:val="22"/>
                <w:szCs w:val="22"/>
                <w:highlight w:val="none"/>
              </w:rPr>
              <w:t>每季度考核</w:t>
            </w:r>
            <w:r>
              <w:rPr>
                <w:color w:val="auto"/>
                <w:spacing w:val="-30"/>
                <w:sz w:val="22"/>
                <w:szCs w:val="22"/>
                <w:highlight w:val="none"/>
              </w:rPr>
              <w:t xml:space="preserve"> </w:t>
            </w:r>
            <w:r>
              <w:rPr>
                <w:color w:val="auto"/>
                <w:spacing w:val="-2"/>
                <w:sz w:val="22"/>
                <w:szCs w:val="22"/>
                <w:highlight w:val="none"/>
              </w:rPr>
              <w:t>1</w:t>
            </w:r>
            <w:r>
              <w:rPr>
                <w:color w:val="auto"/>
                <w:spacing w:val="-40"/>
                <w:sz w:val="22"/>
                <w:szCs w:val="22"/>
                <w:highlight w:val="none"/>
              </w:rPr>
              <w:t xml:space="preserve"> </w:t>
            </w:r>
            <w:r>
              <w:rPr>
                <w:color w:val="auto"/>
                <w:spacing w:val="-2"/>
                <w:sz w:val="22"/>
                <w:szCs w:val="22"/>
                <w:highlight w:val="none"/>
              </w:rPr>
              <w:t>次，若评级为“不合格</w:t>
            </w:r>
            <w:r>
              <w:rPr>
                <w:color w:val="auto"/>
                <w:spacing w:val="-76"/>
                <w:sz w:val="22"/>
                <w:szCs w:val="22"/>
                <w:highlight w:val="none"/>
              </w:rPr>
              <w:t xml:space="preserve"> </w:t>
            </w:r>
            <w:r>
              <w:rPr>
                <w:color w:val="auto"/>
                <w:spacing w:val="-2"/>
                <w:sz w:val="22"/>
                <w:szCs w:val="22"/>
                <w:highlight w:val="none"/>
              </w:rPr>
              <w:t>”或全年</w:t>
            </w:r>
            <w:r>
              <w:rPr>
                <w:color w:val="auto"/>
                <w:spacing w:val="-42"/>
                <w:sz w:val="22"/>
                <w:szCs w:val="22"/>
                <w:highlight w:val="none"/>
              </w:rPr>
              <w:t xml:space="preserve"> </w:t>
            </w:r>
            <w:r>
              <w:rPr>
                <w:color w:val="auto"/>
                <w:spacing w:val="-2"/>
                <w:sz w:val="22"/>
                <w:szCs w:val="22"/>
                <w:highlight w:val="none"/>
              </w:rPr>
              <w:t>2</w:t>
            </w:r>
            <w:r>
              <w:rPr>
                <w:color w:val="auto"/>
                <w:spacing w:val="-37"/>
                <w:sz w:val="22"/>
                <w:szCs w:val="22"/>
                <w:highlight w:val="none"/>
              </w:rPr>
              <w:t xml:space="preserve"> </w:t>
            </w:r>
            <w:r>
              <w:rPr>
                <w:color w:val="auto"/>
                <w:spacing w:val="-2"/>
                <w:sz w:val="22"/>
                <w:szCs w:val="22"/>
                <w:highlight w:val="none"/>
              </w:rPr>
              <w:t>次“黄</w:t>
            </w:r>
            <w:r>
              <w:rPr>
                <w:color w:val="auto"/>
                <w:sz w:val="22"/>
                <w:szCs w:val="22"/>
                <w:highlight w:val="none"/>
              </w:rPr>
              <w:t>牌警告</w:t>
            </w:r>
            <w:r>
              <w:rPr>
                <w:color w:val="auto"/>
                <w:spacing w:val="-78"/>
                <w:sz w:val="22"/>
                <w:szCs w:val="22"/>
                <w:highlight w:val="none"/>
              </w:rPr>
              <w:t xml:space="preserve"> </w:t>
            </w:r>
            <w:r>
              <w:rPr>
                <w:color w:val="auto"/>
                <w:sz w:val="22"/>
                <w:szCs w:val="22"/>
                <w:highlight w:val="none"/>
              </w:rPr>
              <w:t>”</w:t>
            </w:r>
            <w:r>
              <w:rPr>
                <w:rFonts w:hint="eastAsia"/>
                <w:color w:val="auto"/>
                <w:highlight w:val="none"/>
              </w:rPr>
              <w:t>的，</w:t>
            </w:r>
            <w:r>
              <w:rPr>
                <w:rFonts w:hint="eastAsia"/>
                <w:color w:val="auto"/>
                <w:highlight w:val="none"/>
                <w:lang w:val="en-US" w:eastAsia="zh-CN"/>
              </w:rPr>
              <w:t>采购人有权终止合同</w:t>
            </w:r>
            <w:r>
              <w:rPr>
                <w:color w:val="auto"/>
                <w:spacing w:val="2"/>
                <w:sz w:val="22"/>
                <w:szCs w:val="22"/>
                <w:highlight w:val="none"/>
              </w:rPr>
              <w:t>。</w:t>
            </w:r>
            <w:r>
              <w:rPr>
                <w:rFonts w:hint="eastAsia"/>
                <w:color w:val="auto"/>
                <w:spacing w:val="2"/>
                <w:sz w:val="22"/>
                <w:szCs w:val="22"/>
                <w:highlight w:val="none"/>
              </w:rPr>
              <w:t>所发生的一切责任和损失由中标人负责，且视为是由于中标人原因导致的合同不能继续执行。</w:t>
            </w:r>
          </w:p>
          <w:p w14:paraId="58720B42">
            <w:pPr>
              <w:pStyle w:val="130"/>
              <w:numPr>
                <w:ilvl w:val="0"/>
                <w:numId w:val="0"/>
              </w:numPr>
              <w:spacing w:before="72"/>
              <w:ind w:left="0"/>
              <w:rPr>
                <w:rFonts w:ascii="Arial"/>
                <w:color w:val="auto"/>
                <w:sz w:val="21"/>
                <w:highlight w:val="none"/>
              </w:rPr>
            </w:pPr>
            <w:r>
              <w:rPr>
                <w:rFonts w:ascii="Arial" w:hAnsi="宋体" w:eastAsia="宋体" w:cs="宋体"/>
                <w:color w:val="auto"/>
                <w:kern w:val="2"/>
                <w:sz w:val="21"/>
                <w:szCs w:val="22"/>
                <w:highlight w:val="none"/>
                <w:lang w:val="en-US" w:eastAsia="en-US" w:bidi="ar-SA"/>
              </w:rPr>
              <w:t>3、</w:t>
            </w:r>
            <w:r>
              <w:rPr>
                <w:rFonts w:hint="eastAsia"/>
                <w:color w:val="auto"/>
                <w:spacing w:val="2"/>
                <w:highlight w:val="none"/>
                <w:lang w:val="en-US" w:eastAsia="zh-CN"/>
              </w:rPr>
              <w:t>中标人配合采购人</w:t>
            </w:r>
            <w:r>
              <w:rPr>
                <w:rFonts w:hint="eastAsia"/>
                <w:color w:val="auto"/>
                <w:spacing w:val="2"/>
                <w:highlight w:val="none"/>
              </w:rPr>
              <w:t>执行考核工作</w:t>
            </w:r>
            <w:r>
              <w:rPr>
                <w:rFonts w:hint="eastAsia"/>
                <w:color w:val="auto"/>
                <w:spacing w:val="2"/>
                <w:highlight w:val="none"/>
                <w:lang w:eastAsia="zh-CN"/>
              </w:rPr>
              <w:t>，</w:t>
            </w:r>
            <w:r>
              <w:rPr>
                <w:rFonts w:hint="eastAsia"/>
                <w:color w:val="auto"/>
                <w:spacing w:val="2"/>
                <w:highlight w:val="none"/>
              </w:rPr>
              <w:t>考核由采购人组织，考核内容由采购人逐条逐项对照检查</w:t>
            </w:r>
            <w:r>
              <w:rPr>
                <w:rFonts w:hint="eastAsia"/>
                <w:color w:val="auto"/>
                <w:spacing w:val="2"/>
                <w:highlight w:val="none"/>
                <w:lang w:eastAsia="zh-CN"/>
              </w:rPr>
              <w:t>。</w:t>
            </w:r>
            <w:r>
              <w:rPr>
                <w:rFonts w:hint="eastAsia"/>
                <w:color w:val="auto"/>
                <w:spacing w:val="2"/>
                <w:highlight w:val="none"/>
              </w:rPr>
              <w:t>考核指标实施目的旨在督促中标人认真履行职责，提高专业化管理水平，更好地为采购人做好服务保障</w:t>
            </w:r>
            <w:r>
              <w:rPr>
                <w:rFonts w:hint="eastAsia"/>
                <w:color w:val="auto"/>
                <w:spacing w:val="2"/>
                <w:highlight w:val="none"/>
                <w:lang w:val="en-US" w:eastAsia="zh-CN"/>
              </w:rPr>
              <w:t>工作。</w:t>
            </w:r>
          </w:p>
        </w:tc>
      </w:tr>
    </w:tbl>
    <w:p w14:paraId="14BBE31D">
      <w:pPr>
        <w:spacing w:line="360" w:lineRule="auto"/>
        <w:ind w:firstLine="354" w:firstLineChars="147"/>
        <w:jc w:val="left"/>
        <w:rPr>
          <w:rFonts w:hint="eastAsia" w:ascii="宋体" w:hAnsi="宋体" w:cs="Arial"/>
          <w:bCs/>
          <w:color w:val="auto"/>
          <w:szCs w:val="21"/>
          <w:highlight w:val="none"/>
          <w:u w:val="single"/>
        </w:rPr>
      </w:pPr>
      <w:r>
        <w:rPr>
          <w:rFonts w:hint="eastAsia" w:ascii="宋体" w:hAnsi="宋体" w:cs="宋体"/>
          <w:b/>
          <w:color w:val="auto"/>
          <w:sz w:val="24"/>
          <w:highlight w:val="none"/>
        </w:rPr>
        <w:br w:type="page"/>
      </w:r>
      <w:r>
        <w:rPr>
          <w:rFonts w:hint="eastAsia" w:ascii="宋体" w:hAnsi="宋体"/>
          <w:b/>
          <w:color w:val="auto"/>
          <w:szCs w:val="21"/>
          <w:highlight w:val="none"/>
          <w:lang w:val="en-US" w:eastAsia="zh-CN"/>
        </w:rPr>
        <w:t>2分标：</w:t>
      </w:r>
      <w:r>
        <w:rPr>
          <w:rFonts w:hint="eastAsia" w:ascii="宋体" w:hAnsi="宋体"/>
          <w:b/>
          <w:color w:val="auto"/>
          <w:szCs w:val="21"/>
          <w:highlight w:val="none"/>
        </w:rPr>
        <w:t>采购限额</w:t>
      </w:r>
      <w:r>
        <w:rPr>
          <w:rFonts w:hint="eastAsia" w:ascii="宋体" w:hAnsi="宋体"/>
          <w:b/>
          <w:bCs w:val="0"/>
          <w:color w:val="auto"/>
          <w:szCs w:val="21"/>
          <w:highlight w:val="none"/>
          <w:u w:val="single"/>
        </w:rPr>
        <w:t>：1921528.72</w:t>
      </w:r>
      <w:r>
        <w:rPr>
          <w:rFonts w:hint="eastAsia" w:ascii="宋体" w:hAnsi="宋体"/>
          <w:b/>
          <w:bCs w:val="0"/>
          <w:color w:val="auto"/>
          <w:szCs w:val="21"/>
          <w:highlight w:val="none"/>
          <w:u w:val="single"/>
          <w:lang w:val="en-US" w:eastAsia="zh-CN"/>
        </w:rPr>
        <w:t>元</w:t>
      </w:r>
      <w:r>
        <w:rPr>
          <w:rFonts w:hint="eastAsia" w:ascii="宋体" w:hAnsi="宋体" w:cs="Arial"/>
          <w:b/>
          <w:bCs w:val="0"/>
          <w:color w:val="auto"/>
          <w:szCs w:val="21"/>
          <w:highlight w:val="none"/>
          <w:u w:val="single"/>
        </w:rPr>
        <w:t>（</w:t>
      </w:r>
      <w:r>
        <w:rPr>
          <w:rFonts w:hint="eastAsia" w:ascii="宋体" w:hAnsi="宋体" w:cs="Arial"/>
          <w:b/>
          <w:bCs w:val="0"/>
          <w:color w:val="auto"/>
          <w:szCs w:val="21"/>
          <w:highlight w:val="none"/>
          <w:u w:val="single"/>
          <w:lang w:val="en-US" w:eastAsia="zh-CN"/>
        </w:rPr>
        <w:t>2</w:t>
      </w:r>
      <w:r>
        <w:rPr>
          <w:rFonts w:hint="eastAsia" w:ascii="宋体" w:hAnsi="宋体" w:cs="Arial"/>
          <w:b/>
          <w:bCs w:val="0"/>
          <w:color w:val="auto"/>
          <w:szCs w:val="21"/>
          <w:highlight w:val="none"/>
          <w:u w:val="single"/>
        </w:rPr>
        <w:t>年）。</w:t>
      </w:r>
    </w:p>
    <w:p w14:paraId="12A55D2B">
      <w:pPr>
        <w:spacing w:before="56" w:line="219" w:lineRule="auto"/>
        <w:ind w:left="112"/>
        <w:rPr>
          <w:rFonts w:hint="eastAsia" w:ascii="宋体" w:hAnsi="宋体" w:cs="宋体"/>
          <w:b/>
          <w:color w:val="auto"/>
          <w:sz w:val="24"/>
          <w:highlight w:val="none"/>
        </w:rPr>
      </w:pPr>
    </w:p>
    <w:tbl>
      <w:tblPr>
        <w:tblStyle w:val="49"/>
        <w:tblW w:w="10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137"/>
        <w:gridCol w:w="851"/>
        <w:gridCol w:w="691"/>
        <w:gridCol w:w="7060"/>
      </w:tblGrid>
      <w:tr w14:paraId="7338E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29EBE35D">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37" w:type="dxa"/>
            <w:noWrap w:val="0"/>
            <w:vAlign w:val="center"/>
          </w:tcPr>
          <w:p w14:paraId="35182095">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top"/>
          </w:tcPr>
          <w:p w14:paraId="327B4DBC">
            <w:pPr>
              <w:tabs>
                <w:tab w:val="left" w:pos="180"/>
                <w:tab w:val="left" w:pos="1620"/>
              </w:tabs>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数量及</w:t>
            </w:r>
          </w:p>
          <w:p w14:paraId="5FD1DBAD">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1" w:type="dxa"/>
            <w:noWrap w:val="0"/>
            <w:vAlign w:val="top"/>
          </w:tcPr>
          <w:p w14:paraId="230AE41F">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7060" w:type="dxa"/>
            <w:noWrap w:val="0"/>
            <w:vAlign w:val="center"/>
          </w:tcPr>
          <w:p w14:paraId="60E53609">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olor w:val="auto"/>
                <w:szCs w:val="21"/>
                <w:highlight w:val="none"/>
              </w:rPr>
              <w:t>技术及服务要求</w:t>
            </w:r>
          </w:p>
        </w:tc>
      </w:tr>
      <w:tr w14:paraId="333D7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205448FA">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37" w:type="dxa"/>
            <w:noWrap w:val="0"/>
            <w:vAlign w:val="center"/>
          </w:tcPr>
          <w:p w14:paraId="11BAA043">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广西医科大学第一附属医院中药饮片配送服务项目</w:t>
            </w:r>
          </w:p>
        </w:tc>
        <w:tc>
          <w:tcPr>
            <w:tcW w:w="851" w:type="dxa"/>
            <w:noWrap w:val="0"/>
            <w:vAlign w:val="center"/>
          </w:tcPr>
          <w:p w14:paraId="13D91DDD">
            <w:pPr>
              <w:pStyle w:val="18"/>
              <w:spacing w:line="360" w:lineRule="auto"/>
              <w:ind w:left="34"/>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批</w:t>
            </w:r>
          </w:p>
        </w:tc>
        <w:tc>
          <w:tcPr>
            <w:tcW w:w="691" w:type="dxa"/>
            <w:noWrap w:val="0"/>
            <w:vAlign w:val="center"/>
          </w:tcPr>
          <w:p w14:paraId="415487D7">
            <w:pPr>
              <w:pStyle w:val="18"/>
              <w:spacing w:line="360" w:lineRule="auto"/>
              <w:ind w:left="34"/>
              <w:jc w:val="center"/>
              <w:rPr>
                <w:rFonts w:ascii="宋体" w:hAnsi="宋体" w:cs="Arial"/>
                <w:color w:val="auto"/>
                <w:szCs w:val="21"/>
                <w:highlight w:val="none"/>
              </w:rPr>
            </w:pPr>
            <w:r>
              <w:rPr>
                <w:rFonts w:hint="eastAsia" w:ascii="宋体" w:hAnsi="宋体" w:cs="Arial"/>
                <w:color w:val="auto"/>
                <w:szCs w:val="21"/>
                <w:highlight w:val="none"/>
                <w:lang w:val="en-US" w:eastAsia="zh-CN"/>
              </w:rPr>
              <w:t>批发</w:t>
            </w:r>
            <w:r>
              <w:rPr>
                <w:rFonts w:hint="eastAsia" w:ascii="宋体" w:hAnsi="宋体" w:cs="Arial"/>
                <w:color w:val="auto"/>
                <w:szCs w:val="21"/>
                <w:highlight w:val="none"/>
              </w:rPr>
              <w:t>业</w:t>
            </w:r>
          </w:p>
        </w:tc>
        <w:tc>
          <w:tcPr>
            <w:tcW w:w="7060" w:type="dxa"/>
            <w:noWrap w:val="0"/>
            <w:vAlign w:val="center"/>
          </w:tcPr>
          <w:p w14:paraId="3DD941C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126D815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1.为广西医科大学第一附属医院提供中药饮片的供应、配送、临方炮制（粉碎、打粉等）服务（本次标不包含调配、代煎）。</w:t>
            </w:r>
          </w:p>
          <w:p w14:paraId="38A0145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7161708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136AC07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68B6E18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389CED1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35F33C75">
            <w:p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▲二、服务</w:t>
            </w:r>
            <w:r>
              <w:rPr>
                <w:rFonts w:hint="default" w:ascii="宋体" w:hAnsi="宋体" w:cs="宋体"/>
                <w:bCs/>
                <w:color w:val="auto"/>
                <w:szCs w:val="21"/>
                <w:highlight w:val="none"/>
                <w:lang w:val="en-US"/>
              </w:rPr>
              <w:t>内容及要求</w:t>
            </w:r>
          </w:p>
          <w:p w14:paraId="7577438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1.配送品种：详见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2分标</w:t>
            </w:r>
            <w:r>
              <w:rPr>
                <w:rFonts w:hint="eastAsia" w:ascii="宋体" w:hAnsi="宋体" w:cs="宋体"/>
                <w:bCs/>
                <w:color w:val="auto"/>
                <w:szCs w:val="21"/>
                <w:highlight w:val="none"/>
              </w:rPr>
              <w:t>采购清单》</w:t>
            </w:r>
          </w:p>
          <w:p w14:paraId="47079C1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2.提供的中药饮片的规格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、质量、价格、包装、有效期等均需符合有关规定及招标要求。</w:t>
            </w:r>
            <w:r>
              <w:rPr>
                <w:rFonts w:hint="eastAsia" w:ascii="宋体" w:hAnsi="宋体" w:cs="宋体"/>
                <w:bCs/>
                <w:color w:val="auto"/>
                <w:szCs w:val="21"/>
                <w:highlight w:val="none"/>
                <w:lang w:val="en-US" w:eastAsia="zh-CN"/>
              </w:rPr>
              <w:t>并且能</w:t>
            </w:r>
            <w:r>
              <w:rPr>
                <w:rFonts w:hint="eastAsia" w:ascii="宋体" w:hAnsi="宋体" w:cs="宋体"/>
                <w:bCs/>
                <w:color w:val="auto"/>
                <w:szCs w:val="21"/>
                <w:highlight w:val="none"/>
              </w:rPr>
              <w:t>提供包组内饮片供应、临方炮制</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包括但不限于打粉等</w:t>
            </w:r>
            <w:r>
              <w:rPr>
                <w:rFonts w:hint="eastAsia" w:ascii="宋体" w:hAnsi="宋体" w:cs="宋体"/>
                <w:bCs/>
                <w:color w:val="auto"/>
                <w:szCs w:val="21"/>
                <w:highlight w:val="none"/>
              </w:rPr>
              <w:t>。投标人供应的中药饮片要求采用</w:t>
            </w:r>
            <w:r>
              <w:rPr>
                <w:rFonts w:hint="eastAsia" w:ascii="宋体" w:hAnsi="宋体" w:cs="宋体"/>
                <w:bCs/>
                <w:color w:val="auto"/>
                <w:szCs w:val="21"/>
                <w:highlight w:val="none"/>
                <w:lang w:val="en-US" w:eastAsia="zh-CN"/>
              </w:rPr>
              <w:t>散装或</w:t>
            </w:r>
            <w:r>
              <w:rPr>
                <w:rFonts w:hint="eastAsia" w:ascii="宋体" w:hAnsi="宋体" w:cs="宋体"/>
                <w:bCs/>
                <w:color w:val="auto"/>
                <w:szCs w:val="21"/>
                <w:highlight w:val="none"/>
              </w:rPr>
              <w:t xml:space="preserve">小包装，应能提供5g、10g、15g或 </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0g等多种</w:t>
            </w:r>
            <w:r>
              <w:rPr>
                <w:rFonts w:hint="eastAsia" w:ascii="宋体" w:hAnsi="宋体" w:cs="宋体"/>
                <w:bCs/>
                <w:color w:val="auto"/>
                <w:szCs w:val="21"/>
                <w:highlight w:val="none"/>
                <w:lang w:val="en-US" w:eastAsia="zh-CN"/>
              </w:rPr>
              <w:t>包装</w:t>
            </w:r>
            <w:r>
              <w:rPr>
                <w:rFonts w:hint="eastAsia" w:ascii="宋体" w:hAnsi="宋体" w:cs="宋体"/>
                <w:bCs/>
                <w:color w:val="auto"/>
                <w:szCs w:val="21"/>
                <w:highlight w:val="none"/>
              </w:rPr>
              <w:t>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如采购人有特殊包装需求，投标人需能够满足采购人的临床要求，费用包含在本项目报价内。</w:t>
            </w:r>
          </w:p>
          <w:p w14:paraId="75DB31F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3.自行承担</w:t>
            </w:r>
            <w:r>
              <w:rPr>
                <w:rFonts w:hint="eastAsia" w:ascii="宋体" w:hAnsi="宋体" w:cs="宋体"/>
                <w:bCs/>
                <w:color w:val="auto"/>
                <w:szCs w:val="21"/>
                <w:highlight w:val="none"/>
                <w:lang w:val="en-US" w:eastAsia="zh-CN"/>
              </w:rPr>
              <w:t>中药饮片原药材</w:t>
            </w:r>
            <w:r>
              <w:rPr>
                <w:rFonts w:hint="eastAsia" w:ascii="宋体" w:hAnsi="宋体" w:cs="宋体"/>
                <w:bCs/>
                <w:color w:val="auto"/>
                <w:szCs w:val="21"/>
                <w:highlight w:val="none"/>
              </w:rPr>
              <w:t>采购、</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配送、售后服务等</w:t>
            </w:r>
            <w:r>
              <w:rPr>
                <w:rFonts w:hint="eastAsia" w:ascii="宋体" w:hAnsi="宋体" w:cs="宋体"/>
                <w:bCs/>
                <w:color w:val="auto"/>
                <w:szCs w:val="21"/>
                <w:highlight w:val="none"/>
                <w:lang w:val="en-US" w:eastAsia="zh-CN"/>
              </w:rPr>
              <w:t>涉及</w:t>
            </w:r>
            <w:r>
              <w:rPr>
                <w:rFonts w:hint="eastAsia" w:ascii="宋体" w:hAnsi="宋体" w:cs="宋体"/>
                <w:bCs/>
                <w:color w:val="auto"/>
                <w:szCs w:val="21"/>
                <w:highlight w:val="none"/>
              </w:rPr>
              <w:t>费用。</w:t>
            </w:r>
          </w:p>
          <w:p w14:paraId="64C21BA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4.中标人</w:t>
            </w:r>
            <w:r>
              <w:rPr>
                <w:rFonts w:hint="eastAsia" w:ascii="宋体" w:hAnsi="宋体" w:cs="宋体"/>
                <w:bCs/>
                <w:color w:val="auto"/>
                <w:szCs w:val="21"/>
                <w:highlight w:val="none"/>
                <w:lang w:val="en-US" w:eastAsia="zh-CN"/>
              </w:rPr>
              <w:t>须</w:t>
            </w:r>
            <w:r>
              <w:rPr>
                <w:rFonts w:hint="eastAsia" w:ascii="宋体" w:hAnsi="宋体" w:cs="宋体"/>
                <w:bCs/>
                <w:color w:val="auto"/>
                <w:szCs w:val="21"/>
                <w:highlight w:val="none"/>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p w14:paraId="0BCF179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5.提供药品现场搬运、入库、开箱、上架等伴随服务，每次配送应派专人到院跟进。</w:t>
            </w:r>
          </w:p>
          <w:p w14:paraId="1020EDB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6.严格根据采购人需求计划（包括品种名、饮片质量层次、规格、包装、生产厂家、用量等）进行配送，未经允许不得随意变更；品种供货质量应与质量要求保持一致。</w:t>
            </w:r>
          </w:p>
          <w:p w14:paraId="5576A83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7.在合同期内，由配送公司按医院要求将药品分批次配送到指定地点，采购人根据医院验收制度进行验收。</w:t>
            </w:r>
          </w:p>
          <w:p w14:paraId="01D3010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8.应具有保证所生产、经营中药材、中药饮片质量的规章制度和质量保障体系，并建立药品质量档案和质量追溯体系，确保中药饮片质量和用药效果，并能确保所供应中药饮片质量满足医院要求。</w:t>
            </w:r>
          </w:p>
          <w:p w14:paraId="4FF4F7A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9.应具备信息化经营管理系统和统一配送能力，诚信守法，无严重不良记录，能够承担中标产品的配送任务。</w:t>
            </w:r>
          </w:p>
          <w:p w14:paraId="4FFFFC2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10.具有与配送</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相适应的营业场所、仓储养护设施、运输工具等条件。</w:t>
            </w:r>
          </w:p>
          <w:p w14:paraId="57585D0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11.投标人需具备覆盖采购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区域的中药饮片配送信息平台，能够自主完成与</w:t>
            </w:r>
            <w:r>
              <w:rPr>
                <w:rFonts w:hint="eastAsia" w:ascii="宋体" w:hAnsi="宋体" w:cs="宋体"/>
                <w:bCs/>
                <w:color w:val="auto"/>
                <w:szCs w:val="21"/>
                <w:highlight w:val="none"/>
                <w:lang w:val="en-US" w:eastAsia="zh-CN"/>
              </w:rPr>
              <w:t>采购人药品</w:t>
            </w:r>
            <w:r>
              <w:rPr>
                <w:rFonts w:hint="eastAsia" w:ascii="宋体" w:hAnsi="宋体" w:cs="宋体"/>
                <w:bCs/>
                <w:color w:val="auto"/>
                <w:szCs w:val="21"/>
                <w:highlight w:val="none"/>
              </w:rPr>
              <w:t>物流配送</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系统</w:t>
            </w:r>
            <w:r>
              <w:rPr>
                <w:rFonts w:hint="eastAsia" w:ascii="宋体" w:hAnsi="宋体" w:cs="宋体"/>
                <w:bCs/>
                <w:color w:val="auto"/>
                <w:szCs w:val="21"/>
                <w:highlight w:val="none"/>
                <w:lang w:eastAsia="zh-CN"/>
              </w:rPr>
              <w:t>的</w:t>
            </w:r>
            <w:r>
              <w:rPr>
                <w:rFonts w:hint="eastAsia" w:ascii="宋体" w:hAnsi="宋体" w:cs="宋体"/>
                <w:bCs/>
                <w:color w:val="auto"/>
                <w:szCs w:val="21"/>
                <w:highlight w:val="none"/>
              </w:rPr>
              <w:t>对接，实时传输购销电子订单、电子质检报告等合规材料</w:t>
            </w:r>
            <w:r>
              <w:rPr>
                <w:rFonts w:hint="eastAsia" w:ascii="宋体" w:hAnsi="宋体" w:cs="宋体"/>
                <w:bCs/>
                <w:color w:val="auto"/>
                <w:szCs w:val="21"/>
                <w:highlight w:val="none"/>
                <w:lang w:val="en-US" w:eastAsia="zh-CN"/>
              </w:rPr>
              <w:t>/数据</w:t>
            </w:r>
            <w:r>
              <w:rPr>
                <w:rFonts w:hint="eastAsia" w:ascii="宋体" w:hAnsi="宋体" w:cs="宋体"/>
                <w:bCs/>
                <w:color w:val="auto"/>
                <w:szCs w:val="21"/>
                <w:highlight w:val="none"/>
              </w:rPr>
              <w:t>，实现供需信息的实时交互。因系统</w:t>
            </w:r>
            <w:r>
              <w:rPr>
                <w:rFonts w:hint="eastAsia" w:ascii="宋体" w:hAnsi="宋体" w:cs="宋体"/>
                <w:bCs/>
                <w:color w:val="auto"/>
                <w:szCs w:val="21"/>
                <w:highlight w:val="none"/>
                <w:lang w:val="en-US" w:eastAsia="zh-CN"/>
              </w:rPr>
              <w:t>对接不当</w:t>
            </w:r>
            <w:r>
              <w:rPr>
                <w:rFonts w:hint="eastAsia" w:ascii="宋体" w:hAnsi="宋体" w:cs="宋体"/>
                <w:bCs/>
                <w:color w:val="auto"/>
                <w:szCs w:val="21"/>
                <w:highlight w:val="none"/>
              </w:rPr>
              <w:t>或数据错误</w:t>
            </w:r>
            <w:r>
              <w:rPr>
                <w:rFonts w:hint="eastAsia" w:ascii="宋体" w:hAnsi="宋体" w:cs="宋体"/>
                <w:bCs/>
                <w:color w:val="auto"/>
                <w:szCs w:val="21"/>
                <w:highlight w:val="none"/>
                <w:lang w:val="en-US" w:eastAsia="zh-CN"/>
              </w:rPr>
              <w:t>等</w:t>
            </w:r>
            <w:r>
              <w:rPr>
                <w:rFonts w:hint="eastAsia" w:ascii="宋体" w:hAnsi="宋体" w:cs="宋体"/>
                <w:bCs/>
                <w:color w:val="auto"/>
                <w:szCs w:val="21"/>
                <w:highlight w:val="none"/>
              </w:rPr>
              <w:t>导致的</w:t>
            </w:r>
            <w:r>
              <w:rPr>
                <w:rFonts w:hint="eastAsia" w:ascii="宋体" w:hAnsi="宋体" w:cs="宋体"/>
                <w:bCs/>
                <w:color w:val="auto"/>
                <w:szCs w:val="21"/>
                <w:highlight w:val="none"/>
                <w:lang w:val="en-US" w:eastAsia="zh-CN"/>
              </w:rPr>
              <w:t>供应</w:t>
            </w:r>
            <w:r>
              <w:rPr>
                <w:rFonts w:hint="eastAsia" w:ascii="宋体" w:hAnsi="宋体" w:cs="宋体"/>
                <w:bCs/>
                <w:color w:val="auto"/>
                <w:szCs w:val="21"/>
                <w:highlight w:val="none"/>
              </w:rPr>
              <w:t>配送问题，由投标人承担相应责任。</w:t>
            </w:r>
          </w:p>
          <w:p w14:paraId="3F2A367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12.严格履行合同，未经采购人许可不得将中标产品再次委托其他企业配送。</w:t>
            </w:r>
          </w:p>
          <w:p w14:paraId="2995D93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13.应建立服务质量信息反馈制度，定期听取采购人的意见或建议，及时纠正配送过程中存在的问题，不断提高服务质量。</w:t>
            </w:r>
          </w:p>
          <w:p w14:paraId="53ED9AF2">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14.对采购人临床用药的质量查询、投诉和使用过程中发现的疑似质量问题，负责及时处理，做好记录。</w:t>
            </w:r>
          </w:p>
          <w:p w14:paraId="2AEF8EC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▲三、服务技术标准</w:t>
            </w:r>
          </w:p>
          <w:p w14:paraId="13F52382">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中药饮片质量</w:t>
            </w:r>
          </w:p>
          <w:p w14:paraId="1720038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所供应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2分标</w:t>
            </w:r>
            <w:r>
              <w:rPr>
                <w:rFonts w:hint="eastAsia" w:ascii="宋体" w:hAnsi="宋体" w:cs="宋体"/>
                <w:bCs/>
                <w:color w:val="auto"/>
                <w:szCs w:val="21"/>
                <w:highlight w:val="none"/>
              </w:rPr>
              <w:t>采购清单》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。若在合同执行中有新标准施行，则按新标准及采购人规定质量要求执行合同。</w:t>
            </w:r>
          </w:p>
          <w:p w14:paraId="1C2A690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毒性中药饮片、按麻醉药品管理的中药饮片、珍稀野生动物类药材等有特殊管理规定的中药饮片应符合国家有关规定。</w:t>
            </w:r>
          </w:p>
          <w:p w14:paraId="3A9F73A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所交付的中药饮片的交付日期距生产时间不得超过1年。</w:t>
            </w:r>
          </w:p>
          <w:p w14:paraId="0F1E808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投标人</w:t>
            </w:r>
            <w:r>
              <w:rPr>
                <w:rFonts w:hint="eastAsia" w:ascii="宋体" w:hAnsi="宋体" w:cs="宋体"/>
                <w:bCs/>
                <w:color w:val="auto"/>
                <w:szCs w:val="21"/>
                <w:highlight w:val="none"/>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01BC351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投标人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国家实行批准文号管理的中药饮片，须提供注册证书与货同行。</w:t>
            </w:r>
          </w:p>
          <w:p w14:paraId="4D7CAB36">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中药饮片包装</w:t>
            </w:r>
          </w:p>
          <w:p w14:paraId="1E9585A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.包装</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标签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含标注项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色标</w:t>
            </w:r>
            <w:r>
              <w:rPr>
                <w:rFonts w:hint="eastAsia" w:ascii="宋体" w:hAnsi="宋体" w:cs="宋体"/>
                <w:bCs/>
                <w:color w:val="auto"/>
                <w:szCs w:val="21"/>
                <w:highlight w:val="none"/>
              </w:rPr>
              <w:t>应符合《财政部等三部门联合印发商品包装和快递包装政府采购需求标准（试行）》（财办库〔2020〕123 号）、《中药饮片标签管理规定》（国药监2023年第90号）等</w:t>
            </w:r>
            <w:r>
              <w:rPr>
                <w:rFonts w:hint="eastAsia" w:ascii="宋体" w:hAnsi="宋体" w:cs="宋体"/>
                <w:bCs/>
                <w:color w:val="auto"/>
                <w:szCs w:val="21"/>
                <w:highlight w:val="none"/>
                <w:lang w:val="en-US" w:eastAsia="zh-CN"/>
              </w:rPr>
              <w:t>政策</w:t>
            </w:r>
            <w:r>
              <w:rPr>
                <w:rFonts w:hint="eastAsia" w:ascii="宋体" w:hAnsi="宋体" w:cs="宋体"/>
                <w:bCs/>
                <w:color w:val="auto"/>
                <w:szCs w:val="21"/>
                <w:highlight w:val="none"/>
              </w:rPr>
              <w:t>文件要求，供应的中药饮片小包装色标须符合《国家中医药管理局办公室关于印发小包装中药饮片规格和色标的通知》（国中医药办医政发〔2011〕18号）文件的要求。如服务期内上级部门颁发新规定，则按新规定执行。</w:t>
            </w:r>
          </w:p>
          <w:p w14:paraId="55A3D42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中药饮片在进行多规格单剂量包装时，应在每个内包装袋上和外包装袋上附有该饮片的产品标签。内、外包装应当标注产品属性、品名、规格、</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药材产地、生产企业、产品批号、生产日期、装量、保质期、执行标准等内容，对需置阴凉处、冷处、避光或者密闭保存等贮藏有特殊要求的中药饮片，应该在标签的醒目位置注明。实施批准文号管理的中药饮片还必须注明药品批准文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毒性中药饮片的包装还须增印毒性药品警示标记。</w:t>
            </w:r>
          </w:p>
          <w:p w14:paraId="7EC55713">
            <w:pPr>
              <w:tabs>
                <w:tab w:val="left" w:pos="180"/>
                <w:tab w:val="left" w:pos="1620"/>
              </w:tabs>
              <w:spacing w:line="380" w:lineRule="exact"/>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（三）其他</w:t>
            </w:r>
          </w:p>
          <w:p w14:paraId="49FCD0C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.对已经发生质量事故或者存在安全隐患的中药饮片，应立即停止销售，主动召回，并向采购人和卫生监督管理部门报告。</w:t>
            </w:r>
          </w:p>
          <w:p w14:paraId="0C4B938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.认真执行国家有关不良事件监测和再评价制度，注意收集不良事件信息，发现不良事件应及时向有关部门报告。</w:t>
            </w:r>
          </w:p>
          <w:p w14:paraId="72570DC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.建立配送人员健康档案，对从事产品采购、验收、保管、运送等工作的人员，每年进行一次健康体检，患有精神病、传染病或其他污染性疾病的人员，及时调离配送岗位。</w:t>
            </w:r>
          </w:p>
          <w:p w14:paraId="7BC6C09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▲四、质量管理要求</w:t>
            </w:r>
          </w:p>
          <w:p w14:paraId="73DAFF2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中药饮片应按照品种工艺规程生产，中药饮片生产条件应与生产许可范围相适应；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及留样室，标本及留样品种至少包括生产所用的中药材和中药饮片。</w:t>
            </w:r>
          </w:p>
          <w:p w14:paraId="205B309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7E3EEEE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3.具有与经营规模相适应的中药学专业技术人员。为本项目配置的项目团队人数、岗位分工以及人员资质能完全满足</w:t>
            </w:r>
            <w:r>
              <w:rPr>
                <w:rFonts w:hint="eastAsia" w:ascii="宋体" w:hAnsi="宋体" w:cs="宋体"/>
                <w:bCs/>
                <w:color w:val="auto"/>
                <w:szCs w:val="21"/>
                <w:highlight w:val="none"/>
                <w:lang w:val="en-US" w:eastAsia="zh-CN"/>
              </w:rPr>
              <w:t>医院</w:t>
            </w:r>
            <w:r>
              <w:rPr>
                <w:rFonts w:hint="eastAsia" w:ascii="宋体" w:hAnsi="宋体" w:cs="宋体"/>
                <w:bCs/>
                <w:color w:val="auto"/>
                <w:szCs w:val="21"/>
                <w:highlight w:val="none"/>
              </w:rPr>
              <w:t>业务需求且团队人员工作经验丰富。本项目实施团队的人员应由库管人员、质量管理人员、配送人员、采购业务员等组成。至少派出1名中药学专业技术人员到院方，配合医院药学部工作人员进行饮片的接收、验收、保管及双方协调等相关工作，所配备人员应</w:t>
            </w:r>
            <w:r>
              <w:rPr>
                <w:rFonts w:hint="default" w:ascii="宋体" w:hAnsi="宋体" w:cs="宋体"/>
                <w:bCs/>
                <w:color w:val="auto"/>
                <w:szCs w:val="21"/>
                <w:highlight w:val="none"/>
                <w:lang w:val="en-US"/>
              </w:rPr>
              <w:t>具有中药学专业教育背景，有1年及以上相关</w:t>
            </w:r>
            <w:r>
              <w:rPr>
                <w:rFonts w:hint="eastAsia" w:ascii="宋体" w:hAnsi="宋体" w:cs="宋体"/>
                <w:bCs/>
                <w:color w:val="auto"/>
                <w:szCs w:val="21"/>
                <w:highlight w:val="none"/>
              </w:rPr>
              <w:t>工作</w:t>
            </w:r>
            <w:r>
              <w:rPr>
                <w:rFonts w:hint="default" w:ascii="宋体" w:hAnsi="宋体" w:cs="宋体"/>
                <w:bCs/>
                <w:color w:val="auto"/>
                <w:szCs w:val="21"/>
                <w:highlight w:val="none"/>
                <w:lang w:val="en-US"/>
              </w:rPr>
              <w:t>经验</w:t>
            </w:r>
            <w:r>
              <w:rPr>
                <w:rFonts w:hint="eastAsia" w:ascii="宋体" w:hAnsi="宋体" w:cs="宋体"/>
                <w:bCs/>
                <w:color w:val="auto"/>
                <w:szCs w:val="21"/>
                <w:highlight w:val="none"/>
              </w:rPr>
              <w:t>，</w:t>
            </w:r>
            <w:r>
              <w:rPr>
                <w:rFonts w:hint="default" w:ascii="宋体" w:hAnsi="宋体" w:cs="宋体"/>
                <w:bCs/>
                <w:color w:val="auto"/>
                <w:szCs w:val="21"/>
                <w:highlight w:val="none"/>
                <w:lang w:val="en-US"/>
              </w:rPr>
              <w:t>熟悉投标企业内部及医院工作流程，其</w:t>
            </w:r>
            <w:r>
              <w:rPr>
                <w:rFonts w:hint="eastAsia" w:ascii="宋体" w:hAnsi="宋体" w:cs="宋体"/>
                <w:bCs/>
                <w:color w:val="auto"/>
                <w:szCs w:val="21"/>
                <w:highlight w:val="none"/>
                <w:lang w:val="en-US" w:eastAsia="zh-CN"/>
              </w:rPr>
              <w:t>具备</w:t>
            </w:r>
            <w:r>
              <w:rPr>
                <w:rFonts w:hint="eastAsia" w:ascii="宋体" w:hAnsi="宋体" w:cs="宋体"/>
                <w:bCs/>
                <w:color w:val="auto"/>
                <w:szCs w:val="21"/>
                <w:highlight w:val="none"/>
              </w:rPr>
              <w:t>基本业务技</w:t>
            </w:r>
            <w:r>
              <w:rPr>
                <w:rFonts w:hint="eastAsia" w:ascii="宋体" w:hAnsi="宋体" w:cs="宋体"/>
                <w:bCs/>
                <w:color w:val="auto"/>
                <w:szCs w:val="21"/>
                <w:highlight w:val="none"/>
                <w:lang w:val="en-US" w:eastAsia="zh-CN"/>
              </w:rPr>
              <w:t>能</w:t>
            </w:r>
            <w:r>
              <w:rPr>
                <w:rFonts w:hint="eastAsia" w:ascii="宋体" w:hAnsi="宋体" w:cs="宋体"/>
                <w:bCs/>
                <w:color w:val="auto"/>
                <w:szCs w:val="21"/>
                <w:highlight w:val="none"/>
              </w:rPr>
              <w:t>素质。若中标人更换</w:t>
            </w:r>
            <w:r>
              <w:rPr>
                <w:rFonts w:hint="eastAsia" w:ascii="宋体" w:hAnsi="宋体" w:cs="宋体"/>
                <w:bCs/>
                <w:color w:val="auto"/>
                <w:szCs w:val="21"/>
                <w:highlight w:val="none"/>
                <w:lang w:val="en-US" w:eastAsia="zh-CN"/>
              </w:rPr>
              <w:t>专业技术人员</w:t>
            </w:r>
            <w:r>
              <w:rPr>
                <w:rFonts w:hint="eastAsia" w:ascii="宋体" w:hAnsi="宋体" w:cs="宋体"/>
                <w:bCs/>
                <w:color w:val="auto"/>
                <w:szCs w:val="21"/>
                <w:highlight w:val="none"/>
              </w:rPr>
              <w:t>，应至少提前5个工作日书面通知采购人。</w:t>
            </w:r>
          </w:p>
        </w:tc>
      </w:tr>
      <w:tr w14:paraId="764991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406" w:type="dxa"/>
            <w:gridSpan w:val="5"/>
            <w:tcBorders>
              <w:top w:val="single" w:color="auto" w:sz="4" w:space="0"/>
              <w:left w:val="single" w:color="auto" w:sz="4" w:space="0"/>
              <w:bottom w:val="single" w:color="auto" w:sz="4" w:space="0"/>
              <w:right w:val="single" w:color="auto" w:sz="4" w:space="0"/>
            </w:tcBorders>
            <w:noWrap w:val="0"/>
            <w:vAlign w:val="top"/>
          </w:tcPr>
          <w:p w14:paraId="4EA50616">
            <w:pPr>
              <w:spacing w:line="400" w:lineRule="exact"/>
              <w:rPr>
                <w:rFonts w:ascii="宋体" w:hAnsi="宋体"/>
                <w:b/>
                <w:bCs/>
                <w:color w:val="auto"/>
                <w:szCs w:val="21"/>
                <w:highlight w:val="none"/>
              </w:rPr>
            </w:pPr>
            <w:r>
              <w:rPr>
                <w:rFonts w:hint="eastAsia" w:ascii="宋体" w:hAnsi="宋体"/>
                <w:b/>
                <w:color w:val="auto"/>
                <w:szCs w:val="21"/>
                <w:highlight w:val="none"/>
              </w:rPr>
              <w:t>商务要求</w:t>
            </w:r>
          </w:p>
        </w:tc>
      </w:tr>
      <w:tr w14:paraId="22E06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467F6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381C4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自中标通知书发出之日起 25 日内。</w:t>
            </w:r>
          </w:p>
        </w:tc>
      </w:tr>
      <w:tr w14:paraId="0DD8E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C9895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A3643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51EF855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r w14:paraId="202AB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01D5CC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▲三、服务地点</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0ED47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广西医科大学第一附属医院指定地点。</w:t>
            </w:r>
          </w:p>
        </w:tc>
      </w:tr>
      <w:tr w14:paraId="45C5B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764EF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05082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A799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80B1E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9024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72E7C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EA66B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▲四、报价要求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351F95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p w14:paraId="4E275AD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中标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投标人对采购人实际的供应价。合同履约期间采购人不再支付其他费用。</w:t>
            </w:r>
            <w:r>
              <w:rPr>
                <w:rFonts w:hint="eastAsia" w:ascii="宋体" w:hAnsi="宋体" w:eastAsia="宋体" w:cs="宋体"/>
                <w:color w:val="auto"/>
                <w:sz w:val="21"/>
                <w:szCs w:val="21"/>
                <w:highlight w:val="none"/>
                <w:lang w:eastAsia="zh-CN"/>
              </w:rPr>
              <w:t>投标人应按照各分标的附件1《采购清单》</w:t>
            </w:r>
            <w:r>
              <w:rPr>
                <w:rFonts w:hint="eastAsia" w:ascii="宋体" w:hAnsi="宋体" w:eastAsia="宋体" w:cs="宋体"/>
                <w:color w:val="auto"/>
                <w:sz w:val="21"/>
                <w:szCs w:val="21"/>
                <w:highlight w:val="none"/>
              </w:rPr>
              <w:t>在投标文件中提供详细的产品信息。</w:t>
            </w:r>
          </w:p>
          <w:p w14:paraId="286F441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药饮片市场价格受产地环境、气候、疫情、产量变化等因素影响较大，投标人应充分自行评估产品价格波动所带来的经营风险。合同期内供应价应保持长期稳定，合同期内不允许涨价，中标人不得因市场价格波动等原因拒绝供应。</w:t>
            </w:r>
          </w:p>
        </w:tc>
      </w:tr>
      <w:tr w14:paraId="5F253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22A9B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▲五、随同政策原则</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0C23C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1BDA91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2.如遇国家政策调整（如政府组织进行统一集中招标采购等），</w:t>
            </w:r>
            <w:r>
              <w:rPr>
                <w:rFonts w:hint="eastAsia" w:ascii="宋体" w:hAnsi="宋体" w:eastAsia="宋体" w:cs="宋体"/>
                <w:color w:val="auto"/>
                <w:szCs w:val="21"/>
                <w:highlight w:val="none"/>
              </w:rPr>
              <w:t>涉及本合同</w:t>
            </w:r>
            <w:r>
              <w:rPr>
                <w:rFonts w:hint="eastAsia" w:ascii="宋体" w:hAnsi="宋体" w:eastAsia="宋体" w:cs="宋体"/>
                <w:color w:val="auto"/>
                <w:szCs w:val="21"/>
                <w:highlight w:val="none"/>
                <w:lang w:val="en-US" w:eastAsia="zh-CN"/>
              </w:rPr>
              <w:t>相应</w:t>
            </w:r>
            <w:r>
              <w:rPr>
                <w:rFonts w:hint="eastAsia" w:ascii="宋体" w:hAnsi="宋体" w:eastAsia="宋体" w:cs="宋体"/>
                <w:color w:val="auto"/>
                <w:szCs w:val="21"/>
                <w:highlight w:val="none"/>
              </w:rPr>
              <w:t>品种的，该品种的价格、供应等事项自动按集采政策执行，且互不承担违约责任。</w:t>
            </w:r>
          </w:p>
        </w:tc>
      </w:tr>
      <w:tr w14:paraId="138AF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B330C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▲六、付款方式</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8CA96A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1.本项目无预付款；</w:t>
            </w:r>
          </w:p>
          <w:p w14:paraId="4CBB82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根据医院实际需要分批送货，据实结算，若结算金额达到合同金额则本合同终止。货款一个月结算一次，双方对货物数量及金额进行核对后，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应向采购人提供合法有效的发票及合格的验收结算资料（发票附件明细等），双方确认无误后，</w:t>
            </w:r>
            <w:r>
              <w:rPr>
                <w:rFonts w:hint="eastAsia" w:ascii="宋体" w:hAnsi="宋体" w:eastAsia="宋体" w:cs="宋体"/>
                <w:color w:val="auto"/>
                <w:sz w:val="21"/>
                <w:szCs w:val="21"/>
                <w:highlight w:val="none"/>
                <w:lang w:eastAsia="zh-CN"/>
              </w:rPr>
              <w:t>采购人自材料审核完成之日起</w:t>
            </w:r>
            <w:r>
              <w:rPr>
                <w:rFonts w:hint="eastAsia" w:ascii="宋体" w:hAnsi="宋体" w:eastAsia="宋体" w:cs="宋体"/>
                <w:color w:val="auto"/>
                <w:sz w:val="21"/>
                <w:szCs w:val="21"/>
                <w:highlight w:val="none"/>
              </w:rPr>
              <w:t>10个工作日内将相应款项支付至</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指定账户；</w:t>
            </w:r>
          </w:p>
          <w:p w14:paraId="7EABE2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3.本合同执行中相关一切税费均由中标人承担。</w:t>
            </w:r>
          </w:p>
          <w:p w14:paraId="08CEDB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发票要求：付款前中标人必须提供真实、有效、合法的正式发票，如中标人提供虚假发票，除须向采购人补开合法发票外，须赔偿采购人发票票面金额一倍的违约金，且采购人有权终止合同，中标人不得提出异议，因终止合同而产生的一切损失均由中标人承担。</w:t>
            </w:r>
          </w:p>
        </w:tc>
      </w:tr>
      <w:tr w14:paraId="0EA4DE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BA3F9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▲七、考核要求及说明</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8ED35B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1.服务期限内，采购人将对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实行动态管理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由采购人有关部门负责对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的配送情况、产品质量、售后服务响应等定期进行评估考核，考核内容详见附件《供应商服务考核评分表》。考核评级为“不合格”或全年2次“黄牌警告”的，采购人有权取消</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配送资格。</w:t>
            </w:r>
            <w:r>
              <w:rPr>
                <w:rFonts w:hint="eastAsia"/>
                <w:color w:val="auto"/>
                <w:highlight w:val="none"/>
              </w:rPr>
              <w:t>所发生的一切责任和损失由中标人负责，且视为是由于中标人原因导致的合同不能继续执行。中标人配合采购人执行考核工作，考核由采购人组织，考核内容由采购人逐条逐项对照检查。考核指标实施目的旨在督促中标人认真履行职责，提高专业化管理水平，更好地为采购人做好服务保障工作。</w:t>
            </w:r>
          </w:p>
          <w:p w14:paraId="269C38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合同过程中，如发现问题需要</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整改的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必须按期积极整改。采购人要求其整改，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无理由拒不整改或整改不到位达三次以上（含三次）的，或有严重违反国家卫生规范等行为、受到相关监管部门处罚的，采购人有权解除合同。</w:t>
            </w:r>
          </w:p>
          <w:p w14:paraId="3326039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3.考核评分需附有证明材料（记录、照片、系统日志等）。服务期限内考核表评分表如需调整，必须符合相关法律法规要求、行业政策及医院的内控制度要求，调整后的考核评分表不得超出双方签订的合同内容。</w:t>
            </w:r>
          </w:p>
        </w:tc>
      </w:tr>
      <w:tr w14:paraId="3687A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BB15A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八、售后服务要求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1AA3DC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Cs w:val="21"/>
                <w:highlight w:val="none"/>
              </w:rPr>
              <w:t>验收不合格的，如中药饮片品种、数量、</w:t>
            </w:r>
            <w:r>
              <w:rPr>
                <w:rFonts w:hint="eastAsia" w:ascii="宋体" w:hAnsi="宋体" w:eastAsia="宋体" w:cs="宋体"/>
                <w:color w:val="auto"/>
                <w:szCs w:val="21"/>
                <w:highlight w:val="none"/>
                <w:lang w:val="en-US" w:eastAsia="zh-CN"/>
              </w:rPr>
              <w:t>规格、包装、</w:t>
            </w:r>
            <w:r>
              <w:rPr>
                <w:rFonts w:hint="eastAsia" w:ascii="宋体" w:hAnsi="宋体" w:cs="宋体"/>
                <w:color w:val="auto"/>
                <w:szCs w:val="21"/>
                <w:highlight w:val="none"/>
              </w:rPr>
              <w:t>质量等不符合要求的，采购人有权拒绝接收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小时内进行更换、补充</w:t>
            </w:r>
            <w:r>
              <w:rPr>
                <w:rFonts w:hint="eastAsia" w:ascii="宋体" w:hAnsi="宋体" w:eastAsia="宋体" w:cs="宋体"/>
                <w:color w:val="auto"/>
                <w:szCs w:val="21"/>
                <w:highlight w:val="none"/>
                <w:lang w:val="en-US" w:eastAsia="zh-CN"/>
              </w:rPr>
              <w:t>合格药品</w:t>
            </w:r>
            <w:r>
              <w:rPr>
                <w:rFonts w:hint="eastAsia" w:ascii="宋体" w:hAnsi="宋体" w:eastAsia="宋体" w:cs="宋体"/>
                <w:color w:val="auto"/>
                <w:szCs w:val="21"/>
                <w:highlight w:val="none"/>
              </w:rPr>
              <w:t>，并不得影响采购人的临床用药。</w:t>
            </w:r>
          </w:p>
          <w:p w14:paraId="59B8426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采购人在临床使用中发现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所供货物不符合质量要求（含出现严重的</w:t>
            </w:r>
            <w:r>
              <w:rPr>
                <w:rFonts w:hint="eastAsia" w:ascii="宋体" w:hAnsi="宋体" w:eastAsia="宋体" w:cs="宋体"/>
                <w:color w:val="auto"/>
                <w:sz w:val="21"/>
                <w:szCs w:val="21"/>
                <w:highlight w:val="none"/>
                <w:lang w:val="en-US" w:eastAsia="zh-CN"/>
              </w:rPr>
              <w:t>不良</w:t>
            </w:r>
            <w:r>
              <w:rPr>
                <w:rFonts w:hint="eastAsia" w:ascii="宋体" w:hAnsi="宋体" w:eastAsia="宋体" w:cs="宋体"/>
                <w:color w:val="auto"/>
                <w:sz w:val="21"/>
                <w:szCs w:val="21"/>
                <w:highlight w:val="none"/>
              </w:rPr>
              <w:t>反应时），需要进行药品质量检验，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须无条件配合。如果检验证明药品存在质量问题，则检验费用由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承担，且采购人有权按《中华人民共和国药品管理法》、《中华人民共和国药品管理法实施条例》要求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承担相应责任和损失。同时，采购人有权视事件的严重程度终止合同。（药品质量检验在采购人所在地药检部门进行）</w:t>
            </w:r>
          </w:p>
          <w:p w14:paraId="664AFE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.积压</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中药饮片品种，离包装保质期截止日期不足3个月时免费及时进行退换，相关票据须于15日内提交。</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应建立服务质量管控和评估考核体系，加强服务质量日常考核，做好自查自评和总结统计工作。</w:t>
            </w:r>
          </w:p>
          <w:p w14:paraId="19034D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所供应</w:t>
            </w:r>
            <w:r>
              <w:rPr>
                <w:rFonts w:hint="eastAsia" w:ascii="宋体" w:hAnsi="宋体" w:eastAsia="宋体" w:cs="宋体"/>
                <w:color w:val="auto"/>
                <w:sz w:val="21"/>
                <w:szCs w:val="21"/>
                <w:highlight w:val="none"/>
              </w:rPr>
              <w:t>中药饮片出现质量问题（</w:t>
            </w:r>
            <w:r>
              <w:rPr>
                <w:rFonts w:hint="eastAsia" w:ascii="宋体" w:hAnsi="宋体" w:eastAsia="宋体" w:cs="宋体"/>
                <w:color w:val="auto"/>
                <w:szCs w:val="21"/>
                <w:highlight w:val="none"/>
              </w:rPr>
              <w:t>包括但不限于包装</w:t>
            </w:r>
            <w:r>
              <w:rPr>
                <w:rFonts w:hint="eastAsia" w:ascii="宋体" w:hAnsi="宋体" w:eastAsia="宋体" w:cs="宋体"/>
                <w:color w:val="auto"/>
                <w:szCs w:val="21"/>
                <w:highlight w:val="none"/>
                <w:lang w:val="en-US" w:eastAsia="zh-CN"/>
              </w:rPr>
              <w:t>破损</w:t>
            </w:r>
            <w:r>
              <w:rPr>
                <w:rFonts w:hint="eastAsia" w:ascii="宋体" w:hAnsi="宋体" w:eastAsia="宋体" w:cs="宋体"/>
                <w:color w:val="auto"/>
                <w:szCs w:val="21"/>
                <w:highlight w:val="none"/>
              </w:rPr>
              <w:t>、标签</w:t>
            </w:r>
            <w:r>
              <w:rPr>
                <w:rFonts w:hint="eastAsia" w:ascii="宋体" w:hAnsi="宋体" w:eastAsia="宋体" w:cs="宋体"/>
                <w:color w:val="auto"/>
                <w:szCs w:val="21"/>
                <w:highlight w:val="none"/>
                <w:lang w:val="en-US" w:eastAsia="zh-CN"/>
              </w:rPr>
              <w:t>不合格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检验项目不合格、</w:t>
            </w:r>
            <w:r>
              <w:rPr>
                <w:rFonts w:hint="eastAsia" w:ascii="宋体" w:hAnsi="宋体" w:eastAsia="宋体" w:cs="宋体"/>
                <w:color w:val="auto"/>
                <w:sz w:val="21"/>
                <w:szCs w:val="21"/>
                <w:highlight w:val="none"/>
              </w:rPr>
              <w:t>虫蛀、发霉等），</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必须无条件收回并更换合格药品；如果药监部门抽检发现不合格的中药饮片，</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必须承担相应责任；如因中药饮片质量问题引起药政管理方面的问题，由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w:t>
            </w:r>
            <w:r>
              <w:rPr>
                <w:rFonts w:hint="eastAsia" w:ascii="宋体" w:hAnsi="宋体" w:eastAsia="宋体" w:cs="宋体"/>
                <w:color w:val="auto"/>
                <w:sz w:val="21"/>
                <w:szCs w:val="21"/>
                <w:highlight w:val="none"/>
                <w:lang w:val="en-US" w:eastAsia="zh-CN"/>
              </w:rPr>
              <w:t>完全</w:t>
            </w:r>
            <w:r>
              <w:rPr>
                <w:rFonts w:hint="eastAsia" w:ascii="宋体" w:hAnsi="宋体" w:eastAsia="宋体" w:cs="宋体"/>
                <w:color w:val="auto"/>
                <w:sz w:val="21"/>
                <w:szCs w:val="21"/>
                <w:highlight w:val="none"/>
              </w:rPr>
              <w:t>责任；如因中药饮片质量问题引起医疗事故或纠纷，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必须负全责并承担</w:t>
            </w:r>
            <w:r>
              <w:rPr>
                <w:rFonts w:hint="eastAsia" w:ascii="宋体" w:hAnsi="宋体" w:eastAsia="宋体" w:cs="宋体"/>
                <w:color w:val="auto"/>
                <w:sz w:val="21"/>
                <w:szCs w:val="21"/>
                <w:highlight w:val="none"/>
                <w:lang w:val="en-US" w:eastAsia="zh-CN"/>
              </w:rPr>
              <w:t>因此产生的</w:t>
            </w:r>
            <w:r>
              <w:rPr>
                <w:rFonts w:hint="default" w:ascii="宋体" w:hAnsi="宋体" w:eastAsia="宋体" w:cs="宋体"/>
                <w:color w:val="auto"/>
                <w:sz w:val="21"/>
                <w:szCs w:val="21"/>
                <w:highlight w:val="none"/>
                <w:lang w:val="en-US"/>
              </w:rPr>
              <w:t>全部</w:t>
            </w:r>
            <w:r>
              <w:rPr>
                <w:rFonts w:hint="eastAsia" w:ascii="宋体" w:hAnsi="宋体" w:eastAsia="宋体" w:cs="宋体"/>
                <w:color w:val="auto"/>
                <w:sz w:val="21"/>
                <w:szCs w:val="21"/>
                <w:highlight w:val="none"/>
              </w:rPr>
              <w:t>费用。</w:t>
            </w:r>
          </w:p>
          <w:p w14:paraId="09F381D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rPr>
              <w:t>纠纷与不良事件处理：在供应过程中，若所提供的中药饮片出现市场投诉、不良反应或其他不良事件，中标人须立即采取有效措施予以妥善处理，并做好详细记录。中标人应及时将事件处理情况及相关记录书面反馈采购人，确保信息透明可追溯。同时，中标人应分析问题原因，采取改进措施防止问题再次发生，并积极配合采购人的后续监管工作。所有处理流程均应符合相关法律法规及行业规范要求。</w:t>
            </w:r>
          </w:p>
          <w:p w14:paraId="2CE789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rPr>
              <w:t>6.中标人的原因缺货时，需承担相应违约责任。采购人可根据实际情况，有权向其他采购包的中标人进行紧急调货，由此产生的额外费用由中标人承担</w:t>
            </w:r>
            <w:r>
              <w:rPr>
                <w:rFonts w:hint="eastAsia" w:ascii="宋体" w:hAnsi="宋体" w:eastAsia="宋体" w:cs="宋体"/>
                <w:color w:val="auto"/>
                <w:sz w:val="21"/>
                <w:szCs w:val="21"/>
                <w:highlight w:val="none"/>
              </w:rPr>
              <w:t>。</w:t>
            </w:r>
          </w:p>
          <w:p w14:paraId="721208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.因如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对采购包内的某一品种缺货或延迟交货（依据采购人的登记记录为准），累计3次及以上，</w:t>
            </w:r>
            <w:r>
              <w:rPr>
                <w:rFonts w:hint="eastAsia" w:ascii="宋体" w:hAnsi="宋体" w:eastAsia="宋体" w:cs="宋体"/>
                <w:color w:val="auto"/>
                <w:sz w:val="21"/>
                <w:szCs w:val="21"/>
                <w:highlight w:val="none"/>
                <w:lang w:val="en-US" w:eastAsia="zh-CN"/>
              </w:rPr>
              <w:t>采购人有权</w:t>
            </w:r>
            <w:r>
              <w:rPr>
                <w:rFonts w:hint="eastAsia" w:ascii="宋体" w:hAnsi="宋体" w:eastAsia="宋体" w:cs="宋体"/>
                <w:color w:val="auto"/>
                <w:sz w:val="21"/>
                <w:szCs w:val="21"/>
                <w:highlight w:val="none"/>
              </w:rPr>
              <w:t>取消该品种的供货资格，</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由其他包的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提供该品种饮片样品，经采购人</w:t>
            </w:r>
            <w:r>
              <w:rPr>
                <w:rFonts w:hint="eastAsia" w:ascii="宋体" w:hAnsi="宋体" w:eastAsia="宋体" w:cs="宋体"/>
                <w:color w:val="auto"/>
                <w:sz w:val="21"/>
                <w:szCs w:val="21"/>
                <w:highlight w:val="none"/>
                <w:lang w:val="en-US" w:eastAsia="zh-CN"/>
              </w:rPr>
              <w:t>审核通过后</w:t>
            </w:r>
            <w:r>
              <w:rPr>
                <w:rFonts w:hint="eastAsia" w:ascii="宋体" w:hAnsi="宋体" w:eastAsia="宋体" w:cs="宋体"/>
                <w:color w:val="auto"/>
                <w:sz w:val="21"/>
                <w:szCs w:val="21"/>
                <w:highlight w:val="none"/>
              </w:rPr>
              <w:t>按照样品质量执行中标价格进行供货。</w:t>
            </w:r>
          </w:p>
        </w:tc>
      </w:tr>
      <w:tr w14:paraId="12F01B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467AB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九、项目</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验收要求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485C29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1.要求履约过程中所有服务行为、成果文件等均不涉及任何法律纠纷。</w:t>
            </w:r>
          </w:p>
          <w:p w14:paraId="5FE0BE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2.验收时由采购人对照采购文件的技术指标全面核对检验，如不符合采购文件的技术需求或提供虚假承诺的，采购人有权拒绝验收，</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承担所有责任和费用，采购人有权解除合同并保留进一步追究责任的权利。</w:t>
            </w:r>
          </w:p>
          <w:p w14:paraId="19F3DB5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3.项目验收过程中所产生的一切费用均由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1DE9960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4.本项目须严格执行国家、地方及行业相关验收标准及规范。</w:t>
            </w:r>
          </w:p>
        </w:tc>
      </w:tr>
      <w:tr w14:paraId="0C3AF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3DCA6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▲十、其他服务要求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02D3F4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进口产品说明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本服务项目所涉及的货物不接受进口产品（即通过中国海关报关验放进入中国境内且产自关境外的产品）参与投标，如有进口产品参与投标的作无效标处理。</w:t>
            </w:r>
          </w:p>
          <w:p w14:paraId="5530402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中标人须配合医院进行院内归口管理部门的全程监管，全部中药饮片的供应必须通过医院现有SPD物流平台进行集中管理，中标人须与医院现有SPD物流平台协商对接工作。（请投标人结合项目实际情况综合考虑投标报价）</w:t>
            </w:r>
          </w:p>
        </w:tc>
      </w:tr>
      <w:tr w14:paraId="6576D9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8D24DA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十一、保密要求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27640D8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双方均有责任对对方提供的技术情报、资料数据、</w:t>
            </w:r>
            <w:r>
              <w:rPr>
                <w:rFonts w:hint="eastAsia" w:ascii="宋体" w:hAnsi="宋体" w:eastAsia="宋体" w:cs="宋体"/>
                <w:color w:val="auto"/>
                <w:szCs w:val="21"/>
                <w:highlight w:val="none"/>
                <w:lang w:val="en-US" w:eastAsia="zh-CN"/>
              </w:rPr>
              <w:t>患者用药</w:t>
            </w:r>
            <w:r>
              <w:rPr>
                <w:rFonts w:hint="eastAsia" w:ascii="宋体" w:hAnsi="宋体" w:eastAsia="宋体" w:cs="宋体"/>
                <w:color w:val="auto"/>
                <w:szCs w:val="21"/>
                <w:highlight w:val="none"/>
              </w:rPr>
              <w:t>隐私数据</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进行保密</w:t>
            </w:r>
            <w:r>
              <w:rPr>
                <w:rFonts w:hint="eastAsia" w:ascii="宋体" w:hAnsi="宋体" w:eastAsia="宋体" w:cs="宋体"/>
                <w:color w:val="auto"/>
                <w:szCs w:val="21"/>
                <w:highlight w:val="none"/>
                <w:lang w:eastAsia="zh-CN"/>
              </w:rPr>
              <w:t>。</w:t>
            </w:r>
          </w:p>
          <w:p w14:paraId="6FECC8A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双方在未征得对方同意的情况下，不得向第三方泄露在项目中接触到的需要保密的文件</w:t>
            </w:r>
            <w:r>
              <w:rPr>
                <w:rFonts w:hint="eastAsia" w:ascii="宋体" w:hAnsi="宋体" w:eastAsia="宋体" w:cs="宋体"/>
                <w:color w:val="auto"/>
                <w:szCs w:val="21"/>
                <w:highlight w:val="none"/>
                <w:lang w:eastAsia="zh-CN"/>
              </w:rPr>
              <w:t>。</w:t>
            </w:r>
          </w:p>
          <w:p w14:paraId="064846F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任何一方未征得对方同意，不得使用从对方获得的任何信息</w:t>
            </w:r>
            <w:r>
              <w:rPr>
                <w:rFonts w:hint="eastAsia" w:ascii="宋体" w:hAnsi="宋体" w:eastAsia="宋体" w:cs="宋体"/>
                <w:color w:val="auto"/>
                <w:szCs w:val="21"/>
                <w:highlight w:val="none"/>
                <w:lang w:eastAsia="zh-CN"/>
              </w:rPr>
              <w:t>。</w:t>
            </w:r>
          </w:p>
        </w:tc>
      </w:tr>
      <w:tr w14:paraId="7D787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7DE34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十二、样品提交事宜</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D38256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1.投标人需按采购人要求提供所投分标投标产品样品，送样药品见本章附件1。</w:t>
            </w:r>
          </w:p>
          <w:p w14:paraId="406B53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2.样品要求如下：</w:t>
            </w:r>
          </w:p>
          <w:p w14:paraId="2EDEEDA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（1）投标人根据所投分标按照本章附件1“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分标采购清单”中</w:t>
            </w:r>
            <w:r>
              <w:rPr>
                <w:rFonts w:hint="eastAsia" w:ascii="宋体" w:hAnsi="宋体" w:eastAsia="宋体" w:cs="宋体"/>
                <w:color w:val="auto"/>
                <w:sz w:val="21"/>
                <w:szCs w:val="21"/>
                <w:highlight w:val="none"/>
                <w:lang w:val="en-US" w:eastAsia="zh-CN"/>
              </w:rPr>
              <w:t>全部</w:t>
            </w:r>
            <w:r>
              <w:rPr>
                <w:rFonts w:hint="eastAsia" w:ascii="宋体" w:hAnsi="宋体" w:eastAsia="宋体" w:cs="宋体"/>
                <w:color w:val="auto"/>
                <w:sz w:val="21"/>
                <w:szCs w:val="21"/>
                <w:highlight w:val="none"/>
              </w:rPr>
              <w:t>中药饮片品种，提供1份样品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每个品种需</w:t>
            </w:r>
            <w:r>
              <w:rPr>
                <w:rFonts w:hint="eastAsia" w:ascii="宋体" w:hAnsi="宋体" w:eastAsia="宋体" w:cs="宋体"/>
                <w:color w:val="auto"/>
                <w:sz w:val="21"/>
                <w:szCs w:val="21"/>
                <w:highlight w:val="none"/>
              </w:rPr>
              <w:t>独立包装，每份100g，均用自封密封透明食品袋包装，标注品名、序号（与招标文件分标采购清单序号一致）、产地，样品装箱后需附上送样品种目录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13DA77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不提供样品或未按招标文件要求提供样品或提供样品不齐全的，样品分得0分。由评标委员会现场从所提交的所有样品中随机确定30种进行评审，以中药饮片样品的产地、外观（表皮、颜色、形状、粗细、断面等）、手摸及鼻闻等方式评审。</w:t>
            </w:r>
          </w:p>
          <w:p w14:paraId="7222330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（3）投标人按要求包装样品，按所投分标分别提供。样品包装不得出现投标单位信息（如单位名称、地址等），为有序高效的接收各有关投标人样品，投标人提前自行对相关信息自行处理。</w:t>
            </w:r>
          </w:p>
          <w:p w14:paraId="16D2DD8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3.样品递交及清退</w:t>
            </w:r>
          </w:p>
          <w:p w14:paraId="3267C3F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（1）确定中标供应商后，非中标供应商的样品可以于结果公告结束后退回，中标供应商的样品由采购人封存，留作交货验收依据。若中标供应商交货时提供的货物与样品不符，采购人有权视其为违约。</w:t>
            </w:r>
          </w:p>
          <w:p w14:paraId="4017DD9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（2）样品递交方式：由各投标人亲自将样品送达样品递交地点，并办理样品接收登记手续，以邮寄方式（包括平邮、快递、货运物流）递交样品的将被拒绝接收，且后果自负。</w:t>
            </w:r>
          </w:p>
          <w:p w14:paraId="023174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（3）样品递交时间：2025年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日上午 10 时00分至下午 15 时00分止（北京时间）（逾时递交所造成的一切后果由投标人自行承担）。</w:t>
            </w:r>
          </w:p>
          <w:p w14:paraId="1674EC6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（4）样品递交地点：广西壮族自治区公共资源交易中心（广西南宁市青秀区星湖路22号）。</w:t>
            </w:r>
          </w:p>
          <w:p w14:paraId="558D76C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样品清退时间：未中标的样品于结果质疑期限结束后5个工作日内领回，逾期未领回的样品按无主物品处理。（逾期领取所造成的丢失责任由投标人自行承担。为防冒领，领取人须出示原递交样品人身份证原件。非原递交人来领取的，除须出示领取人身份证原件外，还须提交原递交样品单位的授权书原件，否则不予办理）。</w:t>
            </w:r>
          </w:p>
          <w:p w14:paraId="3CC419C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4.特别说明</w:t>
            </w:r>
          </w:p>
          <w:p w14:paraId="3290574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▲（1）样品不可共享或共用，共享样品的投标人均作投标无效处理。</w:t>
            </w:r>
          </w:p>
          <w:p w14:paraId="1ACDAD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▲（2）所提供样品实际信息与投标文件投标产品信息不一致的，作投标无效处理。</w:t>
            </w:r>
          </w:p>
          <w:p w14:paraId="780799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（3）评标时，评委会对样品进行破坏性评审（如切片、研磨等），无论投标人中标与否，投标人不得以此要求赔偿。请各投标人投标前自行考虑清楚后参加投标活动。</w:t>
            </w:r>
          </w:p>
        </w:tc>
      </w:tr>
    </w:tbl>
    <w:p w14:paraId="3D7B35DC">
      <w:pPr>
        <w:spacing w:line="360" w:lineRule="auto"/>
        <w:ind w:firstLine="352" w:firstLineChars="147"/>
        <w:jc w:val="left"/>
        <w:rPr>
          <w:rFonts w:hint="eastAsia" w:ascii="宋体" w:hAnsi="宋体" w:cs="宋体"/>
          <w:bCs/>
          <w:color w:val="auto"/>
          <w:sz w:val="24"/>
          <w:szCs w:val="24"/>
          <w:highlight w:val="none"/>
        </w:rPr>
        <w:sectPr>
          <w:pgSz w:w="11906" w:h="16838"/>
          <w:pgMar w:top="1134" w:right="1134" w:bottom="2269" w:left="1134" w:header="851" w:footer="567" w:gutter="0"/>
          <w:pgNumType w:fmt="decimal"/>
          <w:cols w:space="720" w:num="1"/>
          <w:docGrid w:linePitch="312" w:charSpace="0"/>
        </w:sectPr>
      </w:pPr>
    </w:p>
    <w:p w14:paraId="192ECFE2">
      <w:pPr>
        <w:spacing w:before="56" w:line="219" w:lineRule="auto"/>
        <w:ind w:left="112"/>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附件1： 2分标采购清单</w:t>
      </w:r>
    </w:p>
    <w:p w14:paraId="6C7B33FE">
      <w:pPr>
        <w:spacing w:line="360" w:lineRule="auto"/>
        <w:ind w:firstLine="352" w:firstLineChars="147"/>
        <w:jc w:val="left"/>
        <w:rPr>
          <w:rFonts w:hint="eastAsia" w:ascii="宋体" w:hAnsi="宋体" w:cs="宋体"/>
          <w:bCs/>
          <w:color w:val="auto"/>
          <w:sz w:val="24"/>
          <w:szCs w:val="24"/>
          <w:highlight w:val="none"/>
        </w:rPr>
      </w:pPr>
    </w:p>
    <w:tbl>
      <w:tblPr>
        <w:tblStyle w:val="49"/>
        <w:tblW w:w="1459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906"/>
        <w:gridCol w:w="907"/>
        <w:gridCol w:w="907"/>
        <w:gridCol w:w="624"/>
        <w:gridCol w:w="1784"/>
        <w:gridCol w:w="759"/>
        <w:gridCol w:w="3639"/>
        <w:gridCol w:w="1177"/>
        <w:gridCol w:w="1178"/>
        <w:gridCol w:w="757"/>
        <w:gridCol w:w="1332"/>
      </w:tblGrid>
      <w:tr w14:paraId="6338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shd w:val="clear" w:color="auto" w:fill="00B0F0"/>
            <w:noWrap w:val="0"/>
            <w:vAlign w:val="center"/>
          </w:tcPr>
          <w:p w14:paraId="64211E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06" w:type="dxa"/>
            <w:shd w:val="clear" w:color="auto" w:fill="00B0F0"/>
            <w:noWrap w:val="0"/>
            <w:vAlign w:val="center"/>
          </w:tcPr>
          <w:p w14:paraId="1B855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907" w:type="dxa"/>
            <w:shd w:val="clear" w:color="auto" w:fill="00B0F0"/>
            <w:noWrap w:val="0"/>
            <w:vAlign w:val="center"/>
          </w:tcPr>
          <w:p w14:paraId="24F20D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w:t>
            </w:r>
          </w:p>
        </w:tc>
        <w:tc>
          <w:tcPr>
            <w:tcW w:w="907" w:type="dxa"/>
            <w:shd w:val="clear" w:color="auto" w:fill="00B0F0"/>
            <w:noWrap w:val="0"/>
            <w:vAlign w:val="center"/>
          </w:tcPr>
          <w:p w14:paraId="68B67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片形规格</w:t>
            </w:r>
          </w:p>
        </w:tc>
        <w:tc>
          <w:tcPr>
            <w:tcW w:w="624" w:type="dxa"/>
            <w:shd w:val="clear" w:color="auto" w:fill="00B0F0"/>
            <w:noWrap w:val="0"/>
            <w:vAlign w:val="center"/>
          </w:tcPr>
          <w:p w14:paraId="17E115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784" w:type="dxa"/>
            <w:shd w:val="clear" w:color="auto" w:fill="00B0F0"/>
            <w:noWrap w:val="0"/>
            <w:vAlign w:val="center"/>
          </w:tcPr>
          <w:p w14:paraId="6692AA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w:t>
            </w:r>
          </w:p>
        </w:tc>
        <w:tc>
          <w:tcPr>
            <w:tcW w:w="759" w:type="dxa"/>
            <w:shd w:val="clear" w:color="auto" w:fill="00B0F0"/>
            <w:noWrap w:val="0"/>
            <w:vAlign w:val="center"/>
          </w:tcPr>
          <w:p w14:paraId="0C8B10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等级</w:t>
            </w:r>
          </w:p>
        </w:tc>
        <w:tc>
          <w:tcPr>
            <w:tcW w:w="3639" w:type="dxa"/>
            <w:shd w:val="clear" w:color="auto" w:fill="00B0F0"/>
            <w:noWrap w:val="0"/>
            <w:vAlign w:val="center"/>
          </w:tcPr>
          <w:p w14:paraId="554701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质量要求（基源及未描述项应与执行标准相符）</w:t>
            </w:r>
          </w:p>
        </w:tc>
        <w:tc>
          <w:tcPr>
            <w:tcW w:w="1177" w:type="dxa"/>
            <w:shd w:val="clear" w:color="auto" w:fill="00B0F0"/>
            <w:noWrap w:val="0"/>
            <w:vAlign w:val="center"/>
          </w:tcPr>
          <w:p w14:paraId="723D1D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预计年采购量/单位</w:t>
            </w:r>
          </w:p>
        </w:tc>
        <w:tc>
          <w:tcPr>
            <w:tcW w:w="1178" w:type="dxa"/>
            <w:shd w:val="clear" w:color="auto" w:fill="00B0F0"/>
            <w:noWrap w:val="0"/>
            <w:vAlign w:val="center"/>
          </w:tcPr>
          <w:p w14:paraId="0E8492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c>
          <w:tcPr>
            <w:tcW w:w="757" w:type="dxa"/>
            <w:shd w:val="clear" w:color="auto" w:fill="00B0F0"/>
            <w:noWrap w:val="0"/>
            <w:vAlign w:val="center"/>
          </w:tcPr>
          <w:p w14:paraId="5C101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标段</w:t>
            </w:r>
          </w:p>
        </w:tc>
        <w:tc>
          <w:tcPr>
            <w:tcW w:w="1332" w:type="dxa"/>
            <w:shd w:val="clear" w:color="auto" w:fill="00B0F0"/>
            <w:noWrap w:val="0"/>
            <w:vAlign w:val="center"/>
          </w:tcPr>
          <w:p w14:paraId="1AC50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2年总最高限价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r>
      <w:tr w14:paraId="408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noWrap w:val="0"/>
            <w:vAlign w:val="center"/>
          </w:tcPr>
          <w:p w14:paraId="7B86F6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906" w:type="dxa"/>
            <w:noWrap w:val="0"/>
            <w:vAlign w:val="center"/>
          </w:tcPr>
          <w:p w14:paraId="6EFBA95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夏天无</w:t>
            </w:r>
          </w:p>
        </w:tc>
        <w:tc>
          <w:tcPr>
            <w:tcW w:w="907" w:type="dxa"/>
            <w:noWrap w:val="0"/>
            <w:vAlign w:val="center"/>
          </w:tcPr>
          <w:p w14:paraId="100946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907" w:type="dxa"/>
            <w:noWrap w:val="0"/>
            <w:vAlign w:val="center"/>
          </w:tcPr>
          <w:p w14:paraId="791772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20F45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308420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3336C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D1D51D6">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质硬，有的略带粉性。气微，味苦。</w:t>
            </w:r>
          </w:p>
        </w:tc>
        <w:tc>
          <w:tcPr>
            <w:tcW w:w="1177" w:type="dxa"/>
            <w:noWrap w:val="0"/>
            <w:vAlign w:val="center"/>
          </w:tcPr>
          <w:p w14:paraId="580F06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1610D2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555.90 </w:t>
            </w:r>
          </w:p>
        </w:tc>
        <w:tc>
          <w:tcPr>
            <w:tcW w:w="757" w:type="dxa"/>
            <w:noWrap w:val="0"/>
            <w:vAlign w:val="center"/>
          </w:tcPr>
          <w:p w14:paraId="019E59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CB14C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6670.80 </w:t>
            </w:r>
          </w:p>
        </w:tc>
      </w:tr>
      <w:tr w14:paraId="47AD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noWrap w:val="0"/>
            <w:vAlign w:val="center"/>
          </w:tcPr>
          <w:p w14:paraId="34CC75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06" w:type="dxa"/>
            <w:noWrap w:val="0"/>
            <w:vAlign w:val="center"/>
          </w:tcPr>
          <w:p w14:paraId="41F666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小叶金花草</w:t>
            </w:r>
          </w:p>
        </w:tc>
        <w:tc>
          <w:tcPr>
            <w:tcW w:w="907" w:type="dxa"/>
            <w:noWrap w:val="0"/>
            <w:vAlign w:val="center"/>
          </w:tcPr>
          <w:p w14:paraId="67BEEB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907" w:type="dxa"/>
            <w:noWrap w:val="0"/>
            <w:vAlign w:val="center"/>
          </w:tcPr>
          <w:p w14:paraId="6C1DFD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66A905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B7755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《广西壮药质量标准》第三卷（2018年版）</w:t>
            </w:r>
          </w:p>
        </w:tc>
        <w:tc>
          <w:tcPr>
            <w:tcW w:w="759" w:type="dxa"/>
            <w:noWrap w:val="0"/>
            <w:vAlign w:val="center"/>
          </w:tcPr>
          <w:p w14:paraId="68A333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629E7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叶淡黄绿色。</w:t>
            </w:r>
          </w:p>
        </w:tc>
        <w:tc>
          <w:tcPr>
            <w:tcW w:w="1177" w:type="dxa"/>
            <w:noWrap w:val="0"/>
            <w:vAlign w:val="center"/>
          </w:tcPr>
          <w:p w14:paraId="3DCB8B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8" w:type="dxa"/>
            <w:noWrap w:val="0"/>
            <w:vAlign w:val="center"/>
          </w:tcPr>
          <w:p w14:paraId="53246B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123.00 </w:t>
            </w:r>
          </w:p>
        </w:tc>
        <w:tc>
          <w:tcPr>
            <w:tcW w:w="757" w:type="dxa"/>
            <w:noWrap w:val="0"/>
            <w:vAlign w:val="center"/>
          </w:tcPr>
          <w:p w14:paraId="3C1762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A718B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861.00 </w:t>
            </w:r>
          </w:p>
        </w:tc>
      </w:tr>
      <w:tr w14:paraId="1E35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52A6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06" w:type="dxa"/>
            <w:noWrap w:val="0"/>
            <w:vAlign w:val="center"/>
          </w:tcPr>
          <w:p w14:paraId="6029EB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牡蛎</w:t>
            </w:r>
          </w:p>
        </w:tc>
        <w:tc>
          <w:tcPr>
            <w:tcW w:w="907" w:type="dxa"/>
            <w:noWrap w:val="0"/>
            <w:vAlign w:val="center"/>
          </w:tcPr>
          <w:p w14:paraId="2F0776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6339D0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61727E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91156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5639E3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A6038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质硬，断面层状。无臭气，无杂质。</w:t>
            </w:r>
          </w:p>
        </w:tc>
        <w:tc>
          <w:tcPr>
            <w:tcW w:w="1177" w:type="dxa"/>
            <w:noWrap w:val="0"/>
            <w:vAlign w:val="center"/>
          </w:tcPr>
          <w:p w14:paraId="54B830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172.0 </w:t>
            </w:r>
          </w:p>
        </w:tc>
        <w:tc>
          <w:tcPr>
            <w:tcW w:w="1178" w:type="dxa"/>
            <w:noWrap w:val="0"/>
            <w:vAlign w:val="center"/>
          </w:tcPr>
          <w:p w14:paraId="5960D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23.76 </w:t>
            </w:r>
          </w:p>
        </w:tc>
        <w:tc>
          <w:tcPr>
            <w:tcW w:w="757" w:type="dxa"/>
            <w:noWrap w:val="0"/>
            <w:vAlign w:val="center"/>
          </w:tcPr>
          <w:p w14:paraId="38B57C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BFB9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8173.44 </w:t>
            </w:r>
          </w:p>
        </w:tc>
      </w:tr>
      <w:tr w14:paraId="07B2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63F8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06" w:type="dxa"/>
            <w:noWrap w:val="0"/>
            <w:vAlign w:val="center"/>
          </w:tcPr>
          <w:p w14:paraId="52D6A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荆芥穗</w:t>
            </w:r>
          </w:p>
        </w:tc>
        <w:tc>
          <w:tcPr>
            <w:tcW w:w="907" w:type="dxa"/>
            <w:noWrap w:val="0"/>
            <w:vAlign w:val="center"/>
          </w:tcPr>
          <w:p w14:paraId="01460A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071551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花穗</w:t>
            </w:r>
          </w:p>
        </w:tc>
        <w:tc>
          <w:tcPr>
            <w:tcW w:w="624" w:type="dxa"/>
            <w:noWrap w:val="0"/>
            <w:vAlign w:val="center"/>
          </w:tcPr>
          <w:p w14:paraId="582292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9E88B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3053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56C60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气芳香 ，味辛凉。</w:t>
            </w:r>
          </w:p>
        </w:tc>
        <w:tc>
          <w:tcPr>
            <w:tcW w:w="1177" w:type="dxa"/>
            <w:noWrap w:val="0"/>
            <w:vAlign w:val="center"/>
          </w:tcPr>
          <w:p w14:paraId="29046A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41.5 </w:t>
            </w:r>
          </w:p>
        </w:tc>
        <w:tc>
          <w:tcPr>
            <w:tcW w:w="1178" w:type="dxa"/>
            <w:noWrap w:val="0"/>
            <w:vAlign w:val="center"/>
          </w:tcPr>
          <w:p w14:paraId="05EAB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164.25 </w:t>
            </w:r>
          </w:p>
        </w:tc>
        <w:tc>
          <w:tcPr>
            <w:tcW w:w="757" w:type="dxa"/>
            <w:noWrap w:val="0"/>
            <w:vAlign w:val="center"/>
          </w:tcPr>
          <w:p w14:paraId="540450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A3999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13632.75 </w:t>
            </w:r>
          </w:p>
        </w:tc>
      </w:tr>
      <w:tr w14:paraId="7377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9C28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06" w:type="dxa"/>
            <w:noWrap w:val="0"/>
            <w:vAlign w:val="center"/>
          </w:tcPr>
          <w:p w14:paraId="0869D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鸡骨草</w:t>
            </w:r>
          </w:p>
        </w:tc>
        <w:tc>
          <w:tcPr>
            <w:tcW w:w="907" w:type="dxa"/>
            <w:noWrap w:val="0"/>
            <w:vAlign w:val="center"/>
          </w:tcPr>
          <w:p w14:paraId="3437D2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11A734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752BB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7579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17DA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772C5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切段。根、茎、叶全。</w:t>
            </w:r>
          </w:p>
        </w:tc>
        <w:tc>
          <w:tcPr>
            <w:tcW w:w="1177" w:type="dxa"/>
            <w:noWrap w:val="0"/>
            <w:vAlign w:val="center"/>
          </w:tcPr>
          <w:p w14:paraId="565C4B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78" w:type="dxa"/>
            <w:noWrap w:val="0"/>
            <w:vAlign w:val="center"/>
          </w:tcPr>
          <w:p w14:paraId="36E6E3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167.70 </w:t>
            </w:r>
          </w:p>
        </w:tc>
        <w:tc>
          <w:tcPr>
            <w:tcW w:w="757" w:type="dxa"/>
            <w:noWrap w:val="0"/>
            <w:vAlign w:val="center"/>
          </w:tcPr>
          <w:p w14:paraId="41A8B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C1B7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10062.00 </w:t>
            </w:r>
          </w:p>
        </w:tc>
      </w:tr>
      <w:tr w14:paraId="6FF3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5B4C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06" w:type="dxa"/>
            <w:noWrap w:val="0"/>
            <w:vAlign w:val="center"/>
          </w:tcPr>
          <w:p w14:paraId="69320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煅牡蛎</w:t>
            </w:r>
          </w:p>
        </w:tc>
        <w:tc>
          <w:tcPr>
            <w:tcW w:w="907" w:type="dxa"/>
            <w:noWrap w:val="0"/>
            <w:vAlign w:val="center"/>
          </w:tcPr>
          <w:p w14:paraId="7A45D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73A66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73C3A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0C695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1468B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B29F7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煅至酥脆，无臭气，无杂质，断面层状。</w:t>
            </w:r>
          </w:p>
        </w:tc>
        <w:tc>
          <w:tcPr>
            <w:tcW w:w="1177" w:type="dxa"/>
            <w:noWrap w:val="0"/>
            <w:vAlign w:val="center"/>
          </w:tcPr>
          <w:p w14:paraId="78D92A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1D378D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25.26 </w:t>
            </w:r>
          </w:p>
        </w:tc>
        <w:tc>
          <w:tcPr>
            <w:tcW w:w="757" w:type="dxa"/>
            <w:noWrap w:val="0"/>
            <w:vAlign w:val="center"/>
          </w:tcPr>
          <w:p w14:paraId="23CD1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E2AAB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1465.08 </w:t>
            </w:r>
          </w:p>
        </w:tc>
      </w:tr>
      <w:tr w14:paraId="65EE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7F49A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06" w:type="dxa"/>
            <w:noWrap w:val="0"/>
            <w:vAlign w:val="center"/>
          </w:tcPr>
          <w:p w14:paraId="2080D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桑白皮</w:t>
            </w:r>
          </w:p>
        </w:tc>
        <w:tc>
          <w:tcPr>
            <w:tcW w:w="907" w:type="dxa"/>
            <w:noWrap w:val="0"/>
            <w:vAlign w:val="center"/>
          </w:tcPr>
          <w:p w14:paraId="6CAA7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6B24D9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24" w:type="dxa"/>
            <w:noWrap w:val="0"/>
            <w:vAlign w:val="center"/>
          </w:tcPr>
          <w:p w14:paraId="4EF331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33146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00E77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C7E94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内表面黄白色或灰黄色，质柔韧，无棕黄色鳞片状粗皮，异形片不超过5%。</w:t>
            </w:r>
          </w:p>
        </w:tc>
        <w:tc>
          <w:tcPr>
            <w:tcW w:w="1177" w:type="dxa"/>
            <w:noWrap w:val="0"/>
            <w:vAlign w:val="center"/>
          </w:tcPr>
          <w:p w14:paraId="39B46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8" w:type="dxa"/>
            <w:noWrap w:val="0"/>
            <w:vAlign w:val="center"/>
          </w:tcPr>
          <w:p w14:paraId="33AD1E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124.88 </w:t>
            </w:r>
          </w:p>
        </w:tc>
        <w:tc>
          <w:tcPr>
            <w:tcW w:w="757" w:type="dxa"/>
            <w:noWrap w:val="0"/>
            <w:vAlign w:val="center"/>
          </w:tcPr>
          <w:p w14:paraId="4451A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58C18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4495.68 </w:t>
            </w:r>
          </w:p>
        </w:tc>
      </w:tr>
      <w:tr w14:paraId="0BAA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969C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06" w:type="dxa"/>
            <w:noWrap w:val="0"/>
            <w:vAlign w:val="center"/>
          </w:tcPr>
          <w:p w14:paraId="2A0B0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煅磁石</w:t>
            </w:r>
          </w:p>
        </w:tc>
        <w:tc>
          <w:tcPr>
            <w:tcW w:w="907" w:type="dxa"/>
            <w:noWrap w:val="0"/>
            <w:vAlign w:val="center"/>
          </w:tcPr>
          <w:p w14:paraId="6505D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136432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162312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25159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32DFE3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382C98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表面黑色，质硬而酥，无磁性，有醋香气。</w:t>
            </w:r>
          </w:p>
        </w:tc>
        <w:tc>
          <w:tcPr>
            <w:tcW w:w="1177" w:type="dxa"/>
            <w:noWrap w:val="0"/>
            <w:vAlign w:val="center"/>
          </w:tcPr>
          <w:p w14:paraId="30588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8" w:type="dxa"/>
            <w:noWrap w:val="0"/>
            <w:vAlign w:val="center"/>
          </w:tcPr>
          <w:p w14:paraId="7D25EF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29.67 </w:t>
            </w:r>
          </w:p>
        </w:tc>
        <w:tc>
          <w:tcPr>
            <w:tcW w:w="757" w:type="dxa"/>
            <w:noWrap w:val="0"/>
            <w:vAlign w:val="center"/>
          </w:tcPr>
          <w:p w14:paraId="5C3139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BB09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771.42 </w:t>
            </w:r>
          </w:p>
        </w:tc>
      </w:tr>
      <w:tr w14:paraId="251A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25277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06" w:type="dxa"/>
            <w:noWrap w:val="0"/>
            <w:vAlign w:val="center"/>
          </w:tcPr>
          <w:p w14:paraId="0143CC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海浮石</w:t>
            </w:r>
          </w:p>
        </w:tc>
        <w:tc>
          <w:tcPr>
            <w:tcW w:w="907" w:type="dxa"/>
            <w:noWrap w:val="0"/>
            <w:vAlign w:val="center"/>
          </w:tcPr>
          <w:p w14:paraId="3A330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67FFBF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668E5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08C97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4D1065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577E1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体轻，色灰白。无杂质。</w:t>
            </w:r>
          </w:p>
        </w:tc>
        <w:tc>
          <w:tcPr>
            <w:tcW w:w="1177" w:type="dxa"/>
            <w:noWrap w:val="0"/>
            <w:vAlign w:val="center"/>
          </w:tcPr>
          <w:p w14:paraId="11EB11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E771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757" w:type="dxa"/>
            <w:noWrap w:val="0"/>
            <w:vAlign w:val="center"/>
          </w:tcPr>
          <w:p w14:paraId="2965E1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8944D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78.00 </w:t>
            </w:r>
          </w:p>
        </w:tc>
      </w:tr>
      <w:tr w14:paraId="7325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6540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06" w:type="dxa"/>
            <w:noWrap w:val="0"/>
            <w:vAlign w:val="center"/>
          </w:tcPr>
          <w:p w14:paraId="2EA69F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白前</w:t>
            </w:r>
          </w:p>
        </w:tc>
        <w:tc>
          <w:tcPr>
            <w:tcW w:w="907" w:type="dxa"/>
            <w:noWrap w:val="0"/>
            <w:vAlign w:val="center"/>
          </w:tcPr>
          <w:p w14:paraId="34E3C7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E8C1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0125A3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CC55C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5216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AA9A7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根茎粗，色黄白，无地上部分，无杂质</w:t>
            </w:r>
          </w:p>
        </w:tc>
        <w:tc>
          <w:tcPr>
            <w:tcW w:w="1177" w:type="dxa"/>
            <w:noWrap w:val="0"/>
            <w:vAlign w:val="center"/>
          </w:tcPr>
          <w:p w14:paraId="01647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 </w:t>
            </w:r>
          </w:p>
        </w:tc>
        <w:tc>
          <w:tcPr>
            <w:tcW w:w="1178" w:type="dxa"/>
            <w:noWrap w:val="0"/>
            <w:vAlign w:val="center"/>
          </w:tcPr>
          <w:p w14:paraId="755A20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184.00 </w:t>
            </w:r>
          </w:p>
        </w:tc>
        <w:tc>
          <w:tcPr>
            <w:tcW w:w="757" w:type="dxa"/>
            <w:noWrap w:val="0"/>
            <w:vAlign w:val="center"/>
          </w:tcPr>
          <w:p w14:paraId="5DC4ED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93668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13616.00 </w:t>
            </w:r>
          </w:p>
        </w:tc>
      </w:tr>
      <w:tr w14:paraId="3AA2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61A48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06" w:type="dxa"/>
            <w:noWrap w:val="0"/>
            <w:vAlign w:val="center"/>
          </w:tcPr>
          <w:p w14:paraId="405C86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紫菀</w:t>
            </w:r>
          </w:p>
        </w:tc>
        <w:tc>
          <w:tcPr>
            <w:tcW w:w="907" w:type="dxa"/>
            <w:noWrap w:val="0"/>
            <w:vAlign w:val="center"/>
          </w:tcPr>
          <w:p w14:paraId="422C38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7CF60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624" w:type="dxa"/>
            <w:noWrap w:val="0"/>
            <w:vAlign w:val="center"/>
          </w:tcPr>
          <w:p w14:paraId="3DE8E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D2565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1708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55B96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纯根，粗细均匀，无1mm以下的细根。</w:t>
            </w:r>
          </w:p>
        </w:tc>
        <w:tc>
          <w:tcPr>
            <w:tcW w:w="1177" w:type="dxa"/>
            <w:noWrap w:val="0"/>
            <w:vAlign w:val="center"/>
          </w:tcPr>
          <w:p w14:paraId="34DD3A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6C0CE5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250.33 </w:t>
            </w:r>
          </w:p>
        </w:tc>
        <w:tc>
          <w:tcPr>
            <w:tcW w:w="757" w:type="dxa"/>
            <w:noWrap w:val="0"/>
            <w:vAlign w:val="center"/>
          </w:tcPr>
          <w:p w14:paraId="1FF3C2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BAC5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14519.14 </w:t>
            </w:r>
          </w:p>
        </w:tc>
      </w:tr>
      <w:tr w14:paraId="3189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A8F9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06" w:type="dxa"/>
            <w:noWrap w:val="0"/>
            <w:vAlign w:val="center"/>
          </w:tcPr>
          <w:p w14:paraId="1A10C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醋没药</w:t>
            </w:r>
          </w:p>
        </w:tc>
        <w:tc>
          <w:tcPr>
            <w:tcW w:w="907" w:type="dxa"/>
            <w:noWrap w:val="0"/>
            <w:vAlign w:val="center"/>
          </w:tcPr>
          <w:p w14:paraId="00C0F0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0038B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w:t>
            </w:r>
          </w:p>
        </w:tc>
        <w:tc>
          <w:tcPr>
            <w:tcW w:w="624" w:type="dxa"/>
            <w:noWrap w:val="0"/>
            <w:vAlign w:val="center"/>
          </w:tcPr>
          <w:p w14:paraId="5A7F9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ECB0D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DBE4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D70EA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不含有木屑、杂质。</w:t>
            </w:r>
          </w:p>
        </w:tc>
        <w:tc>
          <w:tcPr>
            <w:tcW w:w="1177" w:type="dxa"/>
            <w:noWrap w:val="0"/>
            <w:vAlign w:val="center"/>
          </w:tcPr>
          <w:p w14:paraId="4C191C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8" w:type="dxa"/>
            <w:noWrap w:val="0"/>
            <w:vAlign w:val="center"/>
          </w:tcPr>
          <w:p w14:paraId="257008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191.50 </w:t>
            </w:r>
          </w:p>
        </w:tc>
        <w:tc>
          <w:tcPr>
            <w:tcW w:w="757" w:type="dxa"/>
            <w:noWrap w:val="0"/>
            <w:vAlign w:val="center"/>
          </w:tcPr>
          <w:p w14:paraId="7C6043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1C62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6128.00 </w:t>
            </w:r>
          </w:p>
        </w:tc>
      </w:tr>
      <w:tr w14:paraId="7629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3F339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06" w:type="dxa"/>
            <w:noWrap w:val="0"/>
            <w:vAlign w:val="center"/>
          </w:tcPr>
          <w:p w14:paraId="172CD6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醋乳香</w:t>
            </w:r>
          </w:p>
        </w:tc>
        <w:tc>
          <w:tcPr>
            <w:tcW w:w="907" w:type="dxa"/>
            <w:noWrap w:val="0"/>
            <w:vAlign w:val="center"/>
          </w:tcPr>
          <w:p w14:paraId="42E7E3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6A086B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颗粒或块状</w:t>
            </w:r>
          </w:p>
        </w:tc>
        <w:tc>
          <w:tcPr>
            <w:tcW w:w="624" w:type="dxa"/>
            <w:noWrap w:val="0"/>
            <w:vAlign w:val="center"/>
          </w:tcPr>
          <w:p w14:paraId="0FCE14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F0FA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D67B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7BBE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表面深黄色，显油亮，不含有木屑、杂质。</w:t>
            </w:r>
          </w:p>
        </w:tc>
        <w:tc>
          <w:tcPr>
            <w:tcW w:w="1177" w:type="dxa"/>
            <w:noWrap w:val="0"/>
            <w:vAlign w:val="center"/>
          </w:tcPr>
          <w:p w14:paraId="75E57B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8" w:type="dxa"/>
            <w:noWrap w:val="0"/>
            <w:vAlign w:val="center"/>
          </w:tcPr>
          <w:p w14:paraId="2BC64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210.50 </w:t>
            </w:r>
          </w:p>
        </w:tc>
        <w:tc>
          <w:tcPr>
            <w:tcW w:w="757" w:type="dxa"/>
            <w:noWrap w:val="0"/>
            <w:vAlign w:val="center"/>
          </w:tcPr>
          <w:p w14:paraId="25BCE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6F7B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6315.00 </w:t>
            </w:r>
          </w:p>
        </w:tc>
      </w:tr>
      <w:tr w14:paraId="4829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951A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06" w:type="dxa"/>
            <w:noWrap w:val="0"/>
            <w:vAlign w:val="center"/>
          </w:tcPr>
          <w:p w14:paraId="0C47B1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水牛角</w:t>
            </w:r>
          </w:p>
        </w:tc>
        <w:tc>
          <w:tcPr>
            <w:tcW w:w="907" w:type="dxa"/>
            <w:noWrap w:val="0"/>
            <w:vAlign w:val="center"/>
          </w:tcPr>
          <w:p w14:paraId="08DA26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CECD5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镑片</w:t>
            </w:r>
          </w:p>
        </w:tc>
        <w:tc>
          <w:tcPr>
            <w:tcW w:w="624" w:type="dxa"/>
            <w:noWrap w:val="0"/>
            <w:vAlign w:val="center"/>
          </w:tcPr>
          <w:p w14:paraId="576B1E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B7B72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B263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639" w:type="dxa"/>
            <w:noWrap w:val="0"/>
            <w:vAlign w:val="center"/>
          </w:tcPr>
          <w:p w14:paraId="2C951B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气微腥，味淡。色灰褐色。有纹理。角质坚韧。</w:t>
            </w:r>
          </w:p>
        </w:tc>
        <w:tc>
          <w:tcPr>
            <w:tcW w:w="1177" w:type="dxa"/>
            <w:noWrap w:val="0"/>
            <w:vAlign w:val="center"/>
          </w:tcPr>
          <w:p w14:paraId="316AAD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6E43F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136.50 </w:t>
            </w:r>
          </w:p>
        </w:tc>
        <w:tc>
          <w:tcPr>
            <w:tcW w:w="757" w:type="dxa"/>
            <w:noWrap w:val="0"/>
            <w:vAlign w:val="center"/>
          </w:tcPr>
          <w:p w14:paraId="37B2F8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BD43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2730.00 </w:t>
            </w:r>
          </w:p>
        </w:tc>
      </w:tr>
      <w:tr w14:paraId="4DF7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DA3D6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06" w:type="dxa"/>
            <w:noWrap w:val="0"/>
            <w:vAlign w:val="center"/>
          </w:tcPr>
          <w:p w14:paraId="78C06D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五灵脂(醋)</w:t>
            </w:r>
          </w:p>
        </w:tc>
        <w:tc>
          <w:tcPr>
            <w:tcW w:w="907" w:type="dxa"/>
            <w:noWrap w:val="0"/>
            <w:vAlign w:val="center"/>
          </w:tcPr>
          <w:p w14:paraId="3E01E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3D9E4B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CE6B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59A6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2934F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098B0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体轻，质松，易折断。纤维性。大小、颜色均匀，无碎裂，无杂质。</w:t>
            </w:r>
          </w:p>
        </w:tc>
        <w:tc>
          <w:tcPr>
            <w:tcW w:w="1177" w:type="dxa"/>
            <w:noWrap w:val="0"/>
            <w:vAlign w:val="center"/>
          </w:tcPr>
          <w:p w14:paraId="049DE0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136B11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379.88 </w:t>
            </w:r>
          </w:p>
        </w:tc>
        <w:tc>
          <w:tcPr>
            <w:tcW w:w="757" w:type="dxa"/>
            <w:noWrap w:val="0"/>
            <w:vAlign w:val="center"/>
          </w:tcPr>
          <w:p w14:paraId="5CB258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2A566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6078.08 </w:t>
            </w:r>
          </w:p>
        </w:tc>
      </w:tr>
      <w:tr w14:paraId="1346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515B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06" w:type="dxa"/>
            <w:noWrap w:val="0"/>
            <w:vAlign w:val="center"/>
          </w:tcPr>
          <w:p w14:paraId="136EA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败酱草</w:t>
            </w:r>
          </w:p>
        </w:tc>
        <w:tc>
          <w:tcPr>
            <w:tcW w:w="907" w:type="dxa"/>
            <w:noWrap w:val="0"/>
            <w:vAlign w:val="center"/>
          </w:tcPr>
          <w:p w14:paraId="72E4DD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593C5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71ADC9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5B75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637900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A076C5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无木化老茎，无杂草，叶片薄，有陈腐的豆酱气味，特异性气味。</w:t>
            </w:r>
          </w:p>
        </w:tc>
        <w:tc>
          <w:tcPr>
            <w:tcW w:w="1177" w:type="dxa"/>
            <w:noWrap w:val="0"/>
            <w:vAlign w:val="center"/>
          </w:tcPr>
          <w:p w14:paraId="53CB5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8" w:type="dxa"/>
            <w:noWrap w:val="0"/>
            <w:vAlign w:val="center"/>
          </w:tcPr>
          <w:p w14:paraId="42A9D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54.13 </w:t>
            </w:r>
          </w:p>
        </w:tc>
        <w:tc>
          <w:tcPr>
            <w:tcW w:w="757" w:type="dxa"/>
            <w:noWrap w:val="0"/>
            <w:vAlign w:val="center"/>
          </w:tcPr>
          <w:p w14:paraId="36F094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38ACF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433.04 </w:t>
            </w:r>
          </w:p>
        </w:tc>
      </w:tr>
      <w:tr w14:paraId="6FB6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77266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06" w:type="dxa"/>
            <w:noWrap w:val="0"/>
            <w:vAlign w:val="center"/>
          </w:tcPr>
          <w:p w14:paraId="130CB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艾叶炭</w:t>
            </w:r>
          </w:p>
        </w:tc>
        <w:tc>
          <w:tcPr>
            <w:tcW w:w="907" w:type="dxa"/>
            <w:noWrap w:val="0"/>
            <w:vAlign w:val="center"/>
          </w:tcPr>
          <w:p w14:paraId="4A475D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4A0C8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碎段</w:t>
            </w:r>
          </w:p>
        </w:tc>
        <w:tc>
          <w:tcPr>
            <w:tcW w:w="624" w:type="dxa"/>
            <w:noWrap w:val="0"/>
            <w:vAlign w:val="center"/>
          </w:tcPr>
          <w:p w14:paraId="5740D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F5CC2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《广西中药饮片炮制规范》2022年版</w:t>
            </w:r>
          </w:p>
        </w:tc>
        <w:tc>
          <w:tcPr>
            <w:tcW w:w="759" w:type="dxa"/>
            <w:noWrap w:val="0"/>
            <w:vAlign w:val="center"/>
          </w:tcPr>
          <w:p w14:paraId="1C9D01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297BA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呈焦黑色，存性，味苦涩。</w:t>
            </w:r>
          </w:p>
        </w:tc>
        <w:tc>
          <w:tcPr>
            <w:tcW w:w="1177" w:type="dxa"/>
            <w:noWrap w:val="0"/>
            <w:vAlign w:val="center"/>
          </w:tcPr>
          <w:p w14:paraId="479EDD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CFB0E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82.33 </w:t>
            </w:r>
          </w:p>
        </w:tc>
        <w:tc>
          <w:tcPr>
            <w:tcW w:w="757" w:type="dxa"/>
            <w:noWrap w:val="0"/>
            <w:vAlign w:val="center"/>
          </w:tcPr>
          <w:p w14:paraId="42CB10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87D91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164.66 </w:t>
            </w:r>
          </w:p>
        </w:tc>
      </w:tr>
      <w:tr w14:paraId="1ED3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54EB9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06" w:type="dxa"/>
            <w:noWrap w:val="0"/>
            <w:vAlign w:val="center"/>
          </w:tcPr>
          <w:p w14:paraId="5136A2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甘草片</w:t>
            </w:r>
          </w:p>
        </w:tc>
        <w:tc>
          <w:tcPr>
            <w:tcW w:w="907" w:type="dxa"/>
            <w:noWrap w:val="0"/>
            <w:vAlign w:val="center"/>
          </w:tcPr>
          <w:p w14:paraId="0FE12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7422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38CD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77CD3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AFB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BBCEE7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直径1.0～1.6cm，外表皮红棕色，粉性足。不规则片不得超过5%。</w:t>
            </w:r>
          </w:p>
        </w:tc>
        <w:tc>
          <w:tcPr>
            <w:tcW w:w="1177" w:type="dxa"/>
            <w:noWrap w:val="0"/>
            <w:vAlign w:val="center"/>
          </w:tcPr>
          <w:p w14:paraId="134AD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410.0 </w:t>
            </w:r>
          </w:p>
        </w:tc>
        <w:tc>
          <w:tcPr>
            <w:tcW w:w="1178" w:type="dxa"/>
            <w:noWrap w:val="0"/>
            <w:vAlign w:val="center"/>
          </w:tcPr>
          <w:p w14:paraId="1EEC2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86.28 </w:t>
            </w:r>
          </w:p>
        </w:tc>
        <w:tc>
          <w:tcPr>
            <w:tcW w:w="757" w:type="dxa"/>
            <w:noWrap w:val="0"/>
            <w:vAlign w:val="center"/>
          </w:tcPr>
          <w:p w14:paraId="7E4852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D7DE3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70749.60 </w:t>
            </w:r>
          </w:p>
        </w:tc>
      </w:tr>
      <w:tr w14:paraId="3053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FE5C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06" w:type="dxa"/>
            <w:noWrap w:val="0"/>
            <w:vAlign w:val="center"/>
          </w:tcPr>
          <w:p w14:paraId="2CC74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炒酸枣仁</w:t>
            </w:r>
          </w:p>
        </w:tc>
        <w:tc>
          <w:tcPr>
            <w:tcW w:w="907" w:type="dxa"/>
            <w:noWrap w:val="0"/>
            <w:vAlign w:val="center"/>
          </w:tcPr>
          <w:p w14:paraId="62333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F9A0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63150B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BB25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F1124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F2FD9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饱满无空壳，瘪子率3%以下，破粒率小于3%。</w:t>
            </w:r>
          </w:p>
        </w:tc>
        <w:tc>
          <w:tcPr>
            <w:tcW w:w="1177" w:type="dxa"/>
            <w:noWrap w:val="0"/>
            <w:vAlign w:val="center"/>
          </w:tcPr>
          <w:p w14:paraId="172C00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345.0 </w:t>
            </w:r>
          </w:p>
        </w:tc>
        <w:tc>
          <w:tcPr>
            <w:tcW w:w="1178" w:type="dxa"/>
            <w:noWrap w:val="0"/>
            <w:vAlign w:val="center"/>
          </w:tcPr>
          <w:p w14:paraId="00CCE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1127.32 </w:t>
            </w:r>
          </w:p>
        </w:tc>
        <w:tc>
          <w:tcPr>
            <w:tcW w:w="757" w:type="dxa"/>
            <w:noWrap w:val="0"/>
            <w:vAlign w:val="center"/>
          </w:tcPr>
          <w:p w14:paraId="79856D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43830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777850.80 </w:t>
            </w:r>
          </w:p>
        </w:tc>
      </w:tr>
      <w:tr w14:paraId="13BE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06FC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06" w:type="dxa"/>
            <w:noWrap w:val="0"/>
            <w:vAlign w:val="center"/>
          </w:tcPr>
          <w:p w14:paraId="581A63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吴茱萸</w:t>
            </w:r>
          </w:p>
        </w:tc>
        <w:tc>
          <w:tcPr>
            <w:tcW w:w="907" w:type="dxa"/>
            <w:noWrap w:val="0"/>
            <w:vAlign w:val="center"/>
          </w:tcPr>
          <w:p w14:paraId="004D4E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98CEE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305D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195A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C4807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B8A3A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小花：直径0.2～0.5cm，含开花、梗不得超过2%，色绿为佳。果实未开裂。</w:t>
            </w:r>
          </w:p>
        </w:tc>
        <w:tc>
          <w:tcPr>
            <w:tcW w:w="1177" w:type="dxa"/>
            <w:noWrap w:val="0"/>
            <w:vAlign w:val="center"/>
          </w:tcPr>
          <w:p w14:paraId="0A078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326.0 </w:t>
            </w:r>
          </w:p>
        </w:tc>
        <w:tc>
          <w:tcPr>
            <w:tcW w:w="1178" w:type="dxa"/>
            <w:noWrap w:val="0"/>
            <w:vAlign w:val="center"/>
          </w:tcPr>
          <w:p w14:paraId="47589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118.73 </w:t>
            </w:r>
          </w:p>
        </w:tc>
        <w:tc>
          <w:tcPr>
            <w:tcW w:w="757" w:type="dxa"/>
            <w:noWrap w:val="0"/>
            <w:vAlign w:val="center"/>
          </w:tcPr>
          <w:p w14:paraId="35589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D366B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77411.96 </w:t>
            </w:r>
          </w:p>
        </w:tc>
      </w:tr>
      <w:tr w14:paraId="6E85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B5E8C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06" w:type="dxa"/>
            <w:noWrap w:val="0"/>
            <w:vAlign w:val="center"/>
          </w:tcPr>
          <w:p w14:paraId="1F0F0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大枣</w:t>
            </w:r>
          </w:p>
        </w:tc>
        <w:tc>
          <w:tcPr>
            <w:tcW w:w="907" w:type="dxa"/>
            <w:noWrap w:val="0"/>
            <w:vAlign w:val="center"/>
          </w:tcPr>
          <w:p w14:paraId="0AFDE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C76C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644560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BA1E4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7E57C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D9B23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大小均一，直径1.5～2.5cm，肉质肥厚，味甜，无破皮。</w:t>
            </w:r>
          </w:p>
        </w:tc>
        <w:tc>
          <w:tcPr>
            <w:tcW w:w="1177" w:type="dxa"/>
            <w:noWrap w:val="0"/>
            <w:vAlign w:val="center"/>
          </w:tcPr>
          <w:p w14:paraId="0C2527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290.0 </w:t>
            </w:r>
          </w:p>
        </w:tc>
        <w:tc>
          <w:tcPr>
            <w:tcW w:w="1178" w:type="dxa"/>
            <w:noWrap w:val="0"/>
            <w:vAlign w:val="center"/>
          </w:tcPr>
          <w:p w14:paraId="6725BF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39.33 </w:t>
            </w:r>
          </w:p>
        </w:tc>
        <w:tc>
          <w:tcPr>
            <w:tcW w:w="757" w:type="dxa"/>
            <w:noWrap w:val="0"/>
            <w:vAlign w:val="center"/>
          </w:tcPr>
          <w:p w14:paraId="0D0BAB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D4FA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22811.40 </w:t>
            </w:r>
          </w:p>
        </w:tc>
      </w:tr>
      <w:tr w14:paraId="160A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8B9FD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06" w:type="dxa"/>
            <w:noWrap w:val="0"/>
            <w:vAlign w:val="center"/>
          </w:tcPr>
          <w:p w14:paraId="330595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首乌藤</w:t>
            </w:r>
          </w:p>
        </w:tc>
        <w:tc>
          <w:tcPr>
            <w:tcW w:w="907" w:type="dxa"/>
            <w:noWrap w:val="0"/>
            <w:vAlign w:val="center"/>
          </w:tcPr>
          <w:p w14:paraId="782FF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E9575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66A080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95665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7B54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CF2E0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外表面紫红色或紫褐色。</w:t>
            </w:r>
          </w:p>
        </w:tc>
        <w:tc>
          <w:tcPr>
            <w:tcW w:w="1177" w:type="dxa"/>
            <w:noWrap w:val="0"/>
            <w:vAlign w:val="center"/>
          </w:tcPr>
          <w:p w14:paraId="53A9A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250.0 </w:t>
            </w:r>
          </w:p>
        </w:tc>
        <w:tc>
          <w:tcPr>
            <w:tcW w:w="1178" w:type="dxa"/>
            <w:noWrap w:val="0"/>
            <w:vAlign w:val="center"/>
          </w:tcPr>
          <w:p w14:paraId="4471CA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757" w:type="dxa"/>
            <w:noWrap w:val="0"/>
            <w:vAlign w:val="center"/>
          </w:tcPr>
          <w:p w14:paraId="1F6423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A6355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18000.00 </w:t>
            </w:r>
          </w:p>
        </w:tc>
      </w:tr>
      <w:tr w14:paraId="0967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D107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06" w:type="dxa"/>
            <w:noWrap w:val="0"/>
            <w:vAlign w:val="center"/>
          </w:tcPr>
          <w:p w14:paraId="6E52BD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郁金</w:t>
            </w:r>
          </w:p>
        </w:tc>
        <w:tc>
          <w:tcPr>
            <w:tcW w:w="907" w:type="dxa"/>
            <w:noWrap w:val="0"/>
            <w:vAlign w:val="center"/>
          </w:tcPr>
          <w:p w14:paraId="4284F3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4E812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1807DB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57AB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A23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FB6CC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直径大于1.2cm，中心片，偶有边片，破碎率不超过5%。</w:t>
            </w:r>
          </w:p>
        </w:tc>
        <w:tc>
          <w:tcPr>
            <w:tcW w:w="1177" w:type="dxa"/>
            <w:noWrap w:val="0"/>
            <w:vAlign w:val="center"/>
          </w:tcPr>
          <w:p w14:paraId="6A8255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237.0 </w:t>
            </w:r>
          </w:p>
        </w:tc>
        <w:tc>
          <w:tcPr>
            <w:tcW w:w="1178" w:type="dxa"/>
            <w:noWrap w:val="0"/>
            <w:vAlign w:val="center"/>
          </w:tcPr>
          <w:p w14:paraId="6FCD41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77.00 </w:t>
            </w:r>
          </w:p>
        </w:tc>
        <w:tc>
          <w:tcPr>
            <w:tcW w:w="757" w:type="dxa"/>
            <w:noWrap w:val="0"/>
            <w:vAlign w:val="center"/>
          </w:tcPr>
          <w:p w14:paraId="5308B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9E7E8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36498.00 </w:t>
            </w:r>
          </w:p>
        </w:tc>
      </w:tr>
      <w:tr w14:paraId="59D7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ECCC3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06" w:type="dxa"/>
            <w:noWrap w:val="0"/>
            <w:vAlign w:val="center"/>
          </w:tcPr>
          <w:p w14:paraId="16BC8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炒白扁豆</w:t>
            </w:r>
          </w:p>
        </w:tc>
        <w:tc>
          <w:tcPr>
            <w:tcW w:w="907" w:type="dxa"/>
            <w:noWrap w:val="0"/>
            <w:vAlign w:val="center"/>
          </w:tcPr>
          <w:p w14:paraId="72513B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EC9FA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个子用时捣碎</w:t>
            </w:r>
          </w:p>
        </w:tc>
        <w:tc>
          <w:tcPr>
            <w:tcW w:w="624" w:type="dxa"/>
            <w:noWrap w:val="0"/>
            <w:vAlign w:val="center"/>
          </w:tcPr>
          <w:p w14:paraId="291C0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3845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0325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93283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粒大饱满，无破粒，瘪子率5%以下。</w:t>
            </w:r>
          </w:p>
        </w:tc>
        <w:tc>
          <w:tcPr>
            <w:tcW w:w="1177" w:type="dxa"/>
            <w:noWrap w:val="0"/>
            <w:vAlign w:val="center"/>
          </w:tcPr>
          <w:p w14:paraId="28BAD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139.0 </w:t>
            </w:r>
          </w:p>
        </w:tc>
        <w:tc>
          <w:tcPr>
            <w:tcW w:w="1178" w:type="dxa"/>
            <w:noWrap w:val="0"/>
            <w:vAlign w:val="center"/>
          </w:tcPr>
          <w:p w14:paraId="29A4E9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74.20 </w:t>
            </w:r>
          </w:p>
        </w:tc>
        <w:tc>
          <w:tcPr>
            <w:tcW w:w="757" w:type="dxa"/>
            <w:noWrap w:val="0"/>
            <w:vAlign w:val="center"/>
          </w:tcPr>
          <w:p w14:paraId="72E3F7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164E3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20627.60 </w:t>
            </w:r>
          </w:p>
        </w:tc>
      </w:tr>
      <w:tr w14:paraId="77A4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FEE4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06" w:type="dxa"/>
            <w:noWrap w:val="0"/>
            <w:vAlign w:val="center"/>
          </w:tcPr>
          <w:p w14:paraId="35CDD6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苍术</w:t>
            </w:r>
          </w:p>
        </w:tc>
        <w:tc>
          <w:tcPr>
            <w:tcW w:w="907" w:type="dxa"/>
            <w:noWrap w:val="0"/>
            <w:vAlign w:val="center"/>
          </w:tcPr>
          <w:p w14:paraId="04C0F3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66D1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7FA4F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B03F5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0775C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3DF9E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质坚实，切面朱砂点多、香气浓。</w:t>
            </w:r>
          </w:p>
        </w:tc>
        <w:tc>
          <w:tcPr>
            <w:tcW w:w="1177" w:type="dxa"/>
            <w:noWrap w:val="0"/>
            <w:vAlign w:val="center"/>
          </w:tcPr>
          <w:p w14:paraId="16471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134.0 </w:t>
            </w:r>
          </w:p>
        </w:tc>
        <w:tc>
          <w:tcPr>
            <w:tcW w:w="1178" w:type="dxa"/>
            <w:noWrap w:val="0"/>
            <w:vAlign w:val="center"/>
          </w:tcPr>
          <w:p w14:paraId="302A2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195.05 </w:t>
            </w:r>
          </w:p>
        </w:tc>
        <w:tc>
          <w:tcPr>
            <w:tcW w:w="757" w:type="dxa"/>
            <w:noWrap w:val="0"/>
            <w:vAlign w:val="center"/>
          </w:tcPr>
          <w:p w14:paraId="549B87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24A3A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52273.40 </w:t>
            </w:r>
          </w:p>
        </w:tc>
      </w:tr>
      <w:tr w14:paraId="6985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9EA4E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06" w:type="dxa"/>
            <w:noWrap w:val="0"/>
            <w:vAlign w:val="center"/>
          </w:tcPr>
          <w:p w14:paraId="7ACB9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燀桃仁</w:t>
            </w:r>
          </w:p>
        </w:tc>
        <w:tc>
          <w:tcPr>
            <w:tcW w:w="907" w:type="dxa"/>
            <w:noWrap w:val="0"/>
            <w:vAlign w:val="center"/>
          </w:tcPr>
          <w:p w14:paraId="732F81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6541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91D60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D7D3E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9C2D3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D277A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种仁饱满，大小均一，破碎仁不超过2%。</w:t>
            </w:r>
          </w:p>
        </w:tc>
        <w:tc>
          <w:tcPr>
            <w:tcW w:w="1177" w:type="dxa"/>
            <w:noWrap w:val="0"/>
            <w:vAlign w:val="center"/>
          </w:tcPr>
          <w:p w14:paraId="0B3A0C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133.0 </w:t>
            </w:r>
          </w:p>
        </w:tc>
        <w:tc>
          <w:tcPr>
            <w:tcW w:w="1178" w:type="dxa"/>
            <w:noWrap w:val="0"/>
            <w:vAlign w:val="center"/>
          </w:tcPr>
          <w:p w14:paraId="45687F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165.14 </w:t>
            </w:r>
          </w:p>
        </w:tc>
        <w:tc>
          <w:tcPr>
            <w:tcW w:w="757" w:type="dxa"/>
            <w:noWrap w:val="0"/>
            <w:vAlign w:val="center"/>
          </w:tcPr>
          <w:p w14:paraId="6BCFEE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8033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43927.24 </w:t>
            </w:r>
          </w:p>
        </w:tc>
      </w:tr>
      <w:tr w14:paraId="5A9C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DF644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06" w:type="dxa"/>
            <w:noWrap w:val="0"/>
            <w:vAlign w:val="center"/>
          </w:tcPr>
          <w:p w14:paraId="0D59E5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葛根</w:t>
            </w:r>
          </w:p>
        </w:tc>
        <w:tc>
          <w:tcPr>
            <w:tcW w:w="907" w:type="dxa"/>
            <w:noWrap w:val="0"/>
            <w:vAlign w:val="center"/>
          </w:tcPr>
          <w:p w14:paraId="236CE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7BA59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厚片或小方块</w:t>
            </w:r>
          </w:p>
        </w:tc>
        <w:tc>
          <w:tcPr>
            <w:tcW w:w="624" w:type="dxa"/>
            <w:noWrap w:val="0"/>
            <w:vAlign w:val="center"/>
          </w:tcPr>
          <w:p w14:paraId="011E3D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A3D7E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211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639" w:type="dxa"/>
            <w:noWrap w:val="0"/>
            <w:vAlign w:val="center"/>
          </w:tcPr>
          <w:p w14:paraId="34B0EA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呈边长为0.5～1.2cm的方块。片型均匀，无碎屑。茎藤、泡水发黑等不得超过3%。</w:t>
            </w:r>
          </w:p>
        </w:tc>
        <w:tc>
          <w:tcPr>
            <w:tcW w:w="1177" w:type="dxa"/>
            <w:noWrap w:val="0"/>
            <w:vAlign w:val="center"/>
          </w:tcPr>
          <w:p w14:paraId="546BD4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123.0 </w:t>
            </w:r>
          </w:p>
        </w:tc>
        <w:tc>
          <w:tcPr>
            <w:tcW w:w="1178" w:type="dxa"/>
            <w:noWrap w:val="0"/>
            <w:vAlign w:val="center"/>
          </w:tcPr>
          <w:p w14:paraId="0082AC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44.82 </w:t>
            </w:r>
          </w:p>
        </w:tc>
        <w:tc>
          <w:tcPr>
            <w:tcW w:w="757" w:type="dxa"/>
            <w:noWrap w:val="0"/>
            <w:vAlign w:val="center"/>
          </w:tcPr>
          <w:p w14:paraId="6F0D67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4A53C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11025.72 </w:t>
            </w:r>
          </w:p>
        </w:tc>
      </w:tr>
      <w:tr w14:paraId="77F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983A6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06" w:type="dxa"/>
            <w:noWrap w:val="0"/>
            <w:vAlign w:val="center"/>
          </w:tcPr>
          <w:p w14:paraId="5D1AC0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炒鸡内金</w:t>
            </w:r>
          </w:p>
        </w:tc>
        <w:tc>
          <w:tcPr>
            <w:tcW w:w="907" w:type="dxa"/>
            <w:noWrap w:val="0"/>
            <w:vAlign w:val="center"/>
          </w:tcPr>
          <w:p w14:paraId="6BA54D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11655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13AF78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2089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C286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1FC5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表面颜色焦黄色，微鼓起，味淡，无焦黑片，无黄绿色，无碎渣。</w:t>
            </w:r>
          </w:p>
        </w:tc>
        <w:tc>
          <w:tcPr>
            <w:tcW w:w="1177" w:type="dxa"/>
            <w:noWrap w:val="0"/>
            <w:vAlign w:val="center"/>
          </w:tcPr>
          <w:p w14:paraId="0DC1D0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121.0 </w:t>
            </w:r>
          </w:p>
        </w:tc>
        <w:tc>
          <w:tcPr>
            <w:tcW w:w="1178" w:type="dxa"/>
            <w:noWrap w:val="0"/>
            <w:vAlign w:val="center"/>
          </w:tcPr>
          <w:p w14:paraId="3D00C9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58.94 </w:t>
            </w:r>
          </w:p>
        </w:tc>
        <w:tc>
          <w:tcPr>
            <w:tcW w:w="757" w:type="dxa"/>
            <w:noWrap w:val="0"/>
            <w:vAlign w:val="center"/>
          </w:tcPr>
          <w:p w14:paraId="0C601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AE2E1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14263.48 </w:t>
            </w:r>
          </w:p>
        </w:tc>
      </w:tr>
      <w:tr w14:paraId="72F7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917A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06" w:type="dxa"/>
            <w:noWrap w:val="0"/>
            <w:vAlign w:val="center"/>
          </w:tcPr>
          <w:p w14:paraId="04E3D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鸡血藤</w:t>
            </w:r>
          </w:p>
        </w:tc>
        <w:tc>
          <w:tcPr>
            <w:tcW w:w="907" w:type="dxa"/>
            <w:noWrap w:val="0"/>
            <w:vAlign w:val="center"/>
          </w:tcPr>
          <w:p w14:paraId="5277C9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16CB1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 </w:t>
            </w:r>
          </w:p>
        </w:tc>
        <w:tc>
          <w:tcPr>
            <w:tcW w:w="624" w:type="dxa"/>
            <w:noWrap w:val="0"/>
            <w:vAlign w:val="center"/>
          </w:tcPr>
          <w:p w14:paraId="23E30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BB0CF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337DA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7DE51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切面红棕色，树脂状分泌物明显。以树脂状分泌物多者为佳。</w:t>
            </w:r>
          </w:p>
        </w:tc>
        <w:tc>
          <w:tcPr>
            <w:tcW w:w="1177" w:type="dxa"/>
            <w:noWrap w:val="0"/>
            <w:vAlign w:val="center"/>
          </w:tcPr>
          <w:p w14:paraId="1E5A43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94.0 </w:t>
            </w:r>
          </w:p>
        </w:tc>
        <w:tc>
          <w:tcPr>
            <w:tcW w:w="1178" w:type="dxa"/>
            <w:noWrap w:val="0"/>
            <w:vAlign w:val="center"/>
          </w:tcPr>
          <w:p w14:paraId="6135D5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30.85 </w:t>
            </w:r>
          </w:p>
        </w:tc>
        <w:tc>
          <w:tcPr>
            <w:tcW w:w="757" w:type="dxa"/>
            <w:noWrap w:val="0"/>
            <w:vAlign w:val="center"/>
          </w:tcPr>
          <w:p w14:paraId="5427C3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B0B49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5799.80 </w:t>
            </w:r>
          </w:p>
        </w:tc>
      </w:tr>
      <w:tr w14:paraId="1E37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6996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06" w:type="dxa"/>
            <w:noWrap w:val="0"/>
            <w:vAlign w:val="center"/>
          </w:tcPr>
          <w:p w14:paraId="6DEF2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麦芽</w:t>
            </w:r>
          </w:p>
        </w:tc>
        <w:tc>
          <w:tcPr>
            <w:tcW w:w="907" w:type="dxa"/>
            <w:noWrap w:val="0"/>
            <w:vAlign w:val="center"/>
          </w:tcPr>
          <w:p w14:paraId="4DCA33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858B5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6608C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93A1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44B91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B32F0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色泽均一，出芽率大于90%。</w:t>
            </w:r>
          </w:p>
        </w:tc>
        <w:tc>
          <w:tcPr>
            <w:tcW w:w="1177" w:type="dxa"/>
            <w:noWrap w:val="0"/>
            <w:vAlign w:val="center"/>
          </w:tcPr>
          <w:p w14:paraId="729D2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78" w:type="dxa"/>
            <w:noWrap w:val="0"/>
            <w:vAlign w:val="center"/>
          </w:tcPr>
          <w:p w14:paraId="787D24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21.13 </w:t>
            </w:r>
          </w:p>
        </w:tc>
        <w:tc>
          <w:tcPr>
            <w:tcW w:w="757" w:type="dxa"/>
            <w:noWrap w:val="0"/>
            <w:vAlign w:val="center"/>
          </w:tcPr>
          <w:p w14:paraId="22FD72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51119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3634.36 </w:t>
            </w:r>
          </w:p>
        </w:tc>
      </w:tr>
      <w:tr w14:paraId="0641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1B792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906" w:type="dxa"/>
            <w:noWrap w:val="0"/>
            <w:vAlign w:val="center"/>
          </w:tcPr>
          <w:p w14:paraId="63EE96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栀子</w:t>
            </w:r>
          </w:p>
        </w:tc>
        <w:tc>
          <w:tcPr>
            <w:tcW w:w="907" w:type="dxa"/>
            <w:noWrap w:val="0"/>
            <w:vAlign w:val="center"/>
          </w:tcPr>
          <w:p w14:paraId="7915C2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1886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个子（打碎块）</w:t>
            </w:r>
          </w:p>
        </w:tc>
        <w:tc>
          <w:tcPr>
            <w:tcW w:w="624" w:type="dxa"/>
            <w:noWrap w:val="0"/>
            <w:vAlign w:val="center"/>
          </w:tcPr>
          <w:p w14:paraId="756A3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294B5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D3ACE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8C867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表面红黄色或棕红色。长宽比约1.3：1果实最宽处位于中部，纵棱较低且直。</w:t>
            </w:r>
          </w:p>
        </w:tc>
        <w:tc>
          <w:tcPr>
            <w:tcW w:w="1177" w:type="dxa"/>
            <w:noWrap w:val="0"/>
            <w:vAlign w:val="center"/>
          </w:tcPr>
          <w:p w14:paraId="44B61D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 </w:t>
            </w:r>
          </w:p>
        </w:tc>
        <w:tc>
          <w:tcPr>
            <w:tcW w:w="1178" w:type="dxa"/>
            <w:noWrap w:val="0"/>
            <w:vAlign w:val="center"/>
          </w:tcPr>
          <w:p w14:paraId="3955BE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151.90 </w:t>
            </w:r>
          </w:p>
        </w:tc>
        <w:tc>
          <w:tcPr>
            <w:tcW w:w="757" w:type="dxa"/>
            <w:noWrap w:val="0"/>
            <w:vAlign w:val="center"/>
          </w:tcPr>
          <w:p w14:paraId="29AAEE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E39E7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25519.20 </w:t>
            </w:r>
          </w:p>
        </w:tc>
      </w:tr>
      <w:tr w14:paraId="1B44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03791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906" w:type="dxa"/>
            <w:noWrap w:val="0"/>
            <w:vAlign w:val="center"/>
          </w:tcPr>
          <w:p w14:paraId="48277C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金樱子肉</w:t>
            </w:r>
          </w:p>
        </w:tc>
        <w:tc>
          <w:tcPr>
            <w:tcW w:w="907" w:type="dxa"/>
            <w:noWrap w:val="0"/>
            <w:vAlign w:val="center"/>
          </w:tcPr>
          <w:p w14:paraId="6FA9B0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78B06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25DE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0A6D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65DB5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0C30C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直径大于1.2cm，无残存的种子。</w:t>
            </w:r>
          </w:p>
        </w:tc>
        <w:tc>
          <w:tcPr>
            <w:tcW w:w="1177" w:type="dxa"/>
            <w:noWrap w:val="0"/>
            <w:vAlign w:val="center"/>
          </w:tcPr>
          <w:p w14:paraId="215036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69.0 </w:t>
            </w:r>
          </w:p>
        </w:tc>
        <w:tc>
          <w:tcPr>
            <w:tcW w:w="1178" w:type="dxa"/>
            <w:noWrap w:val="0"/>
            <w:vAlign w:val="center"/>
          </w:tcPr>
          <w:p w14:paraId="1711EE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97.74 </w:t>
            </w:r>
          </w:p>
        </w:tc>
        <w:tc>
          <w:tcPr>
            <w:tcW w:w="757" w:type="dxa"/>
            <w:noWrap w:val="0"/>
            <w:vAlign w:val="center"/>
          </w:tcPr>
          <w:p w14:paraId="1E9F3E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AB4B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13488.12 </w:t>
            </w:r>
          </w:p>
        </w:tc>
      </w:tr>
      <w:tr w14:paraId="5496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D06F2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906" w:type="dxa"/>
            <w:noWrap w:val="0"/>
            <w:vAlign w:val="center"/>
          </w:tcPr>
          <w:p w14:paraId="5AAA4A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醋鳖甲</w:t>
            </w:r>
          </w:p>
        </w:tc>
        <w:tc>
          <w:tcPr>
            <w:tcW w:w="907" w:type="dxa"/>
            <w:noWrap w:val="0"/>
            <w:vAlign w:val="center"/>
          </w:tcPr>
          <w:p w14:paraId="19EABB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9BE03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4911A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09675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D5B70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C537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质坚硬。气微腥，味淡。(炮制品有醋味)</w:t>
            </w:r>
          </w:p>
        </w:tc>
        <w:tc>
          <w:tcPr>
            <w:tcW w:w="1177" w:type="dxa"/>
            <w:noWrap w:val="0"/>
            <w:vAlign w:val="center"/>
          </w:tcPr>
          <w:p w14:paraId="0655A1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 </w:t>
            </w:r>
          </w:p>
        </w:tc>
        <w:tc>
          <w:tcPr>
            <w:tcW w:w="1178" w:type="dxa"/>
            <w:noWrap w:val="0"/>
            <w:vAlign w:val="center"/>
          </w:tcPr>
          <w:p w14:paraId="3CA642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325.77 </w:t>
            </w:r>
          </w:p>
        </w:tc>
        <w:tc>
          <w:tcPr>
            <w:tcW w:w="757" w:type="dxa"/>
            <w:noWrap w:val="0"/>
            <w:vAlign w:val="center"/>
          </w:tcPr>
          <w:p w14:paraId="652C13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74145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43001.64 </w:t>
            </w:r>
          </w:p>
        </w:tc>
      </w:tr>
      <w:tr w14:paraId="120C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372B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906" w:type="dxa"/>
            <w:noWrap w:val="0"/>
            <w:vAlign w:val="center"/>
          </w:tcPr>
          <w:p w14:paraId="44F09E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柏子仁</w:t>
            </w:r>
          </w:p>
        </w:tc>
        <w:tc>
          <w:tcPr>
            <w:tcW w:w="907" w:type="dxa"/>
            <w:noWrap w:val="0"/>
            <w:vAlign w:val="center"/>
          </w:tcPr>
          <w:p w14:paraId="05F613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9836C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D5B6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FF886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8C08F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8D4E5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饱满，颜色一致，无杂质，无碎仁，无货旧泛油，去种子外壳、外皮。</w:t>
            </w:r>
          </w:p>
        </w:tc>
        <w:tc>
          <w:tcPr>
            <w:tcW w:w="1177" w:type="dxa"/>
            <w:noWrap w:val="0"/>
            <w:vAlign w:val="center"/>
          </w:tcPr>
          <w:p w14:paraId="1633FF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63.0 </w:t>
            </w:r>
          </w:p>
        </w:tc>
        <w:tc>
          <w:tcPr>
            <w:tcW w:w="1178" w:type="dxa"/>
            <w:noWrap w:val="0"/>
            <w:vAlign w:val="center"/>
          </w:tcPr>
          <w:p w14:paraId="651B71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300.62 </w:t>
            </w:r>
          </w:p>
        </w:tc>
        <w:tc>
          <w:tcPr>
            <w:tcW w:w="757" w:type="dxa"/>
            <w:noWrap w:val="0"/>
            <w:vAlign w:val="center"/>
          </w:tcPr>
          <w:p w14:paraId="3A81B6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FB17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37878.12 </w:t>
            </w:r>
          </w:p>
        </w:tc>
      </w:tr>
      <w:tr w14:paraId="1C20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D7944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906" w:type="dxa"/>
            <w:noWrap w:val="0"/>
            <w:vAlign w:val="center"/>
          </w:tcPr>
          <w:p w14:paraId="33ED8B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干姜</w:t>
            </w:r>
          </w:p>
        </w:tc>
        <w:tc>
          <w:tcPr>
            <w:tcW w:w="907" w:type="dxa"/>
            <w:noWrap w:val="0"/>
            <w:vAlign w:val="center"/>
          </w:tcPr>
          <w:p w14:paraId="63C8A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890E9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7CAB0D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C1D8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60FD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CF1E9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略具粉性，无边片，可见指状分枝。</w:t>
            </w:r>
          </w:p>
        </w:tc>
        <w:tc>
          <w:tcPr>
            <w:tcW w:w="1177" w:type="dxa"/>
            <w:noWrap w:val="0"/>
            <w:vAlign w:val="center"/>
          </w:tcPr>
          <w:p w14:paraId="2882A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59.0 </w:t>
            </w:r>
          </w:p>
        </w:tc>
        <w:tc>
          <w:tcPr>
            <w:tcW w:w="1178" w:type="dxa"/>
            <w:noWrap w:val="0"/>
            <w:vAlign w:val="center"/>
          </w:tcPr>
          <w:p w14:paraId="0B414E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65.99 </w:t>
            </w:r>
          </w:p>
        </w:tc>
        <w:tc>
          <w:tcPr>
            <w:tcW w:w="757" w:type="dxa"/>
            <w:noWrap w:val="0"/>
            <w:vAlign w:val="center"/>
          </w:tcPr>
          <w:p w14:paraId="0BB102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DE73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7786.82 </w:t>
            </w:r>
          </w:p>
        </w:tc>
      </w:tr>
      <w:tr w14:paraId="731B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907AF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906" w:type="dxa"/>
            <w:noWrap w:val="0"/>
            <w:vAlign w:val="center"/>
          </w:tcPr>
          <w:p w14:paraId="197270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菊花</w:t>
            </w:r>
          </w:p>
        </w:tc>
        <w:tc>
          <w:tcPr>
            <w:tcW w:w="907" w:type="dxa"/>
            <w:noWrap w:val="0"/>
            <w:vAlign w:val="center"/>
          </w:tcPr>
          <w:p w14:paraId="75CADF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8B1A4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D6A56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472D0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EC24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DC4DD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无枝叶、杂质、虫蛀、霉变。</w:t>
            </w:r>
          </w:p>
        </w:tc>
        <w:tc>
          <w:tcPr>
            <w:tcW w:w="1177" w:type="dxa"/>
            <w:noWrap w:val="0"/>
            <w:vAlign w:val="center"/>
          </w:tcPr>
          <w:p w14:paraId="6A2A9F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58.0 </w:t>
            </w:r>
          </w:p>
        </w:tc>
        <w:tc>
          <w:tcPr>
            <w:tcW w:w="1178" w:type="dxa"/>
            <w:noWrap w:val="0"/>
            <w:vAlign w:val="center"/>
          </w:tcPr>
          <w:p w14:paraId="7E8EBB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139.38 </w:t>
            </w:r>
          </w:p>
        </w:tc>
        <w:tc>
          <w:tcPr>
            <w:tcW w:w="757" w:type="dxa"/>
            <w:noWrap w:val="0"/>
            <w:vAlign w:val="center"/>
          </w:tcPr>
          <w:p w14:paraId="3FA19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FBC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16168.08 </w:t>
            </w:r>
          </w:p>
        </w:tc>
      </w:tr>
      <w:tr w14:paraId="02F3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14D65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906" w:type="dxa"/>
            <w:noWrap w:val="0"/>
            <w:vAlign w:val="center"/>
          </w:tcPr>
          <w:p w14:paraId="2472AD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燀苦杏仁</w:t>
            </w:r>
          </w:p>
        </w:tc>
        <w:tc>
          <w:tcPr>
            <w:tcW w:w="907" w:type="dxa"/>
            <w:noWrap w:val="0"/>
            <w:vAlign w:val="center"/>
          </w:tcPr>
          <w:p w14:paraId="073471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D252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F8D78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D8476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5067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1FEB8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颗粒饱满完整，大小均一，厚度大于0.5cm，碎粒不超过3%。</w:t>
            </w:r>
          </w:p>
        </w:tc>
        <w:tc>
          <w:tcPr>
            <w:tcW w:w="1177" w:type="dxa"/>
            <w:noWrap w:val="0"/>
            <w:vAlign w:val="center"/>
          </w:tcPr>
          <w:p w14:paraId="08DEE0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 </w:t>
            </w:r>
          </w:p>
        </w:tc>
        <w:tc>
          <w:tcPr>
            <w:tcW w:w="1178" w:type="dxa"/>
            <w:noWrap w:val="0"/>
            <w:vAlign w:val="center"/>
          </w:tcPr>
          <w:p w14:paraId="38B1E9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94.38 </w:t>
            </w:r>
          </w:p>
        </w:tc>
        <w:tc>
          <w:tcPr>
            <w:tcW w:w="757" w:type="dxa"/>
            <w:noWrap w:val="0"/>
            <w:vAlign w:val="center"/>
          </w:tcPr>
          <w:p w14:paraId="3DAB6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EB3E7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10004.28 </w:t>
            </w:r>
          </w:p>
        </w:tc>
      </w:tr>
      <w:tr w14:paraId="00B5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14674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906" w:type="dxa"/>
            <w:noWrap w:val="0"/>
            <w:vAlign w:val="center"/>
          </w:tcPr>
          <w:p w14:paraId="164C59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化橘红</w:t>
            </w:r>
          </w:p>
        </w:tc>
        <w:tc>
          <w:tcPr>
            <w:tcW w:w="907" w:type="dxa"/>
            <w:noWrap w:val="0"/>
            <w:vAlign w:val="center"/>
          </w:tcPr>
          <w:p w14:paraId="207359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BD0E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丝状或块状</w:t>
            </w:r>
          </w:p>
        </w:tc>
        <w:tc>
          <w:tcPr>
            <w:tcW w:w="624" w:type="dxa"/>
            <w:noWrap w:val="0"/>
            <w:vAlign w:val="center"/>
          </w:tcPr>
          <w:p w14:paraId="70B195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B0D5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D5B51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84E7C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外表面密布茸毛。</w:t>
            </w:r>
          </w:p>
        </w:tc>
        <w:tc>
          <w:tcPr>
            <w:tcW w:w="1177" w:type="dxa"/>
            <w:noWrap w:val="0"/>
            <w:vAlign w:val="center"/>
          </w:tcPr>
          <w:p w14:paraId="52F9D5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48.0 </w:t>
            </w:r>
          </w:p>
        </w:tc>
        <w:tc>
          <w:tcPr>
            <w:tcW w:w="1178" w:type="dxa"/>
            <w:noWrap w:val="0"/>
            <w:vAlign w:val="center"/>
          </w:tcPr>
          <w:p w14:paraId="7A065C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205.00 </w:t>
            </w:r>
          </w:p>
        </w:tc>
        <w:tc>
          <w:tcPr>
            <w:tcW w:w="757" w:type="dxa"/>
            <w:noWrap w:val="0"/>
            <w:vAlign w:val="center"/>
          </w:tcPr>
          <w:p w14:paraId="131A97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38037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19680.00 </w:t>
            </w:r>
          </w:p>
        </w:tc>
      </w:tr>
      <w:tr w14:paraId="493C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F70E2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906" w:type="dxa"/>
            <w:noWrap w:val="0"/>
            <w:vAlign w:val="center"/>
          </w:tcPr>
          <w:p w14:paraId="5B4B3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炒芥子</w:t>
            </w:r>
          </w:p>
        </w:tc>
        <w:tc>
          <w:tcPr>
            <w:tcW w:w="907" w:type="dxa"/>
            <w:noWrap w:val="0"/>
            <w:vAlign w:val="center"/>
          </w:tcPr>
          <w:p w14:paraId="20D49C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BAB9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9358D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3094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1AB31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43CC7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形如芥子，偶有焦斑。有香辣气。</w:t>
            </w:r>
          </w:p>
        </w:tc>
        <w:tc>
          <w:tcPr>
            <w:tcW w:w="1177" w:type="dxa"/>
            <w:noWrap w:val="0"/>
            <w:vAlign w:val="center"/>
          </w:tcPr>
          <w:p w14:paraId="37EAD7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47.0 </w:t>
            </w:r>
          </w:p>
        </w:tc>
        <w:tc>
          <w:tcPr>
            <w:tcW w:w="1178" w:type="dxa"/>
            <w:noWrap w:val="0"/>
            <w:vAlign w:val="center"/>
          </w:tcPr>
          <w:p w14:paraId="640B65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43.97 </w:t>
            </w:r>
          </w:p>
        </w:tc>
        <w:tc>
          <w:tcPr>
            <w:tcW w:w="757" w:type="dxa"/>
            <w:noWrap w:val="0"/>
            <w:vAlign w:val="center"/>
          </w:tcPr>
          <w:p w14:paraId="317A81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FAB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4133.18 </w:t>
            </w:r>
          </w:p>
        </w:tc>
      </w:tr>
      <w:tr w14:paraId="42C6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96D3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906" w:type="dxa"/>
            <w:noWrap w:val="0"/>
            <w:vAlign w:val="center"/>
          </w:tcPr>
          <w:p w14:paraId="2413C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芦根</w:t>
            </w:r>
          </w:p>
        </w:tc>
        <w:tc>
          <w:tcPr>
            <w:tcW w:w="907" w:type="dxa"/>
            <w:noWrap w:val="0"/>
            <w:vAlign w:val="center"/>
          </w:tcPr>
          <w:p w14:paraId="53D328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1B30C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1CCB1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0DA9E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FD869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7BF1E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平均直径1.5～2.0cm。含灰褐色不得超过2%。长短均一，表面黄白色，内面不发黑。</w:t>
            </w:r>
          </w:p>
        </w:tc>
        <w:tc>
          <w:tcPr>
            <w:tcW w:w="1177" w:type="dxa"/>
            <w:noWrap w:val="0"/>
            <w:vAlign w:val="center"/>
          </w:tcPr>
          <w:p w14:paraId="361AC8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178" w:type="dxa"/>
            <w:noWrap w:val="0"/>
            <w:vAlign w:val="center"/>
          </w:tcPr>
          <w:p w14:paraId="12986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62.50 </w:t>
            </w:r>
          </w:p>
        </w:tc>
        <w:tc>
          <w:tcPr>
            <w:tcW w:w="757" w:type="dxa"/>
            <w:noWrap w:val="0"/>
            <w:vAlign w:val="center"/>
          </w:tcPr>
          <w:p w14:paraId="40B182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4B95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5500.00 </w:t>
            </w:r>
          </w:p>
        </w:tc>
      </w:tr>
      <w:tr w14:paraId="18E5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21E4E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906" w:type="dxa"/>
            <w:noWrap w:val="0"/>
            <w:vAlign w:val="center"/>
          </w:tcPr>
          <w:p w14:paraId="1B5436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猪苓</w:t>
            </w:r>
          </w:p>
        </w:tc>
        <w:tc>
          <w:tcPr>
            <w:tcW w:w="907" w:type="dxa"/>
            <w:noWrap w:val="0"/>
            <w:vAlign w:val="center"/>
          </w:tcPr>
          <w:p w14:paraId="654F0F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63C6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0DD0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E190F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5AB7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BD0D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最窄方向平均直径3.0～5.0cm；大小均匀，无菌斑片。</w:t>
            </w:r>
          </w:p>
        </w:tc>
        <w:tc>
          <w:tcPr>
            <w:tcW w:w="1177" w:type="dxa"/>
            <w:noWrap w:val="0"/>
            <w:vAlign w:val="center"/>
          </w:tcPr>
          <w:p w14:paraId="5B2A8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178" w:type="dxa"/>
            <w:noWrap w:val="0"/>
            <w:vAlign w:val="center"/>
          </w:tcPr>
          <w:p w14:paraId="209C8A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429.44 </w:t>
            </w:r>
          </w:p>
        </w:tc>
        <w:tc>
          <w:tcPr>
            <w:tcW w:w="757" w:type="dxa"/>
            <w:noWrap w:val="0"/>
            <w:vAlign w:val="center"/>
          </w:tcPr>
          <w:p w14:paraId="3E59C5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8DC46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37790.72 </w:t>
            </w:r>
          </w:p>
        </w:tc>
      </w:tr>
      <w:tr w14:paraId="4B0C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B758A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906" w:type="dxa"/>
            <w:noWrap w:val="0"/>
            <w:vAlign w:val="center"/>
          </w:tcPr>
          <w:p w14:paraId="4F2E2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五指毛桃</w:t>
            </w:r>
          </w:p>
        </w:tc>
        <w:tc>
          <w:tcPr>
            <w:tcW w:w="907" w:type="dxa"/>
            <w:noWrap w:val="0"/>
            <w:vAlign w:val="center"/>
          </w:tcPr>
          <w:p w14:paraId="3814D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C9987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厚片横切</w:t>
            </w:r>
          </w:p>
        </w:tc>
        <w:tc>
          <w:tcPr>
            <w:tcW w:w="624" w:type="dxa"/>
            <w:noWrap w:val="0"/>
            <w:vAlign w:val="center"/>
          </w:tcPr>
          <w:p w14:paraId="6CBF3E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382C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《广西壮族自治区壮药质量标准》第二卷（2011年版）</w:t>
            </w:r>
          </w:p>
        </w:tc>
        <w:tc>
          <w:tcPr>
            <w:tcW w:w="759" w:type="dxa"/>
            <w:noWrap w:val="0"/>
            <w:vAlign w:val="center"/>
          </w:tcPr>
          <w:p w14:paraId="1EEB07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F051D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气微香特异，味微甘。</w:t>
            </w:r>
          </w:p>
        </w:tc>
        <w:tc>
          <w:tcPr>
            <w:tcW w:w="1177" w:type="dxa"/>
            <w:noWrap w:val="0"/>
            <w:vAlign w:val="center"/>
          </w:tcPr>
          <w:p w14:paraId="67F337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c>
          <w:tcPr>
            <w:tcW w:w="1178" w:type="dxa"/>
            <w:noWrap w:val="0"/>
            <w:vAlign w:val="center"/>
          </w:tcPr>
          <w:p w14:paraId="2E26FB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154.38 </w:t>
            </w:r>
          </w:p>
        </w:tc>
        <w:tc>
          <w:tcPr>
            <w:tcW w:w="757" w:type="dxa"/>
            <w:noWrap w:val="0"/>
            <w:vAlign w:val="center"/>
          </w:tcPr>
          <w:p w14:paraId="4F4A10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B1FF3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12967.92 </w:t>
            </w:r>
          </w:p>
        </w:tc>
      </w:tr>
      <w:tr w14:paraId="5FA2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F4439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906" w:type="dxa"/>
            <w:noWrap w:val="0"/>
            <w:vAlign w:val="center"/>
          </w:tcPr>
          <w:p w14:paraId="6819A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百部</w:t>
            </w:r>
          </w:p>
        </w:tc>
        <w:tc>
          <w:tcPr>
            <w:tcW w:w="907" w:type="dxa"/>
            <w:noWrap w:val="0"/>
            <w:vAlign w:val="center"/>
          </w:tcPr>
          <w:p w14:paraId="33DA48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15CEB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 </w:t>
            </w:r>
          </w:p>
        </w:tc>
        <w:tc>
          <w:tcPr>
            <w:tcW w:w="624" w:type="dxa"/>
            <w:noWrap w:val="0"/>
            <w:vAlign w:val="center"/>
          </w:tcPr>
          <w:p w14:paraId="433AD8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4CEF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0A6B1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65C9A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饮片平均最窄直径0.6～1.0cm。无黑片。</w:t>
            </w:r>
          </w:p>
        </w:tc>
        <w:tc>
          <w:tcPr>
            <w:tcW w:w="1177" w:type="dxa"/>
            <w:noWrap w:val="0"/>
            <w:vAlign w:val="center"/>
          </w:tcPr>
          <w:p w14:paraId="4C6803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41.0 </w:t>
            </w:r>
          </w:p>
        </w:tc>
        <w:tc>
          <w:tcPr>
            <w:tcW w:w="1178" w:type="dxa"/>
            <w:noWrap w:val="0"/>
            <w:vAlign w:val="center"/>
          </w:tcPr>
          <w:p w14:paraId="1AF528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122.35 </w:t>
            </w:r>
          </w:p>
        </w:tc>
        <w:tc>
          <w:tcPr>
            <w:tcW w:w="757" w:type="dxa"/>
            <w:noWrap w:val="0"/>
            <w:vAlign w:val="center"/>
          </w:tcPr>
          <w:p w14:paraId="07C38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D666D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10032.70 </w:t>
            </w:r>
          </w:p>
        </w:tc>
      </w:tr>
      <w:tr w14:paraId="6584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8EF5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906" w:type="dxa"/>
            <w:noWrap w:val="0"/>
            <w:vAlign w:val="center"/>
          </w:tcPr>
          <w:p w14:paraId="65CD7E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醋龟甲</w:t>
            </w:r>
          </w:p>
        </w:tc>
        <w:tc>
          <w:tcPr>
            <w:tcW w:w="907" w:type="dxa"/>
            <w:noWrap w:val="0"/>
            <w:vAlign w:val="center"/>
          </w:tcPr>
          <w:p w14:paraId="682FFD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77F5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24" w:type="dxa"/>
            <w:noWrap w:val="0"/>
            <w:vAlign w:val="center"/>
          </w:tcPr>
          <w:p w14:paraId="4B4F0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3E2D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635A1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1F0F0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微有醋香气。大小均匀，颜色均匀。无异味、无油板。</w:t>
            </w:r>
          </w:p>
        </w:tc>
        <w:tc>
          <w:tcPr>
            <w:tcW w:w="1177" w:type="dxa"/>
            <w:noWrap w:val="0"/>
            <w:vAlign w:val="center"/>
          </w:tcPr>
          <w:p w14:paraId="0B825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 </w:t>
            </w:r>
          </w:p>
        </w:tc>
        <w:tc>
          <w:tcPr>
            <w:tcW w:w="1178" w:type="dxa"/>
            <w:noWrap w:val="0"/>
            <w:vAlign w:val="center"/>
          </w:tcPr>
          <w:p w14:paraId="6AAAC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323.21 </w:t>
            </w:r>
          </w:p>
        </w:tc>
        <w:tc>
          <w:tcPr>
            <w:tcW w:w="757" w:type="dxa"/>
            <w:noWrap w:val="0"/>
            <w:vAlign w:val="center"/>
          </w:tcPr>
          <w:p w14:paraId="6384CF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ECE1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25856.80 </w:t>
            </w:r>
          </w:p>
        </w:tc>
      </w:tr>
      <w:tr w14:paraId="01DB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8117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906" w:type="dxa"/>
            <w:noWrap w:val="0"/>
            <w:vAlign w:val="center"/>
          </w:tcPr>
          <w:p w14:paraId="219622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千斤拔</w:t>
            </w:r>
          </w:p>
        </w:tc>
        <w:tc>
          <w:tcPr>
            <w:tcW w:w="907" w:type="dxa"/>
            <w:noWrap w:val="0"/>
            <w:vAlign w:val="center"/>
          </w:tcPr>
          <w:p w14:paraId="7D68D7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2C097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F625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D72D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《广西壮族自治区壮药质量标准》第一卷</w:t>
            </w:r>
          </w:p>
        </w:tc>
        <w:tc>
          <w:tcPr>
            <w:tcW w:w="759" w:type="dxa"/>
            <w:noWrap w:val="0"/>
            <w:vAlign w:val="center"/>
          </w:tcPr>
          <w:p w14:paraId="40C29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3C89A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无杂质。饮片平均最窄直径3～4cm。</w:t>
            </w:r>
          </w:p>
        </w:tc>
        <w:tc>
          <w:tcPr>
            <w:tcW w:w="1177" w:type="dxa"/>
            <w:noWrap w:val="0"/>
            <w:vAlign w:val="center"/>
          </w:tcPr>
          <w:p w14:paraId="44D96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 </w:t>
            </w:r>
          </w:p>
        </w:tc>
        <w:tc>
          <w:tcPr>
            <w:tcW w:w="1178" w:type="dxa"/>
            <w:noWrap w:val="0"/>
            <w:vAlign w:val="center"/>
          </w:tcPr>
          <w:p w14:paraId="17390F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121.09 </w:t>
            </w:r>
          </w:p>
        </w:tc>
        <w:tc>
          <w:tcPr>
            <w:tcW w:w="757" w:type="dxa"/>
            <w:noWrap w:val="0"/>
            <w:vAlign w:val="center"/>
          </w:tcPr>
          <w:p w14:paraId="7976E1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042BB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9445.02 </w:t>
            </w:r>
          </w:p>
        </w:tc>
      </w:tr>
      <w:tr w14:paraId="7E21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B420C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906" w:type="dxa"/>
            <w:noWrap w:val="0"/>
            <w:vAlign w:val="center"/>
          </w:tcPr>
          <w:p w14:paraId="089F5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宽筋藤</w:t>
            </w:r>
          </w:p>
        </w:tc>
        <w:tc>
          <w:tcPr>
            <w:tcW w:w="907" w:type="dxa"/>
            <w:noWrap w:val="0"/>
            <w:vAlign w:val="center"/>
          </w:tcPr>
          <w:p w14:paraId="558FD5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DF32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1D422C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9014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1995E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34D6E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断面有较多针孔（导管）。身干、外表面有突起，断面呈菊花纹。</w:t>
            </w:r>
          </w:p>
        </w:tc>
        <w:tc>
          <w:tcPr>
            <w:tcW w:w="1177" w:type="dxa"/>
            <w:noWrap w:val="0"/>
            <w:vAlign w:val="center"/>
          </w:tcPr>
          <w:p w14:paraId="6480C9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 </w:t>
            </w:r>
          </w:p>
        </w:tc>
        <w:tc>
          <w:tcPr>
            <w:tcW w:w="1178" w:type="dxa"/>
            <w:noWrap w:val="0"/>
            <w:vAlign w:val="center"/>
          </w:tcPr>
          <w:p w14:paraId="5DD2A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37.60 </w:t>
            </w:r>
          </w:p>
        </w:tc>
        <w:tc>
          <w:tcPr>
            <w:tcW w:w="757" w:type="dxa"/>
            <w:noWrap w:val="0"/>
            <w:vAlign w:val="center"/>
          </w:tcPr>
          <w:p w14:paraId="00537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D735F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2857.60 </w:t>
            </w:r>
          </w:p>
        </w:tc>
      </w:tr>
      <w:tr w14:paraId="0827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F116A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906" w:type="dxa"/>
            <w:noWrap w:val="0"/>
            <w:vAlign w:val="center"/>
          </w:tcPr>
          <w:p w14:paraId="19DE63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钩藤</w:t>
            </w:r>
          </w:p>
        </w:tc>
        <w:tc>
          <w:tcPr>
            <w:tcW w:w="907" w:type="dxa"/>
            <w:noWrap w:val="0"/>
            <w:vAlign w:val="center"/>
          </w:tcPr>
          <w:p w14:paraId="51CF9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F8B0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5658FF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3D034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6DB90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AF35D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无钩的光枝不超过10%。</w:t>
            </w:r>
          </w:p>
        </w:tc>
        <w:tc>
          <w:tcPr>
            <w:tcW w:w="1177" w:type="dxa"/>
            <w:noWrap w:val="0"/>
            <w:vAlign w:val="center"/>
          </w:tcPr>
          <w:p w14:paraId="47119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 </w:t>
            </w:r>
          </w:p>
        </w:tc>
        <w:tc>
          <w:tcPr>
            <w:tcW w:w="1178" w:type="dxa"/>
            <w:noWrap w:val="0"/>
            <w:vAlign w:val="center"/>
          </w:tcPr>
          <w:p w14:paraId="566DA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231.15 </w:t>
            </w:r>
          </w:p>
        </w:tc>
        <w:tc>
          <w:tcPr>
            <w:tcW w:w="757" w:type="dxa"/>
            <w:noWrap w:val="0"/>
            <w:vAlign w:val="center"/>
          </w:tcPr>
          <w:p w14:paraId="57FE6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AA60E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17105.10 </w:t>
            </w:r>
          </w:p>
        </w:tc>
      </w:tr>
      <w:tr w14:paraId="3878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A029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906" w:type="dxa"/>
            <w:noWrap w:val="0"/>
            <w:vAlign w:val="center"/>
          </w:tcPr>
          <w:p w14:paraId="51580D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炒僵蚕</w:t>
            </w:r>
          </w:p>
        </w:tc>
        <w:tc>
          <w:tcPr>
            <w:tcW w:w="907" w:type="dxa"/>
            <w:noWrap w:val="0"/>
            <w:vAlign w:val="center"/>
          </w:tcPr>
          <w:p w14:paraId="7072BA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D29D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C13D3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5078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B2E5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A6270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虫体饱满，大小均一，条粗、质硬、断面显光亮。</w:t>
            </w:r>
          </w:p>
        </w:tc>
        <w:tc>
          <w:tcPr>
            <w:tcW w:w="1177" w:type="dxa"/>
            <w:noWrap w:val="0"/>
            <w:vAlign w:val="center"/>
          </w:tcPr>
          <w:p w14:paraId="0C4639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 </w:t>
            </w:r>
          </w:p>
        </w:tc>
        <w:tc>
          <w:tcPr>
            <w:tcW w:w="1178" w:type="dxa"/>
            <w:noWrap w:val="0"/>
            <w:vAlign w:val="center"/>
          </w:tcPr>
          <w:p w14:paraId="3D395C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397.29 </w:t>
            </w:r>
          </w:p>
        </w:tc>
        <w:tc>
          <w:tcPr>
            <w:tcW w:w="757" w:type="dxa"/>
            <w:noWrap w:val="0"/>
            <w:vAlign w:val="center"/>
          </w:tcPr>
          <w:p w14:paraId="7C3BD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91EED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24631.98 </w:t>
            </w:r>
          </w:p>
        </w:tc>
      </w:tr>
      <w:tr w14:paraId="2D6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6AA5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906" w:type="dxa"/>
            <w:noWrap w:val="0"/>
            <w:vAlign w:val="center"/>
          </w:tcPr>
          <w:p w14:paraId="36DAA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地肤子</w:t>
            </w:r>
          </w:p>
        </w:tc>
        <w:tc>
          <w:tcPr>
            <w:tcW w:w="907" w:type="dxa"/>
            <w:noWrap w:val="0"/>
            <w:vAlign w:val="center"/>
          </w:tcPr>
          <w:p w14:paraId="36F72C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9AC61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A847B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92556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088E9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76AAA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较多呈扁球状五角星形，直径1～3mm。</w:t>
            </w:r>
          </w:p>
        </w:tc>
        <w:tc>
          <w:tcPr>
            <w:tcW w:w="1177" w:type="dxa"/>
            <w:noWrap w:val="0"/>
            <w:vAlign w:val="center"/>
          </w:tcPr>
          <w:p w14:paraId="0170C3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7B406D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72.50 </w:t>
            </w:r>
          </w:p>
        </w:tc>
        <w:tc>
          <w:tcPr>
            <w:tcW w:w="757" w:type="dxa"/>
            <w:noWrap w:val="0"/>
            <w:vAlign w:val="center"/>
          </w:tcPr>
          <w:p w14:paraId="66C6E7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69851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4205.00 </w:t>
            </w:r>
          </w:p>
        </w:tc>
      </w:tr>
      <w:tr w14:paraId="76D9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CFE14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906" w:type="dxa"/>
            <w:noWrap w:val="0"/>
            <w:vAlign w:val="center"/>
          </w:tcPr>
          <w:p w14:paraId="0D64F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海螵蛸</w:t>
            </w:r>
          </w:p>
        </w:tc>
        <w:tc>
          <w:tcPr>
            <w:tcW w:w="907" w:type="dxa"/>
            <w:noWrap w:val="0"/>
            <w:vAlign w:val="center"/>
          </w:tcPr>
          <w:p w14:paraId="1A1944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C92DD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24" w:type="dxa"/>
            <w:noWrap w:val="0"/>
            <w:vAlign w:val="center"/>
          </w:tcPr>
          <w:p w14:paraId="6191BB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6DC5A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CC4F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35BC0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类白色或微黄色，体轻，质松。</w:t>
            </w:r>
          </w:p>
        </w:tc>
        <w:tc>
          <w:tcPr>
            <w:tcW w:w="1177" w:type="dxa"/>
            <w:noWrap w:val="0"/>
            <w:vAlign w:val="center"/>
          </w:tcPr>
          <w:p w14:paraId="36CE9B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5BA59E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165.54 </w:t>
            </w:r>
          </w:p>
        </w:tc>
        <w:tc>
          <w:tcPr>
            <w:tcW w:w="757" w:type="dxa"/>
            <w:noWrap w:val="0"/>
            <w:vAlign w:val="center"/>
          </w:tcPr>
          <w:p w14:paraId="43F94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0C54D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9601.32 </w:t>
            </w:r>
          </w:p>
        </w:tc>
      </w:tr>
      <w:tr w14:paraId="69E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7616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906" w:type="dxa"/>
            <w:noWrap w:val="0"/>
            <w:vAlign w:val="center"/>
          </w:tcPr>
          <w:p w14:paraId="0E893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羌活</w:t>
            </w:r>
          </w:p>
        </w:tc>
        <w:tc>
          <w:tcPr>
            <w:tcW w:w="907" w:type="dxa"/>
            <w:noWrap w:val="0"/>
            <w:vAlign w:val="center"/>
          </w:tcPr>
          <w:p w14:paraId="14C77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DFA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D8E33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A672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04057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2FF74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根茎直径大于1.2cm。香气浓郁。无变色，不走油。</w:t>
            </w:r>
          </w:p>
        </w:tc>
        <w:tc>
          <w:tcPr>
            <w:tcW w:w="1177" w:type="dxa"/>
            <w:noWrap w:val="0"/>
            <w:vAlign w:val="center"/>
          </w:tcPr>
          <w:p w14:paraId="205B99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27.0 </w:t>
            </w:r>
          </w:p>
        </w:tc>
        <w:tc>
          <w:tcPr>
            <w:tcW w:w="1178" w:type="dxa"/>
            <w:noWrap w:val="0"/>
            <w:vAlign w:val="center"/>
          </w:tcPr>
          <w:p w14:paraId="0C3EC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561.37 </w:t>
            </w:r>
          </w:p>
        </w:tc>
        <w:tc>
          <w:tcPr>
            <w:tcW w:w="757" w:type="dxa"/>
            <w:noWrap w:val="0"/>
            <w:vAlign w:val="center"/>
          </w:tcPr>
          <w:p w14:paraId="7DE8C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09FC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30313.98 </w:t>
            </w:r>
          </w:p>
        </w:tc>
      </w:tr>
      <w:tr w14:paraId="29B1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C35A5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906" w:type="dxa"/>
            <w:noWrap w:val="0"/>
            <w:vAlign w:val="center"/>
          </w:tcPr>
          <w:p w14:paraId="70F380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独活</w:t>
            </w:r>
          </w:p>
        </w:tc>
        <w:tc>
          <w:tcPr>
            <w:tcW w:w="907" w:type="dxa"/>
            <w:noWrap w:val="0"/>
            <w:vAlign w:val="center"/>
          </w:tcPr>
          <w:p w14:paraId="0CE417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91438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0E5042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D7A45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B17A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844AC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质油润，无焦枯片，直径大于2.0cm。</w:t>
            </w:r>
          </w:p>
        </w:tc>
        <w:tc>
          <w:tcPr>
            <w:tcW w:w="1177" w:type="dxa"/>
            <w:noWrap w:val="0"/>
            <w:vAlign w:val="center"/>
          </w:tcPr>
          <w:p w14:paraId="00F1E3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27.0 </w:t>
            </w:r>
          </w:p>
        </w:tc>
        <w:tc>
          <w:tcPr>
            <w:tcW w:w="1178" w:type="dxa"/>
            <w:noWrap w:val="0"/>
            <w:vAlign w:val="center"/>
          </w:tcPr>
          <w:p w14:paraId="1D1E79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90.56 </w:t>
            </w:r>
          </w:p>
        </w:tc>
        <w:tc>
          <w:tcPr>
            <w:tcW w:w="757" w:type="dxa"/>
            <w:noWrap w:val="0"/>
            <w:vAlign w:val="center"/>
          </w:tcPr>
          <w:p w14:paraId="56B86F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01010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4890.24 </w:t>
            </w:r>
          </w:p>
        </w:tc>
      </w:tr>
      <w:tr w14:paraId="4414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39E2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906" w:type="dxa"/>
            <w:noWrap w:val="0"/>
            <w:vAlign w:val="center"/>
          </w:tcPr>
          <w:p w14:paraId="111A17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醋莪术</w:t>
            </w:r>
          </w:p>
        </w:tc>
        <w:tc>
          <w:tcPr>
            <w:tcW w:w="907" w:type="dxa"/>
            <w:noWrap w:val="0"/>
            <w:vAlign w:val="center"/>
          </w:tcPr>
          <w:p w14:paraId="0FEE8F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44C41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2EDB8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3D27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2197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E48C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透心角质状，无边片，无须根，直径大于2cm。</w:t>
            </w:r>
          </w:p>
        </w:tc>
        <w:tc>
          <w:tcPr>
            <w:tcW w:w="1177" w:type="dxa"/>
            <w:noWrap w:val="0"/>
            <w:vAlign w:val="center"/>
          </w:tcPr>
          <w:p w14:paraId="5B9EC1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 </w:t>
            </w:r>
          </w:p>
        </w:tc>
        <w:tc>
          <w:tcPr>
            <w:tcW w:w="1178" w:type="dxa"/>
            <w:noWrap w:val="0"/>
            <w:vAlign w:val="center"/>
          </w:tcPr>
          <w:p w14:paraId="101B0A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63.57 </w:t>
            </w:r>
          </w:p>
        </w:tc>
        <w:tc>
          <w:tcPr>
            <w:tcW w:w="757" w:type="dxa"/>
            <w:noWrap w:val="0"/>
            <w:vAlign w:val="center"/>
          </w:tcPr>
          <w:p w14:paraId="6562CC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F6A17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3178.50 </w:t>
            </w:r>
          </w:p>
        </w:tc>
      </w:tr>
      <w:tr w14:paraId="337C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6923F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906" w:type="dxa"/>
            <w:noWrap w:val="0"/>
            <w:vAlign w:val="center"/>
          </w:tcPr>
          <w:p w14:paraId="25BB8F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酒黄精</w:t>
            </w:r>
          </w:p>
        </w:tc>
        <w:tc>
          <w:tcPr>
            <w:tcW w:w="907" w:type="dxa"/>
            <w:noWrap w:val="0"/>
            <w:vAlign w:val="center"/>
          </w:tcPr>
          <w:p w14:paraId="244C52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E8AA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360E67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C4FB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5817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071EF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最窄方向平均直径1.5～3cm。切片较均匀。质油润，有光泽。</w:t>
            </w:r>
          </w:p>
        </w:tc>
        <w:tc>
          <w:tcPr>
            <w:tcW w:w="1177" w:type="dxa"/>
            <w:noWrap w:val="0"/>
            <w:vAlign w:val="center"/>
          </w:tcPr>
          <w:p w14:paraId="63D52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1178" w:type="dxa"/>
            <w:noWrap w:val="0"/>
            <w:vAlign w:val="center"/>
          </w:tcPr>
          <w:p w14:paraId="312210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181.91 </w:t>
            </w:r>
          </w:p>
        </w:tc>
        <w:tc>
          <w:tcPr>
            <w:tcW w:w="757" w:type="dxa"/>
            <w:noWrap w:val="0"/>
            <w:vAlign w:val="center"/>
          </w:tcPr>
          <w:p w14:paraId="694F97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4AFB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8004.04 </w:t>
            </w:r>
          </w:p>
        </w:tc>
      </w:tr>
      <w:tr w14:paraId="2ACB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952FE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906" w:type="dxa"/>
            <w:noWrap w:val="0"/>
            <w:vAlign w:val="center"/>
          </w:tcPr>
          <w:p w14:paraId="025B4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诃子</w:t>
            </w:r>
          </w:p>
        </w:tc>
        <w:tc>
          <w:tcPr>
            <w:tcW w:w="907" w:type="dxa"/>
            <w:noWrap w:val="0"/>
            <w:vAlign w:val="center"/>
          </w:tcPr>
          <w:p w14:paraId="1E0786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73D1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AD48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BB2D7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3ECDF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C00E6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表面黄棕色，微皱，有光泽，肉厚。无虫蛀。</w:t>
            </w:r>
          </w:p>
        </w:tc>
        <w:tc>
          <w:tcPr>
            <w:tcW w:w="1177" w:type="dxa"/>
            <w:noWrap w:val="0"/>
            <w:vAlign w:val="center"/>
          </w:tcPr>
          <w:p w14:paraId="27480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4EC536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32.50 </w:t>
            </w:r>
          </w:p>
        </w:tc>
        <w:tc>
          <w:tcPr>
            <w:tcW w:w="757" w:type="dxa"/>
            <w:noWrap w:val="0"/>
            <w:vAlign w:val="center"/>
          </w:tcPr>
          <w:p w14:paraId="47EDB8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BB6AA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910.00 </w:t>
            </w:r>
          </w:p>
        </w:tc>
      </w:tr>
      <w:tr w14:paraId="6874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465B5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906" w:type="dxa"/>
            <w:noWrap w:val="0"/>
            <w:vAlign w:val="center"/>
          </w:tcPr>
          <w:p w14:paraId="17FC3C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花椒</w:t>
            </w:r>
          </w:p>
        </w:tc>
        <w:tc>
          <w:tcPr>
            <w:tcW w:w="907" w:type="dxa"/>
            <w:noWrap w:val="0"/>
            <w:vAlign w:val="center"/>
          </w:tcPr>
          <w:p w14:paraId="1E4487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F3205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C5F96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D656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99937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A6AA5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紫红色，含种子不得超过2%。</w:t>
            </w:r>
          </w:p>
        </w:tc>
        <w:tc>
          <w:tcPr>
            <w:tcW w:w="1177" w:type="dxa"/>
            <w:noWrap w:val="0"/>
            <w:vAlign w:val="center"/>
          </w:tcPr>
          <w:p w14:paraId="42D774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5BFBF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123.40 </w:t>
            </w:r>
          </w:p>
        </w:tc>
        <w:tc>
          <w:tcPr>
            <w:tcW w:w="757" w:type="dxa"/>
            <w:noWrap w:val="0"/>
            <w:vAlign w:val="center"/>
          </w:tcPr>
          <w:p w14:paraId="5E6BE0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4C3D1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3455.20 </w:t>
            </w:r>
          </w:p>
        </w:tc>
      </w:tr>
      <w:tr w14:paraId="5350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6FCBE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906" w:type="dxa"/>
            <w:noWrap w:val="0"/>
            <w:vAlign w:val="center"/>
          </w:tcPr>
          <w:p w14:paraId="4B881B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赤小豆</w:t>
            </w:r>
          </w:p>
        </w:tc>
        <w:tc>
          <w:tcPr>
            <w:tcW w:w="907" w:type="dxa"/>
            <w:noWrap w:val="0"/>
            <w:vAlign w:val="center"/>
          </w:tcPr>
          <w:p w14:paraId="4241EB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1F74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24" w:type="dxa"/>
            <w:noWrap w:val="0"/>
            <w:vAlign w:val="center"/>
          </w:tcPr>
          <w:p w14:paraId="32830C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8F1D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B1088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9C1913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体实饱满，色紫红发暗。</w:t>
            </w:r>
          </w:p>
        </w:tc>
        <w:tc>
          <w:tcPr>
            <w:tcW w:w="1177" w:type="dxa"/>
            <w:noWrap w:val="0"/>
            <w:vAlign w:val="center"/>
          </w:tcPr>
          <w:p w14:paraId="67D3D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5AABD0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33.43 </w:t>
            </w:r>
          </w:p>
        </w:tc>
        <w:tc>
          <w:tcPr>
            <w:tcW w:w="757" w:type="dxa"/>
            <w:noWrap w:val="0"/>
            <w:vAlign w:val="center"/>
          </w:tcPr>
          <w:p w14:paraId="2463AF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17E0B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936.04 </w:t>
            </w:r>
          </w:p>
        </w:tc>
      </w:tr>
      <w:tr w14:paraId="2743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C67F0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906" w:type="dxa"/>
            <w:noWrap w:val="0"/>
            <w:vAlign w:val="center"/>
          </w:tcPr>
          <w:p w14:paraId="6DE2A3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路路通</w:t>
            </w:r>
          </w:p>
        </w:tc>
        <w:tc>
          <w:tcPr>
            <w:tcW w:w="907" w:type="dxa"/>
            <w:noWrap w:val="0"/>
            <w:vAlign w:val="center"/>
          </w:tcPr>
          <w:p w14:paraId="409EAF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61F9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E3F0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59CE5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C45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58F59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直径大于2cm。无柄，无树脂。</w:t>
            </w:r>
          </w:p>
        </w:tc>
        <w:tc>
          <w:tcPr>
            <w:tcW w:w="1177" w:type="dxa"/>
            <w:noWrap w:val="0"/>
            <w:vAlign w:val="center"/>
          </w:tcPr>
          <w:p w14:paraId="2F20AE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0C66ED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29.47 </w:t>
            </w:r>
          </w:p>
        </w:tc>
        <w:tc>
          <w:tcPr>
            <w:tcW w:w="757" w:type="dxa"/>
            <w:noWrap w:val="0"/>
            <w:vAlign w:val="center"/>
          </w:tcPr>
          <w:p w14:paraId="4A7DD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63D86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825.16 </w:t>
            </w:r>
          </w:p>
        </w:tc>
      </w:tr>
      <w:tr w14:paraId="469B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83E12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906" w:type="dxa"/>
            <w:noWrap w:val="0"/>
            <w:vAlign w:val="center"/>
          </w:tcPr>
          <w:p w14:paraId="6528F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醋三棱</w:t>
            </w:r>
          </w:p>
        </w:tc>
        <w:tc>
          <w:tcPr>
            <w:tcW w:w="907" w:type="dxa"/>
            <w:noWrap w:val="0"/>
            <w:vAlign w:val="center"/>
          </w:tcPr>
          <w:p w14:paraId="7B41F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2C9E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0946E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730F8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461B4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42769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大小均一，直径大于2.5cm。</w:t>
            </w:r>
          </w:p>
        </w:tc>
        <w:tc>
          <w:tcPr>
            <w:tcW w:w="1177" w:type="dxa"/>
            <w:noWrap w:val="0"/>
            <w:vAlign w:val="center"/>
          </w:tcPr>
          <w:p w14:paraId="6BEB46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8" w:type="dxa"/>
            <w:noWrap w:val="0"/>
            <w:vAlign w:val="center"/>
          </w:tcPr>
          <w:p w14:paraId="6765C0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86.88 </w:t>
            </w:r>
          </w:p>
        </w:tc>
        <w:tc>
          <w:tcPr>
            <w:tcW w:w="757" w:type="dxa"/>
            <w:noWrap w:val="0"/>
            <w:vAlign w:val="center"/>
          </w:tcPr>
          <w:p w14:paraId="6F1D53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A8FEB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2258.88 </w:t>
            </w:r>
          </w:p>
        </w:tc>
      </w:tr>
      <w:tr w14:paraId="06CF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5C546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906" w:type="dxa"/>
            <w:noWrap w:val="0"/>
            <w:vAlign w:val="center"/>
          </w:tcPr>
          <w:p w14:paraId="5BA2D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龙眼肉</w:t>
            </w:r>
          </w:p>
        </w:tc>
        <w:tc>
          <w:tcPr>
            <w:tcW w:w="907" w:type="dxa"/>
            <w:noWrap w:val="0"/>
            <w:vAlign w:val="center"/>
          </w:tcPr>
          <w:p w14:paraId="545F8F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87593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5B362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09BEA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D888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D035A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呈囊状或薄片，半透明。外味甜。</w:t>
            </w:r>
          </w:p>
        </w:tc>
        <w:tc>
          <w:tcPr>
            <w:tcW w:w="1177" w:type="dxa"/>
            <w:noWrap w:val="0"/>
            <w:vAlign w:val="center"/>
          </w:tcPr>
          <w:p w14:paraId="52E57B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8" w:type="dxa"/>
            <w:noWrap w:val="0"/>
            <w:vAlign w:val="center"/>
          </w:tcPr>
          <w:p w14:paraId="4034E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171.28 </w:t>
            </w:r>
          </w:p>
        </w:tc>
        <w:tc>
          <w:tcPr>
            <w:tcW w:w="757" w:type="dxa"/>
            <w:noWrap w:val="0"/>
            <w:vAlign w:val="center"/>
          </w:tcPr>
          <w:p w14:paraId="012969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8799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4453.28 </w:t>
            </w:r>
          </w:p>
        </w:tc>
      </w:tr>
      <w:tr w14:paraId="4DC5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EBB7F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906" w:type="dxa"/>
            <w:noWrap w:val="0"/>
            <w:vAlign w:val="center"/>
          </w:tcPr>
          <w:p w14:paraId="7F64B0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白茅根</w:t>
            </w:r>
          </w:p>
        </w:tc>
        <w:tc>
          <w:tcPr>
            <w:tcW w:w="907" w:type="dxa"/>
            <w:noWrap w:val="0"/>
            <w:vAlign w:val="center"/>
          </w:tcPr>
          <w:p w14:paraId="310C6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AE2A2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01096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FA09A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D242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E2841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粗细均匀，色黄白，味甜，表面微有光泽，节明显，稍突起，体轻，无杂质。</w:t>
            </w:r>
          </w:p>
        </w:tc>
        <w:tc>
          <w:tcPr>
            <w:tcW w:w="1177" w:type="dxa"/>
            <w:noWrap w:val="0"/>
            <w:vAlign w:val="center"/>
          </w:tcPr>
          <w:p w14:paraId="52ABF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8" w:type="dxa"/>
            <w:noWrap w:val="0"/>
            <w:vAlign w:val="center"/>
          </w:tcPr>
          <w:p w14:paraId="7B65FA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50.35 </w:t>
            </w:r>
          </w:p>
        </w:tc>
        <w:tc>
          <w:tcPr>
            <w:tcW w:w="757" w:type="dxa"/>
            <w:noWrap w:val="0"/>
            <w:vAlign w:val="center"/>
          </w:tcPr>
          <w:p w14:paraId="3240F0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55A2B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1208.40 </w:t>
            </w:r>
          </w:p>
        </w:tc>
      </w:tr>
      <w:tr w14:paraId="1FEA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E8B09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906" w:type="dxa"/>
            <w:noWrap w:val="0"/>
            <w:vAlign w:val="center"/>
          </w:tcPr>
          <w:p w14:paraId="0BA85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款冬花</w:t>
            </w:r>
          </w:p>
        </w:tc>
        <w:tc>
          <w:tcPr>
            <w:tcW w:w="907" w:type="dxa"/>
            <w:noWrap w:val="0"/>
            <w:vAlign w:val="center"/>
          </w:tcPr>
          <w:p w14:paraId="4B27E8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2943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1ED2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A5622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5893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FEA26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无花柄、无开头、枝杆。</w:t>
            </w:r>
          </w:p>
        </w:tc>
        <w:tc>
          <w:tcPr>
            <w:tcW w:w="1177" w:type="dxa"/>
            <w:noWrap w:val="0"/>
            <w:vAlign w:val="center"/>
          </w:tcPr>
          <w:p w14:paraId="01942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8" w:type="dxa"/>
            <w:noWrap w:val="0"/>
            <w:vAlign w:val="center"/>
          </w:tcPr>
          <w:p w14:paraId="7E277B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398.05 </w:t>
            </w:r>
          </w:p>
        </w:tc>
        <w:tc>
          <w:tcPr>
            <w:tcW w:w="757" w:type="dxa"/>
            <w:noWrap w:val="0"/>
            <w:vAlign w:val="center"/>
          </w:tcPr>
          <w:p w14:paraId="588203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F724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9553.20 </w:t>
            </w:r>
          </w:p>
        </w:tc>
      </w:tr>
      <w:tr w14:paraId="7CB3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5BF83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906" w:type="dxa"/>
            <w:noWrap w:val="0"/>
            <w:vAlign w:val="center"/>
          </w:tcPr>
          <w:p w14:paraId="0F5D12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艾叶</w:t>
            </w:r>
          </w:p>
        </w:tc>
        <w:tc>
          <w:tcPr>
            <w:tcW w:w="907" w:type="dxa"/>
            <w:noWrap w:val="0"/>
            <w:vAlign w:val="center"/>
          </w:tcPr>
          <w:p w14:paraId="2D3C0D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90FB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B3FE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C7A04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CDA8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24029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新货：表面灰绿色或深黄绿色，气清香明显，无枯叶、枝梗。</w:t>
            </w:r>
          </w:p>
        </w:tc>
        <w:tc>
          <w:tcPr>
            <w:tcW w:w="1177" w:type="dxa"/>
            <w:noWrap w:val="0"/>
            <w:vAlign w:val="center"/>
          </w:tcPr>
          <w:p w14:paraId="113FD4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8" w:type="dxa"/>
            <w:noWrap w:val="0"/>
            <w:vAlign w:val="center"/>
          </w:tcPr>
          <w:p w14:paraId="7C8BB4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32.96 </w:t>
            </w:r>
          </w:p>
        </w:tc>
        <w:tc>
          <w:tcPr>
            <w:tcW w:w="757" w:type="dxa"/>
            <w:noWrap w:val="0"/>
            <w:vAlign w:val="center"/>
          </w:tcPr>
          <w:p w14:paraId="5DBE46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39E9E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725.12 </w:t>
            </w:r>
          </w:p>
        </w:tc>
      </w:tr>
      <w:tr w14:paraId="11C9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C214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906" w:type="dxa"/>
            <w:noWrap w:val="0"/>
            <w:vAlign w:val="center"/>
          </w:tcPr>
          <w:p w14:paraId="6E4478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姜黄</w:t>
            </w:r>
          </w:p>
        </w:tc>
        <w:tc>
          <w:tcPr>
            <w:tcW w:w="907" w:type="dxa"/>
            <w:noWrap w:val="0"/>
            <w:vAlign w:val="center"/>
          </w:tcPr>
          <w:p w14:paraId="6F62DD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9F9E0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BDBC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26EDB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B2393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FA1E5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以质坚实、断面金黄色、气香者为佳。</w:t>
            </w:r>
          </w:p>
        </w:tc>
        <w:tc>
          <w:tcPr>
            <w:tcW w:w="1177" w:type="dxa"/>
            <w:noWrap w:val="0"/>
            <w:vAlign w:val="center"/>
          </w:tcPr>
          <w:p w14:paraId="5737A2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8" w:type="dxa"/>
            <w:noWrap w:val="0"/>
            <w:vAlign w:val="center"/>
          </w:tcPr>
          <w:p w14:paraId="41924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75.70 </w:t>
            </w:r>
          </w:p>
        </w:tc>
        <w:tc>
          <w:tcPr>
            <w:tcW w:w="757" w:type="dxa"/>
            <w:noWrap w:val="0"/>
            <w:vAlign w:val="center"/>
          </w:tcPr>
          <w:p w14:paraId="6BD6CA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0F626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1665.40 </w:t>
            </w:r>
          </w:p>
        </w:tc>
      </w:tr>
      <w:tr w14:paraId="5465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12D3C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906" w:type="dxa"/>
            <w:noWrap w:val="0"/>
            <w:vAlign w:val="center"/>
          </w:tcPr>
          <w:p w14:paraId="1229A8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忍冬藤</w:t>
            </w:r>
          </w:p>
        </w:tc>
        <w:tc>
          <w:tcPr>
            <w:tcW w:w="907" w:type="dxa"/>
            <w:noWrap w:val="0"/>
            <w:vAlign w:val="center"/>
          </w:tcPr>
          <w:p w14:paraId="5C773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B1EE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4D89F9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4C0F5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C50C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E99CBF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直径0.15～0.6cm，质嫩。无老茎，无残叶，无杂质。</w:t>
            </w:r>
          </w:p>
        </w:tc>
        <w:tc>
          <w:tcPr>
            <w:tcW w:w="1177" w:type="dxa"/>
            <w:noWrap w:val="0"/>
            <w:vAlign w:val="center"/>
          </w:tcPr>
          <w:p w14:paraId="58E8A1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8" w:type="dxa"/>
            <w:noWrap w:val="0"/>
            <w:vAlign w:val="center"/>
          </w:tcPr>
          <w:p w14:paraId="306EBA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21.91 </w:t>
            </w:r>
          </w:p>
        </w:tc>
        <w:tc>
          <w:tcPr>
            <w:tcW w:w="757" w:type="dxa"/>
            <w:noWrap w:val="0"/>
            <w:vAlign w:val="center"/>
          </w:tcPr>
          <w:p w14:paraId="1B7D4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F54EF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482.02 </w:t>
            </w:r>
          </w:p>
        </w:tc>
      </w:tr>
      <w:tr w14:paraId="0F6D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BC97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906" w:type="dxa"/>
            <w:noWrap w:val="0"/>
            <w:vAlign w:val="center"/>
          </w:tcPr>
          <w:p w14:paraId="7E16D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荷叶</w:t>
            </w:r>
          </w:p>
        </w:tc>
        <w:tc>
          <w:tcPr>
            <w:tcW w:w="907" w:type="dxa"/>
            <w:noWrap w:val="0"/>
            <w:vAlign w:val="center"/>
          </w:tcPr>
          <w:p w14:paraId="2C090F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52BE2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24" w:type="dxa"/>
            <w:noWrap w:val="0"/>
            <w:vAlign w:val="center"/>
          </w:tcPr>
          <w:p w14:paraId="24D12F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0F492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4A22C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228EA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叶上表面深绿色或黄绿色，下表面淡灰棕色，无锈斑，稍有清香气。</w:t>
            </w:r>
          </w:p>
        </w:tc>
        <w:tc>
          <w:tcPr>
            <w:tcW w:w="1177" w:type="dxa"/>
            <w:noWrap w:val="0"/>
            <w:vAlign w:val="center"/>
          </w:tcPr>
          <w:p w14:paraId="7275CD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564931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42.40 </w:t>
            </w:r>
          </w:p>
        </w:tc>
        <w:tc>
          <w:tcPr>
            <w:tcW w:w="757" w:type="dxa"/>
            <w:noWrap w:val="0"/>
            <w:vAlign w:val="center"/>
          </w:tcPr>
          <w:p w14:paraId="656985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7FA67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848.00 </w:t>
            </w:r>
          </w:p>
        </w:tc>
      </w:tr>
      <w:tr w14:paraId="192E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268FE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906" w:type="dxa"/>
            <w:noWrap w:val="0"/>
            <w:vAlign w:val="center"/>
          </w:tcPr>
          <w:p w14:paraId="6CC3A9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决明子</w:t>
            </w:r>
          </w:p>
        </w:tc>
        <w:tc>
          <w:tcPr>
            <w:tcW w:w="907" w:type="dxa"/>
            <w:noWrap w:val="0"/>
            <w:vAlign w:val="center"/>
          </w:tcPr>
          <w:p w14:paraId="6671BD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5FA7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7E9F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0F592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1A4098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B1AF4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颗粒均匀、饱满、色绿棕。</w:t>
            </w:r>
          </w:p>
        </w:tc>
        <w:tc>
          <w:tcPr>
            <w:tcW w:w="1177" w:type="dxa"/>
            <w:noWrap w:val="0"/>
            <w:vAlign w:val="center"/>
          </w:tcPr>
          <w:p w14:paraId="37DD6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2E7A46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51.27 </w:t>
            </w:r>
          </w:p>
        </w:tc>
        <w:tc>
          <w:tcPr>
            <w:tcW w:w="757" w:type="dxa"/>
            <w:noWrap w:val="0"/>
            <w:vAlign w:val="center"/>
          </w:tcPr>
          <w:p w14:paraId="69672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F81D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1025.40 </w:t>
            </w:r>
          </w:p>
        </w:tc>
      </w:tr>
      <w:tr w14:paraId="6B9F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B31D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906" w:type="dxa"/>
            <w:noWrap w:val="0"/>
            <w:vAlign w:val="center"/>
          </w:tcPr>
          <w:p w14:paraId="137E1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川贝母</w:t>
            </w:r>
          </w:p>
        </w:tc>
        <w:tc>
          <w:tcPr>
            <w:tcW w:w="907" w:type="dxa"/>
            <w:noWrap w:val="0"/>
            <w:vAlign w:val="center"/>
          </w:tcPr>
          <w:p w14:paraId="280981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00831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E44D1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F544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767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优选（松贝）</w:t>
            </w:r>
          </w:p>
        </w:tc>
        <w:tc>
          <w:tcPr>
            <w:tcW w:w="3639" w:type="dxa"/>
            <w:noWrap w:val="0"/>
            <w:vAlign w:val="center"/>
          </w:tcPr>
          <w:p w14:paraId="4C4A5E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来源仅限松贝和青贝。不符合“怀中抱月”不宜超过10%。大小均一，无碎粒油粒。</w:t>
            </w:r>
          </w:p>
        </w:tc>
        <w:tc>
          <w:tcPr>
            <w:tcW w:w="1177" w:type="dxa"/>
            <w:noWrap w:val="0"/>
            <w:vAlign w:val="center"/>
          </w:tcPr>
          <w:p w14:paraId="2EB118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2ADBF3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8575.13 </w:t>
            </w:r>
          </w:p>
        </w:tc>
        <w:tc>
          <w:tcPr>
            <w:tcW w:w="757" w:type="dxa"/>
            <w:noWrap w:val="0"/>
            <w:vAlign w:val="center"/>
          </w:tcPr>
          <w:p w14:paraId="080B3D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E720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171502.60 </w:t>
            </w:r>
          </w:p>
        </w:tc>
      </w:tr>
      <w:tr w14:paraId="46AA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A274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906" w:type="dxa"/>
            <w:noWrap w:val="0"/>
            <w:vAlign w:val="center"/>
          </w:tcPr>
          <w:p w14:paraId="22F85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射干</w:t>
            </w:r>
          </w:p>
        </w:tc>
        <w:tc>
          <w:tcPr>
            <w:tcW w:w="907" w:type="dxa"/>
            <w:noWrap w:val="0"/>
            <w:vAlign w:val="center"/>
          </w:tcPr>
          <w:p w14:paraId="6E124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043C1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53E594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28E4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62CA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D3B3C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切面黄色，味苦，偶见细根，直径大于1.0cm。</w:t>
            </w:r>
          </w:p>
        </w:tc>
        <w:tc>
          <w:tcPr>
            <w:tcW w:w="1177" w:type="dxa"/>
            <w:noWrap w:val="0"/>
            <w:vAlign w:val="center"/>
          </w:tcPr>
          <w:p w14:paraId="4C64C2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8" w:type="dxa"/>
            <w:noWrap w:val="0"/>
            <w:vAlign w:val="center"/>
          </w:tcPr>
          <w:p w14:paraId="630818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249.38 </w:t>
            </w:r>
          </w:p>
        </w:tc>
        <w:tc>
          <w:tcPr>
            <w:tcW w:w="757" w:type="dxa"/>
            <w:noWrap w:val="0"/>
            <w:vAlign w:val="center"/>
          </w:tcPr>
          <w:p w14:paraId="229784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788DE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4488.84 </w:t>
            </w:r>
          </w:p>
        </w:tc>
      </w:tr>
      <w:tr w14:paraId="5BDB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D962B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906" w:type="dxa"/>
            <w:noWrap w:val="0"/>
            <w:vAlign w:val="center"/>
          </w:tcPr>
          <w:p w14:paraId="62000F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素馨花</w:t>
            </w:r>
          </w:p>
        </w:tc>
        <w:tc>
          <w:tcPr>
            <w:tcW w:w="907" w:type="dxa"/>
            <w:noWrap w:val="0"/>
            <w:vAlign w:val="center"/>
          </w:tcPr>
          <w:p w14:paraId="10A3CB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22A33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2BD06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31E8F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38D34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EAF81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表面金黄色或淡黄褐色，质稍脆，遇潮变软。气香。</w:t>
            </w:r>
          </w:p>
        </w:tc>
        <w:tc>
          <w:tcPr>
            <w:tcW w:w="1177" w:type="dxa"/>
            <w:noWrap w:val="0"/>
            <w:vAlign w:val="center"/>
          </w:tcPr>
          <w:p w14:paraId="1F0623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094B34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2720.00 </w:t>
            </w:r>
          </w:p>
        </w:tc>
        <w:tc>
          <w:tcPr>
            <w:tcW w:w="757" w:type="dxa"/>
            <w:noWrap w:val="0"/>
            <w:vAlign w:val="center"/>
          </w:tcPr>
          <w:p w14:paraId="4FB93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11442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43520.00 </w:t>
            </w:r>
          </w:p>
        </w:tc>
      </w:tr>
      <w:tr w14:paraId="4445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E87D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906" w:type="dxa"/>
            <w:noWrap w:val="0"/>
            <w:vAlign w:val="center"/>
          </w:tcPr>
          <w:p w14:paraId="6065D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灵芝</w:t>
            </w:r>
          </w:p>
        </w:tc>
        <w:tc>
          <w:tcPr>
            <w:tcW w:w="907" w:type="dxa"/>
            <w:noWrap w:val="0"/>
            <w:vAlign w:val="center"/>
          </w:tcPr>
          <w:p w14:paraId="71276E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663FC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13764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C5F9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7F3E6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F9F05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皮壳坚硬，有漆样光泽。</w:t>
            </w:r>
          </w:p>
        </w:tc>
        <w:tc>
          <w:tcPr>
            <w:tcW w:w="1177" w:type="dxa"/>
            <w:noWrap w:val="0"/>
            <w:vAlign w:val="center"/>
          </w:tcPr>
          <w:p w14:paraId="68C44B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4113A2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130.96 </w:t>
            </w:r>
          </w:p>
        </w:tc>
        <w:tc>
          <w:tcPr>
            <w:tcW w:w="757" w:type="dxa"/>
            <w:noWrap w:val="0"/>
            <w:vAlign w:val="center"/>
          </w:tcPr>
          <w:p w14:paraId="586FED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C921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2095.36 </w:t>
            </w:r>
          </w:p>
        </w:tc>
      </w:tr>
      <w:tr w14:paraId="2EB5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40DB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906" w:type="dxa"/>
            <w:noWrap w:val="0"/>
            <w:vAlign w:val="center"/>
          </w:tcPr>
          <w:p w14:paraId="53B9E3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w:t>
            </w:r>
          </w:p>
        </w:tc>
        <w:tc>
          <w:tcPr>
            <w:tcW w:w="907" w:type="dxa"/>
            <w:noWrap w:val="0"/>
            <w:vAlign w:val="center"/>
          </w:tcPr>
          <w:p w14:paraId="783743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33AD9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06BFDB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F972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FDEA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6892B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长短均一，表面淡绿色，玫瑰心明显，粗细均匀，木质茎不超过3%。</w:t>
            </w:r>
          </w:p>
        </w:tc>
        <w:tc>
          <w:tcPr>
            <w:tcW w:w="1177" w:type="dxa"/>
            <w:noWrap w:val="0"/>
            <w:vAlign w:val="center"/>
          </w:tcPr>
          <w:p w14:paraId="582B2C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4CD4B4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53.57 </w:t>
            </w:r>
          </w:p>
        </w:tc>
        <w:tc>
          <w:tcPr>
            <w:tcW w:w="757" w:type="dxa"/>
            <w:noWrap w:val="0"/>
            <w:vAlign w:val="center"/>
          </w:tcPr>
          <w:p w14:paraId="5303B2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FF0EB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857.12 </w:t>
            </w:r>
          </w:p>
        </w:tc>
      </w:tr>
      <w:tr w14:paraId="4848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9699A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906" w:type="dxa"/>
            <w:noWrap w:val="0"/>
            <w:vAlign w:val="center"/>
          </w:tcPr>
          <w:p w14:paraId="5C43C7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秦艽</w:t>
            </w:r>
          </w:p>
        </w:tc>
        <w:tc>
          <w:tcPr>
            <w:tcW w:w="907" w:type="dxa"/>
            <w:noWrap w:val="0"/>
            <w:vAlign w:val="center"/>
          </w:tcPr>
          <w:p w14:paraId="6A5F0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8DF6D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8A4A4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F20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855E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6F357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来源秦艽直径1-3cm，表面黄棕或灰黄，质硬脆易折断，断面略显油性。</w:t>
            </w:r>
          </w:p>
        </w:tc>
        <w:tc>
          <w:tcPr>
            <w:tcW w:w="1177" w:type="dxa"/>
            <w:noWrap w:val="0"/>
            <w:vAlign w:val="center"/>
          </w:tcPr>
          <w:p w14:paraId="59193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8" w:type="dxa"/>
            <w:noWrap w:val="0"/>
            <w:vAlign w:val="center"/>
          </w:tcPr>
          <w:p w14:paraId="0E72D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198.62 </w:t>
            </w:r>
          </w:p>
        </w:tc>
        <w:tc>
          <w:tcPr>
            <w:tcW w:w="757" w:type="dxa"/>
            <w:noWrap w:val="0"/>
            <w:vAlign w:val="center"/>
          </w:tcPr>
          <w:p w14:paraId="0858DA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20F0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2780.68 </w:t>
            </w:r>
          </w:p>
        </w:tc>
      </w:tr>
      <w:tr w14:paraId="77C7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0A748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906" w:type="dxa"/>
            <w:noWrap w:val="0"/>
            <w:vAlign w:val="center"/>
          </w:tcPr>
          <w:p w14:paraId="34EF1C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紫苏叶</w:t>
            </w:r>
          </w:p>
        </w:tc>
        <w:tc>
          <w:tcPr>
            <w:tcW w:w="907" w:type="dxa"/>
            <w:noWrap w:val="0"/>
            <w:vAlign w:val="center"/>
          </w:tcPr>
          <w:p w14:paraId="29268A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A27F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32E747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6687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0DA2F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5672D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无杂质和老梗，气清香，味微辛。</w:t>
            </w:r>
          </w:p>
        </w:tc>
        <w:tc>
          <w:tcPr>
            <w:tcW w:w="1177" w:type="dxa"/>
            <w:noWrap w:val="0"/>
            <w:vAlign w:val="center"/>
          </w:tcPr>
          <w:p w14:paraId="68CE4D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8" w:type="dxa"/>
            <w:noWrap w:val="0"/>
            <w:vAlign w:val="center"/>
          </w:tcPr>
          <w:p w14:paraId="4DC73E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53.57 </w:t>
            </w:r>
          </w:p>
        </w:tc>
        <w:tc>
          <w:tcPr>
            <w:tcW w:w="757" w:type="dxa"/>
            <w:noWrap w:val="0"/>
            <w:vAlign w:val="center"/>
          </w:tcPr>
          <w:p w14:paraId="5D6B9C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1C13D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749.98 </w:t>
            </w:r>
          </w:p>
        </w:tc>
      </w:tr>
      <w:tr w14:paraId="11B9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19DF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906" w:type="dxa"/>
            <w:noWrap w:val="0"/>
            <w:vAlign w:val="center"/>
          </w:tcPr>
          <w:p w14:paraId="066DC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制何首乌</w:t>
            </w:r>
          </w:p>
        </w:tc>
        <w:tc>
          <w:tcPr>
            <w:tcW w:w="907" w:type="dxa"/>
            <w:noWrap w:val="0"/>
            <w:vAlign w:val="center"/>
          </w:tcPr>
          <w:p w14:paraId="02AA5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9064C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厚片/切小片</w:t>
            </w:r>
          </w:p>
        </w:tc>
        <w:tc>
          <w:tcPr>
            <w:tcW w:w="624" w:type="dxa"/>
            <w:noWrap w:val="0"/>
            <w:vAlign w:val="center"/>
          </w:tcPr>
          <w:p w14:paraId="409152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57839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B810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D8BA3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大小均匀，体重，质坚，折断面有的可见光泽，无碎渣。</w:t>
            </w:r>
          </w:p>
        </w:tc>
        <w:tc>
          <w:tcPr>
            <w:tcW w:w="1177" w:type="dxa"/>
            <w:noWrap w:val="0"/>
            <w:vAlign w:val="center"/>
          </w:tcPr>
          <w:p w14:paraId="56550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44D84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134.42 </w:t>
            </w:r>
          </w:p>
        </w:tc>
        <w:tc>
          <w:tcPr>
            <w:tcW w:w="757" w:type="dxa"/>
            <w:noWrap w:val="0"/>
            <w:vAlign w:val="center"/>
          </w:tcPr>
          <w:p w14:paraId="3D4FFE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DF47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1613.04 </w:t>
            </w:r>
          </w:p>
        </w:tc>
      </w:tr>
      <w:tr w14:paraId="3D5D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C5FC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906" w:type="dxa"/>
            <w:noWrap w:val="0"/>
            <w:vAlign w:val="center"/>
          </w:tcPr>
          <w:p w14:paraId="0B5929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鹅不食草</w:t>
            </w:r>
          </w:p>
        </w:tc>
        <w:tc>
          <w:tcPr>
            <w:tcW w:w="907" w:type="dxa"/>
            <w:noWrap w:val="0"/>
            <w:vAlign w:val="center"/>
          </w:tcPr>
          <w:p w14:paraId="3CE104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1E6AE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1B7297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C0B4C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551C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B9F33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无杂质、色灰绿，刺激性气强。</w:t>
            </w:r>
          </w:p>
        </w:tc>
        <w:tc>
          <w:tcPr>
            <w:tcW w:w="1177" w:type="dxa"/>
            <w:noWrap w:val="0"/>
            <w:vAlign w:val="center"/>
          </w:tcPr>
          <w:p w14:paraId="4444D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07D064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92.93 </w:t>
            </w:r>
          </w:p>
        </w:tc>
        <w:tc>
          <w:tcPr>
            <w:tcW w:w="757" w:type="dxa"/>
            <w:noWrap w:val="0"/>
            <w:vAlign w:val="center"/>
          </w:tcPr>
          <w:p w14:paraId="7F0953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0809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1115.16 </w:t>
            </w:r>
          </w:p>
        </w:tc>
      </w:tr>
      <w:tr w14:paraId="5363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EBC1B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906" w:type="dxa"/>
            <w:noWrap w:val="0"/>
            <w:vAlign w:val="center"/>
          </w:tcPr>
          <w:p w14:paraId="26ABE6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木蝴蝶</w:t>
            </w:r>
          </w:p>
        </w:tc>
        <w:tc>
          <w:tcPr>
            <w:tcW w:w="907" w:type="dxa"/>
            <w:noWrap w:val="0"/>
            <w:vAlign w:val="center"/>
          </w:tcPr>
          <w:p w14:paraId="4C402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E57FA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1892B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9242F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26E4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4A70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为蝶形薄片，体轻，表面浅黄白色，翅半透明，有绢丝样光泽。</w:t>
            </w:r>
          </w:p>
        </w:tc>
        <w:tc>
          <w:tcPr>
            <w:tcW w:w="1177" w:type="dxa"/>
            <w:noWrap w:val="0"/>
            <w:vAlign w:val="center"/>
          </w:tcPr>
          <w:p w14:paraId="760B1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15DD52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129.80 </w:t>
            </w:r>
          </w:p>
        </w:tc>
        <w:tc>
          <w:tcPr>
            <w:tcW w:w="757" w:type="dxa"/>
            <w:noWrap w:val="0"/>
            <w:vAlign w:val="center"/>
          </w:tcPr>
          <w:p w14:paraId="2FC354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C533B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1557.60 </w:t>
            </w:r>
          </w:p>
        </w:tc>
      </w:tr>
      <w:tr w14:paraId="2BE7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CF8B3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906" w:type="dxa"/>
            <w:noWrap w:val="0"/>
            <w:vAlign w:val="center"/>
          </w:tcPr>
          <w:p w14:paraId="4D2939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玉竹</w:t>
            </w:r>
          </w:p>
        </w:tc>
        <w:tc>
          <w:tcPr>
            <w:tcW w:w="907" w:type="dxa"/>
            <w:noWrap w:val="0"/>
            <w:vAlign w:val="center"/>
          </w:tcPr>
          <w:p w14:paraId="780B47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7B868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03C4B7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98B36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3155BE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2DE7B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最窄径0.6～1.6cm。大小均一，黄白色无油片。</w:t>
            </w:r>
          </w:p>
        </w:tc>
        <w:tc>
          <w:tcPr>
            <w:tcW w:w="1177" w:type="dxa"/>
            <w:noWrap w:val="0"/>
            <w:vAlign w:val="center"/>
          </w:tcPr>
          <w:p w14:paraId="498C9E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8" w:type="dxa"/>
            <w:noWrap w:val="0"/>
            <w:vAlign w:val="center"/>
          </w:tcPr>
          <w:p w14:paraId="70AA4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143.76 </w:t>
            </w:r>
          </w:p>
        </w:tc>
        <w:tc>
          <w:tcPr>
            <w:tcW w:w="757" w:type="dxa"/>
            <w:noWrap w:val="0"/>
            <w:vAlign w:val="center"/>
          </w:tcPr>
          <w:p w14:paraId="77C04A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921E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1437.60 </w:t>
            </w:r>
          </w:p>
        </w:tc>
      </w:tr>
      <w:tr w14:paraId="0905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DDD2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906" w:type="dxa"/>
            <w:noWrap w:val="0"/>
            <w:vAlign w:val="center"/>
          </w:tcPr>
          <w:p w14:paraId="7863D2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重楼</w:t>
            </w:r>
          </w:p>
        </w:tc>
        <w:tc>
          <w:tcPr>
            <w:tcW w:w="907" w:type="dxa"/>
            <w:noWrap w:val="0"/>
            <w:vAlign w:val="center"/>
          </w:tcPr>
          <w:p w14:paraId="4D087C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F6A5F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27B206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026F7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615BC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B946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饮片最窄方向平均直径2.0～4.5cm。体实，白色至浅棕色，粉性或角质。</w:t>
            </w:r>
          </w:p>
        </w:tc>
        <w:tc>
          <w:tcPr>
            <w:tcW w:w="1177" w:type="dxa"/>
            <w:noWrap w:val="0"/>
            <w:vAlign w:val="center"/>
          </w:tcPr>
          <w:p w14:paraId="7E4FB5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8" w:type="dxa"/>
            <w:noWrap w:val="0"/>
            <w:vAlign w:val="center"/>
          </w:tcPr>
          <w:p w14:paraId="136762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514.20 </w:t>
            </w:r>
          </w:p>
        </w:tc>
        <w:tc>
          <w:tcPr>
            <w:tcW w:w="757" w:type="dxa"/>
            <w:noWrap w:val="0"/>
            <w:vAlign w:val="center"/>
          </w:tcPr>
          <w:p w14:paraId="5583F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17A53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5142.00 </w:t>
            </w:r>
          </w:p>
        </w:tc>
      </w:tr>
      <w:tr w14:paraId="57DC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DA69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906" w:type="dxa"/>
            <w:noWrap w:val="0"/>
            <w:vAlign w:val="center"/>
          </w:tcPr>
          <w:p w14:paraId="4338B1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矮地茶</w:t>
            </w:r>
          </w:p>
        </w:tc>
        <w:tc>
          <w:tcPr>
            <w:tcW w:w="907" w:type="dxa"/>
            <w:noWrap w:val="0"/>
            <w:vAlign w:val="center"/>
          </w:tcPr>
          <w:p w14:paraId="7F6784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03A5E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624" w:type="dxa"/>
            <w:noWrap w:val="0"/>
            <w:vAlign w:val="center"/>
          </w:tcPr>
          <w:p w14:paraId="6381F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AE53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863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9254EF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茎色红棕、叶色绿。</w:t>
            </w:r>
          </w:p>
        </w:tc>
        <w:tc>
          <w:tcPr>
            <w:tcW w:w="1177" w:type="dxa"/>
            <w:noWrap w:val="0"/>
            <w:vAlign w:val="center"/>
          </w:tcPr>
          <w:p w14:paraId="7C6CFE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8" w:type="dxa"/>
            <w:noWrap w:val="0"/>
            <w:vAlign w:val="center"/>
          </w:tcPr>
          <w:p w14:paraId="78289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43.20 </w:t>
            </w:r>
          </w:p>
        </w:tc>
        <w:tc>
          <w:tcPr>
            <w:tcW w:w="757" w:type="dxa"/>
            <w:noWrap w:val="0"/>
            <w:vAlign w:val="center"/>
          </w:tcPr>
          <w:p w14:paraId="006D2A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2ABB0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345.60 </w:t>
            </w:r>
          </w:p>
        </w:tc>
      </w:tr>
      <w:tr w14:paraId="5B34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3A794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906" w:type="dxa"/>
            <w:noWrap w:val="0"/>
            <w:vAlign w:val="center"/>
          </w:tcPr>
          <w:p w14:paraId="19379B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黑芝麻</w:t>
            </w:r>
          </w:p>
        </w:tc>
        <w:tc>
          <w:tcPr>
            <w:tcW w:w="907" w:type="dxa"/>
            <w:noWrap w:val="0"/>
            <w:vAlign w:val="center"/>
          </w:tcPr>
          <w:p w14:paraId="7549F7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FD21F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5A03D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C77E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CCE7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016D5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粒饱满，色黑、无油粒。</w:t>
            </w:r>
          </w:p>
        </w:tc>
        <w:tc>
          <w:tcPr>
            <w:tcW w:w="1177" w:type="dxa"/>
            <w:noWrap w:val="0"/>
            <w:vAlign w:val="center"/>
          </w:tcPr>
          <w:p w14:paraId="7D68D7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8" w:type="dxa"/>
            <w:noWrap w:val="0"/>
            <w:vAlign w:val="center"/>
          </w:tcPr>
          <w:p w14:paraId="0209DB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62.88 </w:t>
            </w:r>
          </w:p>
        </w:tc>
        <w:tc>
          <w:tcPr>
            <w:tcW w:w="757" w:type="dxa"/>
            <w:noWrap w:val="0"/>
            <w:vAlign w:val="center"/>
          </w:tcPr>
          <w:p w14:paraId="43C4DE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559C5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503.04 </w:t>
            </w:r>
          </w:p>
        </w:tc>
      </w:tr>
      <w:tr w14:paraId="5C6B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EA8FE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906" w:type="dxa"/>
            <w:noWrap w:val="0"/>
            <w:vAlign w:val="center"/>
          </w:tcPr>
          <w:p w14:paraId="06750A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蜜麻黄</w:t>
            </w:r>
          </w:p>
        </w:tc>
        <w:tc>
          <w:tcPr>
            <w:tcW w:w="907" w:type="dxa"/>
            <w:noWrap w:val="0"/>
            <w:vAlign w:val="center"/>
          </w:tcPr>
          <w:p w14:paraId="5D45F5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7456D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72D84A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8F5E4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E1D9D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E62C4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粗细均匀，切段长短均匀，木质茎不超过3%。表面微有光泽。有蜜香气，味甜。</w:t>
            </w:r>
          </w:p>
        </w:tc>
        <w:tc>
          <w:tcPr>
            <w:tcW w:w="1177" w:type="dxa"/>
            <w:noWrap w:val="0"/>
            <w:vAlign w:val="center"/>
          </w:tcPr>
          <w:p w14:paraId="5FFDBF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8" w:type="dxa"/>
            <w:noWrap w:val="0"/>
            <w:vAlign w:val="center"/>
          </w:tcPr>
          <w:p w14:paraId="64FBA4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76.50 </w:t>
            </w:r>
          </w:p>
        </w:tc>
        <w:tc>
          <w:tcPr>
            <w:tcW w:w="757" w:type="dxa"/>
            <w:noWrap w:val="0"/>
            <w:vAlign w:val="center"/>
          </w:tcPr>
          <w:p w14:paraId="21DFB3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3AB1D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459.00 </w:t>
            </w:r>
          </w:p>
        </w:tc>
      </w:tr>
      <w:tr w14:paraId="29A7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6FE2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906" w:type="dxa"/>
            <w:noWrap w:val="0"/>
            <w:vAlign w:val="center"/>
          </w:tcPr>
          <w:p w14:paraId="1536B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地榆</w:t>
            </w:r>
          </w:p>
        </w:tc>
        <w:tc>
          <w:tcPr>
            <w:tcW w:w="907" w:type="dxa"/>
            <w:noWrap w:val="0"/>
            <w:vAlign w:val="center"/>
          </w:tcPr>
          <w:p w14:paraId="21E7C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C6AD5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D406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CCCB2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33C344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AE937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基源为地榆，直径大于1.0cm。</w:t>
            </w:r>
          </w:p>
        </w:tc>
        <w:tc>
          <w:tcPr>
            <w:tcW w:w="1177" w:type="dxa"/>
            <w:noWrap w:val="0"/>
            <w:vAlign w:val="center"/>
          </w:tcPr>
          <w:p w14:paraId="739206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8" w:type="dxa"/>
            <w:noWrap w:val="0"/>
            <w:vAlign w:val="center"/>
          </w:tcPr>
          <w:p w14:paraId="005F9F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65.08 </w:t>
            </w:r>
          </w:p>
        </w:tc>
        <w:tc>
          <w:tcPr>
            <w:tcW w:w="757" w:type="dxa"/>
            <w:noWrap w:val="0"/>
            <w:vAlign w:val="center"/>
          </w:tcPr>
          <w:p w14:paraId="69044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B9AA3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390.48 </w:t>
            </w:r>
          </w:p>
        </w:tc>
      </w:tr>
      <w:tr w14:paraId="302C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D641E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906" w:type="dxa"/>
            <w:noWrap w:val="0"/>
            <w:vAlign w:val="center"/>
          </w:tcPr>
          <w:p w14:paraId="282B9B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石榴皮</w:t>
            </w:r>
          </w:p>
        </w:tc>
        <w:tc>
          <w:tcPr>
            <w:tcW w:w="907" w:type="dxa"/>
            <w:noWrap w:val="0"/>
            <w:vAlign w:val="center"/>
          </w:tcPr>
          <w:p w14:paraId="7DF910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38728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宽丝或块状</w:t>
            </w:r>
          </w:p>
        </w:tc>
        <w:tc>
          <w:tcPr>
            <w:tcW w:w="624" w:type="dxa"/>
            <w:noWrap w:val="0"/>
            <w:vAlign w:val="center"/>
          </w:tcPr>
          <w:p w14:paraId="68F204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D8CD2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B892D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36CC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皮厚，色红棕、整洁，内表面黄色，含红棕色不超过2%。</w:t>
            </w:r>
          </w:p>
        </w:tc>
        <w:tc>
          <w:tcPr>
            <w:tcW w:w="1177" w:type="dxa"/>
            <w:noWrap w:val="0"/>
            <w:vAlign w:val="center"/>
          </w:tcPr>
          <w:p w14:paraId="4D736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07F1B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40.00 </w:t>
            </w:r>
          </w:p>
        </w:tc>
        <w:tc>
          <w:tcPr>
            <w:tcW w:w="757" w:type="dxa"/>
            <w:noWrap w:val="0"/>
            <w:vAlign w:val="center"/>
          </w:tcPr>
          <w:p w14:paraId="2ADD7F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6FD9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160.00 </w:t>
            </w:r>
          </w:p>
        </w:tc>
      </w:tr>
      <w:tr w14:paraId="0795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39953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906" w:type="dxa"/>
            <w:noWrap w:val="0"/>
            <w:vAlign w:val="center"/>
          </w:tcPr>
          <w:p w14:paraId="47E94B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盐小茴香</w:t>
            </w:r>
          </w:p>
        </w:tc>
        <w:tc>
          <w:tcPr>
            <w:tcW w:w="907" w:type="dxa"/>
            <w:noWrap w:val="0"/>
            <w:vAlign w:val="center"/>
          </w:tcPr>
          <w:p w14:paraId="634849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8B75C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3AF36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7AC7F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E3F00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03940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表面黄绿色或淡黄色颗粒均匀、饱满，香气浓郁，微鼓起，色泽加深，偶有焦斑。味微咸。</w:t>
            </w:r>
          </w:p>
        </w:tc>
        <w:tc>
          <w:tcPr>
            <w:tcW w:w="1177" w:type="dxa"/>
            <w:noWrap w:val="0"/>
            <w:vAlign w:val="center"/>
          </w:tcPr>
          <w:p w14:paraId="1D951B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7CBC7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66.65 </w:t>
            </w:r>
          </w:p>
        </w:tc>
        <w:tc>
          <w:tcPr>
            <w:tcW w:w="757" w:type="dxa"/>
            <w:noWrap w:val="0"/>
            <w:vAlign w:val="center"/>
          </w:tcPr>
          <w:p w14:paraId="4CFB5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B48BD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266.60 </w:t>
            </w:r>
          </w:p>
        </w:tc>
      </w:tr>
      <w:tr w14:paraId="3FEE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516B4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906" w:type="dxa"/>
            <w:noWrap w:val="0"/>
            <w:vAlign w:val="center"/>
          </w:tcPr>
          <w:p w14:paraId="5F4EA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密蒙花</w:t>
            </w:r>
          </w:p>
        </w:tc>
        <w:tc>
          <w:tcPr>
            <w:tcW w:w="907" w:type="dxa"/>
            <w:noWrap w:val="0"/>
            <w:vAlign w:val="center"/>
          </w:tcPr>
          <w:p w14:paraId="2A9F1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29AAB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5EC14F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D462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4F8D5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14EE3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味微苦、辛。色灰 黄、花蕾密聚、茸毛多。</w:t>
            </w:r>
          </w:p>
        </w:tc>
        <w:tc>
          <w:tcPr>
            <w:tcW w:w="1177" w:type="dxa"/>
            <w:noWrap w:val="0"/>
            <w:vAlign w:val="center"/>
          </w:tcPr>
          <w:p w14:paraId="09FAE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1D438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102.04 </w:t>
            </w:r>
          </w:p>
        </w:tc>
        <w:tc>
          <w:tcPr>
            <w:tcW w:w="757" w:type="dxa"/>
            <w:noWrap w:val="0"/>
            <w:vAlign w:val="center"/>
          </w:tcPr>
          <w:p w14:paraId="14814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BCFCF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408.16 </w:t>
            </w:r>
          </w:p>
        </w:tc>
      </w:tr>
      <w:tr w14:paraId="3F66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17D22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906" w:type="dxa"/>
            <w:noWrap w:val="0"/>
            <w:vAlign w:val="center"/>
          </w:tcPr>
          <w:p w14:paraId="64A33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槟榔</w:t>
            </w:r>
          </w:p>
        </w:tc>
        <w:tc>
          <w:tcPr>
            <w:tcW w:w="907" w:type="dxa"/>
            <w:noWrap w:val="0"/>
            <w:vAlign w:val="center"/>
          </w:tcPr>
          <w:p w14:paraId="6B56C8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1C1BC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078A40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2E6C2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C324F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718239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直径1.5〜3cm，大小均一，无碎渣。切面大理石花纹明显、无虫蛀。切薄片</w:t>
            </w:r>
          </w:p>
        </w:tc>
        <w:tc>
          <w:tcPr>
            <w:tcW w:w="1177" w:type="dxa"/>
            <w:noWrap w:val="0"/>
            <w:vAlign w:val="center"/>
          </w:tcPr>
          <w:p w14:paraId="2C2ADE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4548D9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66.75 </w:t>
            </w:r>
          </w:p>
        </w:tc>
        <w:tc>
          <w:tcPr>
            <w:tcW w:w="757" w:type="dxa"/>
            <w:noWrap w:val="0"/>
            <w:vAlign w:val="center"/>
          </w:tcPr>
          <w:p w14:paraId="56219A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F2741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267.00 </w:t>
            </w:r>
          </w:p>
        </w:tc>
      </w:tr>
      <w:tr w14:paraId="2BCA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737F9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906" w:type="dxa"/>
            <w:noWrap w:val="0"/>
            <w:vAlign w:val="center"/>
          </w:tcPr>
          <w:p w14:paraId="13914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虎杖</w:t>
            </w:r>
          </w:p>
        </w:tc>
        <w:tc>
          <w:tcPr>
            <w:tcW w:w="907" w:type="dxa"/>
            <w:noWrap w:val="0"/>
            <w:vAlign w:val="center"/>
          </w:tcPr>
          <w:p w14:paraId="055AED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DFEF7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FD767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F98D6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AFE3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247D2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厚片，粗壮（直径1cm以上），切面色鲜黄。</w:t>
            </w:r>
          </w:p>
        </w:tc>
        <w:tc>
          <w:tcPr>
            <w:tcW w:w="1177" w:type="dxa"/>
            <w:noWrap w:val="0"/>
            <w:vAlign w:val="center"/>
          </w:tcPr>
          <w:p w14:paraId="1B9AAA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0DB61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34.80 </w:t>
            </w:r>
          </w:p>
        </w:tc>
        <w:tc>
          <w:tcPr>
            <w:tcW w:w="757" w:type="dxa"/>
            <w:noWrap w:val="0"/>
            <w:vAlign w:val="center"/>
          </w:tcPr>
          <w:p w14:paraId="5F09C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63B0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139.20 </w:t>
            </w:r>
          </w:p>
        </w:tc>
      </w:tr>
      <w:tr w14:paraId="24AB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B6F34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906" w:type="dxa"/>
            <w:noWrap w:val="0"/>
            <w:vAlign w:val="center"/>
          </w:tcPr>
          <w:p w14:paraId="10968C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茯苓皮</w:t>
            </w:r>
          </w:p>
        </w:tc>
        <w:tc>
          <w:tcPr>
            <w:tcW w:w="907" w:type="dxa"/>
            <w:noWrap w:val="0"/>
            <w:vAlign w:val="center"/>
          </w:tcPr>
          <w:p w14:paraId="6762FF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32D1E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块或宽丝</w:t>
            </w:r>
          </w:p>
        </w:tc>
        <w:tc>
          <w:tcPr>
            <w:tcW w:w="624" w:type="dxa"/>
            <w:noWrap w:val="0"/>
            <w:vAlign w:val="center"/>
          </w:tcPr>
          <w:p w14:paraId="74ED08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8C278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0736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1EE34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外表黑褐色，内面淡棕色。质较松软，略具弹性。</w:t>
            </w:r>
          </w:p>
        </w:tc>
        <w:tc>
          <w:tcPr>
            <w:tcW w:w="1177" w:type="dxa"/>
            <w:noWrap w:val="0"/>
            <w:vAlign w:val="center"/>
          </w:tcPr>
          <w:p w14:paraId="79545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7CA7F9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26.41 </w:t>
            </w:r>
          </w:p>
        </w:tc>
        <w:tc>
          <w:tcPr>
            <w:tcW w:w="757" w:type="dxa"/>
            <w:noWrap w:val="0"/>
            <w:vAlign w:val="center"/>
          </w:tcPr>
          <w:p w14:paraId="46C762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DAAD0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52.82 </w:t>
            </w:r>
          </w:p>
        </w:tc>
      </w:tr>
      <w:tr w14:paraId="4AD4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9DF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906" w:type="dxa"/>
            <w:noWrap w:val="0"/>
            <w:vAlign w:val="center"/>
          </w:tcPr>
          <w:p w14:paraId="471441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胡芦巴</w:t>
            </w:r>
          </w:p>
        </w:tc>
        <w:tc>
          <w:tcPr>
            <w:tcW w:w="907" w:type="dxa"/>
            <w:noWrap w:val="0"/>
            <w:vAlign w:val="center"/>
          </w:tcPr>
          <w:p w14:paraId="6403DD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9C97F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8D08B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437DD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F9B66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477C5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表面黄棕色，粒大、饱满。</w:t>
            </w:r>
          </w:p>
        </w:tc>
        <w:tc>
          <w:tcPr>
            <w:tcW w:w="1177" w:type="dxa"/>
            <w:noWrap w:val="0"/>
            <w:vAlign w:val="center"/>
          </w:tcPr>
          <w:p w14:paraId="414903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50628C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757" w:type="dxa"/>
            <w:noWrap w:val="0"/>
            <w:vAlign w:val="center"/>
          </w:tcPr>
          <w:p w14:paraId="084B0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3081F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76.00 </w:t>
            </w:r>
          </w:p>
        </w:tc>
      </w:tr>
      <w:tr w14:paraId="59B8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006C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906" w:type="dxa"/>
            <w:noWrap w:val="0"/>
            <w:vAlign w:val="center"/>
          </w:tcPr>
          <w:p w14:paraId="3B5672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炮姜</w:t>
            </w:r>
          </w:p>
        </w:tc>
        <w:tc>
          <w:tcPr>
            <w:tcW w:w="907" w:type="dxa"/>
            <w:noWrap w:val="0"/>
            <w:vAlign w:val="center"/>
          </w:tcPr>
          <w:p w14:paraId="1993B4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1C962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块/片</w:t>
            </w:r>
          </w:p>
        </w:tc>
        <w:tc>
          <w:tcPr>
            <w:tcW w:w="624" w:type="dxa"/>
            <w:noWrap w:val="0"/>
            <w:vAlign w:val="center"/>
          </w:tcPr>
          <w:p w14:paraId="3A2EF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E13E2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5F56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1E398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表面棕褐色，质轻泡，呈不规则膨胀的块状，具指状分枝。</w:t>
            </w:r>
          </w:p>
        </w:tc>
        <w:tc>
          <w:tcPr>
            <w:tcW w:w="1177" w:type="dxa"/>
            <w:noWrap w:val="0"/>
            <w:vAlign w:val="center"/>
          </w:tcPr>
          <w:p w14:paraId="3EC61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753786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82.30 </w:t>
            </w:r>
          </w:p>
        </w:tc>
        <w:tc>
          <w:tcPr>
            <w:tcW w:w="757" w:type="dxa"/>
            <w:noWrap w:val="0"/>
            <w:vAlign w:val="center"/>
          </w:tcPr>
          <w:p w14:paraId="68649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4F03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164.60 </w:t>
            </w:r>
          </w:p>
        </w:tc>
      </w:tr>
      <w:tr w14:paraId="62F6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C51E9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906" w:type="dxa"/>
            <w:noWrap w:val="0"/>
            <w:vAlign w:val="center"/>
          </w:tcPr>
          <w:p w14:paraId="20512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五倍子</w:t>
            </w:r>
          </w:p>
        </w:tc>
        <w:tc>
          <w:tcPr>
            <w:tcW w:w="907" w:type="dxa"/>
            <w:noWrap w:val="0"/>
            <w:vAlign w:val="center"/>
          </w:tcPr>
          <w:p w14:paraId="7C7DE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24B6D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个子捣碎</w:t>
            </w:r>
          </w:p>
        </w:tc>
        <w:tc>
          <w:tcPr>
            <w:tcW w:w="624" w:type="dxa"/>
            <w:noWrap w:val="0"/>
            <w:vAlign w:val="center"/>
          </w:tcPr>
          <w:p w14:paraId="6A8B17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DB2A9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6DD4E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604FE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表面微有柔毛，断面角质样，有光泽。</w:t>
            </w:r>
          </w:p>
        </w:tc>
        <w:tc>
          <w:tcPr>
            <w:tcW w:w="1177" w:type="dxa"/>
            <w:noWrap w:val="0"/>
            <w:vAlign w:val="center"/>
          </w:tcPr>
          <w:p w14:paraId="725CD2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1DF0E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170.82 </w:t>
            </w:r>
          </w:p>
        </w:tc>
        <w:tc>
          <w:tcPr>
            <w:tcW w:w="757" w:type="dxa"/>
            <w:noWrap w:val="0"/>
            <w:vAlign w:val="center"/>
          </w:tcPr>
          <w:p w14:paraId="27B20D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12B7F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341.64 </w:t>
            </w:r>
          </w:p>
        </w:tc>
      </w:tr>
      <w:tr w14:paraId="3169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FC9C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906" w:type="dxa"/>
            <w:noWrap w:val="0"/>
            <w:vAlign w:val="center"/>
          </w:tcPr>
          <w:p w14:paraId="70971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藁本片</w:t>
            </w:r>
          </w:p>
        </w:tc>
        <w:tc>
          <w:tcPr>
            <w:tcW w:w="907" w:type="dxa"/>
            <w:noWrap w:val="0"/>
            <w:vAlign w:val="center"/>
          </w:tcPr>
          <w:p w14:paraId="2C1501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7EE9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F1A3E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8A231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2A7B8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DB08D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切厚片。外表皮色棕褐、切面黄色、香气浓。</w:t>
            </w:r>
          </w:p>
        </w:tc>
        <w:tc>
          <w:tcPr>
            <w:tcW w:w="1177" w:type="dxa"/>
            <w:noWrap w:val="0"/>
            <w:vAlign w:val="center"/>
          </w:tcPr>
          <w:p w14:paraId="3E0F2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4CA4F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295.88 </w:t>
            </w:r>
          </w:p>
        </w:tc>
        <w:tc>
          <w:tcPr>
            <w:tcW w:w="757" w:type="dxa"/>
            <w:noWrap w:val="0"/>
            <w:vAlign w:val="center"/>
          </w:tcPr>
          <w:p w14:paraId="503503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0272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591.76 </w:t>
            </w:r>
          </w:p>
        </w:tc>
      </w:tr>
      <w:tr w14:paraId="11CE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07482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906" w:type="dxa"/>
            <w:noWrap w:val="0"/>
            <w:vAlign w:val="center"/>
          </w:tcPr>
          <w:p w14:paraId="0D1FBE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板蓝根</w:t>
            </w:r>
          </w:p>
        </w:tc>
        <w:tc>
          <w:tcPr>
            <w:tcW w:w="907" w:type="dxa"/>
            <w:noWrap w:val="0"/>
            <w:vAlign w:val="center"/>
          </w:tcPr>
          <w:p w14:paraId="6E3D10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D4E8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7A552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6247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A2FB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5C717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切面皮部黄白色，木部黄色，无变色。</w:t>
            </w:r>
          </w:p>
        </w:tc>
        <w:tc>
          <w:tcPr>
            <w:tcW w:w="1177" w:type="dxa"/>
            <w:noWrap w:val="0"/>
            <w:vAlign w:val="center"/>
          </w:tcPr>
          <w:p w14:paraId="27D5D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91C0C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91.50 </w:t>
            </w:r>
          </w:p>
        </w:tc>
        <w:tc>
          <w:tcPr>
            <w:tcW w:w="757" w:type="dxa"/>
            <w:noWrap w:val="0"/>
            <w:vAlign w:val="center"/>
          </w:tcPr>
          <w:p w14:paraId="6C4515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01A5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183.00 </w:t>
            </w:r>
          </w:p>
        </w:tc>
      </w:tr>
      <w:tr w14:paraId="5A3F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5ECF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906" w:type="dxa"/>
            <w:noWrap w:val="0"/>
            <w:vAlign w:val="center"/>
          </w:tcPr>
          <w:p w14:paraId="5C54EB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木棉花</w:t>
            </w:r>
          </w:p>
        </w:tc>
        <w:tc>
          <w:tcPr>
            <w:tcW w:w="907" w:type="dxa"/>
            <w:noWrap w:val="0"/>
            <w:vAlign w:val="center"/>
          </w:tcPr>
          <w:p w14:paraId="067F6F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EB113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E47C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541F9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0BB1E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5B2AE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花朵大，完整，色棕黄。</w:t>
            </w:r>
          </w:p>
        </w:tc>
        <w:tc>
          <w:tcPr>
            <w:tcW w:w="1177" w:type="dxa"/>
            <w:noWrap w:val="0"/>
            <w:vAlign w:val="center"/>
          </w:tcPr>
          <w:p w14:paraId="3716F7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5EA2A2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42.00 </w:t>
            </w:r>
          </w:p>
        </w:tc>
        <w:tc>
          <w:tcPr>
            <w:tcW w:w="757" w:type="dxa"/>
            <w:noWrap w:val="0"/>
            <w:vAlign w:val="center"/>
          </w:tcPr>
          <w:p w14:paraId="398009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8A253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 </w:t>
            </w:r>
          </w:p>
        </w:tc>
      </w:tr>
      <w:tr w14:paraId="71BD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EA785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906" w:type="dxa"/>
            <w:noWrap w:val="0"/>
            <w:vAlign w:val="center"/>
          </w:tcPr>
          <w:p w14:paraId="03AF8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柿蒂</w:t>
            </w:r>
          </w:p>
        </w:tc>
        <w:tc>
          <w:tcPr>
            <w:tcW w:w="907" w:type="dxa"/>
            <w:noWrap w:val="0"/>
            <w:vAlign w:val="center"/>
          </w:tcPr>
          <w:p w14:paraId="517C6D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5FF60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621EAB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D78B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A0D64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C2EE7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个大、肥厚、质硬、色黄褐。</w:t>
            </w:r>
          </w:p>
        </w:tc>
        <w:tc>
          <w:tcPr>
            <w:tcW w:w="1177" w:type="dxa"/>
            <w:noWrap w:val="0"/>
            <w:vAlign w:val="center"/>
          </w:tcPr>
          <w:p w14:paraId="7B5A20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297380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127.50 </w:t>
            </w:r>
          </w:p>
        </w:tc>
        <w:tc>
          <w:tcPr>
            <w:tcW w:w="757" w:type="dxa"/>
            <w:noWrap w:val="0"/>
            <w:vAlign w:val="center"/>
          </w:tcPr>
          <w:p w14:paraId="42E386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7059D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255.00 </w:t>
            </w:r>
          </w:p>
        </w:tc>
      </w:tr>
      <w:tr w14:paraId="400E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85E01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906" w:type="dxa"/>
            <w:noWrap w:val="0"/>
            <w:vAlign w:val="center"/>
          </w:tcPr>
          <w:p w14:paraId="4A6867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（生）姜皮</w:t>
            </w:r>
          </w:p>
        </w:tc>
        <w:tc>
          <w:tcPr>
            <w:tcW w:w="907" w:type="dxa"/>
            <w:noWrap w:val="0"/>
            <w:vAlign w:val="center"/>
          </w:tcPr>
          <w:p w14:paraId="50EB79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8C4E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62CEC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2CA9B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6476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6BF4B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淡黄色的碎片，具生姜气味，无杂质。</w:t>
            </w:r>
          </w:p>
        </w:tc>
        <w:tc>
          <w:tcPr>
            <w:tcW w:w="1177" w:type="dxa"/>
            <w:noWrap w:val="0"/>
            <w:vAlign w:val="center"/>
          </w:tcPr>
          <w:p w14:paraId="470F30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12279A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52.49 </w:t>
            </w:r>
          </w:p>
        </w:tc>
        <w:tc>
          <w:tcPr>
            <w:tcW w:w="757" w:type="dxa"/>
            <w:noWrap w:val="0"/>
            <w:vAlign w:val="center"/>
          </w:tcPr>
          <w:p w14:paraId="4A843C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5410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104.98 </w:t>
            </w:r>
          </w:p>
        </w:tc>
      </w:tr>
      <w:tr w14:paraId="7EA7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E897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906" w:type="dxa"/>
            <w:noWrap w:val="0"/>
            <w:vAlign w:val="center"/>
          </w:tcPr>
          <w:p w14:paraId="31A6A8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香薷</w:t>
            </w:r>
          </w:p>
        </w:tc>
        <w:tc>
          <w:tcPr>
            <w:tcW w:w="907" w:type="dxa"/>
            <w:noWrap w:val="0"/>
            <w:vAlign w:val="center"/>
          </w:tcPr>
          <w:p w14:paraId="0942D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B740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499B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DF1F5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28DA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EB1B93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穗多、质嫩、叶青绿色、香气浓。</w:t>
            </w:r>
          </w:p>
        </w:tc>
        <w:tc>
          <w:tcPr>
            <w:tcW w:w="1177" w:type="dxa"/>
            <w:noWrap w:val="0"/>
            <w:vAlign w:val="center"/>
          </w:tcPr>
          <w:p w14:paraId="7E6567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6A22E1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58.50 </w:t>
            </w:r>
          </w:p>
        </w:tc>
        <w:tc>
          <w:tcPr>
            <w:tcW w:w="757" w:type="dxa"/>
            <w:noWrap w:val="0"/>
            <w:vAlign w:val="center"/>
          </w:tcPr>
          <w:p w14:paraId="0EFFE5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E6D2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117.00 </w:t>
            </w:r>
          </w:p>
        </w:tc>
      </w:tr>
      <w:tr w14:paraId="0388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EA2F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906" w:type="dxa"/>
            <w:noWrap w:val="0"/>
            <w:vAlign w:val="center"/>
          </w:tcPr>
          <w:p w14:paraId="34B817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沉香</w:t>
            </w:r>
          </w:p>
        </w:tc>
        <w:tc>
          <w:tcPr>
            <w:tcW w:w="907" w:type="dxa"/>
            <w:noWrap w:val="0"/>
            <w:vAlign w:val="center"/>
          </w:tcPr>
          <w:p w14:paraId="3D6EC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D45B3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碎块状</w:t>
            </w:r>
          </w:p>
        </w:tc>
        <w:tc>
          <w:tcPr>
            <w:tcW w:w="624" w:type="dxa"/>
            <w:noWrap w:val="0"/>
            <w:vAlign w:val="center"/>
          </w:tcPr>
          <w:p w14:paraId="2138E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AB9B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7351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C6A28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可见黑褐色树脂与黄白色木部相间的斑纹。气芳香。</w:t>
            </w:r>
          </w:p>
        </w:tc>
        <w:tc>
          <w:tcPr>
            <w:tcW w:w="1177" w:type="dxa"/>
            <w:noWrap w:val="0"/>
            <w:vAlign w:val="center"/>
          </w:tcPr>
          <w:p w14:paraId="686E2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4F5E1E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490.51 </w:t>
            </w:r>
          </w:p>
        </w:tc>
        <w:tc>
          <w:tcPr>
            <w:tcW w:w="757" w:type="dxa"/>
            <w:noWrap w:val="0"/>
            <w:vAlign w:val="center"/>
          </w:tcPr>
          <w:p w14:paraId="645C01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0CAC6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981.02 </w:t>
            </w:r>
          </w:p>
        </w:tc>
      </w:tr>
      <w:tr w14:paraId="5A3B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E7102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06" w:type="dxa"/>
            <w:noWrap w:val="0"/>
            <w:vAlign w:val="center"/>
          </w:tcPr>
          <w:p w14:paraId="58B7D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鸡蛋花</w:t>
            </w:r>
          </w:p>
        </w:tc>
        <w:tc>
          <w:tcPr>
            <w:tcW w:w="907" w:type="dxa"/>
            <w:noWrap w:val="0"/>
            <w:vAlign w:val="center"/>
          </w:tcPr>
          <w:p w14:paraId="52003D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474A5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26E1B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870C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《广西中药材标准》第一册（1990年版）</w:t>
            </w:r>
          </w:p>
        </w:tc>
        <w:tc>
          <w:tcPr>
            <w:tcW w:w="759" w:type="dxa"/>
            <w:noWrap w:val="0"/>
            <w:vAlign w:val="center"/>
          </w:tcPr>
          <w:p w14:paraId="6EF3FA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77336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花完整，黄褐色至棕褐色，无杂质。</w:t>
            </w:r>
          </w:p>
        </w:tc>
        <w:tc>
          <w:tcPr>
            <w:tcW w:w="1177" w:type="dxa"/>
            <w:noWrap w:val="0"/>
            <w:vAlign w:val="center"/>
          </w:tcPr>
          <w:p w14:paraId="26044E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2D968A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86.29 </w:t>
            </w:r>
          </w:p>
        </w:tc>
        <w:tc>
          <w:tcPr>
            <w:tcW w:w="757" w:type="dxa"/>
            <w:noWrap w:val="0"/>
            <w:vAlign w:val="center"/>
          </w:tcPr>
          <w:p w14:paraId="4B3A4A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72D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172.58 </w:t>
            </w:r>
          </w:p>
        </w:tc>
      </w:tr>
      <w:tr w14:paraId="7174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50819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906" w:type="dxa"/>
            <w:noWrap w:val="0"/>
            <w:vAlign w:val="center"/>
          </w:tcPr>
          <w:p w14:paraId="0FB523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稻芽</w:t>
            </w:r>
          </w:p>
        </w:tc>
        <w:tc>
          <w:tcPr>
            <w:tcW w:w="907" w:type="dxa"/>
            <w:noWrap w:val="0"/>
            <w:vAlign w:val="center"/>
          </w:tcPr>
          <w:p w14:paraId="4170C0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909C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0B0DD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B126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E8659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9606F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出芽率应不低于85%。</w:t>
            </w:r>
          </w:p>
        </w:tc>
        <w:tc>
          <w:tcPr>
            <w:tcW w:w="1177" w:type="dxa"/>
            <w:noWrap w:val="0"/>
            <w:vAlign w:val="center"/>
          </w:tcPr>
          <w:p w14:paraId="1B17E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63221B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20.07 </w:t>
            </w:r>
          </w:p>
        </w:tc>
        <w:tc>
          <w:tcPr>
            <w:tcW w:w="757" w:type="dxa"/>
            <w:noWrap w:val="0"/>
            <w:vAlign w:val="center"/>
          </w:tcPr>
          <w:p w14:paraId="4B3803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EC6B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40.14 </w:t>
            </w:r>
          </w:p>
        </w:tc>
      </w:tr>
      <w:tr w14:paraId="5757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8CD13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906" w:type="dxa"/>
            <w:noWrap w:val="0"/>
            <w:vAlign w:val="center"/>
          </w:tcPr>
          <w:p w14:paraId="33B2B4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大蓟</w:t>
            </w:r>
          </w:p>
        </w:tc>
        <w:tc>
          <w:tcPr>
            <w:tcW w:w="907" w:type="dxa"/>
            <w:noWrap w:val="0"/>
            <w:vAlign w:val="center"/>
          </w:tcPr>
          <w:p w14:paraId="31ED4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907" w:type="dxa"/>
            <w:noWrap w:val="0"/>
            <w:vAlign w:val="center"/>
          </w:tcPr>
          <w:p w14:paraId="5CA2FD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5151F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0BEC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FDED2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984A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切段。色绿，叶多。</w:t>
            </w:r>
          </w:p>
        </w:tc>
        <w:tc>
          <w:tcPr>
            <w:tcW w:w="1177" w:type="dxa"/>
            <w:noWrap w:val="0"/>
            <w:vAlign w:val="center"/>
          </w:tcPr>
          <w:p w14:paraId="740AE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1467C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49.53 </w:t>
            </w:r>
          </w:p>
        </w:tc>
        <w:tc>
          <w:tcPr>
            <w:tcW w:w="757" w:type="dxa"/>
            <w:noWrap w:val="0"/>
            <w:vAlign w:val="center"/>
          </w:tcPr>
          <w:p w14:paraId="48C5C2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E5CD2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99.06 </w:t>
            </w:r>
          </w:p>
        </w:tc>
      </w:tr>
      <w:tr w14:paraId="7728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0D7A6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906" w:type="dxa"/>
            <w:noWrap w:val="0"/>
            <w:vAlign w:val="center"/>
          </w:tcPr>
          <w:p w14:paraId="64AF77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鸡冠花</w:t>
            </w:r>
          </w:p>
        </w:tc>
        <w:tc>
          <w:tcPr>
            <w:tcW w:w="907" w:type="dxa"/>
            <w:noWrap w:val="0"/>
            <w:vAlign w:val="center"/>
          </w:tcPr>
          <w:p w14:paraId="426ED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8DA3D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4D008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234E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62D0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3B9C6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朵大而扁肥，色泽鲜明。</w:t>
            </w:r>
          </w:p>
        </w:tc>
        <w:tc>
          <w:tcPr>
            <w:tcW w:w="1177" w:type="dxa"/>
            <w:noWrap w:val="0"/>
            <w:vAlign w:val="center"/>
          </w:tcPr>
          <w:p w14:paraId="6C5E4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8" w:type="dxa"/>
            <w:noWrap w:val="0"/>
            <w:vAlign w:val="center"/>
          </w:tcPr>
          <w:p w14:paraId="0A704E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71.88 </w:t>
            </w:r>
          </w:p>
        </w:tc>
        <w:tc>
          <w:tcPr>
            <w:tcW w:w="757" w:type="dxa"/>
            <w:noWrap w:val="0"/>
            <w:vAlign w:val="center"/>
          </w:tcPr>
          <w:p w14:paraId="126F0C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FD9A6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71.88 </w:t>
            </w:r>
          </w:p>
        </w:tc>
      </w:tr>
      <w:tr w14:paraId="603D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A82C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906" w:type="dxa"/>
            <w:noWrap w:val="0"/>
            <w:vAlign w:val="center"/>
          </w:tcPr>
          <w:p w14:paraId="51697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使君子</w:t>
            </w:r>
          </w:p>
        </w:tc>
        <w:tc>
          <w:tcPr>
            <w:tcW w:w="907" w:type="dxa"/>
            <w:noWrap w:val="0"/>
            <w:vAlign w:val="center"/>
          </w:tcPr>
          <w:p w14:paraId="0F9A42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1B68E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7A959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36F98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F3A2C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A3586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个大，表面紫黑色具光泽。仁饱满，色黄白。</w:t>
            </w:r>
          </w:p>
        </w:tc>
        <w:tc>
          <w:tcPr>
            <w:tcW w:w="1177" w:type="dxa"/>
            <w:noWrap w:val="0"/>
            <w:vAlign w:val="center"/>
          </w:tcPr>
          <w:p w14:paraId="7ED6B3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D5096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84.21 </w:t>
            </w:r>
          </w:p>
        </w:tc>
        <w:tc>
          <w:tcPr>
            <w:tcW w:w="757" w:type="dxa"/>
            <w:noWrap w:val="0"/>
            <w:vAlign w:val="center"/>
          </w:tcPr>
          <w:p w14:paraId="592128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3FE48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168.42 </w:t>
            </w:r>
          </w:p>
        </w:tc>
      </w:tr>
      <w:tr w14:paraId="749A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noWrap w:val="0"/>
            <w:vAlign w:val="center"/>
          </w:tcPr>
          <w:p w14:paraId="6B8952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906" w:type="dxa"/>
            <w:noWrap w:val="0"/>
            <w:vAlign w:val="center"/>
          </w:tcPr>
          <w:p w14:paraId="45CC53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菝葜</w:t>
            </w:r>
          </w:p>
        </w:tc>
        <w:tc>
          <w:tcPr>
            <w:tcW w:w="907" w:type="dxa"/>
            <w:noWrap w:val="0"/>
            <w:vAlign w:val="center"/>
          </w:tcPr>
          <w:p w14:paraId="16ABFA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DA5C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73D0FC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4C028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FB53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DD861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直径1-3cm，厚0.3-1cm，边缘整齐，残留刺状须根残基明显。纤维性强，可见小亮点，质坚硬，折断时有粉尘飞扬。</w:t>
            </w:r>
          </w:p>
        </w:tc>
        <w:tc>
          <w:tcPr>
            <w:tcW w:w="1177" w:type="dxa"/>
            <w:noWrap w:val="0"/>
            <w:vAlign w:val="center"/>
          </w:tcPr>
          <w:p w14:paraId="461D57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2F6FAF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35.50 </w:t>
            </w:r>
          </w:p>
        </w:tc>
        <w:tc>
          <w:tcPr>
            <w:tcW w:w="757" w:type="dxa"/>
            <w:noWrap w:val="0"/>
            <w:vAlign w:val="center"/>
          </w:tcPr>
          <w:p w14:paraId="0298F1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F955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71.00 </w:t>
            </w:r>
          </w:p>
        </w:tc>
      </w:tr>
      <w:tr w14:paraId="440F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34658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906" w:type="dxa"/>
            <w:noWrap w:val="0"/>
            <w:vAlign w:val="center"/>
          </w:tcPr>
          <w:p w14:paraId="00DC65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连钱草</w:t>
            </w:r>
          </w:p>
        </w:tc>
        <w:tc>
          <w:tcPr>
            <w:tcW w:w="907" w:type="dxa"/>
            <w:noWrap w:val="0"/>
            <w:vAlign w:val="center"/>
          </w:tcPr>
          <w:p w14:paraId="1B6B0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3F21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53BC1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B4B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F877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DEF29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叶多，色绿，香气浓。</w:t>
            </w:r>
          </w:p>
        </w:tc>
        <w:tc>
          <w:tcPr>
            <w:tcW w:w="1177" w:type="dxa"/>
            <w:noWrap w:val="0"/>
            <w:vAlign w:val="center"/>
          </w:tcPr>
          <w:p w14:paraId="30ECBE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8" w:type="dxa"/>
            <w:noWrap w:val="0"/>
            <w:vAlign w:val="center"/>
          </w:tcPr>
          <w:p w14:paraId="28C07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50.96 </w:t>
            </w:r>
          </w:p>
        </w:tc>
        <w:tc>
          <w:tcPr>
            <w:tcW w:w="757" w:type="dxa"/>
            <w:noWrap w:val="0"/>
            <w:vAlign w:val="center"/>
          </w:tcPr>
          <w:p w14:paraId="04BF7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7BAE5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50.96 </w:t>
            </w:r>
          </w:p>
        </w:tc>
      </w:tr>
      <w:tr w14:paraId="0653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29275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906" w:type="dxa"/>
            <w:noWrap w:val="0"/>
            <w:vAlign w:val="center"/>
          </w:tcPr>
          <w:p w14:paraId="7A666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葛花</w:t>
            </w:r>
          </w:p>
        </w:tc>
        <w:tc>
          <w:tcPr>
            <w:tcW w:w="907" w:type="dxa"/>
            <w:noWrap w:val="0"/>
            <w:vAlign w:val="center"/>
          </w:tcPr>
          <w:p w14:paraId="541CE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B8B88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755FF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E8402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6D741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64610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朵大（长10mm，宽4mm以上），淡紫色，花未全开放，无梗叶杂质。</w:t>
            </w:r>
          </w:p>
        </w:tc>
        <w:tc>
          <w:tcPr>
            <w:tcW w:w="1177" w:type="dxa"/>
            <w:noWrap w:val="0"/>
            <w:vAlign w:val="center"/>
          </w:tcPr>
          <w:p w14:paraId="33A78E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18F8F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84.25 </w:t>
            </w:r>
          </w:p>
        </w:tc>
        <w:tc>
          <w:tcPr>
            <w:tcW w:w="757" w:type="dxa"/>
            <w:noWrap w:val="0"/>
            <w:vAlign w:val="center"/>
          </w:tcPr>
          <w:p w14:paraId="74078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7060D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50.55 </w:t>
            </w:r>
          </w:p>
        </w:tc>
      </w:tr>
      <w:tr w14:paraId="2805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F1C86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906" w:type="dxa"/>
            <w:noWrap w:val="0"/>
            <w:vAlign w:val="center"/>
          </w:tcPr>
          <w:p w14:paraId="1972AA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厚朴花</w:t>
            </w:r>
          </w:p>
        </w:tc>
        <w:tc>
          <w:tcPr>
            <w:tcW w:w="907" w:type="dxa"/>
            <w:noWrap w:val="0"/>
            <w:vAlign w:val="center"/>
          </w:tcPr>
          <w:p w14:paraId="7B8B93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06DB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2E45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4CA6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AC3F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4C7E9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肉质，无黑朵，无杂质。破碎比例不超过5%。</w:t>
            </w:r>
          </w:p>
        </w:tc>
        <w:tc>
          <w:tcPr>
            <w:tcW w:w="1177" w:type="dxa"/>
            <w:noWrap w:val="0"/>
            <w:vAlign w:val="center"/>
          </w:tcPr>
          <w:p w14:paraId="0B8D18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8" w:type="dxa"/>
            <w:noWrap w:val="0"/>
            <w:vAlign w:val="center"/>
          </w:tcPr>
          <w:p w14:paraId="3D2262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179.26 </w:t>
            </w:r>
          </w:p>
        </w:tc>
        <w:tc>
          <w:tcPr>
            <w:tcW w:w="757" w:type="dxa"/>
            <w:noWrap w:val="0"/>
            <w:vAlign w:val="center"/>
          </w:tcPr>
          <w:p w14:paraId="25C3F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DAABA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143.41 </w:t>
            </w:r>
          </w:p>
        </w:tc>
      </w:tr>
      <w:tr w14:paraId="175D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DB7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906" w:type="dxa"/>
            <w:noWrap w:val="0"/>
            <w:vAlign w:val="center"/>
          </w:tcPr>
          <w:p w14:paraId="37F790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秦皮</w:t>
            </w:r>
          </w:p>
        </w:tc>
        <w:tc>
          <w:tcPr>
            <w:tcW w:w="907" w:type="dxa"/>
            <w:noWrap w:val="0"/>
            <w:vAlign w:val="center"/>
          </w:tcPr>
          <w:p w14:paraId="437B5C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0AD9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24" w:type="dxa"/>
            <w:noWrap w:val="0"/>
            <w:vAlign w:val="center"/>
          </w:tcPr>
          <w:p w14:paraId="044F41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445CB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793F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A1359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外表皮薄而光滑、色灰白、味苦。</w:t>
            </w:r>
          </w:p>
        </w:tc>
        <w:tc>
          <w:tcPr>
            <w:tcW w:w="1177" w:type="dxa"/>
            <w:noWrap w:val="0"/>
            <w:vAlign w:val="center"/>
          </w:tcPr>
          <w:p w14:paraId="6B5B21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8" w:type="dxa"/>
            <w:noWrap w:val="0"/>
            <w:vAlign w:val="center"/>
          </w:tcPr>
          <w:p w14:paraId="664A37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39.91 </w:t>
            </w:r>
          </w:p>
        </w:tc>
        <w:tc>
          <w:tcPr>
            <w:tcW w:w="757" w:type="dxa"/>
            <w:noWrap w:val="0"/>
            <w:vAlign w:val="center"/>
          </w:tcPr>
          <w:p w14:paraId="35476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07FC0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31.93 </w:t>
            </w:r>
          </w:p>
        </w:tc>
      </w:tr>
      <w:tr w14:paraId="2665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E36D3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906" w:type="dxa"/>
            <w:noWrap w:val="0"/>
            <w:vAlign w:val="center"/>
          </w:tcPr>
          <w:p w14:paraId="37DB80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功劳木</w:t>
            </w:r>
          </w:p>
        </w:tc>
        <w:tc>
          <w:tcPr>
            <w:tcW w:w="907" w:type="dxa"/>
            <w:noWrap w:val="0"/>
            <w:vAlign w:val="center"/>
          </w:tcPr>
          <w:p w14:paraId="28A33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81FA4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块片/厚片斜切</w:t>
            </w:r>
          </w:p>
        </w:tc>
        <w:tc>
          <w:tcPr>
            <w:tcW w:w="624" w:type="dxa"/>
            <w:noWrap w:val="0"/>
            <w:vAlign w:val="center"/>
          </w:tcPr>
          <w:p w14:paraId="0DC70F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8599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1765C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712F52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不规则性状，筛去碎渣，质硬，木部黄色。</w:t>
            </w:r>
          </w:p>
        </w:tc>
        <w:tc>
          <w:tcPr>
            <w:tcW w:w="1177" w:type="dxa"/>
            <w:noWrap w:val="0"/>
            <w:vAlign w:val="center"/>
          </w:tcPr>
          <w:p w14:paraId="2A82F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58ADFF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25.17 </w:t>
            </w:r>
          </w:p>
        </w:tc>
        <w:tc>
          <w:tcPr>
            <w:tcW w:w="757" w:type="dxa"/>
            <w:noWrap w:val="0"/>
            <w:vAlign w:val="center"/>
          </w:tcPr>
          <w:p w14:paraId="3AA7B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E40BA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5.03 </w:t>
            </w:r>
          </w:p>
        </w:tc>
      </w:tr>
      <w:tr w14:paraId="485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AA03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906" w:type="dxa"/>
            <w:noWrap w:val="0"/>
            <w:vAlign w:val="center"/>
          </w:tcPr>
          <w:p w14:paraId="7CBC4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降香</w:t>
            </w:r>
          </w:p>
        </w:tc>
        <w:tc>
          <w:tcPr>
            <w:tcW w:w="907" w:type="dxa"/>
            <w:noWrap w:val="0"/>
            <w:vAlign w:val="center"/>
          </w:tcPr>
          <w:p w14:paraId="38250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CE325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不规则块状</w:t>
            </w:r>
          </w:p>
        </w:tc>
        <w:tc>
          <w:tcPr>
            <w:tcW w:w="624" w:type="dxa"/>
            <w:noWrap w:val="0"/>
            <w:vAlign w:val="center"/>
          </w:tcPr>
          <w:p w14:paraId="0E68FD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5BF25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67BC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0BABE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色紫红、质坚实、富油性、香气浓。</w:t>
            </w:r>
          </w:p>
        </w:tc>
        <w:tc>
          <w:tcPr>
            <w:tcW w:w="1177" w:type="dxa"/>
            <w:noWrap w:val="0"/>
            <w:vAlign w:val="center"/>
          </w:tcPr>
          <w:p w14:paraId="75929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71B9E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457.00 </w:t>
            </w:r>
          </w:p>
        </w:tc>
        <w:tc>
          <w:tcPr>
            <w:tcW w:w="757" w:type="dxa"/>
            <w:noWrap w:val="0"/>
            <w:vAlign w:val="center"/>
          </w:tcPr>
          <w:p w14:paraId="61009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0D85D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274.20 </w:t>
            </w:r>
          </w:p>
        </w:tc>
      </w:tr>
      <w:tr w14:paraId="1F17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3845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906" w:type="dxa"/>
            <w:noWrap w:val="0"/>
            <w:vAlign w:val="center"/>
          </w:tcPr>
          <w:p w14:paraId="1E6370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青蒿</w:t>
            </w:r>
          </w:p>
        </w:tc>
        <w:tc>
          <w:tcPr>
            <w:tcW w:w="907" w:type="dxa"/>
            <w:noWrap w:val="0"/>
            <w:vAlign w:val="center"/>
          </w:tcPr>
          <w:p w14:paraId="2587AA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575F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2E888E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25A3C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14C43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25FA8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色绿、质嫩、叶多、香气 浓郁。</w:t>
            </w:r>
          </w:p>
        </w:tc>
        <w:tc>
          <w:tcPr>
            <w:tcW w:w="1177" w:type="dxa"/>
            <w:noWrap w:val="0"/>
            <w:vAlign w:val="center"/>
          </w:tcPr>
          <w:p w14:paraId="3E61B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8" w:type="dxa"/>
            <w:noWrap w:val="0"/>
            <w:vAlign w:val="center"/>
          </w:tcPr>
          <w:p w14:paraId="304871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25.15 </w:t>
            </w:r>
          </w:p>
        </w:tc>
        <w:tc>
          <w:tcPr>
            <w:tcW w:w="757" w:type="dxa"/>
            <w:noWrap w:val="0"/>
            <w:vAlign w:val="center"/>
          </w:tcPr>
          <w:p w14:paraId="66AE8C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4719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25.15 </w:t>
            </w:r>
          </w:p>
        </w:tc>
      </w:tr>
      <w:tr w14:paraId="0552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33FA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906" w:type="dxa"/>
            <w:noWrap w:val="0"/>
            <w:vAlign w:val="center"/>
          </w:tcPr>
          <w:p w14:paraId="670459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救必应</w:t>
            </w:r>
          </w:p>
        </w:tc>
        <w:tc>
          <w:tcPr>
            <w:tcW w:w="907" w:type="dxa"/>
            <w:noWrap w:val="0"/>
            <w:vAlign w:val="center"/>
          </w:tcPr>
          <w:p w14:paraId="3EEAB6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83BB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576FA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9B943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A5B9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8D91A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皮厚0.3cm以上，苦味浓。</w:t>
            </w:r>
          </w:p>
        </w:tc>
        <w:tc>
          <w:tcPr>
            <w:tcW w:w="1177" w:type="dxa"/>
            <w:noWrap w:val="0"/>
            <w:vAlign w:val="center"/>
          </w:tcPr>
          <w:p w14:paraId="7A3A8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0.6 </w:t>
            </w:r>
          </w:p>
        </w:tc>
        <w:tc>
          <w:tcPr>
            <w:tcW w:w="1178" w:type="dxa"/>
            <w:noWrap w:val="0"/>
            <w:vAlign w:val="center"/>
          </w:tcPr>
          <w:p w14:paraId="6696B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80.00 </w:t>
            </w:r>
          </w:p>
        </w:tc>
        <w:tc>
          <w:tcPr>
            <w:tcW w:w="757" w:type="dxa"/>
            <w:noWrap w:val="0"/>
            <w:vAlign w:val="center"/>
          </w:tcPr>
          <w:p w14:paraId="64D142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E8838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96.00 </w:t>
            </w:r>
          </w:p>
        </w:tc>
      </w:tr>
      <w:tr w14:paraId="7B54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DE833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906" w:type="dxa"/>
            <w:noWrap w:val="0"/>
            <w:vAlign w:val="center"/>
          </w:tcPr>
          <w:p w14:paraId="46EC77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苏木</w:t>
            </w:r>
          </w:p>
        </w:tc>
        <w:tc>
          <w:tcPr>
            <w:tcW w:w="907" w:type="dxa"/>
            <w:noWrap w:val="0"/>
            <w:vAlign w:val="center"/>
          </w:tcPr>
          <w:p w14:paraId="589D0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428BA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72B69D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D1998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EC0B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907C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心材，呈长片状，表面黄红色至棕红色，质坚硬。</w:t>
            </w:r>
          </w:p>
        </w:tc>
        <w:tc>
          <w:tcPr>
            <w:tcW w:w="1177" w:type="dxa"/>
            <w:noWrap w:val="0"/>
            <w:vAlign w:val="center"/>
          </w:tcPr>
          <w:p w14:paraId="79204B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3DCF0E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46.00 </w:t>
            </w:r>
          </w:p>
        </w:tc>
        <w:tc>
          <w:tcPr>
            <w:tcW w:w="757" w:type="dxa"/>
            <w:noWrap w:val="0"/>
            <w:vAlign w:val="center"/>
          </w:tcPr>
          <w:p w14:paraId="45ABA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22325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92.00 </w:t>
            </w:r>
          </w:p>
        </w:tc>
      </w:tr>
      <w:tr w14:paraId="5037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843A3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906" w:type="dxa"/>
            <w:noWrap w:val="0"/>
            <w:vAlign w:val="center"/>
          </w:tcPr>
          <w:p w14:paraId="54E9D1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高良姜</w:t>
            </w:r>
          </w:p>
        </w:tc>
        <w:tc>
          <w:tcPr>
            <w:tcW w:w="907" w:type="dxa"/>
            <w:noWrap w:val="0"/>
            <w:vAlign w:val="center"/>
          </w:tcPr>
          <w:p w14:paraId="0267A0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F752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50EF0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EA9A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1AC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EBC6D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色棕红、直径1.3cm以上，质坚实，味辛辣。</w:t>
            </w:r>
          </w:p>
        </w:tc>
        <w:tc>
          <w:tcPr>
            <w:tcW w:w="1177" w:type="dxa"/>
            <w:noWrap w:val="0"/>
            <w:vAlign w:val="center"/>
          </w:tcPr>
          <w:p w14:paraId="2525E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8" w:type="dxa"/>
            <w:noWrap w:val="0"/>
            <w:vAlign w:val="center"/>
          </w:tcPr>
          <w:p w14:paraId="1418B9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97.63 </w:t>
            </w:r>
          </w:p>
        </w:tc>
        <w:tc>
          <w:tcPr>
            <w:tcW w:w="757" w:type="dxa"/>
            <w:noWrap w:val="0"/>
            <w:vAlign w:val="center"/>
          </w:tcPr>
          <w:p w14:paraId="5CCC2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9268F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78.10 </w:t>
            </w:r>
          </w:p>
        </w:tc>
      </w:tr>
      <w:tr w14:paraId="0570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5C6E9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906" w:type="dxa"/>
            <w:noWrap w:val="0"/>
            <w:vAlign w:val="center"/>
          </w:tcPr>
          <w:p w14:paraId="60B8C2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马鞭草</w:t>
            </w:r>
          </w:p>
        </w:tc>
        <w:tc>
          <w:tcPr>
            <w:tcW w:w="907" w:type="dxa"/>
            <w:noWrap w:val="0"/>
            <w:vAlign w:val="center"/>
          </w:tcPr>
          <w:p w14:paraId="5538FE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6699D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064B74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B46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1568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3C769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色青绿，带花穗，无根及杂质。</w:t>
            </w:r>
          </w:p>
        </w:tc>
        <w:tc>
          <w:tcPr>
            <w:tcW w:w="1177" w:type="dxa"/>
            <w:noWrap w:val="0"/>
            <w:vAlign w:val="center"/>
          </w:tcPr>
          <w:p w14:paraId="17980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8" w:type="dxa"/>
            <w:noWrap w:val="0"/>
            <w:vAlign w:val="center"/>
          </w:tcPr>
          <w:p w14:paraId="1D096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41.70 </w:t>
            </w:r>
          </w:p>
        </w:tc>
        <w:tc>
          <w:tcPr>
            <w:tcW w:w="757" w:type="dxa"/>
            <w:noWrap w:val="0"/>
            <w:vAlign w:val="center"/>
          </w:tcPr>
          <w:p w14:paraId="2824BE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291F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16.68 </w:t>
            </w:r>
          </w:p>
        </w:tc>
      </w:tr>
      <w:tr w14:paraId="4C92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0A72B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906" w:type="dxa"/>
            <w:noWrap w:val="0"/>
            <w:vAlign w:val="center"/>
          </w:tcPr>
          <w:p w14:paraId="79DB13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木贼</w:t>
            </w:r>
          </w:p>
        </w:tc>
        <w:tc>
          <w:tcPr>
            <w:tcW w:w="907" w:type="dxa"/>
            <w:noWrap w:val="0"/>
            <w:vAlign w:val="center"/>
          </w:tcPr>
          <w:p w14:paraId="4726D5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03AB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624" w:type="dxa"/>
            <w:noWrap w:val="0"/>
            <w:vAlign w:val="center"/>
          </w:tcPr>
          <w:p w14:paraId="4107E6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5DA0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701A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8A5EC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茎粗、色绿、质厚、不脱节。</w:t>
            </w:r>
          </w:p>
        </w:tc>
        <w:tc>
          <w:tcPr>
            <w:tcW w:w="1177" w:type="dxa"/>
            <w:noWrap w:val="0"/>
            <w:vAlign w:val="center"/>
          </w:tcPr>
          <w:p w14:paraId="20C343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51B5D4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39.13 </w:t>
            </w:r>
          </w:p>
        </w:tc>
        <w:tc>
          <w:tcPr>
            <w:tcW w:w="757" w:type="dxa"/>
            <w:noWrap w:val="0"/>
            <w:vAlign w:val="center"/>
          </w:tcPr>
          <w:p w14:paraId="16F0A7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3FEA9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7.83 </w:t>
            </w:r>
          </w:p>
        </w:tc>
      </w:tr>
      <w:tr w14:paraId="350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E7119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906" w:type="dxa"/>
            <w:noWrap w:val="0"/>
            <w:vAlign w:val="center"/>
          </w:tcPr>
          <w:p w14:paraId="452FEC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西青果</w:t>
            </w:r>
          </w:p>
        </w:tc>
        <w:tc>
          <w:tcPr>
            <w:tcW w:w="907" w:type="dxa"/>
            <w:noWrap w:val="0"/>
            <w:vAlign w:val="center"/>
          </w:tcPr>
          <w:p w14:paraId="544C6C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0C40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1652B2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5B55B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653F3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7CC40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个均匀，质坚实，断面无空心。有胶质样光泽。</w:t>
            </w:r>
          </w:p>
        </w:tc>
        <w:tc>
          <w:tcPr>
            <w:tcW w:w="1177" w:type="dxa"/>
            <w:noWrap w:val="0"/>
            <w:vAlign w:val="center"/>
          </w:tcPr>
          <w:p w14:paraId="005248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8" w:type="dxa"/>
            <w:noWrap w:val="0"/>
            <w:vAlign w:val="center"/>
          </w:tcPr>
          <w:p w14:paraId="05E10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73.98 </w:t>
            </w:r>
          </w:p>
        </w:tc>
        <w:tc>
          <w:tcPr>
            <w:tcW w:w="757" w:type="dxa"/>
            <w:noWrap w:val="0"/>
            <w:vAlign w:val="center"/>
          </w:tcPr>
          <w:p w14:paraId="29ADF8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DE5D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29.59 </w:t>
            </w:r>
          </w:p>
        </w:tc>
      </w:tr>
      <w:tr w14:paraId="6C16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634EE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906" w:type="dxa"/>
            <w:noWrap w:val="0"/>
            <w:vAlign w:val="center"/>
          </w:tcPr>
          <w:p w14:paraId="22E6B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两面针</w:t>
            </w:r>
          </w:p>
        </w:tc>
        <w:tc>
          <w:tcPr>
            <w:tcW w:w="907" w:type="dxa"/>
            <w:noWrap w:val="0"/>
            <w:vAlign w:val="center"/>
          </w:tcPr>
          <w:p w14:paraId="36249E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3EE5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厚片或短段</w:t>
            </w:r>
          </w:p>
        </w:tc>
        <w:tc>
          <w:tcPr>
            <w:tcW w:w="624" w:type="dxa"/>
            <w:noWrap w:val="0"/>
            <w:vAlign w:val="center"/>
          </w:tcPr>
          <w:p w14:paraId="27AD06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B164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1B3E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EC5C8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无杂质，片型均匀。</w:t>
            </w:r>
          </w:p>
        </w:tc>
        <w:tc>
          <w:tcPr>
            <w:tcW w:w="1177" w:type="dxa"/>
            <w:noWrap w:val="0"/>
            <w:vAlign w:val="center"/>
          </w:tcPr>
          <w:p w14:paraId="4350CA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213C1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108.55 </w:t>
            </w:r>
          </w:p>
        </w:tc>
        <w:tc>
          <w:tcPr>
            <w:tcW w:w="757" w:type="dxa"/>
            <w:noWrap w:val="0"/>
            <w:vAlign w:val="center"/>
          </w:tcPr>
          <w:p w14:paraId="73022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CEC8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65.13 </w:t>
            </w:r>
          </w:p>
        </w:tc>
      </w:tr>
      <w:tr w14:paraId="4E7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F9F3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906" w:type="dxa"/>
            <w:noWrap w:val="0"/>
            <w:vAlign w:val="center"/>
          </w:tcPr>
          <w:p w14:paraId="229672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紫石英</w:t>
            </w:r>
          </w:p>
        </w:tc>
        <w:tc>
          <w:tcPr>
            <w:tcW w:w="907" w:type="dxa"/>
            <w:noWrap w:val="0"/>
            <w:vAlign w:val="center"/>
          </w:tcPr>
          <w:p w14:paraId="4EBAEA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435F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7F65F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8448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DD105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34D10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夹杂的不透明块状物(杂石)比例小于1%。色紫，质坚，半透明至透明，具玻璃光泽。</w:t>
            </w:r>
          </w:p>
        </w:tc>
        <w:tc>
          <w:tcPr>
            <w:tcW w:w="1177" w:type="dxa"/>
            <w:noWrap w:val="0"/>
            <w:vAlign w:val="center"/>
          </w:tcPr>
          <w:p w14:paraId="673E9A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4BB52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27.98 </w:t>
            </w:r>
          </w:p>
        </w:tc>
        <w:tc>
          <w:tcPr>
            <w:tcW w:w="757" w:type="dxa"/>
            <w:noWrap w:val="0"/>
            <w:vAlign w:val="center"/>
          </w:tcPr>
          <w:p w14:paraId="6DD55A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45D8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16.79 </w:t>
            </w:r>
          </w:p>
        </w:tc>
      </w:tr>
      <w:tr w14:paraId="0478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414CA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906" w:type="dxa"/>
            <w:noWrap w:val="0"/>
            <w:vAlign w:val="center"/>
          </w:tcPr>
          <w:p w14:paraId="546D7A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蒲黄炭</w:t>
            </w:r>
          </w:p>
        </w:tc>
        <w:tc>
          <w:tcPr>
            <w:tcW w:w="907" w:type="dxa"/>
            <w:noWrap w:val="0"/>
            <w:vAlign w:val="center"/>
          </w:tcPr>
          <w:p w14:paraId="28EB19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1A9FED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w:t>
            </w:r>
          </w:p>
        </w:tc>
        <w:tc>
          <w:tcPr>
            <w:tcW w:w="624" w:type="dxa"/>
            <w:noWrap w:val="0"/>
            <w:vAlign w:val="center"/>
          </w:tcPr>
          <w:p w14:paraId="5A3DC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75158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DEEE9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340A9F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具焦香气。</w:t>
            </w:r>
          </w:p>
        </w:tc>
        <w:tc>
          <w:tcPr>
            <w:tcW w:w="1177" w:type="dxa"/>
            <w:noWrap w:val="0"/>
            <w:vAlign w:val="center"/>
          </w:tcPr>
          <w:p w14:paraId="430C52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0DBBE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227.08 </w:t>
            </w:r>
          </w:p>
        </w:tc>
        <w:tc>
          <w:tcPr>
            <w:tcW w:w="757" w:type="dxa"/>
            <w:noWrap w:val="0"/>
            <w:vAlign w:val="center"/>
          </w:tcPr>
          <w:p w14:paraId="1F2E8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3C3DB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45.42 </w:t>
            </w:r>
          </w:p>
        </w:tc>
      </w:tr>
      <w:tr w14:paraId="242F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F931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906" w:type="dxa"/>
            <w:noWrap w:val="0"/>
            <w:vAlign w:val="center"/>
          </w:tcPr>
          <w:p w14:paraId="5BD8E3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枳椇子</w:t>
            </w:r>
          </w:p>
        </w:tc>
        <w:tc>
          <w:tcPr>
            <w:tcW w:w="907" w:type="dxa"/>
            <w:noWrap w:val="0"/>
            <w:vAlign w:val="center"/>
          </w:tcPr>
          <w:p w14:paraId="6D81B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42C5E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7F262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1B273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1E6F01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171B0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粒大、饱满、色棕红。</w:t>
            </w:r>
          </w:p>
        </w:tc>
        <w:tc>
          <w:tcPr>
            <w:tcW w:w="1177" w:type="dxa"/>
            <w:noWrap w:val="0"/>
            <w:vAlign w:val="center"/>
          </w:tcPr>
          <w:p w14:paraId="63C156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4D7D21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 </w:t>
            </w:r>
          </w:p>
        </w:tc>
        <w:tc>
          <w:tcPr>
            <w:tcW w:w="757" w:type="dxa"/>
            <w:noWrap w:val="0"/>
            <w:vAlign w:val="center"/>
          </w:tcPr>
          <w:p w14:paraId="08301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287E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16.80 </w:t>
            </w:r>
          </w:p>
        </w:tc>
      </w:tr>
      <w:tr w14:paraId="1406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DCF61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906" w:type="dxa"/>
            <w:noWrap w:val="0"/>
            <w:vAlign w:val="center"/>
          </w:tcPr>
          <w:p w14:paraId="10812F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海风藤</w:t>
            </w:r>
          </w:p>
        </w:tc>
        <w:tc>
          <w:tcPr>
            <w:tcW w:w="907" w:type="dxa"/>
            <w:noWrap w:val="0"/>
            <w:vAlign w:val="center"/>
          </w:tcPr>
          <w:p w14:paraId="68033F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6C25F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4D607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B2C4B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A016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D543E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直径1.0cm以上，均匀、气香 。切厚片。</w:t>
            </w:r>
          </w:p>
        </w:tc>
        <w:tc>
          <w:tcPr>
            <w:tcW w:w="1177" w:type="dxa"/>
            <w:noWrap w:val="0"/>
            <w:vAlign w:val="center"/>
          </w:tcPr>
          <w:p w14:paraId="59D1F6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045A91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68.78 </w:t>
            </w:r>
          </w:p>
        </w:tc>
        <w:tc>
          <w:tcPr>
            <w:tcW w:w="757" w:type="dxa"/>
            <w:noWrap w:val="0"/>
            <w:vAlign w:val="center"/>
          </w:tcPr>
          <w:p w14:paraId="08E74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8DD08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41.27 </w:t>
            </w:r>
          </w:p>
        </w:tc>
      </w:tr>
      <w:tr w14:paraId="07E4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5FDF3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906" w:type="dxa"/>
            <w:noWrap w:val="0"/>
            <w:vAlign w:val="center"/>
          </w:tcPr>
          <w:p w14:paraId="6F9317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肿节风</w:t>
            </w:r>
          </w:p>
        </w:tc>
        <w:tc>
          <w:tcPr>
            <w:tcW w:w="907" w:type="dxa"/>
            <w:noWrap w:val="0"/>
            <w:vAlign w:val="center"/>
          </w:tcPr>
          <w:p w14:paraId="4ADFC2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F44A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0027F2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A262E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A3A9B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0E89E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叶色绿，无杂质。</w:t>
            </w:r>
          </w:p>
        </w:tc>
        <w:tc>
          <w:tcPr>
            <w:tcW w:w="1177" w:type="dxa"/>
            <w:noWrap w:val="0"/>
            <w:vAlign w:val="center"/>
          </w:tcPr>
          <w:p w14:paraId="00EC0C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763DA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52.43 </w:t>
            </w:r>
          </w:p>
        </w:tc>
        <w:tc>
          <w:tcPr>
            <w:tcW w:w="757" w:type="dxa"/>
            <w:noWrap w:val="0"/>
            <w:vAlign w:val="center"/>
          </w:tcPr>
          <w:p w14:paraId="262CB8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C0AAB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10.49 </w:t>
            </w:r>
          </w:p>
        </w:tc>
      </w:tr>
      <w:tr w14:paraId="5406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AC1F1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906" w:type="dxa"/>
            <w:noWrap w:val="0"/>
            <w:vAlign w:val="center"/>
          </w:tcPr>
          <w:p w14:paraId="16F96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赤石脂</w:t>
            </w:r>
          </w:p>
        </w:tc>
        <w:tc>
          <w:tcPr>
            <w:tcW w:w="907" w:type="dxa"/>
            <w:noWrap w:val="0"/>
            <w:vAlign w:val="center"/>
          </w:tcPr>
          <w:p w14:paraId="5EAD64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5EAD4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碎或细粉</w:t>
            </w:r>
          </w:p>
        </w:tc>
        <w:tc>
          <w:tcPr>
            <w:tcW w:w="624" w:type="dxa"/>
            <w:noWrap w:val="0"/>
            <w:vAlign w:val="center"/>
          </w:tcPr>
          <w:p w14:paraId="45791C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969CB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BAC8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81F65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土红色，细颗粒或细粉，质酥松，无光泽。</w:t>
            </w:r>
          </w:p>
        </w:tc>
        <w:tc>
          <w:tcPr>
            <w:tcW w:w="1177" w:type="dxa"/>
            <w:noWrap w:val="0"/>
            <w:vAlign w:val="center"/>
          </w:tcPr>
          <w:p w14:paraId="1E6BF7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8" w:type="dxa"/>
            <w:noWrap w:val="0"/>
            <w:vAlign w:val="center"/>
          </w:tcPr>
          <w:p w14:paraId="4176E6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21.55 </w:t>
            </w:r>
          </w:p>
        </w:tc>
        <w:tc>
          <w:tcPr>
            <w:tcW w:w="757" w:type="dxa"/>
            <w:noWrap w:val="0"/>
            <w:vAlign w:val="center"/>
          </w:tcPr>
          <w:p w14:paraId="70A537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66D9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8.62 </w:t>
            </w:r>
          </w:p>
        </w:tc>
      </w:tr>
      <w:tr w14:paraId="7A13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00D8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906" w:type="dxa"/>
            <w:noWrap w:val="0"/>
            <w:vAlign w:val="center"/>
          </w:tcPr>
          <w:p w14:paraId="1A1BBB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黄药子</w:t>
            </w:r>
          </w:p>
        </w:tc>
        <w:tc>
          <w:tcPr>
            <w:tcW w:w="907" w:type="dxa"/>
            <w:noWrap w:val="0"/>
            <w:vAlign w:val="center"/>
          </w:tcPr>
          <w:p w14:paraId="11DB91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95FF2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75E217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1FE9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302040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FBA0F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片大、外皮灰黑、断面黄白色。</w:t>
            </w:r>
          </w:p>
        </w:tc>
        <w:tc>
          <w:tcPr>
            <w:tcW w:w="1177" w:type="dxa"/>
            <w:noWrap w:val="0"/>
            <w:vAlign w:val="center"/>
          </w:tcPr>
          <w:p w14:paraId="033022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025740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36.22 </w:t>
            </w:r>
          </w:p>
        </w:tc>
        <w:tc>
          <w:tcPr>
            <w:tcW w:w="757" w:type="dxa"/>
            <w:noWrap w:val="0"/>
            <w:vAlign w:val="center"/>
          </w:tcPr>
          <w:p w14:paraId="488FDC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B37C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7.24 </w:t>
            </w:r>
          </w:p>
        </w:tc>
      </w:tr>
      <w:tr w14:paraId="2D11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9BBEB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906" w:type="dxa"/>
            <w:noWrap w:val="0"/>
            <w:vAlign w:val="center"/>
          </w:tcPr>
          <w:p w14:paraId="09BC17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毛冬青</w:t>
            </w:r>
          </w:p>
        </w:tc>
        <w:tc>
          <w:tcPr>
            <w:tcW w:w="907" w:type="dxa"/>
            <w:noWrap w:val="0"/>
            <w:vAlign w:val="center"/>
          </w:tcPr>
          <w:p w14:paraId="62CD6F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B7839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70102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D823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《广西壮药质量标准》第二卷（2011年版）</w:t>
            </w:r>
          </w:p>
        </w:tc>
        <w:tc>
          <w:tcPr>
            <w:tcW w:w="759" w:type="dxa"/>
            <w:noWrap w:val="0"/>
            <w:vAlign w:val="center"/>
          </w:tcPr>
          <w:p w14:paraId="4AC1AB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D6CB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根粗大，黄白色或淡黄棕色。</w:t>
            </w:r>
          </w:p>
        </w:tc>
        <w:tc>
          <w:tcPr>
            <w:tcW w:w="1177" w:type="dxa"/>
            <w:noWrap w:val="0"/>
            <w:vAlign w:val="center"/>
          </w:tcPr>
          <w:p w14:paraId="10D146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3DD8B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27.58 </w:t>
            </w:r>
          </w:p>
        </w:tc>
        <w:tc>
          <w:tcPr>
            <w:tcW w:w="757" w:type="dxa"/>
            <w:noWrap w:val="0"/>
            <w:vAlign w:val="center"/>
          </w:tcPr>
          <w:p w14:paraId="503F0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A5EA1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5.52 </w:t>
            </w:r>
          </w:p>
        </w:tc>
      </w:tr>
      <w:tr w14:paraId="448E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B976D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906" w:type="dxa"/>
            <w:noWrap w:val="0"/>
            <w:vAlign w:val="center"/>
          </w:tcPr>
          <w:p w14:paraId="28961E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黄藤</w:t>
            </w:r>
          </w:p>
        </w:tc>
        <w:tc>
          <w:tcPr>
            <w:tcW w:w="907" w:type="dxa"/>
            <w:noWrap w:val="0"/>
            <w:vAlign w:val="center"/>
          </w:tcPr>
          <w:p w14:paraId="3E1C19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8D0F1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21B74D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23C50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55847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940D6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7" w:type="dxa"/>
            <w:noWrap w:val="0"/>
            <w:vAlign w:val="center"/>
          </w:tcPr>
          <w:p w14:paraId="41AF02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6EED7D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113.30 </w:t>
            </w:r>
          </w:p>
        </w:tc>
        <w:tc>
          <w:tcPr>
            <w:tcW w:w="757" w:type="dxa"/>
            <w:noWrap w:val="0"/>
            <w:vAlign w:val="center"/>
          </w:tcPr>
          <w:p w14:paraId="181CE5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AE0E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22.66 </w:t>
            </w:r>
          </w:p>
        </w:tc>
      </w:tr>
      <w:tr w14:paraId="6C8D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3BCA8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906" w:type="dxa"/>
            <w:noWrap w:val="0"/>
            <w:vAlign w:val="center"/>
          </w:tcPr>
          <w:p w14:paraId="1068B1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土荆皮</w:t>
            </w:r>
          </w:p>
        </w:tc>
        <w:tc>
          <w:tcPr>
            <w:tcW w:w="907" w:type="dxa"/>
            <w:noWrap w:val="0"/>
            <w:vAlign w:val="center"/>
          </w:tcPr>
          <w:p w14:paraId="6DA70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4B7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条片状或卷筒状</w:t>
            </w:r>
          </w:p>
        </w:tc>
        <w:tc>
          <w:tcPr>
            <w:tcW w:w="624" w:type="dxa"/>
            <w:noWrap w:val="0"/>
            <w:vAlign w:val="center"/>
          </w:tcPr>
          <w:p w14:paraId="386114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66D09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30FD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38787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外表面可见灰白色横向皮孔样突起。</w:t>
            </w:r>
          </w:p>
        </w:tc>
        <w:tc>
          <w:tcPr>
            <w:tcW w:w="1177" w:type="dxa"/>
            <w:noWrap w:val="0"/>
            <w:vAlign w:val="center"/>
          </w:tcPr>
          <w:p w14:paraId="5A799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62D9C9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195.03 </w:t>
            </w:r>
          </w:p>
        </w:tc>
        <w:tc>
          <w:tcPr>
            <w:tcW w:w="757" w:type="dxa"/>
            <w:noWrap w:val="0"/>
            <w:vAlign w:val="center"/>
          </w:tcPr>
          <w:p w14:paraId="2C5440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C459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39.01 </w:t>
            </w:r>
          </w:p>
        </w:tc>
      </w:tr>
      <w:tr w14:paraId="4858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02F8F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906" w:type="dxa"/>
            <w:noWrap w:val="0"/>
            <w:vAlign w:val="center"/>
          </w:tcPr>
          <w:p w14:paraId="3D8796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石上柏</w:t>
            </w:r>
          </w:p>
        </w:tc>
        <w:tc>
          <w:tcPr>
            <w:tcW w:w="907" w:type="dxa"/>
            <w:noWrap w:val="0"/>
            <w:vAlign w:val="center"/>
          </w:tcPr>
          <w:p w14:paraId="5A3FFE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4E7D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1358C3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9C43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《广西壮族自治区壮药质量标准》第二卷（2011年版）</w:t>
            </w:r>
          </w:p>
        </w:tc>
        <w:tc>
          <w:tcPr>
            <w:tcW w:w="759" w:type="dxa"/>
            <w:noWrap w:val="0"/>
            <w:vAlign w:val="center"/>
          </w:tcPr>
          <w:p w14:paraId="21CAC4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8E3D67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无杂质，叶多，色青。</w:t>
            </w:r>
          </w:p>
        </w:tc>
        <w:tc>
          <w:tcPr>
            <w:tcW w:w="1177" w:type="dxa"/>
            <w:noWrap w:val="0"/>
            <w:vAlign w:val="center"/>
          </w:tcPr>
          <w:p w14:paraId="584734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3AAB75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63.50 </w:t>
            </w:r>
          </w:p>
        </w:tc>
        <w:tc>
          <w:tcPr>
            <w:tcW w:w="757" w:type="dxa"/>
            <w:noWrap w:val="0"/>
            <w:vAlign w:val="center"/>
          </w:tcPr>
          <w:p w14:paraId="7B7E7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6F301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12.70 </w:t>
            </w:r>
          </w:p>
        </w:tc>
      </w:tr>
      <w:tr w14:paraId="1506485B">
        <w:tblPrEx>
          <w:tblCellMar>
            <w:top w:w="0" w:type="dxa"/>
            <w:left w:w="108" w:type="dxa"/>
            <w:bottom w:w="0" w:type="dxa"/>
            <w:right w:w="108" w:type="dxa"/>
          </w:tblCellMar>
        </w:tblPrEx>
        <w:trPr>
          <w:trHeight w:val="755" w:hRule="atLeast"/>
        </w:trPr>
        <w:tc>
          <w:tcPr>
            <w:tcW w:w="623" w:type="dxa"/>
            <w:noWrap w:val="0"/>
            <w:vAlign w:val="center"/>
          </w:tcPr>
          <w:p w14:paraId="5027FA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906" w:type="dxa"/>
            <w:noWrap w:val="0"/>
            <w:vAlign w:val="center"/>
          </w:tcPr>
          <w:p w14:paraId="0A8B2E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猫须草</w:t>
            </w:r>
          </w:p>
        </w:tc>
        <w:tc>
          <w:tcPr>
            <w:tcW w:w="907" w:type="dxa"/>
            <w:noWrap w:val="0"/>
            <w:vAlign w:val="center"/>
          </w:tcPr>
          <w:p w14:paraId="7C94E3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867C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长段（肾茶）</w:t>
            </w:r>
          </w:p>
        </w:tc>
        <w:tc>
          <w:tcPr>
            <w:tcW w:w="624" w:type="dxa"/>
            <w:noWrap w:val="0"/>
            <w:vAlign w:val="center"/>
          </w:tcPr>
          <w:p w14:paraId="7A07CD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4FA6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《广西壮药质量标准》第二卷（2011年版）</w:t>
            </w:r>
          </w:p>
        </w:tc>
        <w:tc>
          <w:tcPr>
            <w:tcW w:w="759" w:type="dxa"/>
            <w:noWrap w:val="0"/>
            <w:vAlign w:val="center"/>
          </w:tcPr>
          <w:p w14:paraId="3C7B13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A87FF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叶片黄绿色，无杂质。</w:t>
            </w:r>
          </w:p>
        </w:tc>
        <w:tc>
          <w:tcPr>
            <w:tcW w:w="1177" w:type="dxa"/>
            <w:noWrap w:val="0"/>
            <w:vAlign w:val="center"/>
          </w:tcPr>
          <w:p w14:paraId="5C490C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121C98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47.50 </w:t>
            </w:r>
          </w:p>
        </w:tc>
        <w:tc>
          <w:tcPr>
            <w:tcW w:w="757" w:type="dxa"/>
            <w:noWrap w:val="0"/>
            <w:vAlign w:val="center"/>
          </w:tcPr>
          <w:p w14:paraId="081E9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FD2B7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9.50 </w:t>
            </w:r>
          </w:p>
        </w:tc>
      </w:tr>
      <w:tr w14:paraId="766C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EA60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906" w:type="dxa"/>
            <w:noWrap w:val="0"/>
            <w:vAlign w:val="center"/>
          </w:tcPr>
          <w:p w14:paraId="5EB90D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白英</w:t>
            </w:r>
          </w:p>
        </w:tc>
        <w:tc>
          <w:tcPr>
            <w:tcW w:w="907" w:type="dxa"/>
            <w:noWrap w:val="0"/>
            <w:vAlign w:val="center"/>
          </w:tcPr>
          <w:p w14:paraId="6E1265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6332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45193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0911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《广西壮族自治区壮药质量标准》第二卷</w:t>
            </w:r>
          </w:p>
        </w:tc>
        <w:tc>
          <w:tcPr>
            <w:tcW w:w="759" w:type="dxa"/>
            <w:noWrap w:val="0"/>
            <w:vAlign w:val="center"/>
          </w:tcPr>
          <w:p w14:paraId="4F7C7E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98971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全体被柔毛，色绿。</w:t>
            </w:r>
          </w:p>
        </w:tc>
        <w:tc>
          <w:tcPr>
            <w:tcW w:w="1177" w:type="dxa"/>
            <w:noWrap w:val="0"/>
            <w:vAlign w:val="center"/>
          </w:tcPr>
          <w:p w14:paraId="34B1A4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6021E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52.00 </w:t>
            </w:r>
          </w:p>
        </w:tc>
        <w:tc>
          <w:tcPr>
            <w:tcW w:w="757" w:type="dxa"/>
            <w:noWrap w:val="0"/>
            <w:vAlign w:val="center"/>
          </w:tcPr>
          <w:p w14:paraId="22994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37882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10.40 </w:t>
            </w:r>
          </w:p>
        </w:tc>
      </w:tr>
      <w:tr w14:paraId="3611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48D7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906" w:type="dxa"/>
            <w:noWrap w:val="0"/>
            <w:vAlign w:val="center"/>
          </w:tcPr>
          <w:p w14:paraId="1D99B6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山芝麻</w:t>
            </w:r>
          </w:p>
        </w:tc>
        <w:tc>
          <w:tcPr>
            <w:tcW w:w="907" w:type="dxa"/>
            <w:noWrap w:val="0"/>
            <w:vAlign w:val="center"/>
          </w:tcPr>
          <w:p w14:paraId="6B5C3F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2207C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厚片或段</w:t>
            </w:r>
          </w:p>
        </w:tc>
        <w:tc>
          <w:tcPr>
            <w:tcW w:w="624" w:type="dxa"/>
            <w:noWrap w:val="0"/>
            <w:vAlign w:val="center"/>
          </w:tcPr>
          <w:p w14:paraId="4BADE9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F234F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2FF154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12C73F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条粗，坚实，皮厚。可见蒴果卵形，略似芝麻果实。</w:t>
            </w:r>
          </w:p>
        </w:tc>
        <w:tc>
          <w:tcPr>
            <w:tcW w:w="1177" w:type="dxa"/>
            <w:noWrap w:val="0"/>
            <w:vAlign w:val="center"/>
          </w:tcPr>
          <w:p w14:paraId="205E6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3AC2EB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78.67 </w:t>
            </w:r>
          </w:p>
        </w:tc>
        <w:tc>
          <w:tcPr>
            <w:tcW w:w="757" w:type="dxa"/>
            <w:noWrap w:val="0"/>
            <w:vAlign w:val="center"/>
          </w:tcPr>
          <w:p w14:paraId="1AD7EA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45200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15.73 </w:t>
            </w:r>
          </w:p>
        </w:tc>
      </w:tr>
      <w:tr w14:paraId="6BD5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A33F5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906" w:type="dxa"/>
            <w:noWrap w:val="0"/>
            <w:vAlign w:val="center"/>
          </w:tcPr>
          <w:p w14:paraId="797163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侧柏炭</w:t>
            </w:r>
          </w:p>
        </w:tc>
        <w:tc>
          <w:tcPr>
            <w:tcW w:w="907" w:type="dxa"/>
            <w:noWrap w:val="0"/>
            <w:vAlign w:val="center"/>
          </w:tcPr>
          <w:p w14:paraId="487B87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907" w:type="dxa"/>
            <w:noWrap w:val="0"/>
            <w:vAlign w:val="center"/>
          </w:tcPr>
          <w:p w14:paraId="4C3D42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碎段</w:t>
            </w:r>
          </w:p>
        </w:tc>
        <w:tc>
          <w:tcPr>
            <w:tcW w:w="624" w:type="dxa"/>
            <w:noWrap w:val="0"/>
            <w:vAlign w:val="center"/>
          </w:tcPr>
          <w:p w14:paraId="2284E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219CD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64501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D6C61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有存性，表面黑褐色。断面焦黄色。</w:t>
            </w:r>
          </w:p>
        </w:tc>
        <w:tc>
          <w:tcPr>
            <w:tcW w:w="1177" w:type="dxa"/>
            <w:noWrap w:val="0"/>
            <w:vAlign w:val="center"/>
          </w:tcPr>
          <w:p w14:paraId="079AA3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1C32A6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59.63 </w:t>
            </w:r>
          </w:p>
        </w:tc>
        <w:tc>
          <w:tcPr>
            <w:tcW w:w="757" w:type="dxa"/>
            <w:noWrap w:val="0"/>
            <w:vAlign w:val="center"/>
          </w:tcPr>
          <w:p w14:paraId="7AAFBB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E2BCF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11.93 </w:t>
            </w:r>
          </w:p>
        </w:tc>
      </w:tr>
      <w:tr w14:paraId="75ED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31025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906" w:type="dxa"/>
            <w:noWrap w:val="0"/>
            <w:vAlign w:val="center"/>
          </w:tcPr>
          <w:p w14:paraId="60701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四方藤</w:t>
            </w:r>
          </w:p>
        </w:tc>
        <w:tc>
          <w:tcPr>
            <w:tcW w:w="907" w:type="dxa"/>
            <w:noWrap w:val="0"/>
            <w:vAlign w:val="center"/>
          </w:tcPr>
          <w:p w14:paraId="6FB638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39AC4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薄片或短段</w:t>
            </w:r>
          </w:p>
        </w:tc>
        <w:tc>
          <w:tcPr>
            <w:tcW w:w="624" w:type="dxa"/>
            <w:noWrap w:val="0"/>
            <w:vAlign w:val="center"/>
          </w:tcPr>
          <w:p w14:paraId="1AA05A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B07E1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《广西壮族自治区瑶药材质量标准》第一卷</w:t>
            </w:r>
          </w:p>
        </w:tc>
        <w:tc>
          <w:tcPr>
            <w:tcW w:w="759" w:type="dxa"/>
            <w:noWrap w:val="0"/>
            <w:vAlign w:val="center"/>
          </w:tcPr>
          <w:p w14:paraId="2ACB0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8B478F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直径大于1.2cm，有四棱。</w:t>
            </w:r>
          </w:p>
        </w:tc>
        <w:tc>
          <w:tcPr>
            <w:tcW w:w="1177" w:type="dxa"/>
            <w:noWrap w:val="0"/>
            <w:vAlign w:val="center"/>
          </w:tcPr>
          <w:p w14:paraId="060EB0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1AC1F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49.13 </w:t>
            </w:r>
          </w:p>
        </w:tc>
        <w:tc>
          <w:tcPr>
            <w:tcW w:w="757" w:type="dxa"/>
            <w:noWrap w:val="0"/>
            <w:vAlign w:val="center"/>
          </w:tcPr>
          <w:p w14:paraId="0154D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6DD67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9.83 </w:t>
            </w:r>
          </w:p>
        </w:tc>
      </w:tr>
      <w:tr w14:paraId="3FCE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23" w:type="dxa"/>
            <w:noWrap w:val="0"/>
            <w:vAlign w:val="center"/>
          </w:tcPr>
          <w:p w14:paraId="4FC0E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906" w:type="dxa"/>
            <w:noWrap w:val="0"/>
            <w:vAlign w:val="center"/>
          </w:tcPr>
          <w:p w14:paraId="077F6D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w:t>
            </w:r>
          </w:p>
        </w:tc>
        <w:tc>
          <w:tcPr>
            <w:tcW w:w="907" w:type="dxa"/>
            <w:noWrap w:val="0"/>
            <w:vAlign w:val="center"/>
          </w:tcPr>
          <w:p w14:paraId="2DA966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FA474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24" w:type="dxa"/>
            <w:noWrap w:val="0"/>
            <w:vAlign w:val="center"/>
          </w:tcPr>
          <w:p w14:paraId="7AD6B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21B5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9317A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FF11C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（500克）60～69个三七。色偏灰白，特异性香气明显。</w:t>
            </w:r>
          </w:p>
        </w:tc>
        <w:tc>
          <w:tcPr>
            <w:tcW w:w="1177" w:type="dxa"/>
            <w:noWrap w:val="0"/>
            <w:vAlign w:val="center"/>
          </w:tcPr>
          <w:p w14:paraId="086C4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 </w:t>
            </w:r>
          </w:p>
        </w:tc>
        <w:tc>
          <w:tcPr>
            <w:tcW w:w="1178" w:type="dxa"/>
            <w:noWrap w:val="0"/>
            <w:vAlign w:val="center"/>
          </w:tcPr>
          <w:p w14:paraId="7CEF1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395.60 </w:t>
            </w:r>
          </w:p>
        </w:tc>
        <w:tc>
          <w:tcPr>
            <w:tcW w:w="757" w:type="dxa"/>
            <w:noWrap w:val="0"/>
            <w:vAlign w:val="center"/>
          </w:tcPr>
          <w:p w14:paraId="488401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BE973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13450.40 </w:t>
            </w:r>
          </w:p>
        </w:tc>
      </w:tr>
    </w:tbl>
    <w:p w14:paraId="6F373E76">
      <w:pPr>
        <w:spacing w:line="360" w:lineRule="auto"/>
        <w:ind w:firstLine="352" w:firstLineChars="147"/>
        <w:jc w:val="left"/>
        <w:rPr>
          <w:rFonts w:hint="eastAsia" w:ascii="宋体" w:hAnsi="宋体" w:cs="宋体"/>
          <w:bCs/>
          <w:color w:val="auto"/>
          <w:sz w:val="24"/>
          <w:szCs w:val="24"/>
          <w:highlight w:val="none"/>
        </w:rPr>
        <w:sectPr>
          <w:pgSz w:w="16838" w:h="11906" w:orient="landscape"/>
          <w:pgMar w:top="1134" w:right="1134" w:bottom="1134" w:left="1134" w:header="851" w:footer="567" w:gutter="0"/>
          <w:pgNumType w:fmt="decimal"/>
          <w:cols w:space="720" w:num="1"/>
          <w:docGrid w:linePitch="312" w:charSpace="0"/>
        </w:sectPr>
      </w:pPr>
    </w:p>
    <w:p w14:paraId="065353BB">
      <w:pPr>
        <w:spacing w:before="56" w:line="219" w:lineRule="auto"/>
        <w:ind w:left="11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附件</w:t>
      </w:r>
      <w:r>
        <w:rPr>
          <w:rFonts w:hint="eastAsia" w:ascii="宋体" w:hAnsi="宋体" w:eastAsia="宋体" w:cs="宋体"/>
          <w:b/>
          <w:bCs/>
          <w:color w:val="auto"/>
          <w:spacing w:val="-5"/>
          <w:sz w:val="28"/>
          <w:szCs w:val="28"/>
          <w:highlight w:val="none"/>
          <w:lang w:val="en-US" w:eastAsia="zh-CN"/>
        </w:rPr>
        <w:t>2</w:t>
      </w:r>
      <w:r>
        <w:rPr>
          <w:rFonts w:ascii="宋体" w:hAnsi="宋体" w:eastAsia="宋体" w:cs="宋体"/>
          <w:b/>
          <w:bCs/>
          <w:color w:val="auto"/>
          <w:spacing w:val="-5"/>
          <w:sz w:val="28"/>
          <w:szCs w:val="28"/>
          <w:highlight w:val="none"/>
        </w:rPr>
        <w:t>：供应商服务考核评分表</w:t>
      </w:r>
    </w:p>
    <w:tbl>
      <w:tblPr>
        <w:tblStyle w:val="116"/>
        <w:tblW w:w="101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619"/>
        <w:gridCol w:w="735"/>
        <w:gridCol w:w="3777"/>
        <w:gridCol w:w="899"/>
        <w:gridCol w:w="1472"/>
      </w:tblGrid>
      <w:tr w14:paraId="35F5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noWrap w:val="0"/>
            <w:vAlign w:val="center"/>
          </w:tcPr>
          <w:p w14:paraId="1263463A">
            <w:pPr>
              <w:pStyle w:val="130"/>
              <w:spacing w:before="130" w:line="218" w:lineRule="auto"/>
              <w:jc w:val="center"/>
              <w:rPr>
                <w:b/>
                <w:bCs/>
                <w:color w:val="auto"/>
                <w:spacing w:val="-5"/>
                <w:highlight w:val="none"/>
              </w:rPr>
            </w:pPr>
            <w:r>
              <w:rPr>
                <w:b/>
                <w:bCs/>
                <w:color w:val="auto"/>
                <w:spacing w:val="-5"/>
                <w:highlight w:val="none"/>
              </w:rPr>
              <w:t>评价项目</w:t>
            </w:r>
          </w:p>
          <w:p w14:paraId="0F56B365">
            <w:pPr>
              <w:pStyle w:val="130"/>
              <w:spacing w:before="130" w:line="218" w:lineRule="auto"/>
              <w:jc w:val="center"/>
              <w:rPr>
                <w:color w:val="auto"/>
                <w:highlight w:val="none"/>
              </w:rPr>
            </w:pPr>
            <w:r>
              <w:rPr>
                <w:b/>
                <w:bCs/>
                <w:color w:val="auto"/>
                <w:spacing w:val="-6"/>
                <w:highlight w:val="none"/>
              </w:rPr>
              <w:t>（一级指标）</w:t>
            </w:r>
          </w:p>
        </w:tc>
        <w:tc>
          <w:tcPr>
            <w:tcW w:w="1619" w:type="dxa"/>
            <w:noWrap w:val="0"/>
            <w:vAlign w:val="center"/>
          </w:tcPr>
          <w:p w14:paraId="3E139291">
            <w:pPr>
              <w:pStyle w:val="130"/>
              <w:spacing w:before="130" w:line="218" w:lineRule="auto"/>
              <w:jc w:val="center"/>
              <w:rPr>
                <w:b/>
                <w:bCs/>
                <w:color w:val="auto"/>
                <w:spacing w:val="-5"/>
                <w:highlight w:val="none"/>
              </w:rPr>
            </w:pPr>
            <w:r>
              <w:rPr>
                <w:b/>
                <w:bCs/>
                <w:color w:val="auto"/>
                <w:spacing w:val="-5"/>
                <w:highlight w:val="none"/>
              </w:rPr>
              <w:t>评价指标</w:t>
            </w:r>
          </w:p>
          <w:p w14:paraId="2079EEBA">
            <w:pPr>
              <w:pStyle w:val="130"/>
              <w:spacing w:before="130" w:line="218" w:lineRule="auto"/>
              <w:jc w:val="center"/>
              <w:rPr>
                <w:color w:val="auto"/>
                <w:highlight w:val="none"/>
              </w:rPr>
            </w:pPr>
            <w:r>
              <w:rPr>
                <w:b/>
                <w:bCs/>
                <w:color w:val="auto"/>
                <w:spacing w:val="-6"/>
                <w:highlight w:val="none"/>
              </w:rPr>
              <w:t>（二级指标）</w:t>
            </w:r>
          </w:p>
        </w:tc>
        <w:tc>
          <w:tcPr>
            <w:tcW w:w="735" w:type="dxa"/>
            <w:noWrap w:val="0"/>
            <w:vAlign w:val="center"/>
          </w:tcPr>
          <w:p w14:paraId="78473699">
            <w:pPr>
              <w:pStyle w:val="130"/>
              <w:spacing w:before="130" w:line="220" w:lineRule="auto"/>
              <w:jc w:val="center"/>
              <w:rPr>
                <w:color w:val="auto"/>
                <w:highlight w:val="none"/>
              </w:rPr>
            </w:pPr>
            <w:r>
              <w:rPr>
                <w:b/>
                <w:bCs/>
                <w:color w:val="auto"/>
                <w:spacing w:val="-9"/>
                <w:highlight w:val="none"/>
              </w:rPr>
              <w:t>单项分数</w:t>
            </w:r>
          </w:p>
        </w:tc>
        <w:tc>
          <w:tcPr>
            <w:tcW w:w="3777" w:type="dxa"/>
            <w:noWrap w:val="0"/>
            <w:vAlign w:val="center"/>
          </w:tcPr>
          <w:p w14:paraId="0C5F306A">
            <w:pPr>
              <w:pStyle w:val="130"/>
              <w:spacing w:before="286" w:line="220" w:lineRule="auto"/>
              <w:jc w:val="center"/>
              <w:rPr>
                <w:color w:val="auto"/>
                <w:highlight w:val="none"/>
              </w:rPr>
            </w:pPr>
            <w:r>
              <w:rPr>
                <w:b/>
                <w:bCs/>
                <w:color w:val="auto"/>
                <w:spacing w:val="-5"/>
                <w:highlight w:val="none"/>
              </w:rPr>
              <w:t>评分标准</w:t>
            </w:r>
          </w:p>
        </w:tc>
        <w:tc>
          <w:tcPr>
            <w:tcW w:w="899" w:type="dxa"/>
            <w:noWrap w:val="0"/>
            <w:vAlign w:val="center"/>
          </w:tcPr>
          <w:p w14:paraId="728B1DDC">
            <w:pPr>
              <w:pStyle w:val="130"/>
              <w:spacing w:before="130" w:line="218" w:lineRule="auto"/>
              <w:jc w:val="center"/>
              <w:rPr>
                <w:rFonts w:hint="eastAsia" w:eastAsia="宋体"/>
                <w:b/>
                <w:bCs/>
                <w:color w:val="auto"/>
                <w:spacing w:val="-5"/>
                <w:highlight w:val="none"/>
                <w:lang w:val="en-US" w:eastAsia="zh-CN"/>
              </w:rPr>
            </w:pPr>
            <w:r>
              <w:rPr>
                <w:rFonts w:hint="eastAsia"/>
                <w:b/>
                <w:bCs/>
                <w:color w:val="auto"/>
                <w:spacing w:val="-5"/>
                <w:highlight w:val="none"/>
                <w:lang w:val="en-US" w:eastAsia="zh-CN"/>
              </w:rPr>
              <w:t>评分</w:t>
            </w:r>
          </w:p>
        </w:tc>
        <w:tc>
          <w:tcPr>
            <w:tcW w:w="1472" w:type="dxa"/>
            <w:noWrap w:val="0"/>
            <w:vAlign w:val="center"/>
          </w:tcPr>
          <w:p w14:paraId="269581FD">
            <w:pPr>
              <w:pStyle w:val="130"/>
              <w:spacing w:before="130" w:line="218" w:lineRule="auto"/>
              <w:jc w:val="center"/>
              <w:rPr>
                <w:b/>
                <w:bCs/>
                <w:color w:val="auto"/>
                <w:spacing w:val="-5"/>
                <w:highlight w:val="none"/>
              </w:rPr>
            </w:pPr>
            <w:r>
              <w:rPr>
                <w:b/>
                <w:bCs/>
                <w:color w:val="auto"/>
                <w:spacing w:val="-5"/>
                <w:highlight w:val="none"/>
              </w:rPr>
              <w:t>备注（提供证明材料）</w:t>
            </w:r>
          </w:p>
        </w:tc>
      </w:tr>
      <w:tr w14:paraId="1271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002613B4">
            <w:pPr>
              <w:spacing w:line="263" w:lineRule="auto"/>
              <w:rPr>
                <w:rFonts w:ascii="Arial" w:hAnsi="Calibri" w:eastAsia="Times New Roman"/>
                <w:color w:val="auto"/>
                <w:sz w:val="21"/>
                <w:highlight w:val="none"/>
              </w:rPr>
            </w:pPr>
          </w:p>
          <w:p w14:paraId="51029EA7">
            <w:pPr>
              <w:spacing w:line="263" w:lineRule="auto"/>
              <w:rPr>
                <w:rFonts w:ascii="Arial" w:hAnsi="Calibri" w:eastAsia="Times New Roman"/>
                <w:color w:val="auto"/>
                <w:sz w:val="21"/>
                <w:highlight w:val="none"/>
              </w:rPr>
            </w:pPr>
          </w:p>
          <w:p w14:paraId="3CDE5C71">
            <w:pPr>
              <w:spacing w:line="263" w:lineRule="auto"/>
              <w:rPr>
                <w:rFonts w:ascii="Arial" w:hAnsi="Calibri" w:eastAsia="Times New Roman"/>
                <w:color w:val="auto"/>
                <w:sz w:val="21"/>
                <w:highlight w:val="none"/>
              </w:rPr>
            </w:pPr>
          </w:p>
          <w:p w14:paraId="2127E3CE">
            <w:pPr>
              <w:spacing w:line="263" w:lineRule="auto"/>
              <w:rPr>
                <w:rFonts w:ascii="Arial" w:hAnsi="Calibri" w:eastAsia="Times New Roman"/>
                <w:color w:val="auto"/>
                <w:sz w:val="21"/>
                <w:highlight w:val="none"/>
              </w:rPr>
            </w:pPr>
          </w:p>
          <w:p w14:paraId="6A2790B9">
            <w:pPr>
              <w:spacing w:line="263" w:lineRule="auto"/>
              <w:rPr>
                <w:rFonts w:ascii="Arial" w:hAnsi="Calibri" w:eastAsia="Times New Roman"/>
                <w:color w:val="auto"/>
                <w:sz w:val="21"/>
                <w:highlight w:val="none"/>
              </w:rPr>
            </w:pPr>
          </w:p>
          <w:p w14:paraId="428A8DD8">
            <w:pPr>
              <w:spacing w:line="263" w:lineRule="auto"/>
              <w:rPr>
                <w:rFonts w:ascii="Arial" w:hAnsi="Calibri" w:eastAsia="Times New Roman"/>
                <w:color w:val="auto"/>
                <w:sz w:val="21"/>
                <w:highlight w:val="none"/>
              </w:rPr>
            </w:pPr>
          </w:p>
          <w:p w14:paraId="4080BD25">
            <w:pPr>
              <w:spacing w:line="263" w:lineRule="auto"/>
              <w:rPr>
                <w:rFonts w:ascii="Arial" w:hAnsi="Calibri" w:eastAsia="Times New Roman"/>
                <w:color w:val="auto"/>
                <w:sz w:val="21"/>
                <w:highlight w:val="none"/>
              </w:rPr>
            </w:pPr>
          </w:p>
          <w:p w14:paraId="2A0384E4">
            <w:pPr>
              <w:pStyle w:val="130"/>
              <w:spacing w:before="72" w:line="221" w:lineRule="auto"/>
              <w:ind w:left="374"/>
              <w:rPr>
                <w:color w:val="auto"/>
                <w:sz w:val="22"/>
                <w:szCs w:val="22"/>
                <w:highlight w:val="none"/>
              </w:rPr>
            </w:pPr>
            <w:r>
              <w:rPr>
                <w:b/>
                <w:bCs/>
                <w:color w:val="auto"/>
                <w:spacing w:val="-4"/>
                <w:sz w:val="22"/>
                <w:szCs w:val="22"/>
                <w:highlight w:val="none"/>
              </w:rPr>
              <w:t>证照资料</w:t>
            </w:r>
          </w:p>
          <w:p w14:paraId="1097844D">
            <w:pPr>
              <w:pStyle w:val="130"/>
              <w:spacing w:before="48" w:line="221" w:lineRule="auto"/>
              <w:ind w:left="351"/>
              <w:rPr>
                <w:color w:val="auto"/>
                <w:sz w:val="22"/>
                <w:szCs w:val="22"/>
                <w:highlight w:val="none"/>
              </w:rPr>
            </w:pPr>
            <w:r>
              <w:rPr>
                <w:b/>
                <w:bCs/>
                <w:color w:val="auto"/>
                <w:spacing w:val="-8"/>
                <w:sz w:val="22"/>
                <w:szCs w:val="22"/>
                <w:highlight w:val="none"/>
              </w:rPr>
              <w:t>（10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3ADACA89">
            <w:pPr>
              <w:spacing w:line="243" w:lineRule="auto"/>
              <w:rPr>
                <w:rFonts w:ascii="Arial" w:hAnsi="Calibri" w:eastAsia="Times New Roman"/>
                <w:color w:val="auto"/>
                <w:sz w:val="21"/>
                <w:highlight w:val="none"/>
              </w:rPr>
            </w:pPr>
          </w:p>
          <w:p w14:paraId="58CC668D">
            <w:pPr>
              <w:spacing w:line="243" w:lineRule="auto"/>
              <w:rPr>
                <w:rFonts w:ascii="Arial" w:hAnsi="Calibri" w:eastAsia="Times New Roman"/>
                <w:color w:val="auto"/>
                <w:sz w:val="21"/>
                <w:highlight w:val="none"/>
              </w:rPr>
            </w:pPr>
          </w:p>
          <w:p w14:paraId="2ADD9E25">
            <w:pPr>
              <w:spacing w:line="243" w:lineRule="auto"/>
              <w:rPr>
                <w:rFonts w:ascii="Arial" w:hAnsi="Calibri" w:eastAsia="Times New Roman"/>
                <w:color w:val="auto"/>
                <w:sz w:val="21"/>
                <w:highlight w:val="none"/>
              </w:rPr>
            </w:pPr>
          </w:p>
          <w:p w14:paraId="74A3582F">
            <w:pPr>
              <w:spacing w:line="243" w:lineRule="auto"/>
              <w:rPr>
                <w:rFonts w:ascii="Arial" w:hAnsi="Calibri" w:eastAsia="Times New Roman"/>
                <w:color w:val="auto"/>
                <w:sz w:val="21"/>
                <w:highlight w:val="none"/>
              </w:rPr>
            </w:pPr>
          </w:p>
          <w:p w14:paraId="668DDEDB">
            <w:pPr>
              <w:spacing w:line="244" w:lineRule="auto"/>
              <w:rPr>
                <w:rFonts w:ascii="Arial" w:hAnsi="Calibri" w:eastAsia="Times New Roman"/>
                <w:color w:val="auto"/>
                <w:sz w:val="21"/>
                <w:highlight w:val="none"/>
              </w:rPr>
            </w:pPr>
          </w:p>
          <w:p w14:paraId="1585299B">
            <w:pPr>
              <w:pStyle w:val="130"/>
              <w:spacing w:before="72" w:line="264" w:lineRule="auto"/>
              <w:ind w:left="483" w:right="368" w:hanging="112"/>
              <w:rPr>
                <w:color w:val="auto"/>
                <w:sz w:val="22"/>
                <w:szCs w:val="22"/>
                <w:highlight w:val="none"/>
              </w:rPr>
            </w:pPr>
            <w:r>
              <w:rPr>
                <w:b/>
                <w:bCs/>
                <w:color w:val="auto"/>
                <w:spacing w:val="-4"/>
                <w:sz w:val="22"/>
                <w:szCs w:val="22"/>
                <w:highlight w:val="none"/>
              </w:rPr>
              <w:t>证件资料</w:t>
            </w:r>
            <w:r>
              <w:rPr>
                <w:color w:val="auto"/>
                <w:sz w:val="22"/>
                <w:szCs w:val="22"/>
                <w:highlight w:val="none"/>
              </w:rPr>
              <w:t xml:space="preserve"> </w:t>
            </w:r>
            <w:r>
              <w:rPr>
                <w:b/>
                <w:bCs/>
                <w:color w:val="auto"/>
                <w:spacing w:val="-5"/>
                <w:sz w:val="22"/>
                <w:szCs w:val="22"/>
                <w:highlight w:val="none"/>
              </w:rPr>
              <w:t>完整性</w:t>
            </w:r>
          </w:p>
        </w:tc>
        <w:tc>
          <w:tcPr>
            <w:tcW w:w="735" w:type="dxa"/>
            <w:noWrap w:val="0"/>
            <w:vAlign w:val="top"/>
          </w:tcPr>
          <w:p w14:paraId="0D4D8D9F">
            <w:pPr>
              <w:spacing w:line="274" w:lineRule="auto"/>
              <w:rPr>
                <w:rFonts w:ascii="Arial" w:hAnsi="Calibri" w:eastAsia="Times New Roman"/>
                <w:color w:val="auto"/>
                <w:sz w:val="21"/>
                <w:highlight w:val="none"/>
              </w:rPr>
            </w:pPr>
          </w:p>
          <w:p w14:paraId="4AB62A1D">
            <w:pPr>
              <w:spacing w:line="274" w:lineRule="auto"/>
              <w:rPr>
                <w:rFonts w:ascii="Arial" w:hAnsi="Calibri" w:eastAsia="Times New Roman"/>
                <w:color w:val="auto"/>
                <w:sz w:val="21"/>
                <w:highlight w:val="none"/>
              </w:rPr>
            </w:pPr>
          </w:p>
          <w:p w14:paraId="1C7306EF">
            <w:pPr>
              <w:spacing w:line="274" w:lineRule="auto"/>
              <w:rPr>
                <w:rFonts w:ascii="Arial" w:hAnsi="Calibri" w:eastAsia="Times New Roman"/>
                <w:color w:val="auto"/>
                <w:sz w:val="21"/>
                <w:highlight w:val="none"/>
              </w:rPr>
            </w:pPr>
          </w:p>
          <w:p w14:paraId="5DB4B7FD">
            <w:pPr>
              <w:spacing w:line="275" w:lineRule="auto"/>
              <w:rPr>
                <w:rFonts w:ascii="Arial" w:hAnsi="Calibri" w:eastAsia="Times New Roman"/>
                <w:color w:val="auto"/>
                <w:sz w:val="21"/>
                <w:highlight w:val="none"/>
              </w:rPr>
            </w:pPr>
          </w:p>
          <w:p w14:paraId="523FD1FE">
            <w:pPr>
              <w:spacing w:line="275" w:lineRule="auto"/>
              <w:rPr>
                <w:rFonts w:ascii="Arial" w:hAnsi="Calibri" w:eastAsia="Times New Roman"/>
                <w:color w:val="auto"/>
                <w:sz w:val="21"/>
                <w:highlight w:val="none"/>
              </w:rPr>
            </w:pPr>
          </w:p>
          <w:p w14:paraId="2CF2660A">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22DCCF89">
            <w:pPr>
              <w:pStyle w:val="130"/>
              <w:spacing w:before="48" w:line="241" w:lineRule="auto"/>
              <w:ind w:left="114" w:right="104" w:hanging="1"/>
              <w:rPr>
                <w:color w:val="auto"/>
                <w:sz w:val="22"/>
                <w:szCs w:val="22"/>
                <w:highlight w:val="none"/>
              </w:rPr>
            </w:pPr>
            <w:r>
              <w:rPr>
                <w:color w:val="auto"/>
                <w:spacing w:val="2"/>
                <w:sz w:val="22"/>
                <w:szCs w:val="22"/>
                <w:highlight w:val="none"/>
              </w:rPr>
              <w:t>①药品经营许可证或生产许可证过期</w:t>
            </w:r>
            <w:r>
              <w:rPr>
                <w:color w:val="auto"/>
                <w:spacing w:val="-7"/>
                <w:sz w:val="22"/>
                <w:szCs w:val="22"/>
                <w:highlight w:val="none"/>
              </w:rPr>
              <w:t>，扣</w:t>
            </w:r>
            <w:r>
              <w:rPr>
                <w:rFonts w:hint="eastAsia"/>
                <w:color w:val="auto"/>
                <w:spacing w:val="-28"/>
                <w:sz w:val="22"/>
                <w:szCs w:val="22"/>
                <w:highlight w:val="none"/>
                <w:lang w:val="en-US" w:eastAsia="zh-CN"/>
              </w:rPr>
              <w:t>2</w:t>
            </w:r>
            <w:r>
              <w:rPr>
                <w:color w:val="auto"/>
                <w:spacing w:val="-44"/>
                <w:sz w:val="22"/>
                <w:szCs w:val="22"/>
                <w:highlight w:val="none"/>
              </w:rPr>
              <w:t xml:space="preserve"> </w:t>
            </w:r>
            <w:r>
              <w:rPr>
                <w:color w:val="auto"/>
                <w:spacing w:val="-7"/>
                <w:sz w:val="22"/>
                <w:szCs w:val="22"/>
                <w:highlight w:val="none"/>
              </w:rPr>
              <w:t>分</w:t>
            </w:r>
            <w:r>
              <w:rPr>
                <w:rFonts w:hint="eastAsia"/>
                <w:color w:val="auto"/>
                <w:spacing w:val="-7"/>
                <w:sz w:val="22"/>
                <w:szCs w:val="22"/>
                <w:highlight w:val="none"/>
                <w:lang w:val="en-US" w:eastAsia="zh-CN"/>
              </w:rPr>
              <w:t>/次</w:t>
            </w:r>
            <w:r>
              <w:rPr>
                <w:color w:val="auto"/>
                <w:spacing w:val="-7"/>
                <w:sz w:val="22"/>
                <w:szCs w:val="22"/>
                <w:highlight w:val="none"/>
              </w:rPr>
              <w:t>；</w:t>
            </w:r>
          </w:p>
          <w:p w14:paraId="15C12C7A">
            <w:pPr>
              <w:pStyle w:val="130"/>
              <w:spacing w:before="48" w:line="248" w:lineRule="auto"/>
              <w:ind w:left="114" w:right="101" w:hanging="1"/>
              <w:rPr>
                <w:color w:val="auto"/>
                <w:sz w:val="22"/>
                <w:szCs w:val="22"/>
                <w:highlight w:val="none"/>
              </w:rPr>
            </w:pPr>
            <w:r>
              <w:rPr>
                <w:color w:val="auto"/>
                <w:spacing w:val="2"/>
                <w:sz w:val="22"/>
                <w:szCs w:val="22"/>
                <w:highlight w:val="none"/>
              </w:rPr>
              <w:t>②企业营业执照未及时办理变更手续（包括但不限于法人变更、经营范围</w:t>
            </w:r>
            <w:r>
              <w:rPr>
                <w:color w:val="auto"/>
                <w:spacing w:val="-5"/>
                <w:sz w:val="22"/>
                <w:szCs w:val="22"/>
                <w:highlight w:val="none"/>
              </w:rPr>
              <w:t>变更等重大事项</w:t>
            </w:r>
            <w:r>
              <w:rPr>
                <w:color w:val="auto"/>
                <w:spacing w:val="5"/>
                <w:sz w:val="22"/>
                <w:szCs w:val="22"/>
                <w:highlight w:val="none"/>
              </w:rPr>
              <w:t>），</w:t>
            </w:r>
            <w:r>
              <w:rPr>
                <w:color w:val="auto"/>
                <w:spacing w:val="-5"/>
                <w:sz w:val="22"/>
                <w:szCs w:val="22"/>
                <w:highlight w:val="none"/>
              </w:rPr>
              <w:t>扣</w:t>
            </w:r>
            <w:r>
              <w:rPr>
                <w:color w:val="auto"/>
                <w:spacing w:val="-31"/>
                <w:sz w:val="22"/>
                <w:szCs w:val="22"/>
                <w:highlight w:val="none"/>
              </w:rPr>
              <w:t xml:space="preserve"> </w:t>
            </w:r>
            <w:r>
              <w:rPr>
                <w:color w:val="auto"/>
                <w:spacing w:val="-5"/>
                <w:sz w:val="22"/>
                <w:szCs w:val="22"/>
                <w:highlight w:val="none"/>
              </w:rPr>
              <w:t>1</w:t>
            </w:r>
            <w:r>
              <w:rPr>
                <w:color w:val="auto"/>
                <w:spacing w:val="-44"/>
                <w:sz w:val="22"/>
                <w:szCs w:val="22"/>
                <w:highlight w:val="none"/>
              </w:rPr>
              <w:t xml:space="preserve"> </w:t>
            </w:r>
            <w:r>
              <w:rPr>
                <w:color w:val="auto"/>
                <w:spacing w:val="-5"/>
                <w:sz w:val="22"/>
                <w:szCs w:val="22"/>
                <w:highlight w:val="none"/>
              </w:rPr>
              <w:t>分</w:t>
            </w:r>
            <w:r>
              <w:rPr>
                <w:rFonts w:hint="eastAsia"/>
                <w:color w:val="auto"/>
                <w:spacing w:val="-5"/>
                <w:sz w:val="22"/>
                <w:szCs w:val="22"/>
                <w:highlight w:val="none"/>
                <w:lang w:val="en-US" w:eastAsia="zh-CN"/>
              </w:rPr>
              <w:t>/次</w:t>
            </w:r>
            <w:r>
              <w:rPr>
                <w:color w:val="auto"/>
                <w:spacing w:val="-5"/>
                <w:sz w:val="22"/>
                <w:szCs w:val="22"/>
                <w:highlight w:val="none"/>
              </w:rPr>
              <w:t>；</w:t>
            </w:r>
          </w:p>
          <w:p w14:paraId="11FAD998">
            <w:pPr>
              <w:pStyle w:val="130"/>
              <w:spacing w:before="52" w:line="217" w:lineRule="auto"/>
              <w:ind w:left="113"/>
              <w:rPr>
                <w:color w:val="auto"/>
                <w:sz w:val="22"/>
                <w:szCs w:val="22"/>
                <w:highlight w:val="none"/>
              </w:rPr>
            </w:pPr>
            <w:r>
              <w:rPr>
                <w:color w:val="auto"/>
                <w:spacing w:val="-2"/>
                <w:sz w:val="22"/>
                <w:szCs w:val="22"/>
                <w:highlight w:val="none"/>
              </w:rPr>
              <w:t>③</w:t>
            </w:r>
            <w:r>
              <w:rPr>
                <w:color w:val="auto"/>
                <w:spacing w:val="-4"/>
                <w:sz w:val="22"/>
                <w:szCs w:val="22"/>
                <w:highlight w:val="none"/>
              </w:rPr>
              <w:t>授权函过期，扣1</w:t>
            </w:r>
            <w:r>
              <w:rPr>
                <w:color w:val="auto"/>
                <w:spacing w:val="-43"/>
                <w:sz w:val="22"/>
                <w:szCs w:val="22"/>
                <w:highlight w:val="none"/>
              </w:rPr>
              <w:t xml:space="preserve"> </w:t>
            </w:r>
            <w:r>
              <w:rPr>
                <w:color w:val="auto"/>
                <w:spacing w:val="-4"/>
                <w:sz w:val="22"/>
                <w:szCs w:val="22"/>
                <w:highlight w:val="none"/>
              </w:rPr>
              <w:t>分；</w:t>
            </w:r>
          </w:p>
          <w:p w14:paraId="6DD82CEA">
            <w:pPr>
              <w:pStyle w:val="130"/>
              <w:spacing w:before="52" w:line="217" w:lineRule="auto"/>
              <w:ind w:left="113"/>
              <w:rPr>
                <w:color w:val="auto"/>
                <w:sz w:val="22"/>
                <w:szCs w:val="22"/>
                <w:highlight w:val="none"/>
              </w:rPr>
            </w:pPr>
            <w:r>
              <w:rPr>
                <w:color w:val="auto"/>
                <w:spacing w:val="-4"/>
                <w:sz w:val="22"/>
                <w:szCs w:val="22"/>
                <w:highlight w:val="none"/>
              </w:rPr>
              <w:t>④</w:t>
            </w:r>
            <w:r>
              <w:rPr>
                <w:rFonts w:hint="eastAsia"/>
                <w:color w:val="auto"/>
                <w:spacing w:val="-4"/>
                <w:sz w:val="22"/>
                <w:szCs w:val="22"/>
                <w:highlight w:val="none"/>
                <w:lang w:eastAsia="zh-CN"/>
              </w:rPr>
              <w:t>其他</w:t>
            </w:r>
            <w:r>
              <w:rPr>
                <w:color w:val="auto"/>
                <w:spacing w:val="-3"/>
                <w:sz w:val="22"/>
                <w:szCs w:val="22"/>
                <w:highlight w:val="none"/>
              </w:rPr>
              <w:t>不主动更新信息资料</w:t>
            </w:r>
            <w:r>
              <w:rPr>
                <w:rFonts w:hint="eastAsia"/>
                <w:color w:val="auto"/>
                <w:spacing w:val="-3"/>
                <w:sz w:val="22"/>
                <w:szCs w:val="22"/>
                <w:highlight w:val="none"/>
                <w:lang w:eastAsia="zh-CN"/>
              </w:rPr>
              <w:t>的事项</w:t>
            </w:r>
            <w:r>
              <w:rPr>
                <w:color w:val="auto"/>
                <w:spacing w:val="-3"/>
                <w:sz w:val="22"/>
                <w:szCs w:val="22"/>
                <w:highlight w:val="none"/>
              </w:rPr>
              <w:t>，扣</w:t>
            </w:r>
            <w:r>
              <w:rPr>
                <w:color w:val="auto"/>
                <w:spacing w:val="-27"/>
                <w:sz w:val="22"/>
                <w:szCs w:val="22"/>
                <w:highlight w:val="none"/>
              </w:rPr>
              <w:t xml:space="preserve"> </w:t>
            </w:r>
            <w:r>
              <w:rPr>
                <w:color w:val="auto"/>
                <w:spacing w:val="-3"/>
                <w:sz w:val="22"/>
                <w:szCs w:val="22"/>
                <w:highlight w:val="none"/>
              </w:rPr>
              <w:t>1</w:t>
            </w:r>
            <w:r>
              <w:rPr>
                <w:color w:val="auto"/>
                <w:spacing w:val="-43"/>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val="en-US" w:eastAsia="zh-CN"/>
              </w:rPr>
              <w:t>/次</w:t>
            </w:r>
            <w:r>
              <w:rPr>
                <w:color w:val="auto"/>
                <w:spacing w:val="-3"/>
                <w:sz w:val="22"/>
                <w:szCs w:val="22"/>
                <w:highlight w:val="none"/>
              </w:rPr>
              <w:t>。</w:t>
            </w:r>
          </w:p>
        </w:tc>
        <w:tc>
          <w:tcPr>
            <w:tcW w:w="899" w:type="dxa"/>
            <w:noWrap w:val="0"/>
            <w:vAlign w:val="top"/>
          </w:tcPr>
          <w:p w14:paraId="68CC15FF">
            <w:pPr>
              <w:rPr>
                <w:rFonts w:ascii="Arial" w:hAnsi="Calibri" w:eastAsia="Times New Roman"/>
                <w:color w:val="auto"/>
                <w:sz w:val="21"/>
                <w:highlight w:val="none"/>
              </w:rPr>
            </w:pPr>
          </w:p>
        </w:tc>
        <w:tc>
          <w:tcPr>
            <w:tcW w:w="1472" w:type="dxa"/>
            <w:noWrap w:val="0"/>
            <w:vAlign w:val="top"/>
          </w:tcPr>
          <w:p w14:paraId="16DE8B1B">
            <w:pPr>
              <w:rPr>
                <w:rFonts w:ascii="Arial" w:hAnsi="Calibri" w:eastAsia="Times New Roman"/>
                <w:color w:val="auto"/>
                <w:sz w:val="21"/>
                <w:highlight w:val="none"/>
              </w:rPr>
            </w:pPr>
          </w:p>
        </w:tc>
      </w:tr>
      <w:tr w14:paraId="7686E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048DFD37">
            <w:pPr>
              <w:rPr>
                <w:rFonts w:ascii="Arial" w:hAnsi="Calibri" w:eastAsia="Times New Roman"/>
                <w:color w:val="auto"/>
                <w:sz w:val="21"/>
                <w:highlight w:val="none"/>
              </w:rPr>
            </w:pPr>
          </w:p>
        </w:tc>
        <w:tc>
          <w:tcPr>
            <w:tcW w:w="1619" w:type="dxa"/>
            <w:noWrap w:val="0"/>
            <w:vAlign w:val="top"/>
          </w:tcPr>
          <w:p w14:paraId="6C7B9164">
            <w:pPr>
              <w:spacing w:line="287" w:lineRule="auto"/>
              <w:rPr>
                <w:rFonts w:ascii="Arial" w:hAnsi="Calibri" w:eastAsia="Times New Roman"/>
                <w:color w:val="auto"/>
                <w:sz w:val="21"/>
                <w:highlight w:val="none"/>
              </w:rPr>
            </w:pPr>
          </w:p>
          <w:p w14:paraId="3B0BFB1F">
            <w:pPr>
              <w:pStyle w:val="130"/>
              <w:spacing w:before="71" w:line="221" w:lineRule="auto"/>
              <w:ind w:left="153"/>
              <w:rPr>
                <w:color w:val="auto"/>
                <w:sz w:val="22"/>
                <w:szCs w:val="22"/>
                <w:highlight w:val="none"/>
              </w:rPr>
            </w:pPr>
            <w:r>
              <w:rPr>
                <w:b/>
                <w:bCs/>
                <w:color w:val="auto"/>
                <w:spacing w:val="-4"/>
                <w:sz w:val="22"/>
                <w:szCs w:val="22"/>
                <w:highlight w:val="none"/>
              </w:rPr>
              <w:t>药品资质变更</w:t>
            </w:r>
          </w:p>
          <w:p w14:paraId="29129DDD">
            <w:pPr>
              <w:pStyle w:val="130"/>
              <w:spacing w:before="48" w:line="221" w:lineRule="auto"/>
              <w:ind w:left="594"/>
              <w:rPr>
                <w:color w:val="auto"/>
                <w:sz w:val="22"/>
                <w:szCs w:val="22"/>
                <w:highlight w:val="none"/>
              </w:rPr>
            </w:pPr>
            <w:r>
              <w:rPr>
                <w:b/>
                <w:bCs/>
                <w:color w:val="auto"/>
                <w:spacing w:val="-6"/>
                <w:sz w:val="22"/>
                <w:szCs w:val="22"/>
                <w:highlight w:val="none"/>
              </w:rPr>
              <w:t>事宜</w:t>
            </w:r>
          </w:p>
        </w:tc>
        <w:tc>
          <w:tcPr>
            <w:tcW w:w="735" w:type="dxa"/>
            <w:noWrap w:val="0"/>
            <w:vAlign w:val="top"/>
          </w:tcPr>
          <w:p w14:paraId="3C48F54F">
            <w:pPr>
              <w:spacing w:line="442" w:lineRule="auto"/>
              <w:rPr>
                <w:rFonts w:ascii="Arial" w:hAnsi="Calibri" w:eastAsia="Times New Roman"/>
                <w:color w:val="auto"/>
                <w:sz w:val="21"/>
                <w:highlight w:val="none"/>
              </w:rPr>
            </w:pPr>
          </w:p>
          <w:p w14:paraId="4D58E2E0">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76B39E6">
            <w:pPr>
              <w:pStyle w:val="130"/>
              <w:spacing w:before="50" w:line="250" w:lineRule="auto"/>
              <w:ind w:left="115" w:right="101" w:firstLine="1"/>
              <w:rPr>
                <w:rFonts w:hint="eastAsia" w:eastAsia="宋体"/>
                <w:color w:val="auto"/>
                <w:sz w:val="22"/>
                <w:szCs w:val="22"/>
                <w:highlight w:val="none"/>
                <w:lang w:eastAsia="zh-CN"/>
              </w:rPr>
            </w:pPr>
            <w:r>
              <w:rPr>
                <w:color w:val="auto"/>
                <w:spacing w:val="2"/>
                <w:sz w:val="22"/>
                <w:szCs w:val="22"/>
                <w:highlight w:val="none"/>
              </w:rPr>
              <w:t>药品资质（营业执照、药品注册证、</w:t>
            </w:r>
            <w:r>
              <w:rPr>
                <w:color w:val="auto"/>
                <w:sz w:val="22"/>
                <w:szCs w:val="22"/>
                <w:highlight w:val="none"/>
              </w:rPr>
              <w:t xml:space="preserve"> </w:t>
            </w:r>
            <w:r>
              <w:rPr>
                <w:color w:val="auto"/>
                <w:spacing w:val="2"/>
                <w:sz w:val="22"/>
                <w:szCs w:val="22"/>
                <w:highlight w:val="none"/>
              </w:rPr>
              <w:t>药品外观、包装等）变更时，未及时</w:t>
            </w:r>
            <w:r>
              <w:rPr>
                <w:color w:val="auto"/>
                <w:spacing w:val="1"/>
                <w:sz w:val="22"/>
                <w:szCs w:val="22"/>
                <w:highlight w:val="none"/>
              </w:rPr>
              <w:t xml:space="preserve"> </w:t>
            </w:r>
            <w:r>
              <w:rPr>
                <w:color w:val="auto"/>
                <w:spacing w:val="-1"/>
                <w:sz w:val="22"/>
                <w:szCs w:val="22"/>
                <w:highlight w:val="none"/>
              </w:rPr>
              <w:t>与药学部联系、处理，并未在</w:t>
            </w:r>
            <w:r>
              <w:rPr>
                <w:color w:val="auto"/>
                <w:spacing w:val="-18"/>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周内</w:t>
            </w:r>
            <w:r>
              <w:rPr>
                <w:color w:val="auto"/>
                <w:sz w:val="22"/>
                <w:szCs w:val="22"/>
                <w:highlight w:val="none"/>
              </w:rPr>
              <w:t xml:space="preserve"> </w:t>
            </w:r>
            <w:r>
              <w:rPr>
                <w:color w:val="auto"/>
                <w:spacing w:val="-2"/>
                <w:sz w:val="22"/>
                <w:szCs w:val="22"/>
                <w:highlight w:val="none"/>
              </w:rPr>
              <w:t>提供新的药品资质，扣</w:t>
            </w:r>
            <w:r>
              <w:rPr>
                <w:color w:val="auto"/>
                <w:spacing w:val="-46"/>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6D8A8C1D">
            <w:pPr>
              <w:rPr>
                <w:rFonts w:ascii="Arial" w:hAnsi="Calibri" w:eastAsia="Times New Roman"/>
                <w:color w:val="auto"/>
                <w:sz w:val="21"/>
                <w:highlight w:val="none"/>
              </w:rPr>
            </w:pPr>
          </w:p>
        </w:tc>
        <w:tc>
          <w:tcPr>
            <w:tcW w:w="1472" w:type="dxa"/>
            <w:noWrap w:val="0"/>
            <w:vAlign w:val="top"/>
          </w:tcPr>
          <w:p w14:paraId="69367B95">
            <w:pPr>
              <w:rPr>
                <w:rFonts w:ascii="Arial" w:hAnsi="Calibri" w:eastAsia="Times New Roman"/>
                <w:color w:val="auto"/>
                <w:sz w:val="21"/>
                <w:highlight w:val="none"/>
              </w:rPr>
            </w:pPr>
          </w:p>
        </w:tc>
      </w:tr>
      <w:tr w14:paraId="08178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10B27E11">
            <w:pPr>
              <w:spacing w:line="345" w:lineRule="auto"/>
              <w:rPr>
                <w:rFonts w:ascii="Arial" w:hAnsi="Calibri" w:eastAsia="Times New Roman"/>
                <w:color w:val="auto"/>
                <w:sz w:val="21"/>
                <w:highlight w:val="none"/>
              </w:rPr>
            </w:pPr>
          </w:p>
          <w:p w14:paraId="6AE40C93">
            <w:pPr>
              <w:spacing w:line="345" w:lineRule="auto"/>
              <w:rPr>
                <w:rFonts w:ascii="Arial" w:hAnsi="Calibri" w:eastAsia="Times New Roman"/>
                <w:color w:val="auto"/>
                <w:sz w:val="21"/>
                <w:highlight w:val="none"/>
              </w:rPr>
            </w:pPr>
          </w:p>
          <w:p w14:paraId="158F2C43">
            <w:pPr>
              <w:pStyle w:val="130"/>
              <w:spacing w:before="72" w:line="221" w:lineRule="auto"/>
              <w:ind w:left="374"/>
              <w:rPr>
                <w:color w:val="auto"/>
                <w:sz w:val="22"/>
                <w:szCs w:val="22"/>
                <w:highlight w:val="none"/>
              </w:rPr>
            </w:pPr>
            <w:r>
              <w:rPr>
                <w:b/>
                <w:bCs/>
                <w:color w:val="auto"/>
                <w:spacing w:val="-4"/>
                <w:sz w:val="22"/>
                <w:szCs w:val="22"/>
                <w:highlight w:val="none"/>
              </w:rPr>
              <w:t>配送情况</w:t>
            </w:r>
          </w:p>
          <w:p w14:paraId="7E59F5D9">
            <w:pPr>
              <w:pStyle w:val="130"/>
              <w:spacing w:before="48" w:line="221" w:lineRule="auto"/>
              <w:ind w:left="351"/>
              <w:rPr>
                <w:color w:val="auto"/>
                <w:sz w:val="22"/>
                <w:szCs w:val="22"/>
                <w:highlight w:val="none"/>
              </w:rPr>
            </w:pPr>
            <w:r>
              <w:rPr>
                <w:b/>
                <w:bCs/>
                <w:color w:val="auto"/>
                <w:spacing w:val="-8"/>
                <w:sz w:val="22"/>
                <w:szCs w:val="22"/>
                <w:highlight w:val="none"/>
              </w:rPr>
              <w:t>（15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F3BBB37">
            <w:pPr>
              <w:pStyle w:val="130"/>
              <w:spacing w:before="205" w:line="221" w:lineRule="auto"/>
              <w:ind w:left="371"/>
              <w:rPr>
                <w:color w:val="auto"/>
                <w:sz w:val="22"/>
                <w:szCs w:val="22"/>
                <w:highlight w:val="none"/>
              </w:rPr>
            </w:pPr>
            <w:r>
              <w:rPr>
                <w:b/>
                <w:bCs/>
                <w:color w:val="auto"/>
                <w:spacing w:val="-4"/>
                <w:sz w:val="22"/>
                <w:szCs w:val="22"/>
                <w:highlight w:val="none"/>
              </w:rPr>
              <w:t>计划订单</w:t>
            </w:r>
          </w:p>
          <w:p w14:paraId="1A85BD06">
            <w:pPr>
              <w:pStyle w:val="130"/>
              <w:spacing w:before="48" w:line="222" w:lineRule="auto"/>
              <w:ind w:left="492"/>
              <w:rPr>
                <w:color w:val="auto"/>
                <w:sz w:val="22"/>
                <w:szCs w:val="22"/>
                <w:highlight w:val="none"/>
              </w:rPr>
            </w:pPr>
            <w:r>
              <w:rPr>
                <w:b/>
                <w:bCs/>
                <w:color w:val="auto"/>
                <w:spacing w:val="-9"/>
                <w:sz w:val="22"/>
                <w:szCs w:val="22"/>
                <w:highlight w:val="none"/>
              </w:rPr>
              <w:t>响应性</w:t>
            </w:r>
          </w:p>
        </w:tc>
        <w:tc>
          <w:tcPr>
            <w:tcW w:w="735" w:type="dxa"/>
            <w:noWrap w:val="0"/>
            <w:vAlign w:val="top"/>
          </w:tcPr>
          <w:p w14:paraId="190EED23">
            <w:pPr>
              <w:spacing w:line="288" w:lineRule="auto"/>
              <w:rPr>
                <w:rFonts w:ascii="Arial" w:hAnsi="Calibri" w:eastAsia="Times New Roman"/>
                <w:color w:val="auto"/>
                <w:sz w:val="21"/>
                <w:highlight w:val="none"/>
              </w:rPr>
            </w:pPr>
          </w:p>
          <w:p w14:paraId="7BBE6406">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D6F6355">
            <w:pPr>
              <w:pStyle w:val="130"/>
              <w:spacing w:before="47" w:line="247" w:lineRule="auto"/>
              <w:ind w:left="114" w:right="101" w:firstLine="3"/>
              <w:jc w:val="both"/>
              <w:rPr>
                <w:rFonts w:hint="eastAsia" w:eastAsia="宋体"/>
                <w:color w:val="auto"/>
                <w:sz w:val="22"/>
                <w:szCs w:val="22"/>
                <w:highlight w:val="none"/>
                <w:lang w:eastAsia="zh-CN"/>
              </w:rPr>
            </w:pPr>
            <w:r>
              <w:rPr>
                <w:color w:val="auto"/>
                <w:spacing w:val="1"/>
                <w:sz w:val="22"/>
                <w:szCs w:val="22"/>
                <w:highlight w:val="none"/>
              </w:rPr>
              <w:t>未能及时反馈计划订单品种供应或缺</w:t>
            </w:r>
            <w:r>
              <w:rPr>
                <w:color w:val="auto"/>
                <w:spacing w:val="14"/>
                <w:sz w:val="22"/>
                <w:szCs w:val="22"/>
                <w:highlight w:val="none"/>
              </w:rPr>
              <w:t xml:space="preserve"> </w:t>
            </w:r>
            <w:r>
              <w:rPr>
                <w:color w:val="auto"/>
                <w:spacing w:val="-7"/>
                <w:sz w:val="22"/>
                <w:szCs w:val="22"/>
                <w:highlight w:val="none"/>
              </w:rPr>
              <w:t>货情况，扣</w:t>
            </w:r>
            <w:r>
              <w:rPr>
                <w:color w:val="auto"/>
                <w:spacing w:val="-26"/>
                <w:sz w:val="22"/>
                <w:szCs w:val="22"/>
                <w:highlight w:val="none"/>
              </w:rPr>
              <w:t xml:space="preserve"> </w:t>
            </w:r>
            <w:r>
              <w:rPr>
                <w:color w:val="auto"/>
                <w:spacing w:val="-7"/>
                <w:sz w:val="22"/>
                <w:szCs w:val="22"/>
                <w:highlight w:val="none"/>
              </w:rPr>
              <w:t>1</w:t>
            </w:r>
            <w:r>
              <w:rPr>
                <w:color w:val="auto"/>
                <w:spacing w:val="-43"/>
                <w:sz w:val="22"/>
                <w:szCs w:val="22"/>
                <w:highlight w:val="none"/>
              </w:rPr>
              <w:t xml:space="preserve"> </w:t>
            </w:r>
            <w:r>
              <w:rPr>
                <w:color w:val="auto"/>
                <w:spacing w:val="-7"/>
                <w:sz w:val="22"/>
                <w:szCs w:val="22"/>
                <w:highlight w:val="none"/>
              </w:rPr>
              <w:t>分/次（若由于价格原因</w:t>
            </w:r>
            <w:r>
              <w:rPr>
                <w:color w:val="auto"/>
                <w:spacing w:val="-2"/>
                <w:sz w:val="22"/>
                <w:szCs w:val="22"/>
                <w:highlight w:val="none"/>
              </w:rPr>
              <w:t>影响供货等情况的，扣</w:t>
            </w:r>
            <w:r>
              <w:rPr>
                <w:color w:val="auto"/>
                <w:spacing w:val="-43"/>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3EF5532A">
            <w:pPr>
              <w:rPr>
                <w:rFonts w:ascii="Arial" w:hAnsi="Calibri" w:eastAsia="Times New Roman"/>
                <w:color w:val="auto"/>
                <w:sz w:val="21"/>
                <w:highlight w:val="none"/>
              </w:rPr>
            </w:pPr>
          </w:p>
        </w:tc>
        <w:tc>
          <w:tcPr>
            <w:tcW w:w="1472" w:type="dxa"/>
            <w:noWrap w:val="0"/>
            <w:vAlign w:val="top"/>
          </w:tcPr>
          <w:p w14:paraId="1BD45369">
            <w:pPr>
              <w:rPr>
                <w:rFonts w:ascii="Arial" w:hAnsi="Calibri" w:eastAsia="Times New Roman"/>
                <w:color w:val="auto"/>
                <w:sz w:val="21"/>
                <w:highlight w:val="none"/>
              </w:rPr>
            </w:pPr>
          </w:p>
        </w:tc>
      </w:tr>
      <w:tr w14:paraId="2B36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71A62C2">
            <w:pPr>
              <w:rPr>
                <w:rFonts w:ascii="Arial" w:hAnsi="Calibri" w:eastAsia="Times New Roman"/>
                <w:color w:val="auto"/>
                <w:sz w:val="21"/>
                <w:highlight w:val="none"/>
              </w:rPr>
            </w:pPr>
          </w:p>
        </w:tc>
        <w:tc>
          <w:tcPr>
            <w:tcW w:w="1619" w:type="dxa"/>
            <w:noWrap w:val="0"/>
            <w:vAlign w:val="top"/>
          </w:tcPr>
          <w:p w14:paraId="767D4AF6">
            <w:pPr>
              <w:pStyle w:val="130"/>
              <w:spacing w:before="133" w:line="219" w:lineRule="auto"/>
              <w:ind w:left="369"/>
              <w:rPr>
                <w:color w:val="auto"/>
                <w:sz w:val="22"/>
                <w:szCs w:val="22"/>
                <w:highlight w:val="none"/>
              </w:rPr>
            </w:pPr>
            <w:r>
              <w:rPr>
                <w:b/>
                <w:bCs/>
                <w:color w:val="auto"/>
                <w:spacing w:val="-4"/>
                <w:sz w:val="22"/>
                <w:szCs w:val="22"/>
                <w:highlight w:val="none"/>
              </w:rPr>
              <w:t>送货速度</w:t>
            </w:r>
          </w:p>
        </w:tc>
        <w:tc>
          <w:tcPr>
            <w:tcW w:w="735" w:type="dxa"/>
            <w:noWrap w:val="0"/>
            <w:vAlign w:val="top"/>
          </w:tcPr>
          <w:p w14:paraId="5EB8FDB9">
            <w:pPr>
              <w:pStyle w:val="130"/>
              <w:spacing w:before="133"/>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D1FF01D">
            <w:pPr>
              <w:pStyle w:val="130"/>
              <w:spacing w:before="133" w:line="219" w:lineRule="auto"/>
              <w:ind w:left="113"/>
              <w:rPr>
                <w:rFonts w:hint="eastAsia" w:eastAsia="宋体"/>
                <w:color w:val="auto"/>
                <w:sz w:val="22"/>
                <w:szCs w:val="22"/>
                <w:highlight w:val="none"/>
                <w:lang w:eastAsia="zh-CN"/>
              </w:rPr>
            </w:pPr>
            <w:r>
              <w:rPr>
                <w:color w:val="auto"/>
                <w:spacing w:val="-4"/>
                <w:sz w:val="22"/>
                <w:szCs w:val="22"/>
                <w:highlight w:val="none"/>
              </w:rPr>
              <w:t>48h</w:t>
            </w:r>
            <w:r>
              <w:rPr>
                <w:color w:val="auto"/>
                <w:spacing w:val="-36"/>
                <w:sz w:val="22"/>
                <w:szCs w:val="22"/>
                <w:highlight w:val="none"/>
              </w:rPr>
              <w:t xml:space="preserve"> </w:t>
            </w:r>
            <w:r>
              <w:rPr>
                <w:color w:val="auto"/>
                <w:spacing w:val="-4"/>
                <w:sz w:val="22"/>
                <w:szCs w:val="22"/>
                <w:highlight w:val="none"/>
              </w:rPr>
              <w:t>到货率小于</w:t>
            </w:r>
            <w:r>
              <w:rPr>
                <w:color w:val="auto"/>
                <w:spacing w:val="-48"/>
                <w:sz w:val="22"/>
                <w:szCs w:val="22"/>
                <w:highlight w:val="none"/>
              </w:rPr>
              <w:t xml:space="preserve"> </w:t>
            </w:r>
            <w:r>
              <w:rPr>
                <w:color w:val="auto"/>
                <w:spacing w:val="-4"/>
                <w:sz w:val="22"/>
                <w:szCs w:val="22"/>
                <w:highlight w:val="none"/>
              </w:rPr>
              <w:t>95%，扣</w:t>
            </w:r>
            <w:r>
              <w:rPr>
                <w:color w:val="auto"/>
                <w:spacing w:val="-33"/>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32BF30CC">
            <w:pPr>
              <w:rPr>
                <w:rFonts w:ascii="Arial" w:hAnsi="Calibri" w:eastAsia="Times New Roman"/>
                <w:color w:val="auto"/>
                <w:sz w:val="21"/>
                <w:highlight w:val="none"/>
              </w:rPr>
            </w:pPr>
          </w:p>
        </w:tc>
        <w:tc>
          <w:tcPr>
            <w:tcW w:w="1472" w:type="dxa"/>
            <w:noWrap w:val="0"/>
            <w:vAlign w:val="top"/>
          </w:tcPr>
          <w:p w14:paraId="43E15F5F">
            <w:pPr>
              <w:rPr>
                <w:rFonts w:ascii="Arial" w:hAnsi="Calibri" w:eastAsia="Times New Roman"/>
                <w:color w:val="auto"/>
                <w:sz w:val="21"/>
                <w:highlight w:val="none"/>
              </w:rPr>
            </w:pPr>
          </w:p>
        </w:tc>
      </w:tr>
      <w:tr w14:paraId="3F577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1A2F8759">
            <w:pPr>
              <w:rPr>
                <w:rFonts w:ascii="Arial" w:hAnsi="Calibri" w:eastAsia="Times New Roman"/>
                <w:color w:val="auto"/>
                <w:sz w:val="21"/>
                <w:highlight w:val="none"/>
              </w:rPr>
            </w:pPr>
          </w:p>
        </w:tc>
        <w:tc>
          <w:tcPr>
            <w:tcW w:w="1619" w:type="dxa"/>
            <w:noWrap w:val="0"/>
            <w:vAlign w:val="top"/>
          </w:tcPr>
          <w:p w14:paraId="0560DF11">
            <w:pPr>
              <w:pStyle w:val="130"/>
              <w:spacing w:before="204" w:line="219" w:lineRule="auto"/>
              <w:ind w:left="371"/>
              <w:rPr>
                <w:color w:val="auto"/>
                <w:sz w:val="22"/>
                <w:szCs w:val="22"/>
                <w:highlight w:val="none"/>
              </w:rPr>
            </w:pPr>
            <w:r>
              <w:rPr>
                <w:b/>
                <w:bCs/>
                <w:color w:val="auto"/>
                <w:spacing w:val="-4"/>
                <w:sz w:val="22"/>
                <w:szCs w:val="22"/>
                <w:highlight w:val="none"/>
              </w:rPr>
              <w:t>补货速度</w:t>
            </w:r>
          </w:p>
        </w:tc>
        <w:tc>
          <w:tcPr>
            <w:tcW w:w="735" w:type="dxa"/>
            <w:noWrap w:val="0"/>
            <w:vAlign w:val="top"/>
          </w:tcPr>
          <w:p w14:paraId="62DEBCDC">
            <w:pPr>
              <w:pStyle w:val="130"/>
              <w:spacing w:before="20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876FDA7">
            <w:pPr>
              <w:pStyle w:val="130"/>
              <w:spacing w:before="49" w:line="239" w:lineRule="auto"/>
              <w:ind w:left="120" w:right="101" w:hanging="2"/>
              <w:rPr>
                <w:color w:val="auto"/>
                <w:sz w:val="22"/>
                <w:szCs w:val="22"/>
                <w:highlight w:val="none"/>
              </w:rPr>
            </w:pPr>
            <w:r>
              <w:rPr>
                <w:color w:val="auto"/>
                <w:spacing w:val="-7"/>
                <w:sz w:val="22"/>
                <w:szCs w:val="22"/>
                <w:highlight w:val="none"/>
              </w:rPr>
              <w:t>未按合同约定时间补全货品，扣</w:t>
            </w:r>
            <w:r>
              <w:rPr>
                <w:color w:val="auto"/>
                <w:spacing w:val="-27"/>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w:t>
            </w:r>
            <w:r>
              <w:rPr>
                <w:color w:val="auto"/>
                <w:sz w:val="22"/>
                <w:szCs w:val="22"/>
                <w:highlight w:val="none"/>
              </w:rPr>
              <w:t xml:space="preserve"> </w:t>
            </w:r>
            <w:r>
              <w:rPr>
                <w:color w:val="auto"/>
                <w:spacing w:val="-7"/>
                <w:sz w:val="22"/>
                <w:szCs w:val="22"/>
                <w:highlight w:val="none"/>
              </w:rPr>
              <w:t>次。</w:t>
            </w:r>
          </w:p>
        </w:tc>
        <w:tc>
          <w:tcPr>
            <w:tcW w:w="899" w:type="dxa"/>
            <w:noWrap w:val="0"/>
            <w:vAlign w:val="top"/>
          </w:tcPr>
          <w:p w14:paraId="1F98525B">
            <w:pPr>
              <w:rPr>
                <w:rFonts w:ascii="Arial" w:hAnsi="Calibri" w:eastAsia="Times New Roman"/>
                <w:color w:val="auto"/>
                <w:sz w:val="21"/>
                <w:highlight w:val="none"/>
              </w:rPr>
            </w:pPr>
          </w:p>
        </w:tc>
        <w:tc>
          <w:tcPr>
            <w:tcW w:w="1472" w:type="dxa"/>
            <w:noWrap w:val="0"/>
            <w:vAlign w:val="top"/>
          </w:tcPr>
          <w:p w14:paraId="5145E33B">
            <w:pPr>
              <w:rPr>
                <w:rFonts w:ascii="Arial" w:hAnsi="Calibri" w:eastAsia="Times New Roman"/>
                <w:color w:val="auto"/>
                <w:sz w:val="21"/>
                <w:highlight w:val="none"/>
              </w:rPr>
            </w:pPr>
          </w:p>
        </w:tc>
      </w:tr>
      <w:tr w14:paraId="209D5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noWrap w:val="0"/>
            <w:vAlign w:val="top"/>
          </w:tcPr>
          <w:p w14:paraId="5F62743F">
            <w:pPr>
              <w:spacing w:line="258" w:lineRule="auto"/>
              <w:rPr>
                <w:rFonts w:ascii="Arial" w:hAnsi="Calibri" w:eastAsia="Times New Roman"/>
                <w:color w:val="auto"/>
                <w:sz w:val="21"/>
                <w:highlight w:val="none"/>
              </w:rPr>
            </w:pPr>
          </w:p>
          <w:p w14:paraId="2971F2B6">
            <w:pPr>
              <w:spacing w:line="258" w:lineRule="auto"/>
              <w:rPr>
                <w:rFonts w:ascii="Arial" w:hAnsi="Calibri" w:eastAsia="Times New Roman"/>
                <w:color w:val="auto"/>
                <w:sz w:val="21"/>
                <w:highlight w:val="none"/>
              </w:rPr>
            </w:pPr>
          </w:p>
          <w:p w14:paraId="78AA3C59">
            <w:pPr>
              <w:spacing w:line="258" w:lineRule="auto"/>
              <w:rPr>
                <w:rFonts w:ascii="Arial" w:hAnsi="Calibri" w:eastAsia="Times New Roman"/>
                <w:color w:val="auto"/>
                <w:sz w:val="21"/>
                <w:highlight w:val="none"/>
              </w:rPr>
            </w:pPr>
          </w:p>
          <w:p w14:paraId="3634086A">
            <w:pPr>
              <w:spacing w:line="259" w:lineRule="auto"/>
              <w:rPr>
                <w:rFonts w:ascii="Arial" w:hAnsi="Calibri" w:eastAsia="Times New Roman"/>
                <w:color w:val="auto"/>
                <w:sz w:val="21"/>
                <w:highlight w:val="none"/>
              </w:rPr>
            </w:pPr>
          </w:p>
          <w:p w14:paraId="6265238A">
            <w:pPr>
              <w:spacing w:line="259" w:lineRule="auto"/>
              <w:rPr>
                <w:rFonts w:ascii="Arial" w:hAnsi="Calibri" w:eastAsia="Times New Roman"/>
                <w:color w:val="auto"/>
                <w:sz w:val="21"/>
                <w:highlight w:val="none"/>
              </w:rPr>
            </w:pPr>
          </w:p>
          <w:p w14:paraId="4A234F85">
            <w:pPr>
              <w:spacing w:line="259" w:lineRule="auto"/>
              <w:rPr>
                <w:rFonts w:ascii="Arial" w:hAnsi="Calibri" w:eastAsia="Times New Roman"/>
                <w:color w:val="auto"/>
                <w:sz w:val="21"/>
                <w:highlight w:val="none"/>
              </w:rPr>
            </w:pPr>
          </w:p>
          <w:p w14:paraId="4452E3B4">
            <w:pPr>
              <w:spacing w:line="259" w:lineRule="auto"/>
              <w:rPr>
                <w:rFonts w:ascii="Arial" w:hAnsi="Calibri" w:eastAsia="Times New Roman"/>
                <w:color w:val="auto"/>
                <w:sz w:val="21"/>
                <w:highlight w:val="none"/>
              </w:rPr>
            </w:pPr>
          </w:p>
          <w:p w14:paraId="2E821F18">
            <w:pPr>
              <w:spacing w:line="259" w:lineRule="auto"/>
              <w:rPr>
                <w:rFonts w:ascii="Arial" w:hAnsi="Calibri" w:eastAsia="Times New Roman"/>
                <w:color w:val="auto"/>
                <w:sz w:val="21"/>
                <w:highlight w:val="none"/>
              </w:rPr>
            </w:pPr>
          </w:p>
          <w:p w14:paraId="2BB7170F">
            <w:pPr>
              <w:spacing w:line="259" w:lineRule="auto"/>
              <w:rPr>
                <w:rFonts w:ascii="Arial" w:hAnsi="Calibri" w:eastAsia="Times New Roman"/>
                <w:color w:val="auto"/>
                <w:sz w:val="21"/>
                <w:highlight w:val="none"/>
              </w:rPr>
            </w:pPr>
          </w:p>
          <w:p w14:paraId="67945D50">
            <w:pPr>
              <w:pStyle w:val="130"/>
              <w:spacing w:before="72" w:line="220" w:lineRule="auto"/>
              <w:ind w:left="373"/>
              <w:rPr>
                <w:color w:val="auto"/>
                <w:sz w:val="22"/>
                <w:szCs w:val="22"/>
                <w:highlight w:val="none"/>
              </w:rPr>
            </w:pPr>
            <w:r>
              <w:rPr>
                <w:b/>
                <w:bCs/>
                <w:color w:val="auto"/>
                <w:spacing w:val="-4"/>
                <w:sz w:val="22"/>
                <w:szCs w:val="22"/>
                <w:highlight w:val="none"/>
              </w:rPr>
              <w:t>验收入库</w:t>
            </w:r>
          </w:p>
          <w:p w14:paraId="540C5250">
            <w:pPr>
              <w:pStyle w:val="130"/>
              <w:spacing w:before="49" w:line="221" w:lineRule="auto"/>
              <w:ind w:left="351"/>
              <w:rPr>
                <w:color w:val="auto"/>
                <w:sz w:val="22"/>
                <w:szCs w:val="22"/>
                <w:highlight w:val="none"/>
              </w:rPr>
            </w:pPr>
            <w:r>
              <w:rPr>
                <w:b/>
                <w:bCs/>
                <w:color w:val="auto"/>
                <w:spacing w:val="-8"/>
                <w:sz w:val="22"/>
                <w:szCs w:val="22"/>
                <w:highlight w:val="none"/>
              </w:rPr>
              <w:t>（45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ABE52D0">
            <w:pPr>
              <w:pStyle w:val="130"/>
              <w:spacing w:before="131" w:line="221" w:lineRule="auto"/>
              <w:ind w:left="265"/>
              <w:rPr>
                <w:color w:val="auto"/>
                <w:sz w:val="22"/>
                <w:szCs w:val="22"/>
                <w:highlight w:val="none"/>
              </w:rPr>
            </w:pPr>
            <w:r>
              <w:rPr>
                <w:b/>
                <w:bCs/>
                <w:color w:val="auto"/>
                <w:spacing w:val="-4"/>
                <w:sz w:val="22"/>
                <w:szCs w:val="22"/>
                <w:highlight w:val="none"/>
              </w:rPr>
              <w:t>药品外包装</w:t>
            </w:r>
          </w:p>
        </w:tc>
        <w:tc>
          <w:tcPr>
            <w:tcW w:w="735" w:type="dxa"/>
            <w:noWrap w:val="0"/>
            <w:vAlign w:val="top"/>
          </w:tcPr>
          <w:p w14:paraId="649BA1B4">
            <w:pPr>
              <w:pStyle w:val="130"/>
              <w:spacing w:before="13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DB327E8">
            <w:pPr>
              <w:pStyle w:val="130"/>
              <w:spacing w:before="132" w:line="220" w:lineRule="auto"/>
              <w:ind w:left="117"/>
              <w:rPr>
                <w:rFonts w:hint="eastAsia" w:eastAsia="宋体"/>
                <w:color w:val="auto"/>
                <w:sz w:val="22"/>
                <w:szCs w:val="22"/>
                <w:highlight w:val="none"/>
                <w:lang w:eastAsia="zh-CN"/>
              </w:rPr>
            </w:pPr>
            <w:r>
              <w:rPr>
                <w:color w:val="auto"/>
                <w:spacing w:val="-4"/>
                <w:sz w:val="22"/>
                <w:szCs w:val="22"/>
                <w:highlight w:val="none"/>
              </w:rPr>
              <w:t>药品外包装破损的，扣</w:t>
            </w:r>
            <w:r>
              <w:rPr>
                <w:color w:val="auto"/>
                <w:spacing w:val="-22"/>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2C3DE11C">
            <w:pPr>
              <w:rPr>
                <w:rFonts w:ascii="Arial" w:hAnsi="Calibri" w:eastAsia="Times New Roman"/>
                <w:color w:val="auto"/>
                <w:sz w:val="21"/>
                <w:highlight w:val="none"/>
              </w:rPr>
            </w:pPr>
          </w:p>
        </w:tc>
        <w:tc>
          <w:tcPr>
            <w:tcW w:w="1472" w:type="dxa"/>
            <w:noWrap w:val="0"/>
            <w:vAlign w:val="top"/>
          </w:tcPr>
          <w:p w14:paraId="098A77C5">
            <w:pPr>
              <w:rPr>
                <w:rFonts w:ascii="Arial" w:hAnsi="Calibri" w:eastAsia="Times New Roman"/>
                <w:color w:val="auto"/>
                <w:sz w:val="21"/>
                <w:highlight w:val="none"/>
              </w:rPr>
            </w:pPr>
          </w:p>
        </w:tc>
      </w:tr>
      <w:tr w14:paraId="31647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564EBBE">
            <w:pPr>
              <w:rPr>
                <w:rFonts w:ascii="Arial" w:hAnsi="Calibri" w:eastAsia="Times New Roman"/>
                <w:color w:val="auto"/>
                <w:sz w:val="21"/>
                <w:highlight w:val="none"/>
              </w:rPr>
            </w:pPr>
          </w:p>
        </w:tc>
        <w:tc>
          <w:tcPr>
            <w:tcW w:w="1619" w:type="dxa"/>
            <w:noWrap w:val="0"/>
            <w:vAlign w:val="top"/>
          </w:tcPr>
          <w:p w14:paraId="15913118">
            <w:pPr>
              <w:pStyle w:val="130"/>
              <w:spacing w:before="127" w:line="264" w:lineRule="auto"/>
              <w:ind w:left="483" w:right="368" w:hanging="112"/>
              <w:rPr>
                <w:color w:val="auto"/>
                <w:sz w:val="22"/>
                <w:szCs w:val="22"/>
                <w:highlight w:val="none"/>
              </w:rPr>
            </w:pPr>
            <w:r>
              <w:rPr>
                <w:b/>
                <w:bCs/>
                <w:color w:val="auto"/>
                <w:spacing w:val="-4"/>
                <w:sz w:val="22"/>
                <w:szCs w:val="22"/>
                <w:highlight w:val="none"/>
              </w:rPr>
              <w:t>配送品种</w:t>
            </w:r>
            <w:r>
              <w:rPr>
                <w:color w:val="auto"/>
                <w:sz w:val="22"/>
                <w:szCs w:val="22"/>
                <w:highlight w:val="none"/>
              </w:rPr>
              <w:t xml:space="preserve"> </w:t>
            </w:r>
            <w:r>
              <w:rPr>
                <w:b/>
                <w:bCs/>
                <w:color w:val="auto"/>
                <w:spacing w:val="-5"/>
                <w:sz w:val="22"/>
                <w:szCs w:val="22"/>
                <w:highlight w:val="none"/>
              </w:rPr>
              <w:t>准确度</w:t>
            </w:r>
          </w:p>
        </w:tc>
        <w:tc>
          <w:tcPr>
            <w:tcW w:w="735" w:type="dxa"/>
            <w:noWrap w:val="0"/>
            <w:vAlign w:val="top"/>
          </w:tcPr>
          <w:p w14:paraId="40B0C387">
            <w:pPr>
              <w:pStyle w:val="130"/>
              <w:spacing w:before="283"/>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7E260A36">
            <w:pPr>
              <w:pStyle w:val="130"/>
              <w:spacing w:before="127" w:line="263" w:lineRule="auto"/>
              <w:ind w:left="117" w:right="40" w:hanging="3"/>
              <w:rPr>
                <w:rFonts w:hint="eastAsia" w:eastAsia="宋体"/>
                <w:color w:val="auto"/>
                <w:sz w:val="22"/>
                <w:szCs w:val="22"/>
                <w:highlight w:val="none"/>
                <w:lang w:eastAsia="zh-CN"/>
              </w:rPr>
            </w:pPr>
            <w:r>
              <w:rPr>
                <w:color w:val="auto"/>
                <w:spacing w:val="-8"/>
                <w:sz w:val="22"/>
                <w:szCs w:val="22"/>
                <w:highlight w:val="none"/>
              </w:rPr>
              <w:t>配送的品种、规格、数量与计划不符，</w:t>
            </w:r>
            <w:r>
              <w:rPr>
                <w:color w:val="auto"/>
                <w:spacing w:val="-4"/>
                <w:sz w:val="22"/>
                <w:szCs w:val="22"/>
                <w:highlight w:val="none"/>
              </w:rPr>
              <w:t>扣</w:t>
            </w:r>
            <w:r>
              <w:rPr>
                <w:color w:val="auto"/>
                <w:spacing w:val="-26"/>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分/次（品种缺货属供货不准确）</w:t>
            </w:r>
            <w:r>
              <w:rPr>
                <w:rFonts w:hint="eastAsia"/>
                <w:color w:val="auto"/>
                <w:spacing w:val="-4"/>
                <w:sz w:val="22"/>
                <w:szCs w:val="22"/>
                <w:highlight w:val="none"/>
                <w:lang w:eastAsia="zh-CN"/>
              </w:rPr>
              <w:t>。</w:t>
            </w:r>
          </w:p>
        </w:tc>
        <w:tc>
          <w:tcPr>
            <w:tcW w:w="899" w:type="dxa"/>
            <w:noWrap w:val="0"/>
            <w:vAlign w:val="top"/>
          </w:tcPr>
          <w:p w14:paraId="36E705F5">
            <w:pPr>
              <w:rPr>
                <w:rFonts w:ascii="Arial" w:hAnsi="Calibri" w:eastAsia="Times New Roman"/>
                <w:color w:val="auto"/>
                <w:sz w:val="21"/>
                <w:highlight w:val="none"/>
              </w:rPr>
            </w:pPr>
          </w:p>
        </w:tc>
        <w:tc>
          <w:tcPr>
            <w:tcW w:w="1472" w:type="dxa"/>
            <w:noWrap w:val="0"/>
            <w:vAlign w:val="top"/>
          </w:tcPr>
          <w:p w14:paraId="2FACB89A">
            <w:pPr>
              <w:rPr>
                <w:rFonts w:ascii="Arial" w:hAnsi="Calibri" w:eastAsia="Times New Roman"/>
                <w:color w:val="auto"/>
                <w:sz w:val="21"/>
                <w:highlight w:val="none"/>
              </w:rPr>
            </w:pPr>
          </w:p>
        </w:tc>
      </w:tr>
      <w:tr w14:paraId="7A55F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32138D9">
            <w:pPr>
              <w:rPr>
                <w:rFonts w:ascii="Arial" w:hAnsi="Calibri" w:eastAsia="Times New Roman"/>
                <w:color w:val="auto"/>
                <w:sz w:val="21"/>
                <w:highlight w:val="none"/>
              </w:rPr>
            </w:pPr>
          </w:p>
        </w:tc>
        <w:tc>
          <w:tcPr>
            <w:tcW w:w="1619" w:type="dxa"/>
            <w:noWrap w:val="0"/>
            <w:vAlign w:val="top"/>
          </w:tcPr>
          <w:p w14:paraId="79BE561E">
            <w:pPr>
              <w:spacing w:line="443" w:lineRule="auto"/>
              <w:rPr>
                <w:rFonts w:ascii="Arial" w:hAnsi="Calibri" w:eastAsia="Times New Roman"/>
                <w:color w:val="auto"/>
                <w:sz w:val="21"/>
                <w:highlight w:val="none"/>
              </w:rPr>
            </w:pPr>
          </w:p>
          <w:p w14:paraId="213872F4">
            <w:pPr>
              <w:pStyle w:val="130"/>
              <w:spacing w:before="71" w:line="221" w:lineRule="auto"/>
              <w:ind w:left="153"/>
              <w:rPr>
                <w:color w:val="auto"/>
                <w:sz w:val="22"/>
                <w:szCs w:val="22"/>
                <w:highlight w:val="none"/>
              </w:rPr>
            </w:pPr>
            <w:r>
              <w:rPr>
                <w:b/>
                <w:bCs/>
                <w:color w:val="auto"/>
                <w:spacing w:val="-2"/>
                <w:sz w:val="22"/>
                <w:szCs w:val="22"/>
                <w:highlight w:val="none"/>
              </w:rPr>
              <w:t>药品批号、保</w:t>
            </w:r>
          </w:p>
          <w:p w14:paraId="790DFEC8">
            <w:pPr>
              <w:pStyle w:val="130"/>
              <w:spacing w:before="48" w:line="221" w:lineRule="auto"/>
              <w:ind w:left="595"/>
              <w:rPr>
                <w:color w:val="auto"/>
                <w:sz w:val="22"/>
                <w:szCs w:val="22"/>
                <w:highlight w:val="none"/>
              </w:rPr>
            </w:pPr>
            <w:r>
              <w:rPr>
                <w:b/>
                <w:bCs/>
                <w:color w:val="auto"/>
                <w:spacing w:val="-7"/>
                <w:sz w:val="22"/>
                <w:szCs w:val="22"/>
                <w:highlight w:val="none"/>
              </w:rPr>
              <w:t>质期</w:t>
            </w:r>
          </w:p>
        </w:tc>
        <w:tc>
          <w:tcPr>
            <w:tcW w:w="735" w:type="dxa"/>
            <w:noWrap w:val="0"/>
            <w:vAlign w:val="top"/>
          </w:tcPr>
          <w:p w14:paraId="713E53EF">
            <w:pPr>
              <w:spacing w:line="299" w:lineRule="auto"/>
              <w:rPr>
                <w:rFonts w:ascii="Arial" w:hAnsi="Calibri" w:eastAsia="Times New Roman"/>
                <w:color w:val="auto"/>
                <w:sz w:val="21"/>
                <w:highlight w:val="none"/>
              </w:rPr>
            </w:pPr>
          </w:p>
          <w:p w14:paraId="65CFE64F">
            <w:pPr>
              <w:spacing w:line="299" w:lineRule="auto"/>
              <w:rPr>
                <w:rFonts w:ascii="Arial" w:hAnsi="Calibri" w:eastAsia="Times New Roman"/>
                <w:color w:val="auto"/>
                <w:sz w:val="21"/>
                <w:highlight w:val="none"/>
              </w:rPr>
            </w:pPr>
          </w:p>
          <w:p w14:paraId="6498052C">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A8C2464">
            <w:pPr>
              <w:pStyle w:val="130"/>
              <w:spacing w:before="52" w:line="252" w:lineRule="auto"/>
              <w:ind w:left="113" w:right="40"/>
              <w:jc w:val="both"/>
              <w:rPr>
                <w:rFonts w:hint="eastAsia" w:eastAsia="宋体"/>
                <w:color w:val="auto"/>
                <w:sz w:val="22"/>
                <w:szCs w:val="22"/>
                <w:highlight w:val="none"/>
                <w:lang w:eastAsia="zh-CN"/>
              </w:rPr>
            </w:pPr>
            <w:r>
              <w:rPr>
                <w:color w:val="auto"/>
                <w:spacing w:val="-2"/>
                <w:sz w:val="22"/>
                <w:szCs w:val="22"/>
                <w:highlight w:val="none"/>
              </w:rPr>
              <w:t>①配送的药品有多个批号的(≥3</w:t>
            </w:r>
            <w:r>
              <w:rPr>
                <w:color w:val="auto"/>
                <w:spacing w:val="-54"/>
                <w:sz w:val="22"/>
                <w:szCs w:val="22"/>
                <w:highlight w:val="none"/>
              </w:rPr>
              <w:t xml:space="preserve"> </w:t>
            </w:r>
            <w:r>
              <w:rPr>
                <w:color w:val="auto"/>
                <w:spacing w:val="-2"/>
                <w:sz w:val="22"/>
                <w:szCs w:val="22"/>
                <w:highlight w:val="none"/>
              </w:rPr>
              <w:t>个</w:t>
            </w:r>
            <w:r>
              <w:rPr>
                <w:color w:val="auto"/>
                <w:spacing w:val="-52"/>
                <w:w w:val="90"/>
                <w:sz w:val="22"/>
                <w:szCs w:val="22"/>
                <w:highlight w:val="none"/>
              </w:rPr>
              <w:t>），</w:t>
            </w:r>
            <w:r>
              <w:rPr>
                <w:color w:val="auto"/>
                <w:sz w:val="22"/>
                <w:szCs w:val="22"/>
                <w:highlight w:val="none"/>
              </w:rPr>
              <w:t xml:space="preserve"> </w:t>
            </w:r>
            <w:r>
              <w:rPr>
                <w:color w:val="auto"/>
                <w:spacing w:val="-1"/>
                <w:sz w:val="22"/>
                <w:szCs w:val="22"/>
                <w:highlight w:val="none"/>
              </w:rPr>
              <w:t>扣</w:t>
            </w:r>
            <w:r>
              <w:rPr>
                <w:color w:val="auto"/>
                <w:spacing w:val="-20"/>
                <w:sz w:val="22"/>
                <w:szCs w:val="22"/>
                <w:highlight w:val="none"/>
              </w:rPr>
              <w:t xml:space="preserve"> </w:t>
            </w:r>
            <w:r>
              <w:rPr>
                <w:color w:val="auto"/>
                <w:spacing w:val="-1"/>
                <w:sz w:val="22"/>
                <w:szCs w:val="22"/>
                <w:highlight w:val="none"/>
              </w:rPr>
              <w:t>1</w:t>
            </w:r>
            <w:r>
              <w:rPr>
                <w:color w:val="auto"/>
                <w:spacing w:val="-41"/>
                <w:sz w:val="22"/>
                <w:szCs w:val="22"/>
                <w:highlight w:val="none"/>
              </w:rPr>
              <w:t xml:space="preserve"> </w:t>
            </w:r>
            <w:r>
              <w:rPr>
                <w:color w:val="auto"/>
                <w:spacing w:val="-1"/>
                <w:sz w:val="22"/>
                <w:szCs w:val="22"/>
                <w:highlight w:val="none"/>
              </w:rPr>
              <w:t>分/次；②没按药品效期先后发</w:t>
            </w:r>
            <w:r>
              <w:rPr>
                <w:color w:val="auto"/>
                <w:spacing w:val="-7"/>
                <w:sz w:val="22"/>
                <w:szCs w:val="22"/>
                <w:highlight w:val="none"/>
              </w:rPr>
              <w:t>货的，扣</w:t>
            </w:r>
            <w:r>
              <w:rPr>
                <w:color w:val="auto"/>
                <w:spacing w:val="-23"/>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分/次；③未经协商，擅自</w:t>
            </w:r>
            <w:r>
              <w:rPr>
                <w:color w:val="auto"/>
                <w:spacing w:val="-1"/>
                <w:sz w:val="22"/>
                <w:szCs w:val="22"/>
                <w:highlight w:val="none"/>
              </w:rPr>
              <w:t>配送近保质期药品（非</w:t>
            </w:r>
            <w:r>
              <w:rPr>
                <w:color w:val="auto"/>
                <w:spacing w:val="-19"/>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年内生产品</w:t>
            </w:r>
            <w:r>
              <w:rPr>
                <w:color w:val="auto"/>
                <w:spacing w:val="-9"/>
                <w:sz w:val="22"/>
                <w:szCs w:val="22"/>
                <w:highlight w:val="none"/>
              </w:rPr>
              <w:t>种</w:t>
            </w:r>
            <w:r>
              <w:rPr>
                <w:color w:val="auto"/>
                <w:spacing w:val="5"/>
                <w:sz w:val="22"/>
                <w:szCs w:val="22"/>
                <w:highlight w:val="none"/>
              </w:rPr>
              <w:t>），</w:t>
            </w:r>
            <w:r>
              <w:rPr>
                <w:color w:val="auto"/>
                <w:spacing w:val="-9"/>
                <w:sz w:val="22"/>
                <w:szCs w:val="22"/>
                <w:highlight w:val="none"/>
              </w:rPr>
              <w:t>扣</w:t>
            </w:r>
            <w:r>
              <w:rPr>
                <w:color w:val="auto"/>
                <w:spacing w:val="-31"/>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47FC9BB0">
            <w:pPr>
              <w:rPr>
                <w:rFonts w:ascii="Arial" w:hAnsi="Calibri" w:eastAsia="Times New Roman"/>
                <w:color w:val="auto"/>
                <w:sz w:val="21"/>
                <w:highlight w:val="none"/>
              </w:rPr>
            </w:pPr>
          </w:p>
        </w:tc>
        <w:tc>
          <w:tcPr>
            <w:tcW w:w="1472" w:type="dxa"/>
            <w:noWrap w:val="0"/>
            <w:vAlign w:val="top"/>
          </w:tcPr>
          <w:p w14:paraId="1BE62ED1">
            <w:pPr>
              <w:rPr>
                <w:rFonts w:ascii="Arial" w:hAnsi="Calibri" w:eastAsia="Times New Roman"/>
                <w:color w:val="auto"/>
                <w:sz w:val="21"/>
                <w:highlight w:val="none"/>
              </w:rPr>
            </w:pPr>
          </w:p>
        </w:tc>
      </w:tr>
      <w:tr w14:paraId="12166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0D26F745">
            <w:pPr>
              <w:rPr>
                <w:rFonts w:ascii="Arial" w:hAnsi="Calibri" w:eastAsia="Times New Roman"/>
                <w:color w:val="auto"/>
                <w:sz w:val="21"/>
                <w:highlight w:val="none"/>
              </w:rPr>
            </w:pPr>
          </w:p>
        </w:tc>
        <w:tc>
          <w:tcPr>
            <w:tcW w:w="1619" w:type="dxa"/>
            <w:noWrap w:val="0"/>
            <w:vAlign w:val="top"/>
          </w:tcPr>
          <w:p w14:paraId="13F813C3">
            <w:pPr>
              <w:spacing w:line="444" w:lineRule="auto"/>
              <w:rPr>
                <w:rFonts w:ascii="Arial" w:hAnsi="Calibri" w:eastAsia="Times New Roman"/>
                <w:color w:val="auto"/>
                <w:sz w:val="21"/>
                <w:highlight w:val="none"/>
              </w:rPr>
            </w:pPr>
          </w:p>
          <w:p w14:paraId="559C48CC">
            <w:pPr>
              <w:pStyle w:val="130"/>
              <w:spacing w:before="71" w:line="220" w:lineRule="auto"/>
              <w:ind w:left="370"/>
              <w:rPr>
                <w:color w:val="auto"/>
                <w:sz w:val="22"/>
                <w:szCs w:val="22"/>
                <w:highlight w:val="none"/>
              </w:rPr>
            </w:pPr>
            <w:r>
              <w:rPr>
                <w:b/>
                <w:bCs/>
                <w:color w:val="auto"/>
                <w:spacing w:val="-4"/>
                <w:sz w:val="22"/>
                <w:szCs w:val="22"/>
                <w:highlight w:val="none"/>
              </w:rPr>
              <w:t>验收资料</w:t>
            </w:r>
          </w:p>
        </w:tc>
        <w:tc>
          <w:tcPr>
            <w:tcW w:w="735" w:type="dxa"/>
            <w:noWrap w:val="0"/>
            <w:vAlign w:val="top"/>
          </w:tcPr>
          <w:p w14:paraId="155E50FC">
            <w:pPr>
              <w:spacing w:line="444" w:lineRule="auto"/>
              <w:rPr>
                <w:rFonts w:ascii="Arial" w:hAnsi="Calibri" w:eastAsia="Times New Roman"/>
                <w:color w:val="auto"/>
                <w:sz w:val="21"/>
                <w:highlight w:val="none"/>
              </w:rPr>
            </w:pPr>
          </w:p>
          <w:p w14:paraId="3F1A5ADD">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2481B299">
            <w:pPr>
              <w:pStyle w:val="130"/>
              <w:spacing w:before="49" w:line="248" w:lineRule="auto"/>
              <w:ind w:left="116" w:right="23" w:hanging="3"/>
              <w:rPr>
                <w:color w:val="auto"/>
                <w:sz w:val="22"/>
                <w:szCs w:val="22"/>
                <w:highlight w:val="none"/>
              </w:rPr>
            </w:pPr>
            <w:r>
              <w:rPr>
                <w:color w:val="auto"/>
                <w:spacing w:val="-7"/>
                <w:sz w:val="22"/>
                <w:szCs w:val="22"/>
                <w:highlight w:val="none"/>
              </w:rPr>
              <w:t>①注册证、批签发合格证、质检报告、</w:t>
            </w:r>
            <w:r>
              <w:rPr>
                <w:color w:val="auto"/>
                <w:spacing w:val="2"/>
                <w:sz w:val="22"/>
                <w:szCs w:val="22"/>
                <w:highlight w:val="none"/>
              </w:rPr>
              <w:t>厂家一票、验收表（盖章）等不齐全</w:t>
            </w:r>
            <w:r>
              <w:rPr>
                <w:color w:val="auto"/>
                <w:spacing w:val="-9"/>
                <w:sz w:val="22"/>
                <w:szCs w:val="22"/>
                <w:highlight w:val="none"/>
              </w:rPr>
              <w:t>的扣</w:t>
            </w:r>
            <w:r>
              <w:rPr>
                <w:color w:val="auto"/>
                <w:spacing w:val="-30"/>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p>
          <w:p w14:paraId="4EA48F75">
            <w:pPr>
              <w:pStyle w:val="130"/>
              <w:spacing w:before="49" w:line="215" w:lineRule="auto"/>
              <w:ind w:left="113"/>
              <w:rPr>
                <w:color w:val="auto"/>
                <w:sz w:val="22"/>
                <w:szCs w:val="22"/>
                <w:highlight w:val="none"/>
              </w:rPr>
            </w:pPr>
            <w:r>
              <w:rPr>
                <w:color w:val="auto"/>
                <w:spacing w:val="-3"/>
                <w:sz w:val="22"/>
                <w:szCs w:val="22"/>
                <w:highlight w:val="none"/>
              </w:rPr>
              <w:t>②来货数据未及时上传，扣</w:t>
            </w:r>
            <w:r>
              <w:rPr>
                <w:color w:val="auto"/>
                <w:spacing w:val="-21"/>
                <w:sz w:val="22"/>
                <w:szCs w:val="22"/>
                <w:highlight w:val="none"/>
              </w:rPr>
              <w:t xml:space="preserve"> </w:t>
            </w:r>
            <w:r>
              <w:rPr>
                <w:color w:val="auto"/>
                <w:spacing w:val="-3"/>
                <w:sz w:val="22"/>
                <w:szCs w:val="22"/>
                <w:highlight w:val="none"/>
              </w:rPr>
              <w:t>1</w:t>
            </w:r>
            <w:r>
              <w:rPr>
                <w:color w:val="auto"/>
                <w:spacing w:val="-46"/>
                <w:sz w:val="22"/>
                <w:szCs w:val="22"/>
                <w:highlight w:val="none"/>
              </w:rPr>
              <w:t xml:space="preserve"> </w:t>
            </w:r>
            <w:r>
              <w:rPr>
                <w:color w:val="auto"/>
                <w:spacing w:val="-3"/>
                <w:sz w:val="22"/>
                <w:szCs w:val="22"/>
                <w:highlight w:val="none"/>
              </w:rPr>
              <w:t>分/次。</w:t>
            </w:r>
          </w:p>
        </w:tc>
        <w:tc>
          <w:tcPr>
            <w:tcW w:w="899" w:type="dxa"/>
            <w:noWrap w:val="0"/>
            <w:vAlign w:val="top"/>
          </w:tcPr>
          <w:p w14:paraId="4FC8D105">
            <w:pPr>
              <w:rPr>
                <w:rFonts w:ascii="Arial" w:hAnsi="Calibri" w:eastAsia="Times New Roman"/>
                <w:color w:val="auto"/>
                <w:sz w:val="21"/>
                <w:highlight w:val="none"/>
              </w:rPr>
            </w:pPr>
          </w:p>
        </w:tc>
        <w:tc>
          <w:tcPr>
            <w:tcW w:w="1472" w:type="dxa"/>
            <w:noWrap w:val="0"/>
            <w:vAlign w:val="top"/>
          </w:tcPr>
          <w:p w14:paraId="75C819D6">
            <w:pPr>
              <w:rPr>
                <w:rFonts w:ascii="Arial" w:hAnsi="Calibri" w:eastAsia="Times New Roman"/>
                <w:color w:val="auto"/>
                <w:sz w:val="21"/>
                <w:highlight w:val="none"/>
              </w:rPr>
            </w:pPr>
          </w:p>
        </w:tc>
      </w:tr>
      <w:tr w14:paraId="6F962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3ECEFC97">
            <w:pPr>
              <w:rPr>
                <w:rFonts w:ascii="Arial" w:hAnsi="Calibri" w:eastAsia="Times New Roman"/>
                <w:color w:val="auto"/>
                <w:sz w:val="21"/>
                <w:highlight w:val="none"/>
              </w:rPr>
            </w:pPr>
          </w:p>
        </w:tc>
        <w:tc>
          <w:tcPr>
            <w:tcW w:w="1619" w:type="dxa"/>
            <w:noWrap w:val="0"/>
            <w:vAlign w:val="top"/>
          </w:tcPr>
          <w:p w14:paraId="1C61EBDE">
            <w:pPr>
              <w:spacing w:line="444" w:lineRule="auto"/>
              <w:rPr>
                <w:rFonts w:ascii="Arial" w:hAnsi="Calibri" w:eastAsia="Times New Roman"/>
                <w:color w:val="auto"/>
                <w:sz w:val="21"/>
                <w:highlight w:val="none"/>
              </w:rPr>
            </w:pPr>
          </w:p>
          <w:p w14:paraId="5E7505FB">
            <w:pPr>
              <w:pStyle w:val="130"/>
              <w:spacing w:before="71" w:line="219" w:lineRule="auto"/>
              <w:ind w:left="372"/>
              <w:rPr>
                <w:color w:val="auto"/>
                <w:sz w:val="22"/>
                <w:szCs w:val="22"/>
                <w:highlight w:val="none"/>
              </w:rPr>
            </w:pPr>
            <w:r>
              <w:rPr>
                <w:b/>
                <w:bCs/>
                <w:color w:val="auto"/>
                <w:spacing w:val="-4"/>
                <w:sz w:val="22"/>
                <w:szCs w:val="22"/>
                <w:highlight w:val="none"/>
              </w:rPr>
              <w:t>质量评估</w:t>
            </w:r>
          </w:p>
        </w:tc>
        <w:tc>
          <w:tcPr>
            <w:tcW w:w="735" w:type="dxa"/>
            <w:noWrap w:val="0"/>
            <w:vAlign w:val="top"/>
          </w:tcPr>
          <w:p w14:paraId="5E11FCB1">
            <w:pPr>
              <w:spacing w:line="444" w:lineRule="auto"/>
              <w:rPr>
                <w:rFonts w:ascii="Arial" w:hAnsi="Calibri" w:eastAsia="Times New Roman"/>
                <w:color w:val="auto"/>
                <w:sz w:val="21"/>
                <w:highlight w:val="none"/>
              </w:rPr>
            </w:pPr>
          </w:p>
          <w:p w14:paraId="54A4326A">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5BC79ADA">
            <w:pPr>
              <w:pStyle w:val="130"/>
              <w:spacing w:before="48" w:line="251" w:lineRule="auto"/>
              <w:ind w:left="114" w:right="23"/>
              <w:rPr>
                <w:color w:val="auto"/>
                <w:sz w:val="22"/>
                <w:szCs w:val="22"/>
                <w:highlight w:val="none"/>
              </w:rPr>
            </w:pPr>
            <w:r>
              <w:rPr>
                <w:color w:val="auto"/>
                <w:spacing w:val="3"/>
                <w:sz w:val="22"/>
                <w:szCs w:val="22"/>
                <w:highlight w:val="none"/>
              </w:rPr>
              <w:t>包装标签规范性（名称、生产批号、</w:t>
            </w:r>
            <w:r>
              <w:rPr>
                <w:color w:val="auto"/>
                <w:spacing w:val="-7"/>
                <w:sz w:val="22"/>
                <w:szCs w:val="22"/>
                <w:highlight w:val="none"/>
              </w:rPr>
              <w:t>合格证等标识齐全）、检验报告有无、</w:t>
            </w:r>
            <w:r>
              <w:rPr>
                <w:color w:val="auto"/>
                <w:spacing w:val="-6"/>
                <w:sz w:val="22"/>
                <w:szCs w:val="22"/>
                <w:highlight w:val="none"/>
              </w:rPr>
              <w:t>检查内容是否按标准全检等。扣</w:t>
            </w:r>
            <w:r>
              <w:rPr>
                <w:color w:val="auto"/>
                <w:spacing w:val="-40"/>
                <w:sz w:val="22"/>
                <w:szCs w:val="22"/>
                <w:highlight w:val="none"/>
              </w:rPr>
              <w:t xml:space="preserve"> </w:t>
            </w:r>
            <w:r>
              <w:rPr>
                <w:color w:val="auto"/>
                <w:spacing w:val="-6"/>
                <w:sz w:val="22"/>
                <w:szCs w:val="22"/>
                <w:highlight w:val="none"/>
              </w:rPr>
              <w:t>2</w:t>
            </w:r>
            <w:r>
              <w:rPr>
                <w:color w:val="auto"/>
                <w:spacing w:val="-44"/>
                <w:sz w:val="22"/>
                <w:szCs w:val="22"/>
                <w:highlight w:val="none"/>
              </w:rPr>
              <w:t xml:space="preserve"> </w:t>
            </w:r>
            <w:r>
              <w:rPr>
                <w:color w:val="auto"/>
                <w:spacing w:val="-6"/>
                <w:sz w:val="22"/>
                <w:szCs w:val="22"/>
                <w:highlight w:val="none"/>
              </w:rPr>
              <w:t>分/</w:t>
            </w:r>
            <w:r>
              <w:rPr>
                <w:color w:val="auto"/>
                <w:spacing w:val="-3"/>
                <w:sz w:val="22"/>
                <w:szCs w:val="22"/>
                <w:highlight w:val="none"/>
              </w:rPr>
              <w:t>次项。</w:t>
            </w:r>
          </w:p>
        </w:tc>
        <w:tc>
          <w:tcPr>
            <w:tcW w:w="899" w:type="dxa"/>
            <w:noWrap w:val="0"/>
            <w:vAlign w:val="top"/>
          </w:tcPr>
          <w:p w14:paraId="4251F6A2">
            <w:pPr>
              <w:rPr>
                <w:rFonts w:ascii="Arial" w:hAnsi="Calibri" w:eastAsia="Times New Roman"/>
                <w:color w:val="auto"/>
                <w:sz w:val="21"/>
                <w:highlight w:val="none"/>
              </w:rPr>
            </w:pPr>
          </w:p>
        </w:tc>
        <w:tc>
          <w:tcPr>
            <w:tcW w:w="1472" w:type="dxa"/>
            <w:noWrap w:val="0"/>
            <w:vAlign w:val="top"/>
          </w:tcPr>
          <w:p w14:paraId="7383855C">
            <w:pPr>
              <w:rPr>
                <w:rFonts w:ascii="Arial" w:hAnsi="Calibri" w:eastAsia="Times New Roman"/>
                <w:color w:val="auto"/>
                <w:sz w:val="21"/>
                <w:highlight w:val="none"/>
              </w:rPr>
            </w:pPr>
          </w:p>
        </w:tc>
      </w:tr>
      <w:tr w14:paraId="75BE0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65575889">
            <w:pPr>
              <w:rPr>
                <w:rFonts w:ascii="Arial" w:hAnsi="Calibri" w:eastAsia="Times New Roman"/>
                <w:color w:val="auto"/>
                <w:sz w:val="21"/>
                <w:highlight w:val="none"/>
              </w:rPr>
            </w:pPr>
          </w:p>
        </w:tc>
        <w:tc>
          <w:tcPr>
            <w:tcW w:w="1619" w:type="dxa"/>
            <w:noWrap w:val="0"/>
            <w:vAlign w:val="top"/>
          </w:tcPr>
          <w:p w14:paraId="1314CC5B">
            <w:pPr>
              <w:rPr>
                <w:rFonts w:ascii="Arial" w:hAnsi="Calibri" w:eastAsia="Times New Roman"/>
                <w:color w:val="auto"/>
                <w:sz w:val="21"/>
                <w:highlight w:val="none"/>
              </w:rPr>
            </w:pPr>
          </w:p>
        </w:tc>
        <w:tc>
          <w:tcPr>
            <w:tcW w:w="735" w:type="dxa"/>
            <w:noWrap w:val="0"/>
            <w:vAlign w:val="top"/>
          </w:tcPr>
          <w:p w14:paraId="42C42417">
            <w:pPr>
              <w:spacing w:line="289" w:lineRule="auto"/>
              <w:rPr>
                <w:rFonts w:ascii="Arial" w:hAnsi="Calibri" w:eastAsia="Times New Roman"/>
                <w:color w:val="auto"/>
                <w:sz w:val="21"/>
                <w:highlight w:val="none"/>
              </w:rPr>
            </w:pPr>
          </w:p>
          <w:p w14:paraId="1DD5043C">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70B980EB">
            <w:pPr>
              <w:pStyle w:val="130"/>
              <w:spacing w:before="51" w:line="247" w:lineRule="auto"/>
              <w:ind w:left="115" w:right="23" w:hanging="2"/>
              <w:jc w:val="both"/>
              <w:rPr>
                <w:color w:val="auto"/>
                <w:sz w:val="22"/>
                <w:szCs w:val="22"/>
                <w:highlight w:val="none"/>
              </w:rPr>
            </w:pPr>
            <w:r>
              <w:rPr>
                <w:color w:val="auto"/>
                <w:spacing w:val="-7"/>
                <w:sz w:val="22"/>
                <w:szCs w:val="22"/>
                <w:highlight w:val="none"/>
              </w:rPr>
              <w:t>验收（及日常）发现所供实物有掺伪、</w:t>
            </w:r>
            <w:r>
              <w:rPr>
                <w:color w:val="auto"/>
                <w:spacing w:val="2"/>
                <w:sz w:val="22"/>
                <w:szCs w:val="22"/>
                <w:highlight w:val="none"/>
              </w:rPr>
              <w:t>炮制不当、掺杂、增重、生虫、发霉</w:t>
            </w:r>
            <w:r>
              <w:rPr>
                <w:color w:val="auto"/>
                <w:spacing w:val="-2"/>
                <w:sz w:val="22"/>
                <w:szCs w:val="22"/>
                <w:highlight w:val="none"/>
              </w:rPr>
              <w:t>等质量优劣情况，扣</w:t>
            </w:r>
            <w:r>
              <w:rPr>
                <w:color w:val="auto"/>
                <w:spacing w:val="-44"/>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分/次退货。</w:t>
            </w:r>
          </w:p>
        </w:tc>
        <w:tc>
          <w:tcPr>
            <w:tcW w:w="899" w:type="dxa"/>
            <w:noWrap w:val="0"/>
            <w:vAlign w:val="top"/>
          </w:tcPr>
          <w:p w14:paraId="2A53876B">
            <w:pPr>
              <w:rPr>
                <w:rFonts w:ascii="Arial" w:hAnsi="Calibri" w:eastAsia="Times New Roman"/>
                <w:color w:val="auto"/>
                <w:sz w:val="21"/>
                <w:highlight w:val="none"/>
              </w:rPr>
            </w:pPr>
          </w:p>
        </w:tc>
        <w:tc>
          <w:tcPr>
            <w:tcW w:w="1472" w:type="dxa"/>
            <w:noWrap w:val="0"/>
            <w:vAlign w:val="top"/>
          </w:tcPr>
          <w:p w14:paraId="0732840F">
            <w:pPr>
              <w:rPr>
                <w:rFonts w:ascii="Arial" w:hAnsi="Calibri" w:eastAsia="Times New Roman"/>
                <w:color w:val="auto"/>
                <w:sz w:val="21"/>
                <w:highlight w:val="none"/>
              </w:rPr>
            </w:pPr>
          </w:p>
        </w:tc>
      </w:tr>
      <w:tr w14:paraId="487A5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5F5A4F6D">
            <w:pPr>
              <w:spacing w:line="247" w:lineRule="auto"/>
              <w:rPr>
                <w:rFonts w:ascii="Arial" w:hAnsi="Calibri" w:eastAsia="Times New Roman"/>
                <w:color w:val="auto"/>
                <w:sz w:val="21"/>
                <w:highlight w:val="none"/>
              </w:rPr>
            </w:pPr>
          </w:p>
          <w:p w14:paraId="6CF356D4">
            <w:pPr>
              <w:spacing w:line="248" w:lineRule="auto"/>
              <w:rPr>
                <w:rFonts w:ascii="Arial" w:hAnsi="Calibri" w:eastAsia="Times New Roman"/>
                <w:color w:val="auto"/>
                <w:sz w:val="21"/>
                <w:highlight w:val="none"/>
              </w:rPr>
            </w:pPr>
          </w:p>
          <w:p w14:paraId="3CD2D3E8">
            <w:pPr>
              <w:spacing w:line="248" w:lineRule="auto"/>
              <w:rPr>
                <w:rFonts w:ascii="Arial" w:hAnsi="Calibri" w:eastAsia="Times New Roman"/>
                <w:color w:val="auto"/>
                <w:sz w:val="21"/>
                <w:highlight w:val="none"/>
              </w:rPr>
            </w:pPr>
          </w:p>
          <w:p w14:paraId="2B5715C5">
            <w:pPr>
              <w:spacing w:line="248" w:lineRule="auto"/>
              <w:rPr>
                <w:rFonts w:ascii="Arial" w:hAnsi="Calibri" w:eastAsia="Times New Roman"/>
                <w:color w:val="auto"/>
                <w:sz w:val="21"/>
                <w:highlight w:val="none"/>
              </w:rPr>
            </w:pPr>
          </w:p>
          <w:p w14:paraId="7BD7FE5C">
            <w:pPr>
              <w:spacing w:line="248" w:lineRule="auto"/>
              <w:rPr>
                <w:rFonts w:ascii="Arial" w:hAnsi="Calibri" w:eastAsia="Times New Roman"/>
                <w:color w:val="auto"/>
                <w:sz w:val="21"/>
                <w:highlight w:val="none"/>
              </w:rPr>
            </w:pPr>
          </w:p>
          <w:p w14:paraId="0F12AEE7">
            <w:pPr>
              <w:spacing w:line="248" w:lineRule="auto"/>
              <w:rPr>
                <w:rFonts w:ascii="Arial" w:hAnsi="Calibri" w:eastAsia="Times New Roman"/>
                <w:color w:val="auto"/>
                <w:sz w:val="21"/>
                <w:highlight w:val="none"/>
              </w:rPr>
            </w:pPr>
          </w:p>
          <w:p w14:paraId="4DC6EFD5">
            <w:pPr>
              <w:spacing w:line="248" w:lineRule="auto"/>
              <w:rPr>
                <w:rFonts w:ascii="Arial" w:hAnsi="Calibri" w:eastAsia="Times New Roman"/>
                <w:color w:val="auto"/>
                <w:sz w:val="21"/>
                <w:highlight w:val="none"/>
              </w:rPr>
            </w:pPr>
          </w:p>
          <w:p w14:paraId="3201D12B">
            <w:pPr>
              <w:spacing w:line="248" w:lineRule="auto"/>
              <w:rPr>
                <w:rFonts w:ascii="Arial" w:hAnsi="Calibri" w:eastAsia="Times New Roman"/>
                <w:color w:val="auto"/>
                <w:sz w:val="21"/>
                <w:highlight w:val="none"/>
              </w:rPr>
            </w:pPr>
          </w:p>
          <w:p w14:paraId="58B0529F">
            <w:pPr>
              <w:spacing w:line="248" w:lineRule="auto"/>
              <w:rPr>
                <w:rFonts w:ascii="Arial" w:hAnsi="Calibri" w:eastAsia="Times New Roman"/>
                <w:color w:val="auto"/>
                <w:sz w:val="21"/>
                <w:highlight w:val="none"/>
              </w:rPr>
            </w:pPr>
          </w:p>
          <w:p w14:paraId="0F52638B">
            <w:pPr>
              <w:spacing w:line="248" w:lineRule="auto"/>
              <w:rPr>
                <w:rFonts w:ascii="Arial" w:hAnsi="Calibri" w:eastAsia="Times New Roman"/>
                <w:color w:val="auto"/>
                <w:sz w:val="21"/>
                <w:highlight w:val="none"/>
              </w:rPr>
            </w:pPr>
          </w:p>
          <w:p w14:paraId="0FD44844">
            <w:pPr>
              <w:spacing w:line="248" w:lineRule="auto"/>
              <w:rPr>
                <w:rFonts w:ascii="Arial" w:hAnsi="Calibri" w:eastAsia="Times New Roman"/>
                <w:color w:val="auto"/>
                <w:sz w:val="21"/>
                <w:highlight w:val="none"/>
              </w:rPr>
            </w:pPr>
          </w:p>
          <w:p w14:paraId="4A161159">
            <w:pPr>
              <w:pStyle w:val="130"/>
              <w:spacing w:before="72" w:line="220" w:lineRule="auto"/>
              <w:ind w:left="374"/>
              <w:rPr>
                <w:color w:val="auto"/>
                <w:sz w:val="22"/>
                <w:szCs w:val="22"/>
                <w:highlight w:val="none"/>
              </w:rPr>
            </w:pPr>
            <w:r>
              <w:rPr>
                <w:b/>
                <w:bCs/>
                <w:color w:val="auto"/>
                <w:spacing w:val="-4"/>
                <w:sz w:val="22"/>
                <w:szCs w:val="22"/>
                <w:highlight w:val="none"/>
              </w:rPr>
              <w:t>售后服务</w:t>
            </w:r>
          </w:p>
          <w:p w14:paraId="79CA36DB">
            <w:pPr>
              <w:pStyle w:val="130"/>
              <w:spacing w:before="49" w:line="221" w:lineRule="auto"/>
              <w:ind w:left="351"/>
              <w:rPr>
                <w:color w:val="auto"/>
                <w:sz w:val="22"/>
                <w:szCs w:val="22"/>
                <w:highlight w:val="none"/>
              </w:rPr>
            </w:pPr>
            <w:r>
              <w:rPr>
                <w:b/>
                <w:bCs/>
                <w:color w:val="auto"/>
                <w:spacing w:val="-8"/>
                <w:sz w:val="22"/>
                <w:szCs w:val="22"/>
                <w:highlight w:val="none"/>
              </w:rPr>
              <w:t>（30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BE59ACF">
            <w:pPr>
              <w:pStyle w:val="130"/>
              <w:spacing w:before="111" w:line="220" w:lineRule="auto"/>
              <w:ind w:left="149"/>
              <w:rPr>
                <w:color w:val="auto"/>
                <w:sz w:val="22"/>
                <w:szCs w:val="22"/>
                <w:highlight w:val="none"/>
              </w:rPr>
            </w:pPr>
            <w:r>
              <w:rPr>
                <w:b/>
                <w:bCs/>
                <w:color w:val="auto"/>
                <w:spacing w:val="-3"/>
                <w:sz w:val="22"/>
                <w:szCs w:val="22"/>
                <w:highlight w:val="none"/>
              </w:rPr>
              <w:t>业务员解决问</w:t>
            </w:r>
          </w:p>
          <w:p w14:paraId="57AEC643">
            <w:pPr>
              <w:pStyle w:val="130"/>
              <w:spacing w:before="49" w:line="220" w:lineRule="auto"/>
              <w:ind w:left="481"/>
              <w:rPr>
                <w:color w:val="auto"/>
                <w:sz w:val="22"/>
                <w:szCs w:val="22"/>
                <w:highlight w:val="none"/>
              </w:rPr>
            </w:pPr>
            <w:r>
              <w:rPr>
                <w:b/>
                <w:bCs/>
                <w:color w:val="auto"/>
                <w:spacing w:val="-5"/>
                <w:sz w:val="22"/>
                <w:szCs w:val="22"/>
                <w:highlight w:val="none"/>
              </w:rPr>
              <w:t>题能力</w:t>
            </w:r>
          </w:p>
        </w:tc>
        <w:tc>
          <w:tcPr>
            <w:tcW w:w="735" w:type="dxa"/>
            <w:noWrap w:val="0"/>
            <w:vAlign w:val="top"/>
          </w:tcPr>
          <w:p w14:paraId="2679ADE0">
            <w:pPr>
              <w:pStyle w:val="130"/>
              <w:spacing w:before="266" w:line="242" w:lineRule="auto"/>
              <w:ind w:left="316"/>
              <w:rPr>
                <w:color w:val="auto"/>
                <w:sz w:val="22"/>
                <w:szCs w:val="22"/>
                <w:highlight w:val="none"/>
              </w:rPr>
            </w:pPr>
            <w:r>
              <w:rPr>
                <w:b/>
                <w:bCs/>
                <w:color w:val="auto"/>
                <w:spacing w:val="-3"/>
                <w:sz w:val="22"/>
                <w:szCs w:val="22"/>
                <w:highlight w:val="none"/>
              </w:rPr>
              <w:t>4</w:t>
            </w:r>
          </w:p>
        </w:tc>
        <w:tc>
          <w:tcPr>
            <w:tcW w:w="3777" w:type="dxa"/>
            <w:noWrap w:val="0"/>
            <w:vAlign w:val="top"/>
          </w:tcPr>
          <w:p w14:paraId="64A129EE">
            <w:pPr>
              <w:pStyle w:val="130"/>
              <w:spacing w:before="110" w:line="264" w:lineRule="auto"/>
              <w:ind w:left="113" w:right="101"/>
              <w:rPr>
                <w:rFonts w:hint="eastAsia" w:eastAsia="宋体"/>
                <w:color w:val="auto"/>
                <w:sz w:val="22"/>
                <w:szCs w:val="22"/>
                <w:highlight w:val="none"/>
                <w:lang w:eastAsia="zh-CN"/>
              </w:rPr>
            </w:pPr>
            <w:r>
              <w:rPr>
                <w:color w:val="auto"/>
                <w:spacing w:val="2"/>
                <w:sz w:val="22"/>
                <w:szCs w:val="22"/>
                <w:highlight w:val="none"/>
              </w:rPr>
              <w:t>态度是否端正、反应是否快速、是否</w:t>
            </w:r>
            <w:r>
              <w:rPr>
                <w:color w:val="auto"/>
                <w:spacing w:val="-3"/>
                <w:sz w:val="22"/>
                <w:szCs w:val="22"/>
                <w:highlight w:val="none"/>
              </w:rPr>
              <w:t>解决问题，不满足一项扣</w:t>
            </w:r>
            <w:r>
              <w:rPr>
                <w:color w:val="auto"/>
                <w:spacing w:val="-25"/>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eastAsia="zh-CN"/>
              </w:rPr>
              <w:t>。</w:t>
            </w:r>
          </w:p>
        </w:tc>
        <w:tc>
          <w:tcPr>
            <w:tcW w:w="899" w:type="dxa"/>
            <w:noWrap w:val="0"/>
            <w:vAlign w:val="top"/>
          </w:tcPr>
          <w:p w14:paraId="405AF850">
            <w:pPr>
              <w:rPr>
                <w:rFonts w:ascii="Arial" w:hAnsi="Calibri" w:eastAsia="Times New Roman"/>
                <w:color w:val="auto"/>
                <w:sz w:val="21"/>
                <w:highlight w:val="none"/>
              </w:rPr>
            </w:pPr>
          </w:p>
        </w:tc>
        <w:tc>
          <w:tcPr>
            <w:tcW w:w="1472" w:type="dxa"/>
            <w:noWrap w:val="0"/>
            <w:vAlign w:val="top"/>
          </w:tcPr>
          <w:p w14:paraId="6D2D59B1">
            <w:pPr>
              <w:rPr>
                <w:rFonts w:ascii="Arial" w:hAnsi="Calibri" w:eastAsia="Times New Roman"/>
                <w:color w:val="auto"/>
                <w:sz w:val="21"/>
                <w:highlight w:val="none"/>
              </w:rPr>
            </w:pPr>
          </w:p>
        </w:tc>
      </w:tr>
      <w:tr w14:paraId="19003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02FA7744">
            <w:pPr>
              <w:rPr>
                <w:rFonts w:ascii="Arial" w:hAnsi="Calibri" w:eastAsia="Times New Roman"/>
                <w:color w:val="auto"/>
                <w:sz w:val="21"/>
                <w:highlight w:val="none"/>
              </w:rPr>
            </w:pPr>
          </w:p>
        </w:tc>
        <w:tc>
          <w:tcPr>
            <w:tcW w:w="1619" w:type="dxa"/>
            <w:noWrap w:val="0"/>
            <w:vAlign w:val="top"/>
          </w:tcPr>
          <w:p w14:paraId="3597CB4C">
            <w:pPr>
              <w:pStyle w:val="130"/>
              <w:spacing w:before="203" w:line="220" w:lineRule="auto"/>
              <w:ind w:left="371"/>
              <w:rPr>
                <w:color w:val="auto"/>
                <w:sz w:val="22"/>
                <w:szCs w:val="22"/>
                <w:highlight w:val="none"/>
              </w:rPr>
            </w:pPr>
            <w:r>
              <w:rPr>
                <w:b/>
                <w:bCs/>
                <w:color w:val="auto"/>
                <w:spacing w:val="-4"/>
                <w:sz w:val="22"/>
                <w:szCs w:val="22"/>
                <w:highlight w:val="none"/>
              </w:rPr>
              <w:t>信息反馈</w:t>
            </w:r>
          </w:p>
        </w:tc>
        <w:tc>
          <w:tcPr>
            <w:tcW w:w="735" w:type="dxa"/>
            <w:noWrap w:val="0"/>
            <w:vAlign w:val="top"/>
          </w:tcPr>
          <w:p w14:paraId="7306DE14">
            <w:pPr>
              <w:pStyle w:val="130"/>
              <w:spacing w:before="203"/>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6897552D">
            <w:pPr>
              <w:pStyle w:val="130"/>
              <w:spacing w:before="47"/>
              <w:ind w:left="118" w:right="151"/>
              <w:rPr>
                <w:rFonts w:hint="eastAsia" w:eastAsia="宋体"/>
                <w:color w:val="auto"/>
                <w:sz w:val="22"/>
                <w:szCs w:val="22"/>
                <w:highlight w:val="none"/>
                <w:lang w:eastAsia="zh-CN"/>
              </w:rPr>
            </w:pPr>
            <w:r>
              <w:rPr>
                <w:color w:val="auto"/>
                <w:spacing w:val="-2"/>
                <w:sz w:val="22"/>
                <w:szCs w:val="22"/>
                <w:highlight w:val="none"/>
              </w:rPr>
              <w:t>未及时提供反馈医院各种查询信息，</w:t>
            </w:r>
            <w:r>
              <w:rPr>
                <w:color w:val="auto"/>
                <w:spacing w:val="-9"/>
                <w:sz w:val="22"/>
                <w:szCs w:val="22"/>
                <w:highlight w:val="none"/>
              </w:rPr>
              <w:t>扣</w:t>
            </w:r>
            <w:r>
              <w:rPr>
                <w:color w:val="auto"/>
                <w:spacing w:val="-33"/>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4315B350">
            <w:pPr>
              <w:rPr>
                <w:rFonts w:ascii="Arial" w:hAnsi="Calibri" w:eastAsia="Times New Roman"/>
                <w:color w:val="auto"/>
                <w:sz w:val="21"/>
                <w:highlight w:val="none"/>
              </w:rPr>
            </w:pPr>
          </w:p>
        </w:tc>
        <w:tc>
          <w:tcPr>
            <w:tcW w:w="1472" w:type="dxa"/>
            <w:noWrap w:val="0"/>
            <w:vAlign w:val="top"/>
          </w:tcPr>
          <w:p w14:paraId="03ECA041">
            <w:pPr>
              <w:rPr>
                <w:rFonts w:ascii="Arial" w:hAnsi="Calibri" w:eastAsia="Times New Roman"/>
                <w:color w:val="auto"/>
                <w:sz w:val="21"/>
                <w:highlight w:val="none"/>
              </w:rPr>
            </w:pPr>
          </w:p>
        </w:tc>
      </w:tr>
      <w:tr w14:paraId="1A38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41A9FDD1">
            <w:pPr>
              <w:rPr>
                <w:rFonts w:ascii="Arial" w:hAnsi="Calibri" w:eastAsia="Times New Roman"/>
                <w:color w:val="auto"/>
                <w:sz w:val="21"/>
                <w:highlight w:val="none"/>
              </w:rPr>
            </w:pPr>
          </w:p>
        </w:tc>
        <w:tc>
          <w:tcPr>
            <w:tcW w:w="1619" w:type="dxa"/>
            <w:noWrap w:val="0"/>
            <w:vAlign w:val="top"/>
          </w:tcPr>
          <w:p w14:paraId="37D0D45B">
            <w:pPr>
              <w:spacing w:line="292" w:lineRule="auto"/>
              <w:rPr>
                <w:rFonts w:ascii="Arial" w:hAnsi="Calibri" w:eastAsia="Times New Roman"/>
                <w:color w:val="auto"/>
                <w:sz w:val="21"/>
                <w:highlight w:val="none"/>
              </w:rPr>
            </w:pPr>
          </w:p>
          <w:p w14:paraId="7DBE05E4">
            <w:pPr>
              <w:pStyle w:val="130"/>
              <w:spacing w:before="71" w:line="222" w:lineRule="auto"/>
              <w:ind w:left="481"/>
              <w:rPr>
                <w:color w:val="auto"/>
                <w:sz w:val="22"/>
                <w:szCs w:val="22"/>
                <w:highlight w:val="none"/>
              </w:rPr>
            </w:pPr>
            <w:r>
              <w:rPr>
                <w:b/>
                <w:bCs/>
                <w:color w:val="auto"/>
                <w:spacing w:val="-5"/>
                <w:sz w:val="22"/>
                <w:szCs w:val="22"/>
                <w:highlight w:val="none"/>
              </w:rPr>
              <w:t>配送员</w:t>
            </w:r>
          </w:p>
          <w:p w14:paraId="16E94DB1">
            <w:pPr>
              <w:pStyle w:val="130"/>
              <w:spacing w:before="48" w:line="220" w:lineRule="auto"/>
              <w:ind w:left="371"/>
              <w:rPr>
                <w:color w:val="auto"/>
                <w:sz w:val="22"/>
                <w:szCs w:val="22"/>
                <w:highlight w:val="none"/>
              </w:rPr>
            </w:pPr>
            <w:r>
              <w:rPr>
                <w:b/>
                <w:bCs/>
                <w:color w:val="auto"/>
                <w:spacing w:val="-4"/>
                <w:sz w:val="22"/>
                <w:szCs w:val="22"/>
                <w:highlight w:val="none"/>
              </w:rPr>
              <w:t>服务态度</w:t>
            </w:r>
          </w:p>
        </w:tc>
        <w:tc>
          <w:tcPr>
            <w:tcW w:w="735" w:type="dxa"/>
            <w:noWrap w:val="0"/>
            <w:vAlign w:val="top"/>
          </w:tcPr>
          <w:p w14:paraId="159FE59D">
            <w:pPr>
              <w:spacing w:line="448" w:lineRule="auto"/>
              <w:rPr>
                <w:rFonts w:ascii="Arial" w:hAnsi="Calibri" w:eastAsia="Times New Roman"/>
                <w:color w:val="auto"/>
                <w:sz w:val="21"/>
                <w:highlight w:val="none"/>
              </w:rPr>
            </w:pPr>
          </w:p>
          <w:p w14:paraId="0C25D8C0">
            <w:pPr>
              <w:pStyle w:val="130"/>
              <w:spacing w:before="71"/>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13002924">
            <w:pPr>
              <w:pStyle w:val="130"/>
              <w:spacing w:before="53" w:line="218" w:lineRule="auto"/>
              <w:ind w:left="113"/>
              <w:rPr>
                <w:color w:val="auto"/>
                <w:sz w:val="22"/>
                <w:szCs w:val="22"/>
                <w:highlight w:val="none"/>
              </w:rPr>
            </w:pPr>
            <w:r>
              <w:rPr>
                <w:color w:val="auto"/>
                <w:spacing w:val="-2"/>
                <w:sz w:val="22"/>
                <w:szCs w:val="22"/>
                <w:highlight w:val="none"/>
              </w:rPr>
              <w:t>①很满意，得</w:t>
            </w:r>
            <w:r>
              <w:rPr>
                <w:rFonts w:hint="eastAsia"/>
                <w:color w:val="auto"/>
                <w:spacing w:val="-2"/>
                <w:sz w:val="22"/>
                <w:szCs w:val="22"/>
                <w:highlight w:val="none"/>
                <w:lang w:val="en-US" w:eastAsia="zh-CN"/>
              </w:rPr>
              <w:t>3</w:t>
            </w:r>
            <w:r>
              <w:rPr>
                <w:color w:val="auto"/>
                <w:spacing w:val="-45"/>
                <w:sz w:val="22"/>
                <w:szCs w:val="22"/>
                <w:highlight w:val="none"/>
              </w:rPr>
              <w:t xml:space="preserve"> </w:t>
            </w:r>
            <w:r>
              <w:rPr>
                <w:color w:val="auto"/>
                <w:spacing w:val="-2"/>
                <w:sz w:val="22"/>
                <w:szCs w:val="22"/>
                <w:highlight w:val="none"/>
              </w:rPr>
              <w:t>分；</w:t>
            </w:r>
          </w:p>
          <w:p w14:paraId="1F6919DE">
            <w:pPr>
              <w:pStyle w:val="130"/>
              <w:spacing w:before="52" w:line="218" w:lineRule="auto"/>
              <w:ind w:left="113"/>
              <w:rPr>
                <w:color w:val="auto"/>
                <w:sz w:val="22"/>
                <w:szCs w:val="22"/>
                <w:highlight w:val="none"/>
              </w:rPr>
            </w:pPr>
            <w:r>
              <w:rPr>
                <w:color w:val="auto"/>
                <w:spacing w:val="-2"/>
                <w:sz w:val="22"/>
                <w:szCs w:val="22"/>
                <w:highlight w:val="none"/>
              </w:rPr>
              <w:t>②满意，得</w:t>
            </w:r>
            <w:r>
              <w:rPr>
                <w:rFonts w:hint="eastAsia"/>
                <w:color w:val="auto"/>
                <w:spacing w:val="-2"/>
                <w:sz w:val="22"/>
                <w:szCs w:val="22"/>
                <w:highlight w:val="none"/>
                <w:lang w:val="en-US" w:eastAsia="zh-CN"/>
              </w:rPr>
              <w:t>2</w:t>
            </w:r>
            <w:r>
              <w:rPr>
                <w:color w:val="auto"/>
                <w:spacing w:val="-2"/>
                <w:sz w:val="22"/>
                <w:szCs w:val="22"/>
                <w:highlight w:val="none"/>
              </w:rPr>
              <w:t>分；</w:t>
            </w:r>
          </w:p>
          <w:p w14:paraId="03569ACE">
            <w:pPr>
              <w:pStyle w:val="130"/>
              <w:spacing w:before="52" w:line="218" w:lineRule="auto"/>
              <w:ind w:left="113"/>
              <w:rPr>
                <w:color w:val="auto"/>
                <w:sz w:val="22"/>
                <w:szCs w:val="22"/>
                <w:highlight w:val="none"/>
              </w:rPr>
            </w:pPr>
            <w:r>
              <w:rPr>
                <w:color w:val="auto"/>
                <w:spacing w:val="-4"/>
                <w:sz w:val="22"/>
                <w:szCs w:val="22"/>
                <w:highlight w:val="none"/>
              </w:rPr>
              <w:t>③一般，得</w:t>
            </w:r>
            <w:r>
              <w:rPr>
                <w:color w:val="auto"/>
                <w:spacing w:val="-42"/>
                <w:sz w:val="22"/>
                <w:szCs w:val="22"/>
                <w:highlight w:val="none"/>
              </w:rPr>
              <w:t xml:space="preserve"> </w:t>
            </w:r>
            <w:r>
              <w:rPr>
                <w:rFonts w:hint="eastAsia"/>
                <w:color w:val="auto"/>
                <w:spacing w:val="-4"/>
                <w:sz w:val="22"/>
                <w:szCs w:val="22"/>
                <w:highlight w:val="none"/>
                <w:lang w:val="en-US" w:eastAsia="zh-CN"/>
              </w:rPr>
              <w:t>1</w:t>
            </w:r>
            <w:r>
              <w:rPr>
                <w:color w:val="auto"/>
                <w:spacing w:val="-4"/>
                <w:sz w:val="22"/>
                <w:szCs w:val="22"/>
                <w:highlight w:val="none"/>
              </w:rPr>
              <w:t>分；</w:t>
            </w:r>
          </w:p>
          <w:p w14:paraId="08FA06A8">
            <w:pPr>
              <w:pStyle w:val="130"/>
              <w:spacing w:before="52" w:line="218" w:lineRule="auto"/>
              <w:ind w:left="113"/>
              <w:rPr>
                <w:color w:val="auto"/>
                <w:sz w:val="22"/>
                <w:szCs w:val="22"/>
                <w:highlight w:val="none"/>
              </w:rPr>
            </w:pPr>
            <w:r>
              <w:rPr>
                <w:color w:val="auto"/>
                <w:spacing w:val="-2"/>
                <w:sz w:val="22"/>
                <w:szCs w:val="22"/>
                <w:highlight w:val="none"/>
              </w:rPr>
              <w:t>④不满意，得0分。</w:t>
            </w:r>
          </w:p>
        </w:tc>
        <w:tc>
          <w:tcPr>
            <w:tcW w:w="899" w:type="dxa"/>
            <w:noWrap w:val="0"/>
            <w:vAlign w:val="top"/>
          </w:tcPr>
          <w:p w14:paraId="5CE4729D">
            <w:pPr>
              <w:rPr>
                <w:rFonts w:ascii="Arial" w:hAnsi="Calibri" w:eastAsia="Times New Roman"/>
                <w:color w:val="auto"/>
                <w:sz w:val="21"/>
                <w:highlight w:val="none"/>
              </w:rPr>
            </w:pPr>
          </w:p>
        </w:tc>
        <w:tc>
          <w:tcPr>
            <w:tcW w:w="1472" w:type="dxa"/>
            <w:noWrap w:val="0"/>
            <w:vAlign w:val="top"/>
          </w:tcPr>
          <w:p w14:paraId="74AA1044">
            <w:pPr>
              <w:rPr>
                <w:rFonts w:ascii="Arial" w:hAnsi="Calibri" w:eastAsia="Times New Roman"/>
                <w:color w:val="auto"/>
                <w:sz w:val="21"/>
                <w:highlight w:val="none"/>
              </w:rPr>
            </w:pPr>
          </w:p>
        </w:tc>
      </w:tr>
      <w:tr w14:paraId="1C301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34402F2B">
            <w:pPr>
              <w:rPr>
                <w:rFonts w:ascii="Arial" w:hAnsi="Calibri" w:eastAsia="Times New Roman"/>
                <w:color w:val="auto"/>
                <w:sz w:val="21"/>
                <w:highlight w:val="none"/>
              </w:rPr>
            </w:pPr>
          </w:p>
        </w:tc>
        <w:tc>
          <w:tcPr>
            <w:tcW w:w="1619" w:type="dxa"/>
            <w:noWrap w:val="0"/>
            <w:vAlign w:val="top"/>
          </w:tcPr>
          <w:p w14:paraId="16E47008">
            <w:pPr>
              <w:spacing w:line="286" w:lineRule="auto"/>
              <w:rPr>
                <w:rFonts w:ascii="Arial" w:hAnsi="Calibri" w:eastAsia="Times New Roman"/>
                <w:color w:val="auto"/>
                <w:sz w:val="21"/>
                <w:highlight w:val="none"/>
              </w:rPr>
            </w:pPr>
          </w:p>
          <w:p w14:paraId="684625E1">
            <w:pPr>
              <w:pStyle w:val="130"/>
              <w:spacing w:before="71" w:line="220" w:lineRule="auto"/>
              <w:ind w:left="156"/>
              <w:rPr>
                <w:color w:val="auto"/>
                <w:sz w:val="22"/>
                <w:szCs w:val="22"/>
                <w:highlight w:val="none"/>
              </w:rPr>
            </w:pPr>
            <w:r>
              <w:rPr>
                <w:b/>
                <w:bCs/>
                <w:color w:val="auto"/>
                <w:spacing w:val="-4"/>
                <w:sz w:val="22"/>
                <w:szCs w:val="22"/>
                <w:highlight w:val="none"/>
              </w:rPr>
              <w:t>紧急事件处理</w:t>
            </w:r>
          </w:p>
        </w:tc>
        <w:tc>
          <w:tcPr>
            <w:tcW w:w="735" w:type="dxa"/>
            <w:noWrap w:val="0"/>
            <w:vAlign w:val="top"/>
          </w:tcPr>
          <w:p w14:paraId="3BCCB15E">
            <w:pPr>
              <w:spacing w:line="286" w:lineRule="auto"/>
              <w:rPr>
                <w:rFonts w:ascii="Arial" w:hAnsi="Calibri" w:eastAsia="Times New Roman"/>
                <w:color w:val="auto"/>
                <w:sz w:val="21"/>
                <w:highlight w:val="none"/>
              </w:rPr>
            </w:pPr>
          </w:p>
          <w:p w14:paraId="3422C01C">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E550A88">
            <w:pPr>
              <w:pStyle w:val="130"/>
              <w:spacing w:before="46" w:line="247" w:lineRule="auto"/>
              <w:ind w:left="113" w:right="101" w:firstLine="8"/>
              <w:jc w:val="both"/>
              <w:rPr>
                <w:rFonts w:hint="eastAsia" w:eastAsia="宋体"/>
                <w:color w:val="auto"/>
                <w:sz w:val="22"/>
                <w:szCs w:val="22"/>
                <w:highlight w:val="none"/>
                <w:lang w:eastAsia="zh-CN"/>
              </w:rPr>
            </w:pPr>
            <w:r>
              <w:rPr>
                <w:color w:val="auto"/>
                <w:spacing w:val="1"/>
                <w:sz w:val="22"/>
                <w:szCs w:val="22"/>
                <w:highlight w:val="none"/>
              </w:rPr>
              <w:t>急送药在4 h内未送达，或未满足采</w:t>
            </w:r>
            <w:r>
              <w:rPr>
                <w:color w:val="auto"/>
                <w:spacing w:val="9"/>
                <w:sz w:val="22"/>
                <w:szCs w:val="22"/>
                <w:highlight w:val="none"/>
              </w:rPr>
              <w:t xml:space="preserve"> </w:t>
            </w:r>
            <w:r>
              <w:rPr>
                <w:color w:val="auto"/>
                <w:spacing w:val="3"/>
                <w:sz w:val="22"/>
                <w:szCs w:val="22"/>
                <w:highlight w:val="none"/>
              </w:rPr>
              <w:t>购人提出的紧急事件处理要求，扣1</w:t>
            </w:r>
            <w:r>
              <w:rPr>
                <w:color w:val="auto"/>
                <w:sz w:val="22"/>
                <w:szCs w:val="22"/>
                <w:highlight w:val="none"/>
              </w:rPr>
              <w:t xml:space="preserve"> </w:t>
            </w:r>
            <w:r>
              <w:rPr>
                <w:color w:val="auto"/>
                <w:spacing w:val="-3"/>
                <w:sz w:val="22"/>
                <w:szCs w:val="22"/>
                <w:highlight w:val="none"/>
              </w:rPr>
              <w:t>分/次</w:t>
            </w:r>
            <w:r>
              <w:rPr>
                <w:rFonts w:hint="eastAsia"/>
                <w:color w:val="auto"/>
                <w:spacing w:val="-3"/>
                <w:sz w:val="22"/>
                <w:szCs w:val="22"/>
                <w:highlight w:val="none"/>
                <w:lang w:eastAsia="zh-CN"/>
              </w:rPr>
              <w:t>。</w:t>
            </w:r>
          </w:p>
        </w:tc>
        <w:tc>
          <w:tcPr>
            <w:tcW w:w="899" w:type="dxa"/>
            <w:noWrap w:val="0"/>
            <w:vAlign w:val="top"/>
          </w:tcPr>
          <w:p w14:paraId="4DBCCBB7">
            <w:pPr>
              <w:rPr>
                <w:rFonts w:ascii="Arial" w:hAnsi="Calibri" w:eastAsia="Times New Roman"/>
                <w:color w:val="auto"/>
                <w:sz w:val="21"/>
                <w:highlight w:val="none"/>
              </w:rPr>
            </w:pPr>
          </w:p>
        </w:tc>
        <w:tc>
          <w:tcPr>
            <w:tcW w:w="1472" w:type="dxa"/>
            <w:noWrap w:val="0"/>
            <w:vAlign w:val="top"/>
          </w:tcPr>
          <w:p w14:paraId="27F69DD5">
            <w:pPr>
              <w:rPr>
                <w:rFonts w:ascii="Arial" w:hAnsi="Calibri" w:eastAsia="Times New Roman"/>
                <w:color w:val="auto"/>
                <w:sz w:val="21"/>
                <w:highlight w:val="none"/>
              </w:rPr>
            </w:pPr>
          </w:p>
        </w:tc>
      </w:tr>
      <w:tr w14:paraId="4BAA8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05416FC">
            <w:pPr>
              <w:rPr>
                <w:rFonts w:ascii="Arial" w:hAnsi="Calibri" w:eastAsia="Times New Roman"/>
                <w:color w:val="auto"/>
                <w:sz w:val="21"/>
                <w:highlight w:val="none"/>
              </w:rPr>
            </w:pPr>
          </w:p>
        </w:tc>
        <w:tc>
          <w:tcPr>
            <w:tcW w:w="1619" w:type="dxa"/>
            <w:noWrap w:val="0"/>
            <w:vAlign w:val="top"/>
          </w:tcPr>
          <w:p w14:paraId="51406FAA">
            <w:pPr>
              <w:spacing w:line="442" w:lineRule="auto"/>
              <w:rPr>
                <w:rFonts w:ascii="Arial" w:hAnsi="Calibri" w:eastAsia="Times New Roman"/>
                <w:color w:val="auto"/>
                <w:sz w:val="21"/>
                <w:highlight w:val="none"/>
              </w:rPr>
            </w:pPr>
          </w:p>
          <w:p w14:paraId="63EAEA6D">
            <w:pPr>
              <w:pStyle w:val="130"/>
              <w:spacing w:before="71" w:line="219" w:lineRule="auto"/>
              <w:ind w:left="372"/>
              <w:rPr>
                <w:color w:val="auto"/>
                <w:sz w:val="22"/>
                <w:szCs w:val="22"/>
                <w:highlight w:val="none"/>
              </w:rPr>
            </w:pPr>
            <w:r>
              <w:rPr>
                <w:b/>
                <w:bCs/>
                <w:color w:val="auto"/>
                <w:spacing w:val="-4"/>
                <w:sz w:val="22"/>
                <w:szCs w:val="22"/>
                <w:highlight w:val="none"/>
              </w:rPr>
              <w:t>退货速度</w:t>
            </w:r>
          </w:p>
        </w:tc>
        <w:tc>
          <w:tcPr>
            <w:tcW w:w="735" w:type="dxa"/>
            <w:noWrap w:val="0"/>
            <w:vAlign w:val="top"/>
          </w:tcPr>
          <w:p w14:paraId="6E9DA738">
            <w:pPr>
              <w:spacing w:line="442" w:lineRule="auto"/>
              <w:rPr>
                <w:rFonts w:ascii="Arial" w:hAnsi="Calibri" w:eastAsia="Times New Roman"/>
                <w:color w:val="auto"/>
                <w:sz w:val="21"/>
                <w:highlight w:val="none"/>
              </w:rPr>
            </w:pPr>
          </w:p>
          <w:p w14:paraId="14328DFE">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AD969E1">
            <w:pPr>
              <w:pStyle w:val="130"/>
              <w:spacing w:before="48" w:line="241" w:lineRule="auto"/>
              <w:ind w:left="118" w:right="104" w:hanging="5"/>
              <w:rPr>
                <w:color w:val="auto"/>
                <w:sz w:val="22"/>
                <w:szCs w:val="22"/>
                <w:highlight w:val="none"/>
              </w:rPr>
            </w:pPr>
            <w:r>
              <w:rPr>
                <w:color w:val="auto"/>
                <w:spacing w:val="2"/>
                <w:sz w:val="22"/>
                <w:szCs w:val="22"/>
                <w:highlight w:val="none"/>
              </w:rPr>
              <w:t>①退货产品退送冲单在当月完毕，得</w:t>
            </w:r>
            <w:r>
              <w:rPr>
                <w:color w:val="auto"/>
                <w:sz w:val="22"/>
                <w:szCs w:val="22"/>
                <w:highlight w:val="none"/>
              </w:rPr>
              <w:t xml:space="preserve"> </w:t>
            </w:r>
            <w:r>
              <w:rPr>
                <w:color w:val="auto"/>
                <w:spacing w:val="-8"/>
                <w:sz w:val="22"/>
                <w:szCs w:val="22"/>
                <w:highlight w:val="none"/>
              </w:rPr>
              <w:t>5分；</w:t>
            </w:r>
          </w:p>
          <w:p w14:paraId="0F7A4BFC">
            <w:pPr>
              <w:pStyle w:val="130"/>
              <w:spacing w:before="48" w:line="218" w:lineRule="auto"/>
              <w:ind w:left="113"/>
              <w:rPr>
                <w:color w:val="auto"/>
                <w:sz w:val="22"/>
                <w:szCs w:val="22"/>
                <w:highlight w:val="none"/>
              </w:rPr>
            </w:pPr>
            <w:r>
              <w:rPr>
                <w:color w:val="auto"/>
                <w:spacing w:val="-3"/>
                <w:sz w:val="22"/>
                <w:szCs w:val="22"/>
                <w:highlight w:val="none"/>
              </w:rPr>
              <w:t>②在</w:t>
            </w:r>
            <w:r>
              <w:rPr>
                <w:color w:val="auto"/>
                <w:spacing w:val="-41"/>
                <w:sz w:val="22"/>
                <w:szCs w:val="22"/>
                <w:highlight w:val="none"/>
              </w:rPr>
              <w:t xml:space="preserve"> </w:t>
            </w:r>
            <w:r>
              <w:rPr>
                <w:color w:val="auto"/>
                <w:spacing w:val="-3"/>
                <w:sz w:val="22"/>
                <w:szCs w:val="22"/>
                <w:highlight w:val="none"/>
              </w:rPr>
              <w:t>2</w:t>
            </w:r>
            <w:r>
              <w:rPr>
                <w:color w:val="auto"/>
                <w:spacing w:val="-46"/>
                <w:sz w:val="22"/>
                <w:szCs w:val="22"/>
                <w:highlight w:val="none"/>
              </w:rPr>
              <w:t xml:space="preserve"> </w:t>
            </w:r>
            <w:r>
              <w:rPr>
                <w:color w:val="auto"/>
                <w:spacing w:val="-3"/>
                <w:sz w:val="22"/>
                <w:szCs w:val="22"/>
                <w:highlight w:val="none"/>
              </w:rPr>
              <w:t>个月内完毕，得2</w:t>
            </w:r>
            <w:r>
              <w:rPr>
                <w:color w:val="auto"/>
                <w:spacing w:val="-44"/>
                <w:sz w:val="22"/>
                <w:szCs w:val="22"/>
                <w:highlight w:val="none"/>
              </w:rPr>
              <w:t xml:space="preserve"> </w:t>
            </w:r>
            <w:r>
              <w:rPr>
                <w:color w:val="auto"/>
                <w:spacing w:val="-3"/>
                <w:sz w:val="22"/>
                <w:szCs w:val="22"/>
                <w:highlight w:val="none"/>
              </w:rPr>
              <w:t>分；</w:t>
            </w:r>
          </w:p>
          <w:p w14:paraId="5C33C145">
            <w:pPr>
              <w:pStyle w:val="130"/>
              <w:spacing w:before="51" w:line="217" w:lineRule="auto"/>
              <w:ind w:left="113"/>
              <w:rPr>
                <w:color w:val="auto"/>
                <w:sz w:val="22"/>
                <w:szCs w:val="22"/>
                <w:highlight w:val="none"/>
              </w:rPr>
            </w:pPr>
            <w:r>
              <w:rPr>
                <w:color w:val="auto"/>
                <w:spacing w:val="-2"/>
                <w:sz w:val="22"/>
                <w:szCs w:val="22"/>
                <w:highlight w:val="none"/>
              </w:rPr>
              <w:t>③不能在</w:t>
            </w:r>
            <w:r>
              <w:rPr>
                <w:color w:val="auto"/>
                <w:spacing w:val="-43"/>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个月内完毕，不得分。</w:t>
            </w:r>
          </w:p>
        </w:tc>
        <w:tc>
          <w:tcPr>
            <w:tcW w:w="899" w:type="dxa"/>
            <w:noWrap w:val="0"/>
            <w:vAlign w:val="top"/>
          </w:tcPr>
          <w:p w14:paraId="176B768A">
            <w:pPr>
              <w:rPr>
                <w:rFonts w:ascii="Arial" w:hAnsi="Calibri" w:eastAsia="Times New Roman"/>
                <w:color w:val="auto"/>
                <w:sz w:val="21"/>
                <w:highlight w:val="none"/>
              </w:rPr>
            </w:pPr>
          </w:p>
        </w:tc>
        <w:tc>
          <w:tcPr>
            <w:tcW w:w="1472" w:type="dxa"/>
            <w:noWrap w:val="0"/>
            <w:vAlign w:val="top"/>
          </w:tcPr>
          <w:p w14:paraId="2B699017">
            <w:pPr>
              <w:rPr>
                <w:rFonts w:ascii="Arial" w:hAnsi="Calibri" w:eastAsia="Times New Roman"/>
                <w:color w:val="auto"/>
                <w:sz w:val="21"/>
                <w:highlight w:val="none"/>
              </w:rPr>
            </w:pPr>
          </w:p>
        </w:tc>
      </w:tr>
      <w:tr w14:paraId="32A91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858E426">
            <w:pPr>
              <w:rPr>
                <w:rFonts w:ascii="Arial" w:hAnsi="Calibri" w:eastAsia="Times New Roman"/>
                <w:color w:val="auto"/>
                <w:sz w:val="21"/>
                <w:highlight w:val="none"/>
              </w:rPr>
            </w:pPr>
          </w:p>
        </w:tc>
        <w:tc>
          <w:tcPr>
            <w:tcW w:w="1619" w:type="dxa"/>
            <w:noWrap w:val="0"/>
            <w:vAlign w:val="top"/>
          </w:tcPr>
          <w:p w14:paraId="04713FEE">
            <w:pPr>
              <w:pStyle w:val="130"/>
              <w:spacing w:before="223" w:line="220" w:lineRule="auto"/>
              <w:ind w:left="149"/>
              <w:rPr>
                <w:color w:val="auto"/>
                <w:sz w:val="22"/>
                <w:szCs w:val="22"/>
                <w:highlight w:val="none"/>
              </w:rPr>
            </w:pPr>
            <w:r>
              <w:rPr>
                <w:b/>
                <w:bCs/>
                <w:color w:val="auto"/>
                <w:spacing w:val="-3"/>
                <w:sz w:val="22"/>
                <w:szCs w:val="22"/>
                <w:highlight w:val="none"/>
              </w:rPr>
              <w:t>解决问题效率</w:t>
            </w:r>
          </w:p>
        </w:tc>
        <w:tc>
          <w:tcPr>
            <w:tcW w:w="735" w:type="dxa"/>
            <w:noWrap w:val="0"/>
            <w:vAlign w:val="top"/>
          </w:tcPr>
          <w:p w14:paraId="712F0BF0">
            <w:pPr>
              <w:pStyle w:val="130"/>
              <w:spacing w:before="22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28EF295">
            <w:pPr>
              <w:pStyle w:val="130"/>
              <w:spacing w:before="68" w:line="246" w:lineRule="auto"/>
              <w:ind w:left="114" w:right="104"/>
              <w:rPr>
                <w:rFonts w:hint="eastAsia" w:eastAsia="宋体"/>
                <w:color w:val="auto"/>
                <w:sz w:val="22"/>
                <w:szCs w:val="22"/>
                <w:highlight w:val="none"/>
                <w:lang w:eastAsia="zh-CN"/>
              </w:rPr>
            </w:pPr>
            <w:r>
              <w:rPr>
                <w:color w:val="auto"/>
                <w:spacing w:val="4"/>
                <w:sz w:val="22"/>
                <w:szCs w:val="22"/>
                <w:highlight w:val="none"/>
              </w:rPr>
              <w:t>质量问题、近效期等药品退货未在</w:t>
            </w:r>
            <w:r>
              <w:rPr>
                <w:color w:val="auto"/>
                <w:spacing w:val="-33"/>
                <w:sz w:val="22"/>
                <w:szCs w:val="22"/>
                <w:highlight w:val="none"/>
              </w:rPr>
              <w:t xml:space="preserve"> </w:t>
            </w:r>
            <w:r>
              <w:rPr>
                <w:color w:val="auto"/>
                <w:spacing w:val="4"/>
                <w:sz w:val="22"/>
                <w:szCs w:val="22"/>
                <w:highlight w:val="none"/>
              </w:rPr>
              <w:t>5</w:t>
            </w:r>
            <w:r>
              <w:rPr>
                <w:color w:val="auto"/>
                <w:sz w:val="22"/>
                <w:szCs w:val="22"/>
                <w:highlight w:val="none"/>
              </w:rPr>
              <w:t xml:space="preserve"> </w:t>
            </w:r>
            <w:r>
              <w:rPr>
                <w:color w:val="auto"/>
                <w:spacing w:val="-4"/>
                <w:sz w:val="22"/>
                <w:szCs w:val="22"/>
                <w:highlight w:val="none"/>
              </w:rPr>
              <w:t>个工作日内处理，扣</w:t>
            </w:r>
            <w:r>
              <w:rPr>
                <w:color w:val="auto"/>
                <w:spacing w:val="-21"/>
                <w:sz w:val="22"/>
                <w:szCs w:val="22"/>
                <w:highlight w:val="none"/>
              </w:rPr>
              <w:t xml:space="preserve"> </w:t>
            </w:r>
            <w:r>
              <w:rPr>
                <w:color w:val="auto"/>
                <w:spacing w:val="-4"/>
                <w:sz w:val="22"/>
                <w:szCs w:val="22"/>
                <w:highlight w:val="none"/>
              </w:rPr>
              <w:t>1</w:t>
            </w:r>
            <w:r>
              <w:rPr>
                <w:color w:val="auto"/>
                <w:spacing w:val="-47"/>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55CEDD8C">
            <w:pPr>
              <w:rPr>
                <w:rFonts w:ascii="Arial" w:hAnsi="Calibri" w:eastAsia="Times New Roman"/>
                <w:color w:val="auto"/>
                <w:sz w:val="21"/>
                <w:highlight w:val="none"/>
              </w:rPr>
            </w:pPr>
          </w:p>
        </w:tc>
        <w:tc>
          <w:tcPr>
            <w:tcW w:w="1472" w:type="dxa"/>
            <w:noWrap w:val="0"/>
            <w:vAlign w:val="top"/>
          </w:tcPr>
          <w:p w14:paraId="770D3846">
            <w:pPr>
              <w:rPr>
                <w:rFonts w:ascii="Arial" w:hAnsi="Calibri" w:eastAsia="Times New Roman"/>
                <w:color w:val="auto"/>
                <w:sz w:val="21"/>
                <w:highlight w:val="none"/>
              </w:rPr>
            </w:pPr>
          </w:p>
        </w:tc>
      </w:tr>
      <w:tr w14:paraId="3B384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11523796">
            <w:pPr>
              <w:rPr>
                <w:rFonts w:ascii="Arial" w:hAnsi="Calibri" w:eastAsia="Times New Roman"/>
                <w:color w:val="auto"/>
                <w:sz w:val="21"/>
                <w:highlight w:val="none"/>
              </w:rPr>
            </w:pPr>
          </w:p>
        </w:tc>
        <w:tc>
          <w:tcPr>
            <w:tcW w:w="1619" w:type="dxa"/>
            <w:noWrap w:val="0"/>
            <w:vAlign w:val="top"/>
          </w:tcPr>
          <w:p w14:paraId="59D20FB7">
            <w:pPr>
              <w:pStyle w:val="130"/>
              <w:spacing w:before="206" w:line="220" w:lineRule="auto"/>
              <w:ind w:left="264"/>
              <w:rPr>
                <w:color w:val="auto"/>
                <w:sz w:val="22"/>
                <w:szCs w:val="22"/>
                <w:highlight w:val="none"/>
              </w:rPr>
            </w:pPr>
            <w:r>
              <w:rPr>
                <w:b/>
                <w:bCs/>
                <w:color w:val="auto"/>
                <w:spacing w:val="-4"/>
                <w:sz w:val="22"/>
                <w:szCs w:val="22"/>
                <w:highlight w:val="none"/>
              </w:rPr>
              <w:t>开票响应性</w:t>
            </w:r>
          </w:p>
        </w:tc>
        <w:tc>
          <w:tcPr>
            <w:tcW w:w="735" w:type="dxa"/>
            <w:noWrap w:val="0"/>
            <w:vAlign w:val="top"/>
          </w:tcPr>
          <w:p w14:paraId="760CBB10">
            <w:pPr>
              <w:pStyle w:val="130"/>
              <w:spacing w:before="206"/>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AC2226F">
            <w:pPr>
              <w:pStyle w:val="130"/>
              <w:spacing w:before="49" w:line="239" w:lineRule="auto"/>
              <w:ind w:left="115" w:right="104" w:hanging="1"/>
              <w:rPr>
                <w:color w:val="auto"/>
                <w:sz w:val="22"/>
                <w:szCs w:val="22"/>
                <w:highlight w:val="none"/>
              </w:rPr>
            </w:pPr>
            <w:r>
              <w:rPr>
                <w:color w:val="auto"/>
                <w:spacing w:val="3"/>
                <w:sz w:val="22"/>
                <w:szCs w:val="22"/>
                <w:highlight w:val="none"/>
              </w:rPr>
              <w:t>每月15日前完成发票开具及相关结</w:t>
            </w:r>
            <w:r>
              <w:rPr>
                <w:color w:val="auto"/>
                <w:sz w:val="22"/>
                <w:szCs w:val="22"/>
                <w:highlight w:val="none"/>
              </w:rPr>
              <w:t xml:space="preserve"> </w:t>
            </w:r>
            <w:r>
              <w:rPr>
                <w:color w:val="auto"/>
                <w:spacing w:val="-4"/>
                <w:sz w:val="22"/>
                <w:szCs w:val="22"/>
                <w:highlight w:val="none"/>
              </w:rPr>
              <w:t>算材料提交，逾期扣</w:t>
            </w:r>
            <w:r>
              <w:rPr>
                <w:color w:val="auto"/>
                <w:spacing w:val="-19"/>
                <w:sz w:val="22"/>
                <w:szCs w:val="22"/>
                <w:highlight w:val="none"/>
              </w:rPr>
              <w:t xml:space="preserve"> </w:t>
            </w:r>
            <w:r>
              <w:rPr>
                <w:color w:val="auto"/>
                <w:spacing w:val="-4"/>
                <w:sz w:val="22"/>
                <w:szCs w:val="22"/>
                <w:highlight w:val="none"/>
              </w:rPr>
              <w:t>1</w:t>
            </w:r>
            <w:r>
              <w:rPr>
                <w:color w:val="auto"/>
                <w:spacing w:val="-46"/>
                <w:sz w:val="22"/>
                <w:szCs w:val="22"/>
                <w:highlight w:val="none"/>
              </w:rPr>
              <w:t xml:space="preserve"> </w:t>
            </w:r>
            <w:r>
              <w:rPr>
                <w:color w:val="auto"/>
                <w:spacing w:val="-4"/>
                <w:sz w:val="22"/>
                <w:szCs w:val="22"/>
                <w:highlight w:val="none"/>
              </w:rPr>
              <w:t>分/次。</w:t>
            </w:r>
          </w:p>
        </w:tc>
        <w:tc>
          <w:tcPr>
            <w:tcW w:w="899" w:type="dxa"/>
            <w:noWrap w:val="0"/>
            <w:vAlign w:val="top"/>
          </w:tcPr>
          <w:p w14:paraId="7375823A">
            <w:pPr>
              <w:rPr>
                <w:rFonts w:ascii="Arial" w:hAnsi="Calibri" w:eastAsia="Times New Roman"/>
                <w:color w:val="auto"/>
                <w:sz w:val="21"/>
                <w:highlight w:val="none"/>
              </w:rPr>
            </w:pPr>
          </w:p>
        </w:tc>
        <w:tc>
          <w:tcPr>
            <w:tcW w:w="1472" w:type="dxa"/>
            <w:noWrap w:val="0"/>
            <w:vAlign w:val="top"/>
          </w:tcPr>
          <w:p w14:paraId="3817692C">
            <w:pPr>
              <w:rPr>
                <w:rFonts w:ascii="Arial" w:hAnsi="Calibri" w:eastAsia="Times New Roman"/>
                <w:color w:val="auto"/>
                <w:sz w:val="21"/>
                <w:highlight w:val="none"/>
              </w:rPr>
            </w:pPr>
          </w:p>
        </w:tc>
      </w:tr>
      <w:tr w14:paraId="594B4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37" w:type="dxa"/>
            <w:gridSpan w:val="2"/>
            <w:noWrap w:val="0"/>
            <w:vAlign w:val="top"/>
          </w:tcPr>
          <w:p w14:paraId="6D41CB6C">
            <w:pPr>
              <w:pStyle w:val="130"/>
              <w:spacing w:before="72" w:line="221" w:lineRule="auto"/>
              <w:ind w:left="1128"/>
              <w:rPr>
                <w:b/>
                <w:bCs/>
                <w:color w:val="auto"/>
                <w:spacing w:val="-4"/>
                <w:sz w:val="22"/>
                <w:szCs w:val="22"/>
                <w:highlight w:val="none"/>
              </w:rPr>
            </w:pPr>
            <w:r>
              <w:rPr>
                <w:b/>
                <w:bCs/>
                <w:color w:val="auto"/>
                <w:spacing w:val="-4"/>
                <w:sz w:val="22"/>
                <w:szCs w:val="22"/>
                <w:highlight w:val="none"/>
              </w:rPr>
              <w:t>合计/评级</w:t>
            </w:r>
          </w:p>
        </w:tc>
        <w:tc>
          <w:tcPr>
            <w:tcW w:w="735" w:type="dxa"/>
            <w:noWrap w:val="0"/>
            <w:vAlign w:val="top"/>
          </w:tcPr>
          <w:p w14:paraId="663734AD">
            <w:pPr>
              <w:pStyle w:val="130"/>
              <w:spacing w:before="72"/>
              <w:ind w:left="222"/>
              <w:rPr>
                <w:b/>
                <w:bCs/>
                <w:color w:val="auto"/>
                <w:spacing w:val="-10"/>
                <w:sz w:val="22"/>
                <w:szCs w:val="22"/>
                <w:highlight w:val="none"/>
              </w:rPr>
            </w:pPr>
            <w:r>
              <w:rPr>
                <w:b/>
                <w:bCs/>
                <w:color w:val="auto"/>
                <w:spacing w:val="-10"/>
                <w:sz w:val="22"/>
                <w:szCs w:val="22"/>
                <w:highlight w:val="none"/>
              </w:rPr>
              <w:t>100</w:t>
            </w:r>
          </w:p>
        </w:tc>
        <w:tc>
          <w:tcPr>
            <w:tcW w:w="3777" w:type="dxa"/>
            <w:noWrap w:val="0"/>
            <w:vAlign w:val="top"/>
          </w:tcPr>
          <w:p w14:paraId="621C3EF7">
            <w:pPr>
              <w:pStyle w:val="130"/>
              <w:spacing w:before="53" w:line="256" w:lineRule="auto"/>
              <w:ind w:left="113" w:right="43" w:firstLine="1"/>
              <w:jc w:val="both"/>
              <w:rPr>
                <w:color w:val="auto"/>
                <w:spacing w:val="-8"/>
                <w:sz w:val="22"/>
                <w:szCs w:val="22"/>
                <w:highlight w:val="none"/>
              </w:rPr>
            </w:pPr>
            <w:r>
              <w:rPr>
                <w:color w:val="auto"/>
                <w:spacing w:val="2"/>
                <w:sz w:val="22"/>
                <w:szCs w:val="22"/>
                <w:highlight w:val="none"/>
              </w:rPr>
              <w:t>评分需有证明材料（记录、照</w:t>
            </w:r>
            <w:r>
              <w:rPr>
                <w:color w:val="auto"/>
                <w:sz w:val="22"/>
                <w:szCs w:val="22"/>
                <w:highlight w:val="none"/>
              </w:rPr>
              <w:t xml:space="preserve"> </w:t>
            </w:r>
            <w:r>
              <w:rPr>
                <w:color w:val="auto"/>
                <w:spacing w:val="-1"/>
                <w:sz w:val="22"/>
                <w:szCs w:val="22"/>
                <w:highlight w:val="none"/>
              </w:rPr>
              <w:t>片、系统日志等）。</w:t>
            </w:r>
          </w:p>
        </w:tc>
        <w:tc>
          <w:tcPr>
            <w:tcW w:w="899" w:type="dxa"/>
            <w:noWrap w:val="0"/>
            <w:vAlign w:val="top"/>
          </w:tcPr>
          <w:p w14:paraId="6706476A">
            <w:pPr>
              <w:rPr>
                <w:rFonts w:ascii="Arial" w:hAnsi="Calibri" w:eastAsia="Times New Roman"/>
                <w:color w:val="auto"/>
                <w:sz w:val="21"/>
                <w:highlight w:val="none"/>
              </w:rPr>
            </w:pPr>
          </w:p>
        </w:tc>
        <w:tc>
          <w:tcPr>
            <w:tcW w:w="1472" w:type="dxa"/>
            <w:noWrap w:val="0"/>
            <w:vAlign w:val="top"/>
          </w:tcPr>
          <w:p w14:paraId="08D7C007">
            <w:pPr>
              <w:rPr>
                <w:rFonts w:ascii="Arial" w:hAnsi="Calibri" w:eastAsia="Times New Roman"/>
                <w:color w:val="auto"/>
                <w:sz w:val="21"/>
                <w:highlight w:val="none"/>
              </w:rPr>
            </w:pPr>
          </w:p>
        </w:tc>
      </w:tr>
      <w:tr w14:paraId="3F8F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120" w:type="dxa"/>
            <w:gridSpan w:val="6"/>
            <w:noWrap w:val="0"/>
            <w:vAlign w:val="top"/>
          </w:tcPr>
          <w:p w14:paraId="795FC127">
            <w:pPr>
              <w:pStyle w:val="130"/>
              <w:spacing w:before="72" w:line="240" w:lineRule="auto"/>
              <w:ind w:left="222"/>
              <w:rPr>
                <w:rFonts w:hint="eastAsia" w:ascii="Arial"/>
                <w:color w:val="auto"/>
                <w:sz w:val="21"/>
                <w:highlight w:val="none"/>
                <w:lang w:val="en-US" w:eastAsia="zh-CN"/>
              </w:rPr>
            </w:pPr>
            <w:r>
              <w:rPr>
                <w:rFonts w:hint="eastAsia" w:ascii="Arial"/>
                <w:color w:val="auto"/>
                <w:sz w:val="21"/>
                <w:highlight w:val="none"/>
                <w:lang w:val="en-US" w:eastAsia="zh-CN"/>
              </w:rPr>
              <w:t>说明：</w:t>
            </w:r>
          </w:p>
          <w:p w14:paraId="123DFB8E">
            <w:pPr>
              <w:pStyle w:val="130"/>
              <w:spacing w:before="72"/>
              <w:ind w:left="0"/>
              <w:rPr>
                <w:color w:val="auto"/>
                <w:spacing w:val="-2"/>
                <w:sz w:val="22"/>
                <w:szCs w:val="22"/>
                <w:highlight w:val="none"/>
              </w:rPr>
            </w:pPr>
            <w:r>
              <w:rPr>
                <w:rFonts w:hint="eastAsia" w:ascii="Arial"/>
                <w:color w:val="auto"/>
                <w:sz w:val="21"/>
                <w:highlight w:val="none"/>
                <w:lang w:val="en-US" w:eastAsia="zh-CN"/>
              </w:rPr>
              <w:t>1、</w:t>
            </w:r>
            <w:r>
              <w:rPr>
                <w:color w:val="auto"/>
                <w:spacing w:val="-8"/>
                <w:sz w:val="22"/>
                <w:szCs w:val="22"/>
                <w:highlight w:val="none"/>
              </w:rPr>
              <w:t>95</w:t>
            </w:r>
            <w:r>
              <w:rPr>
                <w:color w:val="auto"/>
                <w:spacing w:val="-33"/>
                <w:sz w:val="22"/>
                <w:szCs w:val="22"/>
                <w:highlight w:val="none"/>
              </w:rPr>
              <w:t xml:space="preserve"> </w:t>
            </w:r>
            <w:r>
              <w:rPr>
                <w:color w:val="auto"/>
                <w:spacing w:val="-8"/>
                <w:sz w:val="22"/>
                <w:szCs w:val="22"/>
                <w:highlight w:val="none"/>
              </w:rPr>
              <w:t>分及以上为优秀，85</w:t>
            </w:r>
            <w:r>
              <w:rPr>
                <w:rFonts w:hint="eastAsia" w:ascii="宋体" w:hAnsi="宋体" w:eastAsia="宋体" w:cs="宋体"/>
                <w:color w:val="auto"/>
                <w:spacing w:val="-8"/>
                <w:sz w:val="22"/>
                <w:szCs w:val="22"/>
                <w:highlight w:val="none"/>
              </w:rPr>
              <w:t>～</w:t>
            </w:r>
            <w:r>
              <w:rPr>
                <w:color w:val="auto"/>
                <w:spacing w:val="-8"/>
                <w:sz w:val="22"/>
                <w:szCs w:val="22"/>
                <w:highlight w:val="none"/>
              </w:rPr>
              <w:t>94</w:t>
            </w:r>
            <w:r>
              <w:rPr>
                <w:color w:val="auto"/>
                <w:spacing w:val="-46"/>
                <w:sz w:val="22"/>
                <w:szCs w:val="22"/>
                <w:highlight w:val="none"/>
              </w:rPr>
              <w:t xml:space="preserve"> </w:t>
            </w:r>
            <w:r>
              <w:rPr>
                <w:color w:val="auto"/>
                <w:spacing w:val="-8"/>
                <w:sz w:val="22"/>
                <w:szCs w:val="22"/>
                <w:highlight w:val="none"/>
              </w:rPr>
              <w:t>分为良好；</w:t>
            </w:r>
            <w:r>
              <w:rPr>
                <w:color w:val="auto"/>
                <w:sz w:val="22"/>
                <w:szCs w:val="22"/>
                <w:highlight w:val="none"/>
              </w:rPr>
              <w:t xml:space="preserve"> </w:t>
            </w:r>
            <w:r>
              <w:rPr>
                <w:color w:val="auto"/>
                <w:spacing w:val="-2"/>
                <w:sz w:val="22"/>
                <w:szCs w:val="22"/>
                <w:highlight w:val="none"/>
              </w:rPr>
              <w:t>80</w:t>
            </w:r>
            <w:r>
              <w:rPr>
                <w:rFonts w:hint="eastAsia" w:ascii="宋体" w:hAnsi="宋体" w:eastAsia="宋体" w:cs="宋体"/>
                <w:color w:val="auto"/>
                <w:spacing w:val="-8"/>
                <w:sz w:val="22"/>
                <w:szCs w:val="22"/>
                <w:highlight w:val="none"/>
              </w:rPr>
              <w:t>～</w:t>
            </w:r>
            <w:r>
              <w:rPr>
                <w:color w:val="auto"/>
                <w:spacing w:val="-2"/>
                <w:sz w:val="22"/>
                <w:szCs w:val="22"/>
                <w:highlight w:val="none"/>
              </w:rPr>
              <w:t>84</w:t>
            </w:r>
            <w:r>
              <w:rPr>
                <w:color w:val="auto"/>
                <w:spacing w:val="-39"/>
                <w:sz w:val="22"/>
                <w:szCs w:val="22"/>
                <w:highlight w:val="none"/>
              </w:rPr>
              <w:t xml:space="preserve"> </w:t>
            </w:r>
            <w:r>
              <w:rPr>
                <w:color w:val="auto"/>
                <w:spacing w:val="-2"/>
                <w:sz w:val="22"/>
                <w:szCs w:val="22"/>
                <w:highlight w:val="none"/>
              </w:rPr>
              <w:t>分为合格；70</w:t>
            </w:r>
            <w:r>
              <w:rPr>
                <w:rFonts w:hint="eastAsia" w:ascii="宋体" w:hAnsi="宋体" w:eastAsia="宋体" w:cs="宋体"/>
                <w:color w:val="auto"/>
                <w:spacing w:val="-8"/>
                <w:sz w:val="22"/>
                <w:szCs w:val="22"/>
                <w:highlight w:val="none"/>
              </w:rPr>
              <w:t>～</w:t>
            </w:r>
            <w:r>
              <w:rPr>
                <w:color w:val="auto"/>
                <w:spacing w:val="-2"/>
                <w:sz w:val="22"/>
                <w:szCs w:val="22"/>
                <w:highlight w:val="none"/>
              </w:rPr>
              <w:t>79</w:t>
            </w:r>
            <w:r>
              <w:rPr>
                <w:color w:val="auto"/>
                <w:spacing w:val="-46"/>
                <w:sz w:val="22"/>
                <w:szCs w:val="22"/>
                <w:highlight w:val="none"/>
              </w:rPr>
              <w:t xml:space="preserve"> </w:t>
            </w:r>
            <w:r>
              <w:rPr>
                <w:color w:val="auto"/>
                <w:spacing w:val="-2"/>
                <w:sz w:val="22"/>
                <w:szCs w:val="22"/>
                <w:highlight w:val="none"/>
              </w:rPr>
              <w:t>分黄牌警告；</w:t>
            </w:r>
            <w:r>
              <w:rPr>
                <w:color w:val="auto"/>
                <w:sz w:val="22"/>
                <w:szCs w:val="22"/>
                <w:highlight w:val="none"/>
              </w:rPr>
              <w:t xml:space="preserve"> </w:t>
            </w:r>
            <w:r>
              <w:rPr>
                <w:color w:val="auto"/>
                <w:spacing w:val="-2"/>
                <w:sz w:val="22"/>
                <w:szCs w:val="22"/>
                <w:highlight w:val="none"/>
              </w:rPr>
              <w:t>70</w:t>
            </w:r>
            <w:r>
              <w:rPr>
                <w:color w:val="auto"/>
                <w:spacing w:val="-43"/>
                <w:sz w:val="22"/>
                <w:szCs w:val="22"/>
                <w:highlight w:val="none"/>
              </w:rPr>
              <w:t xml:space="preserve"> </w:t>
            </w:r>
            <w:r>
              <w:rPr>
                <w:color w:val="auto"/>
                <w:spacing w:val="-2"/>
                <w:sz w:val="22"/>
                <w:szCs w:val="22"/>
                <w:highlight w:val="none"/>
              </w:rPr>
              <w:t>分以下不合格。</w:t>
            </w:r>
          </w:p>
          <w:p w14:paraId="38AF8A59">
            <w:pPr>
              <w:pStyle w:val="130"/>
              <w:numPr>
                <w:ilvl w:val="0"/>
                <w:numId w:val="0"/>
              </w:numPr>
              <w:spacing w:before="72"/>
              <w:ind w:left="0"/>
              <w:rPr>
                <w:rFonts w:hint="eastAsia"/>
                <w:color w:val="auto"/>
                <w:spacing w:val="2"/>
                <w:sz w:val="22"/>
                <w:szCs w:val="22"/>
                <w:highlight w:val="none"/>
              </w:rPr>
            </w:pPr>
            <w:r>
              <w:rPr>
                <w:rFonts w:hint="eastAsia" w:cs="宋体"/>
                <w:color w:val="auto"/>
                <w:spacing w:val="2"/>
                <w:kern w:val="2"/>
                <w:sz w:val="22"/>
                <w:szCs w:val="22"/>
                <w:highlight w:val="none"/>
                <w:lang w:val="en-US" w:eastAsia="zh-CN" w:bidi="ar-SA"/>
              </w:rPr>
              <w:t>2</w:t>
            </w:r>
            <w:r>
              <w:rPr>
                <w:rFonts w:hint="eastAsia" w:ascii="宋体" w:hAnsi="宋体" w:eastAsia="宋体" w:cs="宋体"/>
                <w:color w:val="auto"/>
                <w:spacing w:val="2"/>
                <w:kern w:val="2"/>
                <w:sz w:val="22"/>
                <w:szCs w:val="22"/>
                <w:highlight w:val="none"/>
                <w:lang w:val="en-US" w:eastAsia="en-US" w:bidi="ar-SA"/>
              </w:rPr>
              <w:t>、</w:t>
            </w:r>
            <w:r>
              <w:rPr>
                <w:color w:val="auto"/>
                <w:spacing w:val="-2"/>
                <w:sz w:val="22"/>
                <w:szCs w:val="22"/>
                <w:highlight w:val="none"/>
              </w:rPr>
              <w:t>每季度考核</w:t>
            </w:r>
            <w:r>
              <w:rPr>
                <w:color w:val="auto"/>
                <w:spacing w:val="-30"/>
                <w:sz w:val="22"/>
                <w:szCs w:val="22"/>
                <w:highlight w:val="none"/>
              </w:rPr>
              <w:t xml:space="preserve"> </w:t>
            </w:r>
            <w:r>
              <w:rPr>
                <w:color w:val="auto"/>
                <w:spacing w:val="-2"/>
                <w:sz w:val="22"/>
                <w:szCs w:val="22"/>
                <w:highlight w:val="none"/>
              </w:rPr>
              <w:t>1</w:t>
            </w:r>
            <w:r>
              <w:rPr>
                <w:color w:val="auto"/>
                <w:spacing w:val="-40"/>
                <w:sz w:val="22"/>
                <w:szCs w:val="22"/>
                <w:highlight w:val="none"/>
              </w:rPr>
              <w:t xml:space="preserve"> </w:t>
            </w:r>
            <w:r>
              <w:rPr>
                <w:color w:val="auto"/>
                <w:spacing w:val="-2"/>
                <w:sz w:val="22"/>
                <w:szCs w:val="22"/>
                <w:highlight w:val="none"/>
              </w:rPr>
              <w:t>次，若评级为“不合格</w:t>
            </w:r>
            <w:r>
              <w:rPr>
                <w:color w:val="auto"/>
                <w:spacing w:val="-76"/>
                <w:sz w:val="22"/>
                <w:szCs w:val="22"/>
                <w:highlight w:val="none"/>
              </w:rPr>
              <w:t xml:space="preserve"> </w:t>
            </w:r>
            <w:r>
              <w:rPr>
                <w:color w:val="auto"/>
                <w:spacing w:val="-2"/>
                <w:sz w:val="22"/>
                <w:szCs w:val="22"/>
                <w:highlight w:val="none"/>
              </w:rPr>
              <w:t>”或全年</w:t>
            </w:r>
            <w:r>
              <w:rPr>
                <w:color w:val="auto"/>
                <w:spacing w:val="-42"/>
                <w:sz w:val="22"/>
                <w:szCs w:val="22"/>
                <w:highlight w:val="none"/>
              </w:rPr>
              <w:t xml:space="preserve"> </w:t>
            </w:r>
            <w:r>
              <w:rPr>
                <w:color w:val="auto"/>
                <w:spacing w:val="-2"/>
                <w:sz w:val="22"/>
                <w:szCs w:val="22"/>
                <w:highlight w:val="none"/>
              </w:rPr>
              <w:t>2</w:t>
            </w:r>
            <w:r>
              <w:rPr>
                <w:color w:val="auto"/>
                <w:spacing w:val="-37"/>
                <w:sz w:val="22"/>
                <w:szCs w:val="22"/>
                <w:highlight w:val="none"/>
              </w:rPr>
              <w:t xml:space="preserve"> </w:t>
            </w:r>
            <w:r>
              <w:rPr>
                <w:color w:val="auto"/>
                <w:spacing w:val="-2"/>
                <w:sz w:val="22"/>
                <w:szCs w:val="22"/>
                <w:highlight w:val="none"/>
              </w:rPr>
              <w:t>次“黄</w:t>
            </w:r>
            <w:r>
              <w:rPr>
                <w:color w:val="auto"/>
                <w:sz w:val="22"/>
                <w:szCs w:val="22"/>
                <w:highlight w:val="none"/>
              </w:rPr>
              <w:t>牌警告</w:t>
            </w:r>
            <w:r>
              <w:rPr>
                <w:color w:val="auto"/>
                <w:spacing w:val="-78"/>
                <w:sz w:val="22"/>
                <w:szCs w:val="22"/>
                <w:highlight w:val="none"/>
              </w:rPr>
              <w:t xml:space="preserve"> </w:t>
            </w:r>
            <w:r>
              <w:rPr>
                <w:color w:val="auto"/>
                <w:sz w:val="22"/>
                <w:szCs w:val="22"/>
                <w:highlight w:val="none"/>
              </w:rPr>
              <w:t>”</w:t>
            </w:r>
            <w:r>
              <w:rPr>
                <w:rFonts w:hint="eastAsia"/>
                <w:color w:val="auto"/>
                <w:highlight w:val="none"/>
              </w:rPr>
              <w:t>的，</w:t>
            </w:r>
            <w:r>
              <w:rPr>
                <w:rFonts w:hint="eastAsia"/>
                <w:color w:val="auto"/>
                <w:highlight w:val="none"/>
                <w:lang w:val="en-US" w:eastAsia="zh-CN"/>
              </w:rPr>
              <w:t>采购人有权终止合同</w:t>
            </w:r>
            <w:r>
              <w:rPr>
                <w:color w:val="auto"/>
                <w:spacing w:val="2"/>
                <w:sz w:val="22"/>
                <w:szCs w:val="22"/>
                <w:highlight w:val="none"/>
              </w:rPr>
              <w:t>。</w:t>
            </w:r>
            <w:r>
              <w:rPr>
                <w:rFonts w:hint="eastAsia"/>
                <w:color w:val="auto"/>
                <w:spacing w:val="2"/>
                <w:sz w:val="22"/>
                <w:szCs w:val="22"/>
                <w:highlight w:val="none"/>
              </w:rPr>
              <w:t>所发生的一切责任和损失由中标人负责，且视为是由于中标人原因导致的合同不能继续执行。</w:t>
            </w:r>
          </w:p>
          <w:p w14:paraId="40B43632">
            <w:pPr>
              <w:pStyle w:val="130"/>
              <w:numPr>
                <w:ilvl w:val="0"/>
                <w:numId w:val="0"/>
              </w:numPr>
              <w:spacing w:before="72"/>
              <w:ind w:left="0"/>
              <w:rPr>
                <w:rFonts w:ascii="Arial"/>
                <w:color w:val="auto"/>
                <w:sz w:val="21"/>
                <w:highlight w:val="none"/>
              </w:rPr>
            </w:pPr>
            <w:r>
              <w:rPr>
                <w:rFonts w:hint="eastAsia" w:ascii="Arial" w:cs="宋体"/>
                <w:color w:val="auto"/>
                <w:kern w:val="2"/>
                <w:sz w:val="21"/>
                <w:szCs w:val="22"/>
                <w:highlight w:val="none"/>
                <w:lang w:val="en-US" w:eastAsia="zh-CN" w:bidi="ar-SA"/>
              </w:rPr>
              <w:t>3</w:t>
            </w:r>
            <w:r>
              <w:rPr>
                <w:rFonts w:ascii="Arial" w:hAnsi="宋体" w:eastAsia="宋体" w:cs="宋体"/>
                <w:color w:val="auto"/>
                <w:kern w:val="2"/>
                <w:sz w:val="21"/>
                <w:szCs w:val="22"/>
                <w:highlight w:val="none"/>
                <w:lang w:val="en-US" w:eastAsia="en-US" w:bidi="ar-SA"/>
              </w:rPr>
              <w:t>、</w:t>
            </w:r>
            <w:r>
              <w:rPr>
                <w:rFonts w:hint="eastAsia"/>
                <w:color w:val="auto"/>
                <w:spacing w:val="2"/>
                <w:highlight w:val="none"/>
                <w:lang w:val="en-US" w:eastAsia="zh-CN"/>
              </w:rPr>
              <w:t>中标人配合采购人</w:t>
            </w:r>
            <w:r>
              <w:rPr>
                <w:rFonts w:hint="eastAsia"/>
                <w:color w:val="auto"/>
                <w:spacing w:val="2"/>
                <w:highlight w:val="none"/>
              </w:rPr>
              <w:t>执行考核工作</w:t>
            </w:r>
            <w:r>
              <w:rPr>
                <w:rFonts w:hint="eastAsia"/>
                <w:color w:val="auto"/>
                <w:spacing w:val="2"/>
                <w:highlight w:val="none"/>
                <w:lang w:eastAsia="zh-CN"/>
              </w:rPr>
              <w:t>，</w:t>
            </w:r>
            <w:r>
              <w:rPr>
                <w:rFonts w:hint="eastAsia"/>
                <w:color w:val="auto"/>
                <w:spacing w:val="2"/>
                <w:highlight w:val="none"/>
              </w:rPr>
              <w:t>考核由采购人组织，考核内容由采购人逐条逐项对照检查</w:t>
            </w:r>
            <w:r>
              <w:rPr>
                <w:rFonts w:hint="eastAsia"/>
                <w:color w:val="auto"/>
                <w:spacing w:val="2"/>
                <w:highlight w:val="none"/>
                <w:lang w:eastAsia="zh-CN"/>
              </w:rPr>
              <w:t>。</w:t>
            </w:r>
            <w:r>
              <w:rPr>
                <w:rFonts w:hint="eastAsia"/>
                <w:color w:val="auto"/>
                <w:spacing w:val="2"/>
                <w:highlight w:val="none"/>
              </w:rPr>
              <w:t>考核指标实施目的旨在督促中标人认真履行职责，提高专业化管理水平，更好地为采购人做好服务保障</w:t>
            </w:r>
            <w:r>
              <w:rPr>
                <w:rFonts w:hint="eastAsia"/>
                <w:color w:val="auto"/>
                <w:spacing w:val="2"/>
                <w:highlight w:val="none"/>
                <w:lang w:val="en-US" w:eastAsia="zh-CN"/>
              </w:rPr>
              <w:t>工作。</w:t>
            </w:r>
          </w:p>
        </w:tc>
      </w:tr>
    </w:tbl>
    <w:p w14:paraId="333E0EB4">
      <w:pPr>
        <w:spacing w:line="360" w:lineRule="auto"/>
        <w:ind w:firstLine="352" w:firstLineChars="147"/>
        <w:jc w:val="left"/>
        <w:rPr>
          <w:rFonts w:hint="eastAsia" w:ascii="宋体" w:hAnsi="宋体" w:cs="Arial"/>
          <w:bCs/>
          <w:color w:val="auto"/>
          <w:szCs w:val="21"/>
          <w:highlight w:val="none"/>
          <w:u w:val="single"/>
        </w:rPr>
      </w:pPr>
      <w:r>
        <w:rPr>
          <w:rFonts w:hint="eastAsia" w:ascii="宋体" w:hAnsi="宋体" w:cs="宋体"/>
          <w:bCs/>
          <w:color w:val="auto"/>
          <w:sz w:val="24"/>
          <w:szCs w:val="24"/>
          <w:highlight w:val="none"/>
        </w:rPr>
        <w:br w:type="page"/>
      </w:r>
      <w:r>
        <w:rPr>
          <w:rFonts w:hint="eastAsia" w:ascii="宋体" w:hAnsi="宋体"/>
          <w:b/>
          <w:color w:val="auto"/>
          <w:szCs w:val="21"/>
          <w:highlight w:val="none"/>
          <w:lang w:val="en-US" w:eastAsia="zh-CN"/>
        </w:rPr>
        <w:t>3分标：</w:t>
      </w:r>
      <w:r>
        <w:rPr>
          <w:rFonts w:hint="eastAsia" w:ascii="宋体" w:hAnsi="宋体"/>
          <w:b/>
          <w:color w:val="auto"/>
          <w:szCs w:val="21"/>
          <w:highlight w:val="none"/>
        </w:rPr>
        <w:t>采购限额</w:t>
      </w:r>
      <w:r>
        <w:rPr>
          <w:rFonts w:hint="eastAsia" w:ascii="宋体" w:hAnsi="宋体"/>
          <w:b/>
          <w:bCs w:val="0"/>
          <w:color w:val="auto"/>
          <w:szCs w:val="21"/>
          <w:highlight w:val="none"/>
          <w:u w:val="single"/>
        </w:rPr>
        <w:t>：2119700.7</w:t>
      </w:r>
      <w:r>
        <w:rPr>
          <w:rFonts w:hint="eastAsia" w:ascii="宋体" w:hAnsi="宋体"/>
          <w:b/>
          <w:bCs w:val="0"/>
          <w:color w:val="auto"/>
          <w:szCs w:val="21"/>
          <w:highlight w:val="none"/>
          <w:u w:val="single"/>
          <w:lang w:val="en-US" w:eastAsia="zh-CN"/>
        </w:rPr>
        <w:t>元</w:t>
      </w:r>
      <w:r>
        <w:rPr>
          <w:rFonts w:hint="eastAsia" w:ascii="宋体" w:hAnsi="宋体" w:cs="Arial"/>
          <w:b/>
          <w:bCs w:val="0"/>
          <w:color w:val="auto"/>
          <w:szCs w:val="21"/>
          <w:highlight w:val="none"/>
          <w:u w:val="single"/>
        </w:rPr>
        <w:t>（</w:t>
      </w:r>
      <w:r>
        <w:rPr>
          <w:rFonts w:hint="eastAsia" w:ascii="宋体" w:hAnsi="宋体" w:cs="Arial"/>
          <w:b/>
          <w:bCs w:val="0"/>
          <w:color w:val="auto"/>
          <w:szCs w:val="21"/>
          <w:highlight w:val="none"/>
          <w:u w:val="single"/>
          <w:lang w:val="en-US" w:eastAsia="zh-CN"/>
        </w:rPr>
        <w:t>2</w:t>
      </w:r>
      <w:r>
        <w:rPr>
          <w:rFonts w:hint="eastAsia" w:ascii="宋体" w:hAnsi="宋体" w:cs="Arial"/>
          <w:b/>
          <w:bCs w:val="0"/>
          <w:color w:val="auto"/>
          <w:szCs w:val="21"/>
          <w:highlight w:val="none"/>
          <w:u w:val="single"/>
        </w:rPr>
        <w:t>年）。</w:t>
      </w:r>
    </w:p>
    <w:p w14:paraId="1234F562">
      <w:pPr>
        <w:spacing w:before="56" w:line="219" w:lineRule="auto"/>
        <w:ind w:left="112"/>
        <w:rPr>
          <w:rFonts w:hint="eastAsia" w:ascii="宋体" w:hAnsi="宋体" w:cs="宋体"/>
          <w:b/>
          <w:color w:val="auto"/>
          <w:sz w:val="24"/>
          <w:highlight w:val="none"/>
        </w:rPr>
      </w:pPr>
    </w:p>
    <w:tbl>
      <w:tblPr>
        <w:tblStyle w:val="49"/>
        <w:tblW w:w="10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137"/>
        <w:gridCol w:w="851"/>
        <w:gridCol w:w="691"/>
        <w:gridCol w:w="7060"/>
      </w:tblGrid>
      <w:tr w14:paraId="46D0D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45FB963A">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37" w:type="dxa"/>
            <w:noWrap w:val="0"/>
            <w:vAlign w:val="center"/>
          </w:tcPr>
          <w:p w14:paraId="610D1EB3">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top"/>
          </w:tcPr>
          <w:p w14:paraId="3ADA2260">
            <w:pPr>
              <w:tabs>
                <w:tab w:val="left" w:pos="180"/>
                <w:tab w:val="left" w:pos="1620"/>
              </w:tabs>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数量及</w:t>
            </w:r>
          </w:p>
          <w:p w14:paraId="01DC4B7E">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1" w:type="dxa"/>
            <w:noWrap w:val="0"/>
            <w:vAlign w:val="top"/>
          </w:tcPr>
          <w:p w14:paraId="7D0829E7">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7060" w:type="dxa"/>
            <w:noWrap w:val="0"/>
            <w:vAlign w:val="center"/>
          </w:tcPr>
          <w:p w14:paraId="3A11DEEC">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olor w:val="auto"/>
                <w:szCs w:val="21"/>
                <w:highlight w:val="none"/>
              </w:rPr>
              <w:t>技术及服务要求</w:t>
            </w:r>
          </w:p>
        </w:tc>
      </w:tr>
      <w:tr w14:paraId="37D84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1DCED043">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37" w:type="dxa"/>
            <w:noWrap w:val="0"/>
            <w:vAlign w:val="center"/>
          </w:tcPr>
          <w:p w14:paraId="033C412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广西医科大学第一附属医院中药饮片配送服务项目</w:t>
            </w:r>
          </w:p>
        </w:tc>
        <w:tc>
          <w:tcPr>
            <w:tcW w:w="851" w:type="dxa"/>
            <w:noWrap w:val="0"/>
            <w:vAlign w:val="center"/>
          </w:tcPr>
          <w:p w14:paraId="22FE2E1B">
            <w:pPr>
              <w:pStyle w:val="18"/>
              <w:spacing w:line="360" w:lineRule="auto"/>
              <w:ind w:left="34"/>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批</w:t>
            </w:r>
          </w:p>
        </w:tc>
        <w:tc>
          <w:tcPr>
            <w:tcW w:w="691" w:type="dxa"/>
            <w:noWrap w:val="0"/>
            <w:vAlign w:val="center"/>
          </w:tcPr>
          <w:p w14:paraId="70EFC5AD">
            <w:pPr>
              <w:pStyle w:val="18"/>
              <w:spacing w:line="360" w:lineRule="auto"/>
              <w:ind w:left="34"/>
              <w:jc w:val="center"/>
              <w:rPr>
                <w:rFonts w:ascii="宋体" w:hAnsi="宋体" w:cs="Arial"/>
                <w:color w:val="auto"/>
                <w:szCs w:val="21"/>
                <w:highlight w:val="none"/>
              </w:rPr>
            </w:pPr>
            <w:r>
              <w:rPr>
                <w:rFonts w:hint="eastAsia" w:ascii="宋体" w:hAnsi="宋体" w:cs="Arial"/>
                <w:color w:val="auto"/>
                <w:szCs w:val="21"/>
                <w:highlight w:val="none"/>
                <w:lang w:val="en-US" w:eastAsia="zh-CN"/>
              </w:rPr>
              <w:t>批发</w:t>
            </w:r>
            <w:r>
              <w:rPr>
                <w:rFonts w:hint="eastAsia" w:ascii="宋体" w:hAnsi="宋体" w:cs="Arial"/>
                <w:color w:val="auto"/>
                <w:szCs w:val="21"/>
                <w:highlight w:val="none"/>
              </w:rPr>
              <w:t>业</w:t>
            </w:r>
          </w:p>
        </w:tc>
        <w:tc>
          <w:tcPr>
            <w:tcW w:w="7060" w:type="dxa"/>
            <w:noWrap w:val="0"/>
            <w:vAlign w:val="center"/>
          </w:tcPr>
          <w:p w14:paraId="59D3FBA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132991A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1.为广西医科大学第一附属医院提供中药饮片的供应、配送、临方炮制（粉碎、打粉等）服务（本次标不包含调配、代煎）。</w:t>
            </w:r>
          </w:p>
          <w:p w14:paraId="5213D65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6327757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4A5242B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2A740E5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78B33F6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17B5CDC7">
            <w:p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▲二、服务</w:t>
            </w:r>
            <w:r>
              <w:rPr>
                <w:rFonts w:hint="default" w:ascii="宋体" w:hAnsi="宋体" w:cs="宋体"/>
                <w:bCs/>
                <w:color w:val="auto"/>
                <w:szCs w:val="21"/>
                <w:highlight w:val="none"/>
                <w:lang w:val="en-US"/>
              </w:rPr>
              <w:t>内容及要求</w:t>
            </w:r>
          </w:p>
          <w:p w14:paraId="0CAE8A6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1.配送品种：详见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3分标</w:t>
            </w:r>
            <w:r>
              <w:rPr>
                <w:rFonts w:hint="eastAsia" w:ascii="宋体" w:hAnsi="宋体" w:cs="宋体"/>
                <w:bCs/>
                <w:color w:val="auto"/>
                <w:szCs w:val="21"/>
                <w:highlight w:val="none"/>
              </w:rPr>
              <w:t>采购清单》</w:t>
            </w:r>
          </w:p>
          <w:p w14:paraId="22CE1F1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2.提供的中药饮片的规格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、质量、价格、包装、有效期等均需符合有关规定及招标要求。</w:t>
            </w:r>
            <w:r>
              <w:rPr>
                <w:rFonts w:hint="eastAsia" w:ascii="宋体" w:hAnsi="宋体" w:cs="宋体"/>
                <w:bCs/>
                <w:color w:val="auto"/>
                <w:szCs w:val="21"/>
                <w:highlight w:val="none"/>
                <w:lang w:val="en-US" w:eastAsia="zh-CN"/>
              </w:rPr>
              <w:t>并且能</w:t>
            </w:r>
            <w:r>
              <w:rPr>
                <w:rFonts w:hint="eastAsia" w:ascii="宋体" w:hAnsi="宋体" w:cs="宋体"/>
                <w:bCs/>
                <w:color w:val="auto"/>
                <w:szCs w:val="21"/>
                <w:highlight w:val="none"/>
              </w:rPr>
              <w:t>提供包组内饮片供应、临方炮制</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包括但不限于打粉等</w:t>
            </w:r>
            <w:r>
              <w:rPr>
                <w:rFonts w:hint="eastAsia" w:ascii="宋体" w:hAnsi="宋体" w:cs="宋体"/>
                <w:bCs/>
                <w:color w:val="auto"/>
                <w:szCs w:val="21"/>
                <w:highlight w:val="none"/>
              </w:rPr>
              <w:t>。投标人供应的中药饮片要求采用</w:t>
            </w:r>
            <w:r>
              <w:rPr>
                <w:rFonts w:hint="eastAsia" w:ascii="宋体" w:hAnsi="宋体" w:cs="宋体"/>
                <w:bCs/>
                <w:color w:val="auto"/>
                <w:szCs w:val="21"/>
                <w:highlight w:val="none"/>
                <w:lang w:val="en-US" w:eastAsia="zh-CN"/>
              </w:rPr>
              <w:t>散装或</w:t>
            </w:r>
            <w:r>
              <w:rPr>
                <w:rFonts w:hint="eastAsia" w:ascii="宋体" w:hAnsi="宋体" w:cs="宋体"/>
                <w:bCs/>
                <w:color w:val="auto"/>
                <w:szCs w:val="21"/>
                <w:highlight w:val="none"/>
              </w:rPr>
              <w:t xml:space="preserve">小包装，应能提供5g、10g、15g或 </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0g等多种</w:t>
            </w:r>
            <w:r>
              <w:rPr>
                <w:rFonts w:hint="eastAsia" w:ascii="宋体" w:hAnsi="宋体" w:cs="宋体"/>
                <w:bCs/>
                <w:color w:val="auto"/>
                <w:szCs w:val="21"/>
                <w:highlight w:val="none"/>
                <w:lang w:val="en-US" w:eastAsia="zh-CN"/>
              </w:rPr>
              <w:t>包装</w:t>
            </w:r>
            <w:r>
              <w:rPr>
                <w:rFonts w:hint="eastAsia" w:ascii="宋体" w:hAnsi="宋体" w:cs="宋体"/>
                <w:bCs/>
                <w:color w:val="auto"/>
                <w:szCs w:val="21"/>
                <w:highlight w:val="none"/>
              </w:rPr>
              <w:t>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如采购人有特殊包装需求，投标人需能够满足采购人的临床要求，费用包含在本项目报价内。</w:t>
            </w:r>
          </w:p>
          <w:p w14:paraId="55EB96E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3.自行承担</w:t>
            </w:r>
            <w:r>
              <w:rPr>
                <w:rFonts w:hint="eastAsia" w:ascii="宋体" w:hAnsi="宋体" w:cs="宋体"/>
                <w:bCs/>
                <w:color w:val="auto"/>
                <w:szCs w:val="21"/>
                <w:highlight w:val="none"/>
                <w:lang w:val="en-US" w:eastAsia="zh-CN"/>
              </w:rPr>
              <w:t>中药饮片原药材</w:t>
            </w:r>
            <w:r>
              <w:rPr>
                <w:rFonts w:hint="eastAsia" w:ascii="宋体" w:hAnsi="宋体" w:cs="宋体"/>
                <w:bCs/>
                <w:color w:val="auto"/>
                <w:szCs w:val="21"/>
                <w:highlight w:val="none"/>
              </w:rPr>
              <w:t>采购、</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配送、售后服务等</w:t>
            </w:r>
            <w:r>
              <w:rPr>
                <w:rFonts w:hint="eastAsia" w:ascii="宋体" w:hAnsi="宋体" w:cs="宋体"/>
                <w:bCs/>
                <w:color w:val="auto"/>
                <w:szCs w:val="21"/>
                <w:highlight w:val="none"/>
                <w:lang w:val="en-US" w:eastAsia="zh-CN"/>
              </w:rPr>
              <w:t>涉及</w:t>
            </w:r>
            <w:r>
              <w:rPr>
                <w:rFonts w:hint="eastAsia" w:ascii="宋体" w:hAnsi="宋体" w:cs="宋体"/>
                <w:bCs/>
                <w:color w:val="auto"/>
                <w:szCs w:val="21"/>
                <w:highlight w:val="none"/>
              </w:rPr>
              <w:t>费用。</w:t>
            </w:r>
          </w:p>
          <w:p w14:paraId="5417943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4.中标人</w:t>
            </w:r>
            <w:r>
              <w:rPr>
                <w:rFonts w:hint="eastAsia" w:ascii="宋体" w:hAnsi="宋体" w:cs="宋体"/>
                <w:bCs/>
                <w:color w:val="auto"/>
                <w:szCs w:val="21"/>
                <w:highlight w:val="none"/>
                <w:lang w:val="en-US" w:eastAsia="zh-CN"/>
              </w:rPr>
              <w:t>须</w:t>
            </w:r>
            <w:r>
              <w:rPr>
                <w:rFonts w:hint="eastAsia" w:ascii="宋体" w:hAnsi="宋体" w:cs="宋体"/>
                <w:bCs/>
                <w:color w:val="auto"/>
                <w:szCs w:val="21"/>
                <w:highlight w:val="none"/>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p w14:paraId="57DE377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5.提供药品现场搬运、入库、开箱、上架等伴随服务，每次配送应派专人到院跟进。</w:t>
            </w:r>
          </w:p>
          <w:p w14:paraId="46DEBFF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6.严格根据采购人需求计划（包括品种名、饮片质量层次、规格、包装、生产厂家、用量等）进行配送，未经允许不得随意变更；品种供货质量应与质量要求保持一致。</w:t>
            </w:r>
          </w:p>
          <w:p w14:paraId="4ED3571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7.在合同期内，由配送公司按医院要求将药品分批次配送到指定地点，采购人根据医院验收制度进行验收。</w:t>
            </w:r>
          </w:p>
          <w:p w14:paraId="2F904B7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8.应具有保证所生产、经营中药材、中药饮片质量的规章制度和质量保障体系，并建立药品质量档案和质量追溯体系，确保中药饮片质量和用药效果，并能确保所供应中药饮片质量满足医院要求。</w:t>
            </w:r>
          </w:p>
          <w:p w14:paraId="003CFEA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9.应具备信息化经营管理系统和统一配送能力，诚信守法，无严重不良记录，能够承担中标产品的配送任务。</w:t>
            </w:r>
          </w:p>
          <w:p w14:paraId="33B450E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10.具有与配送</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相适应的营业场所、仓储养护设施、运输工具等条件。</w:t>
            </w:r>
          </w:p>
          <w:p w14:paraId="71A9E79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11.投标人需具备覆盖采购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区域的中药饮片配送信息平台，能够自主完成与</w:t>
            </w:r>
            <w:r>
              <w:rPr>
                <w:rFonts w:hint="eastAsia" w:ascii="宋体" w:hAnsi="宋体" w:cs="宋体"/>
                <w:bCs/>
                <w:color w:val="auto"/>
                <w:szCs w:val="21"/>
                <w:highlight w:val="none"/>
                <w:lang w:val="en-US" w:eastAsia="zh-CN"/>
              </w:rPr>
              <w:t>采购人药品</w:t>
            </w:r>
            <w:r>
              <w:rPr>
                <w:rFonts w:hint="eastAsia" w:ascii="宋体" w:hAnsi="宋体" w:cs="宋体"/>
                <w:bCs/>
                <w:color w:val="auto"/>
                <w:szCs w:val="21"/>
                <w:highlight w:val="none"/>
              </w:rPr>
              <w:t>物流配送</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系统</w:t>
            </w:r>
            <w:r>
              <w:rPr>
                <w:rFonts w:hint="eastAsia" w:ascii="宋体" w:hAnsi="宋体" w:cs="宋体"/>
                <w:bCs/>
                <w:color w:val="auto"/>
                <w:szCs w:val="21"/>
                <w:highlight w:val="none"/>
                <w:lang w:eastAsia="zh-CN"/>
              </w:rPr>
              <w:t>的</w:t>
            </w:r>
            <w:r>
              <w:rPr>
                <w:rFonts w:hint="eastAsia" w:ascii="宋体" w:hAnsi="宋体" w:cs="宋体"/>
                <w:bCs/>
                <w:color w:val="auto"/>
                <w:szCs w:val="21"/>
                <w:highlight w:val="none"/>
              </w:rPr>
              <w:t>对接，实时传输购销电子订单、电子质检报告等合规材料</w:t>
            </w:r>
            <w:r>
              <w:rPr>
                <w:rFonts w:hint="eastAsia" w:ascii="宋体" w:hAnsi="宋体" w:cs="宋体"/>
                <w:bCs/>
                <w:color w:val="auto"/>
                <w:szCs w:val="21"/>
                <w:highlight w:val="none"/>
                <w:lang w:val="en-US" w:eastAsia="zh-CN"/>
              </w:rPr>
              <w:t>/数据</w:t>
            </w:r>
            <w:r>
              <w:rPr>
                <w:rFonts w:hint="eastAsia" w:ascii="宋体" w:hAnsi="宋体" w:cs="宋体"/>
                <w:bCs/>
                <w:color w:val="auto"/>
                <w:szCs w:val="21"/>
                <w:highlight w:val="none"/>
              </w:rPr>
              <w:t>，实现供需信息的实时交互。因系统</w:t>
            </w:r>
            <w:r>
              <w:rPr>
                <w:rFonts w:hint="eastAsia" w:ascii="宋体" w:hAnsi="宋体" w:cs="宋体"/>
                <w:bCs/>
                <w:color w:val="auto"/>
                <w:szCs w:val="21"/>
                <w:highlight w:val="none"/>
                <w:lang w:val="en-US" w:eastAsia="zh-CN"/>
              </w:rPr>
              <w:t>对接不当</w:t>
            </w:r>
            <w:r>
              <w:rPr>
                <w:rFonts w:hint="eastAsia" w:ascii="宋体" w:hAnsi="宋体" w:cs="宋体"/>
                <w:bCs/>
                <w:color w:val="auto"/>
                <w:szCs w:val="21"/>
                <w:highlight w:val="none"/>
              </w:rPr>
              <w:t>或数据错误</w:t>
            </w:r>
            <w:r>
              <w:rPr>
                <w:rFonts w:hint="eastAsia" w:ascii="宋体" w:hAnsi="宋体" w:cs="宋体"/>
                <w:bCs/>
                <w:color w:val="auto"/>
                <w:szCs w:val="21"/>
                <w:highlight w:val="none"/>
                <w:lang w:val="en-US" w:eastAsia="zh-CN"/>
              </w:rPr>
              <w:t>等</w:t>
            </w:r>
            <w:r>
              <w:rPr>
                <w:rFonts w:hint="eastAsia" w:ascii="宋体" w:hAnsi="宋体" w:cs="宋体"/>
                <w:bCs/>
                <w:color w:val="auto"/>
                <w:szCs w:val="21"/>
                <w:highlight w:val="none"/>
              </w:rPr>
              <w:t>导致的</w:t>
            </w:r>
            <w:r>
              <w:rPr>
                <w:rFonts w:hint="eastAsia" w:ascii="宋体" w:hAnsi="宋体" w:cs="宋体"/>
                <w:bCs/>
                <w:color w:val="auto"/>
                <w:szCs w:val="21"/>
                <w:highlight w:val="none"/>
                <w:lang w:val="en-US" w:eastAsia="zh-CN"/>
              </w:rPr>
              <w:t>供应</w:t>
            </w:r>
            <w:r>
              <w:rPr>
                <w:rFonts w:hint="eastAsia" w:ascii="宋体" w:hAnsi="宋体" w:cs="宋体"/>
                <w:bCs/>
                <w:color w:val="auto"/>
                <w:szCs w:val="21"/>
                <w:highlight w:val="none"/>
              </w:rPr>
              <w:t>配送问题，由投标人承担相应责任。</w:t>
            </w:r>
          </w:p>
          <w:p w14:paraId="32A2CF2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12.严格履行合同，未经采购人许可不得将中标产品再次委托其他企业配送。</w:t>
            </w:r>
          </w:p>
          <w:p w14:paraId="56E4D86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13.应建立服务质量信息反馈制度，定期听取采购人的意见或建议，及时纠正配送过程中存在的问题，不断提高服务质量。</w:t>
            </w:r>
          </w:p>
          <w:p w14:paraId="379F2C49">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14.对采购人临床用药的质量查询、投诉和使用过程中发现的疑似质量问题，负责及时处理，做好记录。</w:t>
            </w:r>
          </w:p>
          <w:p w14:paraId="0CB6190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▲三、服务技术标准</w:t>
            </w:r>
          </w:p>
          <w:p w14:paraId="023CFC63">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中药饮片质量</w:t>
            </w:r>
          </w:p>
          <w:p w14:paraId="507ED51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所供应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3分标</w:t>
            </w:r>
            <w:r>
              <w:rPr>
                <w:rFonts w:hint="eastAsia" w:ascii="宋体" w:hAnsi="宋体" w:cs="宋体"/>
                <w:bCs/>
                <w:color w:val="auto"/>
                <w:szCs w:val="21"/>
                <w:highlight w:val="none"/>
              </w:rPr>
              <w:t>采购清单》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。若在合同执行中有新标准施行，则按新标准及采购人规定质量要求执行合同。</w:t>
            </w:r>
          </w:p>
          <w:p w14:paraId="7E69009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毒性中药饮片、按麻醉药品管理的中药饮片、珍稀野生动物类药材等有特殊管理规定的中药饮片应符合国家有关规定。</w:t>
            </w:r>
          </w:p>
          <w:p w14:paraId="6FA919C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所交付的中药饮片的交付日期距生产时间不得超过1年。</w:t>
            </w:r>
          </w:p>
          <w:p w14:paraId="48587C0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投标人</w:t>
            </w:r>
            <w:r>
              <w:rPr>
                <w:rFonts w:hint="eastAsia" w:ascii="宋体" w:hAnsi="宋体" w:cs="宋体"/>
                <w:bCs/>
                <w:color w:val="auto"/>
                <w:szCs w:val="21"/>
                <w:highlight w:val="none"/>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38C3B05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投标人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国家实行批准文号管理的中药饮片，须提供注册证书与货同行。</w:t>
            </w:r>
          </w:p>
          <w:p w14:paraId="27BA1584">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中药饮片包装</w:t>
            </w:r>
          </w:p>
          <w:p w14:paraId="3166F7C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.包装</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标签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含标注项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色标</w:t>
            </w:r>
            <w:r>
              <w:rPr>
                <w:rFonts w:hint="eastAsia" w:ascii="宋体" w:hAnsi="宋体" w:cs="宋体"/>
                <w:bCs/>
                <w:color w:val="auto"/>
                <w:szCs w:val="21"/>
                <w:highlight w:val="none"/>
              </w:rPr>
              <w:t>应符合《财政部等三部门联合印发商品包装和快递包装政府采购需求标准（试行）》（财办库〔2020〕123 号）、《中药饮片标签管理规定》（国药监2023年第90号）等</w:t>
            </w:r>
            <w:r>
              <w:rPr>
                <w:rFonts w:hint="eastAsia" w:ascii="宋体" w:hAnsi="宋体" w:cs="宋体"/>
                <w:bCs/>
                <w:color w:val="auto"/>
                <w:szCs w:val="21"/>
                <w:highlight w:val="none"/>
                <w:lang w:val="en-US" w:eastAsia="zh-CN"/>
              </w:rPr>
              <w:t>政策</w:t>
            </w:r>
            <w:r>
              <w:rPr>
                <w:rFonts w:hint="eastAsia" w:ascii="宋体" w:hAnsi="宋体" w:cs="宋体"/>
                <w:bCs/>
                <w:color w:val="auto"/>
                <w:szCs w:val="21"/>
                <w:highlight w:val="none"/>
              </w:rPr>
              <w:t>文件要求，供应的中药饮片小包装色标须符合《国家中医药管理局办公室关于印发小包装中药饮片规格和色标的通知》（国中医药办医政发〔2011〕18号）文件的要求。如服务期内上级部门颁发新规定，则按新规定执行。</w:t>
            </w:r>
          </w:p>
          <w:p w14:paraId="54482AB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中药饮片在进行多规格单剂量包装时，应在每个内包装袋上和外包装袋上附有该饮片的产品标签。内、外包装应当标注产品属性、品名、规格、</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药材产地、生产企业、产品批号、生产日期、装量、保质期、执行标准等内容，对需置阴凉处、冷处、避光或者密闭保存等贮藏有特殊要求的中药饮片，应该在标签的醒目位置注明。实施批准文号管理的中药饮片还必须注明药品批准文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毒性中药饮片的包装还须增印毒性药品警示标记。</w:t>
            </w:r>
          </w:p>
          <w:p w14:paraId="2C127A5A">
            <w:pPr>
              <w:tabs>
                <w:tab w:val="left" w:pos="180"/>
                <w:tab w:val="left" w:pos="1620"/>
              </w:tabs>
              <w:spacing w:line="380" w:lineRule="exact"/>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（三）其他</w:t>
            </w:r>
          </w:p>
          <w:p w14:paraId="388B35D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.对已经发生质量事故或者存在安全隐患的中药饮片，应立即停止销售，主动召回，并向采购人和卫生监督管理部门报告。</w:t>
            </w:r>
          </w:p>
          <w:p w14:paraId="48E3A85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.认真执行国家有关不良事件监测和再评价制度，注意收集不良事件信息，发现不良事件应及时向有关部门报告。</w:t>
            </w:r>
          </w:p>
          <w:p w14:paraId="5FFAE6E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.建立配送人员健康档案，对从事产品采购、验收、保管、运送等工作的人员，每年进行一次健康体检，患有精神病、传染病或其他污染性疾病的人员，及时调离配送岗位。</w:t>
            </w:r>
          </w:p>
          <w:p w14:paraId="3D26035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▲四、质量管理要求</w:t>
            </w:r>
          </w:p>
          <w:p w14:paraId="08E2CCF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中药饮片应按照品种工艺规程生产，中药饮片生产条件应与生产许可范围相适应；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及留样室，标本及留样品种至少包括生产所用的中药材和中药饮片。</w:t>
            </w:r>
          </w:p>
          <w:p w14:paraId="2B0D4CF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3E930A8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3.具有与经营规模相适应的中药学专业技术人员。为本项目配置的项目团队人数、岗位分工以及人员资质能完全满足</w:t>
            </w:r>
            <w:r>
              <w:rPr>
                <w:rFonts w:hint="eastAsia" w:ascii="宋体" w:hAnsi="宋体" w:cs="宋体"/>
                <w:bCs/>
                <w:color w:val="auto"/>
                <w:szCs w:val="21"/>
                <w:highlight w:val="none"/>
                <w:lang w:val="en-US" w:eastAsia="zh-CN"/>
              </w:rPr>
              <w:t>医院</w:t>
            </w:r>
            <w:r>
              <w:rPr>
                <w:rFonts w:hint="eastAsia" w:ascii="宋体" w:hAnsi="宋体" w:cs="宋体"/>
                <w:bCs/>
                <w:color w:val="auto"/>
                <w:szCs w:val="21"/>
                <w:highlight w:val="none"/>
              </w:rPr>
              <w:t>业务需求且团队人员工作经验丰富。本项目实施团队的人员应由库管人员、质量管理人员、配送人员、采购业务员等组成。至少派出1名中药学专业技术人员到院方，配合医院药学部工作人员进行饮片的接收、验收、保管及双方协调等相关工作，所配备人员应</w:t>
            </w:r>
            <w:r>
              <w:rPr>
                <w:rFonts w:hint="default" w:ascii="宋体" w:hAnsi="宋体" w:cs="宋体"/>
                <w:bCs/>
                <w:color w:val="auto"/>
                <w:szCs w:val="21"/>
                <w:highlight w:val="none"/>
                <w:lang w:val="en-US"/>
              </w:rPr>
              <w:t>具有中药学专业教育背景，有1年及以上相关</w:t>
            </w:r>
            <w:r>
              <w:rPr>
                <w:rFonts w:hint="eastAsia" w:ascii="宋体" w:hAnsi="宋体" w:cs="宋体"/>
                <w:bCs/>
                <w:color w:val="auto"/>
                <w:szCs w:val="21"/>
                <w:highlight w:val="none"/>
              </w:rPr>
              <w:t>工作</w:t>
            </w:r>
            <w:r>
              <w:rPr>
                <w:rFonts w:hint="default" w:ascii="宋体" w:hAnsi="宋体" w:cs="宋体"/>
                <w:bCs/>
                <w:color w:val="auto"/>
                <w:szCs w:val="21"/>
                <w:highlight w:val="none"/>
                <w:lang w:val="en-US"/>
              </w:rPr>
              <w:t>经验</w:t>
            </w:r>
            <w:r>
              <w:rPr>
                <w:rFonts w:hint="eastAsia" w:ascii="宋体" w:hAnsi="宋体" w:cs="宋体"/>
                <w:bCs/>
                <w:color w:val="auto"/>
                <w:szCs w:val="21"/>
                <w:highlight w:val="none"/>
              </w:rPr>
              <w:t>，</w:t>
            </w:r>
            <w:r>
              <w:rPr>
                <w:rFonts w:hint="default" w:ascii="宋体" w:hAnsi="宋体" w:cs="宋体"/>
                <w:bCs/>
                <w:color w:val="auto"/>
                <w:szCs w:val="21"/>
                <w:highlight w:val="none"/>
                <w:lang w:val="en-US"/>
              </w:rPr>
              <w:t>熟悉投标企业内部及医院工作流程，其</w:t>
            </w:r>
            <w:r>
              <w:rPr>
                <w:rFonts w:hint="eastAsia" w:ascii="宋体" w:hAnsi="宋体" w:cs="宋体"/>
                <w:bCs/>
                <w:color w:val="auto"/>
                <w:szCs w:val="21"/>
                <w:highlight w:val="none"/>
                <w:lang w:val="en-US" w:eastAsia="zh-CN"/>
              </w:rPr>
              <w:t>具备</w:t>
            </w:r>
            <w:r>
              <w:rPr>
                <w:rFonts w:hint="eastAsia" w:ascii="宋体" w:hAnsi="宋体" w:cs="宋体"/>
                <w:bCs/>
                <w:color w:val="auto"/>
                <w:szCs w:val="21"/>
                <w:highlight w:val="none"/>
              </w:rPr>
              <w:t>基本业务技</w:t>
            </w:r>
            <w:r>
              <w:rPr>
                <w:rFonts w:hint="eastAsia" w:ascii="宋体" w:hAnsi="宋体" w:cs="宋体"/>
                <w:bCs/>
                <w:color w:val="auto"/>
                <w:szCs w:val="21"/>
                <w:highlight w:val="none"/>
                <w:lang w:val="en-US" w:eastAsia="zh-CN"/>
              </w:rPr>
              <w:t>能</w:t>
            </w:r>
            <w:r>
              <w:rPr>
                <w:rFonts w:hint="eastAsia" w:ascii="宋体" w:hAnsi="宋体" w:cs="宋体"/>
                <w:bCs/>
                <w:color w:val="auto"/>
                <w:szCs w:val="21"/>
                <w:highlight w:val="none"/>
              </w:rPr>
              <w:t>素质。若中标人更换</w:t>
            </w:r>
            <w:r>
              <w:rPr>
                <w:rFonts w:hint="eastAsia" w:ascii="宋体" w:hAnsi="宋体" w:cs="宋体"/>
                <w:bCs/>
                <w:color w:val="auto"/>
                <w:szCs w:val="21"/>
                <w:highlight w:val="none"/>
                <w:lang w:val="en-US" w:eastAsia="zh-CN"/>
              </w:rPr>
              <w:t>专业技术人员</w:t>
            </w:r>
            <w:r>
              <w:rPr>
                <w:rFonts w:hint="eastAsia" w:ascii="宋体" w:hAnsi="宋体" w:cs="宋体"/>
                <w:bCs/>
                <w:color w:val="auto"/>
                <w:szCs w:val="21"/>
                <w:highlight w:val="none"/>
              </w:rPr>
              <w:t>，应至少提前5个工作日书面通知采购人。</w:t>
            </w:r>
          </w:p>
        </w:tc>
      </w:tr>
      <w:tr w14:paraId="40772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406" w:type="dxa"/>
            <w:gridSpan w:val="5"/>
            <w:tcBorders>
              <w:top w:val="single" w:color="auto" w:sz="4" w:space="0"/>
              <w:left w:val="single" w:color="auto" w:sz="4" w:space="0"/>
              <w:bottom w:val="single" w:color="auto" w:sz="4" w:space="0"/>
              <w:right w:val="single" w:color="auto" w:sz="4" w:space="0"/>
            </w:tcBorders>
            <w:noWrap w:val="0"/>
            <w:vAlign w:val="top"/>
          </w:tcPr>
          <w:p w14:paraId="41EADB1F">
            <w:pPr>
              <w:spacing w:line="400" w:lineRule="exact"/>
              <w:rPr>
                <w:rFonts w:ascii="宋体" w:hAnsi="宋体"/>
                <w:b/>
                <w:bCs/>
                <w:color w:val="auto"/>
                <w:szCs w:val="21"/>
                <w:highlight w:val="none"/>
              </w:rPr>
            </w:pPr>
            <w:r>
              <w:rPr>
                <w:rFonts w:hint="eastAsia" w:ascii="宋体" w:hAnsi="宋体"/>
                <w:b/>
                <w:color w:val="auto"/>
                <w:szCs w:val="21"/>
                <w:highlight w:val="none"/>
              </w:rPr>
              <w:t>商务要求</w:t>
            </w:r>
          </w:p>
        </w:tc>
      </w:tr>
      <w:tr w14:paraId="13EB1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44127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D2258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自中标通知书发出之日起 25 日内。</w:t>
            </w:r>
          </w:p>
        </w:tc>
      </w:tr>
      <w:tr w14:paraId="42BE5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233BF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0ABB5DE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287B89D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r w14:paraId="2F1EA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12278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▲三、服务地点</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294C0A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广西医科大学第一附属医院指定地点。</w:t>
            </w:r>
          </w:p>
        </w:tc>
      </w:tr>
      <w:tr w14:paraId="19EB9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2C165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AF469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EB5AB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28A94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05D58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C2124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B40CE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▲四、报价要求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67C0A7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p w14:paraId="43F307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中标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投标人对采购人实际的供应价。合同履约期间采购人不再支付其他费用。</w:t>
            </w:r>
            <w:r>
              <w:rPr>
                <w:rFonts w:hint="eastAsia" w:ascii="宋体" w:hAnsi="宋体" w:eastAsia="宋体" w:cs="宋体"/>
                <w:color w:val="auto"/>
                <w:sz w:val="21"/>
                <w:szCs w:val="21"/>
                <w:highlight w:val="none"/>
                <w:lang w:eastAsia="zh-CN"/>
              </w:rPr>
              <w:t>投标人应按照各分标的附件1《采购清单》</w:t>
            </w:r>
            <w:r>
              <w:rPr>
                <w:rFonts w:hint="eastAsia" w:ascii="宋体" w:hAnsi="宋体" w:eastAsia="宋体" w:cs="宋体"/>
                <w:color w:val="auto"/>
                <w:sz w:val="21"/>
                <w:szCs w:val="21"/>
                <w:highlight w:val="none"/>
              </w:rPr>
              <w:t>在投标文件中提供详细的产品信息。</w:t>
            </w:r>
          </w:p>
          <w:p w14:paraId="0651E6D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药饮片市场价格受产地环境、气候、疫情、产量变化等因素影响较大，投标人应充分自行评估产品价格波动所带来的经营风险。合同期内供应价应保持长期稳定，合同期内不允许涨价，中标人不得因市场价格波动等原因拒绝供应。</w:t>
            </w:r>
          </w:p>
        </w:tc>
      </w:tr>
      <w:tr w14:paraId="5D0B0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AA6DF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▲五、随同政策原则</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C6B59A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5FBEC35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2.如遇国家政策调整（如政府组织进行统一集中招标采购等），</w:t>
            </w:r>
            <w:r>
              <w:rPr>
                <w:rFonts w:hint="eastAsia" w:ascii="宋体" w:hAnsi="宋体" w:eastAsia="宋体" w:cs="宋体"/>
                <w:color w:val="auto"/>
                <w:szCs w:val="21"/>
                <w:highlight w:val="none"/>
              </w:rPr>
              <w:t>涉及本合同</w:t>
            </w:r>
            <w:r>
              <w:rPr>
                <w:rFonts w:hint="eastAsia" w:ascii="宋体" w:hAnsi="宋体" w:eastAsia="宋体" w:cs="宋体"/>
                <w:color w:val="auto"/>
                <w:szCs w:val="21"/>
                <w:highlight w:val="none"/>
                <w:lang w:val="en-US" w:eastAsia="zh-CN"/>
              </w:rPr>
              <w:t>相应</w:t>
            </w:r>
            <w:r>
              <w:rPr>
                <w:rFonts w:hint="eastAsia" w:ascii="宋体" w:hAnsi="宋体" w:eastAsia="宋体" w:cs="宋体"/>
                <w:color w:val="auto"/>
                <w:szCs w:val="21"/>
                <w:highlight w:val="none"/>
              </w:rPr>
              <w:t>品种的，该品种的价格、供应等事项自动按集采政策执行，且互不承担违约责任。</w:t>
            </w:r>
          </w:p>
        </w:tc>
      </w:tr>
      <w:tr w14:paraId="3E350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77BD6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▲六、付款方式</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3738970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1.本项目无预付款；</w:t>
            </w:r>
          </w:p>
          <w:p w14:paraId="7655251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根据医院实际需要分批送货，据实结算，若结算金额达到合同金额则本合同终止。货款一个月结算一次，双方对货物数量及金额进行核对后，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应向采购人提供合法有效的发票及合格的验收结算资料（发票附件明细等），双方确认无误后，</w:t>
            </w:r>
            <w:r>
              <w:rPr>
                <w:rFonts w:hint="eastAsia" w:ascii="宋体" w:hAnsi="宋体" w:eastAsia="宋体" w:cs="宋体"/>
                <w:color w:val="auto"/>
                <w:sz w:val="21"/>
                <w:szCs w:val="21"/>
                <w:highlight w:val="none"/>
                <w:lang w:eastAsia="zh-CN"/>
              </w:rPr>
              <w:t>采购人自材料审核完成之日起</w:t>
            </w:r>
            <w:r>
              <w:rPr>
                <w:rFonts w:hint="eastAsia" w:ascii="宋体" w:hAnsi="宋体" w:eastAsia="宋体" w:cs="宋体"/>
                <w:color w:val="auto"/>
                <w:sz w:val="21"/>
                <w:szCs w:val="21"/>
                <w:highlight w:val="none"/>
              </w:rPr>
              <w:t>10个工作日内将相应款项支付至</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指定账户；</w:t>
            </w:r>
          </w:p>
          <w:p w14:paraId="2DA480C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3.本合同执行中相关一切税费均由中标人承担。</w:t>
            </w:r>
          </w:p>
          <w:p w14:paraId="1A43A3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发票要求：付款前中标人必须提供真实、有效、合法的正式发票，如中标人提供虚假发票，除须向采购人补开合法发票外，须赔偿采购人发票票面金额一倍的违约金，且采购人有权终止合同，中标人不得提出异议，因终止合同而产生的一切损失均由中标人承担。</w:t>
            </w:r>
          </w:p>
        </w:tc>
      </w:tr>
      <w:tr w14:paraId="26835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E3DAE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▲七、考核要求及说明</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990279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1.服务期限内，采购人将对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实行动态管理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由采购人有关部门负责对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的配送情况、产品质量、售后服务响应等定期进行评估考核，考核内容详见附件《供应商服务考核评分表》。考核评级为“不合格”或全年2次“黄牌警告”的，采购人有权取消</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配送资格。</w:t>
            </w:r>
            <w:r>
              <w:rPr>
                <w:rFonts w:hint="eastAsia"/>
                <w:color w:val="auto"/>
                <w:highlight w:val="none"/>
              </w:rPr>
              <w:t>所发生的一切责任和损失由中标人负责，且视为是由于中标人原因导致的合同不能继续执行。中标人配合采购人执行考核工作，考核由采购人组织，考核内容由采购人逐条逐项对照检查。考核指标实施目的旨在督促中标人认真履行职责，提高专业化管理水平，更好地为采购人做好服务保障工作。</w:t>
            </w:r>
          </w:p>
          <w:p w14:paraId="4B317C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合同过程中，如发现问题需要</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整改的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必须按期积极整改。采购人要求其整改，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无理由拒不整改或整改不到位达三次以上（含三次）的，或有严重违反国家卫生规范等行为、受到相关监管部门处罚的，采购人有权解除合同。</w:t>
            </w:r>
          </w:p>
          <w:p w14:paraId="6FC419E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3.考核评分需附有证明材料（记录、照片、系统日志等）。服务期限内考核表评分表如需调整，必须符合相关法律法规要求、行业政策及医院的内控制度要求，调整后的考核评分表不得超出双方签订的合同内容。</w:t>
            </w:r>
          </w:p>
        </w:tc>
      </w:tr>
      <w:tr w14:paraId="436BE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CB7CE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八、售后服务要求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3F0EEF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Cs w:val="21"/>
                <w:highlight w:val="none"/>
              </w:rPr>
              <w:t>验收不合格的，如中药饮片品种、数量、</w:t>
            </w:r>
            <w:r>
              <w:rPr>
                <w:rFonts w:hint="eastAsia" w:ascii="宋体" w:hAnsi="宋体" w:eastAsia="宋体" w:cs="宋体"/>
                <w:color w:val="auto"/>
                <w:szCs w:val="21"/>
                <w:highlight w:val="none"/>
                <w:lang w:val="en-US" w:eastAsia="zh-CN"/>
              </w:rPr>
              <w:t>规格、包装、</w:t>
            </w:r>
            <w:r>
              <w:rPr>
                <w:rFonts w:hint="eastAsia" w:ascii="宋体" w:hAnsi="宋体" w:cs="宋体"/>
                <w:color w:val="auto"/>
                <w:szCs w:val="21"/>
                <w:highlight w:val="none"/>
              </w:rPr>
              <w:t>质量等不符合要求的，采购人有权拒绝接收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小时内进行更换、补充</w:t>
            </w:r>
            <w:r>
              <w:rPr>
                <w:rFonts w:hint="eastAsia" w:ascii="宋体" w:hAnsi="宋体" w:eastAsia="宋体" w:cs="宋体"/>
                <w:color w:val="auto"/>
                <w:szCs w:val="21"/>
                <w:highlight w:val="none"/>
                <w:lang w:val="en-US" w:eastAsia="zh-CN"/>
              </w:rPr>
              <w:t>合格药品</w:t>
            </w:r>
            <w:r>
              <w:rPr>
                <w:rFonts w:hint="eastAsia" w:ascii="宋体" w:hAnsi="宋体" w:eastAsia="宋体" w:cs="宋体"/>
                <w:color w:val="auto"/>
                <w:szCs w:val="21"/>
                <w:highlight w:val="none"/>
              </w:rPr>
              <w:t>，并不得影响采购人的临床用药。</w:t>
            </w:r>
          </w:p>
          <w:p w14:paraId="693F20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采购人在临床使用中发现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所供货物不符合质量要求（含出现严重的</w:t>
            </w:r>
            <w:r>
              <w:rPr>
                <w:rFonts w:hint="eastAsia" w:ascii="宋体" w:hAnsi="宋体" w:eastAsia="宋体" w:cs="宋体"/>
                <w:color w:val="auto"/>
                <w:sz w:val="21"/>
                <w:szCs w:val="21"/>
                <w:highlight w:val="none"/>
                <w:lang w:val="en-US" w:eastAsia="zh-CN"/>
              </w:rPr>
              <w:t>不良</w:t>
            </w:r>
            <w:r>
              <w:rPr>
                <w:rFonts w:hint="eastAsia" w:ascii="宋体" w:hAnsi="宋体" w:eastAsia="宋体" w:cs="宋体"/>
                <w:color w:val="auto"/>
                <w:sz w:val="21"/>
                <w:szCs w:val="21"/>
                <w:highlight w:val="none"/>
              </w:rPr>
              <w:t>反应时），需要进行药品质量检验，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须无条件配合。如果检验证明药品存在质量问题，则检验费用由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承担，且采购人有权按《中华人民共和国药品管理法》、《中华人民共和国药品管理法实施条例》要求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承担相应责任和损失。同时，采购人有权视事件的严重程度终止合同。（药品质量检验在采购人所在地药检部门进行）</w:t>
            </w:r>
          </w:p>
          <w:p w14:paraId="60EAB7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.积压</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中药饮片品种，离包装保质期截止日期不足3个月时免费及时进行退换，相关票据须于15日内提交。</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应建立服务质量管控和评估考核体系，加强服务质量日常考核，做好自查自评和总结统计工作。</w:t>
            </w:r>
          </w:p>
          <w:p w14:paraId="43CED5A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所供应</w:t>
            </w:r>
            <w:r>
              <w:rPr>
                <w:rFonts w:hint="eastAsia" w:ascii="宋体" w:hAnsi="宋体" w:eastAsia="宋体" w:cs="宋体"/>
                <w:color w:val="auto"/>
                <w:sz w:val="21"/>
                <w:szCs w:val="21"/>
                <w:highlight w:val="none"/>
              </w:rPr>
              <w:t>中药饮片出现质量问题（</w:t>
            </w:r>
            <w:r>
              <w:rPr>
                <w:rFonts w:hint="eastAsia" w:ascii="宋体" w:hAnsi="宋体" w:eastAsia="宋体" w:cs="宋体"/>
                <w:color w:val="auto"/>
                <w:szCs w:val="21"/>
                <w:highlight w:val="none"/>
              </w:rPr>
              <w:t>包括但不限于包装</w:t>
            </w:r>
            <w:r>
              <w:rPr>
                <w:rFonts w:hint="eastAsia" w:ascii="宋体" w:hAnsi="宋体" w:eastAsia="宋体" w:cs="宋体"/>
                <w:color w:val="auto"/>
                <w:szCs w:val="21"/>
                <w:highlight w:val="none"/>
                <w:lang w:val="en-US" w:eastAsia="zh-CN"/>
              </w:rPr>
              <w:t>破损</w:t>
            </w:r>
            <w:r>
              <w:rPr>
                <w:rFonts w:hint="eastAsia" w:ascii="宋体" w:hAnsi="宋体" w:eastAsia="宋体" w:cs="宋体"/>
                <w:color w:val="auto"/>
                <w:szCs w:val="21"/>
                <w:highlight w:val="none"/>
              </w:rPr>
              <w:t>、标签</w:t>
            </w:r>
            <w:r>
              <w:rPr>
                <w:rFonts w:hint="eastAsia" w:ascii="宋体" w:hAnsi="宋体" w:eastAsia="宋体" w:cs="宋体"/>
                <w:color w:val="auto"/>
                <w:szCs w:val="21"/>
                <w:highlight w:val="none"/>
                <w:lang w:val="en-US" w:eastAsia="zh-CN"/>
              </w:rPr>
              <w:t>不合格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检验项目不合格、</w:t>
            </w:r>
            <w:r>
              <w:rPr>
                <w:rFonts w:hint="eastAsia" w:ascii="宋体" w:hAnsi="宋体" w:eastAsia="宋体" w:cs="宋体"/>
                <w:color w:val="auto"/>
                <w:sz w:val="21"/>
                <w:szCs w:val="21"/>
                <w:highlight w:val="none"/>
              </w:rPr>
              <w:t>虫蛀、发霉等），</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必须无条件收回并更换合格药品；如果药监部门抽检发现不合格的中药饮片，</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必须承担相应责任；如因中药饮片质量问题引起药政管理方面的问题，由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w:t>
            </w:r>
            <w:r>
              <w:rPr>
                <w:rFonts w:hint="eastAsia" w:ascii="宋体" w:hAnsi="宋体" w:eastAsia="宋体" w:cs="宋体"/>
                <w:color w:val="auto"/>
                <w:sz w:val="21"/>
                <w:szCs w:val="21"/>
                <w:highlight w:val="none"/>
                <w:lang w:val="en-US" w:eastAsia="zh-CN"/>
              </w:rPr>
              <w:t>完全</w:t>
            </w:r>
            <w:r>
              <w:rPr>
                <w:rFonts w:hint="eastAsia" w:ascii="宋体" w:hAnsi="宋体" w:eastAsia="宋体" w:cs="宋体"/>
                <w:color w:val="auto"/>
                <w:sz w:val="21"/>
                <w:szCs w:val="21"/>
                <w:highlight w:val="none"/>
              </w:rPr>
              <w:t>责任；如因中药饮片质量问题引起医疗事故或纠纷，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必须负全责并承担</w:t>
            </w:r>
            <w:r>
              <w:rPr>
                <w:rFonts w:hint="eastAsia" w:ascii="宋体" w:hAnsi="宋体" w:eastAsia="宋体" w:cs="宋体"/>
                <w:color w:val="auto"/>
                <w:sz w:val="21"/>
                <w:szCs w:val="21"/>
                <w:highlight w:val="none"/>
                <w:lang w:val="en-US" w:eastAsia="zh-CN"/>
              </w:rPr>
              <w:t>因此产生的</w:t>
            </w:r>
            <w:r>
              <w:rPr>
                <w:rFonts w:hint="default" w:ascii="宋体" w:hAnsi="宋体" w:eastAsia="宋体" w:cs="宋体"/>
                <w:color w:val="auto"/>
                <w:sz w:val="21"/>
                <w:szCs w:val="21"/>
                <w:highlight w:val="none"/>
                <w:lang w:val="en-US"/>
              </w:rPr>
              <w:t>全部</w:t>
            </w:r>
            <w:r>
              <w:rPr>
                <w:rFonts w:hint="eastAsia" w:ascii="宋体" w:hAnsi="宋体" w:eastAsia="宋体" w:cs="宋体"/>
                <w:color w:val="auto"/>
                <w:sz w:val="21"/>
                <w:szCs w:val="21"/>
                <w:highlight w:val="none"/>
              </w:rPr>
              <w:t>费用。</w:t>
            </w:r>
          </w:p>
          <w:p w14:paraId="731E68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rPr>
              <w:t>纠纷与不良事件处理：在供应过程中，若所提供的中药饮片出现市场投诉、不良反应或其他不良事件，中标人须立即采取有效措施予以妥善处理，并做好详细记录。中标人应及时将事件处理情况及相关记录书面反馈采购人，确保信息透明可追溯。同时，中标人应分析问题原因，采取改进措施防止问题再次发生，并积极配合采购人的后续监管工作。所有处理流程均应符合相关法律法规及行业规范要求。</w:t>
            </w:r>
          </w:p>
          <w:p w14:paraId="68AACB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rPr>
              <w:t>6.中标人的原因缺货时，需承担相应违约责任。采购人可根据实际情况，有权向其他采购包的中标人进行紧急调货，由此产生的额外费用由中标人承担</w:t>
            </w:r>
            <w:r>
              <w:rPr>
                <w:rFonts w:hint="eastAsia" w:ascii="宋体" w:hAnsi="宋体" w:eastAsia="宋体" w:cs="宋体"/>
                <w:color w:val="auto"/>
                <w:sz w:val="21"/>
                <w:szCs w:val="21"/>
                <w:highlight w:val="none"/>
              </w:rPr>
              <w:t>。</w:t>
            </w:r>
          </w:p>
          <w:p w14:paraId="50302F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.因如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对采购包内的某一品种缺货或延迟交货（依据采购人的登记记录为准），累计3次及以上，</w:t>
            </w:r>
            <w:r>
              <w:rPr>
                <w:rFonts w:hint="eastAsia" w:ascii="宋体" w:hAnsi="宋体" w:eastAsia="宋体" w:cs="宋体"/>
                <w:color w:val="auto"/>
                <w:sz w:val="21"/>
                <w:szCs w:val="21"/>
                <w:highlight w:val="none"/>
                <w:lang w:val="en-US" w:eastAsia="zh-CN"/>
              </w:rPr>
              <w:t>采购人有权</w:t>
            </w:r>
            <w:r>
              <w:rPr>
                <w:rFonts w:hint="eastAsia" w:ascii="宋体" w:hAnsi="宋体" w:eastAsia="宋体" w:cs="宋体"/>
                <w:color w:val="auto"/>
                <w:sz w:val="21"/>
                <w:szCs w:val="21"/>
                <w:highlight w:val="none"/>
              </w:rPr>
              <w:t>取消</w:t>
            </w:r>
            <w:r>
              <w:rPr>
                <w:rFonts w:hint="eastAsia" w:ascii="宋体" w:hAnsi="宋体" w:eastAsia="宋体" w:cs="宋体"/>
                <w:color w:val="auto"/>
                <w:sz w:val="21"/>
                <w:szCs w:val="21"/>
                <w:highlight w:val="none"/>
                <w:lang w:val="en-US" w:eastAsia="zh-CN"/>
              </w:rPr>
              <w:t>该分标中标人</w:t>
            </w:r>
            <w:r>
              <w:rPr>
                <w:rFonts w:hint="eastAsia" w:ascii="宋体" w:hAnsi="宋体" w:eastAsia="宋体" w:cs="宋体"/>
                <w:color w:val="auto"/>
                <w:sz w:val="21"/>
                <w:szCs w:val="21"/>
                <w:highlight w:val="none"/>
              </w:rPr>
              <w:t>该品种的供货资格，</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由其他包的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提供该品种饮片样品，经采购人</w:t>
            </w:r>
            <w:r>
              <w:rPr>
                <w:rFonts w:hint="eastAsia" w:ascii="宋体" w:hAnsi="宋体" w:eastAsia="宋体" w:cs="宋体"/>
                <w:color w:val="auto"/>
                <w:sz w:val="21"/>
                <w:szCs w:val="21"/>
                <w:highlight w:val="none"/>
                <w:lang w:val="en-US" w:eastAsia="zh-CN"/>
              </w:rPr>
              <w:t>审核通过后</w:t>
            </w:r>
            <w:r>
              <w:rPr>
                <w:rFonts w:hint="eastAsia" w:ascii="宋体" w:hAnsi="宋体" w:eastAsia="宋体" w:cs="宋体"/>
                <w:color w:val="auto"/>
                <w:sz w:val="21"/>
                <w:szCs w:val="21"/>
                <w:highlight w:val="none"/>
              </w:rPr>
              <w:t>按照样品质量执行中标价格进行供货。</w:t>
            </w:r>
          </w:p>
        </w:tc>
      </w:tr>
      <w:tr w14:paraId="54CE2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DB4D0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九、项目</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验收要求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A9A2F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1.要求履约过程中所有服务行为、成果文件等均不涉及任何法律纠纷。</w:t>
            </w:r>
          </w:p>
          <w:p w14:paraId="7C80A4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2.验收时由采购人对照采购文件的技术指标全面核对检验，如不符合采购文件的技术需求或提供虚假承诺的，采购人有权拒绝验收，</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承担所有责任和费用，采购人有权解除合同并保留进一步追究责任的权利。</w:t>
            </w:r>
          </w:p>
          <w:p w14:paraId="31BB8CC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3.项目验收过程中所产生的一切费用均由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6118E91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4.本项目须严格执行国家、地方及行业相关验收标准及规范。</w:t>
            </w:r>
          </w:p>
        </w:tc>
      </w:tr>
      <w:tr w14:paraId="21A59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9DA5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▲十、其他服务要求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C2BC0D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进口产品说明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本服务项目所涉及的货物不接受进口产品（即通过中国海关报关验放进入中国境内且产自关境外的产品）参与投标，如有进口产品参与投标的作无效标处理。</w:t>
            </w:r>
          </w:p>
          <w:p w14:paraId="10596D7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中标人须配合医院进行院内归口管理部门的全程监管，全部中药饮片的供应必须通过医院现有SPD物流平台进行集中管理，中标人须与医院现有SPD物流平台协商对接工作。（请投标人结合项目实际情况综合考虑投标报价）</w:t>
            </w:r>
          </w:p>
        </w:tc>
      </w:tr>
      <w:tr w14:paraId="3AF54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72F4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十一、保密要求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147545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双方均有责任对对方提供的技术情报、资料数据、</w:t>
            </w:r>
            <w:r>
              <w:rPr>
                <w:rFonts w:hint="eastAsia" w:ascii="宋体" w:hAnsi="宋体" w:eastAsia="宋体" w:cs="宋体"/>
                <w:color w:val="auto"/>
                <w:szCs w:val="21"/>
                <w:highlight w:val="none"/>
                <w:lang w:val="en-US" w:eastAsia="zh-CN"/>
              </w:rPr>
              <w:t>患者用药</w:t>
            </w:r>
            <w:r>
              <w:rPr>
                <w:rFonts w:hint="eastAsia" w:ascii="宋体" w:hAnsi="宋体" w:eastAsia="宋体" w:cs="宋体"/>
                <w:color w:val="auto"/>
                <w:szCs w:val="21"/>
                <w:highlight w:val="none"/>
              </w:rPr>
              <w:t>隐私数据</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进行保密</w:t>
            </w:r>
            <w:r>
              <w:rPr>
                <w:rFonts w:hint="eastAsia" w:ascii="宋体" w:hAnsi="宋体" w:eastAsia="宋体" w:cs="宋体"/>
                <w:color w:val="auto"/>
                <w:szCs w:val="21"/>
                <w:highlight w:val="none"/>
                <w:lang w:eastAsia="zh-CN"/>
              </w:rPr>
              <w:t>。</w:t>
            </w:r>
          </w:p>
          <w:p w14:paraId="69D7F7B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双方在未征得对方同意的情况下，不得向第三方泄露在项目中接触到的需要保密的文件</w:t>
            </w:r>
            <w:r>
              <w:rPr>
                <w:rFonts w:hint="eastAsia" w:ascii="宋体" w:hAnsi="宋体" w:eastAsia="宋体" w:cs="宋体"/>
                <w:color w:val="auto"/>
                <w:szCs w:val="21"/>
                <w:highlight w:val="none"/>
                <w:lang w:eastAsia="zh-CN"/>
              </w:rPr>
              <w:t>。</w:t>
            </w:r>
          </w:p>
          <w:p w14:paraId="4D5E409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任何一方未征得对方同意，不得使用从对方获得的任何信息</w:t>
            </w:r>
            <w:r>
              <w:rPr>
                <w:rFonts w:hint="eastAsia" w:ascii="宋体" w:hAnsi="宋体" w:eastAsia="宋体" w:cs="宋体"/>
                <w:color w:val="auto"/>
                <w:szCs w:val="21"/>
                <w:highlight w:val="none"/>
                <w:lang w:eastAsia="zh-CN"/>
              </w:rPr>
              <w:t>。</w:t>
            </w:r>
          </w:p>
        </w:tc>
      </w:tr>
      <w:tr w14:paraId="4A46F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D442F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十二、样品提交事宜</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08C3A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1.投标人需按采购人要求提供所投分标投标产品样品，送样药品见本章附件1。</w:t>
            </w:r>
          </w:p>
          <w:p w14:paraId="671EE7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2.样品要求如下：</w:t>
            </w:r>
          </w:p>
          <w:p w14:paraId="4D468EC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（1）投标人根据所投分标按照本章附件1“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分标采购清单”中</w:t>
            </w:r>
            <w:r>
              <w:rPr>
                <w:rFonts w:hint="eastAsia" w:ascii="宋体" w:hAnsi="宋体" w:eastAsia="宋体" w:cs="宋体"/>
                <w:color w:val="auto"/>
                <w:sz w:val="21"/>
                <w:szCs w:val="21"/>
                <w:highlight w:val="none"/>
                <w:lang w:val="en-US" w:eastAsia="zh-CN"/>
              </w:rPr>
              <w:t>全部</w:t>
            </w:r>
            <w:r>
              <w:rPr>
                <w:rFonts w:hint="eastAsia" w:ascii="宋体" w:hAnsi="宋体" w:eastAsia="宋体" w:cs="宋体"/>
                <w:color w:val="auto"/>
                <w:sz w:val="21"/>
                <w:szCs w:val="21"/>
                <w:highlight w:val="none"/>
              </w:rPr>
              <w:t>中药饮片品种，提供1份样品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每个品种需</w:t>
            </w:r>
            <w:r>
              <w:rPr>
                <w:rFonts w:hint="eastAsia" w:ascii="宋体" w:hAnsi="宋体" w:eastAsia="宋体" w:cs="宋体"/>
                <w:color w:val="auto"/>
                <w:sz w:val="21"/>
                <w:szCs w:val="21"/>
                <w:highlight w:val="none"/>
              </w:rPr>
              <w:t>独立包装，每份100g，均用自封密封透明食品袋包装，标注品名、序号（与招标文件分标采购清单序号一致）、产地，样品装箱后需附上送样品种目录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D364C3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不提供样品或未按招标文件要求提供样品或提供样品不齐全的，样品分得0分。由评标委员会现场从所提交的所有样品中随机确定30种进行评审，以中药饮片样品的产地、外观（表皮、颜色、形状、粗细、断面等）、手摸及鼻闻等方式评审。</w:t>
            </w:r>
          </w:p>
          <w:p w14:paraId="6C1C60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（3）投标人按要求包装样品，按所投分标分别提供。样品包装不得出现投标单位信息（如单位名称、地址等），为有序高效的接收各有关投标人样品，投标人提前自行对相关信息自行处理。</w:t>
            </w:r>
          </w:p>
          <w:p w14:paraId="4E5D30E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3.样品递交及清退</w:t>
            </w:r>
          </w:p>
          <w:p w14:paraId="4BAE1E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（1）确定中标供应商后，非中标供应商的样品可以于结果公告结束后退回，中标供应商的样品由采购人封存，留作交货验收依据。若中标供应商交货时提供的货物与样品不符，采购人有权视其为违约。</w:t>
            </w:r>
          </w:p>
          <w:p w14:paraId="42ACC07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（2）样品递交方式：由各投标人亲自将样品送达样品递交地点，并办理样品接收登记手续，以邮寄方式（包括平邮、快递、货运物流）递交样品的将被拒绝接收，且后果自负。</w:t>
            </w:r>
          </w:p>
          <w:p w14:paraId="4D265B0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（3）样品递交时间：2025年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日上午 10 时00分至下午 15 时00分止（北京时间）（逾时递交所造成的一切后果由投标人自行承担）。</w:t>
            </w:r>
          </w:p>
          <w:p w14:paraId="4E9FC2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（4）样品递交地点：广西壮族自治区公共资源交易中心（广西南宁市青秀区星湖路22号）。</w:t>
            </w:r>
          </w:p>
          <w:p w14:paraId="1AEF2CD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样品清退时间：未中标的样品于结果质疑期限结束后5个工作日内领回，逾期未领回的样品按无主物品处理。（逾期领取所造成的丢失责任由投标人自行承担。为防冒领，领取人须出示原递交样品人身份证原件。非原递交人来领取的，除须出示领取人身份证原件外，还须提交原递交样品单位的授权书原件，否则不予办理）。</w:t>
            </w:r>
          </w:p>
          <w:p w14:paraId="07FB1F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4.特别说明</w:t>
            </w:r>
          </w:p>
          <w:p w14:paraId="2E6FD6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▲（1）样品不可共享或共用，共享样品的投标人均作投标无效处理。</w:t>
            </w:r>
          </w:p>
          <w:p w14:paraId="33D592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▲（2）所提供样品实际信息与投标文件投标产品信息不一致的，作投标无效处理。</w:t>
            </w:r>
          </w:p>
          <w:p w14:paraId="3FCABD0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（3）评标时，评委会对样品进行破坏性评审（如切片、研磨等），无论投标人中标与否，投标人不得以此要求赔偿。请各投标人投标前自行考虑清楚后参加投标活动。</w:t>
            </w:r>
          </w:p>
        </w:tc>
      </w:tr>
    </w:tbl>
    <w:p w14:paraId="617AFD78">
      <w:pPr>
        <w:pStyle w:val="2"/>
        <w:jc w:val="center"/>
        <w:rPr>
          <w:rFonts w:hint="eastAsia" w:ascii="宋体" w:hAnsi="宋体" w:cs="宋体"/>
          <w:bCs w:val="0"/>
          <w:color w:val="auto"/>
          <w:sz w:val="24"/>
          <w:szCs w:val="24"/>
          <w:highlight w:val="none"/>
        </w:rPr>
        <w:sectPr>
          <w:pgSz w:w="11906" w:h="16838"/>
          <w:pgMar w:top="1134" w:right="1134" w:bottom="2269" w:left="1134" w:header="851" w:footer="567" w:gutter="0"/>
          <w:pgNumType w:fmt="decimal"/>
          <w:cols w:space="720" w:num="1"/>
          <w:docGrid w:linePitch="312" w:charSpace="0"/>
        </w:sectPr>
      </w:pPr>
    </w:p>
    <w:p w14:paraId="715A4760">
      <w:pPr>
        <w:spacing w:before="56" w:line="219" w:lineRule="auto"/>
        <w:ind w:left="112"/>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附件1： 3分标采购清单</w:t>
      </w:r>
    </w:p>
    <w:p w14:paraId="6423BA0D">
      <w:pPr>
        <w:rPr>
          <w:rFonts w:hint="default" w:ascii="宋体" w:hAnsi="宋体" w:cs="宋体"/>
          <w:bCs w:val="0"/>
          <w:color w:val="auto"/>
          <w:sz w:val="24"/>
          <w:szCs w:val="24"/>
          <w:highlight w:val="none"/>
          <w:lang w:val="en-US" w:eastAsia="zh-CN"/>
        </w:rPr>
      </w:pPr>
    </w:p>
    <w:tbl>
      <w:tblPr>
        <w:tblStyle w:val="49"/>
        <w:tblW w:w="146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1006"/>
        <w:gridCol w:w="1000"/>
        <w:gridCol w:w="776"/>
        <w:gridCol w:w="603"/>
        <w:gridCol w:w="1696"/>
        <w:gridCol w:w="856"/>
        <w:gridCol w:w="3580"/>
        <w:gridCol w:w="1385"/>
        <w:gridCol w:w="1181"/>
        <w:gridCol w:w="802"/>
        <w:gridCol w:w="1253"/>
      </w:tblGrid>
      <w:tr w14:paraId="0593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shd w:val="clear" w:color="auto" w:fill="00B0F0"/>
            <w:noWrap w:val="0"/>
            <w:vAlign w:val="center"/>
          </w:tcPr>
          <w:p w14:paraId="4412D1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06" w:type="dxa"/>
            <w:shd w:val="clear" w:color="auto" w:fill="00B0F0"/>
            <w:noWrap w:val="0"/>
            <w:vAlign w:val="center"/>
          </w:tcPr>
          <w:p w14:paraId="109EC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1000" w:type="dxa"/>
            <w:shd w:val="clear" w:color="auto" w:fill="00B0F0"/>
            <w:noWrap w:val="0"/>
            <w:vAlign w:val="center"/>
          </w:tcPr>
          <w:p w14:paraId="30036F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w:t>
            </w:r>
          </w:p>
        </w:tc>
        <w:tc>
          <w:tcPr>
            <w:tcW w:w="776" w:type="dxa"/>
            <w:shd w:val="clear" w:color="auto" w:fill="00B0F0"/>
            <w:noWrap w:val="0"/>
            <w:vAlign w:val="center"/>
          </w:tcPr>
          <w:p w14:paraId="50564B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片形规格</w:t>
            </w:r>
          </w:p>
        </w:tc>
        <w:tc>
          <w:tcPr>
            <w:tcW w:w="603" w:type="dxa"/>
            <w:shd w:val="clear" w:color="auto" w:fill="00B0F0"/>
            <w:noWrap w:val="0"/>
            <w:vAlign w:val="center"/>
          </w:tcPr>
          <w:p w14:paraId="6D470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696" w:type="dxa"/>
            <w:shd w:val="clear" w:color="auto" w:fill="00B0F0"/>
            <w:noWrap w:val="0"/>
            <w:vAlign w:val="center"/>
          </w:tcPr>
          <w:p w14:paraId="218B4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w:t>
            </w:r>
          </w:p>
        </w:tc>
        <w:tc>
          <w:tcPr>
            <w:tcW w:w="856" w:type="dxa"/>
            <w:shd w:val="clear" w:color="auto" w:fill="00B0F0"/>
            <w:noWrap w:val="0"/>
            <w:vAlign w:val="center"/>
          </w:tcPr>
          <w:p w14:paraId="7B6311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等级</w:t>
            </w:r>
          </w:p>
        </w:tc>
        <w:tc>
          <w:tcPr>
            <w:tcW w:w="3580" w:type="dxa"/>
            <w:shd w:val="clear" w:color="auto" w:fill="00B0F0"/>
            <w:noWrap w:val="0"/>
            <w:vAlign w:val="center"/>
          </w:tcPr>
          <w:p w14:paraId="044E3C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质量要求（基源及未描述项应与执行标准相符）</w:t>
            </w:r>
          </w:p>
        </w:tc>
        <w:tc>
          <w:tcPr>
            <w:tcW w:w="1385" w:type="dxa"/>
            <w:shd w:val="clear" w:color="auto" w:fill="00B0F0"/>
            <w:noWrap w:val="0"/>
            <w:vAlign w:val="center"/>
          </w:tcPr>
          <w:p w14:paraId="777BD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预计年采购量/单位</w:t>
            </w:r>
          </w:p>
        </w:tc>
        <w:tc>
          <w:tcPr>
            <w:tcW w:w="1181" w:type="dxa"/>
            <w:shd w:val="clear" w:color="auto" w:fill="00B0F0"/>
            <w:noWrap w:val="0"/>
            <w:vAlign w:val="center"/>
          </w:tcPr>
          <w:p w14:paraId="0DAA86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c>
          <w:tcPr>
            <w:tcW w:w="802" w:type="dxa"/>
            <w:shd w:val="clear" w:color="auto" w:fill="00B0F0"/>
            <w:noWrap w:val="0"/>
            <w:vAlign w:val="center"/>
          </w:tcPr>
          <w:p w14:paraId="45485F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标段</w:t>
            </w:r>
          </w:p>
        </w:tc>
        <w:tc>
          <w:tcPr>
            <w:tcW w:w="1253" w:type="dxa"/>
            <w:shd w:val="clear" w:color="auto" w:fill="00B0F0"/>
            <w:noWrap w:val="0"/>
            <w:vAlign w:val="center"/>
          </w:tcPr>
          <w:p w14:paraId="19CE22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2年总最高限价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r>
      <w:tr w14:paraId="74BA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B9CD8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06" w:type="dxa"/>
            <w:noWrap w:val="0"/>
            <w:vAlign w:val="center"/>
          </w:tcPr>
          <w:p w14:paraId="29F87D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龙骨</w:t>
            </w:r>
          </w:p>
        </w:tc>
        <w:tc>
          <w:tcPr>
            <w:tcW w:w="1000" w:type="dxa"/>
            <w:noWrap w:val="0"/>
            <w:vAlign w:val="center"/>
          </w:tcPr>
          <w:p w14:paraId="0BD2E0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15363AA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6E9B5A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94350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856" w:type="dxa"/>
            <w:noWrap w:val="0"/>
            <w:vAlign w:val="center"/>
          </w:tcPr>
          <w:p w14:paraId="693A0A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40CA71F">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同时满足有龙骨斑、紫外光下有荧光、吸舌性、火烧微变色不冒烟。</w:t>
            </w:r>
          </w:p>
        </w:tc>
        <w:tc>
          <w:tcPr>
            <w:tcW w:w="1385" w:type="dxa"/>
            <w:noWrap w:val="0"/>
            <w:vAlign w:val="center"/>
          </w:tcPr>
          <w:p w14:paraId="0E2DA0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228.0 </w:t>
            </w:r>
          </w:p>
        </w:tc>
        <w:tc>
          <w:tcPr>
            <w:tcW w:w="1181" w:type="dxa"/>
            <w:noWrap w:val="0"/>
            <w:vAlign w:val="center"/>
          </w:tcPr>
          <w:p w14:paraId="51ABFD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682.63 </w:t>
            </w:r>
          </w:p>
        </w:tc>
        <w:tc>
          <w:tcPr>
            <w:tcW w:w="802" w:type="dxa"/>
            <w:noWrap w:val="0"/>
            <w:vAlign w:val="center"/>
          </w:tcPr>
          <w:p w14:paraId="12CD86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9C650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311279.28</w:t>
            </w:r>
          </w:p>
        </w:tc>
      </w:tr>
      <w:tr w14:paraId="602A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556" w:type="dxa"/>
            <w:noWrap w:val="0"/>
            <w:vAlign w:val="center"/>
          </w:tcPr>
          <w:p w14:paraId="6A2E1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6" w:type="dxa"/>
            <w:noWrap w:val="0"/>
            <w:vAlign w:val="center"/>
          </w:tcPr>
          <w:p w14:paraId="4D0F48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黄连片</w:t>
            </w:r>
          </w:p>
        </w:tc>
        <w:tc>
          <w:tcPr>
            <w:tcW w:w="1000" w:type="dxa"/>
            <w:noWrap w:val="0"/>
            <w:vAlign w:val="center"/>
          </w:tcPr>
          <w:p w14:paraId="592A6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12E00A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36087C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C119E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0815F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D9186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最窄方向平均直径0.8～2.0cm。无碎屑，焦片不得过2%。</w:t>
            </w:r>
          </w:p>
        </w:tc>
        <w:tc>
          <w:tcPr>
            <w:tcW w:w="1385" w:type="dxa"/>
            <w:noWrap w:val="0"/>
            <w:vAlign w:val="center"/>
          </w:tcPr>
          <w:p w14:paraId="6F7A2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62.0 </w:t>
            </w:r>
          </w:p>
        </w:tc>
        <w:tc>
          <w:tcPr>
            <w:tcW w:w="1181" w:type="dxa"/>
            <w:noWrap w:val="0"/>
            <w:vAlign w:val="center"/>
          </w:tcPr>
          <w:p w14:paraId="5FE60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993.63 </w:t>
            </w:r>
          </w:p>
        </w:tc>
        <w:tc>
          <w:tcPr>
            <w:tcW w:w="802" w:type="dxa"/>
            <w:noWrap w:val="0"/>
            <w:vAlign w:val="center"/>
          </w:tcPr>
          <w:p w14:paraId="6027BE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3DB5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123210.12 </w:t>
            </w:r>
          </w:p>
        </w:tc>
      </w:tr>
      <w:tr w14:paraId="48A0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8DF7E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6" w:type="dxa"/>
            <w:noWrap w:val="0"/>
            <w:vAlign w:val="center"/>
          </w:tcPr>
          <w:p w14:paraId="1A91FE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w:t>
            </w:r>
          </w:p>
        </w:tc>
        <w:tc>
          <w:tcPr>
            <w:tcW w:w="1000" w:type="dxa"/>
            <w:noWrap w:val="0"/>
            <w:vAlign w:val="center"/>
          </w:tcPr>
          <w:p w14:paraId="5D270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3E2303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5A0AD0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D785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81512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06694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叶占比40%以上，叶深绿色，段均匀，揉搓后有浓郁的特殊清凉香气。</w:t>
            </w:r>
          </w:p>
        </w:tc>
        <w:tc>
          <w:tcPr>
            <w:tcW w:w="1385" w:type="dxa"/>
            <w:noWrap w:val="0"/>
            <w:vAlign w:val="center"/>
          </w:tcPr>
          <w:p w14:paraId="62C60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181" w:type="dxa"/>
            <w:noWrap w:val="0"/>
            <w:vAlign w:val="center"/>
          </w:tcPr>
          <w:p w14:paraId="58C3EE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53.00 </w:t>
            </w:r>
          </w:p>
        </w:tc>
        <w:tc>
          <w:tcPr>
            <w:tcW w:w="802" w:type="dxa"/>
            <w:noWrap w:val="0"/>
            <w:vAlign w:val="center"/>
          </w:tcPr>
          <w:p w14:paraId="1BF2BD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385C9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4664.00 </w:t>
            </w:r>
          </w:p>
        </w:tc>
      </w:tr>
      <w:tr w14:paraId="51EE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3D4D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6" w:type="dxa"/>
            <w:noWrap w:val="0"/>
            <w:vAlign w:val="center"/>
          </w:tcPr>
          <w:p w14:paraId="00CDF0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狗脊</w:t>
            </w:r>
          </w:p>
        </w:tc>
        <w:tc>
          <w:tcPr>
            <w:tcW w:w="1000" w:type="dxa"/>
            <w:noWrap w:val="0"/>
            <w:vAlign w:val="center"/>
          </w:tcPr>
          <w:p w14:paraId="029F2F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6DB86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5C2D3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697A9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A32D2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0BFB8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直径3～10cm，片厚薄均匀、坚实、无毛。</w:t>
            </w:r>
          </w:p>
        </w:tc>
        <w:tc>
          <w:tcPr>
            <w:tcW w:w="1385" w:type="dxa"/>
            <w:noWrap w:val="0"/>
            <w:vAlign w:val="center"/>
          </w:tcPr>
          <w:p w14:paraId="3DDD8D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 </w:t>
            </w:r>
          </w:p>
        </w:tc>
        <w:tc>
          <w:tcPr>
            <w:tcW w:w="1181" w:type="dxa"/>
            <w:noWrap w:val="0"/>
            <w:vAlign w:val="center"/>
          </w:tcPr>
          <w:p w14:paraId="76D59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188.00 </w:t>
            </w:r>
          </w:p>
        </w:tc>
        <w:tc>
          <w:tcPr>
            <w:tcW w:w="802" w:type="dxa"/>
            <w:noWrap w:val="0"/>
            <w:vAlign w:val="center"/>
          </w:tcPr>
          <w:p w14:paraId="4E67EB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57242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14288.00 </w:t>
            </w:r>
          </w:p>
        </w:tc>
      </w:tr>
      <w:tr w14:paraId="419A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F7694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6" w:type="dxa"/>
            <w:noWrap w:val="0"/>
            <w:vAlign w:val="center"/>
          </w:tcPr>
          <w:p w14:paraId="21CCD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炒蒺藜</w:t>
            </w:r>
          </w:p>
        </w:tc>
        <w:tc>
          <w:tcPr>
            <w:tcW w:w="1000" w:type="dxa"/>
            <w:noWrap w:val="0"/>
            <w:vAlign w:val="center"/>
          </w:tcPr>
          <w:p w14:paraId="43F7F2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45AAA3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18408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7F459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1C04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92C49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无尖刺，色泽均一，无败油味，无黑果无杂质，分果瓣呈斧状；瘪子率2%以下。</w:t>
            </w:r>
          </w:p>
        </w:tc>
        <w:tc>
          <w:tcPr>
            <w:tcW w:w="1385" w:type="dxa"/>
            <w:noWrap w:val="0"/>
            <w:vAlign w:val="center"/>
          </w:tcPr>
          <w:p w14:paraId="0B8A2B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81" w:type="dxa"/>
            <w:noWrap w:val="0"/>
            <w:vAlign w:val="center"/>
          </w:tcPr>
          <w:p w14:paraId="3E80AE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126.00 </w:t>
            </w:r>
          </w:p>
        </w:tc>
        <w:tc>
          <w:tcPr>
            <w:tcW w:w="802" w:type="dxa"/>
            <w:noWrap w:val="0"/>
            <w:vAlign w:val="center"/>
          </w:tcPr>
          <w:p w14:paraId="6A210A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BCDBA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7056.00 </w:t>
            </w:r>
          </w:p>
        </w:tc>
      </w:tr>
      <w:tr w14:paraId="453D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0CBC45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6" w:type="dxa"/>
            <w:noWrap w:val="0"/>
            <w:vAlign w:val="center"/>
          </w:tcPr>
          <w:p w14:paraId="18ABE4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地骨皮</w:t>
            </w:r>
          </w:p>
        </w:tc>
        <w:tc>
          <w:tcPr>
            <w:tcW w:w="1000" w:type="dxa"/>
            <w:noWrap w:val="0"/>
            <w:vAlign w:val="center"/>
          </w:tcPr>
          <w:p w14:paraId="03BD6C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494C71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5DCD3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2568F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2511A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D8A27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厚度大于0.1cm，长度3～5 cm。含木心不得超过2%。</w:t>
            </w:r>
          </w:p>
        </w:tc>
        <w:tc>
          <w:tcPr>
            <w:tcW w:w="1385" w:type="dxa"/>
            <w:noWrap w:val="0"/>
            <w:vAlign w:val="center"/>
          </w:tcPr>
          <w:p w14:paraId="6408A7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81" w:type="dxa"/>
            <w:noWrap w:val="0"/>
            <w:vAlign w:val="center"/>
          </w:tcPr>
          <w:p w14:paraId="356DF7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304.38 </w:t>
            </w:r>
          </w:p>
        </w:tc>
        <w:tc>
          <w:tcPr>
            <w:tcW w:w="802" w:type="dxa"/>
            <w:noWrap w:val="0"/>
            <w:vAlign w:val="center"/>
          </w:tcPr>
          <w:p w14:paraId="11D46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C4D2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9740.16 </w:t>
            </w:r>
          </w:p>
        </w:tc>
      </w:tr>
      <w:tr w14:paraId="369A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D3128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6" w:type="dxa"/>
            <w:noWrap w:val="0"/>
            <w:vAlign w:val="center"/>
          </w:tcPr>
          <w:p w14:paraId="64703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龙齿</w:t>
            </w:r>
          </w:p>
        </w:tc>
        <w:tc>
          <w:tcPr>
            <w:tcW w:w="1000" w:type="dxa"/>
            <w:noWrap w:val="0"/>
            <w:vAlign w:val="center"/>
          </w:tcPr>
          <w:p w14:paraId="77489F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547A56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52073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A2DC5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856" w:type="dxa"/>
            <w:noWrap w:val="0"/>
            <w:vAlign w:val="center"/>
          </w:tcPr>
          <w:p w14:paraId="0BF15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A8AC6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可见具光泽的釉质层，有吸湿性。无臭无味。</w:t>
            </w:r>
          </w:p>
        </w:tc>
        <w:tc>
          <w:tcPr>
            <w:tcW w:w="1385" w:type="dxa"/>
            <w:noWrap w:val="0"/>
            <w:vAlign w:val="center"/>
          </w:tcPr>
          <w:p w14:paraId="588967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81" w:type="dxa"/>
            <w:noWrap w:val="0"/>
            <w:vAlign w:val="center"/>
          </w:tcPr>
          <w:p w14:paraId="7DA489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1628.25 </w:t>
            </w:r>
          </w:p>
        </w:tc>
        <w:tc>
          <w:tcPr>
            <w:tcW w:w="802" w:type="dxa"/>
            <w:noWrap w:val="0"/>
            <w:vAlign w:val="center"/>
          </w:tcPr>
          <w:p w14:paraId="2A9C29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416B1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32565.00 </w:t>
            </w:r>
          </w:p>
        </w:tc>
      </w:tr>
      <w:tr w14:paraId="00B8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A271C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6" w:type="dxa"/>
            <w:noWrap w:val="0"/>
            <w:vAlign w:val="center"/>
          </w:tcPr>
          <w:p w14:paraId="01186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佩兰</w:t>
            </w:r>
          </w:p>
        </w:tc>
        <w:tc>
          <w:tcPr>
            <w:tcW w:w="1000" w:type="dxa"/>
            <w:noWrap w:val="0"/>
            <w:vAlign w:val="center"/>
          </w:tcPr>
          <w:p w14:paraId="50315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325B27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53678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57F50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C715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9EDE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叶多、色绿、质嫩、 香气浓。切段。</w:t>
            </w:r>
          </w:p>
        </w:tc>
        <w:tc>
          <w:tcPr>
            <w:tcW w:w="1385" w:type="dxa"/>
            <w:noWrap w:val="0"/>
            <w:vAlign w:val="center"/>
          </w:tcPr>
          <w:p w14:paraId="702C88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81" w:type="dxa"/>
            <w:noWrap w:val="0"/>
            <w:vAlign w:val="center"/>
          </w:tcPr>
          <w:p w14:paraId="470476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53.13 </w:t>
            </w:r>
          </w:p>
        </w:tc>
        <w:tc>
          <w:tcPr>
            <w:tcW w:w="802" w:type="dxa"/>
            <w:noWrap w:val="0"/>
            <w:vAlign w:val="center"/>
          </w:tcPr>
          <w:p w14:paraId="03D8A2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81F51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743.82 </w:t>
            </w:r>
          </w:p>
        </w:tc>
      </w:tr>
      <w:tr w14:paraId="4F3D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noWrap w:val="0"/>
            <w:vAlign w:val="center"/>
          </w:tcPr>
          <w:p w14:paraId="365DDD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06" w:type="dxa"/>
            <w:noWrap w:val="0"/>
            <w:vAlign w:val="center"/>
          </w:tcPr>
          <w:p w14:paraId="75FC65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煅龙骨</w:t>
            </w:r>
          </w:p>
        </w:tc>
        <w:tc>
          <w:tcPr>
            <w:tcW w:w="1000" w:type="dxa"/>
            <w:noWrap w:val="0"/>
            <w:vAlign w:val="center"/>
          </w:tcPr>
          <w:p w14:paraId="38B056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20DDE6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碎块状</w:t>
            </w:r>
          </w:p>
        </w:tc>
        <w:tc>
          <w:tcPr>
            <w:tcW w:w="603" w:type="dxa"/>
            <w:noWrap w:val="0"/>
            <w:vAlign w:val="center"/>
          </w:tcPr>
          <w:p w14:paraId="54712C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C3EED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22F22B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8DF8A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酥脆易碎，吸湿性强，质松，舐之粘舌。同时满足有龙骨斑、紫外光下有荧光、吸舌性、火烧微变色不冒烟。</w:t>
            </w:r>
          </w:p>
        </w:tc>
        <w:tc>
          <w:tcPr>
            <w:tcW w:w="1385" w:type="dxa"/>
            <w:noWrap w:val="0"/>
            <w:vAlign w:val="center"/>
          </w:tcPr>
          <w:p w14:paraId="3BDA4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 </w:t>
            </w:r>
          </w:p>
        </w:tc>
        <w:tc>
          <w:tcPr>
            <w:tcW w:w="1181" w:type="dxa"/>
            <w:noWrap w:val="0"/>
            <w:vAlign w:val="center"/>
          </w:tcPr>
          <w:p w14:paraId="49A294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755.88 </w:t>
            </w:r>
          </w:p>
        </w:tc>
        <w:tc>
          <w:tcPr>
            <w:tcW w:w="802" w:type="dxa"/>
            <w:noWrap w:val="0"/>
            <w:vAlign w:val="center"/>
          </w:tcPr>
          <w:p w14:paraId="7CEE39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26106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9826.44 </w:t>
            </w:r>
          </w:p>
        </w:tc>
      </w:tr>
      <w:tr w14:paraId="03B3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42E4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06" w:type="dxa"/>
            <w:noWrap w:val="0"/>
            <w:vAlign w:val="center"/>
          </w:tcPr>
          <w:p w14:paraId="1CA3AF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赭石</w:t>
            </w:r>
          </w:p>
        </w:tc>
        <w:tc>
          <w:tcPr>
            <w:tcW w:w="1000" w:type="dxa"/>
            <w:noWrap w:val="0"/>
            <w:vAlign w:val="center"/>
          </w:tcPr>
          <w:p w14:paraId="20A4D2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555D8A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191C62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97E2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570B5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51727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色棕红，断面呈叠状，有钉头。</w:t>
            </w:r>
          </w:p>
        </w:tc>
        <w:tc>
          <w:tcPr>
            <w:tcW w:w="1385" w:type="dxa"/>
            <w:noWrap w:val="0"/>
            <w:vAlign w:val="center"/>
          </w:tcPr>
          <w:p w14:paraId="77869D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1DC7D0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25.26 </w:t>
            </w:r>
          </w:p>
        </w:tc>
        <w:tc>
          <w:tcPr>
            <w:tcW w:w="802" w:type="dxa"/>
            <w:noWrap w:val="0"/>
            <w:vAlign w:val="center"/>
          </w:tcPr>
          <w:p w14:paraId="730FE3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5C77F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50.52 </w:t>
            </w:r>
          </w:p>
        </w:tc>
      </w:tr>
      <w:tr w14:paraId="5420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D37C1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06" w:type="dxa"/>
            <w:noWrap w:val="0"/>
            <w:vAlign w:val="center"/>
          </w:tcPr>
          <w:p w14:paraId="479452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黄芩片</w:t>
            </w:r>
          </w:p>
        </w:tc>
        <w:tc>
          <w:tcPr>
            <w:tcW w:w="1000" w:type="dxa"/>
            <w:noWrap w:val="0"/>
            <w:vAlign w:val="center"/>
          </w:tcPr>
          <w:p w14:paraId="137043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10g；5g；散装</w:t>
            </w:r>
          </w:p>
        </w:tc>
        <w:tc>
          <w:tcPr>
            <w:tcW w:w="776" w:type="dxa"/>
            <w:noWrap w:val="0"/>
            <w:vAlign w:val="center"/>
          </w:tcPr>
          <w:p w14:paraId="312C52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0A3C11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C99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FC409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F55BB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直径大于1.2cm。大小均一，无破碎片。</w:t>
            </w:r>
          </w:p>
        </w:tc>
        <w:tc>
          <w:tcPr>
            <w:tcW w:w="1385" w:type="dxa"/>
            <w:noWrap w:val="0"/>
            <w:vAlign w:val="center"/>
          </w:tcPr>
          <w:p w14:paraId="7D81B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312.0 </w:t>
            </w:r>
          </w:p>
        </w:tc>
        <w:tc>
          <w:tcPr>
            <w:tcW w:w="1181" w:type="dxa"/>
            <w:noWrap w:val="0"/>
            <w:vAlign w:val="center"/>
          </w:tcPr>
          <w:p w14:paraId="4AF1F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176.90 </w:t>
            </w:r>
          </w:p>
        </w:tc>
        <w:tc>
          <w:tcPr>
            <w:tcW w:w="802" w:type="dxa"/>
            <w:noWrap w:val="0"/>
            <w:vAlign w:val="center"/>
          </w:tcPr>
          <w:p w14:paraId="4B92D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EAF1B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110385.60 </w:t>
            </w:r>
          </w:p>
        </w:tc>
      </w:tr>
      <w:tr w14:paraId="1769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1F26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06" w:type="dxa"/>
            <w:noWrap w:val="0"/>
            <w:vAlign w:val="center"/>
          </w:tcPr>
          <w:p w14:paraId="0CB8A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皂角刺</w:t>
            </w:r>
          </w:p>
        </w:tc>
        <w:tc>
          <w:tcPr>
            <w:tcW w:w="1000" w:type="dxa"/>
            <w:noWrap w:val="0"/>
            <w:vAlign w:val="center"/>
          </w:tcPr>
          <w:p w14:paraId="25A67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68EA65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244CE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2BA24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0DBB3E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8D093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直径大于0.4cm。粗细均匀。</w:t>
            </w:r>
          </w:p>
        </w:tc>
        <w:tc>
          <w:tcPr>
            <w:tcW w:w="1385" w:type="dxa"/>
            <w:noWrap w:val="0"/>
            <w:vAlign w:val="center"/>
          </w:tcPr>
          <w:p w14:paraId="30893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81" w:type="dxa"/>
            <w:noWrap w:val="0"/>
            <w:vAlign w:val="center"/>
          </w:tcPr>
          <w:p w14:paraId="3B4A12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142.60 </w:t>
            </w:r>
          </w:p>
        </w:tc>
        <w:tc>
          <w:tcPr>
            <w:tcW w:w="802" w:type="dxa"/>
            <w:noWrap w:val="0"/>
            <w:vAlign w:val="center"/>
          </w:tcPr>
          <w:p w14:paraId="6E9478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94886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3992.80 </w:t>
            </w:r>
          </w:p>
        </w:tc>
      </w:tr>
      <w:tr w14:paraId="0592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56" w:type="dxa"/>
            <w:noWrap w:val="0"/>
            <w:vAlign w:val="center"/>
          </w:tcPr>
          <w:p w14:paraId="0AB5EB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06" w:type="dxa"/>
            <w:noWrap w:val="0"/>
            <w:vAlign w:val="center"/>
          </w:tcPr>
          <w:p w14:paraId="297913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茜草</w:t>
            </w:r>
          </w:p>
        </w:tc>
        <w:tc>
          <w:tcPr>
            <w:tcW w:w="1000" w:type="dxa"/>
            <w:noWrap w:val="0"/>
            <w:vAlign w:val="center"/>
          </w:tcPr>
          <w:p w14:paraId="23FD6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381D2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厚片或段 </w:t>
            </w:r>
          </w:p>
        </w:tc>
        <w:tc>
          <w:tcPr>
            <w:tcW w:w="603" w:type="dxa"/>
            <w:noWrap w:val="0"/>
            <w:vAlign w:val="center"/>
          </w:tcPr>
          <w:p w14:paraId="17BAC1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42954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A4644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ED5E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直径大于0.3cm。根占比大于80%，无灰屑。无杂质。</w:t>
            </w:r>
          </w:p>
        </w:tc>
        <w:tc>
          <w:tcPr>
            <w:tcW w:w="1385" w:type="dxa"/>
            <w:noWrap w:val="0"/>
            <w:vAlign w:val="center"/>
          </w:tcPr>
          <w:p w14:paraId="31BCB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81" w:type="dxa"/>
            <w:noWrap w:val="0"/>
            <w:vAlign w:val="center"/>
          </w:tcPr>
          <w:p w14:paraId="3AD2DE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702.13 </w:t>
            </w:r>
          </w:p>
        </w:tc>
        <w:tc>
          <w:tcPr>
            <w:tcW w:w="802" w:type="dxa"/>
            <w:noWrap w:val="0"/>
            <w:vAlign w:val="center"/>
          </w:tcPr>
          <w:p w14:paraId="301365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7DA0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18255.38 </w:t>
            </w:r>
          </w:p>
        </w:tc>
      </w:tr>
      <w:tr w14:paraId="1758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9E613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06" w:type="dxa"/>
            <w:noWrap w:val="0"/>
            <w:vAlign w:val="center"/>
          </w:tcPr>
          <w:p w14:paraId="0FF2FB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淡豆豉</w:t>
            </w:r>
          </w:p>
        </w:tc>
        <w:tc>
          <w:tcPr>
            <w:tcW w:w="1000" w:type="dxa"/>
            <w:noWrap w:val="0"/>
            <w:vAlign w:val="center"/>
          </w:tcPr>
          <w:p w14:paraId="037994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37A7D5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6B6D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FF1E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F2F5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2877A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表面黑色，断面棕黑色。</w:t>
            </w:r>
          </w:p>
        </w:tc>
        <w:tc>
          <w:tcPr>
            <w:tcW w:w="1385" w:type="dxa"/>
            <w:noWrap w:val="0"/>
            <w:vAlign w:val="center"/>
          </w:tcPr>
          <w:p w14:paraId="6571D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81" w:type="dxa"/>
            <w:noWrap w:val="0"/>
            <w:vAlign w:val="center"/>
          </w:tcPr>
          <w:p w14:paraId="32731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72.86 </w:t>
            </w:r>
          </w:p>
        </w:tc>
        <w:tc>
          <w:tcPr>
            <w:tcW w:w="802" w:type="dxa"/>
            <w:noWrap w:val="0"/>
            <w:vAlign w:val="center"/>
          </w:tcPr>
          <w:p w14:paraId="38B8B9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EC5D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1602.92 </w:t>
            </w:r>
          </w:p>
        </w:tc>
      </w:tr>
      <w:tr w14:paraId="16D1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92A2A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06" w:type="dxa"/>
            <w:noWrap w:val="0"/>
            <w:vAlign w:val="center"/>
          </w:tcPr>
          <w:p w14:paraId="31CFD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龙胆</w:t>
            </w:r>
          </w:p>
        </w:tc>
        <w:tc>
          <w:tcPr>
            <w:tcW w:w="1000" w:type="dxa"/>
            <w:noWrap w:val="0"/>
            <w:vAlign w:val="center"/>
          </w:tcPr>
          <w:p w14:paraId="023138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73A22E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2E2F7B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9755E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166C5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0F451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根茎占比小于15%，无杂质。味极苦。</w:t>
            </w:r>
          </w:p>
        </w:tc>
        <w:tc>
          <w:tcPr>
            <w:tcW w:w="1385" w:type="dxa"/>
            <w:noWrap w:val="0"/>
            <w:vAlign w:val="center"/>
          </w:tcPr>
          <w:p w14:paraId="14522B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 </w:t>
            </w:r>
          </w:p>
        </w:tc>
        <w:tc>
          <w:tcPr>
            <w:tcW w:w="1181" w:type="dxa"/>
            <w:noWrap w:val="0"/>
            <w:vAlign w:val="center"/>
          </w:tcPr>
          <w:p w14:paraId="28298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416.63 </w:t>
            </w:r>
          </w:p>
        </w:tc>
        <w:tc>
          <w:tcPr>
            <w:tcW w:w="802" w:type="dxa"/>
            <w:noWrap w:val="0"/>
            <w:vAlign w:val="center"/>
          </w:tcPr>
          <w:p w14:paraId="791B8B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C8888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8749.23 </w:t>
            </w:r>
          </w:p>
        </w:tc>
      </w:tr>
      <w:tr w14:paraId="2EC6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945E8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06" w:type="dxa"/>
            <w:noWrap w:val="0"/>
            <w:vAlign w:val="center"/>
          </w:tcPr>
          <w:p w14:paraId="492F46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乌梅炭</w:t>
            </w:r>
          </w:p>
        </w:tc>
        <w:tc>
          <w:tcPr>
            <w:tcW w:w="1000" w:type="dxa"/>
            <w:noWrap w:val="0"/>
            <w:vAlign w:val="center"/>
          </w:tcPr>
          <w:p w14:paraId="1D1233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7444B3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CD4E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9962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7AC8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68F9D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个大，炒至皮肉鼓起，存性。</w:t>
            </w:r>
          </w:p>
        </w:tc>
        <w:tc>
          <w:tcPr>
            <w:tcW w:w="1385" w:type="dxa"/>
            <w:noWrap w:val="0"/>
            <w:vAlign w:val="center"/>
          </w:tcPr>
          <w:p w14:paraId="226A2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210EF9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89.00 </w:t>
            </w:r>
          </w:p>
        </w:tc>
        <w:tc>
          <w:tcPr>
            <w:tcW w:w="802" w:type="dxa"/>
            <w:noWrap w:val="0"/>
            <w:vAlign w:val="center"/>
          </w:tcPr>
          <w:p w14:paraId="07A8A3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15499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178.00 </w:t>
            </w:r>
          </w:p>
        </w:tc>
      </w:tr>
      <w:tr w14:paraId="010B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60C27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06" w:type="dxa"/>
            <w:noWrap w:val="0"/>
            <w:vAlign w:val="center"/>
          </w:tcPr>
          <w:p w14:paraId="392E1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炒九香虫</w:t>
            </w:r>
          </w:p>
        </w:tc>
        <w:tc>
          <w:tcPr>
            <w:tcW w:w="1000" w:type="dxa"/>
            <w:noWrap w:val="0"/>
            <w:vAlign w:val="center"/>
          </w:tcPr>
          <w:p w14:paraId="0FE394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264555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2174A0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B5E4D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856" w:type="dxa"/>
            <w:noWrap w:val="0"/>
            <w:vAlign w:val="center"/>
          </w:tcPr>
          <w:p w14:paraId="18EBB7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204F1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完整、色棕褐、发亮、油性大。无虫蛀。</w:t>
            </w:r>
          </w:p>
        </w:tc>
        <w:tc>
          <w:tcPr>
            <w:tcW w:w="1385" w:type="dxa"/>
            <w:noWrap w:val="0"/>
            <w:vAlign w:val="center"/>
          </w:tcPr>
          <w:p w14:paraId="54CAE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0DA9AF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5362.00 </w:t>
            </w:r>
          </w:p>
        </w:tc>
        <w:tc>
          <w:tcPr>
            <w:tcW w:w="802" w:type="dxa"/>
            <w:noWrap w:val="0"/>
            <w:vAlign w:val="center"/>
          </w:tcPr>
          <w:p w14:paraId="2E77E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8F09F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10724.00 </w:t>
            </w:r>
          </w:p>
        </w:tc>
      </w:tr>
      <w:tr w14:paraId="1C98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A116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06" w:type="dxa"/>
            <w:noWrap w:val="0"/>
            <w:vAlign w:val="center"/>
          </w:tcPr>
          <w:p w14:paraId="2D3025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白果仁</w:t>
            </w:r>
          </w:p>
        </w:tc>
        <w:tc>
          <w:tcPr>
            <w:tcW w:w="1000" w:type="dxa"/>
            <w:noWrap w:val="0"/>
            <w:vAlign w:val="center"/>
          </w:tcPr>
          <w:p w14:paraId="337A7E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5165B7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EFE0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97F3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148AA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DE329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粒大、种仁饱满、断面色淡黄。</w:t>
            </w:r>
          </w:p>
        </w:tc>
        <w:tc>
          <w:tcPr>
            <w:tcW w:w="1385" w:type="dxa"/>
            <w:noWrap w:val="0"/>
            <w:vAlign w:val="center"/>
          </w:tcPr>
          <w:p w14:paraId="4CD59E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201DD0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70.14 </w:t>
            </w:r>
          </w:p>
        </w:tc>
        <w:tc>
          <w:tcPr>
            <w:tcW w:w="802" w:type="dxa"/>
            <w:noWrap w:val="0"/>
            <w:vAlign w:val="center"/>
          </w:tcPr>
          <w:p w14:paraId="7C996D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CBE7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140.28 </w:t>
            </w:r>
          </w:p>
        </w:tc>
      </w:tr>
      <w:tr w14:paraId="14ED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5503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06" w:type="dxa"/>
            <w:noWrap w:val="0"/>
            <w:vAlign w:val="center"/>
          </w:tcPr>
          <w:p w14:paraId="770A1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海金沙</w:t>
            </w:r>
          </w:p>
        </w:tc>
        <w:tc>
          <w:tcPr>
            <w:tcW w:w="1000" w:type="dxa"/>
            <w:noWrap w:val="0"/>
            <w:vAlign w:val="center"/>
          </w:tcPr>
          <w:p w14:paraId="6959DB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776" w:type="dxa"/>
            <w:noWrap w:val="0"/>
            <w:vAlign w:val="center"/>
          </w:tcPr>
          <w:p w14:paraId="65FABD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粉末状</w:t>
            </w:r>
          </w:p>
        </w:tc>
        <w:tc>
          <w:tcPr>
            <w:tcW w:w="603" w:type="dxa"/>
            <w:noWrap w:val="0"/>
            <w:vAlign w:val="center"/>
          </w:tcPr>
          <w:p w14:paraId="4B9F9D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CD5D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23598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178C6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体轻，无掺杂。</w:t>
            </w:r>
          </w:p>
        </w:tc>
        <w:tc>
          <w:tcPr>
            <w:tcW w:w="1385" w:type="dxa"/>
            <w:noWrap w:val="0"/>
            <w:vAlign w:val="center"/>
          </w:tcPr>
          <w:p w14:paraId="15264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81" w:type="dxa"/>
            <w:noWrap w:val="0"/>
            <w:vAlign w:val="center"/>
          </w:tcPr>
          <w:p w14:paraId="51124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448.50 </w:t>
            </w:r>
          </w:p>
        </w:tc>
        <w:tc>
          <w:tcPr>
            <w:tcW w:w="802" w:type="dxa"/>
            <w:noWrap w:val="0"/>
            <w:vAlign w:val="center"/>
          </w:tcPr>
          <w:p w14:paraId="5DE07A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3E55F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9867.00 </w:t>
            </w:r>
          </w:p>
        </w:tc>
      </w:tr>
      <w:tr w14:paraId="5175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8772A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06" w:type="dxa"/>
            <w:noWrap w:val="0"/>
            <w:vAlign w:val="center"/>
          </w:tcPr>
          <w:p w14:paraId="375A1D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姜半夏</w:t>
            </w:r>
          </w:p>
        </w:tc>
        <w:tc>
          <w:tcPr>
            <w:tcW w:w="1000" w:type="dxa"/>
            <w:noWrap w:val="0"/>
            <w:vAlign w:val="center"/>
          </w:tcPr>
          <w:p w14:paraId="3A4DB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6B2D0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390147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65DB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AE5DC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CAA22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饮片平均最窄直径0.8～1.4cm。</w:t>
            </w:r>
          </w:p>
        </w:tc>
        <w:tc>
          <w:tcPr>
            <w:tcW w:w="1385" w:type="dxa"/>
            <w:noWrap w:val="0"/>
            <w:vAlign w:val="center"/>
          </w:tcPr>
          <w:p w14:paraId="289F95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1181" w:type="dxa"/>
            <w:noWrap w:val="0"/>
            <w:vAlign w:val="center"/>
          </w:tcPr>
          <w:p w14:paraId="71F33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278.00 </w:t>
            </w:r>
          </w:p>
        </w:tc>
        <w:tc>
          <w:tcPr>
            <w:tcW w:w="802" w:type="dxa"/>
            <w:noWrap w:val="0"/>
            <w:vAlign w:val="center"/>
          </w:tcPr>
          <w:p w14:paraId="1F6B6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7B838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194600.00 </w:t>
            </w:r>
          </w:p>
        </w:tc>
      </w:tr>
      <w:tr w14:paraId="5F01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334AF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06" w:type="dxa"/>
            <w:noWrap w:val="0"/>
            <w:vAlign w:val="center"/>
          </w:tcPr>
          <w:p w14:paraId="23EBE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枳壳</w:t>
            </w:r>
          </w:p>
        </w:tc>
        <w:tc>
          <w:tcPr>
            <w:tcW w:w="1000" w:type="dxa"/>
            <w:noWrap w:val="0"/>
            <w:vAlign w:val="center"/>
          </w:tcPr>
          <w:p w14:paraId="178DED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6BD39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688352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F28DE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7D1F7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D4697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中果皮厚0.4～0.6cm，边片不超过5%。</w:t>
            </w:r>
          </w:p>
        </w:tc>
        <w:tc>
          <w:tcPr>
            <w:tcW w:w="1385" w:type="dxa"/>
            <w:noWrap w:val="0"/>
            <w:vAlign w:val="center"/>
          </w:tcPr>
          <w:p w14:paraId="784D6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261.0 </w:t>
            </w:r>
          </w:p>
        </w:tc>
        <w:tc>
          <w:tcPr>
            <w:tcW w:w="1181" w:type="dxa"/>
            <w:noWrap w:val="0"/>
            <w:vAlign w:val="center"/>
          </w:tcPr>
          <w:p w14:paraId="644AD0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88.25 </w:t>
            </w:r>
          </w:p>
        </w:tc>
        <w:tc>
          <w:tcPr>
            <w:tcW w:w="802" w:type="dxa"/>
            <w:noWrap w:val="0"/>
            <w:vAlign w:val="center"/>
          </w:tcPr>
          <w:p w14:paraId="145E4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9133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46066.50 </w:t>
            </w:r>
          </w:p>
        </w:tc>
      </w:tr>
      <w:tr w14:paraId="1879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B44CE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06" w:type="dxa"/>
            <w:noWrap w:val="0"/>
            <w:vAlign w:val="center"/>
          </w:tcPr>
          <w:p w14:paraId="0422A6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莲子</w:t>
            </w:r>
          </w:p>
        </w:tc>
        <w:tc>
          <w:tcPr>
            <w:tcW w:w="1000" w:type="dxa"/>
            <w:noWrap w:val="0"/>
            <w:vAlign w:val="center"/>
          </w:tcPr>
          <w:p w14:paraId="20885B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E4760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79570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B6FD4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7EB8E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3B9E7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直径1.0～1.4cm，纯两半，无碎粒。</w:t>
            </w:r>
          </w:p>
        </w:tc>
        <w:tc>
          <w:tcPr>
            <w:tcW w:w="1385" w:type="dxa"/>
            <w:noWrap w:val="0"/>
            <w:vAlign w:val="center"/>
          </w:tcPr>
          <w:p w14:paraId="17396E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252.0 </w:t>
            </w:r>
          </w:p>
        </w:tc>
        <w:tc>
          <w:tcPr>
            <w:tcW w:w="1181" w:type="dxa"/>
            <w:noWrap w:val="0"/>
            <w:vAlign w:val="center"/>
          </w:tcPr>
          <w:p w14:paraId="5CFAAE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101.00 </w:t>
            </w:r>
          </w:p>
        </w:tc>
        <w:tc>
          <w:tcPr>
            <w:tcW w:w="802" w:type="dxa"/>
            <w:noWrap w:val="0"/>
            <w:vAlign w:val="center"/>
          </w:tcPr>
          <w:p w14:paraId="7C321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621E6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50904.00 </w:t>
            </w:r>
          </w:p>
        </w:tc>
      </w:tr>
      <w:tr w14:paraId="7AE2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6957B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06" w:type="dxa"/>
            <w:noWrap w:val="0"/>
            <w:vAlign w:val="center"/>
          </w:tcPr>
          <w:p w14:paraId="08D800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桑寄生</w:t>
            </w:r>
          </w:p>
        </w:tc>
        <w:tc>
          <w:tcPr>
            <w:tcW w:w="1000" w:type="dxa"/>
            <w:noWrap w:val="0"/>
            <w:vAlign w:val="center"/>
          </w:tcPr>
          <w:p w14:paraId="5CD5C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B7729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55146F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7791D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03ED9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B5C4E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枝细质嫩、色红褐。叶较多。</w:t>
            </w:r>
          </w:p>
        </w:tc>
        <w:tc>
          <w:tcPr>
            <w:tcW w:w="1385" w:type="dxa"/>
            <w:noWrap w:val="0"/>
            <w:vAlign w:val="center"/>
          </w:tcPr>
          <w:p w14:paraId="149DA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204.0 </w:t>
            </w:r>
          </w:p>
        </w:tc>
        <w:tc>
          <w:tcPr>
            <w:tcW w:w="1181" w:type="dxa"/>
            <w:noWrap w:val="0"/>
            <w:vAlign w:val="center"/>
          </w:tcPr>
          <w:p w14:paraId="0B1522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49.00 </w:t>
            </w:r>
          </w:p>
        </w:tc>
        <w:tc>
          <w:tcPr>
            <w:tcW w:w="802" w:type="dxa"/>
            <w:noWrap w:val="0"/>
            <w:vAlign w:val="center"/>
          </w:tcPr>
          <w:p w14:paraId="230275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E7187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19992.00 </w:t>
            </w:r>
          </w:p>
        </w:tc>
      </w:tr>
      <w:tr w14:paraId="2FEC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0CF3A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006" w:type="dxa"/>
            <w:noWrap w:val="0"/>
            <w:vAlign w:val="center"/>
          </w:tcPr>
          <w:p w14:paraId="1EDAA8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赤芍</w:t>
            </w:r>
          </w:p>
        </w:tc>
        <w:tc>
          <w:tcPr>
            <w:tcW w:w="1000" w:type="dxa"/>
            <w:noWrap w:val="0"/>
            <w:vAlign w:val="center"/>
          </w:tcPr>
          <w:p w14:paraId="6C13A9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89B7E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1B5272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59D3C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CA6C4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45693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去根茎须根，安徽四川赤芍断面粉白或粉红色，直径1-3cm；内蒙古赤峰赤芍直径0.8-1.5cm。</w:t>
            </w:r>
          </w:p>
        </w:tc>
        <w:tc>
          <w:tcPr>
            <w:tcW w:w="1385" w:type="dxa"/>
            <w:noWrap w:val="0"/>
            <w:vAlign w:val="center"/>
          </w:tcPr>
          <w:p w14:paraId="4333EC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181" w:type="dxa"/>
            <w:noWrap w:val="0"/>
            <w:vAlign w:val="center"/>
          </w:tcPr>
          <w:p w14:paraId="1E93E6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165.22 </w:t>
            </w:r>
          </w:p>
        </w:tc>
        <w:tc>
          <w:tcPr>
            <w:tcW w:w="802" w:type="dxa"/>
            <w:noWrap w:val="0"/>
            <w:vAlign w:val="center"/>
          </w:tcPr>
          <w:p w14:paraId="6FC019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27872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66088.00 </w:t>
            </w:r>
          </w:p>
        </w:tc>
      </w:tr>
      <w:tr w14:paraId="61E2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98EB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06" w:type="dxa"/>
            <w:noWrap w:val="0"/>
            <w:vAlign w:val="center"/>
          </w:tcPr>
          <w:p w14:paraId="1B06A0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砂仁</w:t>
            </w:r>
          </w:p>
        </w:tc>
        <w:tc>
          <w:tcPr>
            <w:tcW w:w="1000" w:type="dxa"/>
            <w:noWrap w:val="0"/>
            <w:vAlign w:val="center"/>
          </w:tcPr>
          <w:p w14:paraId="01F51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3A481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47814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B0CB3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20ABD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27481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阳春砂，直径1.4～2.0cm，种子团饱满，无碎粒，无油籽。</w:t>
            </w:r>
          </w:p>
        </w:tc>
        <w:tc>
          <w:tcPr>
            <w:tcW w:w="1385" w:type="dxa"/>
            <w:noWrap w:val="0"/>
            <w:vAlign w:val="center"/>
          </w:tcPr>
          <w:p w14:paraId="3EDF11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 </w:t>
            </w:r>
          </w:p>
        </w:tc>
        <w:tc>
          <w:tcPr>
            <w:tcW w:w="1181" w:type="dxa"/>
            <w:noWrap w:val="0"/>
            <w:vAlign w:val="center"/>
          </w:tcPr>
          <w:p w14:paraId="274871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445.33 </w:t>
            </w:r>
          </w:p>
        </w:tc>
        <w:tc>
          <w:tcPr>
            <w:tcW w:w="802" w:type="dxa"/>
            <w:noWrap w:val="0"/>
            <w:vAlign w:val="center"/>
          </w:tcPr>
          <w:p w14:paraId="41713D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7D57F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173678.70 </w:t>
            </w:r>
          </w:p>
        </w:tc>
      </w:tr>
      <w:tr w14:paraId="535F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3878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06" w:type="dxa"/>
            <w:noWrap w:val="0"/>
            <w:vAlign w:val="center"/>
          </w:tcPr>
          <w:p w14:paraId="270F30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芡实</w:t>
            </w:r>
          </w:p>
        </w:tc>
        <w:tc>
          <w:tcPr>
            <w:tcW w:w="1000" w:type="dxa"/>
            <w:noWrap w:val="0"/>
            <w:vAlign w:val="center"/>
          </w:tcPr>
          <w:p w14:paraId="6FA408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40D5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个子（对开粒）</w:t>
            </w:r>
          </w:p>
        </w:tc>
        <w:tc>
          <w:tcPr>
            <w:tcW w:w="603" w:type="dxa"/>
            <w:noWrap w:val="0"/>
            <w:vAlign w:val="center"/>
          </w:tcPr>
          <w:p w14:paraId="1FA868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A5DEB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B85A4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D7949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直径大于0.6cm，粉性足，无变色。</w:t>
            </w:r>
          </w:p>
        </w:tc>
        <w:tc>
          <w:tcPr>
            <w:tcW w:w="1385" w:type="dxa"/>
            <w:noWrap w:val="0"/>
            <w:vAlign w:val="center"/>
          </w:tcPr>
          <w:p w14:paraId="13BCD7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172.0 </w:t>
            </w:r>
          </w:p>
        </w:tc>
        <w:tc>
          <w:tcPr>
            <w:tcW w:w="1181" w:type="dxa"/>
            <w:noWrap w:val="0"/>
            <w:vAlign w:val="center"/>
          </w:tcPr>
          <w:p w14:paraId="3BC6FD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104.11 </w:t>
            </w:r>
          </w:p>
        </w:tc>
        <w:tc>
          <w:tcPr>
            <w:tcW w:w="802" w:type="dxa"/>
            <w:noWrap w:val="0"/>
            <w:vAlign w:val="center"/>
          </w:tcPr>
          <w:p w14:paraId="686331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D7BEA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35813.84 </w:t>
            </w:r>
          </w:p>
        </w:tc>
      </w:tr>
      <w:tr w14:paraId="1FCB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871B5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06" w:type="dxa"/>
            <w:noWrap w:val="0"/>
            <w:vAlign w:val="center"/>
          </w:tcPr>
          <w:p w14:paraId="1BB8C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枳实</w:t>
            </w:r>
          </w:p>
        </w:tc>
        <w:tc>
          <w:tcPr>
            <w:tcW w:w="1000" w:type="dxa"/>
            <w:noWrap w:val="0"/>
            <w:vAlign w:val="center"/>
          </w:tcPr>
          <w:p w14:paraId="0AB77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AAC6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1B3CD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518CB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91333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D0ADE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来源为酸橙，弧形方向的长径0.6～1.2cm，圆个不超过10%。</w:t>
            </w:r>
          </w:p>
        </w:tc>
        <w:tc>
          <w:tcPr>
            <w:tcW w:w="1385" w:type="dxa"/>
            <w:noWrap w:val="0"/>
            <w:vAlign w:val="center"/>
          </w:tcPr>
          <w:p w14:paraId="19EC83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160.0 </w:t>
            </w:r>
          </w:p>
        </w:tc>
        <w:tc>
          <w:tcPr>
            <w:tcW w:w="1181" w:type="dxa"/>
            <w:noWrap w:val="0"/>
            <w:vAlign w:val="center"/>
          </w:tcPr>
          <w:p w14:paraId="521D9B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133.75 </w:t>
            </w:r>
          </w:p>
        </w:tc>
        <w:tc>
          <w:tcPr>
            <w:tcW w:w="802" w:type="dxa"/>
            <w:noWrap w:val="0"/>
            <w:vAlign w:val="center"/>
          </w:tcPr>
          <w:p w14:paraId="66AF6E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9D4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42800.00 </w:t>
            </w:r>
          </w:p>
        </w:tc>
      </w:tr>
      <w:tr w14:paraId="29AA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F4CB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06" w:type="dxa"/>
            <w:noWrap w:val="0"/>
            <w:vAlign w:val="center"/>
          </w:tcPr>
          <w:p w14:paraId="3BFB8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五味子</w:t>
            </w:r>
          </w:p>
        </w:tc>
        <w:tc>
          <w:tcPr>
            <w:tcW w:w="1000" w:type="dxa"/>
            <w:noWrap w:val="0"/>
            <w:vAlign w:val="center"/>
          </w:tcPr>
          <w:p w14:paraId="507EC7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5A9F9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83973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5B23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46BC97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A3B45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果肉柔软，味酸；干瘪粒不超过2%。</w:t>
            </w:r>
          </w:p>
        </w:tc>
        <w:tc>
          <w:tcPr>
            <w:tcW w:w="1385" w:type="dxa"/>
            <w:noWrap w:val="0"/>
            <w:vAlign w:val="center"/>
          </w:tcPr>
          <w:p w14:paraId="044F36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151.0 </w:t>
            </w:r>
          </w:p>
        </w:tc>
        <w:tc>
          <w:tcPr>
            <w:tcW w:w="1181" w:type="dxa"/>
            <w:noWrap w:val="0"/>
            <w:vAlign w:val="center"/>
          </w:tcPr>
          <w:p w14:paraId="1FF3B5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142.33 </w:t>
            </w:r>
          </w:p>
        </w:tc>
        <w:tc>
          <w:tcPr>
            <w:tcW w:w="802" w:type="dxa"/>
            <w:noWrap w:val="0"/>
            <w:vAlign w:val="center"/>
          </w:tcPr>
          <w:p w14:paraId="2241D7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BD453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42983.66 </w:t>
            </w:r>
          </w:p>
        </w:tc>
      </w:tr>
      <w:tr w14:paraId="2E7D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0B11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006" w:type="dxa"/>
            <w:noWrap w:val="0"/>
            <w:vAlign w:val="center"/>
          </w:tcPr>
          <w:p w14:paraId="19B6D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枸杞子</w:t>
            </w:r>
          </w:p>
        </w:tc>
        <w:tc>
          <w:tcPr>
            <w:tcW w:w="1000" w:type="dxa"/>
            <w:noWrap w:val="0"/>
            <w:vAlign w:val="center"/>
          </w:tcPr>
          <w:p w14:paraId="4AD964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0387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C65E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87EC5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A1A5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AE489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产地宁夏，无黏连，破粒率小于1%。每50克300粒以内。</w:t>
            </w:r>
          </w:p>
        </w:tc>
        <w:tc>
          <w:tcPr>
            <w:tcW w:w="1385" w:type="dxa"/>
            <w:noWrap w:val="0"/>
            <w:vAlign w:val="center"/>
          </w:tcPr>
          <w:p w14:paraId="533D6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108.0 </w:t>
            </w:r>
          </w:p>
        </w:tc>
        <w:tc>
          <w:tcPr>
            <w:tcW w:w="1181" w:type="dxa"/>
            <w:noWrap w:val="0"/>
            <w:vAlign w:val="center"/>
          </w:tcPr>
          <w:p w14:paraId="607064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88.69 </w:t>
            </w:r>
          </w:p>
        </w:tc>
        <w:tc>
          <w:tcPr>
            <w:tcW w:w="802" w:type="dxa"/>
            <w:noWrap w:val="0"/>
            <w:vAlign w:val="center"/>
          </w:tcPr>
          <w:p w14:paraId="29306B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E0CC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19157.04 </w:t>
            </w:r>
          </w:p>
        </w:tc>
      </w:tr>
      <w:tr w14:paraId="5C63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53CE2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06" w:type="dxa"/>
            <w:noWrap w:val="0"/>
            <w:vAlign w:val="center"/>
          </w:tcPr>
          <w:p w14:paraId="08F7F5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盐菟丝子</w:t>
            </w:r>
          </w:p>
        </w:tc>
        <w:tc>
          <w:tcPr>
            <w:tcW w:w="1000" w:type="dxa"/>
            <w:noWrap w:val="0"/>
            <w:vAlign w:val="center"/>
          </w:tcPr>
          <w:p w14:paraId="6B796D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2FAB9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3407F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D8B3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51669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400D2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裂开，略有香气。</w:t>
            </w:r>
          </w:p>
        </w:tc>
        <w:tc>
          <w:tcPr>
            <w:tcW w:w="1385" w:type="dxa"/>
            <w:noWrap w:val="0"/>
            <w:vAlign w:val="center"/>
          </w:tcPr>
          <w:p w14:paraId="0933A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102.0 </w:t>
            </w:r>
          </w:p>
        </w:tc>
        <w:tc>
          <w:tcPr>
            <w:tcW w:w="1181" w:type="dxa"/>
            <w:noWrap w:val="0"/>
            <w:vAlign w:val="center"/>
          </w:tcPr>
          <w:p w14:paraId="3F6837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82.43 </w:t>
            </w:r>
          </w:p>
        </w:tc>
        <w:tc>
          <w:tcPr>
            <w:tcW w:w="802" w:type="dxa"/>
            <w:noWrap w:val="0"/>
            <w:vAlign w:val="center"/>
          </w:tcPr>
          <w:p w14:paraId="05B04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7D746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16815.72 </w:t>
            </w:r>
          </w:p>
        </w:tc>
      </w:tr>
      <w:tr w14:paraId="2BA4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CB1C3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006" w:type="dxa"/>
            <w:noWrap w:val="0"/>
            <w:vAlign w:val="center"/>
          </w:tcPr>
          <w:p w14:paraId="5EE53E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浙贝母</w:t>
            </w:r>
          </w:p>
        </w:tc>
        <w:tc>
          <w:tcPr>
            <w:tcW w:w="1000" w:type="dxa"/>
            <w:noWrap w:val="0"/>
            <w:vAlign w:val="center"/>
          </w:tcPr>
          <w:p w14:paraId="0971A6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82DFE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610C61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C6D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770D7A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81993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直径1.6cm以上；颜色较均匀，无黑片，无碎片。</w:t>
            </w:r>
          </w:p>
        </w:tc>
        <w:tc>
          <w:tcPr>
            <w:tcW w:w="1385" w:type="dxa"/>
            <w:noWrap w:val="0"/>
            <w:vAlign w:val="center"/>
          </w:tcPr>
          <w:p w14:paraId="518751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98.0 </w:t>
            </w:r>
          </w:p>
        </w:tc>
        <w:tc>
          <w:tcPr>
            <w:tcW w:w="1181" w:type="dxa"/>
            <w:noWrap w:val="0"/>
            <w:vAlign w:val="center"/>
          </w:tcPr>
          <w:p w14:paraId="4B56D3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374.88 </w:t>
            </w:r>
          </w:p>
        </w:tc>
        <w:tc>
          <w:tcPr>
            <w:tcW w:w="802" w:type="dxa"/>
            <w:noWrap w:val="0"/>
            <w:vAlign w:val="center"/>
          </w:tcPr>
          <w:p w14:paraId="2A73D5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9F30A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73476.48 </w:t>
            </w:r>
          </w:p>
        </w:tc>
      </w:tr>
      <w:tr w14:paraId="26B2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1F84A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006" w:type="dxa"/>
            <w:noWrap w:val="0"/>
            <w:vAlign w:val="center"/>
          </w:tcPr>
          <w:p w14:paraId="0F43D6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芒硝</w:t>
            </w:r>
          </w:p>
        </w:tc>
        <w:tc>
          <w:tcPr>
            <w:tcW w:w="1000" w:type="dxa"/>
            <w:noWrap w:val="0"/>
            <w:vAlign w:val="center"/>
          </w:tcPr>
          <w:p w14:paraId="453A1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484F0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块状或颗粒</w:t>
            </w:r>
          </w:p>
        </w:tc>
        <w:tc>
          <w:tcPr>
            <w:tcW w:w="603" w:type="dxa"/>
            <w:noWrap w:val="0"/>
            <w:vAlign w:val="center"/>
          </w:tcPr>
          <w:p w14:paraId="1035D4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75F7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2DECF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4D8F07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质脆，易碎，断面呈玻璃样光泽。</w:t>
            </w:r>
          </w:p>
        </w:tc>
        <w:tc>
          <w:tcPr>
            <w:tcW w:w="1385" w:type="dxa"/>
            <w:noWrap w:val="0"/>
            <w:vAlign w:val="center"/>
          </w:tcPr>
          <w:p w14:paraId="177836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90.0 </w:t>
            </w:r>
          </w:p>
        </w:tc>
        <w:tc>
          <w:tcPr>
            <w:tcW w:w="1181" w:type="dxa"/>
            <w:noWrap w:val="0"/>
            <w:vAlign w:val="center"/>
          </w:tcPr>
          <w:p w14:paraId="47A01F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49.00 </w:t>
            </w:r>
          </w:p>
        </w:tc>
        <w:tc>
          <w:tcPr>
            <w:tcW w:w="802" w:type="dxa"/>
            <w:noWrap w:val="0"/>
            <w:vAlign w:val="center"/>
          </w:tcPr>
          <w:p w14:paraId="5D349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648E1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8820.00 </w:t>
            </w:r>
          </w:p>
        </w:tc>
      </w:tr>
      <w:tr w14:paraId="6FBE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8864B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006" w:type="dxa"/>
            <w:noWrap w:val="0"/>
            <w:vAlign w:val="center"/>
          </w:tcPr>
          <w:p w14:paraId="7AEDC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知母</w:t>
            </w:r>
          </w:p>
        </w:tc>
        <w:tc>
          <w:tcPr>
            <w:tcW w:w="1000" w:type="dxa"/>
            <w:noWrap w:val="0"/>
            <w:vAlign w:val="center"/>
          </w:tcPr>
          <w:p w14:paraId="1D64D7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D56D2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088C4E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C92A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3201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F0966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大小均一，无须根，毛屑。直径大于1.2cm；碎片不得超过3%。</w:t>
            </w:r>
          </w:p>
        </w:tc>
        <w:tc>
          <w:tcPr>
            <w:tcW w:w="1385" w:type="dxa"/>
            <w:noWrap w:val="0"/>
            <w:vAlign w:val="center"/>
          </w:tcPr>
          <w:p w14:paraId="6081B8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81" w:type="dxa"/>
            <w:noWrap w:val="0"/>
            <w:vAlign w:val="center"/>
          </w:tcPr>
          <w:p w14:paraId="6E0413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90.50 </w:t>
            </w:r>
          </w:p>
        </w:tc>
        <w:tc>
          <w:tcPr>
            <w:tcW w:w="802" w:type="dxa"/>
            <w:noWrap w:val="0"/>
            <w:vAlign w:val="center"/>
          </w:tcPr>
          <w:p w14:paraId="1B4C8B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833A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15566.00 </w:t>
            </w:r>
          </w:p>
        </w:tc>
      </w:tr>
      <w:tr w14:paraId="2CBE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78A0E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06" w:type="dxa"/>
            <w:noWrap w:val="0"/>
            <w:vAlign w:val="center"/>
          </w:tcPr>
          <w:p w14:paraId="251343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醋延胡索</w:t>
            </w:r>
          </w:p>
        </w:tc>
        <w:tc>
          <w:tcPr>
            <w:tcW w:w="1000" w:type="dxa"/>
            <w:noWrap w:val="0"/>
            <w:vAlign w:val="center"/>
          </w:tcPr>
          <w:p w14:paraId="23827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571E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4A7A4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24E88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D466F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46447F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类圆形的厚片，直径大于0.8cm。紫外灯下富荧光。</w:t>
            </w:r>
          </w:p>
        </w:tc>
        <w:tc>
          <w:tcPr>
            <w:tcW w:w="1385" w:type="dxa"/>
            <w:noWrap w:val="0"/>
            <w:vAlign w:val="center"/>
          </w:tcPr>
          <w:p w14:paraId="5B2494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78.0 </w:t>
            </w:r>
          </w:p>
        </w:tc>
        <w:tc>
          <w:tcPr>
            <w:tcW w:w="1181" w:type="dxa"/>
            <w:noWrap w:val="0"/>
            <w:vAlign w:val="center"/>
          </w:tcPr>
          <w:p w14:paraId="53CF23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354.14 </w:t>
            </w:r>
          </w:p>
        </w:tc>
        <w:tc>
          <w:tcPr>
            <w:tcW w:w="802" w:type="dxa"/>
            <w:noWrap w:val="0"/>
            <w:vAlign w:val="center"/>
          </w:tcPr>
          <w:p w14:paraId="4D77E0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DFFF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55245.84 </w:t>
            </w:r>
          </w:p>
        </w:tc>
      </w:tr>
      <w:tr w14:paraId="17BE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7DD33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06" w:type="dxa"/>
            <w:noWrap w:val="0"/>
            <w:vAlign w:val="center"/>
          </w:tcPr>
          <w:p w14:paraId="3FD1DD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防风</w:t>
            </w:r>
          </w:p>
        </w:tc>
        <w:tc>
          <w:tcPr>
            <w:tcW w:w="1000" w:type="dxa"/>
            <w:noWrap w:val="0"/>
            <w:vAlign w:val="center"/>
          </w:tcPr>
          <w:p w14:paraId="00991B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DEA6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5FF825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AC88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31787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6F267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（仿）野生防风，直径大于0.7cm。裂隙明显。</w:t>
            </w:r>
          </w:p>
        </w:tc>
        <w:tc>
          <w:tcPr>
            <w:tcW w:w="1385" w:type="dxa"/>
            <w:noWrap w:val="0"/>
            <w:vAlign w:val="center"/>
          </w:tcPr>
          <w:p w14:paraId="45DB5D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 </w:t>
            </w:r>
          </w:p>
        </w:tc>
        <w:tc>
          <w:tcPr>
            <w:tcW w:w="1181" w:type="dxa"/>
            <w:noWrap w:val="0"/>
            <w:vAlign w:val="center"/>
          </w:tcPr>
          <w:p w14:paraId="35A167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819.64 </w:t>
            </w:r>
          </w:p>
        </w:tc>
        <w:tc>
          <w:tcPr>
            <w:tcW w:w="802" w:type="dxa"/>
            <w:noWrap w:val="0"/>
            <w:vAlign w:val="center"/>
          </w:tcPr>
          <w:p w14:paraId="65B9F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464E1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104913.92 </w:t>
            </w:r>
          </w:p>
        </w:tc>
      </w:tr>
      <w:tr w14:paraId="6B94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185EB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06" w:type="dxa"/>
            <w:noWrap w:val="0"/>
            <w:vAlign w:val="center"/>
          </w:tcPr>
          <w:p w14:paraId="6CB0A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盐益智仁</w:t>
            </w:r>
          </w:p>
        </w:tc>
        <w:tc>
          <w:tcPr>
            <w:tcW w:w="1000" w:type="dxa"/>
            <w:noWrap w:val="0"/>
            <w:vAlign w:val="center"/>
          </w:tcPr>
          <w:p w14:paraId="103207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AD144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86D6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6985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01E21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5A77B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种仁饱满，无瘪子，无走油，杂质即壳不超过2%。</w:t>
            </w:r>
          </w:p>
        </w:tc>
        <w:tc>
          <w:tcPr>
            <w:tcW w:w="1385" w:type="dxa"/>
            <w:noWrap w:val="0"/>
            <w:vAlign w:val="center"/>
          </w:tcPr>
          <w:p w14:paraId="70001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56.0 </w:t>
            </w:r>
          </w:p>
        </w:tc>
        <w:tc>
          <w:tcPr>
            <w:tcW w:w="1181" w:type="dxa"/>
            <w:noWrap w:val="0"/>
            <w:vAlign w:val="center"/>
          </w:tcPr>
          <w:p w14:paraId="37E21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240.86 </w:t>
            </w:r>
          </w:p>
        </w:tc>
        <w:tc>
          <w:tcPr>
            <w:tcW w:w="802" w:type="dxa"/>
            <w:noWrap w:val="0"/>
            <w:vAlign w:val="center"/>
          </w:tcPr>
          <w:p w14:paraId="74624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FA38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26976.32 </w:t>
            </w:r>
          </w:p>
        </w:tc>
      </w:tr>
      <w:tr w14:paraId="0A4C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9858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06" w:type="dxa"/>
            <w:noWrap w:val="0"/>
            <w:vAlign w:val="center"/>
          </w:tcPr>
          <w:p w14:paraId="2C8E5A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细辛</w:t>
            </w:r>
          </w:p>
        </w:tc>
        <w:tc>
          <w:tcPr>
            <w:tcW w:w="1000" w:type="dxa"/>
            <w:noWrap w:val="0"/>
            <w:vAlign w:val="center"/>
          </w:tcPr>
          <w:p w14:paraId="354AF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061CB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F82A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2CDB6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B896E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3239C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根茎直径0.1～0.3cm，根茎占比小于10%。</w:t>
            </w:r>
          </w:p>
        </w:tc>
        <w:tc>
          <w:tcPr>
            <w:tcW w:w="1385" w:type="dxa"/>
            <w:noWrap w:val="0"/>
            <w:vAlign w:val="center"/>
          </w:tcPr>
          <w:p w14:paraId="6A8CFF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51.0 </w:t>
            </w:r>
          </w:p>
        </w:tc>
        <w:tc>
          <w:tcPr>
            <w:tcW w:w="1181" w:type="dxa"/>
            <w:noWrap w:val="0"/>
            <w:vAlign w:val="center"/>
          </w:tcPr>
          <w:p w14:paraId="47835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1163.80 </w:t>
            </w:r>
          </w:p>
        </w:tc>
        <w:tc>
          <w:tcPr>
            <w:tcW w:w="802" w:type="dxa"/>
            <w:noWrap w:val="0"/>
            <w:vAlign w:val="center"/>
          </w:tcPr>
          <w:p w14:paraId="559C32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FA383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118707.60 </w:t>
            </w:r>
          </w:p>
        </w:tc>
      </w:tr>
      <w:tr w14:paraId="2972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04BBD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06" w:type="dxa"/>
            <w:noWrap w:val="0"/>
            <w:vAlign w:val="center"/>
          </w:tcPr>
          <w:p w14:paraId="470860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大腹皮</w:t>
            </w:r>
          </w:p>
        </w:tc>
        <w:tc>
          <w:tcPr>
            <w:tcW w:w="1000" w:type="dxa"/>
            <w:noWrap w:val="0"/>
            <w:vAlign w:val="center"/>
          </w:tcPr>
          <w:p w14:paraId="7C5B44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20BD0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w:t>
            </w:r>
          </w:p>
        </w:tc>
        <w:tc>
          <w:tcPr>
            <w:tcW w:w="603" w:type="dxa"/>
            <w:noWrap w:val="0"/>
            <w:vAlign w:val="center"/>
          </w:tcPr>
          <w:p w14:paraId="494D97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CDFD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C4567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6476F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大腹皮，色深褐，皱皮结实。（不用大腹毛）</w:t>
            </w:r>
          </w:p>
        </w:tc>
        <w:tc>
          <w:tcPr>
            <w:tcW w:w="1385" w:type="dxa"/>
            <w:noWrap w:val="0"/>
            <w:vAlign w:val="center"/>
          </w:tcPr>
          <w:p w14:paraId="0EF81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 </w:t>
            </w:r>
          </w:p>
        </w:tc>
        <w:tc>
          <w:tcPr>
            <w:tcW w:w="1181" w:type="dxa"/>
            <w:noWrap w:val="0"/>
            <w:vAlign w:val="center"/>
          </w:tcPr>
          <w:p w14:paraId="4655D5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32.58 </w:t>
            </w:r>
          </w:p>
        </w:tc>
        <w:tc>
          <w:tcPr>
            <w:tcW w:w="802" w:type="dxa"/>
            <w:noWrap w:val="0"/>
            <w:vAlign w:val="center"/>
          </w:tcPr>
          <w:p w14:paraId="3FCC8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1FA86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2476.08 </w:t>
            </w:r>
          </w:p>
        </w:tc>
      </w:tr>
      <w:tr w14:paraId="3204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ACAE4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06" w:type="dxa"/>
            <w:noWrap w:val="0"/>
            <w:vAlign w:val="center"/>
          </w:tcPr>
          <w:p w14:paraId="659D2D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石菖蒲</w:t>
            </w:r>
          </w:p>
        </w:tc>
        <w:tc>
          <w:tcPr>
            <w:tcW w:w="1000" w:type="dxa"/>
            <w:noWrap w:val="0"/>
            <w:vAlign w:val="center"/>
          </w:tcPr>
          <w:p w14:paraId="4DC878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DB7CB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2593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9DEDE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45782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05E72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横斜切片，气香浓。直径大于0.5cm。</w:t>
            </w:r>
          </w:p>
        </w:tc>
        <w:tc>
          <w:tcPr>
            <w:tcW w:w="1385" w:type="dxa"/>
            <w:noWrap w:val="0"/>
            <w:vAlign w:val="center"/>
          </w:tcPr>
          <w:p w14:paraId="0E4854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34.0 </w:t>
            </w:r>
          </w:p>
        </w:tc>
        <w:tc>
          <w:tcPr>
            <w:tcW w:w="1181" w:type="dxa"/>
            <w:noWrap w:val="0"/>
            <w:vAlign w:val="center"/>
          </w:tcPr>
          <w:p w14:paraId="227A6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250.41 </w:t>
            </w:r>
          </w:p>
        </w:tc>
        <w:tc>
          <w:tcPr>
            <w:tcW w:w="802" w:type="dxa"/>
            <w:noWrap w:val="0"/>
            <w:vAlign w:val="center"/>
          </w:tcPr>
          <w:p w14:paraId="37A82C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D75A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17027.88 </w:t>
            </w:r>
          </w:p>
        </w:tc>
      </w:tr>
      <w:tr w14:paraId="5B93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FB791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06" w:type="dxa"/>
            <w:noWrap w:val="0"/>
            <w:vAlign w:val="center"/>
          </w:tcPr>
          <w:p w14:paraId="4700A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北沙参</w:t>
            </w:r>
          </w:p>
        </w:tc>
        <w:tc>
          <w:tcPr>
            <w:tcW w:w="1000" w:type="dxa"/>
            <w:noWrap w:val="0"/>
            <w:vAlign w:val="center"/>
          </w:tcPr>
          <w:p w14:paraId="76A28F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FC231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73A48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FAD7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4DB33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D0A27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饮片直径0.8～1.2cm。无空洞。</w:t>
            </w:r>
          </w:p>
        </w:tc>
        <w:tc>
          <w:tcPr>
            <w:tcW w:w="1385" w:type="dxa"/>
            <w:noWrap w:val="0"/>
            <w:vAlign w:val="center"/>
          </w:tcPr>
          <w:p w14:paraId="720694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2DB13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165.63 </w:t>
            </w:r>
          </w:p>
        </w:tc>
        <w:tc>
          <w:tcPr>
            <w:tcW w:w="802" w:type="dxa"/>
            <w:noWrap w:val="0"/>
            <w:vAlign w:val="center"/>
          </w:tcPr>
          <w:p w14:paraId="0A322B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DFB96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9937.80 </w:t>
            </w:r>
          </w:p>
        </w:tc>
      </w:tr>
      <w:tr w14:paraId="1899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5A4B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06" w:type="dxa"/>
            <w:noWrap w:val="0"/>
            <w:vAlign w:val="center"/>
          </w:tcPr>
          <w:p w14:paraId="087D7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桑螵蛸</w:t>
            </w:r>
          </w:p>
        </w:tc>
        <w:tc>
          <w:tcPr>
            <w:tcW w:w="1000" w:type="dxa"/>
            <w:noWrap w:val="0"/>
            <w:vAlign w:val="center"/>
          </w:tcPr>
          <w:p w14:paraId="757A7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69C64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CA4C3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A52E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BF664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A36C3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体轻，质松而韧。</w:t>
            </w:r>
          </w:p>
        </w:tc>
        <w:tc>
          <w:tcPr>
            <w:tcW w:w="1385" w:type="dxa"/>
            <w:noWrap w:val="0"/>
            <w:vAlign w:val="center"/>
          </w:tcPr>
          <w:p w14:paraId="14F159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4A1BA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2182.88 </w:t>
            </w:r>
          </w:p>
        </w:tc>
        <w:tc>
          <w:tcPr>
            <w:tcW w:w="802" w:type="dxa"/>
            <w:noWrap w:val="0"/>
            <w:vAlign w:val="center"/>
          </w:tcPr>
          <w:p w14:paraId="1ED12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BAD7A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130972.80 </w:t>
            </w:r>
          </w:p>
        </w:tc>
      </w:tr>
      <w:tr w14:paraId="263B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8673B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06" w:type="dxa"/>
            <w:noWrap w:val="0"/>
            <w:vAlign w:val="center"/>
          </w:tcPr>
          <w:p w14:paraId="6B8405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炒牛蒡子</w:t>
            </w:r>
          </w:p>
        </w:tc>
        <w:tc>
          <w:tcPr>
            <w:tcW w:w="1000" w:type="dxa"/>
            <w:noWrap w:val="0"/>
            <w:vAlign w:val="center"/>
          </w:tcPr>
          <w:p w14:paraId="0A259A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85F1E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个子用时捣碎</w:t>
            </w:r>
          </w:p>
        </w:tc>
        <w:tc>
          <w:tcPr>
            <w:tcW w:w="603" w:type="dxa"/>
            <w:noWrap w:val="0"/>
            <w:vAlign w:val="center"/>
          </w:tcPr>
          <w:p w14:paraId="5C44E9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3B341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24479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B1174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颗粒饱满，色泽加深，略鼓起，无杂质。微有香气。</w:t>
            </w:r>
          </w:p>
        </w:tc>
        <w:tc>
          <w:tcPr>
            <w:tcW w:w="1385" w:type="dxa"/>
            <w:noWrap w:val="0"/>
            <w:vAlign w:val="center"/>
          </w:tcPr>
          <w:p w14:paraId="4261E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6FABE3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66.50 </w:t>
            </w:r>
          </w:p>
        </w:tc>
        <w:tc>
          <w:tcPr>
            <w:tcW w:w="802" w:type="dxa"/>
            <w:noWrap w:val="0"/>
            <w:vAlign w:val="center"/>
          </w:tcPr>
          <w:p w14:paraId="715EA1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AB8FB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3990.00 </w:t>
            </w:r>
          </w:p>
        </w:tc>
      </w:tr>
      <w:tr w14:paraId="516C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C345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06" w:type="dxa"/>
            <w:noWrap w:val="0"/>
            <w:vAlign w:val="center"/>
          </w:tcPr>
          <w:p w14:paraId="3D13A2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桑叶</w:t>
            </w:r>
          </w:p>
        </w:tc>
        <w:tc>
          <w:tcPr>
            <w:tcW w:w="1000" w:type="dxa"/>
            <w:noWrap w:val="0"/>
            <w:vAlign w:val="center"/>
          </w:tcPr>
          <w:p w14:paraId="6A86F4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F03FE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03" w:type="dxa"/>
            <w:noWrap w:val="0"/>
            <w:vAlign w:val="center"/>
          </w:tcPr>
          <w:p w14:paraId="33B3B2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3366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5FF9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8E2F66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上表面黄绿色或浅黄棕色，下表面颜色稍浅。</w:t>
            </w:r>
          </w:p>
        </w:tc>
        <w:tc>
          <w:tcPr>
            <w:tcW w:w="1385" w:type="dxa"/>
            <w:noWrap w:val="0"/>
            <w:vAlign w:val="center"/>
          </w:tcPr>
          <w:p w14:paraId="14E570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45CAA1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27.90 </w:t>
            </w:r>
          </w:p>
        </w:tc>
        <w:tc>
          <w:tcPr>
            <w:tcW w:w="802" w:type="dxa"/>
            <w:noWrap w:val="0"/>
            <w:vAlign w:val="center"/>
          </w:tcPr>
          <w:p w14:paraId="291FE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BD82E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1674.00 </w:t>
            </w:r>
          </w:p>
        </w:tc>
      </w:tr>
      <w:tr w14:paraId="75C7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0E9FD3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06" w:type="dxa"/>
            <w:noWrap w:val="0"/>
            <w:vAlign w:val="center"/>
          </w:tcPr>
          <w:p w14:paraId="0C281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地龙</w:t>
            </w:r>
          </w:p>
        </w:tc>
        <w:tc>
          <w:tcPr>
            <w:tcW w:w="1000" w:type="dxa"/>
            <w:noWrap w:val="0"/>
            <w:vAlign w:val="center"/>
          </w:tcPr>
          <w:p w14:paraId="3DE509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E4C88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734BE3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C2B1A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A6CA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3F8B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广地龙，段宽1.2cm以上，含圆柱形片不得超过2%。大小均一。无泥杂。</w:t>
            </w:r>
          </w:p>
        </w:tc>
        <w:tc>
          <w:tcPr>
            <w:tcW w:w="1385" w:type="dxa"/>
            <w:noWrap w:val="0"/>
            <w:vAlign w:val="center"/>
          </w:tcPr>
          <w:p w14:paraId="469BC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26.0 </w:t>
            </w:r>
          </w:p>
        </w:tc>
        <w:tc>
          <w:tcPr>
            <w:tcW w:w="1181" w:type="dxa"/>
            <w:noWrap w:val="0"/>
            <w:vAlign w:val="center"/>
          </w:tcPr>
          <w:p w14:paraId="50FAE5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623.26 </w:t>
            </w:r>
          </w:p>
        </w:tc>
        <w:tc>
          <w:tcPr>
            <w:tcW w:w="802" w:type="dxa"/>
            <w:noWrap w:val="0"/>
            <w:vAlign w:val="center"/>
          </w:tcPr>
          <w:p w14:paraId="3A38B9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05107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32409.52 </w:t>
            </w:r>
          </w:p>
        </w:tc>
      </w:tr>
      <w:tr w14:paraId="7A1D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DAE1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06" w:type="dxa"/>
            <w:noWrap w:val="0"/>
            <w:vAlign w:val="center"/>
          </w:tcPr>
          <w:p w14:paraId="53174A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扁豆花</w:t>
            </w:r>
          </w:p>
        </w:tc>
        <w:tc>
          <w:tcPr>
            <w:tcW w:w="1000" w:type="dxa"/>
            <w:noWrap w:val="0"/>
            <w:vAlign w:val="center"/>
          </w:tcPr>
          <w:p w14:paraId="35805F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7F79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7E7F1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F3F4E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63FC2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33D19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花完整，色黄白、无杂质，未完全开放。</w:t>
            </w:r>
          </w:p>
        </w:tc>
        <w:tc>
          <w:tcPr>
            <w:tcW w:w="1385" w:type="dxa"/>
            <w:noWrap w:val="0"/>
            <w:vAlign w:val="center"/>
          </w:tcPr>
          <w:p w14:paraId="245F6F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81" w:type="dxa"/>
            <w:noWrap w:val="0"/>
            <w:vAlign w:val="center"/>
          </w:tcPr>
          <w:p w14:paraId="746F57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277.75 </w:t>
            </w:r>
          </w:p>
        </w:tc>
        <w:tc>
          <w:tcPr>
            <w:tcW w:w="802" w:type="dxa"/>
            <w:noWrap w:val="0"/>
            <w:vAlign w:val="center"/>
          </w:tcPr>
          <w:p w14:paraId="7837D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5CEE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12776.50 </w:t>
            </w:r>
          </w:p>
        </w:tc>
      </w:tr>
      <w:tr w14:paraId="187A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8F5D1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06" w:type="dxa"/>
            <w:noWrap w:val="0"/>
            <w:vAlign w:val="center"/>
          </w:tcPr>
          <w:p w14:paraId="0363AF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炒莱菔子</w:t>
            </w:r>
          </w:p>
        </w:tc>
        <w:tc>
          <w:tcPr>
            <w:tcW w:w="1000" w:type="dxa"/>
            <w:noWrap w:val="0"/>
            <w:vAlign w:val="center"/>
          </w:tcPr>
          <w:p w14:paraId="58745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D295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75B15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E0D8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38602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1107D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瘪子率1%以下。颗粒饱满，焦香味明显，无杂质。</w:t>
            </w:r>
          </w:p>
        </w:tc>
        <w:tc>
          <w:tcPr>
            <w:tcW w:w="1385" w:type="dxa"/>
            <w:noWrap w:val="0"/>
            <w:vAlign w:val="center"/>
          </w:tcPr>
          <w:p w14:paraId="5A8CB5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1181" w:type="dxa"/>
            <w:noWrap w:val="0"/>
            <w:vAlign w:val="center"/>
          </w:tcPr>
          <w:p w14:paraId="1D1FF8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51.33 </w:t>
            </w:r>
          </w:p>
        </w:tc>
        <w:tc>
          <w:tcPr>
            <w:tcW w:w="802" w:type="dxa"/>
            <w:noWrap w:val="0"/>
            <w:vAlign w:val="center"/>
          </w:tcPr>
          <w:p w14:paraId="34421C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41AAF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2258.52 </w:t>
            </w:r>
          </w:p>
        </w:tc>
      </w:tr>
      <w:tr w14:paraId="321E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8C964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006" w:type="dxa"/>
            <w:noWrap w:val="0"/>
            <w:vAlign w:val="center"/>
          </w:tcPr>
          <w:p w14:paraId="2ED2E6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威灵仙</w:t>
            </w:r>
          </w:p>
        </w:tc>
        <w:tc>
          <w:tcPr>
            <w:tcW w:w="1000" w:type="dxa"/>
            <w:noWrap w:val="0"/>
            <w:vAlign w:val="center"/>
          </w:tcPr>
          <w:p w14:paraId="76563D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08DF0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76A85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DC320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1661D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EDB3A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无根茎，根粗细均匀，无碎屑。</w:t>
            </w:r>
          </w:p>
        </w:tc>
        <w:tc>
          <w:tcPr>
            <w:tcW w:w="1385" w:type="dxa"/>
            <w:noWrap w:val="0"/>
            <w:vAlign w:val="center"/>
          </w:tcPr>
          <w:p w14:paraId="6D24A9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 </w:t>
            </w:r>
          </w:p>
        </w:tc>
        <w:tc>
          <w:tcPr>
            <w:tcW w:w="1181" w:type="dxa"/>
            <w:noWrap w:val="0"/>
            <w:vAlign w:val="center"/>
          </w:tcPr>
          <w:p w14:paraId="42B5FA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258.68 </w:t>
            </w:r>
          </w:p>
        </w:tc>
        <w:tc>
          <w:tcPr>
            <w:tcW w:w="802" w:type="dxa"/>
            <w:noWrap w:val="0"/>
            <w:vAlign w:val="center"/>
          </w:tcPr>
          <w:p w14:paraId="58F9FB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613FD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10864.56 </w:t>
            </w:r>
          </w:p>
        </w:tc>
      </w:tr>
      <w:tr w14:paraId="48B3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3278B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06" w:type="dxa"/>
            <w:noWrap w:val="0"/>
            <w:vAlign w:val="center"/>
          </w:tcPr>
          <w:p w14:paraId="01CE5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生石膏</w:t>
            </w:r>
          </w:p>
        </w:tc>
        <w:tc>
          <w:tcPr>
            <w:tcW w:w="1000" w:type="dxa"/>
            <w:noWrap w:val="0"/>
            <w:vAlign w:val="center"/>
          </w:tcPr>
          <w:p w14:paraId="22EF73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B540C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粗粉</w:t>
            </w:r>
          </w:p>
        </w:tc>
        <w:tc>
          <w:tcPr>
            <w:tcW w:w="603" w:type="dxa"/>
            <w:noWrap w:val="0"/>
            <w:vAlign w:val="center"/>
          </w:tcPr>
          <w:p w14:paraId="470991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6596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7368ED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4FD96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白色、半透明，纵断面如丝。无杂质。</w:t>
            </w:r>
          </w:p>
        </w:tc>
        <w:tc>
          <w:tcPr>
            <w:tcW w:w="1385" w:type="dxa"/>
            <w:noWrap w:val="0"/>
            <w:vAlign w:val="center"/>
          </w:tcPr>
          <w:p w14:paraId="629BD4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 </w:t>
            </w:r>
          </w:p>
        </w:tc>
        <w:tc>
          <w:tcPr>
            <w:tcW w:w="1181" w:type="dxa"/>
            <w:noWrap w:val="0"/>
            <w:vAlign w:val="center"/>
          </w:tcPr>
          <w:p w14:paraId="5438BE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21.00 </w:t>
            </w:r>
          </w:p>
        </w:tc>
        <w:tc>
          <w:tcPr>
            <w:tcW w:w="802" w:type="dxa"/>
            <w:noWrap w:val="0"/>
            <w:vAlign w:val="center"/>
          </w:tcPr>
          <w:p w14:paraId="56D8C6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3803F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840.00 </w:t>
            </w:r>
          </w:p>
        </w:tc>
      </w:tr>
      <w:tr w14:paraId="4A96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1586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06" w:type="dxa"/>
            <w:noWrap w:val="0"/>
            <w:vAlign w:val="center"/>
          </w:tcPr>
          <w:p w14:paraId="3B2105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郁李仁</w:t>
            </w:r>
          </w:p>
        </w:tc>
        <w:tc>
          <w:tcPr>
            <w:tcW w:w="1000" w:type="dxa"/>
            <w:noWrap w:val="0"/>
            <w:vAlign w:val="center"/>
          </w:tcPr>
          <w:p w14:paraId="75A95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4A392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77027C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A7FE0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64231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DAF83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种仁饱满，无油粒，自合点处向上具多条纵向维管束脉纹。</w:t>
            </w:r>
          </w:p>
        </w:tc>
        <w:tc>
          <w:tcPr>
            <w:tcW w:w="1385" w:type="dxa"/>
            <w:noWrap w:val="0"/>
            <w:vAlign w:val="center"/>
          </w:tcPr>
          <w:p w14:paraId="72D8DB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81" w:type="dxa"/>
            <w:noWrap w:val="0"/>
            <w:vAlign w:val="center"/>
          </w:tcPr>
          <w:p w14:paraId="4C0435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278.06 </w:t>
            </w:r>
          </w:p>
        </w:tc>
        <w:tc>
          <w:tcPr>
            <w:tcW w:w="802" w:type="dxa"/>
            <w:noWrap w:val="0"/>
            <w:vAlign w:val="center"/>
          </w:tcPr>
          <w:p w14:paraId="677599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1E8FD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8341.80 </w:t>
            </w:r>
          </w:p>
        </w:tc>
      </w:tr>
      <w:tr w14:paraId="2413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F87CE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06" w:type="dxa"/>
            <w:noWrap w:val="0"/>
            <w:vAlign w:val="center"/>
          </w:tcPr>
          <w:p w14:paraId="0DC317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瓜蒌子</w:t>
            </w:r>
          </w:p>
        </w:tc>
        <w:tc>
          <w:tcPr>
            <w:tcW w:w="1000" w:type="dxa"/>
            <w:noWrap w:val="0"/>
            <w:vAlign w:val="center"/>
          </w:tcPr>
          <w:p w14:paraId="730123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9EAF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1281A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36DE8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D049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97BB4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粒大饱满，无干瘪，大小均一。表面浅棕色至棕褐色，平滑，沿边缘有1圈沟纹。</w:t>
            </w:r>
          </w:p>
        </w:tc>
        <w:tc>
          <w:tcPr>
            <w:tcW w:w="1385" w:type="dxa"/>
            <w:noWrap w:val="0"/>
            <w:vAlign w:val="center"/>
          </w:tcPr>
          <w:p w14:paraId="6A3D82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81" w:type="dxa"/>
            <w:noWrap w:val="0"/>
            <w:vAlign w:val="center"/>
          </w:tcPr>
          <w:p w14:paraId="726BEA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81.00 </w:t>
            </w:r>
          </w:p>
        </w:tc>
        <w:tc>
          <w:tcPr>
            <w:tcW w:w="802" w:type="dxa"/>
            <w:noWrap w:val="0"/>
            <w:vAlign w:val="center"/>
          </w:tcPr>
          <w:p w14:paraId="3C898E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B9D3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2106.00 </w:t>
            </w:r>
          </w:p>
        </w:tc>
      </w:tr>
      <w:tr w14:paraId="555D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3DA16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006" w:type="dxa"/>
            <w:noWrap w:val="0"/>
            <w:vAlign w:val="center"/>
          </w:tcPr>
          <w:p w14:paraId="232380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覆盆子</w:t>
            </w:r>
          </w:p>
        </w:tc>
        <w:tc>
          <w:tcPr>
            <w:tcW w:w="1000" w:type="dxa"/>
            <w:noWrap w:val="0"/>
            <w:vAlign w:val="center"/>
          </w:tcPr>
          <w:p w14:paraId="34C8AE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EE228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3BB42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D3C2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0A649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303BD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果实平均直径1.0cm以上。完整，表面黄绿色或淡棕色，无果梗。</w:t>
            </w:r>
          </w:p>
        </w:tc>
        <w:tc>
          <w:tcPr>
            <w:tcW w:w="1385" w:type="dxa"/>
            <w:noWrap w:val="0"/>
            <w:vAlign w:val="center"/>
          </w:tcPr>
          <w:p w14:paraId="467006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81" w:type="dxa"/>
            <w:noWrap w:val="0"/>
            <w:vAlign w:val="center"/>
          </w:tcPr>
          <w:p w14:paraId="3CF5FF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356.86 </w:t>
            </w:r>
          </w:p>
        </w:tc>
        <w:tc>
          <w:tcPr>
            <w:tcW w:w="802" w:type="dxa"/>
            <w:noWrap w:val="0"/>
            <w:vAlign w:val="center"/>
          </w:tcPr>
          <w:p w14:paraId="4581CA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37E04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8564.64 </w:t>
            </w:r>
          </w:p>
        </w:tc>
      </w:tr>
      <w:tr w14:paraId="1845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D76C5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06" w:type="dxa"/>
            <w:noWrap w:val="0"/>
            <w:vAlign w:val="center"/>
          </w:tcPr>
          <w:p w14:paraId="3232A9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野菊花</w:t>
            </w:r>
          </w:p>
        </w:tc>
        <w:tc>
          <w:tcPr>
            <w:tcW w:w="1000" w:type="dxa"/>
            <w:noWrap w:val="0"/>
            <w:vAlign w:val="center"/>
          </w:tcPr>
          <w:p w14:paraId="535718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1CB35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81C3C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235A2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D1B2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9518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呈类球形，体轻，花序完整。气芳香。</w:t>
            </w:r>
          </w:p>
        </w:tc>
        <w:tc>
          <w:tcPr>
            <w:tcW w:w="1385" w:type="dxa"/>
            <w:noWrap w:val="0"/>
            <w:vAlign w:val="center"/>
          </w:tcPr>
          <w:p w14:paraId="006DFE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81" w:type="dxa"/>
            <w:noWrap w:val="0"/>
            <w:vAlign w:val="center"/>
          </w:tcPr>
          <w:p w14:paraId="12B4F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136.89 </w:t>
            </w:r>
          </w:p>
        </w:tc>
        <w:tc>
          <w:tcPr>
            <w:tcW w:w="802" w:type="dxa"/>
            <w:noWrap w:val="0"/>
            <w:vAlign w:val="center"/>
          </w:tcPr>
          <w:p w14:paraId="567CB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6374B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3285.36 </w:t>
            </w:r>
          </w:p>
        </w:tc>
      </w:tr>
      <w:tr w14:paraId="3E7F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7F7A2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06" w:type="dxa"/>
            <w:noWrap w:val="0"/>
            <w:vAlign w:val="center"/>
          </w:tcPr>
          <w:p w14:paraId="37614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辛夷</w:t>
            </w:r>
          </w:p>
        </w:tc>
        <w:tc>
          <w:tcPr>
            <w:tcW w:w="1000" w:type="dxa"/>
            <w:noWrap w:val="0"/>
            <w:vAlign w:val="center"/>
          </w:tcPr>
          <w:p w14:paraId="6894A3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E471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32491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A5406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D5CDC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F1A49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直径大于1.2cm，完整无破碎，灰绿色，无花梗。</w:t>
            </w:r>
          </w:p>
        </w:tc>
        <w:tc>
          <w:tcPr>
            <w:tcW w:w="1385" w:type="dxa"/>
            <w:noWrap w:val="0"/>
            <w:vAlign w:val="center"/>
          </w:tcPr>
          <w:p w14:paraId="19CC6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81" w:type="dxa"/>
            <w:noWrap w:val="0"/>
            <w:vAlign w:val="center"/>
          </w:tcPr>
          <w:p w14:paraId="4B222E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294.11 </w:t>
            </w:r>
          </w:p>
        </w:tc>
        <w:tc>
          <w:tcPr>
            <w:tcW w:w="802" w:type="dxa"/>
            <w:noWrap w:val="0"/>
            <w:vAlign w:val="center"/>
          </w:tcPr>
          <w:p w14:paraId="5D3B0A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8DF3E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6470.42 </w:t>
            </w:r>
          </w:p>
        </w:tc>
      </w:tr>
      <w:tr w14:paraId="5004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9B6D6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06" w:type="dxa"/>
            <w:noWrap w:val="0"/>
            <w:vAlign w:val="center"/>
          </w:tcPr>
          <w:p w14:paraId="732F40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升麻</w:t>
            </w:r>
          </w:p>
        </w:tc>
        <w:tc>
          <w:tcPr>
            <w:tcW w:w="1000" w:type="dxa"/>
            <w:noWrap w:val="0"/>
            <w:vAlign w:val="center"/>
          </w:tcPr>
          <w:p w14:paraId="57B691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C24A6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2C4BC9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F7E2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9F25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49F97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饮片中径大于2.5cm。</w:t>
            </w:r>
          </w:p>
        </w:tc>
        <w:tc>
          <w:tcPr>
            <w:tcW w:w="1385" w:type="dxa"/>
            <w:noWrap w:val="0"/>
            <w:vAlign w:val="center"/>
          </w:tcPr>
          <w:p w14:paraId="692F1D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81" w:type="dxa"/>
            <w:noWrap w:val="0"/>
            <w:vAlign w:val="center"/>
          </w:tcPr>
          <w:p w14:paraId="0850A2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321.87 </w:t>
            </w:r>
          </w:p>
        </w:tc>
        <w:tc>
          <w:tcPr>
            <w:tcW w:w="802" w:type="dxa"/>
            <w:noWrap w:val="0"/>
            <w:vAlign w:val="center"/>
          </w:tcPr>
          <w:p w14:paraId="6EF8AC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FDED1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6437.40 </w:t>
            </w:r>
          </w:p>
        </w:tc>
      </w:tr>
      <w:tr w14:paraId="4930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A134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06" w:type="dxa"/>
            <w:noWrap w:val="0"/>
            <w:vAlign w:val="center"/>
          </w:tcPr>
          <w:p w14:paraId="62AF3C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蔓荆子</w:t>
            </w:r>
          </w:p>
        </w:tc>
        <w:tc>
          <w:tcPr>
            <w:tcW w:w="1000" w:type="dxa"/>
            <w:noWrap w:val="0"/>
            <w:vAlign w:val="center"/>
          </w:tcPr>
          <w:p w14:paraId="1EBC43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56634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2DB69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DC1A6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8450C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8F468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直径0.5～0.6cm。饱满，大小均一，香气浓郁。杂质控制在3%以内。</w:t>
            </w:r>
          </w:p>
        </w:tc>
        <w:tc>
          <w:tcPr>
            <w:tcW w:w="1385" w:type="dxa"/>
            <w:noWrap w:val="0"/>
            <w:vAlign w:val="center"/>
          </w:tcPr>
          <w:p w14:paraId="63DF6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81" w:type="dxa"/>
            <w:noWrap w:val="0"/>
            <w:vAlign w:val="center"/>
          </w:tcPr>
          <w:p w14:paraId="79ED0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245.03 </w:t>
            </w:r>
          </w:p>
        </w:tc>
        <w:tc>
          <w:tcPr>
            <w:tcW w:w="802" w:type="dxa"/>
            <w:noWrap w:val="0"/>
            <w:vAlign w:val="center"/>
          </w:tcPr>
          <w:p w14:paraId="346350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651DB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4410.54 </w:t>
            </w:r>
          </w:p>
        </w:tc>
      </w:tr>
      <w:tr w14:paraId="0BF3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8D52E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06" w:type="dxa"/>
            <w:noWrap w:val="0"/>
            <w:vAlign w:val="center"/>
          </w:tcPr>
          <w:p w14:paraId="3E55DD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蛇床子</w:t>
            </w:r>
          </w:p>
        </w:tc>
        <w:tc>
          <w:tcPr>
            <w:tcW w:w="1000" w:type="dxa"/>
            <w:noWrap w:val="0"/>
            <w:vAlign w:val="center"/>
          </w:tcPr>
          <w:p w14:paraId="4BF7DD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067D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BF7DF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B798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B40E6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A247C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直径约0.2cm，表面灰黄色或灰褐色，气清香无杂质，味辛凉，有麻舌感。</w:t>
            </w:r>
          </w:p>
        </w:tc>
        <w:tc>
          <w:tcPr>
            <w:tcW w:w="1385" w:type="dxa"/>
            <w:noWrap w:val="0"/>
            <w:vAlign w:val="center"/>
          </w:tcPr>
          <w:p w14:paraId="09D0B9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81" w:type="dxa"/>
            <w:noWrap w:val="0"/>
            <w:vAlign w:val="center"/>
          </w:tcPr>
          <w:p w14:paraId="7487B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108.50 </w:t>
            </w:r>
          </w:p>
        </w:tc>
        <w:tc>
          <w:tcPr>
            <w:tcW w:w="802" w:type="dxa"/>
            <w:noWrap w:val="0"/>
            <w:vAlign w:val="center"/>
          </w:tcPr>
          <w:p w14:paraId="2AA901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5116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1953.00 </w:t>
            </w:r>
          </w:p>
        </w:tc>
      </w:tr>
      <w:tr w14:paraId="5C8C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noWrap w:val="0"/>
            <w:vAlign w:val="center"/>
          </w:tcPr>
          <w:p w14:paraId="1454D2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06" w:type="dxa"/>
            <w:noWrap w:val="0"/>
            <w:vAlign w:val="center"/>
          </w:tcPr>
          <w:p w14:paraId="35041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麸炒白术</w:t>
            </w:r>
          </w:p>
        </w:tc>
        <w:tc>
          <w:tcPr>
            <w:tcW w:w="1000" w:type="dxa"/>
            <w:noWrap w:val="0"/>
            <w:vAlign w:val="center"/>
          </w:tcPr>
          <w:p w14:paraId="0E7D9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6934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6FC1FE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079EC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63D8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E1636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直径大于2.5cm，切面获炒至深 黄色，色均匀，无残留茎，无空泡、 无泛油、无炭化，两年生以上。</w:t>
            </w:r>
          </w:p>
        </w:tc>
        <w:tc>
          <w:tcPr>
            <w:tcW w:w="1385" w:type="dxa"/>
            <w:noWrap w:val="0"/>
            <w:vAlign w:val="center"/>
          </w:tcPr>
          <w:p w14:paraId="05135A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81" w:type="dxa"/>
            <w:noWrap w:val="0"/>
            <w:vAlign w:val="center"/>
          </w:tcPr>
          <w:p w14:paraId="53625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313.04 </w:t>
            </w:r>
          </w:p>
        </w:tc>
        <w:tc>
          <w:tcPr>
            <w:tcW w:w="802" w:type="dxa"/>
            <w:noWrap w:val="0"/>
            <w:vAlign w:val="center"/>
          </w:tcPr>
          <w:p w14:paraId="14722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3B191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5634.72 </w:t>
            </w:r>
          </w:p>
        </w:tc>
      </w:tr>
      <w:tr w14:paraId="3327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9C99E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06" w:type="dxa"/>
            <w:noWrap w:val="0"/>
            <w:vAlign w:val="center"/>
          </w:tcPr>
          <w:p w14:paraId="179E06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橘核</w:t>
            </w:r>
          </w:p>
        </w:tc>
        <w:tc>
          <w:tcPr>
            <w:tcW w:w="1000" w:type="dxa"/>
            <w:noWrap w:val="0"/>
            <w:vAlign w:val="center"/>
          </w:tcPr>
          <w:p w14:paraId="270E2B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23B58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2DCA2D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3A181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AED87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74C13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颗粒均匀，饱满，色黄白。</w:t>
            </w:r>
          </w:p>
        </w:tc>
        <w:tc>
          <w:tcPr>
            <w:tcW w:w="1385" w:type="dxa"/>
            <w:noWrap w:val="0"/>
            <w:vAlign w:val="center"/>
          </w:tcPr>
          <w:p w14:paraId="0633A9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81" w:type="dxa"/>
            <w:noWrap w:val="0"/>
            <w:vAlign w:val="center"/>
          </w:tcPr>
          <w:p w14:paraId="1D78C3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802" w:type="dxa"/>
            <w:noWrap w:val="0"/>
            <w:vAlign w:val="center"/>
          </w:tcPr>
          <w:p w14:paraId="7CA67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3EDDE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608.00 </w:t>
            </w:r>
          </w:p>
        </w:tc>
      </w:tr>
      <w:tr w14:paraId="4D32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FBBA6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06" w:type="dxa"/>
            <w:noWrap w:val="0"/>
            <w:vAlign w:val="center"/>
          </w:tcPr>
          <w:p w14:paraId="7C672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人参叶</w:t>
            </w:r>
          </w:p>
        </w:tc>
        <w:tc>
          <w:tcPr>
            <w:tcW w:w="1000" w:type="dxa"/>
            <w:noWrap w:val="0"/>
            <w:vAlign w:val="center"/>
          </w:tcPr>
          <w:p w14:paraId="7E6ED6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9751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w:t>
            </w:r>
          </w:p>
        </w:tc>
        <w:tc>
          <w:tcPr>
            <w:tcW w:w="603" w:type="dxa"/>
            <w:noWrap w:val="0"/>
            <w:vAlign w:val="center"/>
          </w:tcPr>
          <w:p w14:paraId="65EEC4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97E7A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《北京市中药饮片炮制规范》2008年版</w:t>
            </w:r>
          </w:p>
        </w:tc>
        <w:tc>
          <w:tcPr>
            <w:tcW w:w="856" w:type="dxa"/>
            <w:noWrap w:val="0"/>
            <w:vAlign w:val="center"/>
          </w:tcPr>
          <w:p w14:paraId="05A54F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95C9A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干燥，色绿，完整气香。</w:t>
            </w:r>
          </w:p>
        </w:tc>
        <w:tc>
          <w:tcPr>
            <w:tcW w:w="1385" w:type="dxa"/>
            <w:noWrap w:val="0"/>
            <w:vAlign w:val="center"/>
          </w:tcPr>
          <w:p w14:paraId="0BF52A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81" w:type="dxa"/>
            <w:noWrap w:val="0"/>
            <w:vAlign w:val="center"/>
          </w:tcPr>
          <w:p w14:paraId="04773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209.95 </w:t>
            </w:r>
          </w:p>
        </w:tc>
        <w:tc>
          <w:tcPr>
            <w:tcW w:w="802" w:type="dxa"/>
            <w:noWrap w:val="0"/>
            <w:vAlign w:val="center"/>
          </w:tcPr>
          <w:p w14:paraId="2D7AC0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F2E5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2939.30 </w:t>
            </w:r>
          </w:p>
        </w:tc>
      </w:tr>
      <w:tr w14:paraId="3540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B01BB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06" w:type="dxa"/>
            <w:noWrap w:val="0"/>
            <w:vAlign w:val="center"/>
          </w:tcPr>
          <w:p w14:paraId="3CE3D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仙茅</w:t>
            </w:r>
          </w:p>
        </w:tc>
        <w:tc>
          <w:tcPr>
            <w:tcW w:w="1000" w:type="dxa"/>
            <w:noWrap w:val="0"/>
            <w:vAlign w:val="center"/>
          </w:tcPr>
          <w:p w14:paraId="35454A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328D3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21F9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34928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B2816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8356D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气微香，味微苦、辛。</w:t>
            </w:r>
          </w:p>
        </w:tc>
        <w:tc>
          <w:tcPr>
            <w:tcW w:w="1385" w:type="dxa"/>
            <w:noWrap w:val="0"/>
            <w:vAlign w:val="center"/>
          </w:tcPr>
          <w:p w14:paraId="010323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81" w:type="dxa"/>
            <w:noWrap w:val="0"/>
            <w:vAlign w:val="center"/>
          </w:tcPr>
          <w:p w14:paraId="62E5D2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399.79 </w:t>
            </w:r>
          </w:p>
        </w:tc>
        <w:tc>
          <w:tcPr>
            <w:tcW w:w="802" w:type="dxa"/>
            <w:noWrap w:val="0"/>
            <w:vAlign w:val="center"/>
          </w:tcPr>
          <w:p w14:paraId="4BCB04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F4CFD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5597.06 </w:t>
            </w:r>
          </w:p>
        </w:tc>
      </w:tr>
      <w:tr w14:paraId="4373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82F31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006" w:type="dxa"/>
            <w:noWrap w:val="0"/>
            <w:vAlign w:val="center"/>
          </w:tcPr>
          <w:p w14:paraId="08F5D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藕节</w:t>
            </w:r>
          </w:p>
        </w:tc>
        <w:tc>
          <w:tcPr>
            <w:tcW w:w="1000" w:type="dxa"/>
            <w:noWrap w:val="0"/>
            <w:vAlign w:val="center"/>
          </w:tcPr>
          <w:p w14:paraId="4C763A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4BC91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03" w:type="dxa"/>
            <w:noWrap w:val="0"/>
            <w:vAlign w:val="center"/>
          </w:tcPr>
          <w:p w14:paraId="796E85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CA50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3DFE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CBD3C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节部黑褐色。两头白色，无须根。</w:t>
            </w:r>
          </w:p>
        </w:tc>
        <w:tc>
          <w:tcPr>
            <w:tcW w:w="1385" w:type="dxa"/>
            <w:noWrap w:val="0"/>
            <w:vAlign w:val="center"/>
          </w:tcPr>
          <w:p w14:paraId="10CC3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 </w:t>
            </w:r>
          </w:p>
        </w:tc>
        <w:tc>
          <w:tcPr>
            <w:tcW w:w="1181" w:type="dxa"/>
            <w:noWrap w:val="0"/>
            <w:vAlign w:val="center"/>
          </w:tcPr>
          <w:p w14:paraId="34E2B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54.30 </w:t>
            </w:r>
          </w:p>
        </w:tc>
        <w:tc>
          <w:tcPr>
            <w:tcW w:w="802" w:type="dxa"/>
            <w:noWrap w:val="0"/>
            <w:vAlign w:val="center"/>
          </w:tcPr>
          <w:p w14:paraId="692B5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99E6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619.02 </w:t>
            </w:r>
          </w:p>
        </w:tc>
      </w:tr>
      <w:tr w14:paraId="1A1F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6D5A5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06" w:type="dxa"/>
            <w:noWrap w:val="0"/>
            <w:vAlign w:val="center"/>
          </w:tcPr>
          <w:p w14:paraId="0429DD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薤白</w:t>
            </w:r>
          </w:p>
        </w:tc>
        <w:tc>
          <w:tcPr>
            <w:tcW w:w="1000" w:type="dxa"/>
            <w:noWrap w:val="0"/>
            <w:vAlign w:val="center"/>
          </w:tcPr>
          <w:p w14:paraId="466C4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A8421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5DFF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DCE6E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A3D27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3C1D3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直径大于1.2cm，颜色均匀，大小均一，蒜臭味明显，无杂质。</w:t>
            </w:r>
          </w:p>
        </w:tc>
        <w:tc>
          <w:tcPr>
            <w:tcW w:w="1385" w:type="dxa"/>
            <w:noWrap w:val="0"/>
            <w:vAlign w:val="center"/>
          </w:tcPr>
          <w:p w14:paraId="1D1134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6DE56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124.89 </w:t>
            </w:r>
          </w:p>
        </w:tc>
        <w:tc>
          <w:tcPr>
            <w:tcW w:w="802" w:type="dxa"/>
            <w:noWrap w:val="0"/>
            <w:vAlign w:val="center"/>
          </w:tcPr>
          <w:p w14:paraId="2EF671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B0D5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1248.90 </w:t>
            </w:r>
          </w:p>
        </w:tc>
      </w:tr>
      <w:tr w14:paraId="106A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B9BCF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06" w:type="dxa"/>
            <w:noWrap w:val="0"/>
            <w:vAlign w:val="center"/>
          </w:tcPr>
          <w:p w14:paraId="77705C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盐知母</w:t>
            </w:r>
          </w:p>
        </w:tc>
        <w:tc>
          <w:tcPr>
            <w:tcW w:w="1000" w:type="dxa"/>
            <w:noWrap w:val="0"/>
            <w:vAlign w:val="center"/>
          </w:tcPr>
          <w:p w14:paraId="647ADC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41A3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D3C4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8C42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7112F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D9252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大小均一，无须根，毛屑。直径大于1.2cm；碎片不得超过3%。</w:t>
            </w:r>
          </w:p>
        </w:tc>
        <w:tc>
          <w:tcPr>
            <w:tcW w:w="1385" w:type="dxa"/>
            <w:noWrap w:val="0"/>
            <w:vAlign w:val="center"/>
          </w:tcPr>
          <w:p w14:paraId="4F4D5D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4C13FD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88.00 </w:t>
            </w:r>
          </w:p>
        </w:tc>
        <w:tc>
          <w:tcPr>
            <w:tcW w:w="802" w:type="dxa"/>
            <w:noWrap w:val="0"/>
            <w:vAlign w:val="center"/>
          </w:tcPr>
          <w:p w14:paraId="2293C2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2CF8E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880.00 </w:t>
            </w:r>
          </w:p>
        </w:tc>
      </w:tr>
      <w:tr w14:paraId="4E96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221E8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06" w:type="dxa"/>
            <w:noWrap w:val="0"/>
            <w:vAlign w:val="center"/>
          </w:tcPr>
          <w:p w14:paraId="733DDF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炒苍耳子</w:t>
            </w:r>
          </w:p>
        </w:tc>
        <w:tc>
          <w:tcPr>
            <w:tcW w:w="1000" w:type="dxa"/>
            <w:noWrap w:val="0"/>
            <w:vAlign w:val="center"/>
          </w:tcPr>
          <w:p w14:paraId="12B9F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EA939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C5970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10EB2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FF96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D8BD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去刺，有刺痕。微有香气，粒大、饱满。</w:t>
            </w:r>
          </w:p>
        </w:tc>
        <w:tc>
          <w:tcPr>
            <w:tcW w:w="1385" w:type="dxa"/>
            <w:noWrap w:val="0"/>
            <w:vAlign w:val="center"/>
          </w:tcPr>
          <w:p w14:paraId="321870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68606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54.58 </w:t>
            </w:r>
          </w:p>
        </w:tc>
        <w:tc>
          <w:tcPr>
            <w:tcW w:w="802" w:type="dxa"/>
            <w:noWrap w:val="0"/>
            <w:vAlign w:val="center"/>
          </w:tcPr>
          <w:p w14:paraId="3CA299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5E21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545.80 </w:t>
            </w:r>
          </w:p>
        </w:tc>
      </w:tr>
      <w:tr w14:paraId="1011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5FC1D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006" w:type="dxa"/>
            <w:noWrap w:val="0"/>
            <w:vAlign w:val="center"/>
          </w:tcPr>
          <w:p w14:paraId="210D0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粉萆薢</w:t>
            </w:r>
          </w:p>
        </w:tc>
        <w:tc>
          <w:tcPr>
            <w:tcW w:w="1000" w:type="dxa"/>
            <w:noWrap w:val="0"/>
            <w:vAlign w:val="center"/>
          </w:tcPr>
          <w:p w14:paraId="322AF9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80E61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03" w:type="dxa"/>
            <w:noWrap w:val="0"/>
            <w:vAlign w:val="center"/>
          </w:tcPr>
          <w:p w14:paraId="6A1B70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D2E2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998AC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15C5B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切面黄白色。质松，略有弹性，易折断，新断面近外皮处显淡黄色，无黑片，无边片。</w:t>
            </w:r>
          </w:p>
        </w:tc>
        <w:tc>
          <w:tcPr>
            <w:tcW w:w="1385" w:type="dxa"/>
            <w:noWrap w:val="0"/>
            <w:vAlign w:val="center"/>
          </w:tcPr>
          <w:p w14:paraId="4D9025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45ADDC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92.00 </w:t>
            </w:r>
          </w:p>
        </w:tc>
        <w:tc>
          <w:tcPr>
            <w:tcW w:w="802" w:type="dxa"/>
            <w:noWrap w:val="0"/>
            <w:vAlign w:val="center"/>
          </w:tcPr>
          <w:p w14:paraId="5520D6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2BD45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920.00 </w:t>
            </w:r>
          </w:p>
        </w:tc>
      </w:tr>
      <w:tr w14:paraId="4F5C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E5D91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06" w:type="dxa"/>
            <w:noWrap w:val="0"/>
            <w:vAlign w:val="center"/>
          </w:tcPr>
          <w:p w14:paraId="5D8E3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苎麻根</w:t>
            </w:r>
          </w:p>
        </w:tc>
        <w:tc>
          <w:tcPr>
            <w:tcW w:w="1000" w:type="dxa"/>
            <w:noWrap w:val="0"/>
            <w:vAlign w:val="center"/>
          </w:tcPr>
          <w:p w14:paraId="28E407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DE87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 </w:t>
            </w:r>
          </w:p>
        </w:tc>
        <w:tc>
          <w:tcPr>
            <w:tcW w:w="603" w:type="dxa"/>
            <w:noWrap w:val="0"/>
            <w:vAlign w:val="center"/>
          </w:tcPr>
          <w:p w14:paraId="2AD98B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75BC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《广西壮族自治区壮药质量标准》第一卷</w:t>
            </w:r>
          </w:p>
        </w:tc>
        <w:tc>
          <w:tcPr>
            <w:tcW w:w="856" w:type="dxa"/>
            <w:noWrap w:val="0"/>
            <w:vAlign w:val="center"/>
          </w:tcPr>
          <w:p w14:paraId="28761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13BE6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切面灰棕色，条匀、坚实。</w:t>
            </w:r>
          </w:p>
        </w:tc>
        <w:tc>
          <w:tcPr>
            <w:tcW w:w="1385" w:type="dxa"/>
            <w:noWrap w:val="0"/>
            <w:vAlign w:val="center"/>
          </w:tcPr>
          <w:p w14:paraId="5AEFFA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39E49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90.57 </w:t>
            </w:r>
          </w:p>
        </w:tc>
        <w:tc>
          <w:tcPr>
            <w:tcW w:w="802" w:type="dxa"/>
            <w:noWrap w:val="0"/>
            <w:vAlign w:val="center"/>
          </w:tcPr>
          <w:p w14:paraId="781119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ABEE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905.70 </w:t>
            </w:r>
          </w:p>
        </w:tc>
      </w:tr>
      <w:tr w14:paraId="60DD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56D21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06" w:type="dxa"/>
            <w:noWrap w:val="0"/>
            <w:vAlign w:val="center"/>
          </w:tcPr>
          <w:p w14:paraId="52F277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烫水蛭</w:t>
            </w:r>
          </w:p>
        </w:tc>
        <w:tc>
          <w:tcPr>
            <w:tcW w:w="1000" w:type="dxa"/>
            <w:noWrap w:val="0"/>
            <w:vAlign w:val="center"/>
          </w:tcPr>
          <w:p w14:paraId="5DBEA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0EBCB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53FF04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0CF29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EEE3C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1BCAE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宽0.8～2cm，略鼓起，断面松泡，气微腥。</w:t>
            </w:r>
          </w:p>
        </w:tc>
        <w:tc>
          <w:tcPr>
            <w:tcW w:w="1385" w:type="dxa"/>
            <w:noWrap w:val="0"/>
            <w:vAlign w:val="center"/>
          </w:tcPr>
          <w:p w14:paraId="21024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81" w:type="dxa"/>
            <w:noWrap w:val="0"/>
            <w:vAlign w:val="center"/>
          </w:tcPr>
          <w:p w14:paraId="256763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2891.76 </w:t>
            </w:r>
          </w:p>
        </w:tc>
        <w:tc>
          <w:tcPr>
            <w:tcW w:w="802" w:type="dxa"/>
            <w:noWrap w:val="0"/>
            <w:vAlign w:val="center"/>
          </w:tcPr>
          <w:p w14:paraId="5F1287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4B0CE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23134.08 </w:t>
            </w:r>
          </w:p>
        </w:tc>
      </w:tr>
      <w:tr w14:paraId="2EB1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0EE2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06" w:type="dxa"/>
            <w:noWrap w:val="0"/>
            <w:vAlign w:val="center"/>
          </w:tcPr>
          <w:p w14:paraId="66C683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布渣叶</w:t>
            </w:r>
          </w:p>
        </w:tc>
        <w:tc>
          <w:tcPr>
            <w:tcW w:w="1000" w:type="dxa"/>
            <w:noWrap w:val="0"/>
            <w:vAlign w:val="center"/>
          </w:tcPr>
          <w:p w14:paraId="66B1F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E6CF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4D97A9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5886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12F96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84D2A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叶片大而完整。色绿。少叶柄。</w:t>
            </w:r>
          </w:p>
        </w:tc>
        <w:tc>
          <w:tcPr>
            <w:tcW w:w="1385" w:type="dxa"/>
            <w:noWrap w:val="0"/>
            <w:vAlign w:val="center"/>
          </w:tcPr>
          <w:p w14:paraId="39FEF8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81" w:type="dxa"/>
            <w:noWrap w:val="0"/>
            <w:vAlign w:val="center"/>
          </w:tcPr>
          <w:p w14:paraId="05D14B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802" w:type="dxa"/>
            <w:noWrap w:val="0"/>
            <w:vAlign w:val="center"/>
          </w:tcPr>
          <w:p w14:paraId="5CEDD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E1E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400.00 </w:t>
            </w:r>
          </w:p>
        </w:tc>
      </w:tr>
      <w:tr w14:paraId="034A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7BA8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06" w:type="dxa"/>
            <w:noWrap w:val="0"/>
            <w:vAlign w:val="center"/>
          </w:tcPr>
          <w:p w14:paraId="2ACDA1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锁阳</w:t>
            </w:r>
          </w:p>
        </w:tc>
        <w:tc>
          <w:tcPr>
            <w:tcW w:w="1000" w:type="dxa"/>
            <w:noWrap w:val="0"/>
            <w:vAlign w:val="center"/>
          </w:tcPr>
          <w:p w14:paraId="1D802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1F951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4B86AB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3F629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791C1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C42D1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直径大于1.5cm，片形较均匀，无碎片。</w:t>
            </w:r>
          </w:p>
        </w:tc>
        <w:tc>
          <w:tcPr>
            <w:tcW w:w="1385" w:type="dxa"/>
            <w:noWrap w:val="0"/>
            <w:vAlign w:val="center"/>
          </w:tcPr>
          <w:p w14:paraId="07BD9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31B9F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330.50 </w:t>
            </w:r>
          </w:p>
        </w:tc>
        <w:tc>
          <w:tcPr>
            <w:tcW w:w="802" w:type="dxa"/>
            <w:noWrap w:val="0"/>
            <w:vAlign w:val="center"/>
          </w:tcPr>
          <w:p w14:paraId="5017BE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01CA2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1983.00 </w:t>
            </w:r>
          </w:p>
        </w:tc>
      </w:tr>
      <w:tr w14:paraId="54E1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69E8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06" w:type="dxa"/>
            <w:noWrap w:val="0"/>
            <w:vAlign w:val="center"/>
          </w:tcPr>
          <w:p w14:paraId="34082C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盐黄柏</w:t>
            </w:r>
          </w:p>
        </w:tc>
        <w:tc>
          <w:tcPr>
            <w:tcW w:w="1000" w:type="dxa"/>
            <w:noWrap w:val="0"/>
            <w:vAlign w:val="center"/>
          </w:tcPr>
          <w:p w14:paraId="06262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D87FB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03" w:type="dxa"/>
            <w:noWrap w:val="0"/>
            <w:vAlign w:val="center"/>
          </w:tcPr>
          <w:p w14:paraId="528447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C1BA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1AA173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23E0F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厚3mm以上，厚薄均一，无栓皮。表面深黄色，偶有焦斑。味极苦，微咸。</w:t>
            </w:r>
          </w:p>
        </w:tc>
        <w:tc>
          <w:tcPr>
            <w:tcW w:w="1385" w:type="dxa"/>
            <w:noWrap w:val="0"/>
            <w:vAlign w:val="center"/>
          </w:tcPr>
          <w:p w14:paraId="131AD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7016DD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224.44 </w:t>
            </w:r>
          </w:p>
        </w:tc>
        <w:tc>
          <w:tcPr>
            <w:tcW w:w="802" w:type="dxa"/>
            <w:noWrap w:val="0"/>
            <w:vAlign w:val="center"/>
          </w:tcPr>
          <w:p w14:paraId="11BE09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223B5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1346.64 </w:t>
            </w:r>
          </w:p>
        </w:tc>
      </w:tr>
      <w:tr w14:paraId="6B3F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6837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006" w:type="dxa"/>
            <w:noWrap w:val="0"/>
            <w:vAlign w:val="center"/>
          </w:tcPr>
          <w:p w14:paraId="20A85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制天南星</w:t>
            </w:r>
          </w:p>
        </w:tc>
        <w:tc>
          <w:tcPr>
            <w:tcW w:w="1000" w:type="dxa"/>
            <w:noWrap w:val="0"/>
            <w:vAlign w:val="center"/>
          </w:tcPr>
          <w:p w14:paraId="52954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6ADB9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6D912A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6B66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A33C3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FC446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无黑片及白心片。片大，黄色或淡棕色，质脆易碎，断面角质状。味涩，微麻。</w:t>
            </w:r>
          </w:p>
        </w:tc>
        <w:tc>
          <w:tcPr>
            <w:tcW w:w="1385" w:type="dxa"/>
            <w:noWrap w:val="0"/>
            <w:vAlign w:val="center"/>
          </w:tcPr>
          <w:p w14:paraId="35092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531B79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181.40 </w:t>
            </w:r>
          </w:p>
        </w:tc>
        <w:tc>
          <w:tcPr>
            <w:tcW w:w="802" w:type="dxa"/>
            <w:noWrap w:val="0"/>
            <w:vAlign w:val="center"/>
          </w:tcPr>
          <w:p w14:paraId="1394C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30219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1088.40 </w:t>
            </w:r>
          </w:p>
        </w:tc>
      </w:tr>
      <w:tr w14:paraId="6D4D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89649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06" w:type="dxa"/>
            <w:noWrap w:val="0"/>
            <w:vAlign w:val="center"/>
          </w:tcPr>
          <w:p w14:paraId="319EFD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三七粉</w:t>
            </w:r>
          </w:p>
        </w:tc>
        <w:tc>
          <w:tcPr>
            <w:tcW w:w="1000" w:type="dxa"/>
            <w:noWrap w:val="0"/>
            <w:vAlign w:val="center"/>
          </w:tcPr>
          <w:p w14:paraId="378D31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A2DA1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603" w:type="dxa"/>
            <w:noWrap w:val="0"/>
            <w:vAlign w:val="center"/>
          </w:tcPr>
          <w:p w14:paraId="0D38A9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6981C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7B0B6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0F9A0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灰白色或灰黄色粉末，气微，味苦回甜。</w:t>
            </w:r>
          </w:p>
        </w:tc>
        <w:tc>
          <w:tcPr>
            <w:tcW w:w="1385" w:type="dxa"/>
            <w:noWrap w:val="0"/>
            <w:vAlign w:val="center"/>
          </w:tcPr>
          <w:p w14:paraId="3D80C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0CB6E9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380.00 </w:t>
            </w:r>
          </w:p>
        </w:tc>
        <w:tc>
          <w:tcPr>
            <w:tcW w:w="802" w:type="dxa"/>
            <w:noWrap w:val="0"/>
            <w:vAlign w:val="center"/>
          </w:tcPr>
          <w:p w14:paraId="0B367D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2005C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2280.00 </w:t>
            </w:r>
          </w:p>
        </w:tc>
      </w:tr>
      <w:tr w14:paraId="1B66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32FEE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06" w:type="dxa"/>
            <w:noWrap w:val="0"/>
            <w:vAlign w:val="center"/>
          </w:tcPr>
          <w:p w14:paraId="218DA7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银柴胡</w:t>
            </w:r>
          </w:p>
        </w:tc>
        <w:tc>
          <w:tcPr>
            <w:tcW w:w="1000" w:type="dxa"/>
            <w:noWrap w:val="0"/>
            <w:vAlign w:val="center"/>
          </w:tcPr>
          <w:p w14:paraId="3A9C40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BEEC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3BA8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47E68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D9BC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F77A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直径0.8cm以上。</w:t>
            </w:r>
          </w:p>
        </w:tc>
        <w:tc>
          <w:tcPr>
            <w:tcW w:w="1385" w:type="dxa"/>
            <w:noWrap w:val="0"/>
            <w:vAlign w:val="center"/>
          </w:tcPr>
          <w:p w14:paraId="614D59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6DFB76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411.64 </w:t>
            </w:r>
          </w:p>
        </w:tc>
        <w:tc>
          <w:tcPr>
            <w:tcW w:w="802" w:type="dxa"/>
            <w:noWrap w:val="0"/>
            <w:vAlign w:val="center"/>
          </w:tcPr>
          <w:p w14:paraId="13A2E0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104AE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1646.56 </w:t>
            </w:r>
          </w:p>
        </w:tc>
      </w:tr>
      <w:tr w14:paraId="30CF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E75F3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06" w:type="dxa"/>
            <w:noWrap w:val="0"/>
            <w:vAlign w:val="center"/>
          </w:tcPr>
          <w:p w14:paraId="0AF26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冬瓜子</w:t>
            </w:r>
          </w:p>
        </w:tc>
        <w:tc>
          <w:tcPr>
            <w:tcW w:w="1000" w:type="dxa"/>
            <w:noWrap w:val="0"/>
            <w:vAlign w:val="center"/>
          </w:tcPr>
          <w:p w14:paraId="54AC82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A377A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3CE65F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64FCF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6F7B5C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01AB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饱满，大小均一，色黄白。</w:t>
            </w:r>
          </w:p>
        </w:tc>
        <w:tc>
          <w:tcPr>
            <w:tcW w:w="1385" w:type="dxa"/>
            <w:noWrap w:val="0"/>
            <w:vAlign w:val="center"/>
          </w:tcPr>
          <w:p w14:paraId="22C134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295000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258.00 </w:t>
            </w:r>
          </w:p>
        </w:tc>
        <w:tc>
          <w:tcPr>
            <w:tcW w:w="802" w:type="dxa"/>
            <w:noWrap w:val="0"/>
            <w:vAlign w:val="center"/>
          </w:tcPr>
          <w:p w14:paraId="6AD94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E302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1032.00 </w:t>
            </w:r>
          </w:p>
        </w:tc>
      </w:tr>
      <w:tr w14:paraId="77A2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037B8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006" w:type="dxa"/>
            <w:noWrap w:val="0"/>
            <w:vAlign w:val="center"/>
          </w:tcPr>
          <w:p w14:paraId="30DFC4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徐长卿</w:t>
            </w:r>
          </w:p>
        </w:tc>
        <w:tc>
          <w:tcPr>
            <w:tcW w:w="1000" w:type="dxa"/>
            <w:noWrap w:val="0"/>
            <w:vAlign w:val="center"/>
          </w:tcPr>
          <w:p w14:paraId="1025ED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2A71F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73DF68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A3E3B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AF02F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5F8E0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质脆，气香，味微辛凉。</w:t>
            </w:r>
          </w:p>
        </w:tc>
        <w:tc>
          <w:tcPr>
            <w:tcW w:w="1385" w:type="dxa"/>
            <w:noWrap w:val="0"/>
            <w:vAlign w:val="center"/>
          </w:tcPr>
          <w:p w14:paraId="6C5939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5D51D4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157.61 </w:t>
            </w:r>
          </w:p>
        </w:tc>
        <w:tc>
          <w:tcPr>
            <w:tcW w:w="802" w:type="dxa"/>
            <w:noWrap w:val="0"/>
            <w:vAlign w:val="center"/>
          </w:tcPr>
          <w:p w14:paraId="1B245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1C33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630.44 </w:t>
            </w:r>
          </w:p>
        </w:tc>
      </w:tr>
      <w:tr w14:paraId="56D1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22FD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006" w:type="dxa"/>
            <w:noWrap w:val="0"/>
            <w:vAlign w:val="center"/>
          </w:tcPr>
          <w:p w14:paraId="30B546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丁香</w:t>
            </w:r>
          </w:p>
        </w:tc>
        <w:tc>
          <w:tcPr>
            <w:tcW w:w="1000" w:type="dxa"/>
            <w:noWrap w:val="0"/>
            <w:vAlign w:val="center"/>
          </w:tcPr>
          <w:p w14:paraId="4B7A00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C5A6F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CD6B6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0064E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39DE10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5DD074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新货：萼筒红棕色。入水一段时间后，下沉。</w:t>
            </w:r>
          </w:p>
        </w:tc>
        <w:tc>
          <w:tcPr>
            <w:tcW w:w="1385" w:type="dxa"/>
            <w:noWrap w:val="0"/>
            <w:vAlign w:val="center"/>
          </w:tcPr>
          <w:p w14:paraId="2E1D71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6C6E29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170.76 </w:t>
            </w:r>
          </w:p>
        </w:tc>
        <w:tc>
          <w:tcPr>
            <w:tcW w:w="802" w:type="dxa"/>
            <w:noWrap w:val="0"/>
            <w:vAlign w:val="center"/>
          </w:tcPr>
          <w:p w14:paraId="01D3F8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9270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683.04 </w:t>
            </w:r>
          </w:p>
        </w:tc>
      </w:tr>
      <w:tr w14:paraId="6CD4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D8FD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06" w:type="dxa"/>
            <w:noWrap w:val="0"/>
            <w:vAlign w:val="center"/>
          </w:tcPr>
          <w:p w14:paraId="18BF7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草果</w:t>
            </w:r>
          </w:p>
        </w:tc>
        <w:tc>
          <w:tcPr>
            <w:tcW w:w="1000" w:type="dxa"/>
            <w:noWrap w:val="0"/>
            <w:vAlign w:val="center"/>
          </w:tcPr>
          <w:p w14:paraId="0211B5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782E0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13DD5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0D3BB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882A3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0465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个大，颗粒均匀，内部饱满，无破裂。</w:t>
            </w:r>
          </w:p>
        </w:tc>
        <w:tc>
          <w:tcPr>
            <w:tcW w:w="1385" w:type="dxa"/>
            <w:noWrap w:val="0"/>
            <w:vAlign w:val="center"/>
          </w:tcPr>
          <w:p w14:paraId="5C89A1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4A2996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116.75 </w:t>
            </w:r>
          </w:p>
        </w:tc>
        <w:tc>
          <w:tcPr>
            <w:tcW w:w="802" w:type="dxa"/>
            <w:noWrap w:val="0"/>
            <w:vAlign w:val="center"/>
          </w:tcPr>
          <w:p w14:paraId="012EE0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78C0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467.00 </w:t>
            </w:r>
          </w:p>
        </w:tc>
      </w:tr>
      <w:tr w14:paraId="7F1F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897B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06" w:type="dxa"/>
            <w:noWrap w:val="0"/>
            <w:vAlign w:val="center"/>
          </w:tcPr>
          <w:p w14:paraId="57A99C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茺蔚子</w:t>
            </w:r>
          </w:p>
        </w:tc>
        <w:tc>
          <w:tcPr>
            <w:tcW w:w="1000" w:type="dxa"/>
            <w:noWrap w:val="0"/>
            <w:vAlign w:val="center"/>
          </w:tcPr>
          <w:p w14:paraId="078617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EAC56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21119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D6316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6DC8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6091A3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三棱形，粒大，饱满，质脆，富油性。</w:t>
            </w:r>
          </w:p>
        </w:tc>
        <w:tc>
          <w:tcPr>
            <w:tcW w:w="1385" w:type="dxa"/>
            <w:noWrap w:val="0"/>
            <w:vAlign w:val="center"/>
          </w:tcPr>
          <w:p w14:paraId="22971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438361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126.50 </w:t>
            </w:r>
          </w:p>
        </w:tc>
        <w:tc>
          <w:tcPr>
            <w:tcW w:w="802" w:type="dxa"/>
            <w:noWrap w:val="0"/>
            <w:vAlign w:val="center"/>
          </w:tcPr>
          <w:p w14:paraId="15769D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9C4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506.00 </w:t>
            </w:r>
          </w:p>
        </w:tc>
      </w:tr>
      <w:tr w14:paraId="473E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7CA1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06" w:type="dxa"/>
            <w:noWrap w:val="0"/>
            <w:vAlign w:val="center"/>
          </w:tcPr>
          <w:p w14:paraId="7D8A91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南沙参</w:t>
            </w:r>
          </w:p>
        </w:tc>
        <w:tc>
          <w:tcPr>
            <w:tcW w:w="1000" w:type="dxa"/>
            <w:noWrap w:val="0"/>
            <w:vAlign w:val="center"/>
          </w:tcPr>
          <w:p w14:paraId="35ECB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FB72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144228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7BADF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51BB3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527FE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根粗大、切面不规则裂隙、无外皮、色黄白。</w:t>
            </w:r>
          </w:p>
        </w:tc>
        <w:tc>
          <w:tcPr>
            <w:tcW w:w="1385" w:type="dxa"/>
            <w:noWrap w:val="0"/>
            <w:vAlign w:val="center"/>
          </w:tcPr>
          <w:p w14:paraId="71EEE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81" w:type="dxa"/>
            <w:noWrap w:val="0"/>
            <w:vAlign w:val="center"/>
          </w:tcPr>
          <w:p w14:paraId="3C3911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371.00 </w:t>
            </w:r>
          </w:p>
        </w:tc>
        <w:tc>
          <w:tcPr>
            <w:tcW w:w="802" w:type="dxa"/>
            <w:noWrap w:val="0"/>
            <w:vAlign w:val="center"/>
          </w:tcPr>
          <w:p w14:paraId="79408E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4984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1113.00 </w:t>
            </w:r>
          </w:p>
        </w:tc>
      </w:tr>
      <w:tr w14:paraId="7ABB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4B1B4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06" w:type="dxa"/>
            <w:noWrap w:val="0"/>
            <w:vAlign w:val="center"/>
          </w:tcPr>
          <w:p w14:paraId="48F1B9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玫瑰花</w:t>
            </w:r>
          </w:p>
        </w:tc>
        <w:tc>
          <w:tcPr>
            <w:tcW w:w="1000" w:type="dxa"/>
            <w:noWrap w:val="0"/>
            <w:vAlign w:val="center"/>
          </w:tcPr>
          <w:p w14:paraId="02CE71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6105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9DF06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275A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44627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F194E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色紫红、直径1.0cm以上，朵完整，香气浓。</w:t>
            </w:r>
          </w:p>
        </w:tc>
        <w:tc>
          <w:tcPr>
            <w:tcW w:w="1385" w:type="dxa"/>
            <w:noWrap w:val="0"/>
            <w:vAlign w:val="center"/>
          </w:tcPr>
          <w:p w14:paraId="4C4937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81" w:type="dxa"/>
            <w:noWrap w:val="0"/>
            <w:vAlign w:val="center"/>
          </w:tcPr>
          <w:p w14:paraId="2F2530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167.00 </w:t>
            </w:r>
          </w:p>
        </w:tc>
        <w:tc>
          <w:tcPr>
            <w:tcW w:w="802" w:type="dxa"/>
            <w:noWrap w:val="0"/>
            <w:vAlign w:val="center"/>
          </w:tcPr>
          <w:p w14:paraId="6C6687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29E5F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501.00 </w:t>
            </w:r>
          </w:p>
        </w:tc>
      </w:tr>
      <w:tr w14:paraId="6EFE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5CC0B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006" w:type="dxa"/>
            <w:noWrap w:val="0"/>
            <w:vAlign w:val="center"/>
          </w:tcPr>
          <w:p w14:paraId="26A436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胖大海</w:t>
            </w:r>
          </w:p>
        </w:tc>
        <w:tc>
          <w:tcPr>
            <w:tcW w:w="1000" w:type="dxa"/>
            <w:noWrap w:val="0"/>
            <w:vAlign w:val="center"/>
          </w:tcPr>
          <w:p w14:paraId="350E2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CAB9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51F94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185B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2695C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D2579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长2～3cm，直径1～1.5cm。表面有细皱纹及光泽，无破粒。</w:t>
            </w:r>
          </w:p>
        </w:tc>
        <w:tc>
          <w:tcPr>
            <w:tcW w:w="1385" w:type="dxa"/>
            <w:noWrap w:val="0"/>
            <w:vAlign w:val="center"/>
          </w:tcPr>
          <w:p w14:paraId="0E2C0C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3C663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484.75 </w:t>
            </w:r>
          </w:p>
        </w:tc>
        <w:tc>
          <w:tcPr>
            <w:tcW w:w="802" w:type="dxa"/>
            <w:noWrap w:val="0"/>
            <w:vAlign w:val="center"/>
          </w:tcPr>
          <w:p w14:paraId="34249D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A45A5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969.50 </w:t>
            </w:r>
          </w:p>
        </w:tc>
      </w:tr>
      <w:tr w14:paraId="114B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81756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06" w:type="dxa"/>
            <w:noWrap w:val="0"/>
            <w:vAlign w:val="center"/>
          </w:tcPr>
          <w:p w14:paraId="1FECC6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龙葵</w:t>
            </w:r>
          </w:p>
        </w:tc>
        <w:tc>
          <w:tcPr>
            <w:tcW w:w="1000" w:type="dxa"/>
            <w:noWrap w:val="0"/>
            <w:vAlign w:val="center"/>
          </w:tcPr>
          <w:p w14:paraId="29E7D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3C8B4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中段</w:t>
            </w:r>
          </w:p>
        </w:tc>
        <w:tc>
          <w:tcPr>
            <w:tcW w:w="603" w:type="dxa"/>
            <w:noWrap w:val="0"/>
            <w:vAlign w:val="center"/>
          </w:tcPr>
          <w:p w14:paraId="5C2AF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0B15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7BC756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21AE9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茎叶色绿，带果。</w:t>
            </w:r>
          </w:p>
        </w:tc>
        <w:tc>
          <w:tcPr>
            <w:tcW w:w="1385" w:type="dxa"/>
            <w:noWrap w:val="0"/>
            <w:vAlign w:val="center"/>
          </w:tcPr>
          <w:p w14:paraId="570E2A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64A9F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35.38 </w:t>
            </w:r>
          </w:p>
        </w:tc>
        <w:tc>
          <w:tcPr>
            <w:tcW w:w="802" w:type="dxa"/>
            <w:noWrap w:val="0"/>
            <w:vAlign w:val="center"/>
          </w:tcPr>
          <w:p w14:paraId="4F9A4C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D6C81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70.76 </w:t>
            </w:r>
          </w:p>
        </w:tc>
      </w:tr>
      <w:tr w14:paraId="53EA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9FF06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06" w:type="dxa"/>
            <w:noWrap w:val="0"/>
            <w:vAlign w:val="center"/>
          </w:tcPr>
          <w:p w14:paraId="58F071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韭菜子</w:t>
            </w:r>
          </w:p>
        </w:tc>
        <w:tc>
          <w:tcPr>
            <w:tcW w:w="1000" w:type="dxa"/>
            <w:noWrap w:val="0"/>
            <w:vAlign w:val="center"/>
          </w:tcPr>
          <w:p w14:paraId="32C5C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01658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DD5D2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E3407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DE533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6845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气特异而微香，粒大饱满、色黑、无果皮。</w:t>
            </w:r>
          </w:p>
        </w:tc>
        <w:tc>
          <w:tcPr>
            <w:tcW w:w="1385" w:type="dxa"/>
            <w:noWrap w:val="0"/>
            <w:vAlign w:val="center"/>
          </w:tcPr>
          <w:p w14:paraId="4718DD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11B9FA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148.09 </w:t>
            </w:r>
          </w:p>
        </w:tc>
        <w:tc>
          <w:tcPr>
            <w:tcW w:w="802" w:type="dxa"/>
            <w:noWrap w:val="0"/>
            <w:vAlign w:val="center"/>
          </w:tcPr>
          <w:p w14:paraId="1F8750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D054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296.18 </w:t>
            </w:r>
          </w:p>
        </w:tc>
      </w:tr>
      <w:tr w14:paraId="1FFF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7656D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06" w:type="dxa"/>
            <w:noWrap w:val="0"/>
            <w:vAlign w:val="center"/>
          </w:tcPr>
          <w:p w14:paraId="5698C1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红景天</w:t>
            </w:r>
          </w:p>
        </w:tc>
        <w:tc>
          <w:tcPr>
            <w:tcW w:w="1000" w:type="dxa"/>
            <w:noWrap w:val="0"/>
            <w:vAlign w:val="center"/>
          </w:tcPr>
          <w:p w14:paraId="570D40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C02F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7D9CF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183A4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FB5F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88143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切面颜色鲜艳，香气浓郁，直径大于3.0cm。</w:t>
            </w:r>
          </w:p>
        </w:tc>
        <w:tc>
          <w:tcPr>
            <w:tcW w:w="1385" w:type="dxa"/>
            <w:noWrap w:val="0"/>
            <w:vAlign w:val="center"/>
          </w:tcPr>
          <w:p w14:paraId="7F752E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3D386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521.43 </w:t>
            </w:r>
          </w:p>
        </w:tc>
        <w:tc>
          <w:tcPr>
            <w:tcW w:w="802" w:type="dxa"/>
            <w:noWrap w:val="0"/>
            <w:vAlign w:val="center"/>
          </w:tcPr>
          <w:p w14:paraId="59CA9F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78BC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1042.86 </w:t>
            </w:r>
          </w:p>
        </w:tc>
      </w:tr>
      <w:tr w14:paraId="6405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67F4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06" w:type="dxa"/>
            <w:noWrap w:val="0"/>
            <w:vAlign w:val="center"/>
          </w:tcPr>
          <w:p w14:paraId="0ABD37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鹿衔草</w:t>
            </w:r>
          </w:p>
        </w:tc>
        <w:tc>
          <w:tcPr>
            <w:tcW w:w="1000" w:type="dxa"/>
            <w:noWrap w:val="0"/>
            <w:vAlign w:val="center"/>
          </w:tcPr>
          <w:p w14:paraId="59BD5A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B7D55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段或碎片</w:t>
            </w:r>
          </w:p>
        </w:tc>
        <w:tc>
          <w:tcPr>
            <w:tcW w:w="603" w:type="dxa"/>
            <w:noWrap w:val="0"/>
            <w:vAlign w:val="center"/>
          </w:tcPr>
          <w:p w14:paraId="64C1DD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0F3B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62EB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DA1F6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叶片紫褐色，无杂质。</w:t>
            </w:r>
          </w:p>
        </w:tc>
        <w:tc>
          <w:tcPr>
            <w:tcW w:w="1385" w:type="dxa"/>
            <w:noWrap w:val="0"/>
            <w:vAlign w:val="center"/>
          </w:tcPr>
          <w:p w14:paraId="41E2BE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061C3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121.17 </w:t>
            </w:r>
          </w:p>
        </w:tc>
        <w:tc>
          <w:tcPr>
            <w:tcW w:w="802" w:type="dxa"/>
            <w:noWrap w:val="0"/>
            <w:vAlign w:val="center"/>
          </w:tcPr>
          <w:p w14:paraId="54BDB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21C89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242.34 </w:t>
            </w:r>
          </w:p>
        </w:tc>
      </w:tr>
      <w:tr w14:paraId="5242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1EE38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006" w:type="dxa"/>
            <w:noWrap w:val="0"/>
            <w:vAlign w:val="center"/>
          </w:tcPr>
          <w:p w14:paraId="64330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琥珀</w:t>
            </w:r>
          </w:p>
        </w:tc>
        <w:tc>
          <w:tcPr>
            <w:tcW w:w="1000" w:type="dxa"/>
            <w:noWrap w:val="0"/>
            <w:vAlign w:val="center"/>
          </w:tcPr>
          <w:p w14:paraId="3F279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9710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603" w:type="dxa"/>
            <w:noWrap w:val="0"/>
            <w:vAlign w:val="center"/>
          </w:tcPr>
          <w:p w14:paraId="5BFA9D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E3E7E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482A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9739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无杂质。未粉碎前明亮、块整齐、质松脆、易碎。</w:t>
            </w:r>
          </w:p>
        </w:tc>
        <w:tc>
          <w:tcPr>
            <w:tcW w:w="1385" w:type="dxa"/>
            <w:noWrap w:val="0"/>
            <w:vAlign w:val="center"/>
          </w:tcPr>
          <w:p w14:paraId="16777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74E564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176.00 </w:t>
            </w:r>
          </w:p>
        </w:tc>
        <w:tc>
          <w:tcPr>
            <w:tcW w:w="802" w:type="dxa"/>
            <w:noWrap w:val="0"/>
            <w:vAlign w:val="center"/>
          </w:tcPr>
          <w:p w14:paraId="2C6F5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8763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176.00 </w:t>
            </w:r>
          </w:p>
        </w:tc>
      </w:tr>
      <w:tr w14:paraId="4CB5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A58A1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06" w:type="dxa"/>
            <w:noWrap w:val="0"/>
            <w:vAlign w:val="center"/>
          </w:tcPr>
          <w:p w14:paraId="46E5A8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酒丹参</w:t>
            </w:r>
          </w:p>
        </w:tc>
        <w:tc>
          <w:tcPr>
            <w:tcW w:w="1000" w:type="dxa"/>
            <w:noWrap w:val="0"/>
            <w:vAlign w:val="center"/>
          </w:tcPr>
          <w:p w14:paraId="57D9E7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B0637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0B094F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52B6B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6C75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6EB9C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表面红褐色，略具酒香气。饮片最窄方向平均直径0.6～1.2cm。</w:t>
            </w:r>
          </w:p>
        </w:tc>
        <w:tc>
          <w:tcPr>
            <w:tcW w:w="1385" w:type="dxa"/>
            <w:noWrap w:val="0"/>
            <w:vAlign w:val="center"/>
          </w:tcPr>
          <w:p w14:paraId="137A5D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3B5567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117.85 </w:t>
            </w:r>
          </w:p>
        </w:tc>
        <w:tc>
          <w:tcPr>
            <w:tcW w:w="802" w:type="dxa"/>
            <w:noWrap w:val="0"/>
            <w:vAlign w:val="center"/>
          </w:tcPr>
          <w:p w14:paraId="1AA0C8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A62C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235.70 </w:t>
            </w:r>
          </w:p>
        </w:tc>
      </w:tr>
      <w:tr w14:paraId="0005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4D916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06" w:type="dxa"/>
            <w:noWrap w:val="0"/>
            <w:vAlign w:val="center"/>
          </w:tcPr>
          <w:p w14:paraId="68DB47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积雪草</w:t>
            </w:r>
          </w:p>
        </w:tc>
        <w:tc>
          <w:tcPr>
            <w:tcW w:w="1000" w:type="dxa"/>
            <w:noWrap w:val="0"/>
            <w:vAlign w:val="center"/>
          </w:tcPr>
          <w:p w14:paraId="16B163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CD29B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2A6FC2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25A2A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0871E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8F59E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叶多，色绿。无杂草、无霉味。</w:t>
            </w:r>
          </w:p>
        </w:tc>
        <w:tc>
          <w:tcPr>
            <w:tcW w:w="1385" w:type="dxa"/>
            <w:noWrap w:val="0"/>
            <w:vAlign w:val="center"/>
          </w:tcPr>
          <w:p w14:paraId="70B0FC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2FE12C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69.04 </w:t>
            </w:r>
          </w:p>
        </w:tc>
        <w:tc>
          <w:tcPr>
            <w:tcW w:w="802" w:type="dxa"/>
            <w:noWrap w:val="0"/>
            <w:vAlign w:val="center"/>
          </w:tcPr>
          <w:p w14:paraId="3A4A5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4878C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138.08 </w:t>
            </w:r>
          </w:p>
        </w:tc>
      </w:tr>
      <w:tr w14:paraId="5FA5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B2650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06" w:type="dxa"/>
            <w:noWrap w:val="0"/>
            <w:vAlign w:val="center"/>
          </w:tcPr>
          <w:p w14:paraId="43FA76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白薇</w:t>
            </w:r>
          </w:p>
        </w:tc>
        <w:tc>
          <w:tcPr>
            <w:tcW w:w="1000" w:type="dxa"/>
            <w:noWrap w:val="0"/>
            <w:vAlign w:val="center"/>
          </w:tcPr>
          <w:p w14:paraId="6DC809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EE99C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4B1C1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9577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3E78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5D35F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纯根，0.1cm以下细根不得超过2%。</w:t>
            </w:r>
          </w:p>
        </w:tc>
        <w:tc>
          <w:tcPr>
            <w:tcW w:w="1385" w:type="dxa"/>
            <w:noWrap w:val="0"/>
            <w:vAlign w:val="center"/>
          </w:tcPr>
          <w:p w14:paraId="33193F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084CC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112.00 </w:t>
            </w:r>
          </w:p>
        </w:tc>
        <w:tc>
          <w:tcPr>
            <w:tcW w:w="802" w:type="dxa"/>
            <w:noWrap w:val="0"/>
            <w:vAlign w:val="center"/>
          </w:tcPr>
          <w:p w14:paraId="21A5D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4C971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112.00 </w:t>
            </w:r>
          </w:p>
        </w:tc>
      </w:tr>
      <w:tr w14:paraId="3328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8E2F5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06" w:type="dxa"/>
            <w:noWrap w:val="0"/>
            <w:vAlign w:val="center"/>
          </w:tcPr>
          <w:p w14:paraId="128207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漏芦</w:t>
            </w:r>
          </w:p>
        </w:tc>
        <w:tc>
          <w:tcPr>
            <w:tcW w:w="1000" w:type="dxa"/>
            <w:noWrap w:val="0"/>
            <w:vAlign w:val="center"/>
          </w:tcPr>
          <w:p w14:paraId="0B096C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DFC0C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584ED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DEFC9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81D8F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09A70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片大（直径1cm以上），质坚，色灰黄。</w:t>
            </w:r>
          </w:p>
        </w:tc>
        <w:tc>
          <w:tcPr>
            <w:tcW w:w="1385" w:type="dxa"/>
            <w:noWrap w:val="0"/>
            <w:vAlign w:val="center"/>
          </w:tcPr>
          <w:p w14:paraId="70E43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79EDEF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156.86 </w:t>
            </w:r>
          </w:p>
        </w:tc>
        <w:tc>
          <w:tcPr>
            <w:tcW w:w="802" w:type="dxa"/>
            <w:noWrap w:val="0"/>
            <w:vAlign w:val="center"/>
          </w:tcPr>
          <w:p w14:paraId="52695F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797AD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156.86 </w:t>
            </w:r>
          </w:p>
        </w:tc>
      </w:tr>
      <w:tr w14:paraId="757A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F830A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06" w:type="dxa"/>
            <w:noWrap w:val="0"/>
            <w:vAlign w:val="center"/>
          </w:tcPr>
          <w:p w14:paraId="263C57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鸡矢藤</w:t>
            </w:r>
          </w:p>
        </w:tc>
        <w:tc>
          <w:tcPr>
            <w:tcW w:w="1000" w:type="dxa"/>
            <w:noWrap w:val="0"/>
            <w:vAlign w:val="center"/>
          </w:tcPr>
          <w:p w14:paraId="0C85F8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0C384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0DD70F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48738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856" w:type="dxa"/>
            <w:noWrap w:val="0"/>
            <w:vAlign w:val="center"/>
          </w:tcPr>
          <w:p w14:paraId="722EF8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BDC5A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以叶多、气浓者为佳。</w:t>
            </w:r>
          </w:p>
        </w:tc>
        <w:tc>
          <w:tcPr>
            <w:tcW w:w="1385" w:type="dxa"/>
            <w:noWrap w:val="0"/>
            <w:vAlign w:val="center"/>
          </w:tcPr>
          <w:p w14:paraId="5203B0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0FACD0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36.04 </w:t>
            </w:r>
          </w:p>
        </w:tc>
        <w:tc>
          <w:tcPr>
            <w:tcW w:w="802" w:type="dxa"/>
            <w:noWrap w:val="0"/>
            <w:vAlign w:val="center"/>
          </w:tcPr>
          <w:p w14:paraId="1CF496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61B7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36.04 </w:t>
            </w:r>
          </w:p>
        </w:tc>
      </w:tr>
      <w:tr w14:paraId="4EDC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BF1F6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006" w:type="dxa"/>
            <w:noWrap w:val="0"/>
            <w:vAlign w:val="center"/>
          </w:tcPr>
          <w:p w14:paraId="5AFA6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千里光</w:t>
            </w:r>
          </w:p>
        </w:tc>
        <w:tc>
          <w:tcPr>
            <w:tcW w:w="1000" w:type="dxa"/>
            <w:noWrap w:val="0"/>
            <w:vAlign w:val="center"/>
          </w:tcPr>
          <w:p w14:paraId="7243B5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0FD0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4DB9FD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6D4AE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62B3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03E09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新货：茎叶表面灰绿色。叶两面有细柔毛。</w:t>
            </w:r>
          </w:p>
        </w:tc>
        <w:tc>
          <w:tcPr>
            <w:tcW w:w="1385" w:type="dxa"/>
            <w:noWrap w:val="0"/>
            <w:vAlign w:val="center"/>
          </w:tcPr>
          <w:p w14:paraId="2D6F04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58D5F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33.32 </w:t>
            </w:r>
          </w:p>
        </w:tc>
        <w:tc>
          <w:tcPr>
            <w:tcW w:w="802" w:type="dxa"/>
            <w:noWrap w:val="0"/>
            <w:vAlign w:val="center"/>
          </w:tcPr>
          <w:p w14:paraId="38B96A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F6778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33.32 </w:t>
            </w:r>
          </w:p>
        </w:tc>
      </w:tr>
      <w:tr w14:paraId="5B15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C240B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006" w:type="dxa"/>
            <w:noWrap w:val="0"/>
            <w:vAlign w:val="center"/>
          </w:tcPr>
          <w:p w14:paraId="48214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藕节炭</w:t>
            </w:r>
          </w:p>
        </w:tc>
        <w:tc>
          <w:tcPr>
            <w:tcW w:w="1000" w:type="dxa"/>
            <w:noWrap w:val="0"/>
            <w:vAlign w:val="center"/>
          </w:tcPr>
          <w:p w14:paraId="4D4527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038C4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03" w:type="dxa"/>
            <w:noWrap w:val="0"/>
            <w:vAlign w:val="center"/>
          </w:tcPr>
          <w:p w14:paraId="5A4BD2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CB1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2423C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D806F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表面黑褐色或焦黑色，内部黄褐色或棕褐色。</w:t>
            </w:r>
          </w:p>
        </w:tc>
        <w:tc>
          <w:tcPr>
            <w:tcW w:w="1385" w:type="dxa"/>
            <w:noWrap w:val="0"/>
            <w:vAlign w:val="center"/>
          </w:tcPr>
          <w:p w14:paraId="42C3B9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04117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79.00 </w:t>
            </w:r>
          </w:p>
        </w:tc>
        <w:tc>
          <w:tcPr>
            <w:tcW w:w="802" w:type="dxa"/>
            <w:noWrap w:val="0"/>
            <w:vAlign w:val="center"/>
          </w:tcPr>
          <w:p w14:paraId="40EE9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95099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158.00 </w:t>
            </w:r>
          </w:p>
        </w:tc>
      </w:tr>
      <w:tr w14:paraId="3DE5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12F0B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06" w:type="dxa"/>
            <w:noWrap w:val="0"/>
            <w:vAlign w:val="center"/>
          </w:tcPr>
          <w:p w14:paraId="1D723D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白头翁</w:t>
            </w:r>
          </w:p>
        </w:tc>
        <w:tc>
          <w:tcPr>
            <w:tcW w:w="1000" w:type="dxa"/>
            <w:noWrap w:val="0"/>
            <w:vAlign w:val="center"/>
          </w:tcPr>
          <w:p w14:paraId="07487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112D4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5FE9A8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A5BA4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7AD4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ABE1A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片大，外表灰黄色，根头有白色茸毛。质坚实。</w:t>
            </w:r>
          </w:p>
        </w:tc>
        <w:tc>
          <w:tcPr>
            <w:tcW w:w="1385" w:type="dxa"/>
            <w:noWrap w:val="0"/>
            <w:vAlign w:val="center"/>
          </w:tcPr>
          <w:p w14:paraId="216E8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57DE6D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542.75 </w:t>
            </w:r>
          </w:p>
        </w:tc>
        <w:tc>
          <w:tcPr>
            <w:tcW w:w="802" w:type="dxa"/>
            <w:noWrap w:val="0"/>
            <w:vAlign w:val="center"/>
          </w:tcPr>
          <w:p w14:paraId="2FDAA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F4B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1085.50 </w:t>
            </w:r>
          </w:p>
        </w:tc>
      </w:tr>
      <w:tr w14:paraId="495A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9A1BD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006" w:type="dxa"/>
            <w:noWrap w:val="0"/>
            <w:vAlign w:val="center"/>
          </w:tcPr>
          <w:p w14:paraId="1137F9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枯矾</w:t>
            </w:r>
          </w:p>
        </w:tc>
        <w:tc>
          <w:tcPr>
            <w:tcW w:w="1000" w:type="dxa"/>
            <w:noWrap w:val="0"/>
            <w:vAlign w:val="center"/>
          </w:tcPr>
          <w:p w14:paraId="7F9819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8B1EA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块状、颗粒或粉末</w:t>
            </w:r>
          </w:p>
        </w:tc>
        <w:tc>
          <w:tcPr>
            <w:tcW w:w="603" w:type="dxa"/>
            <w:noWrap w:val="0"/>
            <w:vAlign w:val="center"/>
          </w:tcPr>
          <w:p w14:paraId="1F635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60F5A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A427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A9FC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呈蜂窝状或细粉。表面白色，有光泽，体轻，质疏松而脆。</w:t>
            </w:r>
          </w:p>
        </w:tc>
        <w:tc>
          <w:tcPr>
            <w:tcW w:w="1385" w:type="dxa"/>
            <w:noWrap w:val="0"/>
            <w:vAlign w:val="center"/>
          </w:tcPr>
          <w:p w14:paraId="580AE0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6F5A7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45.00 </w:t>
            </w:r>
          </w:p>
        </w:tc>
        <w:tc>
          <w:tcPr>
            <w:tcW w:w="802" w:type="dxa"/>
            <w:noWrap w:val="0"/>
            <w:vAlign w:val="center"/>
          </w:tcPr>
          <w:p w14:paraId="6FC931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AE76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90.00 </w:t>
            </w:r>
          </w:p>
        </w:tc>
      </w:tr>
      <w:tr w14:paraId="2E31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0D9F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006" w:type="dxa"/>
            <w:noWrap w:val="0"/>
            <w:vAlign w:val="center"/>
          </w:tcPr>
          <w:p w14:paraId="64D746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黄芩炭</w:t>
            </w:r>
          </w:p>
        </w:tc>
        <w:tc>
          <w:tcPr>
            <w:tcW w:w="1000" w:type="dxa"/>
            <w:noWrap w:val="0"/>
            <w:vAlign w:val="center"/>
          </w:tcPr>
          <w:p w14:paraId="6646C1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776" w:type="dxa"/>
            <w:noWrap w:val="0"/>
            <w:vAlign w:val="center"/>
          </w:tcPr>
          <w:p w14:paraId="593D3D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5A8E50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99F77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779941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A22BD5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直径大于1.2cm，黑褐色，有焦炭气。</w:t>
            </w:r>
          </w:p>
        </w:tc>
        <w:tc>
          <w:tcPr>
            <w:tcW w:w="1385" w:type="dxa"/>
            <w:noWrap w:val="0"/>
            <w:vAlign w:val="center"/>
          </w:tcPr>
          <w:p w14:paraId="63F60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7EAEDA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213.00 </w:t>
            </w:r>
          </w:p>
        </w:tc>
        <w:tc>
          <w:tcPr>
            <w:tcW w:w="802" w:type="dxa"/>
            <w:noWrap w:val="0"/>
            <w:vAlign w:val="center"/>
          </w:tcPr>
          <w:p w14:paraId="46B58D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BB18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426.00 </w:t>
            </w:r>
          </w:p>
        </w:tc>
      </w:tr>
      <w:tr w14:paraId="0E40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D46CA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006" w:type="dxa"/>
            <w:noWrap w:val="0"/>
            <w:vAlign w:val="center"/>
          </w:tcPr>
          <w:p w14:paraId="4E19C7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炒稻芽</w:t>
            </w:r>
          </w:p>
        </w:tc>
        <w:tc>
          <w:tcPr>
            <w:tcW w:w="1000" w:type="dxa"/>
            <w:noWrap w:val="0"/>
            <w:vAlign w:val="center"/>
          </w:tcPr>
          <w:p w14:paraId="2137E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3EF7A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214E2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B0482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B3580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1086D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表面深黄色。炒后须根基本没有。</w:t>
            </w:r>
          </w:p>
        </w:tc>
        <w:tc>
          <w:tcPr>
            <w:tcW w:w="1385" w:type="dxa"/>
            <w:noWrap w:val="0"/>
            <w:vAlign w:val="center"/>
          </w:tcPr>
          <w:p w14:paraId="2B30D0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6DA030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24.90 </w:t>
            </w:r>
          </w:p>
        </w:tc>
        <w:tc>
          <w:tcPr>
            <w:tcW w:w="802" w:type="dxa"/>
            <w:noWrap w:val="0"/>
            <w:vAlign w:val="center"/>
          </w:tcPr>
          <w:p w14:paraId="4AD70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1F84F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9.96 </w:t>
            </w:r>
          </w:p>
        </w:tc>
      </w:tr>
      <w:tr w14:paraId="0486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B8964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006" w:type="dxa"/>
            <w:noWrap w:val="0"/>
            <w:vAlign w:val="center"/>
          </w:tcPr>
          <w:p w14:paraId="42FF9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冬瓜皮</w:t>
            </w:r>
          </w:p>
        </w:tc>
        <w:tc>
          <w:tcPr>
            <w:tcW w:w="1000" w:type="dxa"/>
            <w:noWrap w:val="0"/>
            <w:vAlign w:val="center"/>
          </w:tcPr>
          <w:p w14:paraId="60E42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B67D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块或宽丝</w:t>
            </w:r>
          </w:p>
        </w:tc>
        <w:tc>
          <w:tcPr>
            <w:tcW w:w="603" w:type="dxa"/>
            <w:noWrap w:val="0"/>
            <w:vAlign w:val="center"/>
          </w:tcPr>
          <w:p w14:paraId="50698A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A063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22FE8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C8D31D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皮厚、色灰绿。</w:t>
            </w:r>
          </w:p>
        </w:tc>
        <w:tc>
          <w:tcPr>
            <w:tcW w:w="1385" w:type="dxa"/>
            <w:noWrap w:val="0"/>
            <w:vAlign w:val="center"/>
          </w:tcPr>
          <w:p w14:paraId="69F452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57AC78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59.91 </w:t>
            </w:r>
          </w:p>
        </w:tc>
        <w:tc>
          <w:tcPr>
            <w:tcW w:w="802" w:type="dxa"/>
            <w:noWrap w:val="0"/>
            <w:vAlign w:val="center"/>
          </w:tcPr>
          <w:p w14:paraId="0320C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BC567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23.96 </w:t>
            </w:r>
          </w:p>
        </w:tc>
      </w:tr>
      <w:tr w14:paraId="1DAF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B060E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06" w:type="dxa"/>
            <w:noWrap w:val="0"/>
            <w:vAlign w:val="center"/>
          </w:tcPr>
          <w:p w14:paraId="62C489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蛤壳</w:t>
            </w:r>
          </w:p>
        </w:tc>
        <w:tc>
          <w:tcPr>
            <w:tcW w:w="1000" w:type="dxa"/>
            <w:noWrap w:val="0"/>
            <w:vAlign w:val="center"/>
          </w:tcPr>
          <w:p w14:paraId="6F6781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0B8F3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碎片</w:t>
            </w:r>
          </w:p>
        </w:tc>
        <w:tc>
          <w:tcPr>
            <w:tcW w:w="603" w:type="dxa"/>
            <w:noWrap w:val="0"/>
            <w:vAlign w:val="center"/>
          </w:tcPr>
          <w:p w14:paraId="14385E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743E7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1399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AF713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光滑，色黄白， 断面有层纹。</w:t>
            </w:r>
          </w:p>
        </w:tc>
        <w:tc>
          <w:tcPr>
            <w:tcW w:w="1385" w:type="dxa"/>
            <w:noWrap w:val="0"/>
            <w:vAlign w:val="center"/>
          </w:tcPr>
          <w:p w14:paraId="3DE53D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33A96F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19.55 </w:t>
            </w:r>
          </w:p>
        </w:tc>
        <w:tc>
          <w:tcPr>
            <w:tcW w:w="802" w:type="dxa"/>
            <w:noWrap w:val="0"/>
            <w:vAlign w:val="center"/>
          </w:tcPr>
          <w:p w14:paraId="1DF51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0730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11.73 </w:t>
            </w:r>
          </w:p>
        </w:tc>
      </w:tr>
      <w:tr w14:paraId="3B5B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6496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06" w:type="dxa"/>
            <w:noWrap w:val="0"/>
            <w:vAlign w:val="center"/>
          </w:tcPr>
          <w:p w14:paraId="2746D5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北刘寄奴</w:t>
            </w:r>
          </w:p>
        </w:tc>
        <w:tc>
          <w:tcPr>
            <w:tcW w:w="1000" w:type="dxa"/>
            <w:noWrap w:val="0"/>
            <w:vAlign w:val="center"/>
          </w:tcPr>
          <w:p w14:paraId="5F76BE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5ADCE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4B1E7B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FE765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7342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CB3EA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无杂质，无霉坏。</w:t>
            </w:r>
          </w:p>
        </w:tc>
        <w:tc>
          <w:tcPr>
            <w:tcW w:w="1385" w:type="dxa"/>
            <w:noWrap w:val="0"/>
            <w:vAlign w:val="center"/>
          </w:tcPr>
          <w:p w14:paraId="48A916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56A171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66.43 </w:t>
            </w:r>
          </w:p>
        </w:tc>
        <w:tc>
          <w:tcPr>
            <w:tcW w:w="802" w:type="dxa"/>
            <w:noWrap w:val="0"/>
            <w:vAlign w:val="center"/>
          </w:tcPr>
          <w:p w14:paraId="6169D3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8EE83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66.43 </w:t>
            </w:r>
          </w:p>
        </w:tc>
      </w:tr>
      <w:tr w14:paraId="3582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E7B24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06" w:type="dxa"/>
            <w:noWrap w:val="0"/>
            <w:vAlign w:val="center"/>
          </w:tcPr>
          <w:p w14:paraId="767B80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山楂炭</w:t>
            </w:r>
          </w:p>
        </w:tc>
        <w:tc>
          <w:tcPr>
            <w:tcW w:w="1000" w:type="dxa"/>
            <w:noWrap w:val="0"/>
            <w:vAlign w:val="center"/>
          </w:tcPr>
          <w:p w14:paraId="110982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DA58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2142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CBABC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534133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65275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无杂质、无虫蛀。表面黑色，内部黄褐色，存性，无子粒</w:t>
            </w:r>
          </w:p>
        </w:tc>
        <w:tc>
          <w:tcPr>
            <w:tcW w:w="1385" w:type="dxa"/>
            <w:noWrap w:val="0"/>
            <w:vAlign w:val="center"/>
          </w:tcPr>
          <w:p w14:paraId="1B0923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81" w:type="dxa"/>
            <w:noWrap w:val="0"/>
            <w:vAlign w:val="center"/>
          </w:tcPr>
          <w:p w14:paraId="79886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52.00 </w:t>
            </w:r>
          </w:p>
        </w:tc>
        <w:tc>
          <w:tcPr>
            <w:tcW w:w="802" w:type="dxa"/>
            <w:noWrap w:val="0"/>
            <w:vAlign w:val="center"/>
          </w:tcPr>
          <w:p w14:paraId="258E8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2EC64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41.60 </w:t>
            </w:r>
          </w:p>
        </w:tc>
      </w:tr>
      <w:tr w14:paraId="17A9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39E4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06" w:type="dxa"/>
            <w:noWrap w:val="0"/>
            <w:vAlign w:val="center"/>
          </w:tcPr>
          <w:p w14:paraId="128237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玄明粉</w:t>
            </w:r>
          </w:p>
        </w:tc>
        <w:tc>
          <w:tcPr>
            <w:tcW w:w="1000" w:type="dxa"/>
            <w:noWrap w:val="0"/>
            <w:vAlign w:val="center"/>
          </w:tcPr>
          <w:p w14:paraId="465B3F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426A9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白色粉末</w:t>
            </w:r>
          </w:p>
        </w:tc>
        <w:tc>
          <w:tcPr>
            <w:tcW w:w="603" w:type="dxa"/>
            <w:noWrap w:val="0"/>
            <w:vAlign w:val="center"/>
          </w:tcPr>
          <w:p w14:paraId="548AE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E23C8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6A1AC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64BAC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干燥，色洁白，粉霜状。</w:t>
            </w:r>
          </w:p>
        </w:tc>
        <w:tc>
          <w:tcPr>
            <w:tcW w:w="1385" w:type="dxa"/>
            <w:noWrap w:val="0"/>
            <w:vAlign w:val="center"/>
          </w:tcPr>
          <w:p w14:paraId="2346F0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1349C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23.82 </w:t>
            </w:r>
          </w:p>
        </w:tc>
        <w:tc>
          <w:tcPr>
            <w:tcW w:w="802" w:type="dxa"/>
            <w:noWrap w:val="0"/>
            <w:vAlign w:val="center"/>
          </w:tcPr>
          <w:p w14:paraId="34414A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35BF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14.29 </w:t>
            </w:r>
          </w:p>
        </w:tc>
      </w:tr>
      <w:tr w14:paraId="5D71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8275D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006" w:type="dxa"/>
            <w:noWrap w:val="0"/>
            <w:vAlign w:val="center"/>
          </w:tcPr>
          <w:p w14:paraId="56344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棕榈炭</w:t>
            </w:r>
          </w:p>
        </w:tc>
        <w:tc>
          <w:tcPr>
            <w:tcW w:w="1000" w:type="dxa"/>
            <w:noWrap w:val="0"/>
            <w:vAlign w:val="center"/>
          </w:tcPr>
          <w:p w14:paraId="6E6350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776" w:type="dxa"/>
            <w:noWrap w:val="0"/>
            <w:vAlign w:val="center"/>
          </w:tcPr>
          <w:p w14:paraId="66DF23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块片</w:t>
            </w:r>
          </w:p>
        </w:tc>
        <w:tc>
          <w:tcPr>
            <w:tcW w:w="603" w:type="dxa"/>
            <w:noWrap w:val="0"/>
            <w:vAlign w:val="center"/>
          </w:tcPr>
          <w:p w14:paraId="1D05B0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92A21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3E29C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43792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表面黑褐色至黑色，有光泽，触之有黑色炭粉。</w:t>
            </w:r>
          </w:p>
        </w:tc>
        <w:tc>
          <w:tcPr>
            <w:tcW w:w="1385" w:type="dxa"/>
            <w:noWrap w:val="0"/>
            <w:vAlign w:val="center"/>
          </w:tcPr>
          <w:p w14:paraId="0EF1D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2D50A8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45.00 </w:t>
            </w:r>
          </w:p>
        </w:tc>
        <w:tc>
          <w:tcPr>
            <w:tcW w:w="802" w:type="dxa"/>
            <w:noWrap w:val="0"/>
            <w:vAlign w:val="center"/>
          </w:tcPr>
          <w:p w14:paraId="2E5FB0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221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18.00 </w:t>
            </w:r>
          </w:p>
        </w:tc>
      </w:tr>
      <w:tr w14:paraId="1F5D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0FB4E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006" w:type="dxa"/>
            <w:noWrap w:val="0"/>
            <w:vAlign w:val="center"/>
          </w:tcPr>
          <w:p w14:paraId="2D56E0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生地炭(地黄炭)</w:t>
            </w:r>
          </w:p>
        </w:tc>
        <w:tc>
          <w:tcPr>
            <w:tcW w:w="1000" w:type="dxa"/>
            <w:noWrap w:val="0"/>
            <w:vAlign w:val="center"/>
          </w:tcPr>
          <w:p w14:paraId="1EF747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776" w:type="dxa"/>
            <w:noWrap w:val="0"/>
            <w:vAlign w:val="center"/>
          </w:tcPr>
          <w:p w14:paraId="2CE3F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2A0F2B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7E5A7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00BC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9595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内焦褐、外焦黑；存性。</w:t>
            </w:r>
          </w:p>
        </w:tc>
        <w:tc>
          <w:tcPr>
            <w:tcW w:w="1385" w:type="dxa"/>
            <w:noWrap w:val="0"/>
            <w:vAlign w:val="center"/>
          </w:tcPr>
          <w:p w14:paraId="3DC2F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4B6ABA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88.50 </w:t>
            </w:r>
          </w:p>
        </w:tc>
        <w:tc>
          <w:tcPr>
            <w:tcW w:w="802" w:type="dxa"/>
            <w:noWrap w:val="0"/>
            <w:vAlign w:val="center"/>
          </w:tcPr>
          <w:p w14:paraId="18E4E2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5FD51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17.70 </w:t>
            </w:r>
          </w:p>
        </w:tc>
      </w:tr>
      <w:tr w14:paraId="3F9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C4C06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006" w:type="dxa"/>
            <w:noWrap w:val="0"/>
            <w:vAlign w:val="center"/>
          </w:tcPr>
          <w:p w14:paraId="2D2F2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荜茇</w:t>
            </w:r>
          </w:p>
        </w:tc>
        <w:tc>
          <w:tcPr>
            <w:tcW w:w="1000" w:type="dxa"/>
            <w:noWrap w:val="0"/>
            <w:vAlign w:val="center"/>
          </w:tcPr>
          <w:p w14:paraId="4106CC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8BD0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26FE9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8744E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2D71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488A7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肥大、饱满、坚实，色黑褐、气味浓。</w:t>
            </w:r>
          </w:p>
        </w:tc>
        <w:tc>
          <w:tcPr>
            <w:tcW w:w="1385" w:type="dxa"/>
            <w:noWrap w:val="0"/>
            <w:vAlign w:val="center"/>
          </w:tcPr>
          <w:p w14:paraId="0DBE2B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8C70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187.67 </w:t>
            </w:r>
          </w:p>
        </w:tc>
        <w:tc>
          <w:tcPr>
            <w:tcW w:w="802" w:type="dxa"/>
            <w:noWrap w:val="0"/>
            <w:vAlign w:val="center"/>
          </w:tcPr>
          <w:p w14:paraId="77CA38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96A93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37.53 </w:t>
            </w:r>
          </w:p>
        </w:tc>
      </w:tr>
      <w:tr w14:paraId="5F62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A1488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06" w:type="dxa"/>
            <w:noWrap w:val="0"/>
            <w:vAlign w:val="center"/>
          </w:tcPr>
          <w:p w14:paraId="27491D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青黛</w:t>
            </w:r>
          </w:p>
        </w:tc>
        <w:tc>
          <w:tcPr>
            <w:tcW w:w="1000" w:type="dxa"/>
            <w:noWrap w:val="0"/>
            <w:vAlign w:val="center"/>
          </w:tcPr>
          <w:p w14:paraId="1ED0EF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6EB0D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603" w:type="dxa"/>
            <w:noWrap w:val="0"/>
            <w:vAlign w:val="center"/>
          </w:tcPr>
          <w:p w14:paraId="566447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6931E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5E505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1CB0B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微有草腥气，有国药准字。粉细、色蓝、质轻而松、能浮于水面，火烧之呈紫红色火焰。</w:t>
            </w:r>
          </w:p>
        </w:tc>
        <w:tc>
          <w:tcPr>
            <w:tcW w:w="1385" w:type="dxa"/>
            <w:noWrap w:val="0"/>
            <w:vAlign w:val="center"/>
          </w:tcPr>
          <w:p w14:paraId="408072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1B183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261.83 </w:t>
            </w:r>
          </w:p>
        </w:tc>
        <w:tc>
          <w:tcPr>
            <w:tcW w:w="802" w:type="dxa"/>
            <w:noWrap w:val="0"/>
            <w:vAlign w:val="center"/>
          </w:tcPr>
          <w:p w14:paraId="3366D6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4A70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52.37 </w:t>
            </w:r>
          </w:p>
        </w:tc>
      </w:tr>
      <w:tr w14:paraId="4EDC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29F2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006" w:type="dxa"/>
            <w:noWrap w:val="0"/>
            <w:vAlign w:val="center"/>
          </w:tcPr>
          <w:p w14:paraId="6F7A18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谷精草</w:t>
            </w:r>
          </w:p>
        </w:tc>
        <w:tc>
          <w:tcPr>
            <w:tcW w:w="1000" w:type="dxa"/>
            <w:noWrap w:val="0"/>
            <w:vAlign w:val="center"/>
          </w:tcPr>
          <w:p w14:paraId="0B2D9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040E0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72164D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5AC14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5DD1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2FDC9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头状花序呈半球形。质柔软。</w:t>
            </w:r>
          </w:p>
        </w:tc>
        <w:tc>
          <w:tcPr>
            <w:tcW w:w="1385" w:type="dxa"/>
            <w:noWrap w:val="0"/>
            <w:vAlign w:val="center"/>
          </w:tcPr>
          <w:p w14:paraId="4D402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2AF2B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135.74 </w:t>
            </w:r>
          </w:p>
        </w:tc>
        <w:tc>
          <w:tcPr>
            <w:tcW w:w="802" w:type="dxa"/>
            <w:noWrap w:val="0"/>
            <w:vAlign w:val="center"/>
          </w:tcPr>
          <w:p w14:paraId="376D50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91D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27.15 </w:t>
            </w:r>
          </w:p>
        </w:tc>
      </w:tr>
      <w:tr w14:paraId="4457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60727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006" w:type="dxa"/>
            <w:noWrap w:val="0"/>
            <w:vAlign w:val="center"/>
          </w:tcPr>
          <w:p w14:paraId="477EC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制草乌</w:t>
            </w:r>
          </w:p>
        </w:tc>
        <w:tc>
          <w:tcPr>
            <w:tcW w:w="1000" w:type="dxa"/>
            <w:noWrap w:val="0"/>
            <w:vAlign w:val="center"/>
          </w:tcPr>
          <w:p w14:paraId="162E8A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74754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41F7C9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F259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C128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C2822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炮制到位。片大。质坚实，表面黑褐色，气微，味微辛辣，稍有麻舌感。</w:t>
            </w:r>
          </w:p>
        </w:tc>
        <w:tc>
          <w:tcPr>
            <w:tcW w:w="1385" w:type="dxa"/>
            <w:noWrap w:val="0"/>
            <w:vAlign w:val="center"/>
          </w:tcPr>
          <w:p w14:paraId="134072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501D4D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388.50 </w:t>
            </w:r>
          </w:p>
        </w:tc>
        <w:tc>
          <w:tcPr>
            <w:tcW w:w="802" w:type="dxa"/>
            <w:noWrap w:val="0"/>
            <w:vAlign w:val="center"/>
          </w:tcPr>
          <w:p w14:paraId="1938C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2C7D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77.70 </w:t>
            </w:r>
          </w:p>
        </w:tc>
      </w:tr>
      <w:tr w14:paraId="19F0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7F977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006" w:type="dxa"/>
            <w:noWrap w:val="0"/>
            <w:vAlign w:val="center"/>
          </w:tcPr>
          <w:p w14:paraId="1927E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绵马贯众</w:t>
            </w:r>
          </w:p>
        </w:tc>
        <w:tc>
          <w:tcPr>
            <w:tcW w:w="1000" w:type="dxa"/>
            <w:noWrap w:val="0"/>
            <w:vAlign w:val="center"/>
          </w:tcPr>
          <w:p w14:paraId="717D7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D9AE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厚片横切</w:t>
            </w:r>
          </w:p>
        </w:tc>
        <w:tc>
          <w:tcPr>
            <w:tcW w:w="603" w:type="dxa"/>
            <w:noWrap w:val="0"/>
            <w:vAlign w:val="center"/>
          </w:tcPr>
          <w:p w14:paraId="25F9D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52EAE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E43E4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687A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切面棕色、须根少。</w:t>
            </w:r>
          </w:p>
        </w:tc>
        <w:tc>
          <w:tcPr>
            <w:tcW w:w="1385" w:type="dxa"/>
            <w:noWrap w:val="0"/>
            <w:vAlign w:val="center"/>
          </w:tcPr>
          <w:p w14:paraId="2649E3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3B335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66.00 </w:t>
            </w:r>
          </w:p>
        </w:tc>
        <w:tc>
          <w:tcPr>
            <w:tcW w:w="802" w:type="dxa"/>
            <w:noWrap w:val="0"/>
            <w:vAlign w:val="center"/>
          </w:tcPr>
          <w:p w14:paraId="6B4979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4C010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39.60 </w:t>
            </w:r>
          </w:p>
        </w:tc>
      </w:tr>
      <w:tr w14:paraId="5D4F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FC2CC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06" w:type="dxa"/>
            <w:noWrap w:val="0"/>
            <w:vAlign w:val="center"/>
          </w:tcPr>
          <w:p w14:paraId="5D948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甘松</w:t>
            </w:r>
          </w:p>
        </w:tc>
        <w:tc>
          <w:tcPr>
            <w:tcW w:w="1000" w:type="dxa"/>
            <w:noWrap w:val="0"/>
            <w:vAlign w:val="center"/>
          </w:tcPr>
          <w:p w14:paraId="7FA4BB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CE394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66527E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36560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BE54C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BEF0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主根肥壮、 芳香气浓。根占比大于60%。无泥沙杂质。</w:t>
            </w:r>
          </w:p>
        </w:tc>
        <w:tc>
          <w:tcPr>
            <w:tcW w:w="1385" w:type="dxa"/>
            <w:noWrap w:val="0"/>
            <w:vAlign w:val="center"/>
          </w:tcPr>
          <w:p w14:paraId="1559E9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2E71CD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325.17 </w:t>
            </w:r>
          </w:p>
        </w:tc>
        <w:tc>
          <w:tcPr>
            <w:tcW w:w="802" w:type="dxa"/>
            <w:noWrap w:val="0"/>
            <w:vAlign w:val="center"/>
          </w:tcPr>
          <w:p w14:paraId="403504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7048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65.03 </w:t>
            </w:r>
          </w:p>
        </w:tc>
      </w:tr>
      <w:tr w14:paraId="18EB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430D6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006" w:type="dxa"/>
            <w:noWrap w:val="0"/>
            <w:vAlign w:val="center"/>
          </w:tcPr>
          <w:p w14:paraId="195E57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寒水石</w:t>
            </w:r>
          </w:p>
        </w:tc>
        <w:tc>
          <w:tcPr>
            <w:tcW w:w="1000" w:type="dxa"/>
            <w:noWrap w:val="0"/>
            <w:vAlign w:val="center"/>
          </w:tcPr>
          <w:p w14:paraId="65FB3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5B90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62F47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89ED0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630A7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B673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无色或黄白、有光泽、击碎后呈方形、具棱角。</w:t>
            </w:r>
          </w:p>
        </w:tc>
        <w:tc>
          <w:tcPr>
            <w:tcW w:w="1385" w:type="dxa"/>
            <w:noWrap w:val="0"/>
            <w:vAlign w:val="center"/>
          </w:tcPr>
          <w:p w14:paraId="6AB0B9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6BBEAB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802" w:type="dxa"/>
            <w:noWrap w:val="0"/>
            <w:vAlign w:val="center"/>
          </w:tcPr>
          <w:p w14:paraId="4F2A10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54D1C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12.00 </w:t>
            </w:r>
          </w:p>
        </w:tc>
      </w:tr>
      <w:tr w14:paraId="6746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A9FB7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006" w:type="dxa"/>
            <w:noWrap w:val="0"/>
            <w:vAlign w:val="center"/>
          </w:tcPr>
          <w:p w14:paraId="41207A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煅自然铜</w:t>
            </w:r>
          </w:p>
        </w:tc>
        <w:tc>
          <w:tcPr>
            <w:tcW w:w="1000" w:type="dxa"/>
            <w:noWrap w:val="0"/>
            <w:vAlign w:val="center"/>
          </w:tcPr>
          <w:p w14:paraId="6E909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76121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20D87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AB330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00B43B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ABBB0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无金属光泽。质地疏松，微有醋味。</w:t>
            </w:r>
          </w:p>
        </w:tc>
        <w:tc>
          <w:tcPr>
            <w:tcW w:w="1385" w:type="dxa"/>
            <w:noWrap w:val="0"/>
            <w:vAlign w:val="center"/>
          </w:tcPr>
          <w:p w14:paraId="4566F9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73429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44.01 </w:t>
            </w:r>
          </w:p>
        </w:tc>
        <w:tc>
          <w:tcPr>
            <w:tcW w:w="802" w:type="dxa"/>
            <w:noWrap w:val="0"/>
            <w:vAlign w:val="center"/>
          </w:tcPr>
          <w:p w14:paraId="72E08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F319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8.80 </w:t>
            </w:r>
          </w:p>
        </w:tc>
      </w:tr>
      <w:tr w14:paraId="33B0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81EF5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006" w:type="dxa"/>
            <w:noWrap w:val="0"/>
            <w:vAlign w:val="center"/>
          </w:tcPr>
          <w:p w14:paraId="6FCD62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八角茴香</w:t>
            </w:r>
          </w:p>
        </w:tc>
        <w:tc>
          <w:tcPr>
            <w:tcW w:w="1000" w:type="dxa"/>
            <w:noWrap w:val="0"/>
            <w:vAlign w:val="center"/>
          </w:tcPr>
          <w:p w14:paraId="254130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CC91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5D5CC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E9EA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9F195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F1D647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瓣大，个完整，油性大，香气浓厚。</w:t>
            </w:r>
          </w:p>
        </w:tc>
        <w:tc>
          <w:tcPr>
            <w:tcW w:w="1385" w:type="dxa"/>
            <w:noWrap w:val="0"/>
            <w:vAlign w:val="center"/>
          </w:tcPr>
          <w:p w14:paraId="626E5A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71DA93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120.41 </w:t>
            </w:r>
          </w:p>
        </w:tc>
        <w:tc>
          <w:tcPr>
            <w:tcW w:w="802" w:type="dxa"/>
            <w:noWrap w:val="0"/>
            <w:vAlign w:val="center"/>
          </w:tcPr>
          <w:p w14:paraId="2E255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5EFFC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24.08 </w:t>
            </w:r>
          </w:p>
        </w:tc>
      </w:tr>
      <w:tr w14:paraId="48A1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1EE9F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006" w:type="dxa"/>
            <w:noWrap w:val="0"/>
            <w:vAlign w:val="center"/>
          </w:tcPr>
          <w:p w14:paraId="5AD3B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白矾</w:t>
            </w:r>
          </w:p>
        </w:tc>
        <w:tc>
          <w:tcPr>
            <w:tcW w:w="1000" w:type="dxa"/>
            <w:noWrap w:val="0"/>
            <w:vAlign w:val="center"/>
          </w:tcPr>
          <w:p w14:paraId="265334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F686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块状、颗粒或粉末</w:t>
            </w:r>
          </w:p>
        </w:tc>
        <w:tc>
          <w:tcPr>
            <w:tcW w:w="603" w:type="dxa"/>
            <w:noWrap w:val="0"/>
            <w:vAlign w:val="center"/>
          </w:tcPr>
          <w:p w14:paraId="1020BC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0A3B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DD85B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875B0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无色透明，无杂质，有玻璃样光泽，味酸、微甘而极涩。</w:t>
            </w:r>
          </w:p>
        </w:tc>
        <w:tc>
          <w:tcPr>
            <w:tcW w:w="1385" w:type="dxa"/>
            <w:noWrap w:val="0"/>
            <w:vAlign w:val="center"/>
          </w:tcPr>
          <w:p w14:paraId="22643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01E2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22.96 </w:t>
            </w:r>
          </w:p>
        </w:tc>
        <w:tc>
          <w:tcPr>
            <w:tcW w:w="802" w:type="dxa"/>
            <w:noWrap w:val="0"/>
            <w:vAlign w:val="center"/>
          </w:tcPr>
          <w:p w14:paraId="631FC6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929CA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4.59 </w:t>
            </w:r>
          </w:p>
        </w:tc>
      </w:tr>
      <w:tr w14:paraId="5B20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0B024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006" w:type="dxa"/>
            <w:noWrap w:val="0"/>
            <w:vAlign w:val="center"/>
          </w:tcPr>
          <w:p w14:paraId="0E07C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秋石</w:t>
            </w:r>
          </w:p>
        </w:tc>
        <w:tc>
          <w:tcPr>
            <w:tcW w:w="1000" w:type="dxa"/>
            <w:noWrap w:val="0"/>
            <w:vAlign w:val="center"/>
          </w:tcPr>
          <w:p w14:paraId="17306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E36BC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结晶块</w:t>
            </w:r>
          </w:p>
        </w:tc>
        <w:tc>
          <w:tcPr>
            <w:tcW w:w="603" w:type="dxa"/>
            <w:noWrap w:val="0"/>
            <w:vAlign w:val="center"/>
          </w:tcPr>
          <w:p w14:paraId="274CF6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A56B5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0BE45A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BD8E3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结晶块，洁白或淡黄色，有光泽。 气微，味咸。</w:t>
            </w:r>
          </w:p>
        </w:tc>
        <w:tc>
          <w:tcPr>
            <w:tcW w:w="1385" w:type="dxa"/>
            <w:noWrap w:val="0"/>
            <w:vAlign w:val="center"/>
          </w:tcPr>
          <w:p w14:paraId="54C247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3CC0B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83.00 </w:t>
            </w:r>
          </w:p>
        </w:tc>
        <w:tc>
          <w:tcPr>
            <w:tcW w:w="802" w:type="dxa"/>
            <w:noWrap w:val="0"/>
            <w:vAlign w:val="center"/>
          </w:tcPr>
          <w:p w14:paraId="56F9F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32EE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16.60 </w:t>
            </w:r>
          </w:p>
        </w:tc>
      </w:tr>
      <w:tr w14:paraId="475E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260D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06" w:type="dxa"/>
            <w:noWrap w:val="0"/>
            <w:vAlign w:val="center"/>
          </w:tcPr>
          <w:p w14:paraId="11FD36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金礞石</w:t>
            </w:r>
          </w:p>
        </w:tc>
        <w:tc>
          <w:tcPr>
            <w:tcW w:w="1000" w:type="dxa"/>
            <w:noWrap w:val="0"/>
            <w:vAlign w:val="center"/>
          </w:tcPr>
          <w:p w14:paraId="4C8B4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68668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碎块或粗粉</w:t>
            </w:r>
          </w:p>
        </w:tc>
        <w:tc>
          <w:tcPr>
            <w:tcW w:w="603" w:type="dxa"/>
            <w:noWrap w:val="0"/>
            <w:vAlign w:val="center"/>
          </w:tcPr>
          <w:p w14:paraId="273C0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971BB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BA7D6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595C3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385" w:type="dxa"/>
            <w:noWrap w:val="0"/>
            <w:vAlign w:val="center"/>
          </w:tcPr>
          <w:p w14:paraId="173164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3D5FF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21.00 </w:t>
            </w:r>
          </w:p>
        </w:tc>
        <w:tc>
          <w:tcPr>
            <w:tcW w:w="802" w:type="dxa"/>
            <w:noWrap w:val="0"/>
            <w:vAlign w:val="center"/>
          </w:tcPr>
          <w:p w14:paraId="2B9B4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8DDB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r>
      <w:tr w14:paraId="5375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CE912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06" w:type="dxa"/>
            <w:noWrap w:val="0"/>
            <w:vAlign w:val="center"/>
          </w:tcPr>
          <w:p w14:paraId="122B65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蕤仁</w:t>
            </w:r>
          </w:p>
        </w:tc>
        <w:tc>
          <w:tcPr>
            <w:tcW w:w="1000" w:type="dxa"/>
            <w:noWrap w:val="0"/>
            <w:vAlign w:val="center"/>
          </w:tcPr>
          <w:p w14:paraId="2E8A0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F77D6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6606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15DB4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D480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8459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颗粒饱满，色淡黄棕，完整，无杂质。</w:t>
            </w:r>
          </w:p>
        </w:tc>
        <w:tc>
          <w:tcPr>
            <w:tcW w:w="1385" w:type="dxa"/>
            <w:noWrap w:val="0"/>
            <w:vAlign w:val="center"/>
          </w:tcPr>
          <w:p w14:paraId="11638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4CE523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88.73 </w:t>
            </w:r>
          </w:p>
        </w:tc>
        <w:tc>
          <w:tcPr>
            <w:tcW w:w="802" w:type="dxa"/>
            <w:noWrap w:val="0"/>
            <w:vAlign w:val="center"/>
          </w:tcPr>
          <w:p w14:paraId="123E6B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CA330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17.75 </w:t>
            </w:r>
          </w:p>
        </w:tc>
      </w:tr>
      <w:tr w14:paraId="277F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CD57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06" w:type="dxa"/>
            <w:noWrap w:val="0"/>
            <w:vAlign w:val="center"/>
          </w:tcPr>
          <w:p w14:paraId="6333F0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海桐皮</w:t>
            </w:r>
          </w:p>
        </w:tc>
        <w:tc>
          <w:tcPr>
            <w:tcW w:w="1000" w:type="dxa"/>
            <w:noWrap w:val="0"/>
            <w:vAlign w:val="center"/>
          </w:tcPr>
          <w:p w14:paraId="77D90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355A9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03" w:type="dxa"/>
            <w:noWrap w:val="0"/>
            <w:vAlign w:val="center"/>
          </w:tcPr>
          <w:p w14:paraId="32F218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91C25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1B053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A4612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外表面灰褐色，具纵裂纹，有的具乳头状的钉刺，断面粗糙，纤维性，呈层片状。</w:t>
            </w:r>
          </w:p>
        </w:tc>
        <w:tc>
          <w:tcPr>
            <w:tcW w:w="1385" w:type="dxa"/>
            <w:noWrap w:val="0"/>
            <w:vAlign w:val="center"/>
          </w:tcPr>
          <w:p w14:paraId="5D943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524EAC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115.17 </w:t>
            </w:r>
          </w:p>
        </w:tc>
        <w:tc>
          <w:tcPr>
            <w:tcW w:w="802" w:type="dxa"/>
            <w:noWrap w:val="0"/>
            <w:vAlign w:val="center"/>
          </w:tcPr>
          <w:p w14:paraId="74F9A3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191D1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23.03 </w:t>
            </w:r>
          </w:p>
        </w:tc>
      </w:tr>
      <w:tr w14:paraId="516E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D097C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06" w:type="dxa"/>
            <w:noWrap w:val="0"/>
            <w:vAlign w:val="center"/>
          </w:tcPr>
          <w:p w14:paraId="45B97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蚕沙</w:t>
            </w:r>
          </w:p>
        </w:tc>
        <w:tc>
          <w:tcPr>
            <w:tcW w:w="1000" w:type="dxa"/>
            <w:noWrap w:val="0"/>
            <w:vAlign w:val="center"/>
          </w:tcPr>
          <w:p w14:paraId="6A15F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E8C2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3A2E3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7C82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12EF11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CC118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干燥、色黑、坚实。色泽均匀、无杂质。无碎粒。</w:t>
            </w:r>
          </w:p>
        </w:tc>
        <w:tc>
          <w:tcPr>
            <w:tcW w:w="1385" w:type="dxa"/>
            <w:noWrap w:val="0"/>
            <w:vAlign w:val="center"/>
          </w:tcPr>
          <w:p w14:paraId="019AD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37A5F1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32.50 </w:t>
            </w:r>
          </w:p>
        </w:tc>
        <w:tc>
          <w:tcPr>
            <w:tcW w:w="802" w:type="dxa"/>
            <w:noWrap w:val="0"/>
            <w:vAlign w:val="center"/>
          </w:tcPr>
          <w:p w14:paraId="5ECA3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8FD3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6.50 </w:t>
            </w:r>
          </w:p>
        </w:tc>
      </w:tr>
      <w:tr w14:paraId="224D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7637A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06" w:type="dxa"/>
            <w:noWrap w:val="0"/>
            <w:vAlign w:val="center"/>
          </w:tcPr>
          <w:p w14:paraId="365120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急性子</w:t>
            </w:r>
          </w:p>
        </w:tc>
        <w:tc>
          <w:tcPr>
            <w:tcW w:w="1000" w:type="dxa"/>
            <w:noWrap w:val="0"/>
            <w:vAlign w:val="center"/>
          </w:tcPr>
          <w:p w14:paraId="5B93D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48DAE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51EE4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D7533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412C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3B056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粒饱满，色棕褐。无杂质、无虫蛀。</w:t>
            </w:r>
          </w:p>
        </w:tc>
        <w:tc>
          <w:tcPr>
            <w:tcW w:w="1385" w:type="dxa"/>
            <w:noWrap w:val="0"/>
            <w:vAlign w:val="center"/>
          </w:tcPr>
          <w:p w14:paraId="64BF08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B7F49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119.29 </w:t>
            </w:r>
          </w:p>
        </w:tc>
        <w:tc>
          <w:tcPr>
            <w:tcW w:w="802" w:type="dxa"/>
            <w:noWrap w:val="0"/>
            <w:vAlign w:val="center"/>
          </w:tcPr>
          <w:p w14:paraId="344E0A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48905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23.86 </w:t>
            </w:r>
          </w:p>
        </w:tc>
      </w:tr>
      <w:tr w14:paraId="0C40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A702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006" w:type="dxa"/>
            <w:noWrap w:val="0"/>
            <w:vAlign w:val="center"/>
          </w:tcPr>
          <w:p w14:paraId="60BBE4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天竺黄</w:t>
            </w:r>
          </w:p>
        </w:tc>
        <w:tc>
          <w:tcPr>
            <w:tcW w:w="1000" w:type="dxa"/>
            <w:noWrap w:val="0"/>
            <w:vAlign w:val="center"/>
          </w:tcPr>
          <w:p w14:paraId="2BF87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AD5E9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03" w:type="dxa"/>
            <w:noWrap w:val="0"/>
            <w:vAlign w:val="center"/>
          </w:tcPr>
          <w:p w14:paraId="0E1EF0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EB8E5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945EF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9136C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体轻，质硬而脆，易破碎，吸湿性强。</w:t>
            </w:r>
          </w:p>
        </w:tc>
        <w:tc>
          <w:tcPr>
            <w:tcW w:w="1385" w:type="dxa"/>
            <w:noWrap w:val="0"/>
            <w:vAlign w:val="center"/>
          </w:tcPr>
          <w:p w14:paraId="4224B8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23C512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928.00 </w:t>
            </w:r>
          </w:p>
        </w:tc>
        <w:tc>
          <w:tcPr>
            <w:tcW w:w="802" w:type="dxa"/>
            <w:noWrap w:val="0"/>
            <w:vAlign w:val="center"/>
          </w:tcPr>
          <w:p w14:paraId="3B6D57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78F14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185.60 </w:t>
            </w:r>
          </w:p>
        </w:tc>
      </w:tr>
      <w:tr w14:paraId="042C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83AD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006" w:type="dxa"/>
            <w:noWrap w:val="0"/>
            <w:vAlign w:val="center"/>
          </w:tcPr>
          <w:p w14:paraId="085A66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金樱根</w:t>
            </w:r>
          </w:p>
        </w:tc>
        <w:tc>
          <w:tcPr>
            <w:tcW w:w="1000" w:type="dxa"/>
            <w:noWrap w:val="0"/>
            <w:vAlign w:val="center"/>
          </w:tcPr>
          <w:p w14:paraId="7CC9F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59F8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42EF23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141FE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《广西壮药质量标准》第一卷（2008年版）</w:t>
            </w:r>
          </w:p>
        </w:tc>
        <w:tc>
          <w:tcPr>
            <w:tcW w:w="856" w:type="dxa"/>
            <w:noWrap w:val="0"/>
            <w:vAlign w:val="center"/>
          </w:tcPr>
          <w:p w14:paraId="6FFD1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21427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片大（直径1.5cm以上），切面呈明显的放射状。质坚硬，体重。</w:t>
            </w:r>
          </w:p>
        </w:tc>
        <w:tc>
          <w:tcPr>
            <w:tcW w:w="1385" w:type="dxa"/>
            <w:noWrap w:val="0"/>
            <w:vAlign w:val="center"/>
          </w:tcPr>
          <w:p w14:paraId="18DEF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210A0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72.50 </w:t>
            </w:r>
          </w:p>
        </w:tc>
        <w:tc>
          <w:tcPr>
            <w:tcW w:w="802" w:type="dxa"/>
            <w:noWrap w:val="0"/>
            <w:vAlign w:val="center"/>
          </w:tcPr>
          <w:p w14:paraId="6D2D1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426E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14.50 </w:t>
            </w:r>
          </w:p>
        </w:tc>
      </w:tr>
      <w:tr w14:paraId="2684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665C7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06" w:type="dxa"/>
            <w:noWrap w:val="0"/>
            <w:vAlign w:val="center"/>
          </w:tcPr>
          <w:p w14:paraId="5226D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石南藤</w:t>
            </w:r>
          </w:p>
        </w:tc>
        <w:tc>
          <w:tcPr>
            <w:tcW w:w="1000" w:type="dxa"/>
            <w:noWrap w:val="0"/>
            <w:vAlign w:val="center"/>
          </w:tcPr>
          <w:p w14:paraId="23517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1339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F386D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F1F2E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1A41A5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A66FA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枝条均匀。色灰褐，叶片完整。</w:t>
            </w:r>
          </w:p>
        </w:tc>
        <w:tc>
          <w:tcPr>
            <w:tcW w:w="1385" w:type="dxa"/>
            <w:noWrap w:val="0"/>
            <w:vAlign w:val="center"/>
          </w:tcPr>
          <w:p w14:paraId="58988C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3E12D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48.00 </w:t>
            </w:r>
          </w:p>
        </w:tc>
        <w:tc>
          <w:tcPr>
            <w:tcW w:w="802" w:type="dxa"/>
            <w:noWrap w:val="0"/>
            <w:vAlign w:val="center"/>
          </w:tcPr>
          <w:p w14:paraId="26C294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BF909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 </w:t>
            </w:r>
          </w:p>
        </w:tc>
      </w:tr>
      <w:tr w14:paraId="3170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5EEE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06" w:type="dxa"/>
            <w:noWrap w:val="0"/>
            <w:vAlign w:val="center"/>
          </w:tcPr>
          <w:p w14:paraId="7E1122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龙脷叶</w:t>
            </w:r>
          </w:p>
        </w:tc>
        <w:tc>
          <w:tcPr>
            <w:tcW w:w="1000" w:type="dxa"/>
            <w:noWrap w:val="0"/>
            <w:vAlign w:val="center"/>
          </w:tcPr>
          <w:p w14:paraId="7ADFFF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EA356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5E1F9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20A23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0C8F0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87F5C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叶大，色绿。杂质不得过2%。</w:t>
            </w:r>
          </w:p>
        </w:tc>
        <w:tc>
          <w:tcPr>
            <w:tcW w:w="1385" w:type="dxa"/>
            <w:noWrap w:val="0"/>
            <w:vAlign w:val="center"/>
          </w:tcPr>
          <w:p w14:paraId="723F6E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A1F71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274.14 </w:t>
            </w:r>
          </w:p>
        </w:tc>
        <w:tc>
          <w:tcPr>
            <w:tcW w:w="802" w:type="dxa"/>
            <w:noWrap w:val="0"/>
            <w:vAlign w:val="center"/>
          </w:tcPr>
          <w:p w14:paraId="55A880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0163A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54.83 </w:t>
            </w:r>
          </w:p>
        </w:tc>
      </w:tr>
      <w:tr w14:paraId="27DA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E36EE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06" w:type="dxa"/>
            <w:noWrap w:val="0"/>
            <w:vAlign w:val="center"/>
          </w:tcPr>
          <w:p w14:paraId="34793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草豆蔻</w:t>
            </w:r>
          </w:p>
        </w:tc>
        <w:tc>
          <w:tcPr>
            <w:tcW w:w="1000" w:type="dxa"/>
            <w:noWrap w:val="0"/>
            <w:vAlign w:val="center"/>
          </w:tcPr>
          <w:p w14:paraId="759EF4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95CF1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EE47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E2A4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80F2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8D3EE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直径2cm以上、饱满、气味浓。</w:t>
            </w:r>
          </w:p>
        </w:tc>
        <w:tc>
          <w:tcPr>
            <w:tcW w:w="1385" w:type="dxa"/>
            <w:noWrap w:val="0"/>
            <w:vAlign w:val="center"/>
          </w:tcPr>
          <w:p w14:paraId="43D20D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794946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158.63 </w:t>
            </w:r>
          </w:p>
        </w:tc>
        <w:tc>
          <w:tcPr>
            <w:tcW w:w="802" w:type="dxa"/>
            <w:noWrap w:val="0"/>
            <w:vAlign w:val="center"/>
          </w:tcPr>
          <w:p w14:paraId="778FEC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FFC8B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31.73 </w:t>
            </w:r>
          </w:p>
        </w:tc>
      </w:tr>
      <w:tr w14:paraId="5347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DAA66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006" w:type="dxa"/>
            <w:noWrap w:val="0"/>
            <w:vAlign w:val="center"/>
          </w:tcPr>
          <w:p w14:paraId="62E81C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穿心莲</w:t>
            </w:r>
          </w:p>
        </w:tc>
        <w:tc>
          <w:tcPr>
            <w:tcW w:w="1000" w:type="dxa"/>
            <w:noWrap w:val="0"/>
            <w:vAlign w:val="center"/>
          </w:tcPr>
          <w:p w14:paraId="3C459F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CC984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663FE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0499E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07FB2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E52DC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色绿，叶多。</w:t>
            </w:r>
          </w:p>
        </w:tc>
        <w:tc>
          <w:tcPr>
            <w:tcW w:w="1385" w:type="dxa"/>
            <w:noWrap w:val="0"/>
            <w:vAlign w:val="center"/>
          </w:tcPr>
          <w:p w14:paraId="05D7ED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85BB8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38.32 </w:t>
            </w:r>
          </w:p>
        </w:tc>
        <w:tc>
          <w:tcPr>
            <w:tcW w:w="802" w:type="dxa"/>
            <w:noWrap w:val="0"/>
            <w:vAlign w:val="center"/>
          </w:tcPr>
          <w:p w14:paraId="1BCE44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1E217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7.66 </w:t>
            </w:r>
          </w:p>
        </w:tc>
      </w:tr>
      <w:tr w14:paraId="5801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69A0B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006" w:type="dxa"/>
            <w:noWrap w:val="0"/>
            <w:vAlign w:val="center"/>
          </w:tcPr>
          <w:p w14:paraId="5639A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红豆蔻</w:t>
            </w:r>
          </w:p>
        </w:tc>
        <w:tc>
          <w:tcPr>
            <w:tcW w:w="1000" w:type="dxa"/>
            <w:noWrap w:val="0"/>
            <w:vAlign w:val="center"/>
          </w:tcPr>
          <w:p w14:paraId="351C6B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7DCC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843BA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EC184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C3847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8008B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385" w:type="dxa"/>
            <w:noWrap w:val="0"/>
            <w:vAlign w:val="center"/>
          </w:tcPr>
          <w:p w14:paraId="0973F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FDB2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102.13 </w:t>
            </w:r>
          </w:p>
        </w:tc>
        <w:tc>
          <w:tcPr>
            <w:tcW w:w="802" w:type="dxa"/>
            <w:noWrap w:val="0"/>
            <w:vAlign w:val="center"/>
          </w:tcPr>
          <w:p w14:paraId="49A591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F3E81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20.43 </w:t>
            </w:r>
          </w:p>
        </w:tc>
      </w:tr>
      <w:tr w14:paraId="4CEC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94DA2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06" w:type="dxa"/>
            <w:noWrap w:val="0"/>
            <w:vAlign w:val="center"/>
          </w:tcPr>
          <w:p w14:paraId="43F2A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青礞石</w:t>
            </w:r>
          </w:p>
        </w:tc>
        <w:tc>
          <w:tcPr>
            <w:tcW w:w="1000" w:type="dxa"/>
            <w:noWrap w:val="0"/>
            <w:vAlign w:val="center"/>
          </w:tcPr>
          <w:p w14:paraId="2B453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21658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碎块或粗粉</w:t>
            </w:r>
          </w:p>
        </w:tc>
        <w:tc>
          <w:tcPr>
            <w:tcW w:w="603" w:type="dxa"/>
            <w:noWrap w:val="0"/>
            <w:vAlign w:val="center"/>
          </w:tcPr>
          <w:p w14:paraId="399AA2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6D044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04B1CE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199BD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385" w:type="dxa"/>
            <w:noWrap w:val="0"/>
            <w:vAlign w:val="center"/>
          </w:tcPr>
          <w:p w14:paraId="77E0EF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6D9407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21.98 </w:t>
            </w:r>
          </w:p>
        </w:tc>
        <w:tc>
          <w:tcPr>
            <w:tcW w:w="802" w:type="dxa"/>
            <w:noWrap w:val="0"/>
            <w:vAlign w:val="center"/>
          </w:tcPr>
          <w:p w14:paraId="075551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A624D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8.79 </w:t>
            </w:r>
          </w:p>
        </w:tc>
      </w:tr>
      <w:tr w14:paraId="182E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56" w:type="dxa"/>
            <w:noWrap w:val="0"/>
            <w:vAlign w:val="center"/>
          </w:tcPr>
          <w:p w14:paraId="7D4C4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006" w:type="dxa"/>
            <w:noWrap w:val="0"/>
            <w:vAlign w:val="center"/>
          </w:tcPr>
          <w:p w14:paraId="5AAD5E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大黄炭</w:t>
            </w:r>
          </w:p>
        </w:tc>
        <w:tc>
          <w:tcPr>
            <w:tcW w:w="1000" w:type="dxa"/>
            <w:noWrap w:val="0"/>
            <w:vAlign w:val="center"/>
          </w:tcPr>
          <w:p w14:paraId="17228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74E03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067643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0DC99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7FA0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A6E7EF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表面焦黑色，内部深棕色或焦褐色，具焦香气。</w:t>
            </w:r>
          </w:p>
        </w:tc>
        <w:tc>
          <w:tcPr>
            <w:tcW w:w="1385" w:type="dxa"/>
            <w:noWrap w:val="0"/>
            <w:vAlign w:val="center"/>
          </w:tcPr>
          <w:p w14:paraId="5BF42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065B0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116.50 </w:t>
            </w:r>
          </w:p>
        </w:tc>
        <w:tc>
          <w:tcPr>
            <w:tcW w:w="802" w:type="dxa"/>
            <w:noWrap w:val="0"/>
            <w:vAlign w:val="center"/>
          </w:tcPr>
          <w:p w14:paraId="68AB5B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633F5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23.30 </w:t>
            </w:r>
          </w:p>
        </w:tc>
      </w:tr>
    </w:tbl>
    <w:p w14:paraId="314EF675">
      <w:pPr>
        <w:rPr>
          <w:rFonts w:hint="default" w:ascii="宋体" w:hAnsi="宋体" w:cs="宋体"/>
          <w:bCs w:val="0"/>
          <w:color w:val="auto"/>
          <w:sz w:val="24"/>
          <w:szCs w:val="24"/>
          <w:highlight w:val="none"/>
          <w:lang w:val="en-US" w:eastAsia="zh-CN"/>
        </w:rPr>
        <w:sectPr>
          <w:pgSz w:w="16838" w:h="11906" w:orient="landscape"/>
          <w:pgMar w:top="1134" w:right="1134" w:bottom="1134" w:left="1134" w:header="851" w:footer="567" w:gutter="0"/>
          <w:pgNumType w:fmt="decimal"/>
          <w:cols w:space="720" w:num="1"/>
          <w:docGrid w:linePitch="312" w:charSpace="0"/>
        </w:sectPr>
      </w:pPr>
    </w:p>
    <w:p w14:paraId="242022C4">
      <w:pPr>
        <w:spacing w:before="56" w:line="219" w:lineRule="auto"/>
        <w:ind w:left="11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附件</w:t>
      </w:r>
      <w:r>
        <w:rPr>
          <w:rFonts w:hint="eastAsia" w:ascii="宋体" w:hAnsi="宋体" w:eastAsia="宋体" w:cs="宋体"/>
          <w:b/>
          <w:bCs/>
          <w:color w:val="auto"/>
          <w:spacing w:val="-5"/>
          <w:sz w:val="28"/>
          <w:szCs w:val="28"/>
          <w:highlight w:val="none"/>
          <w:lang w:val="en-US" w:eastAsia="zh-CN"/>
        </w:rPr>
        <w:t>2</w:t>
      </w:r>
      <w:r>
        <w:rPr>
          <w:rFonts w:ascii="宋体" w:hAnsi="宋体" w:eastAsia="宋体" w:cs="宋体"/>
          <w:b/>
          <w:bCs/>
          <w:color w:val="auto"/>
          <w:spacing w:val="-5"/>
          <w:sz w:val="28"/>
          <w:szCs w:val="28"/>
          <w:highlight w:val="none"/>
        </w:rPr>
        <w:t>：供应商服务考核评分表</w:t>
      </w:r>
    </w:p>
    <w:tbl>
      <w:tblPr>
        <w:tblStyle w:val="116"/>
        <w:tblW w:w="101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619"/>
        <w:gridCol w:w="735"/>
        <w:gridCol w:w="3777"/>
        <w:gridCol w:w="899"/>
        <w:gridCol w:w="1472"/>
      </w:tblGrid>
      <w:tr w14:paraId="259E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noWrap w:val="0"/>
            <w:vAlign w:val="center"/>
          </w:tcPr>
          <w:p w14:paraId="10546ABB">
            <w:pPr>
              <w:pStyle w:val="130"/>
              <w:spacing w:before="130" w:line="218" w:lineRule="auto"/>
              <w:jc w:val="center"/>
              <w:rPr>
                <w:b/>
                <w:bCs/>
                <w:color w:val="auto"/>
                <w:spacing w:val="-5"/>
                <w:highlight w:val="none"/>
              </w:rPr>
            </w:pPr>
            <w:r>
              <w:rPr>
                <w:b/>
                <w:bCs/>
                <w:color w:val="auto"/>
                <w:spacing w:val="-5"/>
                <w:highlight w:val="none"/>
              </w:rPr>
              <w:t>评价项目</w:t>
            </w:r>
          </w:p>
          <w:p w14:paraId="48F31764">
            <w:pPr>
              <w:pStyle w:val="130"/>
              <w:spacing w:before="130" w:line="218" w:lineRule="auto"/>
              <w:jc w:val="center"/>
              <w:rPr>
                <w:color w:val="auto"/>
                <w:highlight w:val="none"/>
              </w:rPr>
            </w:pPr>
            <w:r>
              <w:rPr>
                <w:b/>
                <w:bCs/>
                <w:color w:val="auto"/>
                <w:spacing w:val="-6"/>
                <w:highlight w:val="none"/>
              </w:rPr>
              <w:t>（一级指标）</w:t>
            </w:r>
          </w:p>
        </w:tc>
        <w:tc>
          <w:tcPr>
            <w:tcW w:w="1619" w:type="dxa"/>
            <w:noWrap w:val="0"/>
            <w:vAlign w:val="center"/>
          </w:tcPr>
          <w:p w14:paraId="5324C167">
            <w:pPr>
              <w:pStyle w:val="130"/>
              <w:spacing w:before="130" w:line="218" w:lineRule="auto"/>
              <w:jc w:val="center"/>
              <w:rPr>
                <w:b/>
                <w:bCs/>
                <w:color w:val="auto"/>
                <w:spacing w:val="-5"/>
                <w:highlight w:val="none"/>
              </w:rPr>
            </w:pPr>
            <w:r>
              <w:rPr>
                <w:b/>
                <w:bCs/>
                <w:color w:val="auto"/>
                <w:spacing w:val="-5"/>
                <w:highlight w:val="none"/>
              </w:rPr>
              <w:t>评价指标</w:t>
            </w:r>
          </w:p>
          <w:p w14:paraId="31A090CE">
            <w:pPr>
              <w:pStyle w:val="130"/>
              <w:spacing w:before="130" w:line="218" w:lineRule="auto"/>
              <w:jc w:val="center"/>
              <w:rPr>
                <w:color w:val="auto"/>
                <w:highlight w:val="none"/>
              </w:rPr>
            </w:pPr>
            <w:r>
              <w:rPr>
                <w:b/>
                <w:bCs/>
                <w:color w:val="auto"/>
                <w:spacing w:val="-6"/>
                <w:highlight w:val="none"/>
              </w:rPr>
              <w:t>（二级指标）</w:t>
            </w:r>
          </w:p>
        </w:tc>
        <w:tc>
          <w:tcPr>
            <w:tcW w:w="735" w:type="dxa"/>
            <w:noWrap w:val="0"/>
            <w:vAlign w:val="center"/>
          </w:tcPr>
          <w:p w14:paraId="77500D56">
            <w:pPr>
              <w:pStyle w:val="130"/>
              <w:spacing w:before="130" w:line="220" w:lineRule="auto"/>
              <w:jc w:val="center"/>
              <w:rPr>
                <w:color w:val="auto"/>
                <w:highlight w:val="none"/>
              </w:rPr>
            </w:pPr>
            <w:r>
              <w:rPr>
                <w:b/>
                <w:bCs/>
                <w:color w:val="auto"/>
                <w:spacing w:val="-9"/>
                <w:highlight w:val="none"/>
              </w:rPr>
              <w:t>单项分数</w:t>
            </w:r>
          </w:p>
        </w:tc>
        <w:tc>
          <w:tcPr>
            <w:tcW w:w="3777" w:type="dxa"/>
            <w:noWrap w:val="0"/>
            <w:vAlign w:val="center"/>
          </w:tcPr>
          <w:p w14:paraId="4C3FAA9B">
            <w:pPr>
              <w:pStyle w:val="130"/>
              <w:spacing w:before="286" w:line="220" w:lineRule="auto"/>
              <w:jc w:val="center"/>
              <w:rPr>
                <w:color w:val="auto"/>
                <w:highlight w:val="none"/>
              </w:rPr>
            </w:pPr>
            <w:r>
              <w:rPr>
                <w:b/>
                <w:bCs/>
                <w:color w:val="auto"/>
                <w:spacing w:val="-5"/>
                <w:highlight w:val="none"/>
              </w:rPr>
              <w:t>评分标准</w:t>
            </w:r>
          </w:p>
        </w:tc>
        <w:tc>
          <w:tcPr>
            <w:tcW w:w="899" w:type="dxa"/>
            <w:noWrap w:val="0"/>
            <w:vAlign w:val="center"/>
          </w:tcPr>
          <w:p w14:paraId="445D2458">
            <w:pPr>
              <w:pStyle w:val="130"/>
              <w:spacing w:before="130" w:line="218" w:lineRule="auto"/>
              <w:jc w:val="center"/>
              <w:rPr>
                <w:rFonts w:hint="eastAsia" w:eastAsia="宋体"/>
                <w:b/>
                <w:bCs/>
                <w:color w:val="auto"/>
                <w:spacing w:val="-5"/>
                <w:highlight w:val="none"/>
                <w:lang w:val="en-US" w:eastAsia="zh-CN"/>
              </w:rPr>
            </w:pPr>
            <w:r>
              <w:rPr>
                <w:rFonts w:hint="eastAsia"/>
                <w:b/>
                <w:bCs/>
                <w:color w:val="auto"/>
                <w:spacing w:val="-5"/>
                <w:highlight w:val="none"/>
                <w:lang w:val="en-US" w:eastAsia="zh-CN"/>
              </w:rPr>
              <w:t>评分</w:t>
            </w:r>
          </w:p>
        </w:tc>
        <w:tc>
          <w:tcPr>
            <w:tcW w:w="1472" w:type="dxa"/>
            <w:noWrap w:val="0"/>
            <w:vAlign w:val="center"/>
          </w:tcPr>
          <w:p w14:paraId="608FBCEE">
            <w:pPr>
              <w:pStyle w:val="130"/>
              <w:spacing w:before="130" w:line="218" w:lineRule="auto"/>
              <w:jc w:val="center"/>
              <w:rPr>
                <w:b/>
                <w:bCs/>
                <w:color w:val="auto"/>
                <w:spacing w:val="-5"/>
                <w:highlight w:val="none"/>
              </w:rPr>
            </w:pPr>
            <w:r>
              <w:rPr>
                <w:b/>
                <w:bCs/>
                <w:color w:val="auto"/>
                <w:spacing w:val="-5"/>
                <w:highlight w:val="none"/>
              </w:rPr>
              <w:t>备注（提供证明材料）</w:t>
            </w:r>
          </w:p>
        </w:tc>
      </w:tr>
      <w:tr w14:paraId="585F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177D02BE">
            <w:pPr>
              <w:spacing w:line="263" w:lineRule="auto"/>
              <w:rPr>
                <w:rFonts w:ascii="Arial" w:hAnsi="Calibri" w:eastAsia="Times New Roman"/>
                <w:color w:val="auto"/>
                <w:sz w:val="21"/>
                <w:highlight w:val="none"/>
              </w:rPr>
            </w:pPr>
          </w:p>
          <w:p w14:paraId="545C5D56">
            <w:pPr>
              <w:spacing w:line="263" w:lineRule="auto"/>
              <w:rPr>
                <w:rFonts w:ascii="Arial" w:hAnsi="Calibri" w:eastAsia="Times New Roman"/>
                <w:color w:val="auto"/>
                <w:sz w:val="21"/>
                <w:highlight w:val="none"/>
              </w:rPr>
            </w:pPr>
          </w:p>
          <w:p w14:paraId="2ABBB325">
            <w:pPr>
              <w:spacing w:line="263" w:lineRule="auto"/>
              <w:rPr>
                <w:rFonts w:ascii="Arial" w:hAnsi="Calibri" w:eastAsia="Times New Roman"/>
                <w:color w:val="auto"/>
                <w:sz w:val="21"/>
                <w:highlight w:val="none"/>
              </w:rPr>
            </w:pPr>
          </w:p>
          <w:p w14:paraId="0916893F">
            <w:pPr>
              <w:spacing w:line="263" w:lineRule="auto"/>
              <w:rPr>
                <w:rFonts w:ascii="Arial" w:hAnsi="Calibri" w:eastAsia="Times New Roman"/>
                <w:color w:val="auto"/>
                <w:sz w:val="21"/>
                <w:highlight w:val="none"/>
              </w:rPr>
            </w:pPr>
          </w:p>
          <w:p w14:paraId="5C7BD1AA">
            <w:pPr>
              <w:spacing w:line="263" w:lineRule="auto"/>
              <w:rPr>
                <w:rFonts w:ascii="Arial" w:hAnsi="Calibri" w:eastAsia="Times New Roman"/>
                <w:color w:val="auto"/>
                <w:sz w:val="21"/>
                <w:highlight w:val="none"/>
              </w:rPr>
            </w:pPr>
          </w:p>
          <w:p w14:paraId="6C64EC28">
            <w:pPr>
              <w:spacing w:line="263" w:lineRule="auto"/>
              <w:rPr>
                <w:rFonts w:ascii="Arial" w:hAnsi="Calibri" w:eastAsia="Times New Roman"/>
                <w:color w:val="auto"/>
                <w:sz w:val="21"/>
                <w:highlight w:val="none"/>
              </w:rPr>
            </w:pPr>
          </w:p>
          <w:p w14:paraId="7289CF7C">
            <w:pPr>
              <w:spacing w:line="263" w:lineRule="auto"/>
              <w:rPr>
                <w:rFonts w:ascii="Arial" w:hAnsi="Calibri" w:eastAsia="Times New Roman"/>
                <w:color w:val="auto"/>
                <w:sz w:val="21"/>
                <w:highlight w:val="none"/>
              </w:rPr>
            </w:pPr>
          </w:p>
          <w:p w14:paraId="65AEB2DA">
            <w:pPr>
              <w:pStyle w:val="130"/>
              <w:spacing w:before="72" w:line="221" w:lineRule="auto"/>
              <w:ind w:left="374"/>
              <w:rPr>
                <w:color w:val="auto"/>
                <w:sz w:val="22"/>
                <w:szCs w:val="22"/>
                <w:highlight w:val="none"/>
              </w:rPr>
            </w:pPr>
            <w:r>
              <w:rPr>
                <w:b/>
                <w:bCs/>
                <w:color w:val="auto"/>
                <w:spacing w:val="-4"/>
                <w:sz w:val="22"/>
                <w:szCs w:val="22"/>
                <w:highlight w:val="none"/>
              </w:rPr>
              <w:t>证照资料</w:t>
            </w:r>
          </w:p>
          <w:p w14:paraId="563522ED">
            <w:pPr>
              <w:pStyle w:val="130"/>
              <w:spacing w:before="48" w:line="221" w:lineRule="auto"/>
              <w:ind w:left="351"/>
              <w:rPr>
                <w:color w:val="auto"/>
                <w:sz w:val="22"/>
                <w:szCs w:val="22"/>
                <w:highlight w:val="none"/>
              </w:rPr>
            </w:pPr>
            <w:r>
              <w:rPr>
                <w:b/>
                <w:bCs/>
                <w:color w:val="auto"/>
                <w:spacing w:val="-8"/>
                <w:sz w:val="22"/>
                <w:szCs w:val="22"/>
                <w:highlight w:val="none"/>
              </w:rPr>
              <w:t>（10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3D2B0FC9">
            <w:pPr>
              <w:spacing w:line="243" w:lineRule="auto"/>
              <w:rPr>
                <w:rFonts w:ascii="Arial" w:hAnsi="Calibri" w:eastAsia="Times New Roman"/>
                <w:color w:val="auto"/>
                <w:sz w:val="21"/>
                <w:highlight w:val="none"/>
              </w:rPr>
            </w:pPr>
          </w:p>
          <w:p w14:paraId="31DF227D">
            <w:pPr>
              <w:spacing w:line="243" w:lineRule="auto"/>
              <w:rPr>
                <w:rFonts w:ascii="Arial" w:hAnsi="Calibri" w:eastAsia="Times New Roman"/>
                <w:color w:val="auto"/>
                <w:sz w:val="21"/>
                <w:highlight w:val="none"/>
              </w:rPr>
            </w:pPr>
          </w:p>
          <w:p w14:paraId="358F9503">
            <w:pPr>
              <w:spacing w:line="243" w:lineRule="auto"/>
              <w:rPr>
                <w:rFonts w:ascii="Arial" w:hAnsi="Calibri" w:eastAsia="Times New Roman"/>
                <w:color w:val="auto"/>
                <w:sz w:val="21"/>
                <w:highlight w:val="none"/>
              </w:rPr>
            </w:pPr>
          </w:p>
          <w:p w14:paraId="0E2B534E">
            <w:pPr>
              <w:spacing w:line="243" w:lineRule="auto"/>
              <w:rPr>
                <w:rFonts w:ascii="Arial" w:hAnsi="Calibri" w:eastAsia="Times New Roman"/>
                <w:color w:val="auto"/>
                <w:sz w:val="21"/>
                <w:highlight w:val="none"/>
              </w:rPr>
            </w:pPr>
          </w:p>
          <w:p w14:paraId="64CCC9D8">
            <w:pPr>
              <w:spacing w:line="244" w:lineRule="auto"/>
              <w:rPr>
                <w:rFonts w:ascii="Arial" w:hAnsi="Calibri" w:eastAsia="Times New Roman"/>
                <w:color w:val="auto"/>
                <w:sz w:val="21"/>
                <w:highlight w:val="none"/>
              </w:rPr>
            </w:pPr>
          </w:p>
          <w:p w14:paraId="0B6A399F">
            <w:pPr>
              <w:pStyle w:val="130"/>
              <w:spacing w:before="72" w:line="264" w:lineRule="auto"/>
              <w:ind w:left="483" w:right="368" w:hanging="112"/>
              <w:rPr>
                <w:color w:val="auto"/>
                <w:sz w:val="22"/>
                <w:szCs w:val="22"/>
                <w:highlight w:val="none"/>
              </w:rPr>
            </w:pPr>
            <w:r>
              <w:rPr>
                <w:b/>
                <w:bCs/>
                <w:color w:val="auto"/>
                <w:spacing w:val="-4"/>
                <w:sz w:val="22"/>
                <w:szCs w:val="22"/>
                <w:highlight w:val="none"/>
              </w:rPr>
              <w:t>证件资料</w:t>
            </w:r>
            <w:r>
              <w:rPr>
                <w:color w:val="auto"/>
                <w:sz w:val="22"/>
                <w:szCs w:val="22"/>
                <w:highlight w:val="none"/>
              </w:rPr>
              <w:t xml:space="preserve"> </w:t>
            </w:r>
            <w:r>
              <w:rPr>
                <w:b/>
                <w:bCs/>
                <w:color w:val="auto"/>
                <w:spacing w:val="-5"/>
                <w:sz w:val="22"/>
                <w:szCs w:val="22"/>
                <w:highlight w:val="none"/>
              </w:rPr>
              <w:t>完整性</w:t>
            </w:r>
          </w:p>
        </w:tc>
        <w:tc>
          <w:tcPr>
            <w:tcW w:w="735" w:type="dxa"/>
            <w:noWrap w:val="0"/>
            <w:vAlign w:val="top"/>
          </w:tcPr>
          <w:p w14:paraId="2C3B39E0">
            <w:pPr>
              <w:spacing w:line="274" w:lineRule="auto"/>
              <w:rPr>
                <w:rFonts w:ascii="Arial" w:hAnsi="Calibri" w:eastAsia="Times New Roman"/>
                <w:color w:val="auto"/>
                <w:sz w:val="21"/>
                <w:highlight w:val="none"/>
              </w:rPr>
            </w:pPr>
          </w:p>
          <w:p w14:paraId="2FF6EEEF">
            <w:pPr>
              <w:spacing w:line="274" w:lineRule="auto"/>
              <w:rPr>
                <w:rFonts w:ascii="Arial" w:hAnsi="Calibri" w:eastAsia="Times New Roman"/>
                <w:color w:val="auto"/>
                <w:sz w:val="21"/>
                <w:highlight w:val="none"/>
              </w:rPr>
            </w:pPr>
          </w:p>
          <w:p w14:paraId="51B00147">
            <w:pPr>
              <w:spacing w:line="274" w:lineRule="auto"/>
              <w:rPr>
                <w:rFonts w:ascii="Arial" w:hAnsi="Calibri" w:eastAsia="Times New Roman"/>
                <w:color w:val="auto"/>
                <w:sz w:val="21"/>
                <w:highlight w:val="none"/>
              </w:rPr>
            </w:pPr>
          </w:p>
          <w:p w14:paraId="22129E43">
            <w:pPr>
              <w:spacing w:line="275" w:lineRule="auto"/>
              <w:rPr>
                <w:rFonts w:ascii="Arial" w:hAnsi="Calibri" w:eastAsia="Times New Roman"/>
                <w:color w:val="auto"/>
                <w:sz w:val="21"/>
                <w:highlight w:val="none"/>
              </w:rPr>
            </w:pPr>
          </w:p>
          <w:p w14:paraId="1F027FF2">
            <w:pPr>
              <w:spacing w:line="275" w:lineRule="auto"/>
              <w:rPr>
                <w:rFonts w:ascii="Arial" w:hAnsi="Calibri" w:eastAsia="Times New Roman"/>
                <w:color w:val="auto"/>
                <w:sz w:val="21"/>
                <w:highlight w:val="none"/>
              </w:rPr>
            </w:pPr>
          </w:p>
          <w:p w14:paraId="300901B2">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44DCC257">
            <w:pPr>
              <w:pStyle w:val="130"/>
              <w:spacing w:before="48" w:line="241" w:lineRule="auto"/>
              <w:ind w:left="114" w:right="104" w:hanging="1"/>
              <w:rPr>
                <w:color w:val="auto"/>
                <w:sz w:val="22"/>
                <w:szCs w:val="22"/>
                <w:highlight w:val="none"/>
              </w:rPr>
            </w:pPr>
            <w:r>
              <w:rPr>
                <w:color w:val="auto"/>
                <w:spacing w:val="2"/>
                <w:sz w:val="22"/>
                <w:szCs w:val="22"/>
                <w:highlight w:val="none"/>
              </w:rPr>
              <w:t>①药品经营许可证或生产许可证过期</w:t>
            </w:r>
            <w:r>
              <w:rPr>
                <w:color w:val="auto"/>
                <w:spacing w:val="-7"/>
                <w:sz w:val="22"/>
                <w:szCs w:val="22"/>
                <w:highlight w:val="none"/>
              </w:rPr>
              <w:t>，扣</w:t>
            </w:r>
            <w:r>
              <w:rPr>
                <w:rFonts w:hint="eastAsia"/>
                <w:color w:val="auto"/>
                <w:spacing w:val="-28"/>
                <w:sz w:val="22"/>
                <w:szCs w:val="22"/>
                <w:highlight w:val="none"/>
                <w:lang w:val="en-US" w:eastAsia="zh-CN"/>
              </w:rPr>
              <w:t>2</w:t>
            </w:r>
            <w:r>
              <w:rPr>
                <w:color w:val="auto"/>
                <w:spacing w:val="-44"/>
                <w:sz w:val="22"/>
                <w:szCs w:val="22"/>
                <w:highlight w:val="none"/>
              </w:rPr>
              <w:t xml:space="preserve"> </w:t>
            </w:r>
            <w:r>
              <w:rPr>
                <w:color w:val="auto"/>
                <w:spacing w:val="-7"/>
                <w:sz w:val="22"/>
                <w:szCs w:val="22"/>
                <w:highlight w:val="none"/>
              </w:rPr>
              <w:t>分</w:t>
            </w:r>
            <w:r>
              <w:rPr>
                <w:rFonts w:hint="eastAsia"/>
                <w:color w:val="auto"/>
                <w:spacing w:val="-7"/>
                <w:sz w:val="22"/>
                <w:szCs w:val="22"/>
                <w:highlight w:val="none"/>
                <w:lang w:val="en-US" w:eastAsia="zh-CN"/>
              </w:rPr>
              <w:t>/次</w:t>
            </w:r>
            <w:r>
              <w:rPr>
                <w:color w:val="auto"/>
                <w:spacing w:val="-7"/>
                <w:sz w:val="22"/>
                <w:szCs w:val="22"/>
                <w:highlight w:val="none"/>
              </w:rPr>
              <w:t>；</w:t>
            </w:r>
          </w:p>
          <w:p w14:paraId="27BF4720">
            <w:pPr>
              <w:pStyle w:val="130"/>
              <w:spacing w:before="48" w:line="248" w:lineRule="auto"/>
              <w:ind w:left="114" w:right="101" w:hanging="1"/>
              <w:rPr>
                <w:color w:val="auto"/>
                <w:sz w:val="22"/>
                <w:szCs w:val="22"/>
                <w:highlight w:val="none"/>
              </w:rPr>
            </w:pPr>
            <w:r>
              <w:rPr>
                <w:color w:val="auto"/>
                <w:spacing w:val="2"/>
                <w:sz w:val="22"/>
                <w:szCs w:val="22"/>
                <w:highlight w:val="none"/>
              </w:rPr>
              <w:t>②企业营业执照未及时办理变更手续（包括但不限于法人变更、经营范围</w:t>
            </w:r>
            <w:r>
              <w:rPr>
                <w:color w:val="auto"/>
                <w:spacing w:val="-5"/>
                <w:sz w:val="22"/>
                <w:szCs w:val="22"/>
                <w:highlight w:val="none"/>
              </w:rPr>
              <w:t>变更等重大事项</w:t>
            </w:r>
            <w:r>
              <w:rPr>
                <w:color w:val="auto"/>
                <w:spacing w:val="5"/>
                <w:sz w:val="22"/>
                <w:szCs w:val="22"/>
                <w:highlight w:val="none"/>
              </w:rPr>
              <w:t>），</w:t>
            </w:r>
            <w:r>
              <w:rPr>
                <w:color w:val="auto"/>
                <w:spacing w:val="-5"/>
                <w:sz w:val="22"/>
                <w:szCs w:val="22"/>
                <w:highlight w:val="none"/>
              </w:rPr>
              <w:t>扣</w:t>
            </w:r>
            <w:r>
              <w:rPr>
                <w:color w:val="auto"/>
                <w:spacing w:val="-31"/>
                <w:sz w:val="22"/>
                <w:szCs w:val="22"/>
                <w:highlight w:val="none"/>
              </w:rPr>
              <w:t xml:space="preserve"> </w:t>
            </w:r>
            <w:r>
              <w:rPr>
                <w:color w:val="auto"/>
                <w:spacing w:val="-5"/>
                <w:sz w:val="22"/>
                <w:szCs w:val="22"/>
                <w:highlight w:val="none"/>
              </w:rPr>
              <w:t>1</w:t>
            </w:r>
            <w:r>
              <w:rPr>
                <w:color w:val="auto"/>
                <w:spacing w:val="-44"/>
                <w:sz w:val="22"/>
                <w:szCs w:val="22"/>
                <w:highlight w:val="none"/>
              </w:rPr>
              <w:t xml:space="preserve"> </w:t>
            </w:r>
            <w:r>
              <w:rPr>
                <w:color w:val="auto"/>
                <w:spacing w:val="-5"/>
                <w:sz w:val="22"/>
                <w:szCs w:val="22"/>
                <w:highlight w:val="none"/>
              </w:rPr>
              <w:t>分</w:t>
            </w:r>
            <w:r>
              <w:rPr>
                <w:rFonts w:hint="eastAsia"/>
                <w:color w:val="auto"/>
                <w:spacing w:val="-5"/>
                <w:sz w:val="22"/>
                <w:szCs w:val="22"/>
                <w:highlight w:val="none"/>
                <w:lang w:val="en-US" w:eastAsia="zh-CN"/>
              </w:rPr>
              <w:t>/次</w:t>
            </w:r>
            <w:r>
              <w:rPr>
                <w:color w:val="auto"/>
                <w:spacing w:val="-5"/>
                <w:sz w:val="22"/>
                <w:szCs w:val="22"/>
                <w:highlight w:val="none"/>
              </w:rPr>
              <w:t>；</w:t>
            </w:r>
          </w:p>
          <w:p w14:paraId="5AC78CF0">
            <w:pPr>
              <w:pStyle w:val="130"/>
              <w:spacing w:before="48" w:line="248" w:lineRule="auto"/>
              <w:ind w:left="114" w:right="101" w:hanging="1"/>
              <w:rPr>
                <w:color w:val="auto"/>
                <w:sz w:val="22"/>
                <w:szCs w:val="22"/>
                <w:highlight w:val="none"/>
              </w:rPr>
            </w:pPr>
            <w:r>
              <w:rPr>
                <w:color w:val="auto"/>
                <w:spacing w:val="-2"/>
                <w:sz w:val="22"/>
                <w:szCs w:val="22"/>
                <w:highlight w:val="none"/>
              </w:rPr>
              <w:t>③</w:t>
            </w:r>
            <w:r>
              <w:rPr>
                <w:color w:val="auto"/>
                <w:spacing w:val="-4"/>
                <w:sz w:val="22"/>
                <w:szCs w:val="22"/>
                <w:highlight w:val="none"/>
              </w:rPr>
              <w:t>授权函过期，扣1</w:t>
            </w:r>
            <w:r>
              <w:rPr>
                <w:color w:val="auto"/>
                <w:spacing w:val="-43"/>
                <w:sz w:val="22"/>
                <w:szCs w:val="22"/>
                <w:highlight w:val="none"/>
              </w:rPr>
              <w:t xml:space="preserve"> </w:t>
            </w:r>
            <w:r>
              <w:rPr>
                <w:color w:val="auto"/>
                <w:spacing w:val="-4"/>
                <w:sz w:val="22"/>
                <w:szCs w:val="22"/>
                <w:highlight w:val="none"/>
              </w:rPr>
              <w:t>分；</w:t>
            </w:r>
          </w:p>
          <w:p w14:paraId="470B121A">
            <w:pPr>
              <w:pStyle w:val="130"/>
              <w:spacing w:before="52" w:line="217" w:lineRule="auto"/>
              <w:ind w:left="113"/>
              <w:rPr>
                <w:color w:val="auto"/>
                <w:sz w:val="22"/>
                <w:szCs w:val="22"/>
                <w:highlight w:val="none"/>
              </w:rPr>
            </w:pPr>
            <w:r>
              <w:rPr>
                <w:color w:val="auto"/>
                <w:spacing w:val="-4"/>
                <w:sz w:val="22"/>
                <w:szCs w:val="22"/>
                <w:highlight w:val="none"/>
              </w:rPr>
              <w:t>④</w:t>
            </w:r>
            <w:r>
              <w:rPr>
                <w:rFonts w:hint="eastAsia"/>
                <w:color w:val="auto"/>
                <w:spacing w:val="-4"/>
                <w:sz w:val="22"/>
                <w:szCs w:val="22"/>
                <w:highlight w:val="none"/>
                <w:lang w:eastAsia="zh-CN"/>
              </w:rPr>
              <w:t>其他</w:t>
            </w:r>
            <w:r>
              <w:rPr>
                <w:color w:val="auto"/>
                <w:spacing w:val="-3"/>
                <w:sz w:val="22"/>
                <w:szCs w:val="22"/>
                <w:highlight w:val="none"/>
              </w:rPr>
              <w:t>不主动更新信息资料</w:t>
            </w:r>
            <w:r>
              <w:rPr>
                <w:rFonts w:hint="eastAsia"/>
                <w:color w:val="auto"/>
                <w:spacing w:val="-3"/>
                <w:sz w:val="22"/>
                <w:szCs w:val="22"/>
                <w:highlight w:val="none"/>
                <w:lang w:eastAsia="zh-CN"/>
              </w:rPr>
              <w:t>的事项</w:t>
            </w:r>
            <w:r>
              <w:rPr>
                <w:color w:val="auto"/>
                <w:spacing w:val="-3"/>
                <w:sz w:val="22"/>
                <w:szCs w:val="22"/>
                <w:highlight w:val="none"/>
              </w:rPr>
              <w:t>，扣</w:t>
            </w:r>
            <w:r>
              <w:rPr>
                <w:color w:val="auto"/>
                <w:spacing w:val="-27"/>
                <w:sz w:val="22"/>
                <w:szCs w:val="22"/>
                <w:highlight w:val="none"/>
              </w:rPr>
              <w:t xml:space="preserve"> </w:t>
            </w:r>
            <w:r>
              <w:rPr>
                <w:color w:val="auto"/>
                <w:spacing w:val="-3"/>
                <w:sz w:val="22"/>
                <w:szCs w:val="22"/>
                <w:highlight w:val="none"/>
              </w:rPr>
              <w:t>1</w:t>
            </w:r>
            <w:r>
              <w:rPr>
                <w:color w:val="auto"/>
                <w:spacing w:val="-43"/>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val="en-US" w:eastAsia="zh-CN"/>
              </w:rPr>
              <w:t>/次</w:t>
            </w:r>
            <w:r>
              <w:rPr>
                <w:color w:val="auto"/>
                <w:spacing w:val="-3"/>
                <w:sz w:val="22"/>
                <w:szCs w:val="22"/>
                <w:highlight w:val="none"/>
              </w:rPr>
              <w:t>。</w:t>
            </w:r>
          </w:p>
        </w:tc>
        <w:tc>
          <w:tcPr>
            <w:tcW w:w="899" w:type="dxa"/>
            <w:noWrap w:val="0"/>
            <w:vAlign w:val="top"/>
          </w:tcPr>
          <w:p w14:paraId="6D216D98">
            <w:pPr>
              <w:rPr>
                <w:rFonts w:ascii="Arial" w:hAnsi="Calibri" w:eastAsia="Times New Roman"/>
                <w:color w:val="auto"/>
                <w:sz w:val="21"/>
                <w:highlight w:val="none"/>
              </w:rPr>
            </w:pPr>
          </w:p>
        </w:tc>
        <w:tc>
          <w:tcPr>
            <w:tcW w:w="1472" w:type="dxa"/>
            <w:noWrap w:val="0"/>
            <w:vAlign w:val="top"/>
          </w:tcPr>
          <w:p w14:paraId="3E8EC9B2">
            <w:pPr>
              <w:rPr>
                <w:rFonts w:ascii="Arial" w:hAnsi="Calibri" w:eastAsia="Times New Roman"/>
                <w:color w:val="auto"/>
                <w:sz w:val="21"/>
                <w:highlight w:val="none"/>
              </w:rPr>
            </w:pPr>
          </w:p>
        </w:tc>
      </w:tr>
      <w:tr w14:paraId="00373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643760E1">
            <w:pPr>
              <w:rPr>
                <w:rFonts w:ascii="Arial" w:hAnsi="Calibri" w:eastAsia="Times New Roman"/>
                <w:color w:val="auto"/>
                <w:sz w:val="21"/>
                <w:highlight w:val="none"/>
              </w:rPr>
            </w:pPr>
          </w:p>
        </w:tc>
        <w:tc>
          <w:tcPr>
            <w:tcW w:w="1619" w:type="dxa"/>
            <w:noWrap w:val="0"/>
            <w:vAlign w:val="top"/>
          </w:tcPr>
          <w:p w14:paraId="5899CE27">
            <w:pPr>
              <w:spacing w:line="287" w:lineRule="auto"/>
              <w:rPr>
                <w:rFonts w:ascii="Arial" w:hAnsi="Calibri" w:eastAsia="Times New Roman"/>
                <w:color w:val="auto"/>
                <w:sz w:val="21"/>
                <w:highlight w:val="none"/>
              </w:rPr>
            </w:pPr>
          </w:p>
          <w:p w14:paraId="2AEE376C">
            <w:pPr>
              <w:pStyle w:val="130"/>
              <w:spacing w:before="71" w:line="221" w:lineRule="auto"/>
              <w:ind w:left="153"/>
              <w:rPr>
                <w:color w:val="auto"/>
                <w:sz w:val="22"/>
                <w:szCs w:val="22"/>
                <w:highlight w:val="none"/>
              </w:rPr>
            </w:pPr>
            <w:r>
              <w:rPr>
                <w:b/>
                <w:bCs/>
                <w:color w:val="auto"/>
                <w:spacing w:val="-4"/>
                <w:sz w:val="22"/>
                <w:szCs w:val="22"/>
                <w:highlight w:val="none"/>
              </w:rPr>
              <w:t>药品资质变更</w:t>
            </w:r>
          </w:p>
          <w:p w14:paraId="2D66E8DE">
            <w:pPr>
              <w:pStyle w:val="130"/>
              <w:spacing w:before="48" w:line="221" w:lineRule="auto"/>
              <w:ind w:left="594"/>
              <w:rPr>
                <w:color w:val="auto"/>
                <w:sz w:val="22"/>
                <w:szCs w:val="22"/>
                <w:highlight w:val="none"/>
              </w:rPr>
            </w:pPr>
            <w:r>
              <w:rPr>
                <w:b/>
                <w:bCs/>
                <w:color w:val="auto"/>
                <w:spacing w:val="-6"/>
                <w:sz w:val="22"/>
                <w:szCs w:val="22"/>
                <w:highlight w:val="none"/>
              </w:rPr>
              <w:t>事宜</w:t>
            </w:r>
          </w:p>
        </w:tc>
        <w:tc>
          <w:tcPr>
            <w:tcW w:w="735" w:type="dxa"/>
            <w:noWrap w:val="0"/>
            <w:vAlign w:val="top"/>
          </w:tcPr>
          <w:p w14:paraId="0D816A98">
            <w:pPr>
              <w:spacing w:line="442" w:lineRule="auto"/>
              <w:rPr>
                <w:rFonts w:ascii="Arial" w:hAnsi="Calibri" w:eastAsia="Times New Roman"/>
                <w:color w:val="auto"/>
                <w:sz w:val="21"/>
                <w:highlight w:val="none"/>
              </w:rPr>
            </w:pPr>
          </w:p>
          <w:p w14:paraId="05233954">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34EC03F">
            <w:pPr>
              <w:pStyle w:val="130"/>
              <w:spacing w:before="50" w:line="250" w:lineRule="auto"/>
              <w:ind w:left="115" w:right="101" w:firstLine="1"/>
              <w:rPr>
                <w:rFonts w:hint="eastAsia" w:eastAsia="宋体"/>
                <w:color w:val="auto"/>
                <w:sz w:val="22"/>
                <w:szCs w:val="22"/>
                <w:highlight w:val="none"/>
                <w:lang w:eastAsia="zh-CN"/>
              </w:rPr>
            </w:pPr>
            <w:r>
              <w:rPr>
                <w:color w:val="auto"/>
                <w:spacing w:val="2"/>
                <w:sz w:val="22"/>
                <w:szCs w:val="22"/>
                <w:highlight w:val="none"/>
              </w:rPr>
              <w:t>药品资质（营业执照、药品注册证、</w:t>
            </w:r>
            <w:r>
              <w:rPr>
                <w:color w:val="auto"/>
                <w:sz w:val="22"/>
                <w:szCs w:val="22"/>
                <w:highlight w:val="none"/>
              </w:rPr>
              <w:t xml:space="preserve"> </w:t>
            </w:r>
            <w:r>
              <w:rPr>
                <w:color w:val="auto"/>
                <w:spacing w:val="2"/>
                <w:sz w:val="22"/>
                <w:szCs w:val="22"/>
                <w:highlight w:val="none"/>
              </w:rPr>
              <w:t>药品外观、包装等）变更时，未及时</w:t>
            </w:r>
            <w:r>
              <w:rPr>
                <w:color w:val="auto"/>
                <w:spacing w:val="1"/>
                <w:sz w:val="22"/>
                <w:szCs w:val="22"/>
                <w:highlight w:val="none"/>
              </w:rPr>
              <w:t xml:space="preserve"> </w:t>
            </w:r>
            <w:r>
              <w:rPr>
                <w:color w:val="auto"/>
                <w:spacing w:val="-1"/>
                <w:sz w:val="22"/>
                <w:szCs w:val="22"/>
                <w:highlight w:val="none"/>
              </w:rPr>
              <w:t>与药学部联系、处理，并未在</w:t>
            </w:r>
            <w:r>
              <w:rPr>
                <w:color w:val="auto"/>
                <w:spacing w:val="-18"/>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周内</w:t>
            </w:r>
            <w:r>
              <w:rPr>
                <w:color w:val="auto"/>
                <w:sz w:val="22"/>
                <w:szCs w:val="22"/>
                <w:highlight w:val="none"/>
              </w:rPr>
              <w:t xml:space="preserve"> </w:t>
            </w:r>
            <w:r>
              <w:rPr>
                <w:color w:val="auto"/>
                <w:spacing w:val="-2"/>
                <w:sz w:val="22"/>
                <w:szCs w:val="22"/>
                <w:highlight w:val="none"/>
              </w:rPr>
              <w:t>提供新的药品资质，扣</w:t>
            </w:r>
            <w:r>
              <w:rPr>
                <w:color w:val="auto"/>
                <w:spacing w:val="-46"/>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0DA08DA0">
            <w:pPr>
              <w:rPr>
                <w:rFonts w:ascii="Arial" w:hAnsi="Calibri" w:eastAsia="Times New Roman"/>
                <w:color w:val="auto"/>
                <w:sz w:val="21"/>
                <w:highlight w:val="none"/>
              </w:rPr>
            </w:pPr>
          </w:p>
        </w:tc>
        <w:tc>
          <w:tcPr>
            <w:tcW w:w="1472" w:type="dxa"/>
            <w:noWrap w:val="0"/>
            <w:vAlign w:val="top"/>
          </w:tcPr>
          <w:p w14:paraId="1966F9E9">
            <w:pPr>
              <w:rPr>
                <w:rFonts w:ascii="Arial" w:hAnsi="Calibri" w:eastAsia="Times New Roman"/>
                <w:color w:val="auto"/>
                <w:sz w:val="21"/>
                <w:highlight w:val="none"/>
              </w:rPr>
            </w:pPr>
          </w:p>
        </w:tc>
      </w:tr>
      <w:tr w14:paraId="2BBA7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70E68BD0">
            <w:pPr>
              <w:spacing w:line="345" w:lineRule="auto"/>
              <w:rPr>
                <w:rFonts w:ascii="Arial" w:hAnsi="Calibri" w:eastAsia="Times New Roman"/>
                <w:color w:val="auto"/>
                <w:sz w:val="21"/>
                <w:highlight w:val="none"/>
              </w:rPr>
            </w:pPr>
          </w:p>
          <w:p w14:paraId="54FA8BCA">
            <w:pPr>
              <w:spacing w:line="345" w:lineRule="auto"/>
              <w:rPr>
                <w:rFonts w:ascii="Arial" w:hAnsi="Calibri" w:eastAsia="Times New Roman"/>
                <w:color w:val="auto"/>
                <w:sz w:val="21"/>
                <w:highlight w:val="none"/>
              </w:rPr>
            </w:pPr>
          </w:p>
          <w:p w14:paraId="065DF827">
            <w:pPr>
              <w:pStyle w:val="130"/>
              <w:spacing w:before="72" w:line="221" w:lineRule="auto"/>
              <w:ind w:left="374"/>
              <w:rPr>
                <w:color w:val="auto"/>
                <w:sz w:val="22"/>
                <w:szCs w:val="22"/>
                <w:highlight w:val="none"/>
              </w:rPr>
            </w:pPr>
            <w:r>
              <w:rPr>
                <w:b/>
                <w:bCs/>
                <w:color w:val="auto"/>
                <w:spacing w:val="-4"/>
                <w:sz w:val="22"/>
                <w:szCs w:val="22"/>
                <w:highlight w:val="none"/>
              </w:rPr>
              <w:t>配送情况</w:t>
            </w:r>
          </w:p>
          <w:p w14:paraId="669250FD">
            <w:pPr>
              <w:pStyle w:val="130"/>
              <w:spacing w:before="48" w:line="221" w:lineRule="auto"/>
              <w:ind w:left="351"/>
              <w:rPr>
                <w:color w:val="auto"/>
                <w:sz w:val="22"/>
                <w:szCs w:val="22"/>
                <w:highlight w:val="none"/>
              </w:rPr>
            </w:pPr>
            <w:r>
              <w:rPr>
                <w:b/>
                <w:bCs/>
                <w:color w:val="auto"/>
                <w:spacing w:val="-8"/>
                <w:sz w:val="22"/>
                <w:szCs w:val="22"/>
                <w:highlight w:val="none"/>
              </w:rPr>
              <w:t>（15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32441D00">
            <w:pPr>
              <w:pStyle w:val="130"/>
              <w:spacing w:before="205" w:line="221" w:lineRule="auto"/>
              <w:ind w:left="371"/>
              <w:rPr>
                <w:color w:val="auto"/>
                <w:sz w:val="22"/>
                <w:szCs w:val="22"/>
                <w:highlight w:val="none"/>
              </w:rPr>
            </w:pPr>
            <w:r>
              <w:rPr>
                <w:b/>
                <w:bCs/>
                <w:color w:val="auto"/>
                <w:spacing w:val="-4"/>
                <w:sz w:val="22"/>
                <w:szCs w:val="22"/>
                <w:highlight w:val="none"/>
              </w:rPr>
              <w:t>计划订单</w:t>
            </w:r>
          </w:p>
          <w:p w14:paraId="756E28ED">
            <w:pPr>
              <w:pStyle w:val="130"/>
              <w:spacing w:before="48" w:line="222" w:lineRule="auto"/>
              <w:ind w:left="492"/>
              <w:rPr>
                <w:color w:val="auto"/>
                <w:sz w:val="22"/>
                <w:szCs w:val="22"/>
                <w:highlight w:val="none"/>
              </w:rPr>
            </w:pPr>
            <w:r>
              <w:rPr>
                <w:b/>
                <w:bCs/>
                <w:color w:val="auto"/>
                <w:spacing w:val="-9"/>
                <w:sz w:val="22"/>
                <w:szCs w:val="22"/>
                <w:highlight w:val="none"/>
              </w:rPr>
              <w:t>响应性</w:t>
            </w:r>
          </w:p>
        </w:tc>
        <w:tc>
          <w:tcPr>
            <w:tcW w:w="735" w:type="dxa"/>
            <w:noWrap w:val="0"/>
            <w:vAlign w:val="top"/>
          </w:tcPr>
          <w:p w14:paraId="7312F971">
            <w:pPr>
              <w:spacing w:line="288" w:lineRule="auto"/>
              <w:rPr>
                <w:rFonts w:ascii="Arial" w:hAnsi="Calibri" w:eastAsia="Times New Roman"/>
                <w:color w:val="auto"/>
                <w:sz w:val="21"/>
                <w:highlight w:val="none"/>
              </w:rPr>
            </w:pPr>
          </w:p>
          <w:p w14:paraId="0165BAAC">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9764A2E">
            <w:pPr>
              <w:pStyle w:val="130"/>
              <w:spacing w:before="47" w:line="247" w:lineRule="auto"/>
              <w:ind w:left="114" w:right="101" w:firstLine="3"/>
              <w:jc w:val="both"/>
              <w:rPr>
                <w:rFonts w:hint="eastAsia" w:eastAsia="宋体"/>
                <w:color w:val="auto"/>
                <w:sz w:val="22"/>
                <w:szCs w:val="22"/>
                <w:highlight w:val="none"/>
                <w:lang w:eastAsia="zh-CN"/>
              </w:rPr>
            </w:pPr>
            <w:r>
              <w:rPr>
                <w:color w:val="auto"/>
                <w:spacing w:val="1"/>
                <w:sz w:val="22"/>
                <w:szCs w:val="22"/>
                <w:highlight w:val="none"/>
              </w:rPr>
              <w:t>未能及时反馈计划订单品种供应或缺</w:t>
            </w:r>
            <w:r>
              <w:rPr>
                <w:color w:val="auto"/>
                <w:spacing w:val="14"/>
                <w:sz w:val="22"/>
                <w:szCs w:val="22"/>
                <w:highlight w:val="none"/>
              </w:rPr>
              <w:t xml:space="preserve"> </w:t>
            </w:r>
            <w:r>
              <w:rPr>
                <w:color w:val="auto"/>
                <w:spacing w:val="-7"/>
                <w:sz w:val="22"/>
                <w:szCs w:val="22"/>
                <w:highlight w:val="none"/>
              </w:rPr>
              <w:t>货情况，扣</w:t>
            </w:r>
            <w:r>
              <w:rPr>
                <w:color w:val="auto"/>
                <w:spacing w:val="-26"/>
                <w:sz w:val="22"/>
                <w:szCs w:val="22"/>
                <w:highlight w:val="none"/>
              </w:rPr>
              <w:t xml:space="preserve"> </w:t>
            </w:r>
            <w:r>
              <w:rPr>
                <w:color w:val="auto"/>
                <w:spacing w:val="-7"/>
                <w:sz w:val="22"/>
                <w:szCs w:val="22"/>
                <w:highlight w:val="none"/>
              </w:rPr>
              <w:t>1</w:t>
            </w:r>
            <w:r>
              <w:rPr>
                <w:color w:val="auto"/>
                <w:spacing w:val="-43"/>
                <w:sz w:val="22"/>
                <w:szCs w:val="22"/>
                <w:highlight w:val="none"/>
              </w:rPr>
              <w:t xml:space="preserve"> </w:t>
            </w:r>
            <w:r>
              <w:rPr>
                <w:color w:val="auto"/>
                <w:spacing w:val="-7"/>
                <w:sz w:val="22"/>
                <w:szCs w:val="22"/>
                <w:highlight w:val="none"/>
              </w:rPr>
              <w:t>分/次（若由于价格原因</w:t>
            </w:r>
            <w:r>
              <w:rPr>
                <w:color w:val="auto"/>
                <w:spacing w:val="-2"/>
                <w:sz w:val="22"/>
                <w:szCs w:val="22"/>
                <w:highlight w:val="none"/>
              </w:rPr>
              <w:t>影响供货等情况的，扣</w:t>
            </w:r>
            <w:r>
              <w:rPr>
                <w:color w:val="auto"/>
                <w:spacing w:val="-43"/>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6ED9216D">
            <w:pPr>
              <w:rPr>
                <w:rFonts w:ascii="Arial" w:hAnsi="Calibri" w:eastAsia="Times New Roman"/>
                <w:color w:val="auto"/>
                <w:sz w:val="21"/>
                <w:highlight w:val="none"/>
              </w:rPr>
            </w:pPr>
          </w:p>
        </w:tc>
        <w:tc>
          <w:tcPr>
            <w:tcW w:w="1472" w:type="dxa"/>
            <w:noWrap w:val="0"/>
            <w:vAlign w:val="top"/>
          </w:tcPr>
          <w:p w14:paraId="25D43747">
            <w:pPr>
              <w:rPr>
                <w:rFonts w:ascii="Arial" w:hAnsi="Calibri" w:eastAsia="Times New Roman"/>
                <w:color w:val="auto"/>
                <w:sz w:val="21"/>
                <w:highlight w:val="none"/>
              </w:rPr>
            </w:pPr>
          </w:p>
        </w:tc>
      </w:tr>
      <w:tr w14:paraId="72634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17A5A371">
            <w:pPr>
              <w:rPr>
                <w:rFonts w:ascii="Arial" w:hAnsi="Calibri" w:eastAsia="Times New Roman"/>
                <w:color w:val="auto"/>
                <w:sz w:val="21"/>
                <w:highlight w:val="none"/>
              </w:rPr>
            </w:pPr>
          </w:p>
        </w:tc>
        <w:tc>
          <w:tcPr>
            <w:tcW w:w="1619" w:type="dxa"/>
            <w:noWrap w:val="0"/>
            <w:vAlign w:val="top"/>
          </w:tcPr>
          <w:p w14:paraId="57FDEEE3">
            <w:pPr>
              <w:pStyle w:val="130"/>
              <w:spacing w:before="133" w:line="219" w:lineRule="auto"/>
              <w:ind w:left="369"/>
              <w:rPr>
                <w:color w:val="auto"/>
                <w:sz w:val="22"/>
                <w:szCs w:val="22"/>
                <w:highlight w:val="none"/>
              </w:rPr>
            </w:pPr>
            <w:r>
              <w:rPr>
                <w:b/>
                <w:bCs/>
                <w:color w:val="auto"/>
                <w:spacing w:val="-4"/>
                <w:sz w:val="22"/>
                <w:szCs w:val="22"/>
                <w:highlight w:val="none"/>
              </w:rPr>
              <w:t>送货速度</w:t>
            </w:r>
          </w:p>
        </w:tc>
        <w:tc>
          <w:tcPr>
            <w:tcW w:w="735" w:type="dxa"/>
            <w:noWrap w:val="0"/>
            <w:vAlign w:val="top"/>
          </w:tcPr>
          <w:p w14:paraId="21C27648">
            <w:pPr>
              <w:pStyle w:val="130"/>
              <w:spacing w:before="133"/>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5D6A60F">
            <w:pPr>
              <w:pStyle w:val="130"/>
              <w:spacing w:before="133" w:line="219" w:lineRule="auto"/>
              <w:ind w:left="113"/>
              <w:rPr>
                <w:rFonts w:hint="eastAsia" w:eastAsia="宋体"/>
                <w:color w:val="auto"/>
                <w:sz w:val="22"/>
                <w:szCs w:val="22"/>
                <w:highlight w:val="none"/>
                <w:lang w:eastAsia="zh-CN"/>
              </w:rPr>
            </w:pPr>
            <w:r>
              <w:rPr>
                <w:color w:val="auto"/>
                <w:spacing w:val="-4"/>
                <w:sz w:val="22"/>
                <w:szCs w:val="22"/>
                <w:highlight w:val="none"/>
              </w:rPr>
              <w:t>48h</w:t>
            </w:r>
            <w:r>
              <w:rPr>
                <w:color w:val="auto"/>
                <w:spacing w:val="-36"/>
                <w:sz w:val="22"/>
                <w:szCs w:val="22"/>
                <w:highlight w:val="none"/>
              </w:rPr>
              <w:t xml:space="preserve"> </w:t>
            </w:r>
            <w:r>
              <w:rPr>
                <w:color w:val="auto"/>
                <w:spacing w:val="-4"/>
                <w:sz w:val="22"/>
                <w:szCs w:val="22"/>
                <w:highlight w:val="none"/>
              </w:rPr>
              <w:t>到货率小于</w:t>
            </w:r>
            <w:r>
              <w:rPr>
                <w:color w:val="auto"/>
                <w:spacing w:val="-48"/>
                <w:sz w:val="22"/>
                <w:szCs w:val="22"/>
                <w:highlight w:val="none"/>
              </w:rPr>
              <w:t xml:space="preserve"> </w:t>
            </w:r>
            <w:r>
              <w:rPr>
                <w:color w:val="auto"/>
                <w:spacing w:val="-4"/>
                <w:sz w:val="22"/>
                <w:szCs w:val="22"/>
                <w:highlight w:val="none"/>
              </w:rPr>
              <w:t>95%，扣</w:t>
            </w:r>
            <w:r>
              <w:rPr>
                <w:color w:val="auto"/>
                <w:spacing w:val="-33"/>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6FE9707D">
            <w:pPr>
              <w:rPr>
                <w:rFonts w:ascii="Arial" w:hAnsi="Calibri" w:eastAsia="Times New Roman"/>
                <w:color w:val="auto"/>
                <w:sz w:val="21"/>
                <w:highlight w:val="none"/>
              </w:rPr>
            </w:pPr>
          </w:p>
        </w:tc>
        <w:tc>
          <w:tcPr>
            <w:tcW w:w="1472" w:type="dxa"/>
            <w:noWrap w:val="0"/>
            <w:vAlign w:val="top"/>
          </w:tcPr>
          <w:p w14:paraId="21076BA6">
            <w:pPr>
              <w:rPr>
                <w:rFonts w:ascii="Arial" w:hAnsi="Calibri" w:eastAsia="Times New Roman"/>
                <w:color w:val="auto"/>
                <w:sz w:val="21"/>
                <w:highlight w:val="none"/>
              </w:rPr>
            </w:pPr>
          </w:p>
        </w:tc>
      </w:tr>
      <w:tr w14:paraId="0BF78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699F7D9B">
            <w:pPr>
              <w:rPr>
                <w:rFonts w:ascii="Arial" w:hAnsi="Calibri" w:eastAsia="Times New Roman"/>
                <w:color w:val="auto"/>
                <w:sz w:val="21"/>
                <w:highlight w:val="none"/>
              </w:rPr>
            </w:pPr>
          </w:p>
        </w:tc>
        <w:tc>
          <w:tcPr>
            <w:tcW w:w="1619" w:type="dxa"/>
            <w:noWrap w:val="0"/>
            <w:vAlign w:val="top"/>
          </w:tcPr>
          <w:p w14:paraId="7C1A82E0">
            <w:pPr>
              <w:pStyle w:val="130"/>
              <w:spacing w:before="204" w:line="219" w:lineRule="auto"/>
              <w:ind w:left="371"/>
              <w:rPr>
                <w:color w:val="auto"/>
                <w:sz w:val="22"/>
                <w:szCs w:val="22"/>
                <w:highlight w:val="none"/>
              </w:rPr>
            </w:pPr>
            <w:r>
              <w:rPr>
                <w:b/>
                <w:bCs/>
                <w:color w:val="auto"/>
                <w:spacing w:val="-4"/>
                <w:sz w:val="22"/>
                <w:szCs w:val="22"/>
                <w:highlight w:val="none"/>
              </w:rPr>
              <w:t>补货速度</w:t>
            </w:r>
          </w:p>
        </w:tc>
        <w:tc>
          <w:tcPr>
            <w:tcW w:w="735" w:type="dxa"/>
            <w:noWrap w:val="0"/>
            <w:vAlign w:val="top"/>
          </w:tcPr>
          <w:p w14:paraId="704BAAF7">
            <w:pPr>
              <w:pStyle w:val="130"/>
              <w:spacing w:before="20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699F1889">
            <w:pPr>
              <w:pStyle w:val="130"/>
              <w:spacing w:before="49" w:line="239" w:lineRule="auto"/>
              <w:ind w:left="120" w:right="101" w:hanging="2"/>
              <w:rPr>
                <w:color w:val="auto"/>
                <w:sz w:val="22"/>
                <w:szCs w:val="22"/>
                <w:highlight w:val="none"/>
              </w:rPr>
            </w:pPr>
            <w:r>
              <w:rPr>
                <w:color w:val="auto"/>
                <w:spacing w:val="-7"/>
                <w:sz w:val="22"/>
                <w:szCs w:val="22"/>
                <w:highlight w:val="none"/>
              </w:rPr>
              <w:t>未按合同约定时间补全货品，扣</w:t>
            </w:r>
            <w:r>
              <w:rPr>
                <w:color w:val="auto"/>
                <w:spacing w:val="-27"/>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w:t>
            </w:r>
            <w:r>
              <w:rPr>
                <w:color w:val="auto"/>
                <w:sz w:val="22"/>
                <w:szCs w:val="22"/>
                <w:highlight w:val="none"/>
              </w:rPr>
              <w:t xml:space="preserve"> </w:t>
            </w:r>
            <w:r>
              <w:rPr>
                <w:color w:val="auto"/>
                <w:spacing w:val="-7"/>
                <w:sz w:val="22"/>
                <w:szCs w:val="22"/>
                <w:highlight w:val="none"/>
              </w:rPr>
              <w:t>次。</w:t>
            </w:r>
          </w:p>
        </w:tc>
        <w:tc>
          <w:tcPr>
            <w:tcW w:w="899" w:type="dxa"/>
            <w:noWrap w:val="0"/>
            <w:vAlign w:val="top"/>
          </w:tcPr>
          <w:p w14:paraId="758B6674">
            <w:pPr>
              <w:rPr>
                <w:rFonts w:ascii="Arial" w:hAnsi="Calibri" w:eastAsia="Times New Roman"/>
                <w:color w:val="auto"/>
                <w:sz w:val="21"/>
                <w:highlight w:val="none"/>
              </w:rPr>
            </w:pPr>
          </w:p>
        </w:tc>
        <w:tc>
          <w:tcPr>
            <w:tcW w:w="1472" w:type="dxa"/>
            <w:noWrap w:val="0"/>
            <w:vAlign w:val="top"/>
          </w:tcPr>
          <w:p w14:paraId="6D3BF332">
            <w:pPr>
              <w:rPr>
                <w:rFonts w:ascii="Arial" w:hAnsi="Calibri" w:eastAsia="Times New Roman"/>
                <w:color w:val="auto"/>
                <w:sz w:val="21"/>
                <w:highlight w:val="none"/>
              </w:rPr>
            </w:pPr>
          </w:p>
        </w:tc>
      </w:tr>
      <w:tr w14:paraId="5E626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noWrap w:val="0"/>
            <w:vAlign w:val="top"/>
          </w:tcPr>
          <w:p w14:paraId="205C9045">
            <w:pPr>
              <w:spacing w:line="258" w:lineRule="auto"/>
              <w:rPr>
                <w:rFonts w:ascii="Arial" w:hAnsi="Calibri" w:eastAsia="Times New Roman"/>
                <w:color w:val="auto"/>
                <w:sz w:val="21"/>
                <w:highlight w:val="none"/>
              </w:rPr>
            </w:pPr>
          </w:p>
          <w:p w14:paraId="0432916F">
            <w:pPr>
              <w:spacing w:line="258" w:lineRule="auto"/>
              <w:rPr>
                <w:rFonts w:ascii="Arial" w:hAnsi="Calibri" w:eastAsia="Times New Roman"/>
                <w:color w:val="auto"/>
                <w:sz w:val="21"/>
                <w:highlight w:val="none"/>
              </w:rPr>
            </w:pPr>
          </w:p>
          <w:p w14:paraId="724A0A87">
            <w:pPr>
              <w:spacing w:line="258" w:lineRule="auto"/>
              <w:rPr>
                <w:rFonts w:ascii="Arial" w:hAnsi="Calibri" w:eastAsia="Times New Roman"/>
                <w:color w:val="auto"/>
                <w:sz w:val="21"/>
                <w:highlight w:val="none"/>
              </w:rPr>
            </w:pPr>
          </w:p>
          <w:p w14:paraId="4A57317A">
            <w:pPr>
              <w:spacing w:line="259" w:lineRule="auto"/>
              <w:rPr>
                <w:rFonts w:ascii="Arial" w:hAnsi="Calibri" w:eastAsia="Times New Roman"/>
                <w:color w:val="auto"/>
                <w:sz w:val="21"/>
                <w:highlight w:val="none"/>
              </w:rPr>
            </w:pPr>
          </w:p>
          <w:p w14:paraId="77153692">
            <w:pPr>
              <w:spacing w:line="259" w:lineRule="auto"/>
              <w:rPr>
                <w:rFonts w:ascii="Arial" w:hAnsi="Calibri" w:eastAsia="Times New Roman"/>
                <w:color w:val="auto"/>
                <w:sz w:val="21"/>
                <w:highlight w:val="none"/>
              </w:rPr>
            </w:pPr>
          </w:p>
          <w:p w14:paraId="2543668C">
            <w:pPr>
              <w:spacing w:line="259" w:lineRule="auto"/>
              <w:rPr>
                <w:rFonts w:ascii="Arial" w:hAnsi="Calibri" w:eastAsia="Times New Roman"/>
                <w:color w:val="auto"/>
                <w:sz w:val="21"/>
                <w:highlight w:val="none"/>
              </w:rPr>
            </w:pPr>
          </w:p>
          <w:p w14:paraId="1DFDB9D5">
            <w:pPr>
              <w:spacing w:line="259" w:lineRule="auto"/>
              <w:rPr>
                <w:rFonts w:ascii="Arial" w:hAnsi="Calibri" w:eastAsia="Times New Roman"/>
                <w:color w:val="auto"/>
                <w:sz w:val="21"/>
                <w:highlight w:val="none"/>
              </w:rPr>
            </w:pPr>
          </w:p>
          <w:p w14:paraId="29ED5C8B">
            <w:pPr>
              <w:spacing w:line="259" w:lineRule="auto"/>
              <w:rPr>
                <w:rFonts w:ascii="Arial" w:hAnsi="Calibri" w:eastAsia="Times New Roman"/>
                <w:color w:val="auto"/>
                <w:sz w:val="21"/>
                <w:highlight w:val="none"/>
              </w:rPr>
            </w:pPr>
          </w:p>
          <w:p w14:paraId="240731FC">
            <w:pPr>
              <w:spacing w:line="259" w:lineRule="auto"/>
              <w:rPr>
                <w:rFonts w:ascii="Arial" w:hAnsi="Calibri" w:eastAsia="Times New Roman"/>
                <w:color w:val="auto"/>
                <w:sz w:val="21"/>
                <w:highlight w:val="none"/>
              </w:rPr>
            </w:pPr>
          </w:p>
          <w:p w14:paraId="1CDB6AA0">
            <w:pPr>
              <w:pStyle w:val="130"/>
              <w:spacing w:before="72" w:line="220" w:lineRule="auto"/>
              <w:ind w:left="373"/>
              <w:rPr>
                <w:color w:val="auto"/>
                <w:sz w:val="22"/>
                <w:szCs w:val="22"/>
                <w:highlight w:val="none"/>
              </w:rPr>
            </w:pPr>
            <w:r>
              <w:rPr>
                <w:b/>
                <w:bCs/>
                <w:color w:val="auto"/>
                <w:spacing w:val="-4"/>
                <w:sz w:val="22"/>
                <w:szCs w:val="22"/>
                <w:highlight w:val="none"/>
              </w:rPr>
              <w:t>验收入库</w:t>
            </w:r>
          </w:p>
          <w:p w14:paraId="720153E5">
            <w:pPr>
              <w:pStyle w:val="130"/>
              <w:spacing w:before="49" w:line="221" w:lineRule="auto"/>
              <w:ind w:left="351"/>
              <w:rPr>
                <w:color w:val="auto"/>
                <w:sz w:val="22"/>
                <w:szCs w:val="22"/>
                <w:highlight w:val="none"/>
              </w:rPr>
            </w:pPr>
            <w:r>
              <w:rPr>
                <w:b/>
                <w:bCs/>
                <w:color w:val="auto"/>
                <w:spacing w:val="-8"/>
                <w:sz w:val="22"/>
                <w:szCs w:val="22"/>
                <w:highlight w:val="none"/>
              </w:rPr>
              <w:t>（45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5C6D653B">
            <w:pPr>
              <w:pStyle w:val="130"/>
              <w:spacing w:before="131" w:line="221" w:lineRule="auto"/>
              <w:ind w:left="265"/>
              <w:rPr>
                <w:color w:val="auto"/>
                <w:sz w:val="22"/>
                <w:szCs w:val="22"/>
                <w:highlight w:val="none"/>
              </w:rPr>
            </w:pPr>
            <w:r>
              <w:rPr>
                <w:b/>
                <w:bCs/>
                <w:color w:val="auto"/>
                <w:spacing w:val="-4"/>
                <w:sz w:val="22"/>
                <w:szCs w:val="22"/>
                <w:highlight w:val="none"/>
              </w:rPr>
              <w:t>药品外包装</w:t>
            </w:r>
          </w:p>
        </w:tc>
        <w:tc>
          <w:tcPr>
            <w:tcW w:w="735" w:type="dxa"/>
            <w:noWrap w:val="0"/>
            <w:vAlign w:val="top"/>
          </w:tcPr>
          <w:p w14:paraId="4210114E">
            <w:pPr>
              <w:pStyle w:val="130"/>
              <w:spacing w:before="13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8C581A8">
            <w:pPr>
              <w:pStyle w:val="130"/>
              <w:spacing w:before="132" w:line="220" w:lineRule="auto"/>
              <w:ind w:left="117"/>
              <w:rPr>
                <w:rFonts w:hint="eastAsia" w:eastAsia="宋体"/>
                <w:color w:val="auto"/>
                <w:sz w:val="22"/>
                <w:szCs w:val="22"/>
                <w:highlight w:val="none"/>
                <w:lang w:eastAsia="zh-CN"/>
              </w:rPr>
            </w:pPr>
            <w:r>
              <w:rPr>
                <w:color w:val="auto"/>
                <w:spacing w:val="-4"/>
                <w:sz w:val="22"/>
                <w:szCs w:val="22"/>
                <w:highlight w:val="none"/>
              </w:rPr>
              <w:t>药品外包装破损的，扣</w:t>
            </w:r>
            <w:r>
              <w:rPr>
                <w:color w:val="auto"/>
                <w:spacing w:val="-22"/>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0BC30957">
            <w:pPr>
              <w:rPr>
                <w:rFonts w:ascii="Arial" w:hAnsi="Calibri" w:eastAsia="Times New Roman"/>
                <w:color w:val="auto"/>
                <w:sz w:val="21"/>
                <w:highlight w:val="none"/>
              </w:rPr>
            </w:pPr>
          </w:p>
        </w:tc>
        <w:tc>
          <w:tcPr>
            <w:tcW w:w="1472" w:type="dxa"/>
            <w:noWrap w:val="0"/>
            <w:vAlign w:val="top"/>
          </w:tcPr>
          <w:p w14:paraId="5BA0F90B">
            <w:pPr>
              <w:rPr>
                <w:rFonts w:ascii="Arial" w:hAnsi="Calibri" w:eastAsia="Times New Roman"/>
                <w:color w:val="auto"/>
                <w:sz w:val="21"/>
                <w:highlight w:val="none"/>
              </w:rPr>
            </w:pPr>
          </w:p>
        </w:tc>
      </w:tr>
      <w:tr w14:paraId="79D64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4AE3F29F">
            <w:pPr>
              <w:rPr>
                <w:rFonts w:ascii="Arial" w:hAnsi="Calibri" w:eastAsia="Times New Roman"/>
                <w:color w:val="auto"/>
                <w:sz w:val="21"/>
                <w:highlight w:val="none"/>
              </w:rPr>
            </w:pPr>
          </w:p>
        </w:tc>
        <w:tc>
          <w:tcPr>
            <w:tcW w:w="1619" w:type="dxa"/>
            <w:noWrap w:val="0"/>
            <w:vAlign w:val="top"/>
          </w:tcPr>
          <w:p w14:paraId="342DA817">
            <w:pPr>
              <w:pStyle w:val="130"/>
              <w:spacing w:before="127" w:line="264" w:lineRule="auto"/>
              <w:ind w:left="483" w:right="368" w:hanging="112"/>
              <w:rPr>
                <w:color w:val="auto"/>
                <w:sz w:val="22"/>
                <w:szCs w:val="22"/>
                <w:highlight w:val="none"/>
              </w:rPr>
            </w:pPr>
            <w:r>
              <w:rPr>
                <w:b/>
                <w:bCs/>
                <w:color w:val="auto"/>
                <w:spacing w:val="-4"/>
                <w:sz w:val="22"/>
                <w:szCs w:val="22"/>
                <w:highlight w:val="none"/>
              </w:rPr>
              <w:t>配送品种</w:t>
            </w:r>
            <w:r>
              <w:rPr>
                <w:color w:val="auto"/>
                <w:sz w:val="22"/>
                <w:szCs w:val="22"/>
                <w:highlight w:val="none"/>
              </w:rPr>
              <w:t xml:space="preserve"> </w:t>
            </w:r>
            <w:r>
              <w:rPr>
                <w:b/>
                <w:bCs/>
                <w:color w:val="auto"/>
                <w:spacing w:val="-5"/>
                <w:sz w:val="22"/>
                <w:szCs w:val="22"/>
                <w:highlight w:val="none"/>
              </w:rPr>
              <w:t>准确度</w:t>
            </w:r>
          </w:p>
        </w:tc>
        <w:tc>
          <w:tcPr>
            <w:tcW w:w="735" w:type="dxa"/>
            <w:noWrap w:val="0"/>
            <w:vAlign w:val="top"/>
          </w:tcPr>
          <w:p w14:paraId="0116C831">
            <w:pPr>
              <w:pStyle w:val="130"/>
              <w:spacing w:before="283"/>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5217C814">
            <w:pPr>
              <w:pStyle w:val="130"/>
              <w:spacing w:before="127" w:line="263" w:lineRule="auto"/>
              <w:ind w:left="117" w:right="40" w:hanging="3"/>
              <w:rPr>
                <w:rFonts w:hint="eastAsia" w:eastAsia="宋体"/>
                <w:color w:val="auto"/>
                <w:sz w:val="22"/>
                <w:szCs w:val="22"/>
                <w:highlight w:val="none"/>
                <w:lang w:eastAsia="zh-CN"/>
              </w:rPr>
            </w:pPr>
            <w:r>
              <w:rPr>
                <w:color w:val="auto"/>
                <w:spacing w:val="-8"/>
                <w:sz w:val="22"/>
                <w:szCs w:val="22"/>
                <w:highlight w:val="none"/>
              </w:rPr>
              <w:t>配送的品种、规格、数量与计划不符，</w:t>
            </w:r>
            <w:r>
              <w:rPr>
                <w:color w:val="auto"/>
                <w:spacing w:val="-4"/>
                <w:sz w:val="22"/>
                <w:szCs w:val="22"/>
                <w:highlight w:val="none"/>
              </w:rPr>
              <w:t>扣</w:t>
            </w:r>
            <w:r>
              <w:rPr>
                <w:color w:val="auto"/>
                <w:spacing w:val="-26"/>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分/次（品种缺货属供货不准确）</w:t>
            </w:r>
            <w:r>
              <w:rPr>
                <w:rFonts w:hint="eastAsia"/>
                <w:color w:val="auto"/>
                <w:spacing w:val="-4"/>
                <w:sz w:val="22"/>
                <w:szCs w:val="22"/>
                <w:highlight w:val="none"/>
                <w:lang w:eastAsia="zh-CN"/>
              </w:rPr>
              <w:t>。</w:t>
            </w:r>
          </w:p>
        </w:tc>
        <w:tc>
          <w:tcPr>
            <w:tcW w:w="899" w:type="dxa"/>
            <w:noWrap w:val="0"/>
            <w:vAlign w:val="top"/>
          </w:tcPr>
          <w:p w14:paraId="6B29408F">
            <w:pPr>
              <w:rPr>
                <w:rFonts w:ascii="Arial" w:hAnsi="Calibri" w:eastAsia="Times New Roman"/>
                <w:color w:val="auto"/>
                <w:sz w:val="21"/>
                <w:highlight w:val="none"/>
              </w:rPr>
            </w:pPr>
          </w:p>
        </w:tc>
        <w:tc>
          <w:tcPr>
            <w:tcW w:w="1472" w:type="dxa"/>
            <w:noWrap w:val="0"/>
            <w:vAlign w:val="top"/>
          </w:tcPr>
          <w:p w14:paraId="37127E67">
            <w:pPr>
              <w:rPr>
                <w:rFonts w:ascii="Arial" w:hAnsi="Calibri" w:eastAsia="Times New Roman"/>
                <w:color w:val="auto"/>
                <w:sz w:val="21"/>
                <w:highlight w:val="none"/>
              </w:rPr>
            </w:pPr>
          </w:p>
        </w:tc>
      </w:tr>
      <w:tr w14:paraId="4AD7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7C2C2F2">
            <w:pPr>
              <w:rPr>
                <w:rFonts w:ascii="Arial" w:hAnsi="Calibri" w:eastAsia="Times New Roman"/>
                <w:color w:val="auto"/>
                <w:sz w:val="21"/>
                <w:highlight w:val="none"/>
              </w:rPr>
            </w:pPr>
          </w:p>
        </w:tc>
        <w:tc>
          <w:tcPr>
            <w:tcW w:w="1619" w:type="dxa"/>
            <w:noWrap w:val="0"/>
            <w:vAlign w:val="top"/>
          </w:tcPr>
          <w:p w14:paraId="2CBFA39A">
            <w:pPr>
              <w:spacing w:line="443" w:lineRule="auto"/>
              <w:rPr>
                <w:rFonts w:ascii="Arial" w:hAnsi="Calibri" w:eastAsia="Times New Roman"/>
                <w:color w:val="auto"/>
                <w:sz w:val="21"/>
                <w:highlight w:val="none"/>
              </w:rPr>
            </w:pPr>
          </w:p>
          <w:p w14:paraId="795C44D0">
            <w:pPr>
              <w:pStyle w:val="130"/>
              <w:spacing w:before="71" w:line="221" w:lineRule="auto"/>
              <w:ind w:left="153"/>
              <w:rPr>
                <w:color w:val="auto"/>
                <w:sz w:val="22"/>
                <w:szCs w:val="22"/>
                <w:highlight w:val="none"/>
              </w:rPr>
            </w:pPr>
            <w:r>
              <w:rPr>
                <w:b/>
                <w:bCs/>
                <w:color w:val="auto"/>
                <w:spacing w:val="-2"/>
                <w:sz w:val="22"/>
                <w:szCs w:val="22"/>
                <w:highlight w:val="none"/>
              </w:rPr>
              <w:t>药品批号、保</w:t>
            </w:r>
          </w:p>
          <w:p w14:paraId="6BF29762">
            <w:pPr>
              <w:pStyle w:val="130"/>
              <w:spacing w:before="48" w:line="221" w:lineRule="auto"/>
              <w:ind w:left="595"/>
              <w:rPr>
                <w:color w:val="auto"/>
                <w:sz w:val="22"/>
                <w:szCs w:val="22"/>
                <w:highlight w:val="none"/>
              </w:rPr>
            </w:pPr>
            <w:r>
              <w:rPr>
                <w:b/>
                <w:bCs/>
                <w:color w:val="auto"/>
                <w:spacing w:val="-7"/>
                <w:sz w:val="22"/>
                <w:szCs w:val="22"/>
                <w:highlight w:val="none"/>
              </w:rPr>
              <w:t>质期</w:t>
            </w:r>
          </w:p>
        </w:tc>
        <w:tc>
          <w:tcPr>
            <w:tcW w:w="735" w:type="dxa"/>
            <w:noWrap w:val="0"/>
            <w:vAlign w:val="top"/>
          </w:tcPr>
          <w:p w14:paraId="5ACFB3A8">
            <w:pPr>
              <w:spacing w:line="299" w:lineRule="auto"/>
              <w:rPr>
                <w:rFonts w:ascii="Arial" w:hAnsi="Calibri" w:eastAsia="Times New Roman"/>
                <w:color w:val="auto"/>
                <w:sz w:val="21"/>
                <w:highlight w:val="none"/>
              </w:rPr>
            </w:pPr>
          </w:p>
          <w:p w14:paraId="4676C4FF">
            <w:pPr>
              <w:spacing w:line="299" w:lineRule="auto"/>
              <w:rPr>
                <w:rFonts w:ascii="Arial" w:hAnsi="Calibri" w:eastAsia="Times New Roman"/>
                <w:color w:val="auto"/>
                <w:sz w:val="21"/>
                <w:highlight w:val="none"/>
              </w:rPr>
            </w:pPr>
          </w:p>
          <w:p w14:paraId="7FF53D7E">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2CABF840">
            <w:pPr>
              <w:pStyle w:val="130"/>
              <w:spacing w:before="52" w:line="252" w:lineRule="auto"/>
              <w:ind w:left="113" w:right="40"/>
              <w:jc w:val="both"/>
              <w:rPr>
                <w:rFonts w:hint="eastAsia" w:eastAsia="宋体"/>
                <w:color w:val="auto"/>
                <w:sz w:val="22"/>
                <w:szCs w:val="22"/>
                <w:highlight w:val="none"/>
                <w:lang w:eastAsia="zh-CN"/>
              </w:rPr>
            </w:pPr>
            <w:r>
              <w:rPr>
                <w:color w:val="auto"/>
                <w:spacing w:val="-2"/>
                <w:sz w:val="22"/>
                <w:szCs w:val="22"/>
                <w:highlight w:val="none"/>
              </w:rPr>
              <w:t>①配送的药品有多个批号的(≥3</w:t>
            </w:r>
            <w:r>
              <w:rPr>
                <w:color w:val="auto"/>
                <w:spacing w:val="-54"/>
                <w:sz w:val="22"/>
                <w:szCs w:val="22"/>
                <w:highlight w:val="none"/>
              </w:rPr>
              <w:t xml:space="preserve"> </w:t>
            </w:r>
            <w:r>
              <w:rPr>
                <w:color w:val="auto"/>
                <w:spacing w:val="-2"/>
                <w:sz w:val="22"/>
                <w:szCs w:val="22"/>
                <w:highlight w:val="none"/>
              </w:rPr>
              <w:t>个</w:t>
            </w:r>
            <w:r>
              <w:rPr>
                <w:color w:val="auto"/>
                <w:spacing w:val="-52"/>
                <w:w w:val="90"/>
                <w:sz w:val="22"/>
                <w:szCs w:val="22"/>
                <w:highlight w:val="none"/>
              </w:rPr>
              <w:t>），</w:t>
            </w:r>
            <w:r>
              <w:rPr>
                <w:color w:val="auto"/>
                <w:sz w:val="22"/>
                <w:szCs w:val="22"/>
                <w:highlight w:val="none"/>
              </w:rPr>
              <w:t xml:space="preserve"> </w:t>
            </w:r>
            <w:r>
              <w:rPr>
                <w:color w:val="auto"/>
                <w:spacing w:val="-1"/>
                <w:sz w:val="22"/>
                <w:szCs w:val="22"/>
                <w:highlight w:val="none"/>
              </w:rPr>
              <w:t>扣</w:t>
            </w:r>
            <w:r>
              <w:rPr>
                <w:color w:val="auto"/>
                <w:spacing w:val="-20"/>
                <w:sz w:val="22"/>
                <w:szCs w:val="22"/>
                <w:highlight w:val="none"/>
              </w:rPr>
              <w:t xml:space="preserve"> </w:t>
            </w:r>
            <w:r>
              <w:rPr>
                <w:color w:val="auto"/>
                <w:spacing w:val="-1"/>
                <w:sz w:val="22"/>
                <w:szCs w:val="22"/>
                <w:highlight w:val="none"/>
              </w:rPr>
              <w:t>1</w:t>
            </w:r>
            <w:r>
              <w:rPr>
                <w:color w:val="auto"/>
                <w:spacing w:val="-41"/>
                <w:sz w:val="22"/>
                <w:szCs w:val="22"/>
                <w:highlight w:val="none"/>
              </w:rPr>
              <w:t xml:space="preserve"> </w:t>
            </w:r>
            <w:r>
              <w:rPr>
                <w:color w:val="auto"/>
                <w:spacing w:val="-1"/>
                <w:sz w:val="22"/>
                <w:szCs w:val="22"/>
                <w:highlight w:val="none"/>
              </w:rPr>
              <w:t>分/次；②没按药品效期先后发</w:t>
            </w:r>
            <w:r>
              <w:rPr>
                <w:color w:val="auto"/>
                <w:spacing w:val="-7"/>
                <w:sz w:val="22"/>
                <w:szCs w:val="22"/>
                <w:highlight w:val="none"/>
              </w:rPr>
              <w:t>货的，扣</w:t>
            </w:r>
            <w:r>
              <w:rPr>
                <w:color w:val="auto"/>
                <w:spacing w:val="-23"/>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分/次；③未经协商，擅自</w:t>
            </w:r>
            <w:r>
              <w:rPr>
                <w:color w:val="auto"/>
                <w:spacing w:val="-1"/>
                <w:sz w:val="22"/>
                <w:szCs w:val="22"/>
                <w:highlight w:val="none"/>
              </w:rPr>
              <w:t>配送近保质期药品（非</w:t>
            </w:r>
            <w:r>
              <w:rPr>
                <w:color w:val="auto"/>
                <w:spacing w:val="-19"/>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年内生产品</w:t>
            </w:r>
            <w:r>
              <w:rPr>
                <w:color w:val="auto"/>
                <w:spacing w:val="-9"/>
                <w:sz w:val="22"/>
                <w:szCs w:val="22"/>
                <w:highlight w:val="none"/>
              </w:rPr>
              <w:t>种</w:t>
            </w:r>
            <w:r>
              <w:rPr>
                <w:color w:val="auto"/>
                <w:spacing w:val="5"/>
                <w:sz w:val="22"/>
                <w:szCs w:val="22"/>
                <w:highlight w:val="none"/>
              </w:rPr>
              <w:t>），</w:t>
            </w:r>
            <w:r>
              <w:rPr>
                <w:color w:val="auto"/>
                <w:spacing w:val="-9"/>
                <w:sz w:val="22"/>
                <w:szCs w:val="22"/>
                <w:highlight w:val="none"/>
              </w:rPr>
              <w:t>扣</w:t>
            </w:r>
            <w:r>
              <w:rPr>
                <w:color w:val="auto"/>
                <w:spacing w:val="-31"/>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0B9CB8F5">
            <w:pPr>
              <w:rPr>
                <w:rFonts w:ascii="Arial" w:hAnsi="Calibri" w:eastAsia="Times New Roman"/>
                <w:color w:val="auto"/>
                <w:sz w:val="21"/>
                <w:highlight w:val="none"/>
              </w:rPr>
            </w:pPr>
          </w:p>
        </w:tc>
        <w:tc>
          <w:tcPr>
            <w:tcW w:w="1472" w:type="dxa"/>
            <w:noWrap w:val="0"/>
            <w:vAlign w:val="top"/>
          </w:tcPr>
          <w:p w14:paraId="53FAAE8A">
            <w:pPr>
              <w:rPr>
                <w:rFonts w:ascii="Arial" w:hAnsi="Calibri" w:eastAsia="Times New Roman"/>
                <w:color w:val="auto"/>
                <w:sz w:val="21"/>
                <w:highlight w:val="none"/>
              </w:rPr>
            </w:pPr>
          </w:p>
        </w:tc>
      </w:tr>
      <w:tr w14:paraId="34AD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2B47C89E">
            <w:pPr>
              <w:rPr>
                <w:rFonts w:ascii="Arial" w:hAnsi="Calibri" w:eastAsia="Times New Roman"/>
                <w:color w:val="auto"/>
                <w:sz w:val="21"/>
                <w:highlight w:val="none"/>
              </w:rPr>
            </w:pPr>
          </w:p>
        </w:tc>
        <w:tc>
          <w:tcPr>
            <w:tcW w:w="1619" w:type="dxa"/>
            <w:noWrap w:val="0"/>
            <w:vAlign w:val="top"/>
          </w:tcPr>
          <w:p w14:paraId="4551F1E0">
            <w:pPr>
              <w:spacing w:line="444" w:lineRule="auto"/>
              <w:rPr>
                <w:rFonts w:ascii="Arial" w:hAnsi="Calibri" w:eastAsia="Times New Roman"/>
                <w:color w:val="auto"/>
                <w:sz w:val="21"/>
                <w:highlight w:val="none"/>
              </w:rPr>
            </w:pPr>
          </w:p>
          <w:p w14:paraId="1A7F06EC">
            <w:pPr>
              <w:pStyle w:val="130"/>
              <w:spacing w:before="71" w:line="220" w:lineRule="auto"/>
              <w:ind w:left="370"/>
              <w:rPr>
                <w:color w:val="auto"/>
                <w:sz w:val="22"/>
                <w:szCs w:val="22"/>
                <w:highlight w:val="none"/>
              </w:rPr>
            </w:pPr>
            <w:r>
              <w:rPr>
                <w:b/>
                <w:bCs/>
                <w:color w:val="auto"/>
                <w:spacing w:val="-4"/>
                <w:sz w:val="22"/>
                <w:szCs w:val="22"/>
                <w:highlight w:val="none"/>
              </w:rPr>
              <w:t>验收资料</w:t>
            </w:r>
          </w:p>
        </w:tc>
        <w:tc>
          <w:tcPr>
            <w:tcW w:w="735" w:type="dxa"/>
            <w:noWrap w:val="0"/>
            <w:vAlign w:val="top"/>
          </w:tcPr>
          <w:p w14:paraId="3D077278">
            <w:pPr>
              <w:spacing w:line="444" w:lineRule="auto"/>
              <w:rPr>
                <w:rFonts w:ascii="Arial" w:hAnsi="Calibri" w:eastAsia="Times New Roman"/>
                <w:color w:val="auto"/>
                <w:sz w:val="21"/>
                <w:highlight w:val="none"/>
              </w:rPr>
            </w:pPr>
          </w:p>
          <w:p w14:paraId="1D44E742">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6B05710E">
            <w:pPr>
              <w:pStyle w:val="130"/>
              <w:spacing w:before="49" w:line="248" w:lineRule="auto"/>
              <w:ind w:left="116" w:right="23" w:hanging="3"/>
              <w:rPr>
                <w:color w:val="auto"/>
                <w:sz w:val="22"/>
                <w:szCs w:val="22"/>
                <w:highlight w:val="none"/>
              </w:rPr>
            </w:pPr>
            <w:r>
              <w:rPr>
                <w:color w:val="auto"/>
                <w:spacing w:val="-7"/>
                <w:sz w:val="22"/>
                <w:szCs w:val="22"/>
                <w:highlight w:val="none"/>
              </w:rPr>
              <w:t>①注册证、批签发合格证、质检报告、</w:t>
            </w:r>
            <w:r>
              <w:rPr>
                <w:color w:val="auto"/>
                <w:spacing w:val="2"/>
                <w:sz w:val="22"/>
                <w:szCs w:val="22"/>
                <w:highlight w:val="none"/>
              </w:rPr>
              <w:t>厂家一票、验收表（盖章）等不齐全</w:t>
            </w:r>
            <w:r>
              <w:rPr>
                <w:color w:val="auto"/>
                <w:spacing w:val="-9"/>
                <w:sz w:val="22"/>
                <w:szCs w:val="22"/>
                <w:highlight w:val="none"/>
              </w:rPr>
              <w:t>的扣</w:t>
            </w:r>
            <w:r>
              <w:rPr>
                <w:color w:val="auto"/>
                <w:spacing w:val="-30"/>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p>
          <w:p w14:paraId="3E895746">
            <w:pPr>
              <w:pStyle w:val="130"/>
              <w:spacing w:before="49" w:line="215" w:lineRule="auto"/>
              <w:ind w:left="113"/>
              <w:rPr>
                <w:color w:val="auto"/>
                <w:sz w:val="22"/>
                <w:szCs w:val="22"/>
                <w:highlight w:val="none"/>
              </w:rPr>
            </w:pPr>
            <w:r>
              <w:rPr>
                <w:color w:val="auto"/>
                <w:spacing w:val="-3"/>
                <w:sz w:val="22"/>
                <w:szCs w:val="22"/>
                <w:highlight w:val="none"/>
              </w:rPr>
              <w:t>②来货数据未及时上传，扣</w:t>
            </w:r>
            <w:r>
              <w:rPr>
                <w:color w:val="auto"/>
                <w:spacing w:val="-21"/>
                <w:sz w:val="22"/>
                <w:szCs w:val="22"/>
                <w:highlight w:val="none"/>
              </w:rPr>
              <w:t xml:space="preserve"> </w:t>
            </w:r>
            <w:r>
              <w:rPr>
                <w:color w:val="auto"/>
                <w:spacing w:val="-3"/>
                <w:sz w:val="22"/>
                <w:szCs w:val="22"/>
                <w:highlight w:val="none"/>
              </w:rPr>
              <w:t>1</w:t>
            </w:r>
            <w:r>
              <w:rPr>
                <w:color w:val="auto"/>
                <w:spacing w:val="-46"/>
                <w:sz w:val="22"/>
                <w:szCs w:val="22"/>
                <w:highlight w:val="none"/>
              </w:rPr>
              <w:t xml:space="preserve"> </w:t>
            </w:r>
            <w:r>
              <w:rPr>
                <w:color w:val="auto"/>
                <w:spacing w:val="-3"/>
                <w:sz w:val="22"/>
                <w:szCs w:val="22"/>
                <w:highlight w:val="none"/>
              </w:rPr>
              <w:t>分/次。</w:t>
            </w:r>
          </w:p>
        </w:tc>
        <w:tc>
          <w:tcPr>
            <w:tcW w:w="899" w:type="dxa"/>
            <w:noWrap w:val="0"/>
            <w:vAlign w:val="top"/>
          </w:tcPr>
          <w:p w14:paraId="75866CAB">
            <w:pPr>
              <w:rPr>
                <w:rFonts w:ascii="Arial" w:hAnsi="Calibri" w:eastAsia="Times New Roman"/>
                <w:color w:val="auto"/>
                <w:sz w:val="21"/>
                <w:highlight w:val="none"/>
              </w:rPr>
            </w:pPr>
          </w:p>
        </w:tc>
        <w:tc>
          <w:tcPr>
            <w:tcW w:w="1472" w:type="dxa"/>
            <w:noWrap w:val="0"/>
            <w:vAlign w:val="top"/>
          </w:tcPr>
          <w:p w14:paraId="161E66F7">
            <w:pPr>
              <w:rPr>
                <w:rFonts w:ascii="Arial" w:hAnsi="Calibri" w:eastAsia="Times New Roman"/>
                <w:color w:val="auto"/>
                <w:sz w:val="21"/>
                <w:highlight w:val="none"/>
              </w:rPr>
            </w:pPr>
          </w:p>
        </w:tc>
      </w:tr>
      <w:tr w14:paraId="6DA27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6E643DDF">
            <w:pPr>
              <w:rPr>
                <w:rFonts w:ascii="Arial" w:hAnsi="Calibri" w:eastAsia="Times New Roman"/>
                <w:color w:val="auto"/>
                <w:sz w:val="21"/>
                <w:highlight w:val="none"/>
              </w:rPr>
            </w:pPr>
          </w:p>
        </w:tc>
        <w:tc>
          <w:tcPr>
            <w:tcW w:w="1619" w:type="dxa"/>
            <w:noWrap w:val="0"/>
            <w:vAlign w:val="top"/>
          </w:tcPr>
          <w:p w14:paraId="18398F2D">
            <w:pPr>
              <w:spacing w:line="444" w:lineRule="auto"/>
              <w:rPr>
                <w:rFonts w:ascii="Arial" w:hAnsi="Calibri" w:eastAsia="Times New Roman"/>
                <w:color w:val="auto"/>
                <w:sz w:val="21"/>
                <w:highlight w:val="none"/>
              </w:rPr>
            </w:pPr>
          </w:p>
          <w:p w14:paraId="6B689914">
            <w:pPr>
              <w:pStyle w:val="130"/>
              <w:spacing w:before="71" w:line="219" w:lineRule="auto"/>
              <w:ind w:left="372"/>
              <w:rPr>
                <w:color w:val="auto"/>
                <w:sz w:val="22"/>
                <w:szCs w:val="22"/>
                <w:highlight w:val="none"/>
              </w:rPr>
            </w:pPr>
            <w:r>
              <w:rPr>
                <w:b/>
                <w:bCs/>
                <w:color w:val="auto"/>
                <w:spacing w:val="-4"/>
                <w:sz w:val="22"/>
                <w:szCs w:val="22"/>
                <w:highlight w:val="none"/>
              </w:rPr>
              <w:t>质量评估</w:t>
            </w:r>
          </w:p>
        </w:tc>
        <w:tc>
          <w:tcPr>
            <w:tcW w:w="735" w:type="dxa"/>
            <w:noWrap w:val="0"/>
            <w:vAlign w:val="top"/>
          </w:tcPr>
          <w:p w14:paraId="7DC84C49">
            <w:pPr>
              <w:spacing w:line="444" w:lineRule="auto"/>
              <w:rPr>
                <w:rFonts w:ascii="Arial" w:hAnsi="Calibri" w:eastAsia="Times New Roman"/>
                <w:color w:val="auto"/>
                <w:sz w:val="21"/>
                <w:highlight w:val="none"/>
              </w:rPr>
            </w:pPr>
          </w:p>
          <w:p w14:paraId="45487763">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52A673E7">
            <w:pPr>
              <w:pStyle w:val="130"/>
              <w:spacing w:before="48" w:line="251" w:lineRule="auto"/>
              <w:ind w:left="114" w:right="23"/>
              <w:rPr>
                <w:color w:val="auto"/>
                <w:sz w:val="22"/>
                <w:szCs w:val="22"/>
                <w:highlight w:val="none"/>
              </w:rPr>
            </w:pPr>
            <w:r>
              <w:rPr>
                <w:color w:val="auto"/>
                <w:spacing w:val="3"/>
                <w:sz w:val="22"/>
                <w:szCs w:val="22"/>
                <w:highlight w:val="none"/>
              </w:rPr>
              <w:t>包装标签规范性（名称、生产批号、</w:t>
            </w:r>
            <w:r>
              <w:rPr>
                <w:color w:val="auto"/>
                <w:spacing w:val="-7"/>
                <w:sz w:val="22"/>
                <w:szCs w:val="22"/>
                <w:highlight w:val="none"/>
              </w:rPr>
              <w:t>合格证等标识齐全）、检验报告有无、</w:t>
            </w:r>
            <w:r>
              <w:rPr>
                <w:color w:val="auto"/>
                <w:spacing w:val="-6"/>
                <w:sz w:val="22"/>
                <w:szCs w:val="22"/>
                <w:highlight w:val="none"/>
              </w:rPr>
              <w:t>检查内容是否按标准全检等。扣</w:t>
            </w:r>
            <w:r>
              <w:rPr>
                <w:color w:val="auto"/>
                <w:spacing w:val="-40"/>
                <w:sz w:val="22"/>
                <w:szCs w:val="22"/>
                <w:highlight w:val="none"/>
              </w:rPr>
              <w:t xml:space="preserve"> </w:t>
            </w:r>
            <w:r>
              <w:rPr>
                <w:color w:val="auto"/>
                <w:spacing w:val="-6"/>
                <w:sz w:val="22"/>
                <w:szCs w:val="22"/>
                <w:highlight w:val="none"/>
              </w:rPr>
              <w:t>2</w:t>
            </w:r>
            <w:r>
              <w:rPr>
                <w:color w:val="auto"/>
                <w:spacing w:val="-44"/>
                <w:sz w:val="22"/>
                <w:szCs w:val="22"/>
                <w:highlight w:val="none"/>
              </w:rPr>
              <w:t xml:space="preserve"> </w:t>
            </w:r>
            <w:r>
              <w:rPr>
                <w:color w:val="auto"/>
                <w:spacing w:val="-6"/>
                <w:sz w:val="22"/>
                <w:szCs w:val="22"/>
                <w:highlight w:val="none"/>
              </w:rPr>
              <w:t>分/</w:t>
            </w:r>
            <w:r>
              <w:rPr>
                <w:color w:val="auto"/>
                <w:spacing w:val="-3"/>
                <w:sz w:val="22"/>
                <w:szCs w:val="22"/>
                <w:highlight w:val="none"/>
              </w:rPr>
              <w:t>次项。</w:t>
            </w:r>
          </w:p>
        </w:tc>
        <w:tc>
          <w:tcPr>
            <w:tcW w:w="899" w:type="dxa"/>
            <w:noWrap w:val="0"/>
            <w:vAlign w:val="top"/>
          </w:tcPr>
          <w:p w14:paraId="76B68212">
            <w:pPr>
              <w:rPr>
                <w:rFonts w:ascii="Arial" w:hAnsi="Calibri" w:eastAsia="Times New Roman"/>
                <w:color w:val="auto"/>
                <w:sz w:val="21"/>
                <w:highlight w:val="none"/>
              </w:rPr>
            </w:pPr>
          </w:p>
        </w:tc>
        <w:tc>
          <w:tcPr>
            <w:tcW w:w="1472" w:type="dxa"/>
            <w:noWrap w:val="0"/>
            <w:vAlign w:val="top"/>
          </w:tcPr>
          <w:p w14:paraId="2C1CCD6E">
            <w:pPr>
              <w:rPr>
                <w:rFonts w:ascii="Arial" w:hAnsi="Calibri" w:eastAsia="Times New Roman"/>
                <w:color w:val="auto"/>
                <w:sz w:val="21"/>
                <w:highlight w:val="none"/>
              </w:rPr>
            </w:pPr>
          </w:p>
        </w:tc>
      </w:tr>
      <w:tr w14:paraId="79787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23FBED2">
            <w:pPr>
              <w:rPr>
                <w:rFonts w:ascii="Arial" w:hAnsi="Calibri" w:eastAsia="Times New Roman"/>
                <w:color w:val="auto"/>
                <w:sz w:val="21"/>
                <w:highlight w:val="none"/>
              </w:rPr>
            </w:pPr>
          </w:p>
        </w:tc>
        <w:tc>
          <w:tcPr>
            <w:tcW w:w="1619" w:type="dxa"/>
            <w:noWrap w:val="0"/>
            <w:vAlign w:val="top"/>
          </w:tcPr>
          <w:p w14:paraId="14FFD640">
            <w:pPr>
              <w:rPr>
                <w:rFonts w:ascii="Arial" w:hAnsi="Calibri" w:eastAsia="Times New Roman"/>
                <w:color w:val="auto"/>
                <w:sz w:val="21"/>
                <w:highlight w:val="none"/>
              </w:rPr>
            </w:pPr>
          </w:p>
        </w:tc>
        <w:tc>
          <w:tcPr>
            <w:tcW w:w="735" w:type="dxa"/>
            <w:noWrap w:val="0"/>
            <w:vAlign w:val="top"/>
          </w:tcPr>
          <w:p w14:paraId="1C144BBD">
            <w:pPr>
              <w:spacing w:line="289" w:lineRule="auto"/>
              <w:rPr>
                <w:rFonts w:ascii="Arial" w:hAnsi="Calibri" w:eastAsia="Times New Roman"/>
                <w:color w:val="auto"/>
                <w:sz w:val="21"/>
                <w:highlight w:val="none"/>
              </w:rPr>
            </w:pPr>
          </w:p>
          <w:p w14:paraId="2761E91D">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3D14438F">
            <w:pPr>
              <w:pStyle w:val="130"/>
              <w:spacing w:before="51" w:line="247" w:lineRule="auto"/>
              <w:ind w:left="115" w:right="23" w:hanging="2"/>
              <w:jc w:val="both"/>
              <w:rPr>
                <w:color w:val="auto"/>
                <w:sz w:val="22"/>
                <w:szCs w:val="22"/>
                <w:highlight w:val="none"/>
              </w:rPr>
            </w:pPr>
            <w:r>
              <w:rPr>
                <w:color w:val="auto"/>
                <w:spacing w:val="-7"/>
                <w:sz w:val="22"/>
                <w:szCs w:val="22"/>
                <w:highlight w:val="none"/>
              </w:rPr>
              <w:t>验收（及日常）发现所供实物有掺伪、</w:t>
            </w:r>
            <w:r>
              <w:rPr>
                <w:color w:val="auto"/>
                <w:spacing w:val="2"/>
                <w:sz w:val="22"/>
                <w:szCs w:val="22"/>
                <w:highlight w:val="none"/>
              </w:rPr>
              <w:t>炮制不当、掺杂、增重、生虫、发霉</w:t>
            </w:r>
            <w:r>
              <w:rPr>
                <w:color w:val="auto"/>
                <w:spacing w:val="-2"/>
                <w:sz w:val="22"/>
                <w:szCs w:val="22"/>
                <w:highlight w:val="none"/>
              </w:rPr>
              <w:t>等质量优劣情况，扣</w:t>
            </w:r>
            <w:r>
              <w:rPr>
                <w:color w:val="auto"/>
                <w:spacing w:val="-44"/>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分/次退货。</w:t>
            </w:r>
          </w:p>
        </w:tc>
        <w:tc>
          <w:tcPr>
            <w:tcW w:w="899" w:type="dxa"/>
            <w:noWrap w:val="0"/>
            <w:vAlign w:val="top"/>
          </w:tcPr>
          <w:p w14:paraId="7BA99281">
            <w:pPr>
              <w:rPr>
                <w:rFonts w:ascii="Arial" w:hAnsi="Calibri" w:eastAsia="Times New Roman"/>
                <w:color w:val="auto"/>
                <w:sz w:val="21"/>
                <w:highlight w:val="none"/>
              </w:rPr>
            </w:pPr>
          </w:p>
        </w:tc>
        <w:tc>
          <w:tcPr>
            <w:tcW w:w="1472" w:type="dxa"/>
            <w:noWrap w:val="0"/>
            <w:vAlign w:val="top"/>
          </w:tcPr>
          <w:p w14:paraId="51306B5A">
            <w:pPr>
              <w:rPr>
                <w:rFonts w:ascii="Arial" w:hAnsi="Calibri" w:eastAsia="Times New Roman"/>
                <w:color w:val="auto"/>
                <w:sz w:val="21"/>
                <w:highlight w:val="none"/>
              </w:rPr>
            </w:pPr>
          </w:p>
        </w:tc>
      </w:tr>
      <w:tr w14:paraId="46280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531DB9C9">
            <w:pPr>
              <w:spacing w:line="247" w:lineRule="auto"/>
              <w:rPr>
                <w:rFonts w:ascii="Arial" w:hAnsi="Calibri" w:eastAsia="Times New Roman"/>
                <w:color w:val="auto"/>
                <w:sz w:val="21"/>
                <w:highlight w:val="none"/>
              </w:rPr>
            </w:pPr>
          </w:p>
          <w:p w14:paraId="6144871C">
            <w:pPr>
              <w:spacing w:line="248" w:lineRule="auto"/>
              <w:rPr>
                <w:rFonts w:ascii="Arial" w:hAnsi="Calibri" w:eastAsia="Times New Roman"/>
                <w:color w:val="auto"/>
                <w:sz w:val="21"/>
                <w:highlight w:val="none"/>
              </w:rPr>
            </w:pPr>
          </w:p>
          <w:p w14:paraId="4616DF01">
            <w:pPr>
              <w:spacing w:line="248" w:lineRule="auto"/>
              <w:rPr>
                <w:rFonts w:ascii="Arial" w:hAnsi="Calibri" w:eastAsia="Times New Roman"/>
                <w:color w:val="auto"/>
                <w:sz w:val="21"/>
                <w:highlight w:val="none"/>
              </w:rPr>
            </w:pPr>
          </w:p>
          <w:p w14:paraId="0D481CB2">
            <w:pPr>
              <w:spacing w:line="248" w:lineRule="auto"/>
              <w:rPr>
                <w:rFonts w:ascii="Arial" w:hAnsi="Calibri" w:eastAsia="Times New Roman"/>
                <w:color w:val="auto"/>
                <w:sz w:val="21"/>
                <w:highlight w:val="none"/>
              </w:rPr>
            </w:pPr>
          </w:p>
          <w:p w14:paraId="5AC49BFE">
            <w:pPr>
              <w:spacing w:line="248" w:lineRule="auto"/>
              <w:rPr>
                <w:rFonts w:ascii="Arial" w:hAnsi="Calibri" w:eastAsia="Times New Roman"/>
                <w:color w:val="auto"/>
                <w:sz w:val="21"/>
                <w:highlight w:val="none"/>
              </w:rPr>
            </w:pPr>
          </w:p>
          <w:p w14:paraId="71961AA8">
            <w:pPr>
              <w:spacing w:line="248" w:lineRule="auto"/>
              <w:rPr>
                <w:rFonts w:ascii="Arial" w:hAnsi="Calibri" w:eastAsia="Times New Roman"/>
                <w:color w:val="auto"/>
                <w:sz w:val="21"/>
                <w:highlight w:val="none"/>
              </w:rPr>
            </w:pPr>
          </w:p>
          <w:p w14:paraId="7F1F3032">
            <w:pPr>
              <w:spacing w:line="248" w:lineRule="auto"/>
              <w:rPr>
                <w:rFonts w:ascii="Arial" w:hAnsi="Calibri" w:eastAsia="Times New Roman"/>
                <w:color w:val="auto"/>
                <w:sz w:val="21"/>
                <w:highlight w:val="none"/>
              </w:rPr>
            </w:pPr>
          </w:p>
          <w:p w14:paraId="7E70846A">
            <w:pPr>
              <w:spacing w:line="248" w:lineRule="auto"/>
              <w:rPr>
                <w:rFonts w:ascii="Arial" w:hAnsi="Calibri" w:eastAsia="Times New Roman"/>
                <w:color w:val="auto"/>
                <w:sz w:val="21"/>
                <w:highlight w:val="none"/>
              </w:rPr>
            </w:pPr>
          </w:p>
          <w:p w14:paraId="52741DF2">
            <w:pPr>
              <w:spacing w:line="248" w:lineRule="auto"/>
              <w:rPr>
                <w:rFonts w:ascii="Arial" w:hAnsi="Calibri" w:eastAsia="Times New Roman"/>
                <w:color w:val="auto"/>
                <w:sz w:val="21"/>
                <w:highlight w:val="none"/>
              </w:rPr>
            </w:pPr>
          </w:p>
          <w:p w14:paraId="5211A7F5">
            <w:pPr>
              <w:spacing w:line="248" w:lineRule="auto"/>
              <w:rPr>
                <w:rFonts w:ascii="Arial" w:hAnsi="Calibri" w:eastAsia="Times New Roman"/>
                <w:color w:val="auto"/>
                <w:sz w:val="21"/>
                <w:highlight w:val="none"/>
              </w:rPr>
            </w:pPr>
          </w:p>
          <w:p w14:paraId="0DF38613">
            <w:pPr>
              <w:spacing w:line="248" w:lineRule="auto"/>
              <w:rPr>
                <w:rFonts w:ascii="Arial" w:hAnsi="Calibri" w:eastAsia="Times New Roman"/>
                <w:color w:val="auto"/>
                <w:sz w:val="21"/>
                <w:highlight w:val="none"/>
              </w:rPr>
            </w:pPr>
          </w:p>
          <w:p w14:paraId="700491F5">
            <w:pPr>
              <w:pStyle w:val="130"/>
              <w:spacing w:before="72" w:line="220" w:lineRule="auto"/>
              <w:ind w:left="374"/>
              <w:rPr>
                <w:color w:val="auto"/>
                <w:sz w:val="22"/>
                <w:szCs w:val="22"/>
                <w:highlight w:val="none"/>
              </w:rPr>
            </w:pPr>
            <w:r>
              <w:rPr>
                <w:b/>
                <w:bCs/>
                <w:color w:val="auto"/>
                <w:spacing w:val="-4"/>
                <w:sz w:val="22"/>
                <w:szCs w:val="22"/>
                <w:highlight w:val="none"/>
              </w:rPr>
              <w:t>售后服务</w:t>
            </w:r>
          </w:p>
          <w:p w14:paraId="303B1817">
            <w:pPr>
              <w:pStyle w:val="130"/>
              <w:spacing w:before="49" w:line="221" w:lineRule="auto"/>
              <w:ind w:left="351"/>
              <w:rPr>
                <w:color w:val="auto"/>
                <w:sz w:val="22"/>
                <w:szCs w:val="22"/>
                <w:highlight w:val="none"/>
              </w:rPr>
            </w:pPr>
            <w:r>
              <w:rPr>
                <w:b/>
                <w:bCs/>
                <w:color w:val="auto"/>
                <w:spacing w:val="-8"/>
                <w:sz w:val="22"/>
                <w:szCs w:val="22"/>
                <w:highlight w:val="none"/>
              </w:rPr>
              <w:t>（30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C3D7374">
            <w:pPr>
              <w:pStyle w:val="130"/>
              <w:spacing w:before="111" w:line="220" w:lineRule="auto"/>
              <w:ind w:left="149"/>
              <w:rPr>
                <w:color w:val="auto"/>
                <w:sz w:val="22"/>
                <w:szCs w:val="22"/>
                <w:highlight w:val="none"/>
              </w:rPr>
            </w:pPr>
            <w:r>
              <w:rPr>
                <w:b/>
                <w:bCs/>
                <w:color w:val="auto"/>
                <w:spacing w:val="-3"/>
                <w:sz w:val="22"/>
                <w:szCs w:val="22"/>
                <w:highlight w:val="none"/>
              </w:rPr>
              <w:t>业务员解决问</w:t>
            </w:r>
          </w:p>
          <w:p w14:paraId="43E04BCD">
            <w:pPr>
              <w:pStyle w:val="130"/>
              <w:spacing w:before="49" w:line="220" w:lineRule="auto"/>
              <w:ind w:left="481"/>
              <w:rPr>
                <w:color w:val="auto"/>
                <w:sz w:val="22"/>
                <w:szCs w:val="22"/>
                <w:highlight w:val="none"/>
              </w:rPr>
            </w:pPr>
            <w:r>
              <w:rPr>
                <w:b/>
                <w:bCs/>
                <w:color w:val="auto"/>
                <w:spacing w:val="-5"/>
                <w:sz w:val="22"/>
                <w:szCs w:val="22"/>
                <w:highlight w:val="none"/>
              </w:rPr>
              <w:t>题能力</w:t>
            </w:r>
          </w:p>
        </w:tc>
        <w:tc>
          <w:tcPr>
            <w:tcW w:w="735" w:type="dxa"/>
            <w:noWrap w:val="0"/>
            <w:vAlign w:val="top"/>
          </w:tcPr>
          <w:p w14:paraId="6BD77DDE">
            <w:pPr>
              <w:pStyle w:val="130"/>
              <w:spacing w:before="266" w:line="242" w:lineRule="auto"/>
              <w:ind w:left="316"/>
              <w:rPr>
                <w:color w:val="auto"/>
                <w:sz w:val="22"/>
                <w:szCs w:val="22"/>
                <w:highlight w:val="none"/>
              </w:rPr>
            </w:pPr>
            <w:r>
              <w:rPr>
                <w:b/>
                <w:bCs/>
                <w:color w:val="auto"/>
                <w:spacing w:val="-3"/>
                <w:sz w:val="22"/>
                <w:szCs w:val="22"/>
                <w:highlight w:val="none"/>
              </w:rPr>
              <w:t>4</w:t>
            </w:r>
          </w:p>
        </w:tc>
        <w:tc>
          <w:tcPr>
            <w:tcW w:w="3777" w:type="dxa"/>
            <w:noWrap w:val="0"/>
            <w:vAlign w:val="top"/>
          </w:tcPr>
          <w:p w14:paraId="5CF5CD7F">
            <w:pPr>
              <w:pStyle w:val="130"/>
              <w:spacing w:before="110" w:line="264" w:lineRule="auto"/>
              <w:ind w:left="113" w:right="101"/>
              <w:rPr>
                <w:rFonts w:hint="eastAsia" w:eastAsia="宋体"/>
                <w:color w:val="auto"/>
                <w:sz w:val="22"/>
                <w:szCs w:val="22"/>
                <w:highlight w:val="none"/>
                <w:lang w:eastAsia="zh-CN"/>
              </w:rPr>
            </w:pPr>
            <w:r>
              <w:rPr>
                <w:color w:val="auto"/>
                <w:spacing w:val="2"/>
                <w:sz w:val="22"/>
                <w:szCs w:val="22"/>
                <w:highlight w:val="none"/>
              </w:rPr>
              <w:t>态度是否端正、反应是否快速、是否</w:t>
            </w:r>
            <w:r>
              <w:rPr>
                <w:color w:val="auto"/>
                <w:spacing w:val="-3"/>
                <w:sz w:val="22"/>
                <w:szCs w:val="22"/>
                <w:highlight w:val="none"/>
              </w:rPr>
              <w:t>解决问题，不满足一项扣</w:t>
            </w:r>
            <w:r>
              <w:rPr>
                <w:color w:val="auto"/>
                <w:spacing w:val="-25"/>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eastAsia="zh-CN"/>
              </w:rPr>
              <w:t>。</w:t>
            </w:r>
          </w:p>
        </w:tc>
        <w:tc>
          <w:tcPr>
            <w:tcW w:w="899" w:type="dxa"/>
            <w:noWrap w:val="0"/>
            <w:vAlign w:val="top"/>
          </w:tcPr>
          <w:p w14:paraId="16464D13">
            <w:pPr>
              <w:rPr>
                <w:rFonts w:ascii="Arial" w:hAnsi="Calibri" w:eastAsia="Times New Roman"/>
                <w:color w:val="auto"/>
                <w:sz w:val="21"/>
                <w:highlight w:val="none"/>
              </w:rPr>
            </w:pPr>
          </w:p>
        </w:tc>
        <w:tc>
          <w:tcPr>
            <w:tcW w:w="1472" w:type="dxa"/>
            <w:noWrap w:val="0"/>
            <w:vAlign w:val="top"/>
          </w:tcPr>
          <w:p w14:paraId="702A02C7">
            <w:pPr>
              <w:rPr>
                <w:rFonts w:ascii="Arial" w:hAnsi="Calibri" w:eastAsia="Times New Roman"/>
                <w:color w:val="auto"/>
                <w:sz w:val="21"/>
                <w:highlight w:val="none"/>
              </w:rPr>
            </w:pPr>
          </w:p>
        </w:tc>
      </w:tr>
      <w:tr w14:paraId="4B3DB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05FEAB2">
            <w:pPr>
              <w:rPr>
                <w:rFonts w:ascii="Arial" w:hAnsi="Calibri" w:eastAsia="Times New Roman"/>
                <w:color w:val="auto"/>
                <w:sz w:val="21"/>
                <w:highlight w:val="none"/>
              </w:rPr>
            </w:pPr>
          </w:p>
        </w:tc>
        <w:tc>
          <w:tcPr>
            <w:tcW w:w="1619" w:type="dxa"/>
            <w:noWrap w:val="0"/>
            <w:vAlign w:val="top"/>
          </w:tcPr>
          <w:p w14:paraId="383EA9F9">
            <w:pPr>
              <w:pStyle w:val="130"/>
              <w:spacing w:before="203" w:line="220" w:lineRule="auto"/>
              <w:ind w:left="371"/>
              <w:rPr>
                <w:color w:val="auto"/>
                <w:sz w:val="22"/>
                <w:szCs w:val="22"/>
                <w:highlight w:val="none"/>
              </w:rPr>
            </w:pPr>
            <w:r>
              <w:rPr>
                <w:b/>
                <w:bCs/>
                <w:color w:val="auto"/>
                <w:spacing w:val="-4"/>
                <w:sz w:val="22"/>
                <w:szCs w:val="22"/>
                <w:highlight w:val="none"/>
              </w:rPr>
              <w:t>信息反馈</w:t>
            </w:r>
          </w:p>
        </w:tc>
        <w:tc>
          <w:tcPr>
            <w:tcW w:w="735" w:type="dxa"/>
            <w:noWrap w:val="0"/>
            <w:vAlign w:val="top"/>
          </w:tcPr>
          <w:p w14:paraId="46E3A887">
            <w:pPr>
              <w:pStyle w:val="130"/>
              <w:spacing w:before="203"/>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6C0293BB">
            <w:pPr>
              <w:pStyle w:val="130"/>
              <w:spacing w:before="47"/>
              <w:ind w:left="118" w:right="151"/>
              <w:rPr>
                <w:rFonts w:hint="eastAsia" w:eastAsia="宋体"/>
                <w:color w:val="auto"/>
                <w:sz w:val="22"/>
                <w:szCs w:val="22"/>
                <w:highlight w:val="none"/>
                <w:lang w:eastAsia="zh-CN"/>
              </w:rPr>
            </w:pPr>
            <w:r>
              <w:rPr>
                <w:color w:val="auto"/>
                <w:spacing w:val="-2"/>
                <w:sz w:val="22"/>
                <w:szCs w:val="22"/>
                <w:highlight w:val="none"/>
              </w:rPr>
              <w:t>未及时提供反馈医院各种查询信息，</w:t>
            </w:r>
            <w:r>
              <w:rPr>
                <w:color w:val="auto"/>
                <w:spacing w:val="-9"/>
                <w:sz w:val="22"/>
                <w:szCs w:val="22"/>
                <w:highlight w:val="none"/>
              </w:rPr>
              <w:t>扣</w:t>
            </w:r>
            <w:r>
              <w:rPr>
                <w:color w:val="auto"/>
                <w:spacing w:val="-33"/>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6C052424">
            <w:pPr>
              <w:rPr>
                <w:rFonts w:ascii="Arial" w:hAnsi="Calibri" w:eastAsia="Times New Roman"/>
                <w:color w:val="auto"/>
                <w:sz w:val="21"/>
                <w:highlight w:val="none"/>
              </w:rPr>
            </w:pPr>
          </w:p>
        </w:tc>
        <w:tc>
          <w:tcPr>
            <w:tcW w:w="1472" w:type="dxa"/>
            <w:noWrap w:val="0"/>
            <w:vAlign w:val="top"/>
          </w:tcPr>
          <w:p w14:paraId="4C22969F">
            <w:pPr>
              <w:rPr>
                <w:rFonts w:ascii="Arial" w:hAnsi="Calibri" w:eastAsia="Times New Roman"/>
                <w:color w:val="auto"/>
                <w:sz w:val="21"/>
                <w:highlight w:val="none"/>
              </w:rPr>
            </w:pPr>
          </w:p>
        </w:tc>
      </w:tr>
      <w:tr w14:paraId="37CE8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E415862">
            <w:pPr>
              <w:rPr>
                <w:rFonts w:ascii="Arial" w:hAnsi="Calibri" w:eastAsia="Times New Roman"/>
                <w:color w:val="auto"/>
                <w:sz w:val="21"/>
                <w:highlight w:val="none"/>
              </w:rPr>
            </w:pPr>
          </w:p>
        </w:tc>
        <w:tc>
          <w:tcPr>
            <w:tcW w:w="1619" w:type="dxa"/>
            <w:noWrap w:val="0"/>
            <w:vAlign w:val="top"/>
          </w:tcPr>
          <w:p w14:paraId="42DBB20F">
            <w:pPr>
              <w:spacing w:line="292" w:lineRule="auto"/>
              <w:rPr>
                <w:rFonts w:ascii="Arial" w:hAnsi="Calibri" w:eastAsia="Times New Roman"/>
                <w:color w:val="auto"/>
                <w:sz w:val="21"/>
                <w:highlight w:val="none"/>
              </w:rPr>
            </w:pPr>
          </w:p>
          <w:p w14:paraId="04912FC8">
            <w:pPr>
              <w:pStyle w:val="130"/>
              <w:spacing w:before="71" w:line="222" w:lineRule="auto"/>
              <w:ind w:left="481"/>
              <w:rPr>
                <w:color w:val="auto"/>
                <w:sz w:val="22"/>
                <w:szCs w:val="22"/>
                <w:highlight w:val="none"/>
              </w:rPr>
            </w:pPr>
            <w:r>
              <w:rPr>
                <w:b/>
                <w:bCs/>
                <w:color w:val="auto"/>
                <w:spacing w:val="-5"/>
                <w:sz w:val="22"/>
                <w:szCs w:val="22"/>
                <w:highlight w:val="none"/>
              </w:rPr>
              <w:t>配送员</w:t>
            </w:r>
          </w:p>
          <w:p w14:paraId="563518BA">
            <w:pPr>
              <w:pStyle w:val="130"/>
              <w:spacing w:before="48" w:line="220" w:lineRule="auto"/>
              <w:ind w:left="371"/>
              <w:rPr>
                <w:color w:val="auto"/>
                <w:sz w:val="22"/>
                <w:szCs w:val="22"/>
                <w:highlight w:val="none"/>
              </w:rPr>
            </w:pPr>
            <w:r>
              <w:rPr>
                <w:b/>
                <w:bCs/>
                <w:color w:val="auto"/>
                <w:spacing w:val="-4"/>
                <w:sz w:val="22"/>
                <w:szCs w:val="22"/>
                <w:highlight w:val="none"/>
              </w:rPr>
              <w:t>服务态度</w:t>
            </w:r>
          </w:p>
        </w:tc>
        <w:tc>
          <w:tcPr>
            <w:tcW w:w="735" w:type="dxa"/>
            <w:noWrap w:val="0"/>
            <w:vAlign w:val="top"/>
          </w:tcPr>
          <w:p w14:paraId="7E5538F1">
            <w:pPr>
              <w:spacing w:line="448" w:lineRule="auto"/>
              <w:rPr>
                <w:rFonts w:ascii="Arial" w:hAnsi="Calibri" w:eastAsia="Times New Roman"/>
                <w:color w:val="auto"/>
                <w:sz w:val="21"/>
                <w:highlight w:val="none"/>
              </w:rPr>
            </w:pPr>
          </w:p>
          <w:p w14:paraId="3868FC5A">
            <w:pPr>
              <w:pStyle w:val="130"/>
              <w:spacing w:before="71"/>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62871F5D">
            <w:pPr>
              <w:pStyle w:val="130"/>
              <w:spacing w:before="53" w:line="218" w:lineRule="auto"/>
              <w:ind w:left="113"/>
              <w:rPr>
                <w:color w:val="auto"/>
                <w:sz w:val="22"/>
                <w:szCs w:val="22"/>
                <w:highlight w:val="none"/>
              </w:rPr>
            </w:pPr>
            <w:r>
              <w:rPr>
                <w:color w:val="auto"/>
                <w:spacing w:val="-2"/>
                <w:sz w:val="22"/>
                <w:szCs w:val="22"/>
                <w:highlight w:val="none"/>
              </w:rPr>
              <w:t>①很满意，得</w:t>
            </w:r>
            <w:r>
              <w:rPr>
                <w:rFonts w:hint="eastAsia"/>
                <w:color w:val="auto"/>
                <w:spacing w:val="-2"/>
                <w:sz w:val="22"/>
                <w:szCs w:val="22"/>
                <w:highlight w:val="none"/>
                <w:lang w:val="en-US" w:eastAsia="zh-CN"/>
              </w:rPr>
              <w:t>3</w:t>
            </w:r>
            <w:r>
              <w:rPr>
                <w:color w:val="auto"/>
                <w:spacing w:val="-45"/>
                <w:sz w:val="22"/>
                <w:szCs w:val="22"/>
                <w:highlight w:val="none"/>
              </w:rPr>
              <w:t xml:space="preserve"> </w:t>
            </w:r>
            <w:r>
              <w:rPr>
                <w:color w:val="auto"/>
                <w:spacing w:val="-2"/>
                <w:sz w:val="22"/>
                <w:szCs w:val="22"/>
                <w:highlight w:val="none"/>
              </w:rPr>
              <w:t>分；</w:t>
            </w:r>
          </w:p>
          <w:p w14:paraId="087617A6">
            <w:pPr>
              <w:pStyle w:val="130"/>
              <w:spacing w:before="52" w:line="218" w:lineRule="auto"/>
              <w:ind w:left="113"/>
              <w:rPr>
                <w:color w:val="auto"/>
                <w:sz w:val="22"/>
                <w:szCs w:val="22"/>
                <w:highlight w:val="none"/>
              </w:rPr>
            </w:pPr>
            <w:r>
              <w:rPr>
                <w:color w:val="auto"/>
                <w:spacing w:val="-2"/>
                <w:sz w:val="22"/>
                <w:szCs w:val="22"/>
                <w:highlight w:val="none"/>
              </w:rPr>
              <w:t>②满意，得</w:t>
            </w:r>
            <w:r>
              <w:rPr>
                <w:rFonts w:hint="eastAsia"/>
                <w:color w:val="auto"/>
                <w:spacing w:val="-2"/>
                <w:sz w:val="22"/>
                <w:szCs w:val="22"/>
                <w:highlight w:val="none"/>
                <w:lang w:val="en-US" w:eastAsia="zh-CN"/>
              </w:rPr>
              <w:t>2</w:t>
            </w:r>
            <w:r>
              <w:rPr>
                <w:color w:val="auto"/>
                <w:spacing w:val="-2"/>
                <w:sz w:val="22"/>
                <w:szCs w:val="22"/>
                <w:highlight w:val="none"/>
              </w:rPr>
              <w:t>分；</w:t>
            </w:r>
          </w:p>
          <w:p w14:paraId="26EC07D6">
            <w:pPr>
              <w:pStyle w:val="130"/>
              <w:spacing w:before="52" w:line="218" w:lineRule="auto"/>
              <w:ind w:left="113"/>
              <w:rPr>
                <w:color w:val="auto"/>
                <w:sz w:val="22"/>
                <w:szCs w:val="22"/>
                <w:highlight w:val="none"/>
              </w:rPr>
            </w:pPr>
            <w:r>
              <w:rPr>
                <w:color w:val="auto"/>
                <w:spacing w:val="-4"/>
                <w:sz w:val="22"/>
                <w:szCs w:val="22"/>
                <w:highlight w:val="none"/>
              </w:rPr>
              <w:t>③一般，得</w:t>
            </w:r>
            <w:r>
              <w:rPr>
                <w:color w:val="auto"/>
                <w:spacing w:val="-42"/>
                <w:sz w:val="22"/>
                <w:szCs w:val="22"/>
                <w:highlight w:val="none"/>
              </w:rPr>
              <w:t xml:space="preserve"> </w:t>
            </w:r>
            <w:r>
              <w:rPr>
                <w:rFonts w:hint="eastAsia"/>
                <w:color w:val="auto"/>
                <w:spacing w:val="-4"/>
                <w:sz w:val="22"/>
                <w:szCs w:val="22"/>
                <w:highlight w:val="none"/>
                <w:lang w:val="en-US" w:eastAsia="zh-CN"/>
              </w:rPr>
              <w:t>1</w:t>
            </w:r>
            <w:r>
              <w:rPr>
                <w:color w:val="auto"/>
                <w:spacing w:val="-4"/>
                <w:sz w:val="22"/>
                <w:szCs w:val="22"/>
                <w:highlight w:val="none"/>
              </w:rPr>
              <w:t>分；</w:t>
            </w:r>
          </w:p>
          <w:p w14:paraId="601C7886">
            <w:pPr>
              <w:pStyle w:val="130"/>
              <w:spacing w:before="52" w:line="218" w:lineRule="auto"/>
              <w:ind w:left="113"/>
              <w:rPr>
                <w:color w:val="auto"/>
                <w:sz w:val="22"/>
                <w:szCs w:val="22"/>
                <w:highlight w:val="none"/>
              </w:rPr>
            </w:pPr>
            <w:r>
              <w:rPr>
                <w:color w:val="auto"/>
                <w:spacing w:val="-2"/>
                <w:sz w:val="22"/>
                <w:szCs w:val="22"/>
                <w:highlight w:val="none"/>
              </w:rPr>
              <w:t>④不满意，得0分。</w:t>
            </w:r>
          </w:p>
        </w:tc>
        <w:tc>
          <w:tcPr>
            <w:tcW w:w="899" w:type="dxa"/>
            <w:noWrap w:val="0"/>
            <w:vAlign w:val="top"/>
          </w:tcPr>
          <w:p w14:paraId="249C5A69">
            <w:pPr>
              <w:rPr>
                <w:rFonts w:ascii="Arial" w:hAnsi="Calibri" w:eastAsia="Times New Roman"/>
                <w:color w:val="auto"/>
                <w:sz w:val="21"/>
                <w:highlight w:val="none"/>
              </w:rPr>
            </w:pPr>
          </w:p>
        </w:tc>
        <w:tc>
          <w:tcPr>
            <w:tcW w:w="1472" w:type="dxa"/>
            <w:noWrap w:val="0"/>
            <w:vAlign w:val="top"/>
          </w:tcPr>
          <w:p w14:paraId="2FC8EA31">
            <w:pPr>
              <w:rPr>
                <w:rFonts w:ascii="Arial" w:hAnsi="Calibri" w:eastAsia="Times New Roman"/>
                <w:color w:val="auto"/>
                <w:sz w:val="21"/>
                <w:highlight w:val="none"/>
              </w:rPr>
            </w:pPr>
          </w:p>
        </w:tc>
      </w:tr>
      <w:tr w14:paraId="32332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03CBAFE">
            <w:pPr>
              <w:rPr>
                <w:rFonts w:ascii="Arial" w:hAnsi="Calibri" w:eastAsia="Times New Roman"/>
                <w:color w:val="auto"/>
                <w:sz w:val="21"/>
                <w:highlight w:val="none"/>
              </w:rPr>
            </w:pPr>
          </w:p>
        </w:tc>
        <w:tc>
          <w:tcPr>
            <w:tcW w:w="1619" w:type="dxa"/>
            <w:noWrap w:val="0"/>
            <w:vAlign w:val="top"/>
          </w:tcPr>
          <w:p w14:paraId="0D4FE646">
            <w:pPr>
              <w:spacing w:line="286" w:lineRule="auto"/>
              <w:rPr>
                <w:rFonts w:ascii="Arial" w:hAnsi="Calibri" w:eastAsia="Times New Roman"/>
                <w:color w:val="auto"/>
                <w:sz w:val="21"/>
                <w:highlight w:val="none"/>
              </w:rPr>
            </w:pPr>
          </w:p>
          <w:p w14:paraId="18399F92">
            <w:pPr>
              <w:pStyle w:val="130"/>
              <w:spacing w:before="71" w:line="220" w:lineRule="auto"/>
              <w:ind w:left="156"/>
              <w:rPr>
                <w:color w:val="auto"/>
                <w:sz w:val="22"/>
                <w:szCs w:val="22"/>
                <w:highlight w:val="none"/>
              </w:rPr>
            </w:pPr>
            <w:r>
              <w:rPr>
                <w:b/>
                <w:bCs/>
                <w:color w:val="auto"/>
                <w:spacing w:val="-4"/>
                <w:sz w:val="22"/>
                <w:szCs w:val="22"/>
                <w:highlight w:val="none"/>
              </w:rPr>
              <w:t>紧急事件处理</w:t>
            </w:r>
          </w:p>
        </w:tc>
        <w:tc>
          <w:tcPr>
            <w:tcW w:w="735" w:type="dxa"/>
            <w:noWrap w:val="0"/>
            <w:vAlign w:val="top"/>
          </w:tcPr>
          <w:p w14:paraId="5BE18DFE">
            <w:pPr>
              <w:spacing w:line="286" w:lineRule="auto"/>
              <w:rPr>
                <w:rFonts w:ascii="Arial" w:hAnsi="Calibri" w:eastAsia="Times New Roman"/>
                <w:color w:val="auto"/>
                <w:sz w:val="21"/>
                <w:highlight w:val="none"/>
              </w:rPr>
            </w:pPr>
          </w:p>
          <w:p w14:paraId="4AEA0EDD">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0EE2D91">
            <w:pPr>
              <w:pStyle w:val="130"/>
              <w:spacing w:before="46" w:line="247" w:lineRule="auto"/>
              <w:ind w:left="113" w:right="101" w:firstLine="8"/>
              <w:jc w:val="both"/>
              <w:rPr>
                <w:rFonts w:hint="eastAsia" w:eastAsia="宋体"/>
                <w:color w:val="auto"/>
                <w:sz w:val="22"/>
                <w:szCs w:val="22"/>
                <w:highlight w:val="none"/>
                <w:lang w:eastAsia="zh-CN"/>
              </w:rPr>
            </w:pPr>
            <w:r>
              <w:rPr>
                <w:color w:val="auto"/>
                <w:spacing w:val="1"/>
                <w:sz w:val="22"/>
                <w:szCs w:val="22"/>
                <w:highlight w:val="none"/>
              </w:rPr>
              <w:t>急送药在4 h内未送达，或未满足采</w:t>
            </w:r>
            <w:r>
              <w:rPr>
                <w:color w:val="auto"/>
                <w:spacing w:val="9"/>
                <w:sz w:val="22"/>
                <w:szCs w:val="22"/>
                <w:highlight w:val="none"/>
              </w:rPr>
              <w:t xml:space="preserve"> </w:t>
            </w:r>
            <w:r>
              <w:rPr>
                <w:color w:val="auto"/>
                <w:spacing w:val="3"/>
                <w:sz w:val="22"/>
                <w:szCs w:val="22"/>
                <w:highlight w:val="none"/>
              </w:rPr>
              <w:t>购人提出的紧急事件处理要求，扣1</w:t>
            </w:r>
            <w:r>
              <w:rPr>
                <w:color w:val="auto"/>
                <w:sz w:val="22"/>
                <w:szCs w:val="22"/>
                <w:highlight w:val="none"/>
              </w:rPr>
              <w:t xml:space="preserve"> </w:t>
            </w:r>
            <w:r>
              <w:rPr>
                <w:color w:val="auto"/>
                <w:spacing w:val="-3"/>
                <w:sz w:val="22"/>
                <w:szCs w:val="22"/>
                <w:highlight w:val="none"/>
              </w:rPr>
              <w:t>分/次</w:t>
            </w:r>
            <w:r>
              <w:rPr>
                <w:rFonts w:hint="eastAsia"/>
                <w:color w:val="auto"/>
                <w:spacing w:val="-3"/>
                <w:sz w:val="22"/>
                <w:szCs w:val="22"/>
                <w:highlight w:val="none"/>
                <w:lang w:eastAsia="zh-CN"/>
              </w:rPr>
              <w:t>。</w:t>
            </w:r>
          </w:p>
        </w:tc>
        <w:tc>
          <w:tcPr>
            <w:tcW w:w="899" w:type="dxa"/>
            <w:noWrap w:val="0"/>
            <w:vAlign w:val="top"/>
          </w:tcPr>
          <w:p w14:paraId="2E8FAF64">
            <w:pPr>
              <w:rPr>
                <w:rFonts w:ascii="Arial" w:hAnsi="Calibri" w:eastAsia="Times New Roman"/>
                <w:color w:val="auto"/>
                <w:sz w:val="21"/>
                <w:highlight w:val="none"/>
              </w:rPr>
            </w:pPr>
          </w:p>
        </w:tc>
        <w:tc>
          <w:tcPr>
            <w:tcW w:w="1472" w:type="dxa"/>
            <w:noWrap w:val="0"/>
            <w:vAlign w:val="top"/>
          </w:tcPr>
          <w:p w14:paraId="68CCBE5B">
            <w:pPr>
              <w:rPr>
                <w:rFonts w:ascii="Arial" w:hAnsi="Calibri" w:eastAsia="Times New Roman"/>
                <w:color w:val="auto"/>
                <w:sz w:val="21"/>
                <w:highlight w:val="none"/>
              </w:rPr>
            </w:pPr>
          </w:p>
        </w:tc>
      </w:tr>
      <w:tr w14:paraId="5DD8E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31DEA813">
            <w:pPr>
              <w:rPr>
                <w:rFonts w:ascii="Arial" w:hAnsi="Calibri" w:eastAsia="Times New Roman"/>
                <w:color w:val="auto"/>
                <w:sz w:val="21"/>
                <w:highlight w:val="none"/>
              </w:rPr>
            </w:pPr>
          </w:p>
        </w:tc>
        <w:tc>
          <w:tcPr>
            <w:tcW w:w="1619" w:type="dxa"/>
            <w:noWrap w:val="0"/>
            <w:vAlign w:val="top"/>
          </w:tcPr>
          <w:p w14:paraId="4CC19E39">
            <w:pPr>
              <w:spacing w:line="442" w:lineRule="auto"/>
              <w:rPr>
                <w:rFonts w:ascii="Arial" w:hAnsi="Calibri" w:eastAsia="Times New Roman"/>
                <w:color w:val="auto"/>
                <w:sz w:val="21"/>
                <w:highlight w:val="none"/>
              </w:rPr>
            </w:pPr>
          </w:p>
          <w:p w14:paraId="0288D1BF">
            <w:pPr>
              <w:pStyle w:val="130"/>
              <w:spacing w:before="71" w:line="219" w:lineRule="auto"/>
              <w:ind w:left="372"/>
              <w:rPr>
                <w:color w:val="auto"/>
                <w:sz w:val="22"/>
                <w:szCs w:val="22"/>
                <w:highlight w:val="none"/>
              </w:rPr>
            </w:pPr>
            <w:r>
              <w:rPr>
                <w:b/>
                <w:bCs/>
                <w:color w:val="auto"/>
                <w:spacing w:val="-4"/>
                <w:sz w:val="22"/>
                <w:szCs w:val="22"/>
                <w:highlight w:val="none"/>
              </w:rPr>
              <w:t>退货速度</w:t>
            </w:r>
          </w:p>
        </w:tc>
        <w:tc>
          <w:tcPr>
            <w:tcW w:w="735" w:type="dxa"/>
            <w:noWrap w:val="0"/>
            <w:vAlign w:val="top"/>
          </w:tcPr>
          <w:p w14:paraId="278520FF">
            <w:pPr>
              <w:spacing w:line="442" w:lineRule="auto"/>
              <w:rPr>
                <w:rFonts w:ascii="Arial" w:hAnsi="Calibri" w:eastAsia="Times New Roman"/>
                <w:color w:val="auto"/>
                <w:sz w:val="21"/>
                <w:highlight w:val="none"/>
              </w:rPr>
            </w:pPr>
          </w:p>
          <w:p w14:paraId="0F0D1544">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C6A892F">
            <w:pPr>
              <w:pStyle w:val="130"/>
              <w:spacing w:before="48" w:line="241" w:lineRule="auto"/>
              <w:ind w:left="118" w:right="104" w:hanging="5"/>
              <w:rPr>
                <w:color w:val="auto"/>
                <w:sz w:val="22"/>
                <w:szCs w:val="22"/>
                <w:highlight w:val="none"/>
              </w:rPr>
            </w:pPr>
            <w:r>
              <w:rPr>
                <w:color w:val="auto"/>
                <w:spacing w:val="2"/>
                <w:sz w:val="22"/>
                <w:szCs w:val="22"/>
                <w:highlight w:val="none"/>
              </w:rPr>
              <w:t>①退货产品退送冲单在当月完毕，得</w:t>
            </w:r>
            <w:r>
              <w:rPr>
                <w:color w:val="auto"/>
                <w:sz w:val="22"/>
                <w:szCs w:val="22"/>
                <w:highlight w:val="none"/>
              </w:rPr>
              <w:t xml:space="preserve"> </w:t>
            </w:r>
            <w:r>
              <w:rPr>
                <w:color w:val="auto"/>
                <w:spacing w:val="-8"/>
                <w:sz w:val="22"/>
                <w:szCs w:val="22"/>
                <w:highlight w:val="none"/>
              </w:rPr>
              <w:t>5分；</w:t>
            </w:r>
          </w:p>
          <w:p w14:paraId="6D6A181E">
            <w:pPr>
              <w:pStyle w:val="130"/>
              <w:spacing w:before="48" w:line="218" w:lineRule="auto"/>
              <w:ind w:left="113"/>
              <w:rPr>
                <w:color w:val="auto"/>
                <w:sz w:val="22"/>
                <w:szCs w:val="22"/>
                <w:highlight w:val="none"/>
              </w:rPr>
            </w:pPr>
            <w:r>
              <w:rPr>
                <w:color w:val="auto"/>
                <w:spacing w:val="-3"/>
                <w:sz w:val="22"/>
                <w:szCs w:val="22"/>
                <w:highlight w:val="none"/>
              </w:rPr>
              <w:t>②在</w:t>
            </w:r>
            <w:r>
              <w:rPr>
                <w:color w:val="auto"/>
                <w:spacing w:val="-41"/>
                <w:sz w:val="22"/>
                <w:szCs w:val="22"/>
                <w:highlight w:val="none"/>
              </w:rPr>
              <w:t xml:space="preserve"> </w:t>
            </w:r>
            <w:r>
              <w:rPr>
                <w:color w:val="auto"/>
                <w:spacing w:val="-3"/>
                <w:sz w:val="22"/>
                <w:szCs w:val="22"/>
                <w:highlight w:val="none"/>
              </w:rPr>
              <w:t>2</w:t>
            </w:r>
            <w:r>
              <w:rPr>
                <w:color w:val="auto"/>
                <w:spacing w:val="-46"/>
                <w:sz w:val="22"/>
                <w:szCs w:val="22"/>
                <w:highlight w:val="none"/>
              </w:rPr>
              <w:t xml:space="preserve"> </w:t>
            </w:r>
            <w:r>
              <w:rPr>
                <w:color w:val="auto"/>
                <w:spacing w:val="-3"/>
                <w:sz w:val="22"/>
                <w:szCs w:val="22"/>
                <w:highlight w:val="none"/>
              </w:rPr>
              <w:t>个月内完毕，得2</w:t>
            </w:r>
            <w:r>
              <w:rPr>
                <w:color w:val="auto"/>
                <w:spacing w:val="-44"/>
                <w:sz w:val="22"/>
                <w:szCs w:val="22"/>
                <w:highlight w:val="none"/>
              </w:rPr>
              <w:t xml:space="preserve"> </w:t>
            </w:r>
            <w:r>
              <w:rPr>
                <w:color w:val="auto"/>
                <w:spacing w:val="-3"/>
                <w:sz w:val="22"/>
                <w:szCs w:val="22"/>
                <w:highlight w:val="none"/>
              </w:rPr>
              <w:t>分；</w:t>
            </w:r>
          </w:p>
          <w:p w14:paraId="3A9F43FF">
            <w:pPr>
              <w:pStyle w:val="130"/>
              <w:spacing w:before="51" w:line="217" w:lineRule="auto"/>
              <w:ind w:left="113"/>
              <w:rPr>
                <w:color w:val="auto"/>
                <w:sz w:val="22"/>
                <w:szCs w:val="22"/>
                <w:highlight w:val="none"/>
              </w:rPr>
            </w:pPr>
            <w:r>
              <w:rPr>
                <w:color w:val="auto"/>
                <w:spacing w:val="-2"/>
                <w:sz w:val="22"/>
                <w:szCs w:val="22"/>
                <w:highlight w:val="none"/>
              </w:rPr>
              <w:t>③不能在</w:t>
            </w:r>
            <w:r>
              <w:rPr>
                <w:color w:val="auto"/>
                <w:spacing w:val="-43"/>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个月内完毕，不得分。</w:t>
            </w:r>
          </w:p>
        </w:tc>
        <w:tc>
          <w:tcPr>
            <w:tcW w:w="899" w:type="dxa"/>
            <w:noWrap w:val="0"/>
            <w:vAlign w:val="top"/>
          </w:tcPr>
          <w:p w14:paraId="42B363EC">
            <w:pPr>
              <w:rPr>
                <w:rFonts w:ascii="Arial" w:hAnsi="Calibri" w:eastAsia="Times New Roman"/>
                <w:color w:val="auto"/>
                <w:sz w:val="21"/>
                <w:highlight w:val="none"/>
              </w:rPr>
            </w:pPr>
          </w:p>
        </w:tc>
        <w:tc>
          <w:tcPr>
            <w:tcW w:w="1472" w:type="dxa"/>
            <w:noWrap w:val="0"/>
            <w:vAlign w:val="top"/>
          </w:tcPr>
          <w:p w14:paraId="2080F470">
            <w:pPr>
              <w:rPr>
                <w:rFonts w:ascii="Arial" w:hAnsi="Calibri" w:eastAsia="Times New Roman"/>
                <w:color w:val="auto"/>
                <w:sz w:val="21"/>
                <w:highlight w:val="none"/>
              </w:rPr>
            </w:pPr>
          </w:p>
        </w:tc>
      </w:tr>
      <w:tr w14:paraId="6234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9B03ACA">
            <w:pPr>
              <w:rPr>
                <w:rFonts w:ascii="Arial" w:hAnsi="Calibri" w:eastAsia="Times New Roman"/>
                <w:color w:val="auto"/>
                <w:sz w:val="21"/>
                <w:highlight w:val="none"/>
              </w:rPr>
            </w:pPr>
          </w:p>
        </w:tc>
        <w:tc>
          <w:tcPr>
            <w:tcW w:w="1619" w:type="dxa"/>
            <w:noWrap w:val="0"/>
            <w:vAlign w:val="top"/>
          </w:tcPr>
          <w:p w14:paraId="6DE7EB98">
            <w:pPr>
              <w:pStyle w:val="130"/>
              <w:spacing w:before="223" w:line="220" w:lineRule="auto"/>
              <w:ind w:left="149"/>
              <w:rPr>
                <w:color w:val="auto"/>
                <w:sz w:val="22"/>
                <w:szCs w:val="22"/>
                <w:highlight w:val="none"/>
              </w:rPr>
            </w:pPr>
            <w:r>
              <w:rPr>
                <w:b/>
                <w:bCs/>
                <w:color w:val="auto"/>
                <w:spacing w:val="-3"/>
                <w:sz w:val="22"/>
                <w:szCs w:val="22"/>
                <w:highlight w:val="none"/>
              </w:rPr>
              <w:t>解决问题效率</w:t>
            </w:r>
          </w:p>
        </w:tc>
        <w:tc>
          <w:tcPr>
            <w:tcW w:w="735" w:type="dxa"/>
            <w:noWrap w:val="0"/>
            <w:vAlign w:val="top"/>
          </w:tcPr>
          <w:p w14:paraId="66E844BA">
            <w:pPr>
              <w:pStyle w:val="130"/>
              <w:spacing w:before="22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17A2F01">
            <w:pPr>
              <w:pStyle w:val="130"/>
              <w:spacing w:before="68" w:line="246" w:lineRule="auto"/>
              <w:ind w:left="114" w:right="104"/>
              <w:rPr>
                <w:rFonts w:hint="eastAsia" w:eastAsia="宋体"/>
                <w:color w:val="auto"/>
                <w:sz w:val="22"/>
                <w:szCs w:val="22"/>
                <w:highlight w:val="none"/>
                <w:lang w:eastAsia="zh-CN"/>
              </w:rPr>
            </w:pPr>
            <w:r>
              <w:rPr>
                <w:color w:val="auto"/>
                <w:spacing w:val="4"/>
                <w:sz w:val="22"/>
                <w:szCs w:val="22"/>
                <w:highlight w:val="none"/>
              </w:rPr>
              <w:t>质量问题、近效期等药品退货未在</w:t>
            </w:r>
            <w:r>
              <w:rPr>
                <w:color w:val="auto"/>
                <w:spacing w:val="-33"/>
                <w:sz w:val="22"/>
                <w:szCs w:val="22"/>
                <w:highlight w:val="none"/>
              </w:rPr>
              <w:t xml:space="preserve"> </w:t>
            </w:r>
            <w:r>
              <w:rPr>
                <w:color w:val="auto"/>
                <w:spacing w:val="4"/>
                <w:sz w:val="22"/>
                <w:szCs w:val="22"/>
                <w:highlight w:val="none"/>
              </w:rPr>
              <w:t>5</w:t>
            </w:r>
            <w:r>
              <w:rPr>
                <w:color w:val="auto"/>
                <w:sz w:val="22"/>
                <w:szCs w:val="22"/>
                <w:highlight w:val="none"/>
              </w:rPr>
              <w:t xml:space="preserve"> </w:t>
            </w:r>
            <w:r>
              <w:rPr>
                <w:color w:val="auto"/>
                <w:spacing w:val="-4"/>
                <w:sz w:val="22"/>
                <w:szCs w:val="22"/>
                <w:highlight w:val="none"/>
              </w:rPr>
              <w:t>个工作日内处理，扣</w:t>
            </w:r>
            <w:r>
              <w:rPr>
                <w:color w:val="auto"/>
                <w:spacing w:val="-21"/>
                <w:sz w:val="22"/>
                <w:szCs w:val="22"/>
                <w:highlight w:val="none"/>
              </w:rPr>
              <w:t xml:space="preserve"> </w:t>
            </w:r>
            <w:r>
              <w:rPr>
                <w:color w:val="auto"/>
                <w:spacing w:val="-4"/>
                <w:sz w:val="22"/>
                <w:szCs w:val="22"/>
                <w:highlight w:val="none"/>
              </w:rPr>
              <w:t>1</w:t>
            </w:r>
            <w:r>
              <w:rPr>
                <w:color w:val="auto"/>
                <w:spacing w:val="-47"/>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523B9651">
            <w:pPr>
              <w:rPr>
                <w:rFonts w:ascii="Arial" w:hAnsi="Calibri" w:eastAsia="Times New Roman"/>
                <w:color w:val="auto"/>
                <w:sz w:val="21"/>
                <w:highlight w:val="none"/>
              </w:rPr>
            </w:pPr>
          </w:p>
        </w:tc>
        <w:tc>
          <w:tcPr>
            <w:tcW w:w="1472" w:type="dxa"/>
            <w:noWrap w:val="0"/>
            <w:vAlign w:val="top"/>
          </w:tcPr>
          <w:p w14:paraId="5E1D41B0">
            <w:pPr>
              <w:rPr>
                <w:rFonts w:ascii="Arial" w:hAnsi="Calibri" w:eastAsia="Times New Roman"/>
                <w:color w:val="auto"/>
                <w:sz w:val="21"/>
                <w:highlight w:val="none"/>
              </w:rPr>
            </w:pPr>
          </w:p>
        </w:tc>
      </w:tr>
      <w:tr w14:paraId="75DC3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3EE9256F">
            <w:pPr>
              <w:rPr>
                <w:rFonts w:ascii="Arial" w:hAnsi="Calibri" w:eastAsia="Times New Roman"/>
                <w:color w:val="auto"/>
                <w:sz w:val="21"/>
                <w:highlight w:val="none"/>
              </w:rPr>
            </w:pPr>
          </w:p>
        </w:tc>
        <w:tc>
          <w:tcPr>
            <w:tcW w:w="1619" w:type="dxa"/>
            <w:noWrap w:val="0"/>
            <w:vAlign w:val="top"/>
          </w:tcPr>
          <w:p w14:paraId="1C89074E">
            <w:pPr>
              <w:pStyle w:val="130"/>
              <w:spacing w:before="206" w:line="220" w:lineRule="auto"/>
              <w:ind w:left="264"/>
              <w:rPr>
                <w:color w:val="auto"/>
                <w:sz w:val="22"/>
                <w:szCs w:val="22"/>
                <w:highlight w:val="none"/>
              </w:rPr>
            </w:pPr>
            <w:r>
              <w:rPr>
                <w:b/>
                <w:bCs/>
                <w:color w:val="auto"/>
                <w:spacing w:val="-4"/>
                <w:sz w:val="22"/>
                <w:szCs w:val="22"/>
                <w:highlight w:val="none"/>
              </w:rPr>
              <w:t>开票响应性</w:t>
            </w:r>
          </w:p>
        </w:tc>
        <w:tc>
          <w:tcPr>
            <w:tcW w:w="735" w:type="dxa"/>
            <w:noWrap w:val="0"/>
            <w:vAlign w:val="top"/>
          </w:tcPr>
          <w:p w14:paraId="7A78621A">
            <w:pPr>
              <w:pStyle w:val="130"/>
              <w:spacing w:before="206"/>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D13C9E5">
            <w:pPr>
              <w:pStyle w:val="130"/>
              <w:spacing w:before="49" w:line="239" w:lineRule="auto"/>
              <w:ind w:left="115" w:right="104" w:hanging="1"/>
              <w:rPr>
                <w:color w:val="auto"/>
                <w:sz w:val="22"/>
                <w:szCs w:val="22"/>
                <w:highlight w:val="none"/>
              </w:rPr>
            </w:pPr>
            <w:r>
              <w:rPr>
                <w:color w:val="auto"/>
                <w:spacing w:val="3"/>
                <w:sz w:val="22"/>
                <w:szCs w:val="22"/>
                <w:highlight w:val="none"/>
              </w:rPr>
              <w:t>每月15日前完成发票开具及相关结</w:t>
            </w:r>
            <w:r>
              <w:rPr>
                <w:color w:val="auto"/>
                <w:sz w:val="22"/>
                <w:szCs w:val="22"/>
                <w:highlight w:val="none"/>
              </w:rPr>
              <w:t xml:space="preserve"> </w:t>
            </w:r>
            <w:r>
              <w:rPr>
                <w:color w:val="auto"/>
                <w:spacing w:val="-4"/>
                <w:sz w:val="22"/>
                <w:szCs w:val="22"/>
                <w:highlight w:val="none"/>
              </w:rPr>
              <w:t>算材料提交，逾期扣</w:t>
            </w:r>
            <w:r>
              <w:rPr>
                <w:color w:val="auto"/>
                <w:spacing w:val="-19"/>
                <w:sz w:val="22"/>
                <w:szCs w:val="22"/>
                <w:highlight w:val="none"/>
              </w:rPr>
              <w:t xml:space="preserve"> </w:t>
            </w:r>
            <w:r>
              <w:rPr>
                <w:color w:val="auto"/>
                <w:spacing w:val="-4"/>
                <w:sz w:val="22"/>
                <w:szCs w:val="22"/>
                <w:highlight w:val="none"/>
              </w:rPr>
              <w:t>1</w:t>
            </w:r>
            <w:r>
              <w:rPr>
                <w:color w:val="auto"/>
                <w:spacing w:val="-46"/>
                <w:sz w:val="22"/>
                <w:szCs w:val="22"/>
                <w:highlight w:val="none"/>
              </w:rPr>
              <w:t xml:space="preserve"> </w:t>
            </w:r>
            <w:r>
              <w:rPr>
                <w:color w:val="auto"/>
                <w:spacing w:val="-4"/>
                <w:sz w:val="22"/>
                <w:szCs w:val="22"/>
                <w:highlight w:val="none"/>
              </w:rPr>
              <w:t>分/次。</w:t>
            </w:r>
          </w:p>
        </w:tc>
        <w:tc>
          <w:tcPr>
            <w:tcW w:w="899" w:type="dxa"/>
            <w:noWrap w:val="0"/>
            <w:vAlign w:val="top"/>
          </w:tcPr>
          <w:p w14:paraId="472EA8C8">
            <w:pPr>
              <w:rPr>
                <w:rFonts w:ascii="Arial" w:hAnsi="Calibri" w:eastAsia="Times New Roman"/>
                <w:color w:val="auto"/>
                <w:sz w:val="21"/>
                <w:highlight w:val="none"/>
              </w:rPr>
            </w:pPr>
          </w:p>
        </w:tc>
        <w:tc>
          <w:tcPr>
            <w:tcW w:w="1472" w:type="dxa"/>
            <w:noWrap w:val="0"/>
            <w:vAlign w:val="top"/>
          </w:tcPr>
          <w:p w14:paraId="7974A1B5">
            <w:pPr>
              <w:rPr>
                <w:rFonts w:ascii="Arial" w:hAnsi="Calibri" w:eastAsia="Times New Roman"/>
                <w:color w:val="auto"/>
                <w:sz w:val="21"/>
                <w:highlight w:val="none"/>
              </w:rPr>
            </w:pPr>
          </w:p>
        </w:tc>
      </w:tr>
      <w:tr w14:paraId="2ABE9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37" w:type="dxa"/>
            <w:gridSpan w:val="2"/>
            <w:noWrap w:val="0"/>
            <w:vAlign w:val="top"/>
          </w:tcPr>
          <w:p w14:paraId="73E01DD1">
            <w:pPr>
              <w:pStyle w:val="130"/>
              <w:spacing w:before="72" w:line="221" w:lineRule="auto"/>
              <w:ind w:left="1128"/>
              <w:rPr>
                <w:b/>
                <w:bCs/>
                <w:color w:val="auto"/>
                <w:spacing w:val="-4"/>
                <w:sz w:val="22"/>
                <w:szCs w:val="22"/>
                <w:highlight w:val="none"/>
              </w:rPr>
            </w:pPr>
            <w:r>
              <w:rPr>
                <w:b/>
                <w:bCs/>
                <w:color w:val="auto"/>
                <w:spacing w:val="-4"/>
                <w:sz w:val="22"/>
                <w:szCs w:val="22"/>
                <w:highlight w:val="none"/>
              </w:rPr>
              <w:t>合计/评级</w:t>
            </w:r>
          </w:p>
        </w:tc>
        <w:tc>
          <w:tcPr>
            <w:tcW w:w="735" w:type="dxa"/>
            <w:noWrap w:val="0"/>
            <w:vAlign w:val="top"/>
          </w:tcPr>
          <w:p w14:paraId="2C54397E">
            <w:pPr>
              <w:pStyle w:val="130"/>
              <w:spacing w:before="72"/>
              <w:ind w:left="222"/>
              <w:rPr>
                <w:b/>
                <w:bCs/>
                <w:color w:val="auto"/>
                <w:spacing w:val="-10"/>
                <w:sz w:val="22"/>
                <w:szCs w:val="22"/>
                <w:highlight w:val="none"/>
              </w:rPr>
            </w:pPr>
            <w:r>
              <w:rPr>
                <w:b/>
                <w:bCs/>
                <w:color w:val="auto"/>
                <w:spacing w:val="-10"/>
                <w:sz w:val="22"/>
                <w:szCs w:val="22"/>
                <w:highlight w:val="none"/>
              </w:rPr>
              <w:t>100</w:t>
            </w:r>
          </w:p>
        </w:tc>
        <w:tc>
          <w:tcPr>
            <w:tcW w:w="3777" w:type="dxa"/>
            <w:noWrap w:val="0"/>
            <w:vAlign w:val="top"/>
          </w:tcPr>
          <w:p w14:paraId="699D7FA4">
            <w:pPr>
              <w:pStyle w:val="130"/>
              <w:spacing w:before="53" w:line="256" w:lineRule="auto"/>
              <w:ind w:left="113" w:right="43" w:firstLine="1"/>
              <w:jc w:val="both"/>
              <w:rPr>
                <w:color w:val="auto"/>
                <w:spacing w:val="-8"/>
                <w:sz w:val="22"/>
                <w:szCs w:val="22"/>
                <w:highlight w:val="none"/>
              </w:rPr>
            </w:pPr>
            <w:r>
              <w:rPr>
                <w:color w:val="auto"/>
                <w:spacing w:val="2"/>
                <w:sz w:val="22"/>
                <w:szCs w:val="22"/>
                <w:highlight w:val="none"/>
              </w:rPr>
              <w:t>评分需有证明材料（记录、照</w:t>
            </w:r>
            <w:r>
              <w:rPr>
                <w:color w:val="auto"/>
                <w:sz w:val="22"/>
                <w:szCs w:val="22"/>
                <w:highlight w:val="none"/>
              </w:rPr>
              <w:t xml:space="preserve"> </w:t>
            </w:r>
            <w:r>
              <w:rPr>
                <w:color w:val="auto"/>
                <w:spacing w:val="-1"/>
                <w:sz w:val="22"/>
                <w:szCs w:val="22"/>
                <w:highlight w:val="none"/>
              </w:rPr>
              <w:t>片、系统日志等）。</w:t>
            </w:r>
          </w:p>
        </w:tc>
        <w:tc>
          <w:tcPr>
            <w:tcW w:w="899" w:type="dxa"/>
            <w:noWrap w:val="0"/>
            <w:vAlign w:val="top"/>
          </w:tcPr>
          <w:p w14:paraId="6E6D5E36">
            <w:pPr>
              <w:rPr>
                <w:rFonts w:ascii="Arial" w:hAnsi="Calibri" w:eastAsia="Times New Roman"/>
                <w:color w:val="auto"/>
                <w:sz w:val="21"/>
                <w:highlight w:val="none"/>
              </w:rPr>
            </w:pPr>
          </w:p>
        </w:tc>
        <w:tc>
          <w:tcPr>
            <w:tcW w:w="1472" w:type="dxa"/>
            <w:noWrap w:val="0"/>
            <w:vAlign w:val="top"/>
          </w:tcPr>
          <w:p w14:paraId="7DF8C652">
            <w:pPr>
              <w:rPr>
                <w:rFonts w:ascii="Arial" w:hAnsi="Calibri" w:eastAsia="Times New Roman"/>
                <w:color w:val="auto"/>
                <w:sz w:val="21"/>
                <w:highlight w:val="none"/>
              </w:rPr>
            </w:pPr>
          </w:p>
        </w:tc>
      </w:tr>
      <w:tr w14:paraId="7954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120" w:type="dxa"/>
            <w:gridSpan w:val="6"/>
            <w:noWrap w:val="0"/>
            <w:vAlign w:val="top"/>
          </w:tcPr>
          <w:p w14:paraId="2D60F1F6">
            <w:pPr>
              <w:pStyle w:val="130"/>
              <w:spacing w:before="72" w:line="240" w:lineRule="auto"/>
              <w:ind w:left="222"/>
              <w:rPr>
                <w:rFonts w:hint="eastAsia" w:ascii="Arial"/>
                <w:color w:val="auto"/>
                <w:sz w:val="21"/>
                <w:highlight w:val="none"/>
                <w:lang w:val="en-US" w:eastAsia="zh-CN"/>
              </w:rPr>
            </w:pPr>
            <w:r>
              <w:rPr>
                <w:rFonts w:hint="eastAsia" w:ascii="Arial"/>
                <w:color w:val="auto"/>
                <w:sz w:val="21"/>
                <w:highlight w:val="none"/>
                <w:lang w:val="en-US" w:eastAsia="zh-CN"/>
              </w:rPr>
              <w:t>说明：</w:t>
            </w:r>
          </w:p>
          <w:p w14:paraId="03B3BCFE">
            <w:pPr>
              <w:pStyle w:val="130"/>
              <w:spacing w:before="72"/>
              <w:ind w:left="0"/>
              <w:rPr>
                <w:color w:val="auto"/>
                <w:spacing w:val="-2"/>
                <w:sz w:val="22"/>
                <w:szCs w:val="22"/>
                <w:highlight w:val="none"/>
              </w:rPr>
            </w:pPr>
            <w:r>
              <w:rPr>
                <w:rFonts w:hint="eastAsia" w:ascii="Arial"/>
                <w:color w:val="auto"/>
                <w:sz w:val="21"/>
                <w:highlight w:val="none"/>
                <w:lang w:val="en-US" w:eastAsia="zh-CN"/>
              </w:rPr>
              <w:t>1、</w:t>
            </w:r>
            <w:r>
              <w:rPr>
                <w:color w:val="auto"/>
                <w:spacing w:val="-8"/>
                <w:sz w:val="22"/>
                <w:szCs w:val="22"/>
                <w:highlight w:val="none"/>
              </w:rPr>
              <w:t>95</w:t>
            </w:r>
            <w:r>
              <w:rPr>
                <w:color w:val="auto"/>
                <w:spacing w:val="-33"/>
                <w:sz w:val="22"/>
                <w:szCs w:val="22"/>
                <w:highlight w:val="none"/>
              </w:rPr>
              <w:t xml:space="preserve"> </w:t>
            </w:r>
            <w:r>
              <w:rPr>
                <w:color w:val="auto"/>
                <w:spacing w:val="-8"/>
                <w:sz w:val="22"/>
                <w:szCs w:val="22"/>
                <w:highlight w:val="none"/>
              </w:rPr>
              <w:t>分及以上为优秀，85</w:t>
            </w:r>
            <w:r>
              <w:rPr>
                <w:rFonts w:hint="eastAsia" w:ascii="宋体" w:hAnsi="宋体" w:eastAsia="宋体" w:cs="宋体"/>
                <w:color w:val="auto"/>
                <w:spacing w:val="-8"/>
                <w:sz w:val="22"/>
                <w:szCs w:val="22"/>
                <w:highlight w:val="none"/>
              </w:rPr>
              <w:t>～</w:t>
            </w:r>
            <w:r>
              <w:rPr>
                <w:color w:val="auto"/>
                <w:spacing w:val="-8"/>
                <w:sz w:val="22"/>
                <w:szCs w:val="22"/>
                <w:highlight w:val="none"/>
              </w:rPr>
              <w:t>94</w:t>
            </w:r>
            <w:r>
              <w:rPr>
                <w:color w:val="auto"/>
                <w:spacing w:val="-46"/>
                <w:sz w:val="22"/>
                <w:szCs w:val="22"/>
                <w:highlight w:val="none"/>
              </w:rPr>
              <w:t xml:space="preserve"> </w:t>
            </w:r>
            <w:r>
              <w:rPr>
                <w:color w:val="auto"/>
                <w:spacing w:val="-8"/>
                <w:sz w:val="22"/>
                <w:szCs w:val="22"/>
                <w:highlight w:val="none"/>
              </w:rPr>
              <w:t>分为良好；</w:t>
            </w:r>
            <w:r>
              <w:rPr>
                <w:color w:val="auto"/>
                <w:sz w:val="22"/>
                <w:szCs w:val="22"/>
                <w:highlight w:val="none"/>
              </w:rPr>
              <w:t xml:space="preserve"> </w:t>
            </w:r>
            <w:r>
              <w:rPr>
                <w:color w:val="auto"/>
                <w:spacing w:val="-2"/>
                <w:sz w:val="22"/>
                <w:szCs w:val="22"/>
                <w:highlight w:val="none"/>
              </w:rPr>
              <w:t>80</w:t>
            </w:r>
            <w:r>
              <w:rPr>
                <w:rFonts w:hint="eastAsia" w:ascii="宋体" w:hAnsi="宋体" w:eastAsia="宋体" w:cs="宋体"/>
                <w:color w:val="auto"/>
                <w:spacing w:val="-8"/>
                <w:sz w:val="22"/>
                <w:szCs w:val="22"/>
                <w:highlight w:val="none"/>
              </w:rPr>
              <w:t>～</w:t>
            </w:r>
            <w:r>
              <w:rPr>
                <w:color w:val="auto"/>
                <w:spacing w:val="-2"/>
                <w:sz w:val="22"/>
                <w:szCs w:val="22"/>
                <w:highlight w:val="none"/>
              </w:rPr>
              <w:t>84</w:t>
            </w:r>
            <w:r>
              <w:rPr>
                <w:color w:val="auto"/>
                <w:spacing w:val="-39"/>
                <w:sz w:val="22"/>
                <w:szCs w:val="22"/>
                <w:highlight w:val="none"/>
              </w:rPr>
              <w:t xml:space="preserve"> </w:t>
            </w:r>
            <w:r>
              <w:rPr>
                <w:color w:val="auto"/>
                <w:spacing w:val="-2"/>
                <w:sz w:val="22"/>
                <w:szCs w:val="22"/>
                <w:highlight w:val="none"/>
              </w:rPr>
              <w:t>分为合格；70</w:t>
            </w:r>
            <w:r>
              <w:rPr>
                <w:rFonts w:hint="eastAsia" w:ascii="宋体" w:hAnsi="宋体" w:eastAsia="宋体" w:cs="宋体"/>
                <w:color w:val="auto"/>
                <w:spacing w:val="-8"/>
                <w:sz w:val="22"/>
                <w:szCs w:val="22"/>
                <w:highlight w:val="none"/>
              </w:rPr>
              <w:t>～</w:t>
            </w:r>
            <w:r>
              <w:rPr>
                <w:color w:val="auto"/>
                <w:spacing w:val="-2"/>
                <w:sz w:val="22"/>
                <w:szCs w:val="22"/>
                <w:highlight w:val="none"/>
              </w:rPr>
              <w:t>79</w:t>
            </w:r>
            <w:r>
              <w:rPr>
                <w:color w:val="auto"/>
                <w:spacing w:val="-46"/>
                <w:sz w:val="22"/>
                <w:szCs w:val="22"/>
                <w:highlight w:val="none"/>
              </w:rPr>
              <w:t xml:space="preserve"> </w:t>
            </w:r>
            <w:r>
              <w:rPr>
                <w:color w:val="auto"/>
                <w:spacing w:val="-2"/>
                <w:sz w:val="22"/>
                <w:szCs w:val="22"/>
                <w:highlight w:val="none"/>
              </w:rPr>
              <w:t>分黄牌警告；</w:t>
            </w:r>
            <w:r>
              <w:rPr>
                <w:color w:val="auto"/>
                <w:sz w:val="22"/>
                <w:szCs w:val="22"/>
                <w:highlight w:val="none"/>
              </w:rPr>
              <w:t xml:space="preserve"> </w:t>
            </w:r>
            <w:r>
              <w:rPr>
                <w:color w:val="auto"/>
                <w:spacing w:val="-2"/>
                <w:sz w:val="22"/>
                <w:szCs w:val="22"/>
                <w:highlight w:val="none"/>
              </w:rPr>
              <w:t>70</w:t>
            </w:r>
            <w:r>
              <w:rPr>
                <w:color w:val="auto"/>
                <w:spacing w:val="-43"/>
                <w:sz w:val="22"/>
                <w:szCs w:val="22"/>
                <w:highlight w:val="none"/>
              </w:rPr>
              <w:t xml:space="preserve"> </w:t>
            </w:r>
            <w:r>
              <w:rPr>
                <w:color w:val="auto"/>
                <w:spacing w:val="-2"/>
                <w:sz w:val="22"/>
                <w:szCs w:val="22"/>
                <w:highlight w:val="none"/>
              </w:rPr>
              <w:t>分以下不合格。</w:t>
            </w:r>
          </w:p>
          <w:p w14:paraId="3C30608B">
            <w:pPr>
              <w:pStyle w:val="130"/>
              <w:numPr>
                <w:ilvl w:val="0"/>
                <w:numId w:val="0"/>
              </w:numPr>
              <w:spacing w:before="72"/>
              <w:ind w:left="0"/>
              <w:rPr>
                <w:rFonts w:hint="eastAsia"/>
                <w:color w:val="auto"/>
                <w:spacing w:val="2"/>
                <w:sz w:val="22"/>
                <w:szCs w:val="22"/>
                <w:highlight w:val="none"/>
              </w:rPr>
            </w:pPr>
            <w:r>
              <w:rPr>
                <w:rFonts w:hint="eastAsia" w:ascii="宋体" w:hAnsi="宋体" w:eastAsia="宋体" w:cs="宋体"/>
                <w:color w:val="auto"/>
                <w:spacing w:val="2"/>
                <w:kern w:val="2"/>
                <w:sz w:val="22"/>
                <w:szCs w:val="22"/>
                <w:highlight w:val="none"/>
                <w:lang w:val="en-US" w:eastAsia="en-US" w:bidi="ar-SA"/>
              </w:rPr>
              <w:t>2、</w:t>
            </w:r>
            <w:r>
              <w:rPr>
                <w:color w:val="auto"/>
                <w:spacing w:val="-2"/>
                <w:sz w:val="22"/>
                <w:szCs w:val="22"/>
                <w:highlight w:val="none"/>
              </w:rPr>
              <w:t>每季度考核</w:t>
            </w:r>
            <w:r>
              <w:rPr>
                <w:color w:val="auto"/>
                <w:spacing w:val="-30"/>
                <w:sz w:val="22"/>
                <w:szCs w:val="22"/>
                <w:highlight w:val="none"/>
              </w:rPr>
              <w:t xml:space="preserve"> </w:t>
            </w:r>
            <w:r>
              <w:rPr>
                <w:color w:val="auto"/>
                <w:spacing w:val="-2"/>
                <w:sz w:val="22"/>
                <w:szCs w:val="22"/>
                <w:highlight w:val="none"/>
              </w:rPr>
              <w:t>1</w:t>
            </w:r>
            <w:r>
              <w:rPr>
                <w:color w:val="auto"/>
                <w:spacing w:val="-40"/>
                <w:sz w:val="22"/>
                <w:szCs w:val="22"/>
                <w:highlight w:val="none"/>
              </w:rPr>
              <w:t xml:space="preserve"> </w:t>
            </w:r>
            <w:r>
              <w:rPr>
                <w:color w:val="auto"/>
                <w:spacing w:val="-2"/>
                <w:sz w:val="22"/>
                <w:szCs w:val="22"/>
                <w:highlight w:val="none"/>
              </w:rPr>
              <w:t>次，若评级为“不合格</w:t>
            </w:r>
            <w:r>
              <w:rPr>
                <w:color w:val="auto"/>
                <w:spacing w:val="-76"/>
                <w:sz w:val="22"/>
                <w:szCs w:val="22"/>
                <w:highlight w:val="none"/>
              </w:rPr>
              <w:t xml:space="preserve"> </w:t>
            </w:r>
            <w:r>
              <w:rPr>
                <w:color w:val="auto"/>
                <w:spacing w:val="-2"/>
                <w:sz w:val="22"/>
                <w:szCs w:val="22"/>
                <w:highlight w:val="none"/>
              </w:rPr>
              <w:t>”或全年</w:t>
            </w:r>
            <w:r>
              <w:rPr>
                <w:color w:val="auto"/>
                <w:spacing w:val="-42"/>
                <w:sz w:val="22"/>
                <w:szCs w:val="22"/>
                <w:highlight w:val="none"/>
              </w:rPr>
              <w:t xml:space="preserve"> </w:t>
            </w:r>
            <w:r>
              <w:rPr>
                <w:color w:val="auto"/>
                <w:spacing w:val="-2"/>
                <w:sz w:val="22"/>
                <w:szCs w:val="22"/>
                <w:highlight w:val="none"/>
              </w:rPr>
              <w:t>2</w:t>
            </w:r>
            <w:r>
              <w:rPr>
                <w:color w:val="auto"/>
                <w:spacing w:val="-37"/>
                <w:sz w:val="22"/>
                <w:szCs w:val="22"/>
                <w:highlight w:val="none"/>
              </w:rPr>
              <w:t xml:space="preserve"> </w:t>
            </w:r>
            <w:r>
              <w:rPr>
                <w:color w:val="auto"/>
                <w:spacing w:val="-2"/>
                <w:sz w:val="22"/>
                <w:szCs w:val="22"/>
                <w:highlight w:val="none"/>
              </w:rPr>
              <w:t>次“黄</w:t>
            </w:r>
            <w:r>
              <w:rPr>
                <w:color w:val="auto"/>
                <w:sz w:val="22"/>
                <w:szCs w:val="22"/>
                <w:highlight w:val="none"/>
              </w:rPr>
              <w:t>牌警告</w:t>
            </w:r>
            <w:r>
              <w:rPr>
                <w:color w:val="auto"/>
                <w:spacing w:val="-78"/>
                <w:sz w:val="22"/>
                <w:szCs w:val="22"/>
                <w:highlight w:val="none"/>
              </w:rPr>
              <w:t xml:space="preserve"> </w:t>
            </w:r>
            <w:r>
              <w:rPr>
                <w:color w:val="auto"/>
                <w:sz w:val="22"/>
                <w:szCs w:val="22"/>
                <w:highlight w:val="none"/>
              </w:rPr>
              <w:t>”</w:t>
            </w:r>
            <w:r>
              <w:rPr>
                <w:rFonts w:hint="eastAsia"/>
                <w:color w:val="auto"/>
                <w:highlight w:val="none"/>
              </w:rPr>
              <w:t>的，</w:t>
            </w:r>
            <w:r>
              <w:rPr>
                <w:rFonts w:hint="eastAsia"/>
                <w:color w:val="auto"/>
                <w:highlight w:val="none"/>
                <w:lang w:val="en-US" w:eastAsia="zh-CN"/>
              </w:rPr>
              <w:t>采购人有权终止合同</w:t>
            </w:r>
            <w:r>
              <w:rPr>
                <w:color w:val="auto"/>
                <w:spacing w:val="2"/>
                <w:sz w:val="22"/>
                <w:szCs w:val="22"/>
                <w:highlight w:val="none"/>
              </w:rPr>
              <w:t>。</w:t>
            </w:r>
            <w:r>
              <w:rPr>
                <w:rFonts w:hint="eastAsia"/>
                <w:color w:val="auto"/>
                <w:spacing w:val="2"/>
                <w:sz w:val="22"/>
                <w:szCs w:val="22"/>
                <w:highlight w:val="none"/>
              </w:rPr>
              <w:t>所发生的一切责任和损失由中标人负责，且视为是由于中标人原因导致的合同不能继续执行。</w:t>
            </w:r>
          </w:p>
          <w:p w14:paraId="7E6333CF">
            <w:pPr>
              <w:pStyle w:val="130"/>
              <w:numPr>
                <w:ilvl w:val="0"/>
                <w:numId w:val="0"/>
              </w:numPr>
              <w:spacing w:before="72"/>
              <w:ind w:left="0"/>
              <w:rPr>
                <w:rFonts w:ascii="Arial"/>
                <w:color w:val="auto"/>
                <w:sz w:val="21"/>
                <w:highlight w:val="none"/>
              </w:rPr>
            </w:pPr>
            <w:r>
              <w:rPr>
                <w:rFonts w:ascii="Arial" w:hAnsi="宋体" w:eastAsia="宋体" w:cs="宋体"/>
                <w:color w:val="auto"/>
                <w:kern w:val="2"/>
                <w:sz w:val="21"/>
                <w:szCs w:val="22"/>
                <w:highlight w:val="none"/>
                <w:lang w:val="en-US" w:eastAsia="en-US" w:bidi="ar-SA"/>
              </w:rPr>
              <w:t>3、</w:t>
            </w:r>
            <w:r>
              <w:rPr>
                <w:rFonts w:hint="eastAsia"/>
                <w:color w:val="auto"/>
                <w:spacing w:val="2"/>
                <w:highlight w:val="none"/>
                <w:lang w:val="en-US" w:eastAsia="zh-CN"/>
              </w:rPr>
              <w:t>中标人配合采购人</w:t>
            </w:r>
            <w:r>
              <w:rPr>
                <w:rFonts w:hint="eastAsia"/>
                <w:color w:val="auto"/>
                <w:spacing w:val="2"/>
                <w:highlight w:val="none"/>
              </w:rPr>
              <w:t>执行考核工作</w:t>
            </w:r>
            <w:r>
              <w:rPr>
                <w:rFonts w:hint="eastAsia"/>
                <w:color w:val="auto"/>
                <w:spacing w:val="2"/>
                <w:highlight w:val="none"/>
                <w:lang w:eastAsia="zh-CN"/>
              </w:rPr>
              <w:t>，</w:t>
            </w:r>
            <w:r>
              <w:rPr>
                <w:rFonts w:hint="eastAsia"/>
                <w:color w:val="auto"/>
                <w:spacing w:val="2"/>
                <w:highlight w:val="none"/>
              </w:rPr>
              <w:t>考核由采购人组织，考核内容由采购人逐条逐项对照检查</w:t>
            </w:r>
            <w:r>
              <w:rPr>
                <w:rFonts w:hint="eastAsia"/>
                <w:color w:val="auto"/>
                <w:spacing w:val="2"/>
                <w:highlight w:val="none"/>
                <w:lang w:eastAsia="zh-CN"/>
              </w:rPr>
              <w:t>。</w:t>
            </w:r>
            <w:r>
              <w:rPr>
                <w:rFonts w:hint="eastAsia"/>
                <w:color w:val="auto"/>
                <w:spacing w:val="2"/>
                <w:highlight w:val="none"/>
              </w:rPr>
              <w:t>考核指标实施目的旨在督促中标人认真履行职责，提高专业化管理水平，更好地为采购人做好服务保障</w:t>
            </w:r>
            <w:r>
              <w:rPr>
                <w:rFonts w:hint="eastAsia"/>
                <w:color w:val="auto"/>
                <w:spacing w:val="2"/>
                <w:highlight w:val="none"/>
                <w:lang w:val="en-US" w:eastAsia="zh-CN"/>
              </w:rPr>
              <w:t>工作。</w:t>
            </w:r>
          </w:p>
        </w:tc>
      </w:tr>
    </w:tbl>
    <w:p w14:paraId="1AB1A599">
      <w:pPr>
        <w:pStyle w:val="2"/>
        <w:jc w:val="center"/>
        <w:rPr>
          <w:rFonts w:hint="eastAsia"/>
          <w:color w:val="auto"/>
          <w:highlight w:val="none"/>
        </w:rPr>
      </w:pPr>
      <w:r>
        <w:rPr>
          <w:rFonts w:hint="eastAsia" w:ascii="宋体" w:hAnsi="宋体" w:cs="宋体"/>
          <w:bCs w:val="0"/>
          <w:color w:val="auto"/>
          <w:sz w:val="24"/>
          <w:szCs w:val="24"/>
          <w:highlight w:val="none"/>
        </w:rPr>
        <w:br w:type="page"/>
      </w:r>
      <w:bookmarkStart w:id="41" w:name="_Toc10714"/>
      <w:r>
        <w:rPr>
          <w:rFonts w:hint="eastAsia"/>
          <w:color w:val="auto"/>
          <w:highlight w:val="none"/>
        </w:rPr>
        <w:t>第三章  投标人须知</w:t>
      </w:r>
      <w:bookmarkEnd w:id="41"/>
    </w:p>
    <w:p w14:paraId="5F16DDBE">
      <w:pPr>
        <w:jc w:val="center"/>
        <w:rPr>
          <w:rFonts w:hint="eastAsia"/>
          <w:color w:val="auto"/>
          <w:sz w:val="36"/>
          <w:szCs w:val="36"/>
          <w:highlight w:val="none"/>
        </w:rPr>
      </w:pPr>
      <w:bookmarkStart w:id="42" w:name="_Toc254970667"/>
      <w:bookmarkStart w:id="43" w:name="_Toc254970526"/>
      <w:r>
        <w:rPr>
          <w:rFonts w:hint="eastAsia"/>
          <w:color w:val="auto"/>
          <w:sz w:val="36"/>
          <w:szCs w:val="36"/>
          <w:highlight w:val="none"/>
        </w:rPr>
        <w:t>投标人须知前附表</w:t>
      </w:r>
      <w:bookmarkEnd w:id="42"/>
      <w:bookmarkEnd w:id="43"/>
    </w:p>
    <w:p w14:paraId="76BF8715">
      <w:pPr>
        <w:jc w:val="center"/>
        <w:rPr>
          <w:rFonts w:hint="eastAsia"/>
          <w:color w:val="auto"/>
          <w:sz w:val="36"/>
          <w:szCs w:val="36"/>
          <w:highlight w:val="none"/>
        </w:rPr>
      </w:pPr>
    </w:p>
    <w:tbl>
      <w:tblPr>
        <w:tblStyle w:val="49"/>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0AB28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151B1C4">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8523D22">
            <w:pPr>
              <w:snapToGrid w:val="0"/>
              <w:spacing w:line="400" w:lineRule="exact"/>
              <w:jc w:val="center"/>
              <w:rPr>
                <w:rFonts w:hint="eastAsia" w:ascii="宋体" w:hAnsi="宋体"/>
                <w:color w:val="auto"/>
                <w:szCs w:val="21"/>
                <w:highlight w:val="none"/>
              </w:rPr>
            </w:pPr>
            <w:r>
              <w:rPr>
                <w:rFonts w:hint="eastAsia" w:ascii="宋体" w:hAnsi="宋体"/>
                <w:color w:val="auto"/>
                <w:szCs w:val="21"/>
                <w:highlight w:val="none"/>
              </w:rPr>
              <w:t>编列内容</w:t>
            </w:r>
          </w:p>
        </w:tc>
      </w:tr>
      <w:tr w14:paraId="57537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C2DCBB7">
            <w:pPr>
              <w:spacing w:line="40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2155AF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投标人的资格要求：详见招标公告。</w:t>
            </w:r>
          </w:p>
        </w:tc>
      </w:tr>
      <w:tr w14:paraId="05E9C4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0B9C6AD">
            <w:pPr>
              <w:spacing w:line="400" w:lineRule="exact"/>
              <w:jc w:val="center"/>
              <w:rPr>
                <w:rFonts w:ascii="宋体" w:hAnsi="宋体"/>
                <w:color w:val="auto"/>
                <w:szCs w:val="21"/>
                <w:highlight w:val="none"/>
              </w:rPr>
            </w:pPr>
            <w:bookmarkStart w:id="44" w:name="_8.1"/>
            <w:bookmarkEnd w:id="44"/>
            <w:bookmarkStart w:id="45" w:name="_9.2"/>
            <w:bookmarkEnd w:id="45"/>
            <w:bookmarkStart w:id="46" w:name="_5"/>
            <w:bookmarkEnd w:id="46"/>
            <w:r>
              <w:rPr>
                <w:rFonts w:hint="eastAsia" w:ascii="宋体" w:hAnsi="宋体"/>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F6077B3">
            <w:pPr>
              <w:pStyle w:val="18"/>
              <w:spacing w:line="400" w:lineRule="exact"/>
              <w:rPr>
                <w:rFonts w:hint="eastAsia" w:ascii="宋体" w:hAnsi="宋体"/>
                <w:color w:val="auto"/>
                <w:szCs w:val="21"/>
                <w:highlight w:val="none"/>
              </w:rPr>
            </w:pPr>
            <w:r>
              <w:rPr>
                <w:rFonts w:hint="eastAsia" w:ascii="宋体" w:hAnsi="宋体"/>
                <w:color w:val="auto"/>
                <w:szCs w:val="21"/>
                <w:highlight w:val="none"/>
              </w:rPr>
              <w:t>本项目是否接受联合体投标：详见招标公告。</w:t>
            </w:r>
          </w:p>
        </w:tc>
      </w:tr>
      <w:tr w14:paraId="75E48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08B9450">
            <w:pPr>
              <w:spacing w:line="400" w:lineRule="exact"/>
              <w:jc w:val="center"/>
              <w:rPr>
                <w:rFonts w:hint="eastAsia" w:ascii="宋体" w:hAnsi="宋体"/>
                <w:color w:val="auto"/>
                <w:szCs w:val="21"/>
                <w:highlight w:val="none"/>
              </w:rPr>
            </w:pPr>
            <w:r>
              <w:rPr>
                <w:rFonts w:ascii="宋体" w:hAnsi="宋体"/>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4B4E717">
            <w:pPr>
              <w:autoSpaceDE w:val="0"/>
              <w:autoSpaceDN w:val="0"/>
              <w:snapToGrid w:val="0"/>
              <w:spacing w:line="400" w:lineRule="exact"/>
              <w:textAlignment w:val="bottom"/>
              <w:rPr>
                <w:rFonts w:hint="eastAsia" w:ascii="宋体" w:hAnsi="宋体"/>
                <w:color w:val="auto"/>
                <w:szCs w:val="21"/>
                <w:highlight w:val="none"/>
              </w:rPr>
            </w:pPr>
            <w:bookmarkStart w:id="47" w:name="_Hlk54105293"/>
            <w:r>
              <w:rPr>
                <w:rFonts w:hint="eastAsia" w:ascii="宋体" w:hAnsi="宋体"/>
                <w:color w:val="auto"/>
                <w:szCs w:val="21"/>
                <w:highlight w:val="none"/>
              </w:rPr>
              <w:t>如接受联合体投标，</w:t>
            </w:r>
            <w:bookmarkEnd w:id="47"/>
            <w:r>
              <w:rPr>
                <w:rFonts w:hint="eastAsia" w:ascii="宋体" w:hAnsi="宋体"/>
                <w:color w:val="auto"/>
                <w:szCs w:val="21"/>
                <w:highlight w:val="none"/>
              </w:rPr>
              <w:t>联合体投标要求如下：</w:t>
            </w:r>
          </w:p>
          <w:p w14:paraId="1ACB069C">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1、两个以上投标人可以组成一个投标联合体，以一个投标人的身份共同参加投标，联合体投标人的名称应统一按“XXX 公司与 XXX 公司的联合体”的规则填写。</w:t>
            </w:r>
            <w:r>
              <w:rPr>
                <w:rFonts w:hint="eastAsia" w:ascii="宋体" w:hAnsi="宋体"/>
                <w:color w:val="auto"/>
                <w:szCs w:val="21"/>
                <w:highlight w:val="none"/>
              </w:rPr>
              <w:tab/>
            </w:r>
          </w:p>
          <w:p w14:paraId="359D2BE0">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4ABF3D55">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r>
              <w:rPr>
                <w:rFonts w:hint="eastAsia" w:ascii="宋体" w:hAnsi="宋体"/>
                <w:color w:val="auto"/>
                <w:szCs w:val="21"/>
                <w:highlight w:val="none"/>
              </w:rPr>
              <w:tab/>
            </w:r>
          </w:p>
          <w:p w14:paraId="2E561669">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r>
              <w:rPr>
                <w:rFonts w:hint="eastAsia" w:ascii="宋体" w:hAnsi="宋体"/>
                <w:color w:val="auto"/>
                <w:szCs w:val="21"/>
                <w:highlight w:val="none"/>
              </w:rPr>
              <w:tab/>
            </w:r>
            <w:r>
              <w:rPr>
                <w:rFonts w:hint="eastAsia" w:ascii="宋体" w:hAnsi="宋体"/>
                <w:color w:val="auto"/>
                <w:szCs w:val="21"/>
                <w:highlight w:val="none"/>
              </w:rPr>
              <w:tab/>
            </w:r>
          </w:p>
          <w:p w14:paraId="74A1D192">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5、联合体中有同类资质的投标人按照联合体分工承担相同工作的，应当按照资质等级较低的投标人确定资质等级。</w:t>
            </w:r>
            <w:r>
              <w:rPr>
                <w:rFonts w:hint="eastAsia" w:ascii="宋体" w:hAnsi="宋体"/>
                <w:color w:val="auto"/>
                <w:szCs w:val="21"/>
                <w:highlight w:val="none"/>
              </w:rPr>
              <w:tab/>
            </w:r>
            <w:r>
              <w:rPr>
                <w:rFonts w:hint="eastAsia" w:ascii="宋体" w:hAnsi="宋体"/>
                <w:color w:val="auto"/>
                <w:szCs w:val="21"/>
                <w:highlight w:val="none"/>
              </w:rPr>
              <w:tab/>
            </w:r>
          </w:p>
          <w:p w14:paraId="4A98916E">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6、联合体投标业绩、履约能力按照联合体各方其中较高的一方认定并计算（招标文件另有规定的除外）。</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p>
          <w:p w14:paraId="55F0D7FF">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7、联合体各方均应按照招标文件的规定提交资格证明文件。</w:t>
            </w:r>
          </w:p>
        </w:tc>
      </w:tr>
      <w:tr w14:paraId="77796E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9C81E74">
            <w:pPr>
              <w:spacing w:line="400" w:lineRule="exact"/>
              <w:jc w:val="center"/>
              <w:rPr>
                <w:rFonts w:ascii="宋体" w:hAnsi="宋体"/>
                <w:color w:val="auto"/>
                <w:szCs w:val="21"/>
                <w:highlight w:val="none"/>
              </w:rPr>
            </w:pPr>
            <w:r>
              <w:rPr>
                <w:rFonts w:hint="eastAsia" w:ascii="宋体" w:hAnsi="宋体"/>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9589F56">
            <w:pPr>
              <w:pStyle w:val="18"/>
              <w:spacing w:line="400" w:lineRule="exact"/>
              <w:rPr>
                <w:rFonts w:hint="eastAsia" w:ascii="宋体" w:hAnsi="宋体"/>
                <w:color w:val="auto"/>
                <w:szCs w:val="21"/>
                <w:highlight w:val="none"/>
              </w:rPr>
            </w:pPr>
            <w:r>
              <w:rPr>
                <w:rFonts w:hint="eastAsia" w:ascii="宋体" w:hAnsi="宋体"/>
                <w:color w:val="auto"/>
                <w:szCs w:val="21"/>
                <w:highlight w:val="none"/>
              </w:rPr>
              <w:t>本项目不允许转包、分包。</w:t>
            </w:r>
          </w:p>
        </w:tc>
      </w:tr>
      <w:tr w14:paraId="3E22A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0BCBFC10">
            <w:pPr>
              <w:spacing w:line="40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D4AA7B6">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本项目不组织现场考察。</w:t>
            </w:r>
          </w:p>
        </w:tc>
      </w:tr>
      <w:tr w14:paraId="0A4CE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895" w:type="dxa"/>
            <w:vMerge w:val="continue"/>
            <w:tcBorders>
              <w:left w:val="single" w:color="auto" w:sz="4" w:space="0"/>
              <w:bottom w:val="single" w:color="auto" w:sz="4" w:space="0"/>
              <w:right w:val="single" w:color="auto" w:sz="4" w:space="0"/>
            </w:tcBorders>
            <w:noWrap w:val="0"/>
            <w:vAlign w:val="center"/>
          </w:tcPr>
          <w:p w14:paraId="60470E28">
            <w:pPr>
              <w:spacing w:line="400" w:lineRule="exact"/>
              <w:jc w:val="center"/>
              <w:rPr>
                <w:rFonts w:hint="eastAsia" w:ascii="宋体" w:hAnsi="宋体"/>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9A15929">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本项目不组织召开开标前答疑会</w:t>
            </w:r>
          </w:p>
        </w:tc>
      </w:tr>
      <w:tr w14:paraId="7134F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noWrap w:val="0"/>
            <w:vAlign w:val="center"/>
          </w:tcPr>
          <w:p w14:paraId="7E79599B">
            <w:pPr>
              <w:spacing w:line="400" w:lineRule="exact"/>
              <w:jc w:val="center"/>
              <w:rPr>
                <w:rFonts w:hint="eastAsia" w:ascii="宋体" w:hAnsi="宋体"/>
                <w:color w:val="auto"/>
                <w:szCs w:val="21"/>
                <w:highlight w:val="none"/>
              </w:rPr>
            </w:pPr>
            <w:bookmarkStart w:id="48" w:name="_13.1"/>
            <w:bookmarkEnd w:id="48"/>
            <w:r>
              <w:rPr>
                <w:rFonts w:hint="eastAsia" w:ascii="宋体" w:hAnsi="宋体"/>
                <w:color w:val="auto"/>
                <w:szCs w:val="21"/>
                <w:highlight w:val="none"/>
              </w:rPr>
              <w:t>13.</w:t>
            </w:r>
            <w:bookmarkStart w:id="49" w:name="_Hlt19632543"/>
            <w:r>
              <w:rPr>
                <w:rFonts w:hint="eastAsia" w:ascii="宋体" w:hAnsi="宋体"/>
                <w:color w:val="auto"/>
                <w:szCs w:val="21"/>
                <w:highlight w:val="none"/>
              </w:rPr>
              <w:t>1</w:t>
            </w:r>
            <w:bookmarkEnd w:id="49"/>
          </w:p>
        </w:tc>
        <w:tc>
          <w:tcPr>
            <w:tcW w:w="8708" w:type="dxa"/>
            <w:tcBorders>
              <w:top w:val="single" w:color="auto" w:sz="4" w:space="0"/>
              <w:left w:val="single" w:color="auto" w:sz="4" w:space="0"/>
              <w:bottom w:val="single" w:color="auto" w:sz="4" w:space="0"/>
              <w:right w:val="single" w:color="auto" w:sz="4" w:space="0"/>
            </w:tcBorders>
            <w:noWrap w:val="0"/>
            <w:vAlign w:val="center"/>
          </w:tcPr>
          <w:p w14:paraId="43080354">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报价文件:</w:t>
            </w:r>
          </w:p>
          <w:p w14:paraId="5C30C449">
            <w:pPr>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1、投标函（格式后附）；</w:t>
            </w:r>
            <w:r>
              <w:rPr>
                <w:rFonts w:hint="eastAsia" w:ascii="宋体" w:hAnsi="宋体"/>
                <w:b/>
                <w:color w:val="auto"/>
                <w:szCs w:val="21"/>
                <w:highlight w:val="none"/>
              </w:rPr>
              <w:t>（必须提供，否则按无效投标处理）</w:t>
            </w:r>
          </w:p>
          <w:p w14:paraId="5A5EE0A5">
            <w:pPr>
              <w:tabs>
                <w:tab w:val="left" w:pos="459"/>
              </w:tabs>
              <w:snapToGrid w:val="0"/>
              <w:spacing w:line="400" w:lineRule="exact"/>
              <w:jc w:val="left"/>
              <w:rPr>
                <w:rFonts w:hint="eastAsia" w:ascii="宋体" w:hAnsi="宋体"/>
                <w:color w:val="auto"/>
                <w:szCs w:val="21"/>
                <w:highlight w:val="none"/>
              </w:rPr>
            </w:pPr>
            <w:bookmarkStart w:id="50" w:name="_Hlk71299233"/>
            <w:r>
              <w:rPr>
                <w:rFonts w:hint="eastAsia" w:ascii="宋体" w:hAnsi="宋体"/>
                <w:color w:val="auto"/>
                <w:szCs w:val="21"/>
                <w:highlight w:val="none"/>
              </w:rPr>
              <w:t>2、开标一览表</w:t>
            </w:r>
            <w:bookmarkEnd w:id="50"/>
            <w:r>
              <w:rPr>
                <w:rFonts w:hint="eastAsia" w:ascii="宋体" w:hAnsi="宋体"/>
                <w:color w:val="auto"/>
                <w:szCs w:val="21"/>
                <w:highlight w:val="none"/>
              </w:rPr>
              <w:t>（格式后附）； （</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093CB5E7">
            <w:pPr>
              <w:pStyle w:val="83"/>
              <w:rPr>
                <w:rFonts w:hint="eastAsia"/>
                <w:color w:val="auto"/>
                <w:sz w:val="21"/>
                <w:szCs w:val="21"/>
                <w:highlight w:val="none"/>
              </w:rPr>
            </w:pPr>
            <w:r>
              <w:rPr>
                <w:rFonts w:hint="eastAsia" w:ascii="宋体" w:hAnsi="宋体"/>
                <w:color w:val="auto"/>
                <w:sz w:val="21"/>
                <w:szCs w:val="21"/>
                <w:highlight w:val="none"/>
              </w:rPr>
              <w:t>3、中小企业声明函（格式后附）；（如有请提供）</w:t>
            </w:r>
          </w:p>
          <w:p w14:paraId="775C6E93">
            <w:pPr>
              <w:tabs>
                <w:tab w:val="left" w:pos="459"/>
              </w:tabs>
              <w:snapToGrid w:val="0"/>
              <w:spacing w:line="400" w:lineRule="exact"/>
              <w:jc w:val="left"/>
              <w:rPr>
                <w:rFonts w:hint="eastAsia" w:ascii="宋体" w:hAnsi="宋体"/>
                <w:color w:val="auto"/>
                <w:szCs w:val="21"/>
                <w:highlight w:val="none"/>
              </w:rPr>
            </w:pPr>
            <w:r>
              <w:rPr>
                <w:rFonts w:hint="eastAsia" w:ascii="宋体" w:hAnsi="宋体"/>
                <w:bCs/>
                <w:color w:val="auto"/>
                <w:szCs w:val="21"/>
                <w:highlight w:val="none"/>
              </w:rPr>
              <w:t>4、</w:t>
            </w:r>
            <w:r>
              <w:rPr>
                <w:rFonts w:hint="eastAsia" w:ascii="宋体" w:hAnsi="宋体"/>
                <w:color w:val="auto"/>
                <w:szCs w:val="21"/>
                <w:highlight w:val="none"/>
              </w:rPr>
              <w:t>投标人针对报价需要说明的其他文件和说明（格式自拟）。</w:t>
            </w:r>
            <w:r>
              <w:rPr>
                <w:rFonts w:hint="eastAsia" w:ascii="宋体" w:hAnsi="宋体"/>
                <w:color w:val="auto"/>
                <w:sz w:val="21"/>
                <w:szCs w:val="21"/>
                <w:highlight w:val="none"/>
              </w:rPr>
              <w:t>（如有请提供）</w:t>
            </w:r>
          </w:p>
          <w:p w14:paraId="6E764039">
            <w:pPr>
              <w:snapToGrid w:val="0"/>
              <w:spacing w:line="400" w:lineRule="exact"/>
              <w:ind w:firstLine="420"/>
              <w:jc w:val="left"/>
              <w:rPr>
                <w:rFonts w:hint="eastAsia" w:ascii="宋体" w:hAnsi="宋体"/>
                <w:color w:val="auto"/>
                <w:szCs w:val="21"/>
                <w:highlight w:val="none"/>
              </w:rPr>
            </w:pPr>
            <w:r>
              <w:rPr>
                <w:rFonts w:hint="eastAsia" w:ascii="宋体" w:hAnsi="宋体"/>
                <w:b/>
                <w:bCs/>
                <w:color w:val="auto"/>
                <w:szCs w:val="21"/>
                <w:highlight w:val="none"/>
              </w:rPr>
              <w:t>注：投标函、开标一览表必须由法定代表人或者委托代理人在规定签章处逐一签字并加盖投标人公章，否则按无效投标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7F031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39B461D9">
            <w:pPr>
              <w:spacing w:line="400" w:lineRule="exact"/>
              <w:rPr>
                <w:rFonts w:hint="eastAsia" w:ascii="宋体" w:hAnsi="宋体"/>
                <w:color w:val="auto"/>
                <w:szCs w:val="21"/>
                <w:highlight w:val="none"/>
              </w:rPr>
            </w:pPr>
            <w:bookmarkStart w:id="51" w:name="_13.2"/>
            <w:bookmarkEnd w:id="51"/>
          </w:p>
        </w:tc>
        <w:tc>
          <w:tcPr>
            <w:tcW w:w="8708" w:type="dxa"/>
            <w:tcBorders>
              <w:top w:val="single" w:color="auto" w:sz="4" w:space="0"/>
              <w:left w:val="single" w:color="auto" w:sz="4" w:space="0"/>
              <w:bottom w:val="single" w:color="auto" w:sz="4" w:space="0"/>
              <w:right w:val="single" w:color="auto" w:sz="4" w:space="0"/>
            </w:tcBorders>
            <w:noWrap w:val="0"/>
            <w:vAlign w:val="center"/>
          </w:tcPr>
          <w:p w14:paraId="57AC5F50">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资格证明文件:</w:t>
            </w:r>
          </w:p>
          <w:p w14:paraId="4BD22E01">
            <w:pPr>
              <w:autoSpaceDE w:val="0"/>
              <w:autoSpaceDN w:val="0"/>
              <w:snapToGrid w:val="0"/>
              <w:spacing w:line="400" w:lineRule="exact"/>
              <w:textAlignment w:val="bottom"/>
              <w:rPr>
                <w:rFonts w:hint="eastAsia" w:ascii="宋体" w:hAnsi="宋体"/>
                <w:b/>
                <w:color w:val="auto"/>
                <w:szCs w:val="21"/>
                <w:highlight w:val="none"/>
              </w:rPr>
            </w:pPr>
            <w:r>
              <w:rPr>
                <w:rFonts w:hint="eastAsia" w:ascii="宋体" w:hAnsi="宋体" w:cs="宋体"/>
                <w:color w:val="auto"/>
                <w:szCs w:val="21"/>
                <w:highlight w:val="none"/>
              </w:rPr>
              <w:t>1、投标人为法人或者其他组织的，</w:t>
            </w:r>
            <w:r>
              <w:rPr>
                <w:rFonts w:hint="eastAsia" w:ascii="宋体" w:hAnsi="宋体"/>
                <w:color w:val="auto"/>
                <w:szCs w:val="21"/>
                <w:highlight w:val="none"/>
              </w:rPr>
              <w:t>证明文件为其营业执照复印件（如营业执照或者事业单位法人证书或者执业许可证等）；投标人为自然人的，证明文件为其身份证复印件；</w:t>
            </w:r>
            <w:r>
              <w:rPr>
                <w:rFonts w:hint="eastAsia" w:ascii="宋体" w:hAnsi="宋体"/>
                <w:b/>
                <w:color w:val="auto"/>
                <w:szCs w:val="21"/>
                <w:highlight w:val="none"/>
              </w:rPr>
              <w:t>（必须提供，否则投标文件按无效响应处理</w:t>
            </w:r>
            <w:r>
              <w:rPr>
                <w:rFonts w:ascii="宋体" w:hAnsi="宋体"/>
                <w:b/>
                <w:color w:val="auto"/>
                <w:szCs w:val="21"/>
                <w:highlight w:val="none"/>
              </w:rPr>
              <w:t>）</w:t>
            </w:r>
          </w:p>
          <w:p w14:paraId="46463D15">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2、投标人依法缴纳税收的相关材料（投标</w:t>
            </w:r>
            <w:r>
              <w:rPr>
                <w:rFonts w:hint="eastAsia" w:ascii="宋体" w:hAnsi="宋体" w:cs="宋体"/>
                <w:color w:val="auto"/>
                <w:szCs w:val="21"/>
                <w:highlight w:val="none"/>
                <w:lang w:val="en-US" w:eastAsia="zh-CN"/>
              </w:rPr>
              <w:t>截止时间前半年内</w:t>
            </w:r>
            <w:r>
              <w:rPr>
                <w:rFonts w:hint="eastAsia" w:ascii="宋体" w:hAnsi="宋体" w:cs="宋体"/>
                <w:color w:val="auto"/>
                <w:szCs w:val="21"/>
                <w:highlight w:val="none"/>
              </w:rPr>
              <w:t>连续3个月的依法缴纳税收的凭据复印件；依法免税的投标人，必须提供相应文件证明其依法免税。从</w:t>
            </w:r>
            <w:r>
              <w:rPr>
                <w:rFonts w:ascii="宋体" w:hAnsi="宋体" w:cs="宋体"/>
                <w:color w:val="auto"/>
                <w:szCs w:val="21"/>
                <w:highlight w:val="none"/>
              </w:rPr>
              <w:t>成立</w:t>
            </w:r>
            <w:r>
              <w:rPr>
                <w:rFonts w:hint="eastAsia" w:ascii="宋体" w:hAnsi="宋体" w:cs="宋体"/>
                <w:color w:val="auto"/>
                <w:szCs w:val="21"/>
                <w:highlight w:val="none"/>
              </w:rPr>
              <w:t>之日起到投标文件提交截止时间止不足要求月数的，只需提供从</w:t>
            </w:r>
            <w:r>
              <w:rPr>
                <w:rFonts w:ascii="宋体" w:hAnsi="宋体" w:cs="宋体"/>
                <w:color w:val="auto"/>
                <w:szCs w:val="21"/>
                <w:highlight w:val="none"/>
              </w:rPr>
              <w:t>成立</w:t>
            </w:r>
            <w:r>
              <w:rPr>
                <w:rFonts w:hint="eastAsia" w:ascii="宋体" w:hAnsi="宋体" w:cs="宋体"/>
                <w:color w:val="auto"/>
                <w:szCs w:val="21"/>
                <w:highlight w:val="none"/>
              </w:rPr>
              <w:t>之日起的依法缴纳税收相应证明文件）；</w:t>
            </w:r>
            <w:r>
              <w:rPr>
                <w:rFonts w:hint="eastAsia" w:ascii="宋体" w:hAnsi="宋体" w:cs="宋体"/>
                <w:b/>
                <w:color w:val="auto"/>
                <w:szCs w:val="21"/>
                <w:highlight w:val="none"/>
              </w:rPr>
              <w:t>（必须提供，否则按无效投标处理）</w:t>
            </w:r>
          </w:p>
          <w:p w14:paraId="79AADEC1">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3、投标人依法缴纳社会保障资金的相关材料[投标</w:t>
            </w:r>
            <w:r>
              <w:rPr>
                <w:rFonts w:hint="eastAsia" w:ascii="宋体" w:hAnsi="宋体" w:cs="宋体"/>
                <w:color w:val="auto"/>
                <w:szCs w:val="21"/>
                <w:highlight w:val="none"/>
                <w:lang w:val="en-US" w:eastAsia="zh-CN"/>
              </w:rPr>
              <w:t>截止时间前半年内</w:t>
            </w:r>
            <w:r>
              <w:rPr>
                <w:rFonts w:hint="eastAsia" w:ascii="宋体" w:hAnsi="宋体" w:cs="宋体"/>
                <w:color w:val="auto"/>
                <w:szCs w:val="21"/>
                <w:highlight w:val="none"/>
              </w:rPr>
              <w:t>连续3个月的依法缴纳社会保障资金的缴费凭证（专用收据或者社会保险缴纳清单）复印件；依法不需要缴纳社会保障资金的投标人，必须提供相应文件证明不需要缴纳社会保障资金。从</w:t>
            </w:r>
            <w:r>
              <w:rPr>
                <w:rFonts w:ascii="宋体" w:hAnsi="宋体" w:cs="宋体"/>
                <w:color w:val="auto"/>
                <w:szCs w:val="21"/>
                <w:highlight w:val="none"/>
              </w:rPr>
              <w:t>成立</w:t>
            </w:r>
            <w:r>
              <w:rPr>
                <w:rFonts w:hint="eastAsia" w:ascii="宋体" w:hAnsi="宋体" w:cs="宋体"/>
                <w:color w:val="auto"/>
                <w:szCs w:val="21"/>
                <w:highlight w:val="none"/>
              </w:rPr>
              <w:t>之日起到投标文件提交截止时间止不足要求月数的只需提供从</w:t>
            </w:r>
            <w:r>
              <w:rPr>
                <w:rFonts w:ascii="宋体" w:hAnsi="宋体" w:cs="宋体"/>
                <w:color w:val="auto"/>
                <w:szCs w:val="21"/>
                <w:highlight w:val="none"/>
              </w:rPr>
              <w:t>成立</w:t>
            </w:r>
            <w:r>
              <w:rPr>
                <w:rFonts w:hint="eastAsia" w:ascii="宋体" w:hAnsi="宋体" w:cs="宋体"/>
                <w:color w:val="auto"/>
                <w:szCs w:val="21"/>
                <w:highlight w:val="none"/>
              </w:rPr>
              <w:t>之日起的依法缴纳社会保障资金的相应证明文件]；</w:t>
            </w:r>
            <w:r>
              <w:rPr>
                <w:rFonts w:hint="eastAsia" w:ascii="宋体" w:hAnsi="宋体" w:cs="宋体"/>
                <w:b/>
                <w:color w:val="auto"/>
                <w:szCs w:val="21"/>
                <w:highlight w:val="none"/>
              </w:rPr>
              <w:t>（必须提供，否则按无效投标处理）</w:t>
            </w:r>
          </w:p>
          <w:p w14:paraId="067B91D0">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4、投标人财务状况报告（</w:t>
            </w:r>
            <w:r>
              <w:rPr>
                <w:rFonts w:hint="eastAsia"/>
                <w:color w:val="auto"/>
                <w:highlight w:val="none"/>
              </w:rPr>
              <w:t>2024年</w:t>
            </w:r>
            <w:r>
              <w:rPr>
                <w:rFonts w:hint="eastAsia" w:ascii="宋体" w:hAnsi="宋体" w:cs="宋体"/>
                <w:color w:val="auto"/>
                <w:szCs w:val="21"/>
                <w:highlight w:val="none"/>
              </w:rPr>
              <w:t>财务报表复印件或者银行出具的资信证明；投标人属于成立</w:t>
            </w:r>
            <w:r>
              <w:rPr>
                <w:rFonts w:ascii="宋体" w:hAnsi="宋体" w:cs="宋体"/>
                <w:color w:val="auto"/>
                <w:szCs w:val="21"/>
                <w:highlight w:val="none"/>
              </w:rPr>
              <w:t>时间</w:t>
            </w:r>
            <w:r>
              <w:rPr>
                <w:rFonts w:hint="eastAsia" w:ascii="宋体" w:hAnsi="宋体" w:cs="宋体"/>
                <w:color w:val="auto"/>
                <w:szCs w:val="21"/>
                <w:highlight w:val="none"/>
              </w:rPr>
              <w:t>在规定年度之后</w:t>
            </w:r>
            <w:r>
              <w:rPr>
                <w:rFonts w:ascii="宋体" w:hAnsi="宋体" w:cs="宋体"/>
                <w:color w:val="auto"/>
                <w:szCs w:val="21"/>
                <w:highlight w:val="none"/>
              </w:rPr>
              <w:t>的</w:t>
            </w:r>
            <w:r>
              <w:rPr>
                <w:rFonts w:hint="eastAsia" w:ascii="宋体" w:hAnsi="宋体" w:cs="宋体"/>
                <w:color w:val="auto"/>
                <w:szCs w:val="21"/>
                <w:highlight w:val="none"/>
              </w:rPr>
              <w:t>法人或其他组织</w:t>
            </w:r>
            <w:r>
              <w:rPr>
                <w:rFonts w:ascii="宋体" w:hAnsi="宋体" w:cs="宋体"/>
                <w:color w:val="auto"/>
                <w:szCs w:val="21"/>
                <w:highlight w:val="none"/>
              </w:rPr>
              <w:t>，需提供成立</w:t>
            </w:r>
            <w:r>
              <w:rPr>
                <w:rFonts w:hint="eastAsia" w:ascii="宋体" w:hAnsi="宋体" w:cs="宋体"/>
                <w:color w:val="auto"/>
                <w:szCs w:val="21"/>
                <w:highlight w:val="none"/>
              </w:rPr>
              <w:t>之日起至投标截止时间前</w:t>
            </w:r>
            <w:r>
              <w:rPr>
                <w:rFonts w:ascii="宋体" w:hAnsi="宋体" w:cs="宋体"/>
                <w:color w:val="auto"/>
                <w:szCs w:val="21"/>
                <w:highlight w:val="none"/>
              </w:rPr>
              <w:t>的月报表</w:t>
            </w:r>
            <w:r>
              <w:rPr>
                <w:rFonts w:hint="eastAsia" w:ascii="宋体" w:hAnsi="宋体" w:cs="宋体"/>
                <w:color w:val="auto"/>
                <w:szCs w:val="21"/>
                <w:highlight w:val="none"/>
              </w:rPr>
              <w:t>或银行出具的资信证明；资信证明应在有效期内，未注明有效期的，银行出具时间至投标截止时间不超过一年）；</w:t>
            </w:r>
            <w:r>
              <w:rPr>
                <w:rFonts w:hint="eastAsia" w:ascii="宋体" w:hAnsi="宋体" w:cs="宋体"/>
                <w:b/>
                <w:color w:val="auto"/>
                <w:szCs w:val="21"/>
                <w:highlight w:val="none"/>
              </w:rPr>
              <w:t>（除自然人外必须提供，否则按无效投标处理）</w:t>
            </w:r>
          </w:p>
          <w:p w14:paraId="79062FAB">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5、投标人直接控股、管理关系信息表（格式后附）；</w:t>
            </w:r>
            <w:r>
              <w:rPr>
                <w:rFonts w:hint="eastAsia" w:ascii="宋体" w:hAnsi="宋体" w:cs="宋体"/>
                <w:b/>
                <w:color w:val="auto"/>
                <w:szCs w:val="21"/>
                <w:highlight w:val="none"/>
              </w:rPr>
              <w:t>（必须提供，否则按无效投标处理）</w:t>
            </w:r>
          </w:p>
          <w:p w14:paraId="68BECEA8">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6、投标声明（格式后附）；</w:t>
            </w:r>
            <w:r>
              <w:rPr>
                <w:rFonts w:hint="eastAsia" w:ascii="宋体" w:hAnsi="宋体" w:cs="宋体"/>
                <w:b/>
                <w:color w:val="auto"/>
                <w:szCs w:val="21"/>
                <w:highlight w:val="none"/>
              </w:rPr>
              <w:t>（必须提供，否则按无效投标处理）</w:t>
            </w:r>
          </w:p>
          <w:p w14:paraId="27EAA9BB">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7、1、2、3分标的</w:t>
            </w:r>
            <w:r>
              <w:rPr>
                <w:rFonts w:hint="eastAsia" w:ascii="宋体" w:hAnsi="宋体"/>
                <w:color w:val="auto"/>
                <w:szCs w:val="21"/>
                <w:highlight w:val="none"/>
              </w:rPr>
              <w:t>投标人如为药品生产企业应具备有效的《药品生产许可证》；投标人如为药品经营企业应具备有效的《药品经营许可证》；</w:t>
            </w:r>
            <w:r>
              <w:rPr>
                <w:rFonts w:hint="eastAsia" w:ascii="宋体" w:hAnsi="宋体" w:cs="宋体"/>
                <w:b/>
                <w:color w:val="auto"/>
                <w:szCs w:val="21"/>
                <w:highlight w:val="none"/>
              </w:rPr>
              <w:t>（必须提供，否则按无效投标处理）</w:t>
            </w:r>
          </w:p>
          <w:p w14:paraId="7C41279B">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8、联合体协议书（格式后附）；</w:t>
            </w:r>
            <w:r>
              <w:rPr>
                <w:rFonts w:hint="eastAsia" w:ascii="宋体" w:hAnsi="宋体" w:cs="宋体"/>
                <w:b/>
                <w:color w:val="auto"/>
                <w:szCs w:val="21"/>
                <w:highlight w:val="none"/>
              </w:rPr>
              <w:t>（联合体投标时必须提供，否则按无效投标处理）</w:t>
            </w:r>
          </w:p>
          <w:p w14:paraId="3A3305D5">
            <w:pPr>
              <w:pStyle w:val="83"/>
              <w:rPr>
                <w:rFonts w:hint="eastAsia" w:ascii="宋体" w:hAnsi="宋体"/>
                <w:b/>
                <w:bCs w:val="0"/>
                <w:color w:val="auto"/>
                <w:szCs w:val="21"/>
                <w:highlight w:val="none"/>
              </w:rPr>
            </w:pPr>
            <w:r>
              <w:rPr>
                <w:rFonts w:hint="eastAsia" w:ascii="宋体" w:hAnsi="宋体" w:cs="宋体"/>
                <w:bCs w:val="0"/>
                <w:color w:val="auto"/>
                <w:spacing w:val="0"/>
                <w:kern w:val="2"/>
                <w:sz w:val="21"/>
                <w:szCs w:val="21"/>
                <w:highlight w:val="none"/>
              </w:rPr>
              <w:t>9、除招标文件规定必须提供以外，投标人认为需要提供的其他证明材料。</w:t>
            </w:r>
          </w:p>
          <w:p w14:paraId="040C3D59">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注：</w:t>
            </w:r>
          </w:p>
          <w:p w14:paraId="24600C92">
            <w:pPr>
              <w:snapToGrid w:val="0"/>
              <w:spacing w:line="400" w:lineRule="exact"/>
              <w:ind w:firstLine="422" w:firstLineChars="200"/>
              <w:jc w:val="left"/>
              <w:rPr>
                <w:rFonts w:hint="eastAsia" w:ascii="宋体" w:hAnsi="宋体" w:cs="Courier New"/>
                <w:b/>
                <w:color w:val="auto"/>
                <w:szCs w:val="21"/>
                <w:highlight w:val="none"/>
              </w:rPr>
            </w:pPr>
            <w:r>
              <w:rPr>
                <w:rFonts w:hint="eastAsia" w:ascii="宋体" w:hAnsi="宋体"/>
                <w:b/>
                <w:bCs/>
                <w:color w:val="auto"/>
                <w:szCs w:val="21"/>
                <w:highlight w:val="none"/>
              </w:rPr>
              <w:t>1、以上标明“必须提供”的材料属于复印件的，必须加盖投标人公章，否则按无效投标</w:t>
            </w:r>
            <w:r>
              <w:rPr>
                <w:rFonts w:hint="eastAsia" w:ascii="宋体" w:hAnsi="宋体" w:cs="Courier New"/>
                <w:b/>
                <w:color w:val="auto"/>
                <w:szCs w:val="21"/>
                <w:highlight w:val="none"/>
              </w:rPr>
              <w:t>处理。</w:t>
            </w:r>
          </w:p>
          <w:p w14:paraId="5E70F210">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投标声明必须由法定代表人在规定签章处签字并加盖投标人公章，否则按无效投标处理。</w:t>
            </w:r>
          </w:p>
          <w:p w14:paraId="4560CFEF">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p w14:paraId="7492F979">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4、联合体投标时，第1-5项资格证明文件联合体各方均必须分别提供，联合体各方分别盖章和签字，否则按无效投标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p w14:paraId="06745CCE">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5、分公司参加投标的，应当取得总公司授权，否则按无效投标处理。</w:t>
            </w:r>
          </w:p>
        </w:tc>
      </w:tr>
      <w:tr w14:paraId="79D36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7DB2F394">
            <w:pPr>
              <w:spacing w:line="400" w:lineRule="exact"/>
              <w:rPr>
                <w:rFonts w:hint="eastAsia" w:ascii="宋体" w:hAnsi="宋体"/>
                <w:color w:val="auto"/>
                <w:szCs w:val="21"/>
                <w:highlight w:val="none"/>
              </w:rPr>
            </w:pPr>
            <w:bookmarkStart w:id="52" w:name="_13.3"/>
            <w:bookmarkEnd w:id="52"/>
          </w:p>
        </w:tc>
        <w:tc>
          <w:tcPr>
            <w:tcW w:w="8708" w:type="dxa"/>
            <w:tcBorders>
              <w:top w:val="single" w:color="auto" w:sz="4" w:space="0"/>
              <w:left w:val="single" w:color="auto" w:sz="4" w:space="0"/>
              <w:bottom w:val="single" w:color="auto" w:sz="4" w:space="0"/>
              <w:right w:val="single" w:color="auto" w:sz="4" w:space="0"/>
            </w:tcBorders>
            <w:noWrap w:val="0"/>
            <w:vAlign w:val="center"/>
          </w:tcPr>
          <w:p w14:paraId="0673F464">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商务文件：</w:t>
            </w:r>
          </w:p>
          <w:p w14:paraId="05247AD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59DC99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eastAsia"/>
                <w:b/>
                <w:bCs/>
                <w:color w:val="auto"/>
                <w:highlight w:val="none"/>
              </w:rPr>
              <w:t>如要求提交投标保证金的则必须提供</w:t>
            </w:r>
            <w:r>
              <w:rPr>
                <w:rFonts w:hint="eastAsia" w:ascii="宋体" w:hAnsi="宋体"/>
                <w:b/>
                <w:color w:val="auto"/>
                <w:szCs w:val="21"/>
                <w:highlight w:val="none"/>
              </w:rPr>
              <w:t>，否则按无效投标处理</w:t>
            </w:r>
            <w:r>
              <w:rPr>
                <w:rFonts w:hint="eastAsia" w:ascii="宋体" w:hAnsi="宋体"/>
                <w:color w:val="auto"/>
                <w:szCs w:val="21"/>
                <w:highlight w:val="none"/>
              </w:rPr>
              <w:t>）</w:t>
            </w:r>
          </w:p>
          <w:p w14:paraId="643B5156">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777D461A">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4、授权委托书及委托代理人有效身份证正反面复印件（格式后附）；（</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14:paraId="09A58ED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4BFC6EA1">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BDDB8A0">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、投标人情况介绍（格式自拟）；</w:t>
            </w:r>
            <w:r>
              <w:rPr>
                <w:rFonts w:hint="eastAsia" w:ascii="宋体" w:hAnsi="宋体"/>
                <w:color w:val="auto"/>
                <w:sz w:val="21"/>
                <w:szCs w:val="21"/>
                <w:highlight w:val="none"/>
              </w:rPr>
              <w:t>（如有请提供）</w:t>
            </w:r>
          </w:p>
          <w:p w14:paraId="5CCC597C">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、联合体协议书（格式后附）；（</w:t>
            </w:r>
            <w:r>
              <w:rPr>
                <w:rFonts w:hint="eastAsia" w:ascii="宋体" w:hAnsi="宋体"/>
                <w:b/>
                <w:color w:val="auto"/>
                <w:szCs w:val="21"/>
                <w:highlight w:val="none"/>
              </w:rPr>
              <w:t>联合体投标时必须提供，否则按无效投标处理</w:t>
            </w:r>
            <w:r>
              <w:rPr>
                <w:rFonts w:hint="eastAsia" w:ascii="宋体" w:hAnsi="宋体"/>
                <w:color w:val="auto"/>
                <w:szCs w:val="21"/>
                <w:highlight w:val="none"/>
              </w:rPr>
              <w:t>）</w:t>
            </w:r>
          </w:p>
          <w:p w14:paraId="394532AA">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、除招标文件规定必须提供以外，投标人认为需要提供的其他证明材料（格式自拟）。（投标人根据“第二章 采购需求”及“第四章 评标方法及评标标准”提供有关证明材料）。</w:t>
            </w:r>
            <w:r>
              <w:rPr>
                <w:rFonts w:hint="eastAsia" w:ascii="宋体" w:hAnsi="宋体"/>
                <w:color w:val="auto"/>
                <w:sz w:val="21"/>
                <w:szCs w:val="21"/>
                <w:highlight w:val="none"/>
              </w:rPr>
              <w:t>（如有请提供）</w:t>
            </w:r>
          </w:p>
          <w:p w14:paraId="68EA2C70">
            <w:pPr>
              <w:snapToGrid w:val="0"/>
              <w:spacing w:line="400" w:lineRule="exact"/>
              <w:ind w:firstLine="422" w:firstLineChars="200"/>
              <w:jc w:val="left"/>
              <w:rPr>
                <w:rFonts w:hint="eastAsia" w:ascii="宋体" w:hAnsi="宋体"/>
                <w:color w:val="auto"/>
                <w:szCs w:val="21"/>
                <w:highlight w:val="none"/>
              </w:rPr>
            </w:pPr>
            <w:r>
              <w:rPr>
                <w:rFonts w:hint="eastAsia" w:ascii="宋体" w:hAnsi="宋体"/>
                <w:b/>
                <w:bCs/>
                <w:color w:val="auto"/>
                <w:szCs w:val="21"/>
                <w:highlight w:val="none"/>
              </w:rPr>
              <w:t>注：以上标明“必须提供”的材料属于复印件的，必须加盖投标人公章，否则按无效投标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79A5B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noWrap w:val="0"/>
            <w:vAlign w:val="center"/>
          </w:tcPr>
          <w:p w14:paraId="25160EC9">
            <w:pPr>
              <w:spacing w:line="400" w:lineRule="exact"/>
              <w:rPr>
                <w:rFonts w:hint="eastAsia" w:ascii="宋体" w:hAnsi="宋体"/>
                <w:color w:val="auto"/>
                <w:szCs w:val="21"/>
                <w:highlight w:val="none"/>
              </w:rPr>
            </w:pPr>
            <w:bookmarkStart w:id="53" w:name="_13.4"/>
            <w:bookmarkEnd w:id="53"/>
          </w:p>
        </w:tc>
        <w:tc>
          <w:tcPr>
            <w:tcW w:w="8708" w:type="dxa"/>
            <w:tcBorders>
              <w:top w:val="single" w:color="auto" w:sz="4" w:space="0"/>
              <w:left w:val="single" w:color="auto" w:sz="4" w:space="0"/>
              <w:bottom w:val="single" w:color="auto" w:sz="4" w:space="0"/>
              <w:right w:val="single" w:color="auto" w:sz="4" w:space="0"/>
            </w:tcBorders>
            <w:noWrap w:val="0"/>
            <w:vAlign w:val="center"/>
          </w:tcPr>
          <w:p w14:paraId="7CE37E13">
            <w:pPr>
              <w:snapToGrid w:val="0"/>
              <w:spacing w:line="360" w:lineRule="exact"/>
              <w:jc w:val="left"/>
              <w:rPr>
                <w:rFonts w:hint="eastAsia" w:ascii="宋体" w:hAnsi="宋体" w:cs="Courier New"/>
                <w:b/>
                <w:i/>
                <w:color w:val="auto"/>
                <w:szCs w:val="21"/>
                <w:highlight w:val="none"/>
              </w:rPr>
            </w:pPr>
            <w:r>
              <w:rPr>
                <w:rFonts w:hint="eastAsia" w:ascii="宋体" w:hAnsi="宋体" w:cs="Courier New"/>
                <w:b/>
                <w:color w:val="auto"/>
                <w:szCs w:val="21"/>
                <w:highlight w:val="none"/>
              </w:rPr>
              <w:t>技术文件：</w:t>
            </w:r>
          </w:p>
          <w:p w14:paraId="24A28E33">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、技术要求偏离表（格式后附）；</w:t>
            </w:r>
            <w:r>
              <w:rPr>
                <w:rFonts w:hint="eastAsia" w:ascii="宋体" w:hAnsi="宋体"/>
                <w:b/>
                <w:color w:val="auto"/>
                <w:szCs w:val="21"/>
                <w:highlight w:val="none"/>
              </w:rPr>
              <w:t>（必须提供，否则按无效投标处理）</w:t>
            </w:r>
          </w:p>
          <w:p w14:paraId="446AFE22">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、服务方案（格式自拟）；</w:t>
            </w:r>
            <w:r>
              <w:rPr>
                <w:rFonts w:hint="eastAsia" w:ascii="宋体" w:hAnsi="宋体"/>
                <w:b/>
                <w:color w:val="auto"/>
                <w:szCs w:val="21"/>
                <w:highlight w:val="none"/>
              </w:rPr>
              <w:t>（必须提供，否则按无效投标处理）</w:t>
            </w:r>
          </w:p>
          <w:p w14:paraId="08446E7D">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、项目实施人员一览表（格式后附）；</w:t>
            </w:r>
            <w:r>
              <w:rPr>
                <w:rFonts w:hint="eastAsia" w:ascii="宋体" w:hAnsi="宋体"/>
                <w:b/>
                <w:color w:val="auto"/>
                <w:szCs w:val="21"/>
                <w:highlight w:val="none"/>
              </w:rPr>
              <w:t>（必须提供，否则按无效投标处理）</w:t>
            </w:r>
          </w:p>
          <w:p w14:paraId="6B659BC2">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、除招标文件规定必须提供以外，投标人需要说明的其他文件和说明（格式自拟）。</w:t>
            </w:r>
            <w:r>
              <w:rPr>
                <w:rFonts w:hint="eastAsia" w:ascii="宋体" w:hAnsi="宋体"/>
                <w:color w:val="auto"/>
                <w:sz w:val="21"/>
                <w:szCs w:val="21"/>
                <w:highlight w:val="none"/>
              </w:rPr>
              <w:t>（如有请提供）</w:t>
            </w:r>
          </w:p>
          <w:p w14:paraId="57C2585B">
            <w:pPr>
              <w:snapToGrid w:val="0"/>
              <w:spacing w:line="360" w:lineRule="exact"/>
              <w:ind w:firstLine="316" w:firstLineChars="150"/>
              <w:jc w:val="left"/>
              <w:rPr>
                <w:rFonts w:hint="eastAsia" w:ascii="宋体" w:hAnsi="宋体"/>
                <w:b/>
                <w:bCs/>
                <w:color w:val="auto"/>
                <w:szCs w:val="21"/>
                <w:highlight w:val="none"/>
              </w:rPr>
            </w:pPr>
            <w:r>
              <w:rPr>
                <w:rFonts w:hint="eastAsia" w:ascii="宋体" w:hAnsi="宋体"/>
                <w:b/>
                <w:bCs/>
                <w:color w:val="auto"/>
                <w:szCs w:val="21"/>
                <w:highlight w:val="none"/>
              </w:rPr>
              <w:t>注：以上标明“必须提供”的材料属于复印件的，必须加盖投标人公章，否则按无效投标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1EBA0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E3DBD67">
            <w:pPr>
              <w:spacing w:line="400" w:lineRule="exact"/>
              <w:jc w:val="center"/>
              <w:rPr>
                <w:rFonts w:hint="eastAsia" w:ascii="宋体" w:hAnsi="宋体"/>
                <w:color w:val="auto"/>
                <w:szCs w:val="21"/>
                <w:highlight w:val="none"/>
              </w:rPr>
            </w:pPr>
            <w:bookmarkStart w:id="54" w:name="_13.5"/>
            <w:bookmarkEnd w:id="54"/>
            <w:bookmarkStart w:id="55" w:name="_16.2"/>
            <w:bookmarkEnd w:id="55"/>
            <w:r>
              <w:rPr>
                <w:rFonts w:hint="eastAsia" w:ascii="宋体" w:hAnsi="宋体"/>
                <w:color w:val="auto"/>
                <w:szCs w:val="21"/>
                <w:highlight w:val="none"/>
              </w:rPr>
              <w:t>16</w:t>
            </w:r>
            <w:bookmarkStart w:id="56" w:name="_Hlt19693759"/>
            <w:bookmarkStart w:id="57" w:name="_Hlt19194067"/>
            <w:bookmarkStart w:id="58" w:name="_Hlt19693758"/>
            <w:bookmarkStart w:id="59" w:name="_Hlt19194066"/>
            <w:r>
              <w:rPr>
                <w:rFonts w:hint="eastAsia" w:ascii="宋体" w:hAnsi="宋体"/>
                <w:color w:val="auto"/>
                <w:szCs w:val="21"/>
                <w:highlight w:val="none"/>
              </w:rPr>
              <w:t>.</w:t>
            </w:r>
            <w:bookmarkEnd w:id="56"/>
            <w:bookmarkEnd w:id="57"/>
            <w:bookmarkEnd w:id="58"/>
            <w:bookmarkEnd w:id="59"/>
            <w:r>
              <w:rPr>
                <w:rFonts w:hint="eastAsia" w:ascii="宋体" w:hAnsi="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A15BF7A">
            <w:pPr>
              <w:snapToGrid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投标报价是履行合同的最终价格，</w:t>
            </w:r>
            <w:r>
              <w:rPr>
                <w:rFonts w:hint="eastAsia" w:ascii="宋体" w:hAnsi="宋体" w:eastAsia="宋体" w:cs="宋体"/>
                <w:color w:val="auto"/>
                <w:sz w:val="21"/>
                <w:szCs w:val="21"/>
                <w:highlight w:val="none"/>
              </w:rPr>
              <w:t>为完成项目所有服务所需的费用，报价必须为小包装和大包装的综合报价。投标报价应包括：中药饮片的采购费用和所有税费、配送、保险费、加工费、检验费、伴随服务费用以及合同实施过程中的一切可预见和不可预见费用，即供应商对采购人实际的供应价。合同履约期间采购人不再支付其他费用。</w:t>
            </w:r>
          </w:p>
        </w:tc>
      </w:tr>
      <w:tr w14:paraId="01849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185F344">
            <w:pPr>
              <w:spacing w:line="400" w:lineRule="exact"/>
              <w:jc w:val="center"/>
              <w:rPr>
                <w:rFonts w:hint="eastAsia" w:ascii="宋体" w:hAnsi="宋体"/>
                <w:color w:val="auto"/>
                <w:szCs w:val="21"/>
                <w:highlight w:val="none"/>
              </w:rPr>
            </w:pPr>
            <w:bookmarkStart w:id="60" w:name="_17.1"/>
            <w:bookmarkEnd w:id="60"/>
            <w:r>
              <w:rPr>
                <w:rFonts w:hint="eastAsia" w:ascii="宋体" w:hAnsi="宋体"/>
                <w:color w:val="auto"/>
                <w:szCs w:val="21"/>
                <w:highlight w:val="none"/>
              </w:rPr>
              <w:t>17.</w:t>
            </w:r>
            <w:r>
              <w:rPr>
                <w:rFonts w:ascii="宋体" w:hAnsi="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CE576A6">
            <w:pPr>
              <w:snapToGrid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投标有效期：投标截止之日起60天内。</w:t>
            </w:r>
          </w:p>
        </w:tc>
      </w:tr>
      <w:tr w14:paraId="158D4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2F1E6EA">
            <w:pPr>
              <w:spacing w:line="400" w:lineRule="exact"/>
              <w:jc w:val="center"/>
              <w:rPr>
                <w:rFonts w:hint="eastAsia" w:ascii="宋体" w:hAnsi="宋体"/>
                <w:color w:val="auto"/>
                <w:szCs w:val="21"/>
                <w:highlight w:val="none"/>
              </w:rPr>
            </w:pPr>
            <w:bookmarkStart w:id="61" w:name="_18"/>
            <w:bookmarkEnd w:id="61"/>
            <w:r>
              <w:rPr>
                <w:rFonts w:hint="eastAsia" w:ascii="宋体" w:hAnsi="宋体"/>
                <w:color w:val="auto"/>
                <w:szCs w:val="21"/>
                <w:highlight w:val="none"/>
              </w:rPr>
              <w:t>18</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F682D0F">
            <w:pPr>
              <w:snapToGrid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本项目收取投标保证金，具体规定如下：</w:t>
            </w:r>
          </w:p>
          <w:p w14:paraId="57584F81">
            <w:pPr>
              <w:snapToGrid w:val="0"/>
              <w:spacing w:line="400" w:lineRule="exac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 xml:space="preserve">  投标保证金人民币</w:t>
            </w:r>
            <w:r>
              <w:rPr>
                <w:rFonts w:hint="eastAsia" w:ascii="宋体" w:hAnsi="宋体" w:cs="宋体"/>
                <w:color w:val="auto"/>
                <w:kern w:val="0"/>
                <w:szCs w:val="21"/>
                <w:highlight w:val="none"/>
                <w:u w:val="single"/>
                <w:lang w:eastAsia="zh-CN"/>
              </w:rPr>
              <w:t>：1分标：22000元；2分标：19000元；3分标：21000元。</w:t>
            </w:r>
          </w:p>
          <w:p w14:paraId="247EF911">
            <w:pPr>
              <w:snapToGrid w:val="0"/>
              <w:spacing w:line="400" w:lineRule="exact"/>
              <w:rPr>
                <w:rFonts w:hint="eastAsia" w:ascii="宋体" w:hAnsi="宋体"/>
                <w:color w:val="auto"/>
                <w:szCs w:val="21"/>
                <w:highlight w:val="none"/>
              </w:rPr>
            </w:pPr>
            <w:r>
              <w:rPr>
                <w:rFonts w:hint="eastAsia" w:ascii="宋体" w:hAnsi="宋体" w:cs="宋体"/>
                <w:color w:val="auto"/>
                <w:kern w:val="0"/>
                <w:szCs w:val="21"/>
                <w:highlight w:val="none"/>
              </w:rPr>
              <w:t>投标保证金的交纳方式：银行转账、支票、汇票、本票或者金融、担保机构出具的保函，禁止采用现钞方式。采用银行转账方式的，在投标截止时间前交至指定账户并且到账（</w:t>
            </w:r>
            <w:r>
              <w:rPr>
                <w:rFonts w:hint="eastAsia" w:ascii="宋体" w:hAnsi="宋体" w:cs="宋体"/>
                <w:color w:val="auto"/>
                <w:szCs w:val="21"/>
                <w:highlight w:val="none"/>
              </w:rPr>
              <w:t>开户名称：广西科文招标有限公司，开户银行：广西北部湾银行南宁分行营业部，银行账号：0101012090615689</w:t>
            </w:r>
            <w:r>
              <w:rPr>
                <w:rFonts w:hint="eastAsia" w:ascii="宋体" w:hAnsi="宋体" w:cs="宋体"/>
                <w:color w:val="auto"/>
                <w:kern w:val="0"/>
                <w:szCs w:val="21"/>
                <w:highlight w:val="none"/>
              </w:rPr>
              <w:t>）；采用支票、汇票、本票或者保函等方式的，在投标截止时间前，投标人必须递交支票、汇票、本票或者保函原件。否则视为无效投标保证金。</w:t>
            </w:r>
          </w:p>
          <w:p w14:paraId="2EEA81A4">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相关要求：</w:t>
            </w:r>
          </w:p>
          <w:p w14:paraId="396343E3">
            <w:pPr>
              <w:pStyle w:val="18"/>
              <w:spacing w:line="400" w:lineRule="exact"/>
              <w:rPr>
                <w:rFonts w:hint="eastAsia" w:ascii="宋体" w:hAnsi="宋体"/>
                <w:color w:val="auto"/>
                <w:szCs w:val="21"/>
                <w:highlight w:val="none"/>
              </w:rPr>
            </w:pPr>
            <w:r>
              <w:rPr>
                <w:rFonts w:hint="eastAsia" w:ascii="宋体" w:hAnsi="宋体"/>
                <w:color w:val="auto"/>
                <w:szCs w:val="21"/>
                <w:highlight w:val="none"/>
              </w:rPr>
              <w:t>1、投标保证金采用银行转账交纳方式的，在投标截止时间前交至指定账户并且到账，投标人应将银行转账底单的复印件作为投标保证金提交凭证，</w:t>
            </w:r>
            <w:r>
              <w:rPr>
                <w:rFonts w:ascii="宋体" w:hAnsi="宋体"/>
                <w:color w:val="auto"/>
                <w:szCs w:val="21"/>
                <w:highlight w:val="none"/>
              </w:rPr>
              <w:t>放置于</w:t>
            </w:r>
            <w:r>
              <w:rPr>
                <w:rFonts w:hint="eastAsia" w:ascii="宋体" w:hAnsi="宋体"/>
                <w:color w:val="auto"/>
                <w:szCs w:val="21"/>
                <w:highlight w:val="none"/>
              </w:rPr>
              <w:t>商务文件</w:t>
            </w:r>
            <w:r>
              <w:rPr>
                <w:rFonts w:ascii="宋体" w:hAnsi="宋体"/>
                <w:color w:val="auto"/>
                <w:szCs w:val="21"/>
                <w:highlight w:val="none"/>
              </w:rPr>
              <w:t>中</w:t>
            </w:r>
            <w:r>
              <w:rPr>
                <w:rFonts w:hint="eastAsia" w:ascii="宋体" w:hAnsi="宋体"/>
                <w:color w:val="auto"/>
                <w:szCs w:val="21"/>
                <w:highlight w:val="none"/>
              </w:rPr>
              <w:t>，</w:t>
            </w:r>
            <w:r>
              <w:rPr>
                <w:rFonts w:hint="eastAsia" w:ascii="宋体" w:hAnsi="宋体"/>
                <w:b/>
                <w:color w:val="auto"/>
                <w:szCs w:val="21"/>
                <w:highlight w:val="none"/>
              </w:rPr>
              <w:t>否则投标无效</w:t>
            </w:r>
            <w:r>
              <w:rPr>
                <w:rFonts w:hint="eastAsia" w:ascii="宋体" w:hAnsi="宋体"/>
                <w:color w:val="auto"/>
                <w:szCs w:val="21"/>
                <w:highlight w:val="none"/>
              </w:rPr>
              <w:t>。</w:t>
            </w:r>
          </w:p>
          <w:p w14:paraId="25BFB8B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color w:val="auto"/>
                <w:szCs w:val="21"/>
                <w:highlight w:val="none"/>
              </w:rPr>
              <w:t>否则投标无效</w:t>
            </w:r>
            <w:r>
              <w:rPr>
                <w:rFonts w:hint="eastAsia" w:ascii="宋体" w:hAnsi="宋体"/>
                <w:color w:val="auto"/>
                <w:szCs w:val="21"/>
                <w:highlight w:val="none"/>
              </w:rPr>
              <w:t>。</w:t>
            </w:r>
            <w:r>
              <w:rPr>
                <w:rFonts w:hint="eastAsia" w:ascii="宋体" w:hAnsi="宋体"/>
                <w:b/>
                <w:color w:val="auto"/>
                <w:szCs w:val="21"/>
                <w:highlight w:val="none"/>
              </w:rPr>
              <w:t>投标人必须在投标截止时间前将支票、汇票、本票或者金融、担保机构出具的保函原件提交给采购代理机构，由采购代理机构向投标人出具回执，并妥善保管。</w:t>
            </w:r>
          </w:p>
          <w:p w14:paraId="6A9AFC69">
            <w:pPr>
              <w:snapToGrid w:val="0"/>
              <w:spacing w:line="400" w:lineRule="exact"/>
              <w:rPr>
                <w:rFonts w:hint="eastAsia" w:ascii="宋体" w:hAnsi="宋体"/>
                <w:color w:val="auto"/>
                <w:szCs w:val="21"/>
                <w:highlight w:val="none"/>
              </w:rPr>
            </w:pPr>
            <w:r>
              <w:rPr>
                <w:rFonts w:hint="eastAsia" w:ascii="宋体" w:hAnsi="宋体" w:cs="宋体"/>
                <w:color w:val="auto"/>
                <w:szCs w:val="21"/>
                <w:highlight w:val="none"/>
              </w:rPr>
              <w:t>3、投标人为联合体的，可以由联合体中的一方或者多方共同交纳投标保证金，其交纳的保证金对联合体各方均具有约束力。</w:t>
            </w:r>
          </w:p>
          <w:p w14:paraId="5B605291">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 xml:space="preserve">备注： </w:t>
            </w:r>
          </w:p>
          <w:p w14:paraId="36591313">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1、投标保证金在投标截止时间后提交的，或者不按规定交纳方式交纳的，或者未足额交纳的（包含保函额度不足的），视为无效投标保证金。</w:t>
            </w:r>
          </w:p>
          <w:p w14:paraId="037ADBE9">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2、投标人采用现钞方式或者从个人账户（自然人投标除外）转出的投标保证金，视为无效投标保证金。</w:t>
            </w:r>
          </w:p>
          <w:p w14:paraId="60E0E0D7">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3、支票、汇票或者本票出现无效或者背书情形的，视为无效投标保证金。</w:t>
            </w:r>
          </w:p>
          <w:p w14:paraId="350D1CDA">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4、保函有效期低于投标有效期的，视为无效投标保证金。</w:t>
            </w:r>
          </w:p>
          <w:p w14:paraId="33F943AE">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5、采用金融、担保机构出具保函的，必须为无条件保函，否则视为无效投标保证金。</w:t>
            </w:r>
          </w:p>
          <w:p w14:paraId="7E2E2EE0">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6、保证金凭证应注明正确的项目编号、分标号（如有）等信息，否则，信息不明确或有误的将可能被视为无效投标保证金，并有可能影响保证金的及时退付。</w:t>
            </w:r>
          </w:p>
        </w:tc>
      </w:tr>
      <w:tr w14:paraId="22EC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CA978BF">
            <w:pPr>
              <w:spacing w:line="400" w:lineRule="exact"/>
              <w:jc w:val="center"/>
              <w:rPr>
                <w:rFonts w:hint="eastAsia" w:ascii="宋体" w:hAnsi="宋体"/>
                <w:color w:val="auto"/>
                <w:szCs w:val="21"/>
                <w:highlight w:val="none"/>
              </w:rPr>
            </w:pPr>
            <w:bookmarkStart w:id="62" w:name="_19.2"/>
            <w:bookmarkEnd w:id="62"/>
            <w:r>
              <w:rPr>
                <w:rFonts w:hint="eastAsia" w:ascii="宋体" w:hAnsi="宋体"/>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B2456E">
            <w:pPr>
              <w:autoSpaceDE w:val="0"/>
              <w:autoSpaceDN w:val="0"/>
              <w:snapToGrid w:val="0"/>
              <w:spacing w:line="400" w:lineRule="exact"/>
              <w:textAlignment w:val="bottom"/>
              <w:rPr>
                <w:rFonts w:hint="eastAsia" w:ascii="宋体" w:hAnsi="宋体"/>
                <w:color w:val="auto"/>
                <w:szCs w:val="21"/>
                <w:highlight w:val="none"/>
              </w:rPr>
            </w:pPr>
            <w:r>
              <w:rPr>
                <w:rFonts w:hint="eastAsia" w:hAnsi="宋体"/>
                <w:color w:val="auto"/>
                <w:szCs w:val="21"/>
                <w:highlight w:val="none"/>
              </w:rPr>
              <w:t>投标文件应按报价文件、资格证明文件、商务文件、技术文件分别编制，</w:t>
            </w:r>
            <w:r>
              <w:rPr>
                <w:rFonts w:hint="eastAsia" w:ascii="宋体" w:hAnsi="宋体" w:cs="宋体"/>
                <w:color w:val="auto"/>
                <w:szCs w:val="21"/>
                <w:highlight w:val="none"/>
                <w:lang w:bidi="ar"/>
              </w:rPr>
              <w:t>并按广西政府采购云平台的要求编制、加密、上传。</w:t>
            </w:r>
          </w:p>
        </w:tc>
      </w:tr>
      <w:tr w14:paraId="17BAD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BC0B05A">
            <w:pPr>
              <w:spacing w:line="400" w:lineRule="exact"/>
              <w:jc w:val="center"/>
              <w:rPr>
                <w:rFonts w:hint="eastAsia" w:ascii="宋体" w:hAnsi="宋体"/>
                <w:color w:val="auto"/>
                <w:szCs w:val="21"/>
                <w:highlight w:val="none"/>
              </w:rPr>
            </w:pPr>
            <w:r>
              <w:rPr>
                <w:rFonts w:hint="eastAsia" w:ascii="宋体" w:hAnsi="宋体"/>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60293CF">
            <w:pPr>
              <w:autoSpaceDE w:val="0"/>
              <w:autoSpaceDN w:val="0"/>
              <w:snapToGrid w:val="0"/>
              <w:spacing w:line="400" w:lineRule="exact"/>
              <w:textAlignment w:val="bottom"/>
              <w:rPr>
                <w:rFonts w:hint="eastAsia" w:hAnsi="宋体"/>
                <w:color w:val="auto"/>
                <w:szCs w:val="21"/>
                <w:highlight w:val="none"/>
              </w:rPr>
            </w:pPr>
            <w:r>
              <w:rPr>
                <w:rFonts w:hint="eastAsia" w:ascii="宋体" w:hAnsi="宋体"/>
                <w:color w:val="auto"/>
                <w:szCs w:val="21"/>
                <w:highlight w:val="none"/>
              </w:rPr>
              <w:t>电子投标文件应在制作完成后，投标人应按广西政府采购云平台的要求进行加密，并在规定时间内解密，否则，由此产生的后果由投标人自行负责。</w:t>
            </w:r>
          </w:p>
        </w:tc>
      </w:tr>
      <w:tr w14:paraId="34821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57A0976">
            <w:pPr>
              <w:spacing w:line="400" w:lineRule="exact"/>
              <w:jc w:val="center"/>
              <w:rPr>
                <w:rFonts w:hint="eastAsia" w:ascii="宋体" w:hAnsi="宋体"/>
                <w:color w:val="auto"/>
                <w:szCs w:val="21"/>
                <w:highlight w:val="none"/>
              </w:rPr>
            </w:pPr>
            <w:bookmarkStart w:id="63" w:name="_21.1"/>
            <w:bookmarkEnd w:id="63"/>
            <w:r>
              <w:rPr>
                <w:rFonts w:hint="eastAsia" w:ascii="宋体" w:hAnsi="宋体"/>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E85429">
            <w:pPr>
              <w:snapToGrid w:val="0"/>
              <w:spacing w:line="400" w:lineRule="exact"/>
              <w:rPr>
                <w:rFonts w:hint="eastAsia" w:ascii="宋体" w:hAnsi="宋体"/>
                <w:color w:val="auto"/>
                <w:szCs w:val="21"/>
                <w:highlight w:val="none"/>
                <w:u w:val="single"/>
              </w:rPr>
            </w:pPr>
            <w:r>
              <w:rPr>
                <w:rFonts w:hint="eastAsia" w:ascii="宋体" w:hAnsi="宋体"/>
                <w:color w:val="auto"/>
                <w:szCs w:val="21"/>
                <w:highlight w:val="none"/>
              </w:rPr>
              <w:t>1、投标截止时间：详见招标公告</w:t>
            </w:r>
          </w:p>
          <w:p w14:paraId="0F68B23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2、投标地点：详见招标公告</w:t>
            </w:r>
          </w:p>
        </w:tc>
      </w:tr>
      <w:tr w14:paraId="4A335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BA0B0B8">
            <w:pPr>
              <w:spacing w:line="400" w:lineRule="exact"/>
              <w:jc w:val="center"/>
              <w:rPr>
                <w:rFonts w:hint="eastAsia" w:ascii="宋体" w:hAnsi="宋体"/>
                <w:color w:val="auto"/>
                <w:szCs w:val="21"/>
                <w:highlight w:val="none"/>
              </w:rPr>
            </w:pPr>
            <w:bookmarkStart w:id="64" w:name="_23"/>
            <w:bookmarkEnd w:id="64"/>
            <w:r>
              <w:rPr>
                <w:rFonts w:hint="eastAsia" w:ascii="宋体" w:hAnsi="宋体"/>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8C0ED6E">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1、开标时间：详见招标公告</w:t>
            </w:r>
          </w:p>
          <w:p w14:paraId="50BB80B3">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2、开标地点：详见招标公告</w:t>
            </w:r>
          </w:p>
        </w:tc>
      </w:tr>
      <w:tr w14:paraId="0E0E5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8E3B656">
            <w:pPr>
              <w:spacing w:line="400" w:lineRule="exact"/>
              <w:jc w:val="center"/>
              <w:rPr>
                <w:rFonts w:hint="eastAsia" w:ascii="宋体" w:hAnsi="宋体"/>
                <w:color w:val="auto"/>
                <w:szCs w:val="21"/>
                <w:highlight w:val="none"/>
              </w:rPr>
            </w:pPr>
            <w:r>
              <w:rPr>
                <w:rFonts w:hint="eastAsia" w:ascii="宋体" w:hAnsi="宋体"/>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265504B">
            <w:pPr>
              <w:snapToGrid w:val="0"/>
              <w:spacing w:line="400" w:lineRule="exact"/>
              <w:rPr>
                <w:rFonts w:hint="eastAsia" w:ascii="宋体" w:hAnsi="宋体"/>
                <w:color w:val="auto"/>
                <w:szCs w:val="21"/>
                <w:highlight w:val="none"/>
              </w:rPr>
            </w:pPr>
            <w:r>
              <w:rPr>
                <w:rFonts w:hint="eastAsia" w:ascii="宋体" w:hAnsi="宋体"/>
                <w:bCs/>
                <w:color w:val="auto"/>
                <w:szCs w:val="21"/>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p>
        </w:tc>
      </w:tr>
      <w:tr w14:paraId="66907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2249BA5">
            <w:pPr>
              <w:spacing w:line="400" w:lineRule="exact"/>
              <w:jc w:val="center"/>
              <w:rPr>
                <w:rFonts w:hint="eastAsia" w:ascii="宋体" w:hAnsi="宋体"/>
                <w:color w:val="auto"/>
                <w:szCs w:val="21"/>
                <w:highlight w:val="none"/>
              </w:rPr>
            </w:pPr>
            <w:bookmarkStart w:id="65" w:name="_25.3"/>
            <w:bookmarkEnd w:id="65"/>
            <w:r>
              <w:rPr>
                <w:rFonts w:hint="eastAsia" w:ascii="宋体" w:hAnsi="宋体"/>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783BD49">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191B12B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查询渠道：</w:t>
            </w:r>
            <w:r>
              <w:rPr>
                <w:rFonts w:ascii="宋体" w:hAnsi="宋体"/>
                <w:color w:val="auto"/>
                <w:szCs w:val="21"/>
                <w:highlight w:val="none"/>
              </w:rPr>
              <w:t>“信用中国”网站（www.creditchina.gov.cn）、中国政府采购网（</w:t>
            </w:r>
            <w:r>
              <w:rPr>
                <w:rFonts w:ascii="宋体" w:hAnsi="宋体"/>
                <w:color w:val="auto"/>
                <w:szCs w:val="21"/>
                <w:highlight w:val="none"/>
              </w:rPr>
              <w:fldChar w:fldCharType="begin"/>
            </w:r>
            <w:r>
              <w:rPr>
                <w:rFonts w:ascii="宋体" w:hAnsi="宋体"/>
                <w:color w:val="auto"/>
                <w:szCs w:val="21"/>
                <w:highlight w:val="none"/>
              </w:rPr>
              <w:instrText xml:space="preserve"> HYPERLINK "http://www.ccgp.gov.cn" </w:instrText>
            </w:r>
            <w:r>
              <w:rPr>
                <w:rFonts w:ascii="宋体" w:hAnsi="宋体"/>
                <w:color w:val="auto"/>
                <w:szCs w:val="21"/>
                <w:highlight w:val="none"/>
              </w:rPr>
              <w:fldChar w:fldCharType="separate"/>
            </w:r>
            <w:r>
              <w:rPr>
                <w:rStyle w:val="55"/>
                <w:rFonts w:ascii="宋体" w:hAnsi="宋体"/>
                <w:color w:val="auto"/>
                <w:szCs w:val="21"/>
                <w:highlight w:val="none"/>
              </w:rPr>
              <w:t>www.ccgp.gov.cn</w:t>
            </w:r>
            <w:r>
              <w:rPr>
                <w:rFonts w:ascii="宋体" w:hAnsi="宋体"/>
                <w:color w:val="auto"/>
                <w:szCs w:val="21"/>
                <w:highlight w:val="none"/>
              </w:rPr>
              <w:fldChar w:fldCharType="end"/>
            </w:r>
            <w:r>
              <w:rPr>
                <w:rFonts w:ascii="宋体" w:hAnsi="宋体"/>
                <w:color w:val="auto"/>
                <w:szCs w:val="21"/>
                <w:highlight w:val="none"/>
              </w:rPr>
              <w:t>）</w:t>
            </w:r>
            <w:r>
              <w:rPr>
                <w:rFonts w:hint="eastAsia" w:ascii="宋体" w:hAnsi="宋体"/>
                <w:color w:val="auto"/>
                <w:szCs w:val="21"/>
                <w:highlight w:val="none"/>
              </w:rPr>
              <w:t>。</w:t>
            </w:r>
          </w:p>
          <w:p w14:paraId="7AD23045">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信用查询截止时点：</w:t>
            </w:r>
            <w:r>
              <w:rPr>
                <w:rFonts w:ascii="宋体" w:hAnsi="宋体" w:cs="宋体"/>
                <w:color w:val="auto"/>
                <w:szCs w:val="21"/>
                <w:highlight w:val="none"/>
              </w:rPr>
              <w:t>资格审查结束前</w:t>
            </w:r>
            <w:r>
              <w:rPr>
                <w:rFonts w:hint="eastAsia" w:ascii="宋体" w:hAnsi="宋体" w:cs="宋体"/>
                <w:color w:val="auto"/>
                <w:szCs w:val="21"/>
                <w:highlight w:val="none"/>
              </w:rPr>
              <w:t>。</w:t>
            </w:r>
          </w:p>
          <w:p w14:paraId="1064F8D7">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查询记录和证据留存方式：</w:t>
            </w:r>
            <w:r>
              <w:rPr>
                <w:rFonts w:hint="eastAsia" w:ascii="宋体" w:hAnsi="宋体" w:cs="宋体"/>
                <w:color w:val="auto"/>
                <w:szCs w:val="21"/>
                <w:highlight w:val="none"/>
              </w:rPr>
              <w:t>将查询网站中的查询记录截图并作为评审资料保存。</w:t>
            </w:r>
          </w:p>
          <w:p w14:paraId="2B52E7A6">
            <w:pPr>
              <w:snapToGrid w:val="0"/>
              <w:spacing w:line="400" w:lineRule="exact"/>
              <w:rPr>
                <w:rFonts w:hint="eastAsia" w:ascii="宋体" w:hAnsi="宋体"/>
                <w:b/>
                <w:color w:val="auto"/>
                <w:szCs w:val="21"/>
                <w:highlight w:val="none"/>
              </w:rPr>
            </w:pPr>
            <w:r>
              <w:rPr>
                <w:rFonts w:hint="eastAsia" w:ascii="宋体" w:hAnsi="宋体"/>
                <w:color w:val="auto"/>
                <w:szCs w:val="21"/>
                <w:highlight w:val="none"/>
              </w:rPr>
              <w:t>信用信息使用规则：根据财政部《关于在政府采购活动中查询及使用信用记录有关问题的通知》（财库〔2016〕125号）的规定，</w:t>
            </w:r>
            <w:r>
              <w:rPr>
                <w:rFonts w:hint="eastAsia" w:ascii="宋体" w:hAnsi="宋体" w:cs="宋体"/>
                <w:color w:val="auto"/>
                <w:szCs w:val="21"/>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投标人，不得参与政府采购活动。</w:t>
            </w:r>
          </w:p>
        </w:tc>
      </w:tr>
      <w:tr w14:paraId="762DD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EE48C27">
            <w:pPr>
              <w:spacing w:line="400" w:lineRule="exact"/>
              <w:jc w:val="center"/>
              <w:rPr>
                <w:rFonts w:hint="eastAsia" w:ascii="宋体" w:hAnsi="宋体"/>
                <w:color w:val="auto"/>
                <w:szCs w:val="21"/>
                <w:highlight w:val="none"/>
              </w:rPr>
            </w:pPr>
            <w:bookmarkStart w:id="66" w:name="_26"/>
            <w:bookmarkEnd w:id="66"/>
            <w:r>
              <w:rPr>
                <w:rFonts w:hint="eastAsia" w:ascii="宋体" w:hAnsi="宋体"/>
                <w:color w:val="auto"/>
                <w:szCs w:val="21"/>
                <w:highlight w:val="none"/>
              </w:rPr>
              <w:t>26</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8E37F9">
            <w:pPr>
              <w:autoSpaceDE w:val="0"/>
              <w:autoSpaceDN w:val="0"/>
              <w:snapToGrid w:val="0"/>
              <w:spacing w:line="400" w:lineRule="exact"/>
              <w:textAlignment w:val="bottom"/>
              <w:rPr>
                <w:rFonts w:hint="eastAsia" w:ascii="宋体" w:hAnsi="宋体" w:cs="宋体"/>
                <w:color w:val="auto"/>
                <w:szCs w:val="21"/>
                <w:highlight w:val="none"/>
                <w:lang w:bidi="ar"/>
              </w:rPr>
            </w:pPr>
            <w:r>
              <w:rPr>
                <w:rFonts w:hint="eastAsia" w:ascii="宋体" w:hAnsi="宋体" w:cs="宋体"/>
                <w:color w:val="auto"/>
                <w:szCs w:val="21"/>
                <w:highlight w:val="none"/>
                <w:lang w:bidi="ar"/>
              </w:rPr>
              <w:t>评标委员会的人数：5人。</w:t>
            </w:r>
          </w:p>
        </w:tc>
      </w:tr>
      <w:tr w14:paraId="66ADC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5856764">
            <w:pPr>
              <w:spacing w:line="400" w:lineRule="exact"/>
              <w:jc w:val="center"/>
              <w:rPr>
                <w:rFonts w:hint="eastAsia" w:ascii="宋体" w:hAnsi="宋体"/>
                <w:color w:val="auto"/>
                <w:szCs w:val="21"/>
                <w:highlight w:val="none"/>
              </w:rPr>
            </w:pPr>
            <w:bookmarkStart w:id="67" w:name="_28.3"/>
            <w:bookmarkEnd w:id="67"/>
            <w:r>
              <w:rPr>
                <w:rFonts w:ascii="宋体" w:hAnsi="宋体"/>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5009A88">
            <w:pPr>
              <w:autoSpaceDE w:val="0"/>
              <w:autoSpaceDN w:val="0"/>
              <w:snapToGrid w:val="0"/>
              <w:spacing w:line="400" w:lineRule="exact"/>
              <w:textAlignment w:val="bottom"/>
              <w:rPr>
                <w:rFonts w:hint="eastAsia" w:ascii="宋体" w:hAnsi="宋体" w:cs="宋体"/>
                <w:color w:val="auto"/>
                <w:szCs w:val="21"/>
                <w:highlight w:val="none"/>
                <w:lang w:bidi="ar"/>
              </w:rPr>
            </w:pPr>
            <w:r>
              <w:rPr>
                <w:rFonts w:hint="eastAsia" w:ascii="宋体" w:hAnsi="宋体" w:cs="宋体"/>
                <w:color w:val="auto"/>
                <w:szCs w:val="21"/>
                <w:highlight w:val="none"/>
                <w:lang w:bidi="ar"/>
              </w:rPr>
              <w:t>评标方法：综合评分法</w:t>
            </w:r>
          </w:p>
        </w:tc>
      </w:tr>
      <w:tr w14:paraId="7EA1B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34D8D9AC">
            <w:pPr>
              <w:spacing w:line="400" w:lineRule="exact"/>
              <w:jc w:val="center"/>
              <w:rPr>
                <w:rFonts w:hint="eastAsia" w:ascii="宋体" w:hAnsi="宋体"/>
                <w:color w:val="auto"/>
                <w:szCs w:val="21"/>
                <w:highlight w:val="none"/>
              </w:rPr>
            </w:pPr>
            <w:bookmarkStart w:id="68" w:name="_29.2.2（2）"/>
            <w:bookmarkEnd w:id="68"/>
            <w:r>
              <w:rPr>
                <w:rFonts w:hint="eastAsia" w:ascii="宋体" w:hAnsi="宋体"/>
                <w:color w:val="auto"/>
                <w:szCs w:val="21"/>
                <w:highlight w:val="none"/>
              </w:rPr>
              <w:t>29</w:t>
            </w:r>
            <w:r>
              <w:rPr>
                <w:rFonts w:ascii="宋体" w:hAnsi="宋体"/>
                <w:color w:val="auto"/>
                <w:szCs w:val="21"/>
                <w:highlight w:val="none"/>
              </w:rPr>
              <w:t>.2</w:t>
            </w:r>
          </w:p>
        </w:tc>
        <w:tc>
          <w:tcPr>
            <w:tcW w:w="8708" w:type="dxa"/>
            <w:tcBorders>
              <w:top w:val="single" w:color="auto" w:sz="4" w:space="0"/>
              <w:left w:val="single" w:color="auto" w:sz="4" w:space="0"/>
              <w:right w:val="single" w:color="auto" w:sz="4" w:space="0"/>
            </w:tcBorders>
            <w:noWrap w:val="0"/>
            <w:vAlign w:val="center"/>
          </w:tcPr>
          <w:p w14:paraId="043796B4">
            <w:pPr>
              <w:snapToGrid w:val="0"/>
              <w:spacing w:line="400" w:lineRule="exact"/>
              <w:rPr>
                <w:rFonts w:ascii="宋体" w:hAnsi="宋体"/>
                <w:color w:val="auto"/>
                <w:szCs w:val="21"/>
                <w:highlight w:val="none"/>
              </w:rPr>
            </w:pPr>
            <w:r>
              <w:rPr>
                <w:rFonts w:hint="eastAsia" w:ascii="宋体" w:hAnsi="宋体" w:cs="宋体"/>
                <w:color w:val="auto"/>
                <w:szCs w:val="21"/>
                <w:highlight w:val="none"/>
              </w:rPr>
              <w:t>商务要求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lang w:val="en-US" w:eastAsia="zh-CN"/>
              </w:rPr>
              <w:t>1</w:t>
            </w:r>
            <w:r>
              <w:rPr>
                <w:rFonts w:hint="eastAsia" w:ascii="宋体" w:hAnsi="宋体"/>
                <w:color w:val="auto"/>
                <w:szCs w:val="21"/>
                <w:highlight w:val="none"/>
              </w:rPr>
              <w:t>项。</w:t>
            </w:r>
          </w:p>
          <w:p w14:paraId="35F5CB34">
            <w:pPr>
              <w:snapToGrid w:val="0"/>
              <w:spacing w:line="400" w:lineRule="exact"/>
              <w:rPr>
                <w:rFonts w:hint="eastAsia" w:ascii="宋体" w:hAnsi="宋体"/>
                <w:color w:val="auto"/>
                <w:szCs w:val="21"/>
                <w:highlight w:val="none"/>
              </w:rPr>
            </w:pPr>
            <w:r>
              <w:rPr>
                <w:rFonts w:hint="eastAsia" w:ascii="宋体" w:hAnsi="宋体" w:cs="宋体"/>
                <w:color w:val="auto"/>
                <w:szCs w:val="21"/>
                <w:highlight w:val="none"/>
              </w:rPr>
              <w:t>技术要求</w:t>
            </w:r>
            <w:r>
              <w:rPr>
                <w:rFonts w:hint="eastAsia" w:ascii="宋体" w:hAnsi="宋体"/>
                <w:color w:val="auto"/>
                <w:szCs w:val="21"/>
                <w:highlight w:val="none"/>
              </w:rPr>
              <w:t>评审中允许负偏离的条款数为</w:t>
            </w:r>
            <w:r>
              <w:rPr>
                <w:rFonts w:ascii="宋体" w:hAnsi="宋体"/>
                <w:color w:val="auto"/>
                <w:szCs w:val="21"/>
                <w:highlight w:val="none"/>
                <w:u w:val="single"/>
              </w:rPr>
              <w:t>0</w:t>
            </w:r>
            <w:r>
              <w:rPr>
                <w:rFonts w:hint="eastAsia" w:ascii="宋体" w:hAnsi="宋体"/>
                <w:color w:val="auto"/>
                <w:szCs w:val="21"/>
                <w:highlight w:val="none"/>
              </w:rPr>
              <w:t>项。</w:t>
            </w:r>
          </w:p>
        </w:tc>
      </w:tr>
      <w:tr w14:paraId="17D31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continue"/>
            <w:tcBorders>
              <w:left w:val="single" w:color="auto" w:sz="4" w:space="0"/>
              <w:right w:val="single" w:color="auto" w:sz="4" w:space="0"/>
            </w:tcBorders>
            <w:noWrap w:val="0"/>
            <w:vAlign w:val="center"/>
          </w:tcPr>
          <w:p w14:paraId="27E22127">
            <w:pPr>
              <w:spacing w:line="400" w:lineRule="exact"/>
              <w:jc w:val="center"/>
              <w:rPr>
                <w:rFonts w:hint="eastAsia" w:ascii="宋体" w:hAnsi="宋体"/>
                <w:color w:val="auto"/>
                <w:szCs w:val="21"/>
                <w:highlight w:val="none"/>
              </w:rPr>
            </w:pPr>
          </w:p>
        </w:tc>
        <w:tc>
          <w:tcPr>
            <w:tcW w:w="8708" w:type="dxa"/>
            <w:tcBorders>
              <w:top w:val="single" w:color="auto" w:sz="4" w:space="0"/>
              <w:left w:val="single" w:color="auto" w:sz="4" w:space="0"/>
              <w:right w:val="single" w:color="auto" w:sz="4" w:space="0"/>
            </w:tcBorders>
            <w:noWrap w:val="0"/>
            <w:vAlign w:val="center"/>
          </w:tcPr>
          <w:p w14:paraId="33D2CBA0">
            <w:pPr>
              <w:snapToGrid w:val="0"/>
              <w:spacing w:line="400" w:lineRule="exact"/>
              <w:rPr>
                <w:rFonts w:hint="eastAsia" w:ascii="宋体" w:hAnsi="宋体" w:cs="宋体"/>
                <w:color w:val="auto"/>
                <w:szCs w:val="21"/>
                <w:highlight w:val="none"/>
                <w:u w:val="single"/>
              </w:rPr>
            </w:pPr>
            <w:r>
              <w:rPr>
                <w:rFonts w:hAnsi="宋体"/>
                <w:color w:val="auto"/>
                <w:highlight w:val="none"/>
              </w:rPr>
              <w:t>中标候选人推荐数量</w:t>
            </w:r>
            <w:r>
              <w:rPr>
                <w:rFonts w:hint="eastAsia" w:hAnsi="宋体"/>
                <w:color w:val="auto"/>
                <w:highlight w:val="none"/>
              </w:rPr>
              <w:t>：3家</w:t>
            </w:r>
          </w:p>
        </w:tc>
      </w:tr>
      <w:tr w14:paraId="5AE68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320E004">
            <w:pPr>
              <w:spacing w:line="400" w:lineRule="exact"/>
              <w:jc w:val="center"/>
              <w:rPr>
                <w:rFonts w:hint="eastAsia"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CC9DB1F">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采用综合评分法的采购项目，采购人确定中标人时，出现中标候选人并列的情形，采购人按以下的方式确定中标人：按综合评分中</w:t>
            </w:r>
            <w:r>
              <w:rPr>
                <w:rFonts w:hint="eastAsia" w:ascii="宋体" w:hAnsi="宋体"/>
                <w:color w:val="auto"/>
                <w:szCs w:val="21"/>
                <w:highlight w:val="none"/>
                <w:lang w:val="en-US" w:eastAsia="zh-CN"/>
              </w:rPr>
              <w:t>价格分、</w:t>
            </w:r>
            <w:r>
              <w:rPr>
                <w:rFonts w:hint="eastAsia" w:hAnsi="宋体" w:cs="宋体"/>
                <w:bCs/>
                <w:color w:val="auto"/>
                <w:sz w:val="21"/>
                <w:highlight w:val="none"/>
              </w:rPr>
              <w:t>技术</w:t>
            </w:r>
            <w:r>
              <w:rPr>
                <w:rFonts w:hint="eastAsia" w:hAnsi="宋体" w:cs="宋体"/>
                <w:bCs/>
                <w:color w:val="auto"/>
                <w:sz w:val="21"/>
                <w:highlight w:val="none"/>
                <w:lang w:val="en-US" w:eastAsia="zh-CN"/>
              </w:rPr>
              <w:t>分</w:t>
            </w:r>
            <w:r>
              <w:rPr>
                <w:rFonts w:hint="eastAsia" w:hAnsi="宋体" w:cs="宋体"/>
                <w:bCs/>
                <w:color w:val="auto"/>
                <w:sz w:val="21"/>
                <w:highlight w:val="none"/>
              </w:rPr>
              <w:t>、</w:t>
            </w:r>
            <w:r>
              <w:rPr>
                <w:rFonts w:hint="eastAsia" w:hAnsi="宋体" w:cs="宋体"/>
                <w:bCs/>
                <w:color w:val="auto"/>
                <w:sz w:val="21"/>
                <w:highlight w:val="none"/>
                <w:lang w:val="en-US" w:eastAsia="zh-CN"/>
              </w:rPr>
              <w:t>商务分</w:t>
            </w:r>
            <w:r>
              <w:rPr>
                <w:rFonts w:hint="eastAsia" w:ascii="宋体" w:hAnsi="宋体"/>
                <w:color w:val="auto"/>
                <w:szCs w:val="21"/>
                <w:highlight w:val="none"/>
              </w:rPr>
              <w:t>得分高低依次确定。</w:t>
            </w:r>
          </w:p>
          <w:p w14:paraId="4AE04371">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采用最低评标价法的采购项目，采购人确定中标人时，出现中标候选人并列的情形，采购人按以下的方式确定中标人：按服务水平</w:t>
            </w:r>
            <w:r>
              <w:rPr>
                <w:rFonts w:ascii="宋体" w:hAnsi="宋体"/>
                <w:color w:val="auto"/>
                <w:szCs w:val="21"/>
                <w:highlight w:val="none"/>
              </w:rPr>
              <w:t>技术指标高优先、</w:t>
            </w:r>
            <w:r>
              <w:rPr>
                <w:rFonts w:hint="eastAsia" w:ascii="宋体" w:hAnsi="宋体"/>
                <w:color w:val="auto"/>
                <w:szCs w:val="21"/>
                <w:highlight w:val="none"/>
              </w:rPr>
              <w:t>服务方案好</w:t>
            </w:r>
            <w:r>
              <w:rPr>
                <w:rFonts w:ascii="宋体" w:hAnsi="宋体"/>
                <w:color w:val="auto"/>
                <w:szCs w:val="21"/>
                <w:highlight w:val="none"/>
              </w:rPr>
              <w:t>优先、</w:t>
            </w:r>
            <w:r>
              <w:rPr>
                <w:rFonts w:hint="eastAsia" w:ascii="宋体" w:hAnsi="宋体"/>
                <w:color w:val="auto"/>
                <w:szCs w:val="21"/>
                <w:highlight w:val="none"/>
              </w:rPr>
              <w:t>拟投入人员多</w:t>
            </w:r>
            <w:r>
              <w:rPr>
                <w:rFonts w:ascii="宋体" w:hAnsi="宋体"/>
                <w:color w:val="auto"/>
                <w:szCs w:val="21"/>
                <w:highlight w:val="none"/>
              </w:rPr>
              <w:t>优先、</w:t>
            </w:r>
            <w:r>
              <w:rPr>
                <w:rFonts w:hint="eastAsia" w:ascii="宋体" w:hAnsi="宋体"/>
                <w:color w:val="auto"/>
                <w:szCs w:val="21"/>
                <w:highlight w:val="none"/>
              </w:rPr>
              <w:t>服务</w:t>
            </w:r>
            <w:r>
              <w:rPr>
                <w:rFonts w:ascii="宋体" w:hAnsi="宋体"/>
                <w:color w:val="auto"/>
                <w:szCs w:val="21"/>
                <w:highlight w:val="none"/>
              </w:rPr>
              <w:t>响应时间短优先的</w:t>
            </w:r>
            <w:r>
              <w:rPr>
                <w:rFonts w:hint="eastAsia" w:ascii="宋体" w:hAnsi="宋体"/>
                <w:color w:val="auto"/>
                <w:szCs w:val="21"/>
                <w:highlight w:val="none"/>
              </w:rPr>
              <w:t>顺序依次确定。</w:t>
            </w:r>
          </w:p>
        </w:tc>
      </w:tr>
      <w:tr w14:paraId="20EB48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2337EB6">
            <w:pPr>
              <w:spacing w:line="400" w:lineRule="exact"/>
              <w:jc w:val="center"/>
              <w:rPr>
                <w:rFonts w:hint="eastAsia" w:ascii="宋体" w:hAnsi="宋体"/>
                <w:color w:val="auto"/>
                <w:szCs w:val="21"/>
                <w:highlight w:val="none"/>
              </w:rPr>
            </w:pPr>
            <w:bookmarkStart w:id="69" w:name="_39.1"/>
            <w:bookmarkEnd w:id="69"/>
            <w:r>
              <w:rPr>
                <w:rFonts w:hint="eastAsia" w:ascii="宋体" w:hAnsi="宋体"/>
                <w:color w:val="auto"/>
                <w:szCs w:val="21"/>
                <w:highlight w:val="none"/>
              </w:rPr>
              <w:t>35</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B348E6C">
            <w:pPr>
              <w:autoSpaceDE w:val="0"/>
              <w:autoSpaceDN w:val="0"/>
              <w:snapToGrid w:val="0"/>
              <w:spacing w:line="360" w:lineRule="auto"/>
              <w:textAlignment w:val="bottom"/>
              <w:rPr>
                <w:rFonts w:ascii="宋体" w:hAnsi="宋体"/>
                <w:b/>
                <w:bCs/>
                <w:color w:val="auto"/>
                <w:szCs w:val="21"/>
                <w:highlight w:val="none"/>
              </w:rPr>
            </w:pPr>
            <w:r>
              <w:rPr>
                <w:rFonts w:hint="eastAsia" w:ascii="宋体" w:hAnsi="宋体" w:cs="宋体"/>
                <w:b/>
                <w:bCs/>
                <w:color w:val="auto"/>
                <w:szCs w:val="21"/>
                <w:highlight w:val="none"/>
                <w:lang w:eastAsia="zh-CN"/>
              </w:rPr>
              <w:t>☑</w:t>
            </w:r>
            <w:r>
              <w:rPr>
                <w:rFonts w:hint="eastAsia" w:ascii="宋体" w:hAnsi="宋体"/>
                <w:b/>
                <w:bCs/>
                <w:color w:val="auto"/>
                <w:szCs w:val="21"/>
                <w:highlight w:val="none"/>
              </w:rPr>
              <w:t>本项目不收取履约保证金。</w:t>
            </w:r>
          </w:p>
          <w:p w14:paraId="715B4665">
            <w:pPr>
              <w:autoSpaceDE w:val="0"/>
              <w:autoSpaceDN w:val="0"/>
              <w:snapToGrid w:val="0"/>
              <w:spacing w:line="360" w:lineRule="auto"/>
              <w:textAlignment w:val="bottom"/>
              <w:rPr>
                <w:rFonts w:hint="eastAsia" w:ascii="宋体" w:hAnsi="宋体"/>
                <w:b w:val="0"/>
                <w:bCs w:val="0"/>
                <w:color w:val="auto"/>
                <w:szCs w:val="21"/>
                <w:highlight w:val="none"/>
              </w:rPr>
            </w:pPr>
            <w:r>
              <w:rPr>
                <w:rFonts w:hint="eastAsia" w:ascii="宋体" w:hAnsi="宋体" w:cs="宋体"/>
                <w:b w:val="0"/>
                <w:bCs w:val="0"/>
                <w:color w:val="auto"/>
                <w:szCs w:val="21"/>
                <w:highlight w:val="none"/>
                <w:lang w:eastAsia="zh-CN"/>
              </w:rPr>
              <w:t>□</w:t>
            </w:r>
            <w:r>
              <w:rPr>
                <w:rFonts w:hint="eastAsia" w:ascii="宋体" w:hAnsi="宋体"/>
                <w:b w:val="0"/>
                <w:bCs w:val="0"/>
                <w:color w:val="auto"/>
                <w:szCs w:val="21"/>
                <w:highlight w:val="none"/>
              </w:rPr>
              <w:t>本项目收取履约保证金，具体规定如下：</w:t>
            </w:r>
          </w:p>
          <w:p w14:paraId="5A822ACB">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履约保证金金额：按暂定合同金额（</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年采购预算）的5%（如中标供应商为中小微企业，按2%）。</w:t>
            </w:r>
          </w:p>
          <w:p w14:paraId="1988B0AD">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履约保证金提交方式：银行转账、支票、汇票、本票或者金融、担保机构出具的保函等非现金方式。</w:t>
            </w:r>
          </w:p>
          <w:p w14:paraId="6D2E4478">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由成交供应商向履约保证金收取单位提供《广西壮族自治区政府采购项目合同验收书》（详见桂财采〔2015〕22号），保证金收取单位在收到合格材料后5个工作日内办理退还手续（不计利息） 。</w:t>
            </w:r>
          </w:p>
          <w:p w14:paraId="2054D675">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履约保证金指定账户：</w:t>
            </w:r>
          </w:p>
          <w:p w14:paraId="518F7EE5">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开户名称：</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lang w:eastAsia="zh-CN"/>
              </w:rPr>
              <w:t>广西医科大学第一附属医院</w:t>
            </w:r>
            <w:r>
              <w:rPr>
                <w:rFonts w:hint="eastAsia" w:ascii="宋体" w:hAnsi="宋体" w:cs="宋体"/>
                <w:color w:val="auto"/>
                <w:szCs w:val="21"/>
                <w:highlight w:val="none"/>
                <w:u w:val="single"/>
              </w:rPr>
              <w:t xml:space="preserve">                   </w:t>
            </w:r>
          </w:p>
          <w:p w14:paraId="29D8FD0F">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中国建设银行股份有限公司南宁医科大支行      </w:t>
            </w:r>
          </w:p>
          <w:p w14:paraId="5A14D01A">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银行账号：</w:t>
            </w:r>
            <w:r>
              <w:rPr>
                <w:rFonts w:hint="eastAsia" w:ascii="宋体" w:hAnsi="宋体" w:cs="宋体"/>
                <w:color w:val="auto"/>
                <w:szCs w:val="21"/>
                <w:highlight w:val="none"/>
                <w:u w:val="single"/>
              </w:rPr>
              <w:t xml:space="preserve"> 45001604560050501061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C2973E0">
            <w:pPr>
              <w:spacing w:line="360" w:lineRule="auto"/>
              <w:contextualSpacing/>
              <w:rPr>
                <w:rFonts w:hint="eastAsia" w:ascii="宋体" w:hAnsi="宋体" w:cs="宋体"/>
                <w:b/>
                <w:color w:val="auto"/>
                <w:szCs w:val="21"/>
                <w:highlight w:val="none"/>
              </w:rPr>
            </w:pPr>
            <w:r>
              <w:rPr>
                <w:rFonts w:hint="eastAsia" w:ascii="宋体" w:hAnsi="宋体" w:cs="宋体"/>
                <w:b/>
                <w:color w:val="auto"/>
                <w:szCs w:val="21"/>
                <w:highlight w:val="none"/>
              </w:rPr>
              <w:t>备注：</w:t>
            </w:r>
          </w:p>
          <w:p w14:paraId="6BDC0520">
            <w:pPr>
              <w:spacing w:line="360" w:lineRule="auto"/>
              <w:contextualSpacing/>
              <w:rPr>
                <w:rFonts w:ascii="宋体" w:hAnsi="宋体" w:cs="宋体"/>
                <w:b/>
                <w:color w:val="auto"/>
                <w:szCs w:val="21"/>
                <w:highlight w:val="none"/>
              </w:rPr>
            </w:pPr>
            <w:r>
              <w:rPr>
                <w:rFonts w:hint="eastAsia" w:ascii="宋体" w:hAnsi="宋体" w:cs="宋体"/>
                <w:b/>
                <w:color w:val="auto"/>
                <w:szCs w:val="21"/>
                <w:highlight w:val="none"/>
              </w:rPr>
              <w:t>1</w:t>
            </w:r>
            <w:bookmarkStart w:id="70" w:name="_Hlk54170335"/>
            <w:r>
              <w:rPr>
                <w:rFonts w:hint="eastAsia" w:ascii="宋体" w:hAnsi="宋体" w:cs="宋体"/>
                <w:b/>
                <w:color w:val="auto"/>
                <w:szCs w:val="21"/>
                <w:highlight w:val="none"/>
              </w:rPr>
              <w:t>、</w:t>
            </w:r>
            <w:r>
              <w:rPr>
                <w:rFonts w:hint="eastAsia" w:ascii="宋体" w:hAnsi="宋体"/>
                <w:b/>
                <w:color w:val="auto"/>
                <w:szCs w:val="21"/>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70"/>
          </w:p>
          <w:p w14:paraId="4F2C0CFB">
            <w:pPr>
              <w:spacing w:line="360" w:lineRule="auto"/>
              <w:contextualSpacing/>
              <w:rPr>
                <w:rFonts w:hint="eastAsia" w:ascii="宋体" w:hAnsi="宋体" w:cs="宋体"/>
                <w:b/>
                <w:color w:val="auto"/>
                <w:szCs w:val="21"/>
                <w:highlight w:val="none"/>
              </w:rPr>
            </w:pPr>
            <w:r>
              <w:rPr>
                <w:rFonts w:hint="eastAsia" w:ascii="宋体" w:hAnsi="宋体" w:cs="宋体"/>
                <w:b/>
                <w:color w:val="auto"/>
                <w:szCs w:val="21"/>
                <w:highlight w:val="none"/>
              </w:rPr>
              <w:t>2、履约保证金不足额缴纳的，或者金融、担保机构出具的保函额度不足的或者保函有效期低于合同履行期限（即签订采购合同之日起至履行完合同约定的权利及义务之日止）的，不予签订合同。</w:t>
            </w:r>
          </w:p>
          <w:p w14:paraId="22AB3593">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、采用金融、担保机构出具的保函的，必须为无条件保函，否则不予签订合同。</w:t>
            </w:r>
          </w:p>
          <w:p w14:paraId="3A51462C">
            <w:pPr>
              <w:autoSpaceDE w:val="0"/>
              <w:autoSpaceDN w:val="0"/>
              <w:snapToGrid w:val="0"/>
              <w:spacing w:line="400" w:lineRule="exact"/>
              <w:textAlignment w:val="bottom"/>
              <w:rPr>
                <w:rFonts w:hint="eastAsia" w:ascii="宋体" w:hAnsi="宋体"/>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、供应商为联合体的，由联合体任意一方按规定提交的履约保证金，视为有效履约保证金。</w:t>
            </w:r>
          </w:p>
        </w:tc>
      </w:tr>
      <w:tr w14:paraId="7C42C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113770C">
            <w:pPr>
              <w:spacing w:line="400" w:lineRule="exact"/>
              <w:jc w:val="center"/>
              <w:rPr>
                <w:rFonts w:hint="eastAsia" w:ascii="宋体" w:hAnsi="宋体"/>
                <w:color w:val="auto"/>
                <w:szCs w:val="21"/>
                <w:highlight w:val="none"/>
              </w:rPr>
            </w:pPr>
            <w:bookmarkStart w:id="71" w:name="_40.1"/>
            <w:bookmarkEnd w:id="71"/>
            <w:r>
              <w:rPr>
                <w:rFonts w:hint="eastAsia" w:ascii="宋体" w:hAnsi="宋体"/>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C30B439">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6851B7DB">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1、委托代理人负责签订合同的，须携带授权委托书及委托代理人身份证原件等其他资格证件。</w:t>
            </w:r>
          </w:p>
          <w:p w14:paraId="3E45B54A">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2、法定代表人负责签订合同的，须携带法定代表人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21DC3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348495A">
            <w:pPr>
              <w:spacing w:line="400" w:lineRule="exact"/>
              <w:jc w:val="center"/>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B976D6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接收质疑函方式：以纸质书面形式。</w:t>
            </w:r>
          </w:p>
          <w:p w14:paraId="22672C15">
            <w:pPr>
              <w:pStyle w:val="26"/>
              <w:snapToGrid w:val="0"/>
              <w:spacing w:line="360" w:lineRule="auto"/>
              <w:rPr>
                <w:rFonts w:hint="eastAsia" w:hAnsi="宋体" w:cs="宋体"/>
                <w:color w:val="auto"/>
                <w:sz w:val="21"/>
                <w:highlight w:val="none"/>
              </w:rPr>
            </w:pPr>
            <w:r>
              <w:rPr>
                <w:rFonts w:hint="eastAsia" w:hAnsi="宋体" w:cs="宋体"/>
                <w:color w:val="auto"/>
                <w:kern w:val="2"/>
                <w:sz w:val="21"/>
                <w:highlight w:val="none"/>
              </w:rPr>
              <w:t>质疑联系部门及联系方式：</w:t>
            </w:r>
            <w:r>
              <w:rPr>
                <w:rFonts w:hint="eastAsia" w:hAnsi="宋体" w:cs="宋体"/>
                <w:color w:val="auto"/>
                <w:sz w:val="21"/>
                <w:highlight w:val="none"/>
              </w:rPr>
              <w:t>广西科文招标有限公司，质疑联系人：蒙颖、郑辉海  联系电话：</w:t>
            </w:r>
            <w:r>
              <w:rPr>
                <w:rFonts w:hint="eastAsia" w:hAnsi="宋体" w:cs="Arial"/>
                <w:color w:val="auto"/>
                <w:highlight w:val="none"/>
              </w:rPr>
              <w:t>0771-2023875</w:t>
            </w:r>
            <w:r>
              <w:rPr>
                <w:rFonts w:hint="eastAsia" w:hAnsi="宋体" w:cs="宋体"/>
                <w:color w:val="auto"/>
                <w:sz w:val="21"/>
                <w:highlight w:val="none"/>
              </w:rPr>
              <w:t>，</w:t>
            </w:r>
            <w:r>
              <w:rPr>
                <w:rFonts w:hAnsi="宋体" w:cs="宋体"/>
                <w:color w:val="auto"/>
                <w:sz w:val="21"/>
                <w:highlight w:val="none"/>
              </w:rPr>
              <w:t>通讯地址</w:t>
            </w:r>
            <w:r>
              <w:rPr>
                <w:rFonts w:hint="eastAsia" w:hAnsi="宋体" w:cs="宋体"/>
                <w:color w:val="auto"/>
                <w:sz w:val="21"/>
                <w:highlight w:val="none"/>
              </w:rPr>
              <w:t>：广西南宁市民族大道141号中鼎万象东方大厦D区五层</w:t>
            </w:r>
          </w:p>
          <w:p w14:paraId="23B66707">
            <w:pPr>
              <w:pStyle w:val="26"/>
              <w:snapToGrid w:val="0"/>
              <w:spacing w:line="360" w:lineRule="auto"/>
              <w:rPr>
                <w:rFonts w:hint="eastAsia" w:hAnsi="宋体" w:cs="宋体"/>
                <w:color w:val="auto"/>
                <w:kern w:val="2"/>
                <w:sz w:val="21"/>
                <w:highlight w:val="none"/>
              </w:rPr>
            </w:pPr>
            <w:r>
              <w:rPr>
                <w:rFonts w:hint="eastAsia" w:hAnsi="宋体" w:cs="宋体"/>
                <w:color w:val="auto"/>
                <w:sz w:val="21"/>
                <w:highlight w:val="none"/>
              </w:rPr>
              <w:t>业务时间：每天上午8时3</w:t>
            </w:r>
            <w:r>
              <w:rPr>
                <w:rFonts w:hAnsi="宋体" w:cs="宋体"/>
                <w:color w:val="auto"/>
                <w:sz w:val="21"/>
                <w:highlight w:val="none"/>
              </w:rPr>
              <w:t>0</w:t>
            </w:r>
            <w:r>
              <w:rPr>
                <w:rFonts w:hint="eastAsia" w:hAnsi="宋体" w:cs="宋体"/>
                <w:color w:val="auto"/>
                <w:sz w:val="21"/>
                <w:highlight w:val="none"/>
              </w:rPr>
              <w:t>分至12时，下午15时至18时（北京时间，</w:t>
            </w:r>
            <w:r>
              <w:rPr>
                <w:rFonts w:hAnsi="宋体" w:cs="宋体"/>
                <w:color w:val="auto"/>
                <w:sz w:val="21"/>
                <w:highlight w:val="none"/>
              </w:rPr>
              <w:t>法定节假日</w:t>
            </w:r>
            <w:r>
              <w:rPr>
                <w:rFonts w:hint="eastAsia" w:hAnsi="宋体" w:cs="宋体"/>
                <w:color w:val="auto"/>
                <w:sz w:val="21"/>
                <w:highlight w:val="none"/>
              </w:rPr>
              <w:t xml:space="preserve">除外 ） </w:t>
            </w:r>
          </w:p>
        </w:tc>
      </w:tr>
      <w:tr w14:paraId="1A440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20CA525">
            <w:pPr>
              <w:spacing w:line="400" w:lineRule="exact"/>
              <w:jc w:val="center"/>
              <w:rPr>
                <w:rFonts w:hint="eastAsia" w:ascii="宋体" w:hAnsi="宋体"/>
                <w:color w:val="auto"/>
                <w:szCs w:val="21"/>
                <w:highlight w:val="none"/>
              </w:rPr>
            </w:pPr>
            <w:bookmarkStart w:id="72" w:name="_42"/>
            <w:bookmarkEnd w:id="72"/>
            <w:bookmarkStart w:id="73" w:name="_41"/>
            <w:bookmarkEnd w:id="73"/>
            <w:bookmarkStart w:id="74" w:name="_Hlt17709148"/>
            <w:r>
              <w:rPr>
                <w:rFonts w:hint="eastAsia" w:ascii="宋体" w:hAnsi="宋体"/>
                <w:color w:val="auto"/>
                <w:szCs w:val="21"/>
                <w:highlight w:val="none"/>
              </w:rPr>
              <w:t>3</w:t>
            </w:r>
            <w:bookmarkEnd w:id="74"/>
            <w:r>
              <w:rPr>
                <w:rFonts w:ascii="宋体" w:hAnsi="宋体"/>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E51693">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1、采购代理服务费支付方式：本项目的招标代理服务费按以下收费标准向成交投标人收取，领取成交通知书前，成交投标人应向采购代理机构一次付清招标代理服务费，否则采购代理机构有权不予以办理。</w:t>
            </w:r>
          </w:p>
          <w:p w14:paraId="65880226">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2、采购代理服务费收取标准：</w:t>
            </w:r>
          </w:p>
          <w:p w14:paraId="0B672B5F">
            <w:pPr>
              <w:pStyle w:val="26"/>
              <w:snapToGrid w:val="0"/>
              <w:spacing w:line="360" w:lineRule="auto"/>
              <w:rPr>
                <w:rFonts w:hAnsi="宋体" w:cs="宋体"/>
                <w:color w:val="auto"/>
                <w:sz w:val="21"/>
                <w:highlight w:val="none"/>
              </w:rPr>
            </w:pPr>
            <w:r>
              <w:rPr>
                <w:rFonts w:hint="eastAsia" w:hAnsi="宋体" w:cs="宋体"/>
                <w:color w:val="auto"/>
                <w:sz w:val="21"/>
                <w:highlight w:val="none"/>
              </w:rPr>
              <w:t>以成交金额为计费额，按本须知正文第</w:t>
            </w:r>
            <w:r>
              <w:rPr>
                <w:rFonts w:hAnsi="宋体" w:cs="宋体"/>
                <w:color w:val="auto"/>
                <w:sz w:val="21"/>
                <w:highlight w:val="none"/>
              </w:rPr>
              <w:t>3</w:t>
            </w:r>
            <w:r>
              <w:rPr>
                <w:rFonts w:hint="eastAsia" w:hAnsi="宋体" w:cs="宋体"/>
                <w:color w:val="auto"/>
                <w:sz w:val="21"/>
                <w:highlight w:val="none"/>
              </w:rPr>
              <w:t>9.</w:t>
            </w:r>
            <w:r>
              <w:rPr>
                <w:rFonts w:hAnsi="宋体" w:cs="宋体"/>
                <w:color w:val="auto"/>
                <w:sz w:val="21"/>
                <w:highlight w:val="none"/>
              </w:rPr>
              <w:t>2</w:t>
            </w:r>
            <w:r>
              <w:rPr>
                <w:rFonts w:hint="eastAsia" w:hAnsi="宋体" w:cs="宋体"/>
                <w:color w:val="auto"/>
                <w:sz w:val="21"/>
                <w:highlight w:val="none"/>
              </w:rPr>
              <w:t>条规定的收费计算标准（服务类）采用差额定率累进法计算出收费基准价格，采购代理服务费收费以收费基准价格下浮</w:t>
            </w:r>
            <w:r>
              <w:rPr>
                <w:rFonts w:hint="eastAsia" w:hAnsi="宋体" w:cs="宋体"/>
                <w:color w:val="auto"/>
                <w:sz w:val="21"/>
                <w:highlight w:val="none"/>
                <w:lang w:val="en-US" w:eastAsia="zh-CN"/>
              </w:rPr>
              <w:t>20</w:t>
            </w:r>
            <w:r>
              <w:rPr>
                <w:rFonts w:hint="eastAsia" w:hAnsi="宋体" w:cs="宋体"/>
                <w:color w:val="auto"/>
                <w:sz w:val="21"/>
                <w:highlight w:val="none"/>
              </w:rPr>
              <w:t>%收取。</w:t>
            </w:r>
          </w:p>
          <w:p w14:paraId="6A287CDD">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3、开户名称：广西科文招标有限公司南宁三分公司</w:t>
            </w:r>
          </w:p>
          <w:p w14:paraId="563FF2B7">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开户银行：广西北部湾银行股份有限公司南宁市云景支行</w:t>
            </w:r>
          </w:p>
          <w:p w14:paraId="4617493D">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银行账号：805029874400001</w:t>
            </w:r>
          </w:p>
        </w:tc>
      </w:tr>
      <w:tr w14:paraId="007A4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1A64896">
            <w:pPr>
              <w:snapToGrid w:val="0"/>
              <w:spacing w:line="400" w:lineRule="exact"/>
              <w:jc w:val="center"/>
              <w:rPr>
                <w:rFonts w:hint="eastAsia" w:ascii="宋体" w:hAnsi="宋体"/>
                <w:color w:val="auto"/>
                <w:szCs w:val="21"/>
                <w:highlight w:val="none"/>
              </w:rPr>
            </w:pPr>
            <w:r>
              <w:rPr>
                <w:rFonts w:ascii="宋体" w:hAnsi="宋体"/>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A00820C">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14:paraId="33469D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B6A1C0A">
            <w:pPr>
              <w:snapToGrid w:val="0"/>
              <w:spacing w:line="400" w:lineRule="exact"/>
              <w:jc w:val="center"/>
              <w:rPr>
                <w:rFonts w:hint="eastAsia" w:ascii="宋体" w:hAnsi="宋体"/>
                <w:color w:val="auto"/>
                <w:szCs w:val="21"/>
                <w:highlight w:val="none"/>
              </w:rPr>
            </w:pPr>
            <w:r>
              <w:rPr>
                <w:rFonts w:ascii="宋体" w:hAnsi="宋体"/>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55FD9DB">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14:paraId="0EDC1713">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222011C">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3、本招标文件中描述投标人的“签字”是指投标人的法定代表人或者委托代理人在文件规定签署处签名（含电子签名）的行为，私章、印鉴等其他形式均不能代替签字。</w:t>
            </w:r>
          </w:p>
          <w:p w14:paraId="06AF6C87">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4、自然人投标的，招标文件规定盖公章处由自然人摁手指指印。</w:t>
            </w:r>
          </w:p>
          <w:p w14:paraId="34838839">
            <w:pPr>
              <w:spacing w:line="400" w:lineRule="exact"/>
              <w:jc w:val="left"/>
              <w:rPr>
                <w:rFonts w:hint="eastAsia" w:ascii="宋体" w:hAnsi="宋体"/>
                <w:color w:val="auto"/>
                <w:szCs w:val="21"/>
                <w:highlight w:val="none"/>
              </w:rPr>
            </w:pPr>
            <w:r>
              <w:rPr>
                <w:rFonts w:hint="eastAsia" w:ascii="宋体" w:hAnsi="宋体" w:cs="宋体"/>
                <w:bCs/>
                <w:color w:val="auto"/>
                <w:kern w:val="0"/>
                <w:szCs w:val="21"/>
                <w:highlight w:val="none"/>
              </w:rPr>
              <w:t>5、本招标文件所称的“以上”“以下”“以内”“届满”，包括本数；所称的“不满”“超过”“以外”，不包括本数。</w:t>
            </w:r>
          </w:p>
        </w:tc>
      </w:tr>
    </w:tbl>
    <w:p w14:paraId="163E3E0C">
      <w:pPr>
        <w:pStyle w:val="4"/>
        <w:keepNext w:val="0"/>
        <w:keepLines w:val="0"/>
        <w:jc w:val="center"/>
        <w:rPr>
          <w:rFonts w:hint="eastAsia"/>
          <w:color w:val="auto"/>
          <w:highlight w:val="none"/>
        </w:rPr>
      </w:pPr>
      <w:r>
        <w:rPr>
          <w:rFonts w:hint="eastAsia"/>
          <w:color w:val="auto"/>
          <w:highlight w:val="none"/>
        </w:rPr>
        <w:br w:type="page"/>
      </w:r>
      <w:r>
        <w:rPr>
          <w:rFonts w:hint="eastAsia"/>
          <w:color w:val="auto"/>
          <w:highlight w:val="none"/>
        </w:rPr>
        <w:t>投标人须知正文</w:t>
      </w:r>
    </w:p>
    <w:p w14:paraId="3B5B24D8">
      <w:pPr>
        <w:pStyle w:val="4"/>
        <w:keepNext w:val="0"/>
        <w:keepLines w:val="0"/>
        <w:jc w:val="center"/>
        <w:rPr>
          <w:rFonts w:hint="eastAsia"/>
          <w:color w:val="auto"/>
          <w:highlight w:val="none"/>
        </w:rPr>
      </w:pPr>
      <w:r>
        <w:rPr>
          <w:rFonts w:hint="eastAsia"/>
          <w:color w:val="auto"/>
          <w:highlight w:val="none"/>
        </w:rPr>
        <w:t>一、总  则</w:t>
      </w:r>
    </w:p>
    <w:p w14:paraId="7F1F7D6B">
      <w:pPr>
        <w:pStyle w:val="6"/>
        <w:keepNext w:val="0"/>
        <w:keepLines w:val="0"/>
        <w:spacing w:before="0" w:after="0" w:line="360" w:lineRule="auto"/>
        <w:ind w:left="420" w:leftChars="200"/>
        <w:rPr>
          <w:rFonts w:hint="eastAsia" w:ascii="黑体" w:hAnsi="黑体" w:eastAsia="黑体"/>
          <w:color w:val="auto"/>
          <w:sz w:val="24"/>
          <w:highlight w:val="none"/>
        </w:rPr>
      </w:pPr>
      <w:bookmarkStart w:id="75" w:name="_Toc254970527"/>
      <w:bookmarkStart w:id="76" w:name="_Toc254970668"/>
      <w:r>
        <w:rPr>
          <w:rFonts w:hint="eastAsia" w:ascii="黑体" w:hAnsi="黑体" w:eastAsia="黑体"/>
          <w:color w:val="auto"/>
          <w:sz w:val="24"/>
          <w:highlight w:val="none"/>
        </w:rPr>
        <w:t>1.适用范围</w:t>
      </w:r>
      <w:bookmarkEnd w:id="75"/>
      <w:bookmarkEnd w:id="76"/>
    </w:p>
    <w:p w14:paraId="7F0F87EF">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0935EEA">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4D02D481">
      <w:pPr>
        <w:pStyle w:val="6"/>
        <w:keepNext w:val="0"/>
        <w:keepLines w:val="0"/>
        <w:spacing w:before="0" w:after="0" w:line="360" w:lineRule="auto"/>
        <w:ind w:left="420" w:leftChars="200"/>
        <w:rPr>
          <w:rFonts w:hint="eastAsia" w:ascii="黑体" w:hAnsi="黑体" w:eastAsia="黑体"/>
          <w:color w:val="auto"/>
          <w:sz w:val="24"/>
          <w:highlight w:val="none"/>
        </w:rPr>
      </w:pPr>
      <w:bookmarkStart w:id="77" w:name="_Toc254970669"/>
      <w:bookmarkStart w:id="78" w:name="_Toc254970528"/>
      <w:r>
        <w:rPr>
          <w:rFonts w:hint="eastAsia" w:ascii="黑体" w:hAnsi="黑体" w:eastAsia="黑体"/>
          <w:color w:val="auto"/>
          <w:sz w:val="24"/>
          <w:highlight w:val="none"/>
        </w:rPr>
        <w:t>2.定义</w:t>
      </w:r>
      <w:bookmarkEnd w:id="77"/>
      <w:bookmarkEnd w:id="78"/>
    </w:p>
    <w:p w14:paraId="3EE19344">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6C83DAE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4C826E12">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2.3“投标人”是指向采购人提供货物、工程或者服务的法人、其他组织或者自然人。</w:t>
      </w:r>
    </w:p>
    <w:p w14:paraId="4B478207">
      <w:pPr>
        <w:pStyle w:val="7"/>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559B07E2">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2.5“货物”是指各种形态和种类的物品，包括原材料、燃料、设备、产品等；“服务”是指除货物和工程以外的其他政府采购对象。</w:t>
      </w:r>
    </w:p>
    <w:p w14:paraId="5B7C0B61">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21457BE8">
      <w:pPr>
        <w:pStyle w:val="6"/>
        <w:keepNext w:val="0"/>
        <w:keepLines w:val="0"/>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529186B2">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0AAF717A">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7CD8DC79">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0B44DE68">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79" w:name="_Toc254970529"/>
      <w:bookmarkStart w:id="80" w:name="_Toc254970670"/>
    </w:p>
    <w:p w14:paraId="72CBB87A">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79"/>
      <w:bookmarkEnd w:id="80"/>
      <w:r>
        <w:rPr>
          <w:rFonts w:hint="eastAsia" w:ascii="黑体" w:hAnsi="黑体" w:eastAsia="黑体"/>
          <w:color w:val="auto"/>
          <w:sz w:val="24"/>
          <w:highlight w:val="none"/>
        </w:rPr>
        <w:t>投标人的资格要求</w:t>
      </w:r>
    </w:p>
    <w:p w14:paraId="531F1DC8">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14:paraId="568A0BA5">
      <w:pPr>
        <w:pStyle w:val="6"/>
        <w:keepNext w:val="0"/>
        <w:keepLines w:val="0"/>
        <w:spacing w:before="0" w:after="0" w:line="360" w:lineRule="auto"/>
        <w:ind w:left="420" w:leftChars="200"/>
        <w:rPr>
          <w:rFonts w:hint="eastAsia" w:ascii="黑体" w:hAnsi="黑体" w:eastAsia="黑体"/>
          <w:color w:val="auto"/>
          <w:sz w:val="24"/>
          <w:highlight w:val="none"/>
        </w:rPr>
      </w:pPr>
      <w:bookmarkStart w:id="81" w:name="_Toc254970671"/>
      <w:bookmarkStart w:id="82" w:name="_Toc254970530"/>
      <w:r>
        <w:rPr>
          <w:rFonts w:hint="eastAsia" w:ascii="黑体" w:hAnsi="黑体" w:eastAsia="黑体"/>
          <w:color w:val="auto"/>
          <w:sz w:val="24"/>
          <w:highlight w:val="none"/>
        </w:rPr>
        <w:t>4.投标委托</w:t>
      </w:r>
      <w:bookmarkEnd w:id="81"/>
      <w:bookmarkEnd w:id="82"/>
    </w:p>
    <w:p w14:paraId="789BC820">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3FA86AF0">
      <w:pPr>
        <w:pStyle w:val="6"/>
        <w:keepNext w:val="0"/>
        <w:keepLines w:val="0"/>
        <w:spacing w:before="0" w:after="0" w:line="360" w:lineRule="auto"/>
        <w:ind w:left="420" w:leftChars="200"/>
        <w:rPr>
          <w:rFonts w:hint="eastAsia" w:ascii="黑体" w:hAnsi="黑体" w:eastAsia="黑体"/>
          <w:color w:val="auto"/>
          <w:sz w:val="24"/>
          <w:highlight w:val="none"/>
        </w:rPr>
      </w:pPr>
      <w:bookmarkStart w:id="83" w:name="_5.投标费用"/>
      <w:bookmarkEnd w:id="83"/>
      <w:bookmarkStart w:id="84" w:name="_Toc254970672"/>
      <w:bookmarkStart w:id="85" w:name="_Toc254970531"/>
      <w:r>
        <w:rPr>
          <w:rFonts w:hint="eastAsia" w:ascii="黑体" w:hAnsi="黑体" w:eastAsia="黑体"/>
          <w:color w:val="auto"/>
          <w:sz w:val="24"/>
          <w:highlight w:val="none"/>
        </w:rPr>
        <w:t>5.投标费用</w:t>
      </w:r>
      <w:bookmarkEnd w:id="84"/>
      <w:bookmarkEnd w:id="85"/>
    </w:p>
    <w:p w14:paraId="6B1449D8">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4AC6E053">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4DBF7573">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0A26A4FA">
      <w:pPr>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6B5EA321">
      <w:pPr>
        <w:pStyle w:val="6"/>
        <w:keepNext w:val="0"/>
        <w:keepLines w:val="0"/>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86" w:name="_Hlk65857072"/>
      <w:r>
        <w:rPr>
          <w:rFonts w:hint="eastAsia" w:ascii="宋体" w:hAnsi="宋体"/>
          <w:b w:val="0"/>
          <w:bCs/>
          <w:color w:val="auto"/>
          <w:sz w:val="21"/>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w:t>
      </w:r>
      <w:bookmarkEnd w:id="86"/>
    </w:p>
    <w:p w14:paraId="0D057BE5">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45C73F5A">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14:paraId="47B02709">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626C6920">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28462118">
      <w:pPr>
        <w:pStyle w:val="6"/>
        <w:keepNext w:val="0"/>
        <w:keepLines w:val="0"/>
        <w:spacing w:before="0" w:after="0" w:line="360" w:lineRule="auto"/>
        <w:ind w:left="420" w:leftChars="200"/>
        <w:rPr>
          <w:rFonts w:hint="eastAsia" w:ascii="黑体" w:hAnsi="黑体" w:eastAsia="黑体"/>
          <w:color w:val="auto"/>
          <w:sz w:val="24"/>
          <w:highlight w:val="none"/>
        </w:rPr>
      </w:pPr>
      <w:bookmarkStart w:id="87" w:name="_Toc254970673"/>
      <w:bookmarkStart w:id="88" w:name="_Toc254970532"/>
      <w:r>
        <w:rPr>
          <w:rFonts w:hint="eastAsia" w:ascii="黑体" w:hAnsi="黑体" w:eastAsia="黑体"/>
          <w:color w:val="auto"/>
          <w:sz w:val="24"/>
          <w:highlight w:val="none"/>
        </w:rPr>
        <w:t>8.特别说明</w:t>
      </w:r>
      <w:bookmarkEnd w:id="87"/>
      <w:bookmarkEnd w:id="88"/>
    </w:p>
    <w:p w14:paraId="670785EF">
      <w:pPr>
        <w:pStyle w:val="6"/>
        <w:keepNext w:val="0"/>
        <w:keepLines w:val="0"/>
        <w:spacing w:before="0" w:after="0" w:line="360" w:lineRule="auto"/>
        <w:ind w:firstLine="315" w:firstLineChars="150"/>
        <w:rPr>
          <w:rFonts w:hint="eastAsia" w:ascii="宋体" w:hAnsi="宋体"/>
          <w:b w:val="0"/>
          <w:color w:val="auto"/>
          <w:sz w:val="21"/>
          <w:szCs w:val="21"/>
          <w:highlight w:val="none"/>
        </w:rPr>
      </w:pPr>
      <w:bookmarkStart w:id="89" w:name="_8.1提供相同品牌产品且通过资格审查、符合性审查的不同投标人参加同一合"/>
      <w:bookmarkEnd w:id="89"/>
      <w:r>
        <w:rPr>
          <w:rFonts w:hint="eastAsia" w:ascii="宋体" w:hAnsi="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40406B33">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8.2投标人应仔细阅读招标文件的所有内容，按照招标文件的要求提交投标文件，并对所提供的全部资料的真实性承担法律责任。</w:t>
      </w:r>
    </w:p>
    <w:p w14:paraId="1CD15330">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8.3投标人在投标活动中提供任何虚假材料，将报监管部门查处；中标后发现的，中标人须依法赔偿采购人，且民事赔偿并不免除违法投标人的行政与刑事责任。</w:t>
      </w:r>
    </w:p>
    <w:p w14:paraId="3FD5359D">
      <w:pPr>
        <w:pStyle w:val="6"/>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1ACB5C97">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投标人</w:t>
      </w:r>
      <w:r>
        <w:rPr>
          <w:rFonts w:ascii="宋体" w:hAnsi="宋体"/>
          <w:b w:val="0"/>
          <w:color w:val="auto"/>
          <w:sz w:val="21"/>
          <w:szCs w:val="21"/>
          <w:highlight w:val="none"/>
        </w:rPr>
        <w:t>有下列利害关系之一的，应当回避：</w:t>
      </w:r>
    </w:p>
    <w:p w14:paraId="29827A3D">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投标人</w:t>
      </w:r>
      <w:r>
        <w:rPr>
          <w:rFonts w:hAnsi="宋体"/>
          <w:color w:val="auto"/>
          <w:kern w:val="2"/>
          <w:sz w:val="21"/>
          <w:highlight w:val="none"/>
        </w:rPr>
        <w:t>存在劳动关系；</w:t>
      </w:r>
    </w:p>
    <w:p w14:paraId="7D3B6054">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投标人</w:t>
      </w:r>
      <w:r>
        <w:rPr>
          <w:rFonts w:hAnsi="宋体"/>
          <w:color w:val="auto"/>
          <w:kern w:val="2"/>
          <w:sz w:val="21"/>
          <w:highlight w:val="none"/>
        </w:rPr>
        <w:t>的董事、监事；</w:t>
      </w:r>
    </w:p>
    <w:p w14:paraId="5ECEFD90">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投标人</w:t>
      </w:r>
      <w:r>
        <w:rPr>
          <w:rFonts w:hAnsi="宋体"/>
          <w:color w:val="auto"/>
          <w:kern w:val="2"/>
          <w:sz w:val="21"/>
          <w:highlight w:val="none"/>
        </w:rPr>
        <w:t>的控股股东或者实际控制人；</w:t>
      </w:r>
    </w:p>
    <w:p w14:paraId="2A3C7D84">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投标人</w:t>
      </w:r>
      <w:r>
        <w:rPr>
          <w:rFonts w:hAnsi="宋体"/>
          <w:color w:val="auto"/>
          <w:kern w:val="2"/>
          <w:sz w:val="21"/>
          <w:highlight w:val="none"/>
        </w:rPr>
        <w:t>的法定代表人或者负责人有夫妻、直系血亲、三代以内旁系血亲或者近姻亲关系；</w:t>
      </w:r>
    </w:p>
    <w:p w14:paraId="73D4E8C5">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投标人</w:t>
      </w:r>
      <w:r>
        <w:rPr>
          <w:rFonts w:hAnsi="宋体"/>
          <w:color w:val="auto"/>
          <w:kern w:val="2"/>
          <w:sz w:val="21"/>
          <w:highlight w:val="none"/>
        </w:rPr>
        <w:t>有其他可能影响政府采购活动公平、公正进行的关系。</w:t>
      </w:r>
    </w:p>
    <w:p w14:paraId="79A1A523">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投标人</w:t>
      </w:r>
      <w:r>
        <w:rPr>
          <w:rFonts w:hAnsi="宋体"/>
          <w:color w:val="auto"/>
          <w:kern w:val="2"/>
          <w:sz w:val="21"/>
          <w:highlight w:val="none"/>
        </w:rPr>
        <w:t>认为采购人员及相关人员与其他</w:t>
      </w:r>
      <w:r>
        <w:rPr>
          <w:rFonts w:hint="eastAsia" w:hAnsi="宋体"/>
          <w:color w:val="auto"/>
          <w:kern w:val="2"/>
          <w:sz w:val="21"/>
          <w:highlight w:val="none"/>
        </w:rPr>
        <w:t>投标人</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4AA154AC">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3C277DA5">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 xml:space="preserve">（1）不同投标人的投标文件由同一单位或者个人编制； </w:t>
      </w:r>
    </w:p>
    <w:p w14:paraId="49CB7EC1">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069777AB">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39529EA4">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4A40F47E">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14:paraId="01F4152A">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72CF019E">
      <w:pPr>
        <w:pStyle w:val="6"/>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投标人有下列情形之一的，属于恶意串通行为，将报同级监督管理部门：</w:t>
      </w:r>
    </w:p>
    <w:p w14:paraId="5982ADE7">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（1）投标人直接或者间接从采购人或者采购代理机构处获得其他投标人的相关信息并修改其投标文件或者响应文件；</w:t>
      </w:r>
    </w:p>
    <w:p w14:paraId="4BD4E2D0">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（2）投标人按照采购人或者采购代理机构的授意撤换、修改投标文件或者响应文件；</w:t>
      </w:r>
    </w:p>
    <w:p w14:paraId="47085EE8">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（3）投标人之间协商报价、技术方案等投标文件或者响应文件的实质性内容；</w:t>
      </w:r>
    </w:p>
    <w:p w14:paraId="637A53B2">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（4）属于同一集团、协会、商会等组织成员的投标人按照该组织要求协同参加政府采购活动；</w:t>
      </w:r>
    </w:p>
    <w:p w14:paraId="22C6DD53">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（5）投标人之间事先约定一致抬高或者压低投标报价，或者在招标项目中事先约定轮流以高价位或者低价位中标，或者事先约定由某一特定投标人中标，然后再参加投标；</w:t>
      </w:r>
    </w:p>
    <w:p w14:paraId="502BA518">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（6）投标人之间商定部分投标人放弃参加政府采购活动或者放弃中标；</w:t>
      </w:r>
    </w:p>
    <w:p w14:paraId="51E028B6">
      <w:pPr>
        <w:pStyle w:val="26"/>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（7）投标人与采购人或者采购代理机构之间、投标人相互之间，为谋求特定投标人中标或者排斥其他投标人的其他串通行为。</w:t>
      </w:r>
    </w:p>
    <w:p w14:paraId="509A3072">
      <w:pPr>
        <w:pStyle w:val="26"/>
        <w:snapToGrid w:val="0"/>
        <w:spacing w:line="360" w:lineRule="auto"/>
        <w:ind w:left="2" w:leftChars="1" w:firstLine="422" w:firstLineChars="200"/>
        <w:rPr>
          <w:rFonts w:hint="eastAsia" w:hAnsi="宋体"/>
          <w:b/>
          <w:color w:val="auto"/>
          <w:kern w:val="2"/>
          <w:sz w:val="21"/>
          <w:highlight w:val="none"/>
        </w:rPr>
      </w:pPr>
    </w:p>
    <w:p w14:paraId="4E17081C">
      <w:pPr>
        <w:pStyle w:val="4"/>
        <w:keepNext w:val="0"/>
        <w:keepLines w:val="0"/>
        <w:jc w:val="center"/>
        <w:rPr>
          <w:rFonts w:hint="eastAsia"/>
          <w:color w:val="auto"/>
          <w:highlight w:val="none"/>
        </w:rPr>
      </w:pPr>
      <w:bookmarkStart w:id="90" w:name="_Toc254970675"/>
      <w:bookmarkStart w:id="91" w:name="_Toc254970534"/>
      <w:r>
        <w:rPr>
          <w:rFonts w:hint="eastAsia"/>
          <w:color w:val="auto"/>
          <w:highlight w:val="none"/>
        </w:rPr>
        <w:t>二、招标文件</w:t>
      </w:r>
      <w:bookmarkEnd w:id="90"/>
      <w:bookmarkEnd w:id="91"/>
    </w:p>
    <w:p w14:paraId="7E077197">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2DD52BC2">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14:paraId="7D5A25FE">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14:paraId="5D8C92BB">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14:paraId="765C7601">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14:paraId="1AE6B467">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14:paraId="786E6852">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14:paraId="44E8AA06">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01DC44D4">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127B2D69">
      <w:pPr>
        <w:pStyle w:val="6"/>
        <w:keepNext w:val="0"/>
        <w:keepLines w:val="0"/>
        <w:numPr>
          <w:ilvl w:val="0"/>
          <w:numId w:val="0"/>
        </w:numPr>
        <w:spacing w:before="0" w:after="0" w:line="360" w:lineRule="auto"/>
        <w:ind w:firstLine="420" w:firstLineChars="200"/>
        <w:rPr>
          <w:rFonts w:hint="eastAsia" w:ascii="宋体" w:hAnsi="宋体"/>
          <w:color w:val="auto"/>
          <w:highlight w:val="none"/>
        </w:rPr>
      </w:pPr>
      <w:r>
        <w:rPr>
          <w:rFonts w:hint="eastAsia" w:ascii="宋体" w:hAnsi="宋体"/>
          <w:b w:val="0"/>
          <w:color w:val="auto"/>
          <w:sz w:val="21"/>
          <w:szCs w:val="21"/>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468D74F3">
      <w:pPr>
        <w:spacing w:line="360" w:lineRule="auto"/>
        <w:ind w:firstLine="420" w:firstLineChars="200"/>
        <w:rPr>
          <w:rFonts w:hint="eastAsia" w:ascii="宋体" w:hAnsi="宋体"/>
          <w:color w:val="auto"/>
          <w:szCs w:val="21"/>
          <w:highlight w:val="none"/>
        </w:rPr>
      </w:pPr>
      <w:r>
        <w:rPr>
          <w:rFonts w:hint="eastAsia" w:ascii="宋体" w:hAnsi="宋体"/>
          <w:color w:val="auto"/>
          <w:highlight w:val="none"/>
        </w:rPr>
        <w:t>11.3采购人和采购代理机构可以视采购具体情况，变更投标截止时间和开标时间，并</w:t>
      </w:r>
      <w:r>
        <w:rPr>
          <w:rFonts w:hint="eastAsia" w:ascii="宋体" w:hAnsi="宋体"/>
          <w:color w:val="auto"/>
          <w:szCs w:val="21"/>
          <w:highlight w:val="none"/>
        </w:rPr>
        <w:t>在原公告发布媒体上发布更正公告。</w:t>
      </w:r>
    </w:p>
    <w:p w14:paraId="6949D852">
      <w:pPr>
        <w:spacing w:line="360" w:lineRule="auto"/>
        <w:ind w:firstLine="420" w:firstLineChars="200"/>
        <w:rPr>
          <w:rFonts w:hint="eastAsia" w:hAnsi="宋体"/>
          <w:color w:val="auto"/>
          <w:highlight w:val="none"/>
        </w:rPr>
      </w:pPr>
      <w:r>
        <w:rPr>
          <w:rFonts w:hint="eastAsia" w:ascii="宋体" w:hAnsi="宋体"/>
          <w:color w:val="auto"/>
          <w:szCs w:val="21"/>
          <w:highlight w:val="none"/>
        </w:rPr>
        <w:t>11.4招标文件澄清、答复、修改、补充的内容为招标文件的组成部分。</w:t>
      </w:r>
      <w:r>
        <w:rPr>
          <w:rFonts w:hint="eastAsia" w:ascii="宋体" w:hAnsi="宋体"/>
          <w:b/>
          <w:color w:val="auto"/>
          <w:szCs w:val="21"/>
          <w:highlight w:val="none"/>
        </w:rPr>
        <w:t>当招标文件与招标文件的澄清、答复、修改、补充通知就同一内容的表述不一致时，以最后发出的文件为准。</w:t>
      </w:r>
    </w:p>
    <w:p w14:paraId="47C16308">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1</w:t>
      </w:r>
      <w:r>
        <w:rPr>
          <w:rFonts w:hAnsi="宋体"/>
          <w:color w:val="auto"/>
          <w:sz w:val="21"/>
          <w:highlight w:val="none"/>
        </w:rPr>
        <w:t>1.</w:t>
      </w:r>
      <w:bookmarkStart w:id="92" w:name="_Hlk53134511"/>
      <w:r>
        <w:rPr>
          <w:rFonts w:hint="eastAsia" w:hAnsi="宋体"/>
          <w:color w:val="auto"/>
          <w:sz w:val="21"/>
          <w:highlight w:val="none"/>
        </w:rPr>
        <w:t>5采购人或者采购代理机构可以在招标文件提供期限截止后，组织已获取招标文件的潜在投标人现场考察或者召开开标前答疑会，具体详见“投标人须知前附表”。</w:t>
      </w:r>
    </w:p>
    <w:p w14:paraId="0C0D99E3">
      <w:pPr>
        <w:pStyle w:val="26"/>
        <w:snapToGrid w:val="0"/>
        <w:spacing w:line="360" w:lineRule="auto"/>
        <w:ind w:firstLine="420" w:firstLineChars="200"/>
        <w:rPr>
          <w:rFonts w:hint="eastAsia" w:hAnsi="宋体"/>
          <w:color w:val="auto"/>
          <w:sz w:val="21"/>
          <w:highlight w:val="none"/>
        </w:rPr>
      </w:pPr>
    </w:p>
    <w:bookmarkEnd w:id="92"/>
    <w:p w14:paraId="44CFA162">
      <w:pPr>
        <w:pStyle w:val="4"/>
        <w:keepNext w:val="0"/>
        <w:keepLines w:val="0"/>
        <w:jc w:val="center"/>
        <w:rPr>
          <w:rFonts w:hint="eastAsia"/>
          <w:color w:val="auto"/>
          <w:highlight w:val="none"/>
        </w:rPr>
      </w:pPr>
      <w:bookmarkStart w:id="93" w:name="_Toc254970535"/>
      <w:bookmarkStart w:id="94" w:name="_Toc254970676"/>
      <w:r>
        <w:rPr>
          <w:rFonts w:hint="eastAsia"/>
          <w:color w:val="auto"/>
          <w:highlight w:val="none"/>
        </w:rPr>
        <w:t>三、投标文件的编制</w:t>
      </w:r>
      <w:bookmarkEnd w:id="93"/>
      <w:bookmarkEnd w:id="94"/>
    </w:p>
    <w:p w14:paraId="673A0E37">
      <w:pPr>
        <w:pStyle w:val="6"/>
        <w:keepNext w:val="0"/>
        <w:keepLines w:val="0"/>
        <w:spacing w:before="0" w:after="0" w:line="360" w:lineRule="auto"/>
        <w:ind w:left="420" w:leftChars="200"/>
        <w:rPr>
          <w:rFonts w:hint="eastAsia" w:ascii="黑体" w:hAnsi="黑体" w:eastAsia="黑体"/>
          <w:color w:val="auto"/>
          <w:sz w:val="24"/>
          <w:highlight w:val="none"/>
        </w:rPr>
      </w:pPr>
      <w:bookmarkStart w:id="95" w:name="_Toc254970536"/>
      <w:bookmarkStart w:id="96" w:name="_Toc254970677"/>
      <w:r>
        <w:rPr>
          <w:rFonts w:hint="eastAsia" w:ascii="黑体" w:hAnsi="黑体" w:eastAsia="黑体"/>
          <w:color w:val="auto"/>
          <w:sz w:val="24"/>
          <w:highlight w:val="none"/>
        </w:rPr>
        <w:t>12.投标文件的编制原则</w:t>
      </w:r>
    </w:p>
    <w:p w14:paraId="2A118770">
      <w:pPr>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759D6DC3">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95"/>
      <w:bookmarkEnd w:id="96"/>
    </w:p>
    <w:p w14:paraId="4FDDD7F9">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667C26AE">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97" w:name="_13.1报价文件:_具体材料见“投标人须知前附表”。"/>
      <w:bookmarkEnd w:id="97"/>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14CBE976">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98" w:name="_13.2资格证明文件：具体材料见“投标人须知前附表”。"/>
      <w:bookmarkEnd w:id="98"/>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0F2DCFD9">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99" w:name="_13.3商务文件:_具体材料见“投标人须知前附表”。"/>
      <w:bookmarkEnd w:id="99"/>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73AD870E">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00" w:name="_13.4技术文件：具体材料见“投标人须知前附表”。"/>
      <w:bookmarkEnd w:id="100"/>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bookmarkStart w:id="101" w:name="_13.5投标文件电子版：具体材料见“投标人须知前附表”。"/>
      <w:bookmarkEnd w:id="101"/>
    </w:p>
    <w:p w14:paraId="15F70C7F">
      <w:pPr>
        <w:pStyle w:val="6"/>
        <w:keepNext w:val="0"/>
        <w:keepLines w:val="0"/>
        <w:spacing w:before="0" w:after="0" w:line="360" w:lineRule="auto"/>
        <w:ind w:left="420" w:leftChars="200"/>
        <w:rPr>
          <w:rFonts w:hint="eastAsia" w:ascii="黑体" w:hAnsi="黑体" w:eastAsia="黑体"/>
          <w:color w:val="auto"/>
          <w:sz w:val="24"/>
          <w:highlight w:val="none"/>
        </w:rPr>
      </w:pPr>
      <w:bookmarkStart w:id="102" w:name="_Toc254970678"/>
      <w:bookmarkStart w:id="103" w:name="_Toc254970537"/>
      <w:r>
        <w:rPr>
          <w:rFonts w:hint="eastAsia" w:ascii="黑体" w:hAnsi="黑体" w:eastAsia="黑体"/>
          <w:color w:val="auto"/>
          <w:sz w:val="24"/>
          <w:highlight w:val="none"/>
        </w:rPr>
        <w:t>14.投标文件的语言及计量</w:t>
      </w:r>
      <w:bookmarkEnd w:id="102"/>
      <w:bookmarkEnd w:id="103"/>
    </w:p>
    <w:p w14:paraId="68A4F623">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14:paraId="2AF39CCC">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13C1FDB">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218F23C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0539482D">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2E633337">
      <w:pPr>
        <w:pStyle w:val="26"/>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1F02A430">
      <w:pPr>
        <w:pStyle w:val="6"/>
        <w:keepNext w:val="0"/>
        <w:keepLines w:val="0"/>
        <w:spacing w:before="0" w:after="0" w:line="360" w:lineRule="auto"/>
        <w:ind w:left="420" w:leftChars="200"/>
        <w:rPr>
          <w:rFonts w:hint="eastAsia" w:ascii="黑体" w:hAnsi="黑体" w:eastAsia="黑体"/>
          <w:color w:val="auto"/>
          <w:sz w:val="24"/>
          <w:highlight w:val="none"/>
        </w:rPr>
      </w:pPr>
      <w:bookmarkStart w:id="104" w:name="_Toc254970679"/>
      <w:bookmarkStart w:id="105" w:name="_Toc254970538"/>
      <w:r>
        <w:rPr>
          <w:rFonts w:hint="eastAsia" w:ascii="黑体" w:hAnsi="黑体" w:eastAsia="黑体"/>
          <w:color w:val="auto"/>
          <w:sz w:val="24"/>
          <w:highlight w:val="none"/>
        </w:rPr>
        <w:t>16.投标报价</w:t>
      </w:r>
      <w:bookmarkEnd w:id="104"/>
      <w:bookmarkEnd w:id="105"/>
    </w:p>
    <w:p w14:paraId="7315AEB5">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1B684BC6">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06" w:name="_16.2投标报价具体定义见投标人须知前附表。"/>
      <w:bookmarkEnd w:id="106"/>
      <w:r>
        <w:rPr>
          <w:rFonts w:hint="eastAsia" w:ascii="宋体" w:hAnsi="宋体"/>
          <w:b w:val="0"/>
          <w:color w:val="auto"/>
          <w:sz w:val="21"/>
          <w:szCs w:val="21"/>
          <w:highlight w:val="none"/>
        </w:rPr>
        <w:t>16.2投标报价具体包括内容详见“投标人须知前附表”。</w:t>
      </w:r>
    </w:p>
    <w:p w14:paraId="54B5C875">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7921F954">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4A02C687">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07" w:name="_17.1投标有效期应按“投标人须知中的前附表”规定的期限。"/>
      <w:bookmarkEnd w:id="107"/>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70C1F0DC">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08" w:name="_Toc254970540"/>
      <w:bookmarkStart w:id="109" w:name="_Toc254970681"/>
      <w:r>
        <w:rPr>
          <w:rFonts w:hint="eastAsia" w:ascii="宋体" w:hAnsi="宋体"/>
          <w:b w:val="0"/>
          <w:color w:val="auto"/>
          <w:sz w:val="21"/>
          <w:szCs w:val="21"/>
          <w:highlight w:val="none"/>
        </w:rPr>
        <w:t xml:space="preserve"> 投标有效期应按规定的期限作出承诺，具体详见“投标人须知前附表”。</w:t>
      </w:r>
    </w:p>
    <w:p w14:paraId="6400DD6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08"/>
      <w:bookmarkEnd w:id="109"/>
    </w:p>
    <w:p w14:paraId="32FAB8C2">
      <w:pPr>
        <w:pStyle w:val="6"/>
        <w:keepNext w:val="0"/>
        <w:keepLines w:val="0"/>
        <w:spacing w:before="0" w:after="0" w:line="360" w:lineRule="auto"/>
        <w:ind w:left="420" w:leftChars="200"/>
        <w:rPr>
          <w:rFonts w:hint="eastAsia" w:ascii="黑体" w:hAnsi="黑体" w:eastAsia="黑体"/>
          <w:color w:val="auto"/>
          <w:sz w:val="24"/>
          <w:highlight w:val="none"/>
        </w:rPr>
      </w:pPr>
      <w:bookmarkStart w:id="110" w:name="_18.投标保证金"/>
      <w:bookmarkEnd w:id="110"/>
      <w:bookmarkStart w:id="111" w:name="_Toc254970541"/>
      <w:bookmarkStart w:id="112" w:name="_Toc254970682"/>
      <w:r>
        <w:rPr>
          <w:rFonts w:hint="eastAsia" w:ascii="黑体" w:hAnsi="黑体" w:eastAsia="黑体"/>
          <w:color w:val="auto"/>
          <w:sz w:val="24"/>
          <w:highlight w:val="none"/>
        </w:rPr>
        <w:t>18.投标保证金</w:t>
      </w:r>
      <w:bookmarkEnd w:id="111"/>
      <w:bookmarkEnd w:id="112"/>
    </w:p>
    <w:p w14:paraId="26FF2E1A">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23DFD6CA">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32F3FC3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未中标人的投标保证金自中标通知书发出之日起4个工作日内退还；中标人的投标保证金自政府采购合同签订之日起4个工作日内退还。 </w:t>
      </w:r>
    </w:p>
    <w:p w14:paraId="5DC559E7">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3B558BD5">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6FFF85D7">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44FB58C6">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14:paraId="6A509846">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7CDFE874">
      <w:pPr>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14:paraId="29331704">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14:paraId="48D7F501">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7FFA8450">
      <w:pPr>
        <w:pStyle w:val="6"/>
        <w:keepNext w:val="0"/>
        <w:keepLines w:val="0"/>
        <w:spacing w:before="0" w:after="0" w:line="360" w:lineRule="auto"/>
        <w:ind w:left="420" w:leftChars="200"/>
        <w:rPr>
          <w:rFonts w:hint="eastAsia" w:ascii="黑体" w:hAnsi="黑体" w:eastAsia="黑体"/>
          <w:color w:val="auto"/>
          <w:sz w:val="24"/>
          <w:highlight w:val="none"/>
        </w:rPr>
      </w:pPr>
      <w:bookmarkStart w:id="113" w:name="_Toc254970542"/>
      <w:bookmarkStart w:id="114" w:name="_Toc254970683"/>
      <w:r>
        <w:rPr>
          <w:rFonts w:hint="eastAsia" w:ascii="黑体" w:hAnsi="黑体" w:eastAsia="黑体"/>
          <w:color w:val="auto"/>
          <w:sz w:val="24"/>
          <w:highlight w:val="none"/>
        </w:rPr>
        <w:t>19.投标文件的</w:t>
      </w:r>
      <w:bookmarkEnd w:id="113"/>
      <w:bookmarkEnd w:id="114"/>
      <w:r>
        <w:rPr>
          <w:rFonts w:hint="eastAsia" w:ascii="黑体" w:hAnsi="黑体" w:eastAsia="黑体"/>
          <w:color w:val="auto"/>
          <w:sz w:val="24"/>
          <w:highlight w:val="none"/>
        </w:rPr>
        <w:t>编制</w:t>
      </w:r>
    </w:p>
    <w:p w14:paraId="11126548">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2A777946">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bookmarkStart w:id="115" w:name="_19.2投标文件应按报价文件、资格证明文件、商务文件、技术文件分别编制"/>
      <w:bookmarkEnd w:id="115"/>
      <w:r>
        <w:rPr>
          <w:rFonts w:hint="eastAsia" w:ascii="宋体" w:hAnsi="宋体"/>
          <w:b w:val="0"/>
          <w:color w:val="auto"/>
          <w:sz w:val="21"/>
          <w:szCs w:val="21"/>
          <w:highlight w:val="none"/>
        </w:rPr>
        <w:t>19.2投标文件应按报价文件、资格证明文件、商务文件、技术文件分别编制电子文件，并按广西政府采购云平台的要求编制、加密、上传。</w:t>
      </w:r>
    </w:p>
    <w:p w14:paraId="01D13934">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19.</w:t>
      </w:r>
      <w:bookmarkStart w:id="116" w:name="_Hlk65832616"/>
      <w:r>
        <w:rPr>
          <w:rFonts w:hint="eastAsia" w:ascii="宋体" w:hAnsi="宋体"/>
          <w:b w:val="0"/>
          <w:color w:val="auto"/>
          <w:sz w:val="21"/>
          <w:szCs w:val="21"/>
          <w:highlight w:val="none"/>
        </w:rPr>
        <w:t>3投标文件须由投标人在规定位置盖公章并签字</w:t>
      </w:r>
      <w:bookmarkStart w:id="117" w:name="_Hlk65832569"/>
      <w:r>
        <w:rPr>
          <w:rFonts w:hint="eastAsia" w:ascii="宋体" w:hAnsi="宋体"/>
          <w:b w:val="0"/>
          <w:color w:val="auto"/>
          <w:sz w:val="21"/>
          <w:szCs w:val="21"/>
          <w:highlight w:val="none"/>
        </w:rPr>
        <w:t>（具体以投标人须知前附表或投标文件格式规定为准）</w:t>
      </w:r>
      <w:bookmarkEnd w:id="116"/>
      <w:bookmarkEnd w:id="117"/>
      <w:r>
        <w:rPr>
          <w:rFonts w:hint="eastAsia" w:ascii="宋体" w:hAnsi="宋体"/>
          <w:b w:val="0"/>
          <w:color w:val="auto"/>
          <w:sz w:val="21"/>
          <w:szCs w:val="21"/>
          <w:highlight w:val="none"/>
        </w:rPr>
        <w:t>，</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397F45A1">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19.4投标文件中标注的投标人名称应与主体资格证明（如营业执照、事业单位法人证书、执业许可证、自然人身份证等）及公章一致，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2CF273F1">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76EC32FE">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20.投标文件的加密、解密</w:t>
      </w:r>
    </w:p>
    <w:p w14:paraId="53998A2E">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20.1电子投标文件编制完成后，投标人应按广西政府采购云平台的要求进行加密，并在规定时间内解密，否则，由此产生的后果由投标人自行负责。</w:t>
      </w:r>
    </w:p>
    <w:p w14:paraId="463353A0">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7579B31D">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bookmarkStart w:id="118" w:name="_21.1投标人必须在“投标人须知中的前附表”规定的投标文件接收时间和投"/>
      <w:bookmarkEnd w:id="118"/>
      <w:r>
        <w:rPr>
          <w:rFonts w:hint="eastAsia" w:ascii="宋体" w:hAnsi="宋体"/>
          <w:b w:val="0"/>
          <w:color w:val="auto"/>
          <w:sz w:val="21"/>
          <w:szCs w:val="21"/>
          <w:highlight w:val="none"/>
        </w:rPr>
        <w:t>21.1投标人必须在“投标人须知前附表”规定的投标文件接收时间和投标地点提交投标文件。</w:t>
      </w:r>
    </w:p>
    <w:p w14:paraId="48B09B74">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21.2本项目为全流程电子化政府采购项目，通过广西政府采购云平台（https://www.gcy.zfcg.gxzf.gov.cn）实行在线电子投标。投标人必须在“投标人须知前附表”规定的投标文件接收时间内通过网络将电子投标文件上传至广西政府采购云平台，投标人在广西政府采购云平台提交电子版投标文件时，请填写参加远程开标活动经办人联系方式。</w:t>
      </w:r>
    </w:p>
    <w:p w14:paraId="61551627">
      <w:pPr>
        <w:pStyle w:val="6"/>
        <w:keepNext w:val="0"/>
        <w:keepLines w:val="0"/>
        <w:numPr>
          <w:ilvl w:val="0"/>
          <w:numId w:val="0"/>
        </w:numPr>
        <w:spacing w:before="0" w:after="0" w:line="360" w:lineRule="auto"/>
        <w:ind w:firstLine="420" w:firstLineChars="200"/>
        <w:jc w:val="left"/>
        <w:rPr>
          <w:rFonts w:hint="eastAsia" w:ascii="宋体" w:hAnsi="宋体"/>
          <w:b w:val="0"/>
          <w:color w:val="auto"/>
          <w:sz w:val="21"/>
          <w:szCs w:val="21"/>
          <w:highlight w:val="none"/>
        </w:rPr>
      </w:pPr>
      <w:r>
        <w:rPr>
          <w:rFonts w:hint="eastAsia" w:ascii="宋体" w:hAnsi="宋体"/>
          <w:b w:val="0"/>
          <w:color w:val="auto"/>
          <w:sz w:val="21"/>
          <w:szCs w:val="21"/>
          <w:highlight w:val="none"/>
        </w:rPr>
        <w:t>21.3未在规定时间内上传或者未按广西政府采购云平台的要求编制、加密的电子投标文件，广西政府采购云平台将拒收。</w:t>
      </w:r>
    </w:p>
    <w:p w14:paraId="55D4ADA8">
      <w:pPr>
        <w:pStyle w:val="7"/>
        <w:rPr>
          <w:rFonts w:hint="eastAsia"/>
          <w:color w:val="auto"/>
          <w:highlight w:val="none"/>
        </w:rPr>
      </w:pPr>
      <w:r>
        <w:rPr>
          <w:rFonts w:hint="eastAsia" w:ascii="宋体" w:hAnsi="宋体"/>
          <w:color w:val="auto"/>
          <w:szCs w:val="21"/>
          <w:highlight w:val="none"/>
        </w:rPr>
        <w:t>21.4电子投标文件提交方式见“招标公告”中“四、提交投标文件截止时间、开标时间和地点”</w:t>
      </w:r>
    </w:p>
    <w:p w14:paraId="270DD342">
      <w:pPr>
        <w:pStyle w:val="7"/>
        <w:rPr>
          <w:rFonts w:hint="eastAsia"/>
          <w:color w:val="auto"/>
          <w:highlight w:val="none"/>
        </w:rPr>
      </w:pPr>
    </w:p>
    <w:p w14:paraId="5563B4F7">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4C5BDA74">
      <w:pPr>
        <w:snapToGrid w:val="0"/>
        <w:spacing w:line="360" w:lineRule="auto"/>
        <w:ind w:firstLine="420"/>
        <w:jc w:val="left"/>
        <w:rPr>
          <w:rFonts w:hint="eastAsia" w:ascii="宋体" w:hAnsi="宋体"/>
          <w:color w:val="auto"/>
          <w:szCs w:val="21"/>
          <w:highlight w:val="none"/>
        </w:rPr>
      </w:pPr>
      <w:bookmarkStart w:id="119" w:name="_Toc254970543"/>
      <w:bookmarkStart w:id="120" w:name="_Toc254970684"/>
      <w:r>
        <w:rPr>
          <w:rFonts w:hint="eastAsia" w:ascii="宋体" w:hAnsi="宋体"/>
          <w:color w:val="auto"/>
          <w:szCs w:val="21"/>
          <w:highlight w:val="none"/>
        </w:rPr>
        <w:t>2</w:t>
      </w:r>
      <w:r>
        <w:rPr>
          <w:rFonts w:ascii="宋体" w:hAnsi="宋体"/>
          <w:color w:val="auto"/>
          <w:szCs w:val="21"/>
          <w:highlight w:val="none"/>
        </w:rPr>
        <w:t>2.1</w:t>
      </w:r>
      <w:r>
        <w:rPr>
          <w:rFonts w:hint="eastAsia" w:ascii="宋体" w:hAnsi="宋体"/>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19"/>
    <w:bookmarkEnd w:id="120"/>
    <w:p w14:paraId="167F025D">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22.</w:t>
      </w:r>
      <w:r>
        <w:rPr>
          <w:rFonts w:ascii="宋体" w:hAnsi="宋体"/>
          <w:color w:val="auto"/>
          <w:szCs w:val="21"/>
          <w:highlight w:val="none"/>
        </w:rPr>
        <w:t>2</w:t>
      </w:r>
      <w:r>
        <w:rPr>
          <w:rFonts w:hint="eastAsia" w:ascii="宋体" w:hAnsi="宋体"/>
          <w:color w:val="auto"/>
          <w:szCs w:val="21"/>
          <w:highlight w:val="none"/>
        </w:rPr>
        <w:t>在投标截止时间止提交投标文件的投标人不足3家时，不得开标，采购代理机构将根据广西政府采购云平台的操作将电子版投标文件退回，除此之外采购人和采购代理机构对已提交的投标文件概不退回。</w:t>
      </w:r>
    </w:p>
    <w:p w14:paraId="1DECCF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2.3</w:t>
      </w:r>
      <w:r>
        <w:rPr>
          <w:rFonts w:hint="eastAsia" w:ascii="宋体" w:hAnsi="宋体" w:cs="宋体"/>
          <w:color w:val="auto"/>
          <w:szCs w:val="21"/>
          <w:highlight w:val="none"/>
        </w:rPr>
        <w:t xml:space="preserve"> 投标人在投标截止时间后书面通知采购人、采购代理机构撤销投标文件的，将根据本须知正文1</w:t>
      </w:r>
      <w:r>
        <w:rPr>
          <w:rFonts w:ascii="宋体" w:hAnsi="宋体" w:cs="宋体"/>
          <w:color w:val="auto"/>
          <w:szCs w:val="21"/>
          <w:highlight w:val="none"/>
        </w:rPr>
        <w:t>8</w:t>
      </w:r>
      <w:r>
        <w:rPr>
          <w:rFonts w:hint="eastAsia" w:ascii="宋体" w:hAnsi="宋体" w:cs="宋体"/>
          <w:color w:val="auto"/>
          <w:szCs w:val="21"/>
          <w:highlight w:val="none"/>
        </w:rPr>
        <w:t>.4的规定不予退还其投标保证金。</w:t>
      </w:r>
    </w:p>
    <w:p w14:paraId="2F8A0454">
      <w:pPr>
        <w:pStyle w:val="21"/>
        <w:snapToGrid w:val="0"/>
        <w:spacing w:line="360" w:lineRule="auto"/>
        <w:ind w:firstLine="739"/>
        <w:rPr>
          <w:rFonts w:hint="eastAsia" w:ascii="宋体" w:hAnsi="宋体" w:eastAsia="宋体"/>
          <w:snapToGrid w:val="0"/>
          <w:color w:val="auto"/>
          <w:sz w:val="21"/>
          <w:szCs w:val="21"/>
          <w:highlight w:val="none"/>
        </w:rPr>
      </w:pPr>
    </w:p>
    <w:p w14:paraId="56AF5A9A">
      <w:pPr>
        <w:pStyle w:val="4"/>
        <w:keepNext w:val="0"/>
        <w:keepLines w:val="0"/>
        <w:jc w:val="center"/>
        <w:rPr>
          <w:rFonts w:hint="eastAsia"/>
          <w:color w:val="auto"/>
          <w:highlight w:val="none"/>
        </w:rPr>
      </w:pPr>
      <w:bookmarkStart w:id="121" w:name="_Toc254970685"/>
      <w:bookmarkStart w:id="122" w:name="_Toc254970544"/>
      <w:r>
        <w:rPr>
          <w:rFonts w:hint="eastAsia"/>
          <w:color w:val="auto"/>
          <w:highlight w:val="none"/>
        </w:rPr>
        <w:t>四、开    标</w:t>
      </w:r>
      <w:bookmarkEnd w:id="121"/>
      <w:bookmarkEnd w:id="122"/>
    </w:p>
    <w:p w14:paraId="2FE83FB0">
      <w:pPr>
        <w:pStyle w:val="6"/>
        <w:keepNext w:val="0"/>
        <w:keepLines w:val="0"/>
        <w:spacing w:before="0" w:after="0" w:line="360" w:lineRule="auto"/>
        <w:ind w:left="420" w:leftChars="200"/>
        <w:rPr>
          <w:rFonts w:hint="eastAsia" w:ascii="黑体" w:hAnsi="黑体" w:eastAsia="黑体"/>
          <w:color w:val="auto"/>
          <w:sz w:val="24"/>
          <w:highlight w:val="none"/>
        </w:rPr>
      </w:pPr>
      <w:bookmarkStart w:id="123" w:name="_23.开标时间和地点"/>
      <w:bookmarkEnd w:id="123"/>
      <w:r>
        <w:rPr>
          <w:rFonts w:hint="eastAsia" w:ascii="黑体" w:hAnsi="黑体" w:eastAsia="黑体"/>
          <w:color w:val="auto"/>
          <w:sz w:val="24"/>
          <w:highlight w:val="none"/>
        </w:rPr>
        <w:t>23.开标时间和地点</w:t>
      </w:r>
    </w:p>
    <w:p w14:paraId="584279F4">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23.1开标时间及地点详见“投标人须知前附表”</w:t>
      </w:r>
    </w:p>
    <w:p w14:paraId="697F1914">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23.2如投标人成功解密投标文件，但未在“政采云”电子开标大厅参加开标的，视同认可开标过程和结果，由此产生的后果由投标人自行负责。成功解密投标文件的投标人不足3家的，不得开标。</w:t>
      </w:r>
    </w:p>
    <w:p w14:paraId="0AC4323A">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0F677127">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7DE56887">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采购代理机构将按照招标文件规定的时间通过广西政府采购云平台组织线上开标活动、开启投标文件，所有投标人均应当准时在线参加。投标人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03120690">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09214CEB">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r>
        <w:rPr>
          <w:rFonts w:hint="eastAsia" w:ascii="宋体" w:hAnsi="宋体"/>
          <w:bCs/>
          <w:color w:val="auto"/>
          <w:szCs w:val="21"/>
          <w:highlight w:val="none"/>
        </w:rPr>
        <w:t>（解密异常情况处理：详见本章29.4 电子交易活动的中止）</w:t>
      </w:r>
    </w:p>
    <w:p w14:paraId="79730BCC">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（2）电子唱标。投标文件解密结束，各投标人报价均在广西政府采购云平台远程不见面开标大厅展示；</w:t>
      </w:r>
    </w:p>
    <w:p w14:paraId="46B56F1A">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（3）签署电子《政府采购活动现场确认声明书》。通过邮件形式在远程不见面开标大厅发送各投标人签署电子《政府采购活动现场确认声明书》。</w:t>
      </w:r>
    </w:p>
    <w:p w14:paraId="5D597B18">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34F2DD0A">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3EEE727">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0BD539C9">
      <w:pPr>
        <w:autoSpaceDE w:val="0"/>
        <w:autoSpaceDN w:val="0"/>
        <w:adjustRightInd w:val="0"/>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特别说明：如遇广西政府采购云平台电子化开标或评审程序调整的，按调整后执行。</w:t>
      </w:r>
    </w:p>
    <w:p w14:paraId="3FB50C71">
      <w:pPr>
        <w:pStyle w:val="26"/>
        <w:snapToGrid w:val="0"/>
        <w:spacing w:line="360" w:lineRule="auto"/>
        <w:ind w:left="689" w:leftChars="228" w:hanging="210" w:hangingChars="100"/>
        <w:rPr>
          <w:rFonts w:hint="eastAsia" w:hAnsi="宋体"/>
          <w:color w:val="auto"/>
          <w:sz w:val="21"/>
          <w:highlight w:val="none"/>
        </w:rPr>
      </w:pPr>
    </w:p>
    <w:p w14:paraId="473D9E26">
      <w:pPr>
        <w:pStyle w:val="4"/>
        <w:keepNext w:val="0"/>
        <w:keepLines w:val="0"/>
        <w:jc w:val="center"/>
        <w:rPr>
          <w:rFonts w:hint="eastAsia"/>
          <w:color w:val="auto"/>
          <w:highlight w:val="none"/>
        </w:rPr>
      </w:pPr>
      <w:r>
        <w:rPr>
          <w:rFonts w:hint="eastAsia"/>
          <w:color w:val="auto"/>
          <w:highlight w:val="none"/>
        </w:rPr>
        <w:t>五、资格审查</w:t>
      </w:r>
    </w:p>
    <w:p w14:paraId="07F1F8B7">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26D9CADD">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14:paraId="307848BD">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153A139B">
      <w:pPr>
        <w:pStyle w:val="6"/>
        <w:keepNext w:val="0"/>
        <w:keepLines w:val="0"/>
        <w:numPr>
          <w:ilvl w:val="0"/>
          <w:numId w:val="0"/>
        </w:numPr>
        <w:spacing w:before="0" w:after="0" w:line="360" w:lineRule="auto"/>
        <w:ind w:firstLine="422" w:firstLineChars="200"/>
        <w:rPr>
          <w:rFonts w:hint="eastAsia" w:ascii="宋体" w:hAnsi="宋体"/>
          <w:color w:val="auto"/>
          <w:sz w:val="21"/>
          <w:szCs w:val="21"/>
          <w:highlight w:val="none"/>
        </w:rPr>
      </w:pPr>
      <w:bookmarkStart w:id="124" w:name="_25.3_投标人有下列情形之一的，资格审查不通过而导致其投标无效："/>
      <w:bookmarkEnd w:id="124"/>
      <w:r>
        <w:rPr>
          <w:rFonts w:hint="eastAsia" w:ascii="宋体" w:hAnsi="宋体"/>
          <w:color w:val="auto"/>
          <w:sz w:val="21"/>
          <w:szCs w:val="21"/>
          <w:highlight w:val="none"/>
        </w:rPr>
        <w:t>25.3 投标人有下列情形之一的，资格审查不通过，作无效投标处理：</w:t>
      </w:r>
    </w:p>
    <w:p w14:paraId="16EFEFC0">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（1）未按招标文件规定的方式获取本招标文件的投标人；</w:t>
      </w:r>
    </w:p>
    <w:p w14:paraId="09275FE7">
      <w:pPr>
        <w:pStyle w:val="26"/>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14:paraId="527858DF">
      <w:pPr>
        <w:pStyle w:val="26"/>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73D98D9F">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（4）同一合同项下的不同投标人，单位负责人为同一人或者存在直接控股、管理关系的；为本项目提供过整体设计、规范编制或者项目管理、监理、检测等服务的投标人，再参加该采购项目的其他采购活动的；</w:t>
      </w:r>
    </w:p>
    <w:p w14:paraId="7DC75839">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14:paraId="6F0791B6">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14:paraId="4A583167">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48CADEED">
      <w:pPr>
        <w:pStyle w:val="26"/>
        <w:snapToGrid w:val="0"/>
        <w:spacing w:line="360" w:lineRule="auto"/>
        <w:ind w:left="689" w:leftChars="228" w:hanging="210" w:hangingChars="100"/>
        <w:rPr>
          <w:rFonts w:hint="eastAsia" w:hAnsi="宋体"/>
          <w:color w:val="auto"/>
          <w:sz w:val="21"/>
          <w:highlight w:val="none"/>
        </w:rPr>
      </w:pPr>
    </w:p>
    <w:p w14:paraId="2451DFDE">
      <w:pPr>
        <w:pStyle w:val="4"/>
        <w:keepNext w:val="0"/>
        <w:keepLines w:val="0"/>
        <w:jc w:val="center"/>
        <w:rPr>
          <w:rFonts w:hint="eastAsia"/>
          <w:color w:val="auto"/>
          <w:highlight w:val="none"/>
        </w:rPr>
      </w:pPr>
      <w:r>
        <w:rPr>
          <w:rFonts w:hint="eastAsia"/>
          <w:color w:val="auto"/>
          <w:highlight w:val="none"/>
        </w:rPr>
        <w:t>六、评   标</w:t>
      </w:r>
    </w:p>
    <w:p w14:paraId="0625EE68">
      <w:pPr>
        <w:pStyle w:val="6"/>
        <w:keepNext w:val="0"/>
        <w:keepLines w:val="0"/>
        <w:spacing w:before="0" w:after="0" w:line="360" w:lineRule="auto"/>
        <w:ind w:left="420" w:leftChars="200"/>
        <w:rPr>
          <w:rFonts w:hint="eastAsia" w:ascii="黑体" w:hAnsi="黑体" w:eastAsia="黑体"/>
          <w:color w:val="auto"/>
          <w:sz w:val="24"/>
          <w:highlight w:val="none"/>
        </w:rPr>
      </w:pPr>
      <w:bookmarkStart w:id="125" w:name="_26.组建评标委员会"/>
      <w:bookmarkEnd w:id="125"/>
      <w:r>
        <w:rPr>
          <w:rFonts w:hint="eastAsia" w:ascii="黑体" w:hAnsi="黑体" w:eastAsia="黑体"/>
          <w:color w:val="auto"/>
          <w:sz w:val="24"/>
          <w:highlight w:val="none"/>
        </w:rPr>
        <w:t>26.组建评标委员会</w:t>
      </w:r>
    </w:p>
    <w:p w14:paraId="5C61D161">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评标委员会由采购人代表和评审专家组成，具体人数详见“投标人须知前附表”，其中评审专家不得少于成员总数的三分之二。</w:t>
      </w:r>
    </w:p>
    <w:p w14:paraId="2BE995FB">
      <w:pPr>
        <w:pStyle w:val="26"/>
        <w:snapToGrid w:val="0"/>
        <w:spacing w:line="360" w:lineRule="auto"/>
        <w:ind w:left="2" w:leftChars="1" w:firstLine="420" w:firstLineChars="200"/>
        <w:rPr>
          <w:rFonts w:hint="eastAsia" w:hAnsi="宋体"/>
          <w:color w:val="auto"/>
          <w:sz w:val="21"/>
          <w:highlight w:val="none"/>
        </w:rPr>
      </w:pPr>
      <w:r>
        <w:rPr>
          <w:rFonts w:hint="eastAsia" w:hAnsi="宋体"/>
          <w:color w:val="auto"/>
          <w:sz w:val="21"/>
          <w:highlight w:val="none"/>
        </w:rPr>
        <w:t>参加过采购项目前期咨询论证的专家，不得参加该采购项目的评审活动。</w:t>
      </w:r>
    </w:p>
    <w:p w14:paraId="6BAB6520">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5EBE6FD7">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58A901C5">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70003F56">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B7B7EB1">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28.2</w:t>
      </w:r>
      <w:bookmarkStart w:id="126" w:name="_28.3评标方法。本项目将按须知前附表规定的评标办法进行评标，具体评标"/>
      <w:bookmarkEnd w:id="126"/>
      <w:r>
        <w:rPr>
          <w:rFonts w:hint="eastAsia" w:hAnsi="宋体"/>
          <w:color w:val="auto"/>
          <w:sz w:val="21"/>
          <w:highlight w:val="none"/>
        </w:rPr>
        <w:t>评委表决。评标委员会成员对需要共同认定的事项存在争议的，应当按照少数服从多数的原则作出结论。</w:t>
      </w:r>
    </w:p>
    <w:p w14:paraId="7910CC1C">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446AEBE">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14:paraId="3D68EAAC">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29.评标方法及中标候选人推荐</w:t>
      </w:r>
    </w:p>
    <w:p w14:paraId="38A0BC7B">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3D08C587">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591362E5">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w:t>
      </w:r>
      <w:r>
        <w:rPr>
          <w:rFonts w:hint="eastAsia" w:hAnsi="宋体"/>
          <w:color w:val="auto"/>
          <w:sz w:val="21"/>
          <w:highlight w:val="none"/>
        </w:rPr>
        <w:t>3</w:t>
      </w:r>
      <w:r>
        <w:rPr>
          <w:rFonts w:hAnsi="宋体"/>
          <w:color w:val="auto"/>
          <w:sz w:val="21"/>
          <w:highlight w:val="none"/>
        </w:rPr>
        <w:t>评标委员会</w:t>
      </w:r>
      <w:r>
        <w:rPr>
          <w:rFonts w:hint="eastAsia" w:hAnsi="宋体"/>
          <w:color w:val="auto"/>
          <w:sz w:val="21"/>
          <w:highlight w:val="none"/>
        </w:rPr>
        <w:t>将</w:t>
      </w:r>
      <w:r>
        <w:rPr>
          <w:rFonts w:hAnsi="宋体"/>
          <w:color w:val="auto"/>
          <w:sz w:val="21"/>
          <w:highlight w:val="none"/>
        </w:rPr>
        <w:t>按照</w:t>
      </w:r>
      <w:r>
        <w:rPr>
          <w:rFonts w:hint="eastAsia" w:hAnsi="宋体"/>
          <w:color w:val="auto"/>
          <w:sz w:val="21"/>
          <w:highlight w:val="none"/>
        </w:rPr>
        <w:t>“第四章 评标方法和评标标准”</w:t>
      </w:r>
      <w:r>
        <w:rPr>
          <w:rFonts w:hAnsi="宋体"/>
          <w:color w:val="auto"/>
          <w:sz w:val="21"/>
          <w:highlight w:val="none"/>
        </w:rPr>
        <w:t>规定的方法、评审因素、标准和程序对投标文件进行评审。</w:t>
      </w:r>
    </w:p>
    <w:p w14:paraId="35D2A5E9">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29.4电子交易活动的中止。采购过程中出现以下情形，导致电子交易平台无法正常运行，或者无法保证电子交易的公平、公正和安全时，采购代理机构可中止电子交易活动：</w:t>
      </w:r>
    </w:p>
    <w:p w14:paraId="7DF8BA18">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（1）电子交易平台发生故障而无法登录访问的； </w:t>
      </w:r>
    </w:p>
    <w:p w14:paraId="003F8D5C">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（2）电子交易平台应用或数据库出现错误，不能进行正常操作的；</w:t>
      </w:r>
    </w:p>
    <w:p w14:paraId="32779C14">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（3）电子交易平台发现严重安全漏洞，有潜在泄密危险的；</w:t>
      </w:r>
    </w:p>
    <w:p w14:paraId="6DDC615C">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（4）病毒发作导致不能进行正常操作的； </w:t>
      </w:r>
    </w:p>
    <w:p w14:paraId="0F293E9F">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（4）其他无法保证电子交易的公平、公正和安全的情况。</w:t>
      </w:r>
    </w:p>
    <w:p w14:paraId="62A8A424">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29.5出现以上情形，不影响采购公平、公正性的，采购代理机构可以待上述情形消除后继续组织电子交易活动；影响或可能影响采购公平、公正性的，经采购代理机构确认后，应当重新采购。</w:t>
      </w:r>
    </w:p>
    <w:p w14:paraId="0D71412C">
      <w:pPr>
        <w:pStyle w:val="26"/>
        <w:snapToGrid w:val="0"/>
        <w:spacing w:line="360" w:lineRule="auto"/>
        <w:rPr>
          <w:rFonts w:hint="eastAsia" w:hAnsi="宋体"/>
          <w:color w:val="auto"/>
          <w:sz w:val="21"/>
          <w:highlight w:val="none"/>
        </w:rPr>
      </w:pPr>
    </w:p>
    <w:p w14:paraId="7A3DF971">
      <w:pPr>
        <w:pStyle w:val="4"/>
        <w:keepNext w:val="0"/>
        <w:keepLines w:val="0"/>
        <w:jc w:val="center"/>
        <w:rPr>
          <w:rFonts w:hint="eastAsia"/>
          <w:color w:val="auto"/>
          <w:highlight w:val="none"/>
        </w:rPr>
      </w:pPr>
      <w:bookmarkStart w:id="127" w:name="_Toc254970687"/>
      <w:bookmarkStart w:id="128" w:name="_Toc254970546"/>
      <w:r>
        <w:rPr>
          <w:rFonts w:hint="eastAsia"/>
          <w:color w:val="auto"/>
          <w:highlight w:val="none"/>
        </w:rPr>
        <w:t>七、</w:t>
      </w:r>
      <w:bookmarkEnd w:id="127"/>
      <w:bookmarkEnd w:id="128"/>
      <w:r>
        <w:rPr>
          <w:rFonts w:hint="eastAsia"/>
          <w:color w:val="auto"/>
          <w:highlight w:val="none"/>
        </w:rPr>
        <w:t>中标和合同</w:t>
      </w:r>
    </w:p>
    <w:p w14:paraId="03727D3B">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14:paraId="6EF4480B">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54DEF0FE">
      <w:pPr>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13EA810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30.3出现下列情形之一的，应予废标：</w:t>
      </w:r>
    </w:p>
    <w:p w14:paraId="7659B363">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（1）符合专业条件的投标人或者对招标文件作实质响应的投标人不足三家的；</w:t>
      </w:r>
    </w:p>
    <w:p w14:paraId="48FDB1CD">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14:paraId="338227EA">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（3）投标人的报价均超过了采购预算，采购人不能支付的；</w:t>
      </w:r>
    </w:p>
    <w:p w14:paraId="62B2C34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（4）因重大变故，采购任务取消的。</w:t>
      </w:r>
    </w:p>
    <w:p w14:paraId="7841A7A0">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废标后，采购人应当将废标理由通知所有投标人。</w:t>
      </w:r>
    </w:p>
    <w:p w14:paraId="644126A5">
      <w:pPr>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投标人，也可以重新开展政府采购活动。</w:t>
      </w:r>
      <w:r>
        <w:rPr>
          <w:rFonts w:ascii="宋体" w:hAnsi="宋体" w:cs="Courier New"/>
          <w:color w:val="auto"/>
          <w:szCs w:val="21"/>
          <w:highlight w:val="none"/>
        </w:rPr>
        <w:t>拒绝签订政府采购合同的</w:t>
      </w:r>
      <w:r>
        <w:rPr>
          <w:rFonts w:hint="eastAsia" w:ascii="宋体" w:hAnsi="宋体" w:cs="Courier New"/>
          <w:color w:val="auto"/>
          <w:szCs w:val="21"/>
          <w:highlight w:val="none"/>
        </w:rPr>
        <w:t>中标人</w:t>
      </w:r>
      <w:r>
        <w:rPr>
          <w:rFonts w:ascii="宋体" w:hAnsi="宋体" w:cs="Courier New"/>
          <w:color w:val="auto"/>
          <w:szCs w:val="21"/>
          <w:highlight w:val="none"/>
        </w:rPr>
        <w:t>不得参加对该项目重新开展的采购活动。</w:t>
      </w:r>
    </w:p>
    <w:p w14:paraId="7A75F789">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7D354E5A">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09812E1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31.2中标投标人享受《政府采购促进中小企业发展管理办法》（财库〔2020〕46号）规定的中小企业扶持政策的，采购人、采购代理机构应当随中标结果公开中标投标人的《中小企业声明函》。</w:t>
      </w:r>
    </w:p>
    <w:p w14:paraId="08D919FA">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4847B1D3">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B499736">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17C700BA">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14:paraId="03A4A648">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68B67518">
      <w:pPr>
        <w:snapToGrid w:val="0"/>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27B5CCDF">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19F29673">
      <w:pPr>
        <w:pStyle w:val="6"/>
        <w:keepNext w:val="0"/>
        <w:keepLines w:val="0"/>
        <w:spacing w:before="0" w:after="0" w:line="360" w:lineRule="auto"/>
        <w:ind w:firstLine="315" w:firstLineChars="150"/>
        <w:rPr>
          <w:rFonts w:hint="eastAsia" w:ascii="宋体" w:hAnsi="宋体"/>
          <w:b w:val="0"/>
          <w:color w:val="auto"/>
          <w:sz w:val="21"/>
          <w:szCs w:val="21"/>
          <w:highlight w:val="none"/>
        </w:rPr>
      </w:pPr>
      <w:bookmarkStart w:id="129" w:name="_39.1中标人须于签订合同前按本须知前附表规定的金额转账或电汇到指定账"/>
      <w:bookmarkEnd w:id="129"/>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14:paraId="075D6997">
      <w:pPr>
        <w:pStyle w:val="6"/>
        <w:keepNext w:val="0"/>
        <w:keepLines w:val="0"/>
        <w:spacing w:before="0" w:after="0" w:line="360" w:lineRule="auto"/>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530B0D04">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7FB3C633">
      <w:pPr>
        <w:pStyle w:val="6"/>
        <w:keepNext w:val="0"/>
        <w:keepLines w:val="0"/>
        <w:spacing w:before="0" w:after="0" w:line="360" w:lineRule="auto"/>
        <w:ind w:firstLine="315" w:firstLineChars="150"/>
        <w:rPr>
          <w:rFonts w:hint="eastAsia" w:ascii="宋体" w:hAnsi="宋体"/>
          <w:b w:val="0"/>
          <w:bCs/>
          <w:color w:val="auto"/>
          <w:sz w:val="21"/>
          <w:szCs w:val="21"/>
          <w:highlight w:val="none"/>
        </w:rPr>
      </w:pPr>
      <w:bookmarkStart w:id="130" w:name="_40.1投标人接到中标通知书后，按须知前附表规定向采购人出示相关资格证"/>
      <w:bookmarkEnd w:id="130"/>
      <w:r>
        <w:rPr>
          <w:rFonts w:hint="eastAsia" w:ascii="宋体" w:hAnsi="宋体"/>
          <w:b w:val="0"/>
          <w:color w:val="auto"/>
          <w:sz w:val="21"/>
          <w:szCs w:val="21"/>
          <w:highlight w:val="none"/>
        </w:rPr>
        <w:t xml:space="preserve"> 36.1投标人领取中标通知书（书面或电子）后，按“投标人须知前附表”规定向采购人出示相关证明材料，经采购人核验合格后方可签订采购合同（书面或电子）。</w:t>
      </w:r>
      <w:r>
        <w:rPr>
          <w:rFonts w:hint="eastAsia" w:ascii="宋体" w:hAnsi="宋体"/>
          <w:b w:val="0"/>
          <w:bCs/>
          <w:color w:val="auto"/>
          <w:sz w:val="21"/>
          <w:szCs w:val="21"/>
          <w:highlight w:val="none"/>
        </w:rPr>
        <w:t>如中标人为联合体的，</w:t>
      </w:r>
      <w:r>
        <w:rPr>
          <w:rFonts w:ascii="宋体" w:hAnsi="宋体"/>
          <w:b w:val="0"/>
          <w:bCs/>
          <w:color w:val="auto"/>
          <w:sz w:val="21"/>
          <w:szCs w:val="21"/>
          <w:highlight w:val="none"/>
        </w:rPr>
        <w:t>联合体各方应当共同与采购人签订采购合同，就采购合同约定的事项对采购人承担连带责任。</w:t>
      </w:r>
    </w:p>
    <w:p w14:paraId="0A3AF6F9">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36.2签订合同时间：按中标通知书规定的时间与采购人签订合同（最长不能超过25日）。</w:t>
      </w:r>
    </w:p>
    <w:p w14:paraId="51F7C2E3">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14:paraId="4718A770">
      <w:pPr>
        <w:pStyle w:val="6"/>
        <w:keepNext w:val="0"/>
        <w:keepLines w:val="0"/>
        <w:spacing w:before="0" w:after="0" w:line="360" w:lineRule="auto"/>
        <w:ind w:left="420" w:leftChars="200"/>
        <w:rPr>
          <w:rFonts w:hint="eastAsia" w:ascii="黑体" w:hAnsi="黑体" w:eastAsia="黑体"/>
          <w:color w:val="auto"/>
          <w:sz w:val="24"/>
          <w:highlight w:val="none"/>
        </w:rPr>
      </w:pPr>
      <w:bookmarkStart w:id="131" w:name="_41.政府采购合同公告"/>
      <w:bookmarkEnd w:id="131"/>
      <w:r>
        <w:rPr>
          <w:rFonts w:hint="eastAsia" w:ascii="黑体" w:hAnsi="黑体" w:eastAsia="黑体"/>
          <w:color w:val="auto"/>
          <w:sz w:val="24"/>
          <w:highlight w:val="none"/>
        </w:rPr>
        <w:t>37.政府采购合同公告</w:t>
      </w:r>
    </w:p>
    <w:p w14:paraId="6E78913E">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59F18D8E">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7F0C3E17">
      <w:pPr>
        <w:pStyle w:val="7"/>
        <w:spacing w:line="360" w:lineRule="auto"/>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投标人对政府采购活动事项有疑问的，可以向采购人提出询问，采购人或者采购代理机构应当在3个工作日内对投标人依法提出的询问作出答复，但答复的内容不得涉及商业秘密。</w:t>
      </w:r>
    </w:p>
    <w:p w14:paraId="2D8AB692">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投标人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C71CCC8">
      <w:pPr>
        <w:pStyle w:val="26"/>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25E10012">
      <w:pPr>
        <w:pStyle w:val="26"/>
        <w:snapToGrid w:val="0"/>
        <w:spacing w:line="360" w:lineRule="auto"/>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21027794">
      <w:pPr>
        <w:pStyle w:val="26"/>
        <w:snapToGrid w:val="0"/>
        <w:spacing w:line="360" w:lineRule="auto"/>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47E4E3CB">
      <w:pPr>
        <w:pStyle w:val="6"/>
        <w:keepNext w:val="0"/>
        <w:keepLines w:val="0"/>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int="eastAsia" w:hAnsi="宋体"/>
          <w:bCs/>
          <w:color w:val="auto"/>
          <w:sz w:val="21"/>
          <w:highlight w:val="none"/>
        </w:rPr>
        <w:t>投标人</w:t>
      </w:r>
      <w:r>
        <w:rPr>
          <w:rFonts w:hAnsi="宋体"/>
          <w:bCs/>
          <w:color w:val="auto"/>
          <w:sz w:val="21"/>
          <w:highlight w:val="none"/>
        </w:rPr>
        <w:t>提出质疑应当提交质疑函和必要的证明材料</w:t>
      </w:r>
      <w:r>
        <w:rPr>
          <w:rFonts w:hint="eastAsia" w:hAnsi="宋体"/>
          <w:bCs/>
          <w:color w:val="auto"/>
          <w:sz w:val="21"/>
          <w:highlight w:val="none"/>
        </w:rPr>
        <w:t>，</w:t>
      </w:r>
      <w:r>
        <w:rPr>
          <w:rFonts w:hAnsi="宋体"/>
          <w:bCs/>
          <w:color w:val="auto"/>
          <w:sz w:val="21"/>
          <w:highlight w:val="none"/>
        </w:rPr>
        <w:t>针对同一采购程序环节的质疑</w:t>
      </w:r>
      <w:r>
        <w:rPr>
          <w:rFonts w:hint="eastAsia" w:hAnsi="宋体"/>
          <w:bCs/>
          <w:color w:val="auto"/>
          <w:sz w:val="21"/>
          <w:highlight w:val="none"/>
        </w:rPr>
        <w:t>必须</w:t>
      </w:r>
      <w:r>
        <w:rPr>
          <w:rFonts w:hAnsi="宋体"/>
          <w:bCs/>
          <w:color w:val="auto"/>
          <w:sz w:val="21"/>
          <w:highlight w:val="none"/>
        </w:rPr>
        <w:t>在法定质疑期内一次性提出。质疑函应当包括下列内容</w:t>
      </w:r>
      <w:r>
        <w:rPr>
          <w:rFonts w:hint="eastAsia" w:hAnsi="宋体"/>
          <w:bCs/>
          <w:color w:val="auto"/>
          <w:sz w:val="21"/>
          <w:highlight w:val="none"/>
        </w:rPr>
        <w:t>（质疑函格式后附）</w:t>
      </w:r>
      <w:r>
        <w:rPr>
          <w:rFonts w:hAnsi="宋体"/>
          <w:bCs/>
          <w:color w:val="auto"/>
          <w:sz w:val="21"/>
          <w:highlight w:val="none"/>
        </w:rPr>
        <w:t>：</w:t>
      </w:r>
    </w:p>
    <w:p w14:paraId="047C42E8">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w:t>
      </w:r>
      <w:r>
        <w:rPr>
          <w:rFonts w:hint="eastAsia" w:hAnsi="宋体"/>
          <w:bCs/>
          <w:color w:val="auto"/>
          <w:sz w:val="21"/>
          <w:highlight w:val="none"/>
        </w:rPr>
        <w:t>投标人</w:t>
      </w:r>
      <w:r>
        <w:rPr>
          <w:rFonts w:hAnsi="宋体"/>
          <w:bCs/>
          <w:color w:val="auto"/>
          <w:sz w:val="21"/>
          <w:highlight w:val="none"/>
        </w:rPr>
        <w:t>的姓名或者名称、地址、邮编、联系人及联系电话；</w:t>
      </w:r>
    </w:p>
    <w:p w14:paraId="05A7003A">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6E293D22">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1A240D50">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3DBFDAB6">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7383271">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011C44BC">
      <w:pPr>
        <w:pStyle w:val="26"/>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投标人</w:t>
      </w:r>
      <w:r>
        <w:rPr>
          <w:rFonts w:hAnsi="宋体"/>
          <w:bCs/>
          <w:color w:val="auto"/>
          <w:sz w:val="21"/>
          <w:highlight w:val="none"/>
        </w:rPr>
        <w:t>为自然人的，应当由本人签字；</w:t>
      </w:r>
      <w:r>
        <w:rPr>
          <w:rFonts w:hint="eastAsia" w:hAnsi="宋体"/>
          <w:bCs/>
          <w:color w:val="auto"/>
          <w:sz w:val="21"/>
          <w:highlight w:val="none"/>
        </w:rPr>
        <w:t>投标人</w:t>
      </w:r>
      <w:r>
        <w:rPr>
          <w:rFonts w:hAnsi="宋体"/>
          <w:bCs/>
          <w:color w:val="auto"/>
          <w:sz w:val="21"/>
          <w:highlight w:val="none"/>
        </w:rPr>
        <w:t>为法人或者其他组织的，应当由法定代表人、主要负责人，或者其委托代理人签字或者盖章，并加盖公章</w:t>
      </w:r>
      <w:r>
        <w:rPr>
          <w:rFonts w:hint="eastAsia" w:hAnsi="宋体"/>
          <w:bCs/>
          <w:color w:val="auto"/>
          <w:sz w:val="21"/>
          <w:highlight w:val="none"/>
        </w:rPr>
        <w:t>。</w:t>
      </w:r>
    </w:p>
    <w:p w14:paraId="3262015E">
      <w:pPr>
        <w:pStyle w:val="6"/>
        <w:keepNext w:val="0"/>
        <w:keepLines w:val="0"/>
        <w:snapToGrid w:val="0"/>
        <w:spacing w:before="0" w:after="0" w:line="360" w:lineRule="auto"/>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采购人、采购代理机构认为投标人质疑不成立，或者成立但未对中标结果构成影响的，继续开展采购活动；认为投标人质疑成立且影响或者可能影响中标结果的，按照下列情况处理：</w:t>
      </w:r>
    </w:p>
    <w:p w14:paraId="1BF429A0">
      <w:pPr>
        <w:pStyle w:val="26"/>
        <w:snapToGrid w:val="0"/>
        <w:spacing w:line="360" w:lineRule="auto"/>
        <w:rPr>
          <w:rFonts w:hint="eastAsia" w:hAnsi="宋体"/>
          <w:bCs/>
          <w:color w:val="auto"/>
          <w:sz w:val="21"/>
          <w:highlight w:val="none"/>
        </w:rPr>
      </w:pPr>
      <w:r>
        <w:rPr>
          <w:rFonts w:hint="eastAsia" w:hAnsi="宋体"/>
          <w:bCs/>
          <w:color w:val="auto"/>
          <w:sz w:val="21"/>
          <w:highlight w:val="none"/>
        </w:rPr>
        <w:t>　　（1）对招标文件提出的质疑，依法通过澄清或者修改可以继续开展采购活动的，澄清或者修改招标文件后继续开展采购活动；否则应当修改招标文件后重新开展采购活动。</w:t>
      </w:r>
    </w:p>
    <w:p w14:paraId="7739F17E">
      <w:pPr>
        <w:pStyle w:val="26"/>
        <w:snapToGrid w:val="0"/>
        <w:spacing w:line="360" w:lineRule="auto"/>
        <w:rPr>
          <w:rFonts w:hint="eastAsia" w:hAnsi="宋体"/>
          <w:bCs/>
          <w:color w:val="auto"/>
          <w:sz w:val="21"/>
          <w:highlight w:val="none"/>
        </w:rPr>
      </w:pPr>
      <w:r>
        <w:rPr>
          <w:rFonts w:hint="eastAsia" w:hAnsi="宋体"/>
          <w:bCs/>
          <w:color w:val="auto"/>
          <w:sz w:val="21"/>
          <w:highlight w:val="none"/>
        </w:rPr>
        <w:t>　　（2）对采购过程、中标结果提出的质疑，合格投标人符合法定数量时，可以从合格的中标候选人中另行确定中标投标人的，应当依法另行确定中标投标人；否则应当重新开展采购活动。</w:t>
      </w:r>
    </w:p>
    <w:p w14:paraId="4F2419EF">
      <w:pPr>
        <w:pStyle w:val="26"/>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0D0CC18B">
      <w:pPr>
        <w:pStyle w:val="26"/>
        <w:snapToGrid w:val="0"/>
        <w:spacing w:line="360" w:lineRule="auto"/>
        <w:ind w:firstLine="420" w:firstLineChars="200"/>
        <w:rPr>
          <w:rFonts w:hint="eastAsia" w:hAnsi="宋体"/>
          <w:color w:val="auto"/>
          <w:sz w:val="21"/>
          <w:highlight w:val="none"/>
        </w:rPr>
      </w:pPr>
      <w:r>
        <w:rPr>
          <w:rFonts w:hAnsi="宋体"/>
          <w:color w:val="auto"/>
          <w:sz w:val="21"/>
          <w:highlight w:val="none"/>
        </w:rPr>
        <w:t>38</w:t>
      </w:r>
      <w:r>
        <w:rPr>
          <w:rFonts w:hint="eastAsia" w:hAnsi="宋体"/>
          <w:color w:val="auto"/>
          <w:sz w:val="21"/>
          <w:highlight w:val="none"/>
        </w:rPr>
        <w:t>.</w:t>
      </w:r>
      <w:r>
        <w:rPr>
          <w:rFonts w:hAnsi="宋体"/>
          <w:color w:val="auto"/>
          <w:sz w:val="21"/>
          <w:highlight w:val="none"/>
        </w:rPr>
        <w:t>5</w:t>
      </w:r>
      <w:r>
        <w:rPr>
          <w:rFonts w:hint="eastAsia" w:hAnsi="宋体"/>
          <w:color w:val="auto"/>
          <w:sz w:val="21"/>
          <w:highlight w:val="none"/>
        </w:rPr>
        <w:t>质疑投标人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2" w:name="_八、其他事项"/>
      <w:bookmarkEnd w:id="132"/>
    </w:p>
    <w:p w14:paraId="5F939719">
      <w:pPr>
        <w:pStyle w:val="26"/>
        <w:snapToGrid w:val="0"/>
        <w:spacing w:line="360" w:lineRule="auto"/>
        <w:ind w:firstLine="400" w:firstLineChars="200"/>
        <w:rPr>
          <w:rFonts w:hint="eastAsia"/>
          <w:color w:val="auto"/>
          <w:highlight w:val="none"/>
        </w:rPr>
      </w:pPr>
      <w:r>
        <w:rPr>
          <w:rFonts w:hint="eastAsia"/>
          <w:color w:val="auto"/>
          <w:highlight w:val="none"/>
        </w:rPr>
        <w:t xml:space="preserve"> </w:t>
      </w:r>
    </w:p>
    <w:p w14:paraId="274A24E7">
      <w:pPr>
        <w:pStyle w:val="4"/>
        <w:keepNext w:val="0"/>
        <w:keepLines w:val="0"/>
        <w:jc w:val="center"/>
        <w:rPr>
          <w:rFonts w:hint="eastAsia"/>
          <w:color w:val="auto"/>
          <w:highlight w:val="none"/>
        </w:rPr>
      </w:pPr>
      <w:r>
        <w:rPr>
          <w:rFonts w:hint="eastAsia"/>
          <w:color w:val="auto"/>
          <w:highlight w:val="none"/>
        </w:rPr>
        <w:t>八、其他事项</w:t>
      </w:r>
    </w:p>
    <w:p w14:paraId="13C4E8A6">
      <w:pPr>
        <w:pStyle w:val="6"/>
        <w:keepNext w:val="0"/>
        <w:keepLines w:val="0"/>
        <w:spacing w:before="0" w:after="0" w:line="360" w:lineRule="auto"/>
        <w:ind w:left="420" w:leftChars="200"/>
        <w:rPr>
          <w:rFonts w:hint="eastAsia" w:ascii="黑体" w:hAnsi="黑体" w:eastAsia="黑体"/>
          <w:color w:val="auto"/>
          <w:sz w:val="24"/>
          <w:highlight w:val="none"/>
        </w:rPr>
      </w:pPr>
      <w:bookmarkStart w:id="133" w:name="_42.代理服务费"/>
      <w:bookmarkEnd w:id="133"/>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14:paraId="15022A94">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.1代理服务收取标准及缴费账户详见“投标人须知前附表”，投标人为联合体的，可以由联合体中的一方或者多方共同交纳代理服务费。</w:t>
      </w:r>
    </w:p>
    <w:p w14:paraId="746D951E">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.2代理服务收费标准：</w:t>
      </w:r>
    </w:p>
    <w:p w14:paraId="772082FE">
      <w:pPr>
        <w:pStyle w:val="26"/>
        <w:snapToGrid w:val="0"/>
        <w:spacing w:line="360" w:lineRule="auto"/>
        <w:ind w:firstLine="420" w:firstLineChars="200"/>
        <w:rPr>
          <w:rFonts w:hint="eastAsia" w:hAnsi="宋体"/>
          <w:color w:val="auto"/>
          <w:sz w:val="21"/>
          <w:highlight w:val="none"/>
        </w:rPr>
      </w:pPr>
    </w:p>
    <w:tbl>
      <w:tblPr>
        <w:tblStyle w:val="4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247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251ADE3F">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费率</w:t>
            </w:r>
          </w:p>
          <w:p w14:paraId="2CC5F4FB">
            <w:pPr>
              <w:spacing w:line="360" w:lineRule="auto"/>
              <w:rPr>
                <w:rFonts w:hint="eastAsia" w:ascii="宋体" w:hAnsi="宋体"/>
                <w:color w:val="auto"/>
                <w:szCs w:val="21"/>
                <w:highlight w:val="none"/>
              </w:rPr>
            </w:pPr>
            <w:r>
              <w:rPr>
                <w:rFonts w:hint="eastAsia" w:ascii="宋体" w:hAnsi="宋体"/>
                <w:color w:val="auto"/>
                <w:szCs w:val="21"/>
                <w:highlight w:val="none"/>
              </w:rPr>
              <w:t>中标金额</w:t>
            </w:r>
          </w:p>
        </w:tc>
        <w:tc>
          <w:tcPr>
            <w:tcW w:w="1659" w:type="dxa"/>
            <w:noWrap w:val="0"/>
            <w:vAlign w:val="center"/>
          </w:tcPr>
          <w:p w14:paraId="3AEC2799">
            <w:pPr>
              <w:spacing w:line="360" w:lineRule="auto"/>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687" w:type="dxa"/>
            <w:noWrap w:val="0"/>
            <w:vAlign w:val="center"/>
          </w:tcPr>
          <w:p w14:paraId="7DE3D626">
            <w:pPr>
              <w:spacing w:line="360" w:lineRule="auto"/>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1659" w:type="dxa"/>
            <w:noWrap w:val="0"/>
            <w:vAlign w:val="center"/>
          </w:tcPr>
          <w:p w14:paraId="48D78B8B">
            <w:pPr>
              <w:spacing w:line="360" w:lineRule="auto"/>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5D27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0A77A7E">
            <w:pPr>
              <w:spacing w:line="360" w:lineRule="auto"/>
              <w:rPr>
                <w:rFonts w:hint="eastAsia" w:ascii="宋体" w:hAnsi="宋体"/>
                <w:color w:val="auto"/>
                <w:szCs w:val="21"/>
                <w:highlight w:val="none"/>
              </w:rPr>
            </w:pPr>
            <w:r>
              <w:rPr>
                <w:rFonts w:hint="eastAsia" w:ascii="宋体" w:hAnsi="宋体"/>
                <w:color w:val="auto"/>
                <w:szCs w:val="21"/>
                <w:highlight w:val="none"/>
              </w:rPr>
              <w:t>100万元以下</w:t>
            </w:r>
          </w:p>
        </w:tc>
        <w:tc>
          <w:tcPr>
            <w:tcW w:w="1659" w:type="dxa"/>
            <w:noWrap w:val="0"/>
            <w:vAlign w:val="top"/>
          </w:tcPr>
          <w:p w14:paraId="22379310">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3DB43AED">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noWrap w:val="0"/>
            <w:vAlign w:val="top"/>
          </w:tcPr>
          <w:p w14:paraId="623F8437">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1.0% </w:t>
            </w:r>
          </w:p>
        </w:tc>
      </w:tr>
      <w:tr w14:paraId="4941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6BD056E">
            <w:pPr>
              <w:spacing w:line="360" w:lineRule="auto"/>
              <w:rPr>
                <w:rFonts w:hint="eastAsia" w:ascii="宋体" w:hAnsi="宋体"/>
                <w:color w:val="auto"/>
                <w:szCs w:val="21"/>
                <w:highlight w:val="none"/>
              </w:rPr>
            </w:pPr>
            <w:r>
              <w:rPr>
                <w:rFonts w:hint="eastAsia" w:ascii="宋体" w:hAnsi="宋体"/>
                <w:color w:val="auto"/>
                <w:szCs w:val="21"/>
                <w:highlight w:val="none"/>
              </w:rPr>
              <w:t>100～500万元</w:t>
            </w:r>
          </w:p>
        </w:tc>
        <w:tc>
          <w:tcPr>
            <w:tcW w:w="1659" w:type="dxa"/>
            <w:noWrap w:val="0"/>
            <w:vAlign w:val="top"/>
          </w:tcPr>
          <w:p w14:paraId="677122EF">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noWrap w:val="0"/>
            <w:vAlign w:val="top"/>
          </w:tcPr>
          <w:p w14:paraId="160FA351">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noWrap w:val="0"/>
            <w:vAlign w:val="top"/>
          </w:tcPr>
          <w:p w14:paraId="7C01EC44">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0.7% </w:t>
            </w:r>
          </w:p>
        </w:tc>
      </w:tr>
      <w:tr w14:paraId="36D0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424BD08">
            <w:pPr>
              <w:spacing w:line="360" w:lineRule="auto"/>
              <w:rPr>
                <w:rFonts w:hint="eastAsia" w:ascii="宋体" w:hAnsi="宋体"/>
                <w:color w:val="auto"/>
                <w:szCs w:val="21"/>
                <w:highlight w:val="none"/>
              </w:rPr>
            </w:pPr>
            <w:r>
              <w:rPr>
                <w:rFonts w:hint="eastAsia" w:ascii="宋体" w:hAnsi="宋体"/>
                <w:color w:val="auto"/>
                <w:szCs w:val="21"/>
                <w:highlight w:val="none"/>
              </w:rPr>
              <w:t>500～1000万元</w:t>
            </w:r>
          </w:p>
        </w:tc>
        <w:tc>
          <w:tcPr>
            <w:tcW w:w="1659" w:type="dxa"/>
            <w:noWrap w:val="0"/>
            <w:vAlign w:val="top"/>
          </w:tcPr>
          <w:p w14:paraId="6ABC7DB1">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noWrap w:val="0"/>
            <w:vAlign w:val="top"/>
          </w:tcPr>
          <w:p w14:paraId="21D7BB4E">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noWrap w:val="0"/>
            <w:vAlign w:val="top"/>
          </w:tcPr>
          <w:p w14:paraId="4DC1D583">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35CA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9CCB105">
            <w:pPr>
              <w:spacing w:line="360" w:lineRule="auto"/>
              <w:rPr>
                <w:rFonts w:hint="eastAsia" w:ascii="宋体" w:hAnsi="宋体"/>
                <w:color w:val="auto"/>
                <w:szCs w:val="21"/>
                <w:highlight w:val="none"/>
              </w:rPr>
            </w:pPr>
            <w:r>
              <w:rPr>
                <w:rFonts w:hint="eastAsia" w:ascii="宋体" w:hAnsi="宋体"/>
                <w:color w:val="auto"/>
                <w:szCs w:val="21"/>
                <w:highlight w:val="none"/>
              </w:rPr>
              <w:t>1000～5000万元</w:t>
            </w:r>
          </w:p>
        </w:tc>
        <w:tc>
          <w:tcPr>
            <w:tcW w:w="1659" w:type="dxa"/>
            <w:noWrap w:val="0"/>
            <w:vAlign w:val="top"/>
          </w:tcPr>
          <w:p w14:paraId="73D5F9B5">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noWrap w:val="0"/>
            <w:vAlign w:val="top"/>
          </w:tcPr>
          <w:p w14:paraId="1E6D2AFA">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noWrap w:val="0"/>
            <w:vAlign w:val="top"/>
          </w:tcPr>
          <w:p w14:paraId="3447FF02">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0.35% </w:t>
            </w:r>
          </w:p>
        </w:tc>
      </w:tr>
      <w:tr w14:paraId="6BB7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ACC5749">
            <w:pPr>
              <w:spacing w:line="360" w:lineRule="auto"/>
              <w:rPr>
                <w:rFonts w:hint="eastAsia" w:ascii="宋体" w:hAnsi="宋体"/>
                <w:color w:val="auto"/>
                <w:szCs w:val="21"/>
                <w:highlight w:val="none"/>
              </w:rPr>
            </w:pPr>
            <w:r>
              <w:rPr>
                <w:rFonts w:hint="eastAsia" w:ascii="宋体" w:hAnsi="宋体"/>
                <w:color w:val="auto"/>
                <w:szCs w:val="21"/>
                <w:highlight w:val="none"/>
              </w:rPr>
              <w:t>5000万元～1亿元</w:t>
            </w:r>
          </w:p>
        </w:tc>
        <w:tc>
          <w:tcPr>
            <w:tcW w:w="1659" w:type="dxa"/>
            <w:noWrap w:val="0"/>
            <w:vAlign w:val="top"/>
          </w:tcPr>
          <w:p w14:paraId="6850512F">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5B2CCC7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noWrap w:val="0"/>
            <w:vAlign w:val="top"/>
          </w:tcPr>
          <w:p w14:paraId="7578058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3470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1B3314C">
            <w:pPr>
              <w:spacing w:line="360" w:lineRule="auto"/>
              <w:rPr>
                <w:rFonts w:hint="eastAsia" w:ascii="宋体" w:hAnsi="宋体"/>
                <w:color w:val="auto"/>
                <w:szCs w:val="21"/>
                <w:highlight w:val="none"/>
              </w:rPr>
            </w:pPr>
            <w:r>
              <w:rPr>
                <w:rFonts w:hint="eastAsia" w:ascii="宋体" w:hAnsi="宋体"/>
                <w:color w:val="auto"/>
                <w:szCs w:val="21"/>
                <w:highlight w:val="none"/>
              </w:rPr>
              <w:t>1～5亿元</w:t>
            </w:r>
          </w:p>
        </w:tc>
        <w:tc>
          <w:tcPr>
            <w:tcW w:w="1659" w:type="dxa"/>
            <w:noWrap w:val="0"/>
            <w:vAlign w:val="top"/>
          </w:tcPr>
          <w:p w14:paraId="462286E2">
            <w:pPr>
              <w:spacing w:line="360" w:lineRule="auto"/>
              <w:ind w:firstLine="210" w:firstLineChars="100"/>
              <w:rPr>
                <w:rFonts w:hint="eastAsia" w:ascii="宋体" w:hAnsi="宋体"/>
                <w:color w:val="auto"/>
                <w:szCs w:val="21"/>
                <w:highlight w:val="none"/>
              </w:rPr>
            </w:pPr>
            <w:r>
              <w:rPr>
                <w:rFonts w:hint="eastAsia" w:ascii="宋体" w:hAnsi="宋体"/>
                <w:color w:val="auto"/>
                <w:szCs w:val="21"/>
                <w:highlight w:val="none"/>
              </w:rPr>
              <w:t>0.05%</w:t>
            </w:r>
          </w:p>
        </w:tc>
        <w:tc>
          <w:tcPr>
            <w:tcW w:w="1687" w:type="dxa"/>
            <w:noWrap w:val="0"/>
            <w:vAlign w:val="top"/>
          </w:tcPr>
          <w:p w14:paraId="508CC0E1">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c>
          <w:tcPr>
            <w:tcW w:w="1659" w:type="dxa"/>
            <w:noWrap w:val="0"/>
            <w:vAlign w:val="top"/>
          </w:tcPr>
          <w:p w14:paraId="63A5892A">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r>
      <w:tr w14:paraId="51C2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2BE8433">
            <w:pPr>
              <w:spacing w:line="360" w:lineRule="auto"/>
              <w:rPr>
                <w:rFonts w:hint="eastAsia" w:ascii="宋体" w:hAnsi="宋体"/>
                <w:color w:val="auto"/>
                <w:szCs w:val="21"/>
                <w:highlight w:val="none"/>
              </w:rPr>
            </w:pPr>
            <w:r>
              <w:rPr>
                <w:rFonts w:hint="eastAsia" w:ascii="宋体" w:hAnsi="宋体"/>
                <w:color w:val="auto"/>
                <w:szCs w:val="21"/>
                <w:highlight w:val="none"/>
              </w:rPr>
              <w:t>5～10亿元</w:t>
            </w:r>
          </w:p>
        </w:tc>
        <w:tc>
          <w:tcPr>
            <w:tcW w:w="1659" w:type="dxa"/>
            <w:noWrap w:val="0"/>
            <w:vAlign w:val="top"/>
          </w:tcPr>
          <w:p w14:paraId="4B6F2B03">
            <w:pPr>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0.035%</w:t>
            </w:r>
          </w:p>
        </w:tc>
        <w:tc>
          <w:tcPr>
            <w:tcW w:w="1687" w:type="dxa"/>
            <w:noWrap w:val="0"/>
            <w:vAlign w:val="top"/>
          </w:tcPr>
          <w:p w14:paraId="7E9C0D57">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0.035%</w:t>
            </w:r>
          </w:p>
        </w:tc>
        <w:tc>
          <w:tcPr>
            <w:tcW w:w="1659" w:type="dxa"/>
            <w:noWrap w:val="0"/>
            <w:vAlign w:val="top"/>
          </w:tcPr>
          <w:p w14:paraId="5A5C4FBB">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7D78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CC1D325">
            <w:pPr>
              <w:spacing w:line="360" w:lineRule="auto"/>
              <w:rPr>
                <w:rFonts w:hint="eastAsia" w:ascii="宋体" w:hAnsi="宋体"/>
                <w:color w:val="auto"/>
                <w:szCs w:val="21"/>
                <w:highlight w:val="none"/>
              </w:rPr>
            </w:pPr>
            <w:r>
              <w:rPr>
                <w:rFonts w:hint="eastAsia" w:ascii="宋体" w:hAnsi="宋体"/>
                <w:color w:val="auto"/>
                <w:szCs w:val="21"/>
                <w:highlight w:val="none"/>
              </w:rPr>
              <w:t>10～50亿元</w:t>
            </w:r>
          </w:p>
        </w:tc>
        <w:tc>
          <w:tcPr>
            <w:tcW w:w="1659" w:type="dxa"/>
            <w:noWrap w:val="0"/>
            <w:vAlign w:val="top"/>
          </w:tcPr>
          <w:p w14:paraId="5E731FCE">
            <w:pPr>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0.008%</w:t>
            </w:r>
          </w:p>
        </w:tc>
        <w:tc>
          <w:tcPr>
            <w:tcW w:w="1687" w:type="dxa"/>
            <w:noWrap w:val="0"/>
            <w:vAlign w:val="top"/>
          </w:tcPr>
          <w:p w14:paraId="7BEFD6A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noWrap w:val="0"/>
            <w:vAlign w:val="top"/>
          </w:tcPr>
          <w:p w14:paraId="3C194CC9">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65B5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CF3EC3D">
            <w:pPr>
              <w:spacing w:line="360" w:lineRule="auto"/>
              <w:rPr>
                <w:rFonts w:hint="eastAsia" w:ascii="宋体" w:hAnsi="宋体"/>
                <w:color w:val="auto"/>
                <w:szCs w:val="21"/>
                <w:highlight w:val="none"/>
              </w:rPr>
            </w:pPr>
            <w:r>
              <w:rPr>
                <w:rFonts w:hint="eastAsia" w:ascii="宋体" w:hAnsi="宋体"/>
                <w:color w:val="auto"/>
                <w:szCs w:val="21"/>
                <w:highlight w:val="none"/>
              </w:rPr>
              <w:t>50～100亿元</w:t>
            </w:r>
          </w:p>
        </w:tc>
        <w:tc>
          <w:tcPr>
            <w:tcW w:w="1659" w:type="dxa"/>
            <w:noWrap w:val="0"/>
            <w:vAlign w:val="top"/>
          </w:tcPr>
          <w:p w14:paraId="300EDE5B">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0.006%</w:t>
            </w:r>
          </w:p>
        </w:tc>
        <w:tc>
          <w:tcPr>
            <w:tcW w:w="1687" w:type="dxa"/>
            <w:noWrap w:val="0"/>
            <w:vAlign w:val="top"/>
          </w:tcPr>
          <w:p w14:paraId="1F3260A0">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noWrap w:val="0"/>
            <w:vAlign w:val="top"/>
          </w:tcPr>
          <w:p w14:paraId="195A6C48">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7B33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89FACE2">
            <w:pPr>
              <w:spacing w:line="360" w:lineRule="auto"/>
              <w:rPr>
                <w:rFonts w:hint="eastAsia" w:ascii="宋体" w:hAnsi="宋体"/>
                <w:color w:val="auto"/>
                <w:szCs w:val="21"/>
                <w:highlight w:val="none"/>
              </w:rPr>
            </w:pPr>
            <w:r>
              <w:rPr>
                <w:rFonts w:hint="eastAsia" w:ascii="宋体" w:hAnsi="宋体"/>
                <w:color w:val="auto"/>
                <w:szCs w:val="21"/>
                <w:highlight w:val="none"/>
              </w:rPr>
              <w:t>100亿以上</w:t>
            </w:r>
          </w:p>
        </w:tc>
        <w:tc>
          <w:tcPr>
            <w:tcW w:w="1659" w:type="dxa"/>
            <w:noWrap w:val="0"/>
            <w:vAlign w:val="top"/>
          </w:tcPr>
          <w:p w14:paraId="7952C693">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0.004%</w:t>
            </w:r>
          </w:p>
        </w:tc>
        <w:tc>
          <w:tcPr>
            <w:tcW w:w="1687" w:type="dxa"/>
            <w:noWrap w:val="0"/>
            <w:vAlign w:val="top"/>
          </w:tcPr>
          <w:p w14:paraId="63AAA0B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noWrap w:val="0"/>
            <w:vAlign w:val="top"/>
          </w:tcPr>
          <w:p w14:paraId="272222BA">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12943C9B">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4E3098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2F2484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0BEF414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例如：某</w:t>
      </w:r>
      <w:r>
        <w:rPr>
          <w:rFonts w:hint="eastAsia" w:ascii="宋体" w:hAnsi="宋体" w:cs="宋体"/>
          <w:color w:val="auto"/>
          <w:szCs w:val="21"/>
          <w:highlight w:val="none"/>
        </w:rPr>
        <w:t>服务采购</w:t>
      </w:r>
      <w:r>
        <w:rPr>
          <w:rFonts w:ascii="宋体" w:hAnsi="宋体" w:cs="宋体"/>
          <w:color w:val="auto"/>
          <w:szCs w:val="21"/>
          <w:highlight w:val="none"/>
        </w:rPr>
        <w:t>代理业务</w:t>
      </w:r>
      <w:r>
        <w:rPr>
          <w:rFonts w:hint="eastAsia" w:ascii="宋体" w:hAnsi="宋体" w:cs="宋体"/>
          <w:color w:val="auto"/>
          <w:szCs w:val="21"/>
          <w:highlight w:val="none"/>
        </w:rPr>
        <w:t>中标</w:t>
      </w:r>
      <w:r>
        <w:rPr>
          <w:rFonts w:ascii="宋体" w:hAnsi="宋体" w:cs="宋体"/>
          <w:color w:val="auto"/>
          <w:szCs w:val="21"/>
          <w:highlight w:val="none"/>
        </w:rPr>
        <w:t>金额</w:t>
      </w:r>
      <w:r>
        <w:rPr>
          <w:rFonts w:hint="eastAsia" w:ascii="宋体" w:hAnsi="宋体" w:cs="宋体"/>
          <w:color w:val="auto"/>
          <w:szCs w:val="21"/>
          <w:highlight w:val="none"/>
        </w:rPr>
        <w:t>或者暂定价</w:t>
      </w:r>
      <w:r>
        <w:rPr>
          <w:rFonts w:ascii="宋体" w:hAnsi="宋体" w:cs="宋体"/>
          <w:color w:val="auto"/>
          <w:szCs w:val="21"/>
          <w:highlight w:val="none"/>
        </w:rPr>
        <w:t>为200万元，计算</w:t>
      </w:r>
      <w:r>
        <w:rPr>
          <w:rFonts w:hint="eastAsia" w:ascii="宋体" w:hAnsi="宋体" w:cs="宋体"/>
          <w:color w:val="auto"/>
          <w:szCs w:val="21"/>
          <w:highlight w:val="none"/>
        </w:rPr>
        <w:t>采购</w:t>
      </w:r>
      <w:r>
        <w:rPr>
          <w:rFonts w:ascii="宋体" w:hAnsi="宋体" w:cs="宋体"/>
          <w:color w:val="auto"/>
          <w:szCs w:val="21"/>
          <w:highlight w:val="none"/>
        </w:rPr>
        <w:t>代理收费额如下：</w:t>
      </w:r>
    </w:p>
    <w:p w14:paraId="56517E6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100 万元×l.5 %＝ 1.5 万元</w:t>
      </w:r>
    </w:p>
    <w:p w14:paraId="7C83F54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200 － 100 ）万元 ×0.8%＝0.8万元</w:t>
      </w:r>
    </w:p>
    <w:p w14:paraId="603FFD1D">
      <w:pPr>
        <w:pStyle w:val="26"/>
        <w:snapToGrid w:val="0"/>
        <w:spacing w:line="360" w:lineRule="auto"/>
        <w:ind w:firstLine="420" w:firstLineChars="200"/>
        <w:rPr>
          <w:rFonts w:hAnsi="宋体" w:cs="宋体"/>
          <w:color w:val="auto"/>
          <w:sz w:val="21"/>
          <w:highlight w:val="none"/>
        </w:rPr>
      </w:pPr>
      <w:r>
        <w:rPr>
          <w:rFonts w:hAnsi="宋体" w:cs="宋体"/>
          <w:color w:val="auto"/>
          <w:sz w:val="21"/>
          <w:highlight w:val="none"/>
        </w:rPr>
        <w:t>合计收费＝ 1.5</w:t>
      </w:r>
      <w:r>
        <w:rPr>
          <w:rFonts w:hint="eastAsia" w:hAnsi="宋体" w:cs="宋体"/>
          <w:color w:val="auto"/>
          <w:sz w:val="21"/>
          <w:highlight w:val="none"/>
        </w:rPr>
        <w:t>+</w:t>
      </w:r>
      <w:r>
        <w:rPr>
          <w:rFonts w:hAnsi="宋体" w:cs="宋体"/>
          <w:color w:val="auto"/>
          <w:sz w:val="21"/>
          <w:highlight w:val="none"/>
        </w:rPr>
        <w:t>0.8＝ 2.3（万元）</w:t>
      </w:r>
    </w:p>
    <w:p w14:paraId="7A59105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xml:space="preserve">32.9 </w:t>
      </w:r>
      <w:r>
        <w:rPr>
          <w:rFonts w:hint="eastAsia" w:ascii="宋体" w:hAnsi="宋体" w:cs="宋体"/>
          <w:color w:val="auto"/>
          <w:szCs w:val="21"/>
          <w:highlight w:val="none"/>
        </w:rPr>
        <w:t>代理服务费交纳</w:t>
      </w:r>
      <w:r>
        <w:rPr>
          <w:rFonts w:ascii="宋体" w:hAnsi="宋体" w:cs="宋体"/>
          <w:color w:val="auto"/>
          <w:szCs w:val="21"/>
          <w:highlight w:val="none"/>
        </w:rPr>
        <w:t>银行帐号信息</w:t>
      </w:r>
    </w:p>
    <w:p w14:paraId="1BD6F8C0">
      <w:pPr>
        <w:pStyle w:val="6"/>
        <w:keepNext w:val="0"/>
        <w:keepLines w:val="0"/>
        <w:spacing w:before="0" w:after="0" w:line="360" w:lineRule="auto"/>
        <w:ind w:left="420" w:leftChars="200"/>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rPr>
        <w:t>开户名称：广西科文招标有限公司南宁三分公司</w:t>
      </w:r>
    </w:p>
    <w:p w14:paraId="59FF33CC">
      <w:pPr>
        <w:pStyle w:val="6"/>
        <w:keepNext w:val="0"/>
        <w:keepLines w:val="0"/>
        <w:spacing w:before="0" w:after="0" w:line="360" w:lineRule="auto"/>
        <w:ind w:left="420" w:leftChars="200"/>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rPr>
        <w:t>开户银行：广西北部湾银行股份有限公司南宁市云景支行</w:t>
      </w:r>
    </w:p>
    <w:p w14:paraId="5B487482">
      <w:pPr>
        <w:pStyle w:val="6"/>
        <w:keepNext w:val="0"/>
        <w:keepLines w:val="0"/>
        <w:spacing w:before="0" w:after="0" w:line="360" w:lineRule="auto"/>
        <w:ind w:left="420" w:leftChars="200"/>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rPr>
        <w:t>银行账号：805029874400001</w:t>
      </w:r>
    </w:p>
    <w:p w14:paraId="06A8405C">
      <w:pPr>
        <w:pStyle w:val="6"/>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14:paraId="043D8C37">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472E8D59">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5651EBDD">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34"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投标人提供的货物、工程或者服务符合下列情形的，享受本招标文件规定的中小企业扶持政策：</w:t>
      </w:r>
    </w:p>
    <w:p w14:paraId="72532AFB">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A76A1BC">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2612A833">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D6AD6C3">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投标人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0D511A94">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4"/>
    </w:p>
    <w:p w14:paraId="3DD4C2F9">
      <w:pPr>
        <w:pStyle w:val="20"/>
        <w:ind w:left="479" w:leftChars="114" w:hanging="240" w:hangingChars="100"/>
        <w:rPr>
          <w:rFonts w:hAnsi="宋体"/>
          <w:color w:val="auto"/>
          <w:highlight w:val="none"/>
        </w:rPr>
      </w:pPr>
      <w:r>
        <w:rPr>
          <w:rFonts w:hAnsi="宋体"/>
          <w:color w:val="auto"/>
          <w:highlight w:val="none"/>
        </w:rPr>
        <w:br w:type="page"/>
      </w:r>
    </w:p>
    <w:p w14:paraId="0079A64D">
      <w:pPr>
        <w:pStyle w:val="20"/>
        <w:ind w:left="479" w:leftChars="114" w:hanging="240" w:hangingChars="100"/>
        <w:rPr>
          <w:rFonts w:hAnsi="宋体"/>
          <w:color w:val="auto"/>
          <w:highlight w:val="none"/>
        </w:rPr>
      </w:pPr>
    </w:p>
    <w:p w14:paraId="5210EDEA">
      <w:pPr>
        <w:pStyle w:val="20"/>
        <w:ind w:left="479" w:leftChars="114" w:hanging="240" w:hangingChars="100"/>
        <w:rPr>
          <w:rFonts w:hAnsi="宋体"/>
          <w:color w:val="auto"/>
          <w:highlight w:val="none"/>
        </w:rPr>
      </w:pPr>
    </w:p>
    <w:p w14:paraId="7E536A64">
      <w:pPr>
        <w:pStyle w:val="20"/>
        <w:ind w:left="479" w:leftChars="114" w:hanging="240" w:hangingChars="100"/>
        <w:rPr>
          <w:rFonts w:hint="eastAsia" w:hAnsi="宋体"/>
          <w:color w:val="auto"/>
          <w:highlight w:val="none"/>
        </w:rPr>
      </w:pPr>
    </w:p>
    <w:p w14:paraId="7DE3C2CC">
      <w:pPr>
        <w:pStyle w:val="26"/>
        <w:snapToGrid w:val="0"/>
        <w:spacing w:before="120" w:after="120"/>
        <w:rPr>
          <w:rFonts w:hint="eastAsia" w:hAnsi="宋体"/>
          <w:color w:val="auto"/>
          <w:highlight w:val="none"/>
        </w:rPr>
      </w:pPr>
    </w:p>
    <w:p w14:paraId="3DC2B949">
      <w:pPr>
        <w:pStyle w:val="26"/>
        <w:snapToGrid w:val="0"/>
        <w:spacing w:before="120" w:after="120"/>
        <w:rPr>
          <w:rFonts w:hint="eastAsia" w:hAnsi="宋体"/>
          <w:color w:val="auto"/>
          <w:highlight w:val="none"/>
        </w:rPr>
      </w:pPr>
    </w:p>
    <w:p w14:paraId="46457FEC">
      <w:pPr>
        <w:pStyle w:val="26"/>
        <w:snapToGrid w:val="0"/>
        <w:spacing w:before="120" w:after="120"/>
        <w:rPr>
          <w:rFonts w:hint="eastAsia" w:hAnsi="宋体"/>
          <w:color w:val="auto"/>
          <w:highlight w:val="none"/>
        </w:rPr>
      </w:pPr>
    </w:p>
    <w:p w14:paraId="53881AA3">
      <w:pPr>
        <w:pStyle w:val="26"/>
        <w:snapToGrid w:val="0"/>
        <w:spacing w:before="120" w:after="120"/>
        <w:rPr>
          <w:rFonts w:hint="eastAsia" w:hAnsi="宋体"/>
          <w:color w:val="auto"/>
          <w:highlight w:val="none"/>
        </w:rPr>
      </w:pPr>
    </w:p>
    <w:p w14:paraId="7147EE1C">
      <w:pPr>
        <w:pStyle w:val="26"/>
        <w:snapToGrid w:val="0"/>
        <w:spacing w:before="120" w:after="120"/>
        <w:rPr>
          <w:rFonts w:hint="eastAsia" w:hAnsi="宋体"/>
          <w:color w:val="auto"/>
          <w:highlight w:val="none"/>
        </w:rPr>
      </w:pPr>
    </w:p>
    <w:p w14:paraId="5243565E">
      <w:pPr>
        <w:pStyle w:val="26"/>
        <w:snapToGrid w:val="0"/>
        <w:spacing w:before="120" w:after="120"/>
        <w:rPr>
          <w:rFonts w:hint="eastAsia" w:hAnsi="宋体"/>
          <w:color w:val="auto"/>
          <w:highlight w:val="none"/>
        </w:rPr>
      </w:pPr>
    </w:p>
    <w:p w14:paraId="5AE20464">
      <w:pPr>
        <w:pStyle w:val="2"/>
        <w:jc w:val="center"/>
        <w:rPr>
          <w:rFonts w:hint="eastAsia"/>
          <w:color w:val="auto"/>
          <w:highlight w:val="none"/>
        </w:rPr>
      </w:pPr>
      <w:bookmarkStart w:id="135" w:name="_Toc22041"/>
      <w:bookmarkStart w:id="136" w:name="_Toc254970548"/>
      <w:bookmarkStart w:id="137" w:name="_Toc254970689"/>
      <w:bookmarkStart w:id="138" w:name="_Toc330456896"/>
      <w:r>
        <w:rPr>
          <w:rFonts w:hint="eastAsia"/>
          <w:color w:val="auto"/>
          <w:highlight w:val="none"/>
        </w:rPr>
        <w:t>第四章  评标方法及评标标准</w:t>
      </w:r>
      <w:bookmarkEnd w:id="135"/>
      <w:bookmarkEnd w:id="136"/>
      <w:bookmarkEnd w:id="137"/>
      <w:bookmarkEnd w:id="138"/>
    </w:p>
    <w:p w14:paraId="745315B3">
      <w:pPr>
        <w:pStyle w:val="26"/>
        <w:spacing w:before="120" w:after="120"/>
        <w:outlineLvl w:val="0"/>
        <w:rPr>
          <w:rFonts w:hint="eastAsia" w:hAnsi="宋体"/>
          <w:b/>
          <w:color w:val="auto"/>
          <w:highlight w:val="none"/>
        </w:rPr>
      </w:pPr>
      <w:bookmarkStart w:id="139" w:name="_Toc254970549"/>
      <w:bookmarkStart w:id="140" w:name="_Toc254970690"/>
    </w:p>
    <w:bookmarkEnd w:id="139"/>
    <w:bookmarkEnd w:id="140"/>
    <w:p w14:paraId="0DB35664">
      <w:pPr>
        <w:pStyle w:val="26"/>
        <w:spacing w:before="120" w:after="120"/>
        <w:outlineLvl w:val="0"/>
        <w:rPr>
          <w:rFonts w:hint="eastAsia" w:hAnsi="宋体"/>
          <w:bCs/>
          <w:color w:val="auto"/>
          <w:sz w:val="32"/>
          <w:szCs w:val="32"/>
          <w:highlight w:val="none"/>
        </w:rPr>
      </w:pPr>
    </w:p>
    <w:p w14:paraId="44F92F4E">
      <w:pPr>
        <w:pStyle w:val="26"/>
        <w:spacing w:before="120" w:after="120"/>
        <w:outlineLvl w:val="0"/>
        <w:rPr>
          <w:rFonts w:hint="eastAsia" w:hAnsi="宋体"/>
          <w:bCs/>
          <w:color w:val="auto"/>
          <w:sz w:val="32"/>
          <w:szCs w:val="32"/>
          <w:highlight w:val="none"/>
        </w:rPr>
      </w:pPr>
    </w:p>
    <w:p w14:paraId="4D0164A7">
      <w:pPr>
        <w:pStyle w:val="26"/>
        <w:spacing w:before="120" w:after="120"/>
        <w:outlineLvl w:val="0"/>
        <w:rPr>
          <w:rFonts w:hint="eastAsia" w:hAnsi="宋体"/>
          <w:bCs/>
          <w:color w:val="auto"/>
          <w:sz w:val="32"/>
          <w:szCs w:val="32"/>
          <w:highlight w:val="none"/>
        </w:rPr>
      </w:pPr>
    </w:p>
    <w:p w14:paraId="17B0DF39">
      <w:pPr>
        <w:spacing w:before="120" w:beforeLines="50" w:after="120" w:afterLines="50" w:line="400" w:lineRule="exact"/>
        <w:rPr>
          <w:rFonts w:hint="eastAsia" w:ascii="宋体" w:hAnsi="宋体"/>
          <w:b/>
          <w:color w:val="auto"/>
          <w:sz w:val="24"/>
          <w:highlight w:val="none"/>
        </w:rPr>
      </w:pPr>
    </w:p>
    <w:p w14:paraId="7E41752B">
      <w:pPr>
        <w:spacing w:before="120" w:beforeLines="50" w:after="120" w:afterLines="50" w:line="400" w:lineRule="exact"/>
        <w:rPr>
          <w:rFonts w:hint="eastAsia" w:ascii="宋体" w:hAnsi="宋体"/>
          <w:b/>
          <w:color w:val="auto"/>
          <w:sz w:val="24"/>
          <w:highlight w:val="none"/>
        </w:rPr>
      </w:pPr>
    </w:p>
    <w:p w14:paraId="2EBEC77C">
      <w:pPr>
        <w:spacing w:before="120" w:beforeLines="50" w:after="120" w:afterLines="50" w:line="400" w:lineRule="exact"/>
        <w:rPr>
          <w:rFonts w:hint="eastAsia" w:ascii="宋体" w:hAnsi="宋体"/>
          <w:b/>
          <w:color w:val="auto"/>
          <w:sz w:val="24"/>
          <w:highlight w:val="none"/>
        </w:rPr>
      </w:pPr>
    </w:p>
    <w:p w14:paraId="0F53092E">
      <w:pPr>
        <w:spacing w:before="120" w:beforeLines="50" w:after="120" w:afterLines="50" w:line="400" w:lineRule="exact"/>
        <w:rPr>
          <w:rFonts w:hint="eastAsia" w:ascii="宋体" w:hAnsi="宋体"/>
          <w:b/>
          <w:color w:val="auto"/>
          <w:sz w:val="24"/>
          <w:highlight w:val="none"/>
        </w:rPr>
      </w:pPr>
    </w:p>
    <w:p w14:paraId="05F6DE02">
      <w:pPr>
        <w:spacing w:before="120" w:beforeLines="50" w:after="120" w:afterLines="50" w:line="400" w:lineRule="exact"/>
        <w:rPr>
          <w:rFonts w:hint="eastAsia" w:ascii="宋体" w:hAnsi="宋体"/>
          <w:b/>
          <w:color w:val="auto"/>
          <w:sz w:val="24"/>
          <w:highlight w:val="none"/>
        </w:rPr>
      </w:pPr>
    </w:p>
    <w:p w14:paraId="1987BCB2">
      <w:pPr>
        <w:spacing w:before="120" w:beforeLines="50" w:after="120" w:afterLines="50" w:line="400" w:lineRule="exact"/>
        <w:rPr>
          <w:rFonts w:hint="eastAsia" w:ascii="宋体" w:hAnsi="宋体"/>
          <w:b/>
          <w:color w:val="auto"/>
          <w:sz w:val="24"/>
          <w:highlight w:val="none"/>
        </w:rPr>
      </w:pPr>
    </w:p>
    <w:p w14:paraId="35E9A6DB">
      <w:pPr>
        <w:spacing w:before="120" w:beforeLines="50" w:after="120" w:afterLines="50" w:line="400" w:lineRule="exact"/>
        <w:rPr>
          <w:rFonts w:hint="eastAsia" w:ascii="宋体" w:hAnsi="宋体"/>
          <w:b/>
          <w:color w:val="auto"/>
          <w:sz w:val="24"/>
          <w:highlight w:val="none"/>
        </w:rPr>
      </w:pPr>
    </w:p>
    <w:p w14:paraId="5A85AF8D">
      <w:pPr>
        <w:pStyle w:val="26"/>
        <w:spacing w:line="360" w:lineRule="exact"/>
        <w:rPr>
          <w:rFonts w:hint="eastAsia" w:hAnsi="宋体"/>
          <w:b/>
          <w:color w:val="auto"/>
          <w:sz w:val="24"/>
          <w:highlight w:val="none"/>
        </w:rPr>
      </w:pPr>
    </w:p>
    <w:p w14:paraId="3267A1C0">
      <w:pPr>
        <w:pStyle w:val="4"/>
        <w:keepNext w:val="0"/>
        <w:keepLines w:val="0"/>
        <w:jc w:val="center"/>
        <w:rPr>
          <w:color w:val="auto"/>
          <w:sz w:val="30"/>
          <w:szCs w:val="30"/>
          <w:highlight w:val="none"/>
        </w:rPr>
      </w:pPr>
      <w:r>
        <w:rPr>
          <w:color w:val="auto"/>
          <w:sz w:val="30"/>
          <w:szCs w:val="30"/>
          <w:highlight w:val="none"/>
        </w:rPr>
        <w:br w:type="page"/>
      </w:r>
      <w:r>
        <w:rPr>
          <w:rFonts w:hint="eastAsia"/>
          <w:color w:val="auto"/>
          <w:sz w:val="30"/>
          <w:szCs w:val="30"/>
          <w:highlight w:val="none"/>
        </w:rPr>
        <w:t>一、评标方法</w:t>
      </w:r>
    </w:p>
    <w:p w14:paraId="6BFC2EB0">
      <w:pPr>
        <w:pStyle w:val="26"/>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37BFD653">
      <w:pPr>
        <w:pStyle w:val="26"/>
        <w:spacing w:line="360" w:lineRule="auto"/>
        <w:ind w:firstLine="420"/>
        <w:rPr>
          <w:rFonts w:hAnsi="宋体"/>
          <w:color w:val="auto"/>
          <w:sz w:val="21"/>
          <w:highlight w:val="none"/>
        </w:rPr>
      </w:pPr>
      <w:r>
        <w:rPr>
          <w:rFonts w:hint="eastAsia" w:hAnsi="宋体"/>
          <w:color w:val="auto"/>
          <w:sz w:val="21"/>
          <w:highlight w:val="none"/>
        </w:rPr>
        <w:t>最低评标价法，是指投标文件满足招标文件全部实质性要求，且投标报价最低的投标人为中标候选人的评标方法。</w:t>
      </w:r>
    </w:p>
    <w:p w14:paraId="6E229093">
      <w:pPr>
        <w:pStyle w:val="4"/>
        <w:keepNext w:val="0"/>
        <w:keepLines w:val="0"/>
        <w:jc w:val="center"/>
        <w:rPr>
          <w:rFonts w:hint="eastAsia"/>
          <w:color w:val="auto"/>
          <w:sz w:val="30"/>
          <w:szCs w:val="30"/>
          <w:highlight w:val="none"/>
        </w:rPr>
      </w:pPr>
      <w:r>
        <w:rPr>
          <w:rFonts w:hint="eastAsia"/>
          <w:color w:val="auto"/>
          <w:sz w:val="30"/>
          <w:szCs w:val="30"/>
          <w:highlight w:val="none"/>
        </w:rPr>
        <w:t>二、评标程序</w:t>
      </w:r>
    </w:p>
    <w:p w14:paraId="0BBF9CE1">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14:paraId="4C8B3034">
      <w:pPr>
        <w:pStyle w:val="26"/>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09122C98">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0E8CB09A">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781F981D">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685E7D27">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4C593814">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37611529">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2A2B9C7D">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664A1618">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修正后的报价，投标人不确认的；</w:t>
      </w:r>
    </w:p>
    <w:p w14:paraId="473B748E">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663E51B5">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5939235C">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45E520EA">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投标文件未按招标文件要求签署、盖章的；</w:t>
      </w:r>
    </w:p>
    <w:p w14:paraId="0E2676B0">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3BE33F1D">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2EC5EB13">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0FB8A356">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79379985">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362B5DF9">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4B34A71E">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25D5739E">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46663607">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647A9810">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7EAEE37F">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未响应招标文件实质性要求的；</w:t>
      </w:r>
    </w:p>
    <w:p w14:paraId="37FE03AC">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法律、法规和招标文件规定的其他无效情形。</w:t>
      </w:r>
    </w:p>
    <w:p w14:paraId="7F8A6F73">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1DAA839B">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14:paraId="2CFFAF92">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14:paraId="1B3260EE">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14:paraId="118D163A">
      <w:pPr>
        <w:pStyle w:val="21"/>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1"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1"/>
    </w:p>
    <w:p w14:paraId="08D18758">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14:paraId="199C5574">
      <w:pPr>
        <w:pStyle w:val="21"/>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14:paraId="1BDBEF25">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278252C5">
      <w:pPr>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6CC1C97F">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37EEC89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762F772A">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1B60D2EA">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0ED361FA">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144D718D">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61324A50">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573552FE">
      <w:pPr>
        <w:pStyle w:val="6"/>
        <w:keepNext w:val="0"/>
        <w:keepLines w:val="0"/>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3A60B776">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7824D501">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43609A5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5.1采用综合评分法的</w:t>
      </w:r>
    </w:p>
    <w:p w14:paraId="6274B711">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70D514C0">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4E736ABE">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Cs/>
          <w:color w:val="auto"/>
          <w:szCs w:val="21"/>
          <w:highlight w:val="none"/>
        </w:rPr>
        <w:t>[详细的报价明细说明文件及测算表，包括项目的生产（材料、设备）、安装、运输、服务成本，人工成本包括项目人员的数量、工作时间及其工资和福利支出成本，以及服务项目实施过程中可能涉及的其他费用等]</w:t>
      </w:r>
      <w:r>
        <w:rPr>
          <w:rFonts w:hint="eastAsia" w:ascii="宋体" w:hAnsi="宋体"/>
          <w:color w:val="auto"/>
          <w:szCs w:val="21"/>
          <w:highlight w:val="none"/>
        </w:rPr>
        <w:t>；</w:t>
      </w:r>
      <w:r>
        <w:rPr>
          <w:rFonts w:hint="eastAsia" w:ascii="宋体" w:hAnsi="宋体"/>
          <w:b/>
          <w:color w:val="auto"/>
          <w:szCs w:val="21"/>
          <w:highlight w:val="none"/>
        </w:rPr>
        <w:t>投标人不能证明其报价合理性的，评标委员会将其作为无效投标处理</w:t>
      </w:r>
      <w:r>
        <w:rPr>
          <w:rFonts w:hint="eastAsia" w:ascii="宋体" w:hAnsi="宋体"/>
          <w:color w:val="auto"/>
          <w:szCs w:val="21"/>
          <w:highlight w:val="none"/>
        </w:rPr>
        <w:t>。</w:t>
      </w:r>
    </w:p>
    <w:p w14:paraId="25DEB1D8">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（3）评标委员会按照招标文件中规定的评标方法和标准计算各投标人的报价得分。在计算过程中，不得去掉最高报价或者最低报价。</w:t>
      </w:r>
    </w:p>
    <w:p w14:paraId="00C614A6">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（4）各投标人的得分为所有评委的有效评分的算术平均数。</w:t>
      </w:r>
    </w:p>
    <w:p w14:paraId="61DBB3D5">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（5）评标委员会按照招标文件中的规定推荐中标候选人。</w:t>
      </w:r>
    </w:p>
    <w:p w14:paraId="09D496A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81A9FF8">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5.2采用</w:t>
      </w:r>
      <w:r>
        <w:rPr>
          <w:rFonts w:hint="eastAsia" w:hAnsi="宋体"/>
          <w:color w:val="auto"/>
          <w:highlight w:val="none"/>
        </w:rPr>
        <w:t>最低评标价法</w:t>
      </w:r>
      <w:r>
        <w:rPr>
          <w:rFonts w:hint="eastAsia" w:ascii="宋体" w:hAnsi="宋体"/>
          <w:color w:val="auto"/>
          <w:szCs w:val="21"/>
          <w:highlight w:val="none"/>
        </w:rPr>
        <w:t>的</w:t>
      </w:r>
    </w:p>
    <w:p w14:paraId="5CEE6353">
      <w:pPr>
        <w:snapToGrid w:val="0"/>
        <w:spacing w:line="360" w:lineRule="auto"/>
        <w:ind w:firstLine="424" w:firstLineChars="202"/>
        <w:jc w:val="left"/>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（1）评标委员会按照招标文件中规定的评标方法及评标标准，对符合性审查合格的投标文件报价进行比较。</w:t>
      </w:r>
    </w:p>
    <w:p w14:paraId="02E3F757">
      <w:pPr>
        <w:snapToGrid w:val="0"/>
        <w:spacing w:line="360" w:lineRule="auto"/>
        <w:ind w:firstLine="399" w:firstLineChars="202"/>
        <w:jc w:val="left"/>
        <w:rPr>
          <w:rFonts w:hint="eastAsia" w:ascii="宋体" w:hAnsi="宋体"/>
          <w:color w:val="auto"/>
          <w:spacing w:val="-6"/>
          <w:szCs w:val="21"/>
          <w:highlight w:val="none"/>
        </w:rPr>
      </w:pPr>
      <w:r>
        <w:rPr>
          <w:rFonts w:hint="eastAsia" w:ascii="宋体" w:hAnsi="宋体"/>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Cs/>
          <w:color w:val="auto"/>
          <w:szCs w:val="21"/>
          <w:highlight w:val="none"/>
        </w:rPr>
        <w:t>[详细的报价明细说明文件及测算表，包括项目的生产（材料、设备）、安装、运输、服务成本，人工成本包括项目人员的数量、工作时间及其工资和福利支出成本，以及服务项目实施过程中可能涉及的其他费用等</w:t>
      </w:r>
      <w:r>
        <w:rPr>
          <w:rFonts w:hint="eastAsia" w:ascii="宋体" w:hAnsi="宋体"/>
          <w:color w:val="auto"/>
          <w:spacing w:val="-6"/>
          <w:szCs w:val="21"/>
          <w:highlight w:val="none"/>
        </w:rPr>
        <w:t>；</w:t>
      </w:r>
      <w:r>
        <w:rPr>
          <w:rFonts w:hint="eastAsia" w:ascii="宋体" w:hAnsi="宋体"/>
          <w:b/>
          <w:color w:val="auto"/>
          <w:spacing w:val="-6"/>
          <w:szCs w:val="21"/>
          <w:highlight w:val="none"/>
        </w:rPr>
        <w:t>投标人不能证明其报价合理性的，评标委员会将其作为无效投标处理</w:t>
      </w:r>
      <w:r>
        <w:rPr>
          <w:rFonts w:hint="eastAsia" w:ascii="宋体" w:hAnsi="宋体"/>
          <w:color w:val="auto"/>
          <w:spacing w:val="-6"/>
          <w:szCs w:val="21"/>
          <w:highlight w:val="none"/>
        </w:rPr>
        <w:t>。</w:t>
      </w:r>
    </w:p>
    <w:p w14:paraId="4450C516">
      <w:pPr>
        <w:snapToGrid w:val="0"/>
        <w:spacing w:line="360" w:lineRule="auto"/>
        <w:ind w:firstLine="424" w:firstLineChars="202"/>
        <w:jc w:val="left"/>
        <w:rPr>
          <w:rFonts w:hint="eastAsia" w:ascii="宋体" w:hAnsi="宋体"/>
          <w:color w:val="auto"/>
          <w:szCs w:val="21"/>
          <w:highlight w:val="none"/>
        </w:rPr>
      </w:pPr>
      <w:r>
        <w:rPr>
          <w:rFonts w:hint="eastAsia" w:ascii="宋体" w:hAnsi="宋体"/>
          <w:color w:val="auto"/>
          <w:szCs w:val="21"/>
          <w:highlight w:val="none"/>
        </w:rPr>
        <w:t>（3）评标委员会按照招标文件中的规定推荐中标候选人。</w:t>
      </w:r>
    </w:p>
    <w:p w14:paraId="75EC3F0D">
      <w:pPr>
        <w:snapToGrid w:val="0"/>
        <w:spacing w:line="360" w:lineRule="auto"/>
        <w:ind w:firstLine="424" w:firstLineChars="202"/>
        <w:jc w:val="left"/>
        <w:rPr>
          <w:rFonts w:ascii="宋体" w:hAnsi="宋体"/>
          <w:color w:val="auto"/>
          <w:szCs w:val="21"/>
          <w:highlight w:val="none"/>
        </w:rPr>
      </w:pPr>
      <w:r>
        <w:rPr>
          <w:rFonts w:hint="eastAsia" w:ascii="宋体" w:hAnsi="宋体"/>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41FF5FDC">
      <w:pPr>
        <w:snapToGrid w:val="0"/>
        <w:spacing w:line="360" w:lineRule="auto"/>
        <w:jc w:val="center"/>
        <w:rPr>
          <w:rFonts w:hint="eastAsia"/>
          <w:color w:val="auto"/>
          <w:highlight w:val="none"/>
        </w:rPr>
      </w:pPr>
      <w:r>
        <w:rPr>
          <w:color w:val="auto"/>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3C015AFD">
      <w:pPr>
        <w:pStyle w:val="26"/>
        <w:spacing w:line="400" w:lineRule="exact"/>
        <w:ind w:firstLine="48" w:firstLineChars="20"/>
        <w:rPr>
          <w:rFonts w:hint="eastAsia" w:hAnsi="宋体" w:cs="宋体"/>
          <w:bCs/>
          <w:color w:val="auto"/>
          <w:sz w:val="24"/>
          <w:szCs w:val="24"/>
          <w:highlight w:val="none"/>
        </w:rPr>
      </w:pPr>
    </w:p>
    <w:p w14:paraId="1C522F0C">
      <w:pPr>
        <w:pStyle w:val="26"/>
        <w:spacing w:line="400" w:lineRule="exact"/>
        <w:ind w:firstLine="48" w:firstLineChars="20"/>
        <w:rPr>
          <w:rFonts w:hAnsi="宋体" w:cs="宋体"/>
          <w:bCs/>
          <w:color w:val="auto"/>
          <w:sz w:val="24"/>
          <w:szCs w:val="24"/>
          <w:highlight w:val="none"/>
        </w:rPr>
      </w:pPr>
      <w:r>
        <w:rPr>
          <w:rFonts w:hint="eastAsia" w:hAnsi="宋体" w:cs="宋体"/>
          <w:bCs/>
          <w:color w:val="auto"/>
          <w:sz w:val="24"/>
          <w:szCs w:val="24"/>
          <w:highlight w:val="none"/>
        </w:rPr>
        <w:t>本项目评标方法：综合评分法</w:t>
      </w:r>
    </w:p>
    <w:p w14:paraId="7C17C59E">
      <w:pPr>
        <w:pStyle w:val="26"/>
        <w:spacing w:line="360" w:lineRule="auto"/>
        <w:rPr>
          <w:rFonts w:hint="eastAsia" w:hAnsi="宋体" w:cs="Courier New"/>
          <w:b/>
          <w:bCs/>
          <w:color w:val="auto"/>
          <w:kern w:val="2"/>
          <w:sz w:val="21"/>
          <w:highlight w:val="none"/>
        </w:rPr>
      </w:pPr>
    </w:p>
    <w:p w14:paraId="4452E90B">
      <w:pPr>
        <w:pStyle w:val="26"/>
        <w:spacing w:line="400" w:lineRule="exact"/>
        <w:ind w:firstLine="42" w:firstLineChars="20"/>
        <w:rPr>
          <w:rFonts w:hAnsi="宋体" w:cs="宋体"/>
          <w:bCs/>
          <w:color w:val="auto"/>
          <w:sz w:val="21"/>
          <w:highlight w:val="none"/>
        </w:rPr>
      </w:pPr>
      <w:r>
        <w:rPr>
          <w:rFonts w:hint="eastAsia" w:hAnsi="宋体" w:cs="宋体"/>
          <w:bCs/>
          <w:color w:val="auto"/>
          <w:sz w:val="21"/>
          <w:highlight w:val="none"/>
        </w:rPr>
        <w:t>一、评标原则</w:t>
      </w:r>
    </w:p>
    <w:p w14:paraId="36B02ADE">
      <w:pPr>
        <w:pStyle w:val="26"/>
        <w:spacing w:line="400" w:lineRule="exact"/>
        <w:ind w:firstLine="420"/>
        <w:rPr>
          <w:rFonts w:hAnsi="宋体" w:cs="宋体"/>
          <w:bCs/>
          <w:color w:val="auto"/>
          <w:sz w:val="21"/>
          <w:highlight w:val="none"/>
        </w:rPr>
      </w:pPr>
      <w:r>
        <w:rPr>
          <w:rFonts w:hint="eastAsia" w:hAnsi="宋体" w:cs="宋体"/>
          <w:bCs/>
          <w:color w:val="auto"/>
          <w:sz w:val="21"/>
          <w:highlight w:val="none"/>
        </w:rPr>
        <w:t>（一）评委构成：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p>
    <w:p w14:paraId="764D86DC">
      <w:pPr>
        <w:pStyle w:val="26"/>
        <w:spacing w:line="400" w:lineRule="exact"/>
        <w:ind w:firstLine="420"/>
        <w:rPr>
          <w:rFonts w:hAnsi="宋体" w:cs="宋体"/>
          <w:bCs/>
          <w:color w:val="auto"/>
          <w:sz w:val="21"/>
          <w:highlight w:val="none"/>
        </w:rPr>
      </w:pPr>
      <w:r>
        <w:rPr>
          <w:rFonts w:hint="eastAsia" w:hAnsi="宋体" w:cs="宋体"/>
          <w:bCs/>
          <w:color w:val="auto"/>
          <w:sz w:val="21"/>
          <w:highlight w:val="none"/>
        </w:rPr>
        <w:t>（二）评标依据：评委将以招投标文件为评标依据，对投标人的投标报价、技术、</w:t>
      </w:r>
      <w:r>
        <w:rPr>
          <w:rFonts w:hint="eastAsia" w:hAnsi="宋体" w:cs="宋体"/>
          <w:bCs/>
          <w:color w:val="auto"/>
          <w:sz w:val="21"/>
          <w:highlight w:val="none"/>
          <w:lang w:val="en-US" w:eastAsia="zh-CN"/>
        </w:rPr>
        <w:t>商务</w:t>
      </w:r>
      <w:r>
        <w:rPr>
          <w:rFonts w:hint="eastAsia" w:hAnsi="宋体" w:cs="宋体"/>
          <w:bCs/>
          <w:color w:val="auto"/>
          <w:sz w:val="21"/>
          <w:highlight w:val="none"/>
        </w:rPr>
        <w:t>等方面内容打分。</w:t>
      </w:r>
    </w:p>
    <w:p w14:paraId="34871882">
      <w:pPr>
        <w:pStyle w:val="26"/>
        <w:spacing w:line="400" w:lineRule="exact"/>
        <w:ind w:firstLine="420"/>
        <w:rPr>
          <w:rFonts w:hint="eastAsia" w:hAnsi="宋体" w:cs="宋体"/>
          <w:bCs/>
          <w:color w:val="auto"/>
          <w:sz w:val="21"/>
          <w:highlight w:val="none"/>
        </w:rPr>
      </w:pPr>
      <w:r>
        <w:rPr>
          <w:rFonts w:hint="eastAsia" w:hAnsi="宋体" w:cs="宋体"/>
          <w:bCs/>
          <w:color w:val="auto"/>
          <w:sz w:val="21"/>
          <w:highlight w:val="none"/>
        </w:rPr>
        <w:t>（三）评标方式：以封闭方式进行。</w:t>
      </w:r>
    </w:p>
    <w:p w14:paraId="0DF72290">
      <w:pPr>
        <w:pStyle w:val="26"/>
        <w:spacing w:line="460" w:lineRule="exact"/>
        <w:rPr>
          <w:rFonts w:hint="eastAsia" w:hAnsi="宋体" w:cs="宋体"/>
          <w:bCs/>
          <w:color w:val="auto"/>
          <w:sz w:val="21"/>
          <w:highlight w:val="none"/>
        </w:rPr>
      </w:pPr>
      <w:r>
        <w:rPr>
          <w:rFonts w:hint="eastAsia" w:hAnsi="宋体" w:cs="宋体"/>
          <w:bCs/>
          <w:color w:val="auto"/>
          <w:sz w:val="21"/>
          <w:highlight w:val="none"/>
        </w:rPr>
        <w:t>二、评定方法</w:t>
      </w:r>
    </w:p>
    <w:p w14:paraId="291FAB3D">
      <w:pPr>
        <w:pStyle w:val="26"/>
        <w:spacing w:line="460" w:lineRule="exact"/>
        <w:ind w:firstLine="420"/>
        <w:rPr>
          <w:rFonts w:hint="eastAsia" w:hAnsi="宋体" w:cs="宋体"/>
          <w:bCs/>
          <w:color w:val="auto"/>
          <w:sz w:val="21"/>
          <w:highlight w:val="none"/>
        </w:rPr>
      </w:pPr>
      <w:r>
        <w:rPr>
          <w:rFonts w:hint="eastAsia" w:hAnsi="宋体" w:cs="宋体"/>
          <w:bCs/>
          <w:color w:val="auto"/>
          <w:sz w:val="21"/>
          <w:highlight w:val="none"/>
        </w:rPr>
        <w:t>（一）对进入详评的，采用百分制综合评分法。</w:t>
      </w:r>
    </w:p>
    <w:p w14:paraId="0D2CA4AC">
      <w:pPr>
        <w:pStyle w:val="26"/>
        <w:spacing w:line="460" w:lineRule="exact"/>
        <w:ind w:firstLine="420"/>
        <w:rPr>
          <w:rFonts w:hint="eastAsia" w:hAnsi="宋体" w:cs="宋体"/>
          <w:bCs/>
          <w:color w:val="auto"/>
          <w:sz w:val="21"/>
          <w:highlight w:val="none"/>
        </w:rPr>
      </w:pPr>
      <w:r>
        <w:rPr>
          <w:rFonts w:hint="eastAsia" w:hAnsi="宋体" w:cs="宋体"/>
          <w:bCs/>
          <w:color w:val="auto"/>
          <w:sz w:val="21"/>
          <w:highlight w:val="none"/>
        </w:rPr>
        <w:t>（二）计分办法（按四舍五入取至百分位）：</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474"/>
        <w:gridCol w:w="1500"/>
        <w:gridCol w:w="6322"/>
      </w:tblGrid>
      <w:tr w14:paraId="5D51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 w:type="pct"/>
            <w:gridSpan w:val="2"/>
            <w:noWrap w:val="0"/>
            <w:vAlign w:val="center"/>
          </w:tcPr>
          <w:p w14:paraId="10DB2C84">
            <w:pPr>
              <w:adjustRightInd w:val="0"/>
              <w:spacing w:line="41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761" w:type="pct"/>
            <w:noWrap w:val="0"/>
            <w:vAlign w:val="center"/>
          </w:tcPr>
          <w:p w14:paraId="03ADD373">
            <w:pPr>
              <w:adjustRightInd w:val="0"/>
              <w:spacing w:line="41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评审因素</w:t>
            </w:r>
          </w:p>
        </w:tc>
        <w:tc>
          <w:tcPr>
            <w:tcW w:w="3207" w:type="pct"/>
            <w:noWrap w:val="0"/>
            <w:vAlign w:val="center"/>
          </w:tcPr>
          <w:p w14:paraId="29532CF3">
            <w:pPr>
              <w:adjustRightInd w:val="0"/>
              <w:spacing w:line="41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评标标准</w:t>
            </w:r>
          </w:p>
        </w:tc>
      </w:tr>
      <w:tr w14:paraId="75EE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noWrap w:val="0"/>
            <w:vAlign w:val="center"/>
          </w:tcPr>
          <w:p w14:paraId="494CCB07">
            <w:pPr>
              <w:adjustRightInd w:val="0"/>
              <w:spacing w:line="360" w:lineRule="exact"/>
              <w:jc w:val="center"/>
              <w:textAlignment w:val="baseline"/>
              <w:rPr>
                <w:rFonts w:hint="eastAsia" w:ascii="宋体" w:hAnsi="宋体" w:cs="宋体"/>
                <w:color w:val="auto"/>
                <w:szCs w:val="21"/>
                <w:highlight w:val="none"/>
              </w:rPr>
            </w:pPr>
            <w:r>
              <w:rPr>
                <w:rFonts w:hint="eastAsia" w:ascii="宋体" w:hAnsi="宋体" w:cs="宋体"/>
                <w:b/>
                <w:color w:val="auto"/>
                <w:szCs w:val="21"/>
                <w:highlight w:val="none"/>
              </w:rPr>
              <w:t>1</w:t>
            </w:r>
          </w:p>
        </w:tc>
        <w:tc>
          <w:tcPr>
            <w:tcW w:w="747" w:type="pct"/>
            <w:noWrap w:val="0"/>
            <w:vAlign w:val="center"/>
          </w:tcPr>
          <w:p w14:paraId="0AFCE485">
            <w:pPr>
              <w:adjustRightInd w:val="0"/>
              <w:spacing w:line="36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价格分</w:t>
            </w:r>
          </w:p>
          <w:p w14:paraId="625CC81F">
            <w:pPr>
              <w:adjustRightInd w:val="0"/>
              <w:spacing w:line="360" w:lineRule="exact"/>
              <w:textAlignment w:val="baseline"/>
              <w:rPr>
                <w:rFonts w:hint="eastAsia" w:ascii="宋体" w:hAnsi="宋体" w:cs="宋体"/>
                <w:b/>
                <w:bCs/>
                <w:color w:val="auto"/>
                <w:szCs w:val="21"/>
                <w:highlight w:val="none"/>
              </w:rPr>
            </w:pPr>
            <w:r>
              <w:rPr>
                <w:rFonts w:hint="eastAsia" w:ascii="宋体" w:hAnsi="宋体" w:cs="宋体"/>
                <w:b/>
                <w:bCs/>
                <w:color w:val="auto"/>
                <w:szCs w:val="21"/>
                <w:highlight w:val="none"/>
              </w:rPr>
              <w:t>（满分</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w:t>
            </w:r>
          </w:p>
        </w:tc>
        <w:tc>
          <w:tcPr>
            <w:tcW w:w="761" w:type="pct"/>
            <w:noWrap w:val="0"/>
            <w:vAlign w:val="center"/>
          </w:tcPr>
          <w:p w14:paraId="25C9F912">
            <w:pPr>
              <w:adjustRightInd w:val="0"/>
              <w:spacing w:line="360" w:lineRule="exact"/>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投标报价</w:t>
            </w:r>
          </w:p>
          <w:p w14:paraId="2244EC13">
            <w:pPr>
              <w:adjustRightInd w:val="0"/>
              <w:spacing w:line="360" w:lineRule="exact"/>
              <w:jc w:val="center"/>
              <w:textAlignment w:val="baseline"/>
              <w:rPr>
                <w:rFonts w:hint="eastAsia" w:ascii="宋体" w:hAnsi="宋体" w:cs="宋体"/>
                <w:b/>
                <w:bCs/>
                <w:color w:val="auto"/>
                <w:szCs w:val="21"/>
                <w:highlight w:val="none"/>
              </w:rPr>
            </w:pP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3207" w:type="pct"/>
            <w:noWrap w:val="0"/>
            <w:vAlign w:val="center"/>
          </w:tcPr>
          <w:p w14:paraId="48CE94F0">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（1）评标价为投标人的</w:t>
            </w:r>
            <w:r>
              <w:rPr>
                <w:rFonts w:hint="eastAsia" w:ascii="宋体" w:hAnsi="宋体" w:cs="宋体"/>
                <w:bCs/>
                <w:color w:val="auto"/>
                <w:szCs w:val="21"/>
                <w:highlight w:val="none"/>
                <w:lang w:val="en-US" w:eastAsia="zh-CN"/>
              </w:rPr>
              <w:t>投标报价</w:t>
            </w:r>
            <w:r>
              <w:rPr>
                <w:rFonts w:hint="eastAsia" w:ascii="宋体" w:hAnsi="宋体" w:cs="宋体"/>
                <w:bCs/>
                <w:color w:val="auto"/>
                <w:szCs w:val="21"/>
                <w:highlight w:val="none"/>
              </w:rPr>
              <w:t>进行政策性扣除后的价格，评标价只是作为评标时使用。最终中标供应商的中标</w:t>
            </w:r>
            <w:r>
              <w:rPr>
                <w:rFonts w:hint="eastAsia" w:ascii="宋体" w:hAnsi="宋体" w:cs="宋体"/>
                <w:bCs/>
                <w:color w:val="auto"/>
                <w:szCs w:val="21"/>
                <w:highlight w:val="none"/>
                <w:lang w:val="en-US" w:eastAsia="zh-CN"/>
              </w:rPr>
              <w:t>价格</w:t>
            </w:r>
            <w:r>
              <w:rPr>
                <w:rFonts w:hint="eastAsia" w:ascii="宋体" w:hAnsi="宋体" w:cs="宋体"/>
                <w:bCs/>
                <w:color w:val="auto"/>
                <w:szCs w:val="21"/>
                <w:highlight w:val="none"/>
              </w:rPr>
              <w:t>＝投标报价。</w:t>
            </w:r>
          </w:p>
          <w:p w14:paraId="43039254">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（2）按照《政府采购促进中小企业发展管理办法》（财库〔2020〕46 号）的规定，投标人在其投标文件中提供《中小企业声明函》，且其服务为小型和微型企业承接的，按《关于进一步加大政府采购支持中小企业力度的通知》（财库〔2022〕19 号）、《广西壮族自治区财政厅关于持续优化政府采购营商环境推动高质量发展的通知》（桂财采〔2024〕55号)，对其最后报价给予10%的扣除。</w:t>
            </w:r>
          </w:p>
          <w:p w14:paraId="22C7ABCE">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w:t>
            </w:r>
          </w:p>
          <w:p w14:paraId="0B7D5D2C">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color w:val="auto"/>
                <w:szCs w:val="21"/>
                <w:highlight w:val="none"/>
              </w:rPr>
              <w:t>4）按照</w:t>
            </w:r>
            <w:r>
              <w:rPr>
                <w:rFonts w:hint="eastAsia" w:ascii="宋体" w:hAnsi="宋体" w:cs="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s="宋体"/>
                <w:color w:val="auto"/>
                <w:szCs w:val="21"/>
                <w:highlight w:val="none"/>
              </w:rPr>
              <w:t>残疾人福利性单位参加政府采购活动时，应当提供该通知规定的《残疾人福利性单位声明函》，并对声明的真实性负责。</w:t>
            </w:r>
            <w:r>
              <w:rPr>
                <w:rFonts w:hint="eastAsia" w:ascii="宋体" w:hAnsi="宋体" w:cs="宋体"/>
                <w:bCs/>
                <w:color w:val="auto"/>
                <w:szCs w:val="21"/>
                <w:highlight w:val="none"/>
              </w:rPr>
              <w:t>残疾人福利性单位属于小型、微型企业的，不重复享受政策。</w:t>
            </w:r>
          </w:p>
          <w:p w14:paraId="25FB63F4">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（5）政策性扣除计算方法。</w:t>
            </w:r>
          </w:p>
          <w:p w14:paraId="4FC137D3">
            <w:pPr>
              <w:snapToGrid w:val="0"/>
              <w:spacing w:line="360" w:lineRule="exact"/>
              <w:ind w:firstLine="233" w:firstLineChars="111"/>
              <w:rPr>
                <w:rFonts w:hint="eastAsia" w:ascii="宋体" w:hAnsi="宋体" w:cs="宋体"/>
                <w:color w:val="auto"/>
                <w:szCs w:val="21"/>
                <w:highlight w:val="none"/>
              </w:rPr>
            </w:pPr>
            <w:r>
              <w:rPr>
                <w:rFonts w:hint="eastAsia" w:ascii="宋体" w:hAnsi="宋体" w:cs="宋体"/>
                <w:bCs/>
                <w:color w:val="auto"/>
                <w:szCs w:val="21"/>
                <w:highlight w:val="none"/>
              </w:rPr>
              <w:t>在货物采购项目中，供应商所投标全部货物由小型或者微型企业制造；在工程采购项目中，工程由小微企业承建；在服务采购项目中，服务由小微企业承接。对符合上述要求的投标人的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价，即评标报价=投标报价×（1-4%）。除上述情况外，评标报价=投标报价</w:t>
            </w:r>
            <w:r>
              <w:rPr>
                <w:rFonts w:hint="eastAsia" w:ascii="宋体" w:hAnsi="宋体" w:cs="宋体"/>
                <w:color w:val="auto"/>
                <w:szCs w:val="21"/>
                <w:highlight w:val="none"/>
              </w:rPr>
              <w:t>。</w:t>
            </w:r>
          </w:p>
          <w:p w14:paraId="7EC23FF4">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（6）以进入综合评分环节的最低的评标报价为基准价，基准价报价得分为</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p>
          <w:p w14:paraId="57118BA9">
            <w:pPr>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（7）价格分计算公式：某投标人价格分=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基准价/某投标人评标报价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 xml:space="preserve">分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 xml:space="preserve">                                    </w:t>
            </w:r>
          </w:p>
        </w:tc>
      </w:tr>
      <w:tr w14:paraId="1265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restart"/>
            <w:noWrap w:val="0"/>
            <w:vAlign w:val="center"/>
          </w:tcPr>
          <w:p w14:paraId="7CA47410">
            <w:pPr>
              <w:adjustRightInd w:val="0"/>
              <w:spacing w:line="360" w:lineRule="exact"/>
              <w:jc w:val="center"/>
              <w:textAlignment w:val="baseline"/>
              <w:rPr>
                <w:rFonts w:hint="eastAsia" w:ascii="宋体" w:hAnsi="宋体" w:cs="宋体"/>
                <w:color w:val="auto"/>
                <w:szCs w:val="21"/>
                <w:highlight w:val="none"/>
              </w:rPr>
            </w:pPr>
            <w:r>
              <w:rPr>
                <w:rFonts w:hint="eastAsia" w:ascii="宋体" w:hAnsi="宋体" w:cs="宋体"/>
                <w:b/>
                <w:color w:val="auto"/>
                <w:szCs w:val="21"/>
                <w:highlight w:val="none"/>
              </w:rPr>
              <w:t>2</w:t>
            </w:r>
          </w:p>
        </w:tc>
        <w:tc>
          <w:tcPr>
            <w:tcW w:w="747" w:type="pct"/>
            <w:vMerge w:val="restart"/>
            <w:noWrap w:val="0"/>
            <w:vAlign w:val="center"/>
          </w:tcPr>
          <w:p w14:paraId="41ECC2AD">
            <w:pPr>
              <w:adjustRightInd w:val="0"/>
              <w:snapToGrid w:val="0"/>
              <w:spacing w:line="400" w:lineRule="exact"/>
              <w:jc w:val="center"/>
              <w:textAlignment w:val="baseline"/>
              <w:rPr>
                <w:rFonts w:hint="eastAsia" w:ascii="宋体" w:hAnsi="宋体" w:cs="宋体"/>
                <w:color w:val="auto"/>
                <w:spacing w:val="-18"/>
                <w:szCs w:val="21"/>
                <w:highlight w:val="none"/>
              </w:rPr>
            </w:pPr>
            <w:r>
              <w:rPr>
                <w:rFonts w:hint="eastAsia" w:ascii="宋体" w:hAnsi="宋体" w:cs="宋体"/>
                <w:b/>
                <w:bCs/>
                <w:color w:val="auto"/>
                <w:szCs w:val="21"/>
                <w:highlight w:val="none"/>
              </w:rPr>
              <w:t>技术分</w:t>
            </w:r>
            <w:r>
              <w:rPr>
                <w:rFonts w:hint="eastAsia" w:ascii="宋体" w:hAnsi="宋体" w:cs="宋体"/>
                <w:b/>
                <w:bCs/>
                <w:color w:val="auto"/>
                <w:szCs w:val="21"/>
                <w:highlight w:val="none"/>
              </w:rPr>
              <w:br w:type="textWrapping"/>
            </w:r>
            <w:r>
              <w:rPr>
                <w:rFonts w:hint="eastAsia" w:ascii="宋体" w:hAnsi="宋体" w:cs="宋体"/>
                <w:b/>
                <w:bCs/>
                <w:color w:val="auto"/>
                <w:szCs w:val="21"/>
                <w:highlight w:val="none"/>
              </w:rPr>
              <w:t>（满分</w:t>
            </w:r>
            <w:r>
              <w:rPr>
                <w:rFonts w:hint="eastAsia" w:ascii="宋体" w:hAnsi="宋体" w:cs="宋体"/>
                <w:b/>
                <w:bCs/>
                <w:color w:val="auto"/>
                <w:szCs w:val="21"/>
                <w:highlight w:val="none"/>
                <w:lang w:val="en-US" w:eastAsia="zh-CN"/>
              </w:rPr>
              <w:t>59</w:t>
            </w:r>
            <w:r>
              <w:rPr>
                <w:rFonts w:hint="eastAsia" w:ascii="宋体" w:hAnsi="宋体" w:cs="宋体"/>
                <w:b/>
                <w:bCs/>
                <w:color w:val="auto"/>
                <w:szCs w:val="21"/>
                <w:highlight w:val="none"/>
              </w:rPr>
              <w:t>分）</w:t>
            </w:r>
          </w:p>
        </w:tc>
        <w:tc>
          <w:tcPr>
            <w:tcW w:w="761" w:type="pct"/>
            <w:noWrap w:val="0"/>
            <w:vAlign w:val="center"/>
          </w:tcPr>
          <w:p w14:paraId="45622AF4">
            <w:pPr>
              <w:adjustRightInd w:val="0"/>
              <w:spacing w:line="360" w:lineRule="auto"/>
              <w:jc w:val="center"/>
              <w:textAlignment w:val="baseline"/>
              <w:rPr>
                <w:rFonts w:hint="eastAsia" w:ascii="宋体" w:hAnsi="宋体" w:cs="宋体"/>
                <w:color w:val="auto"/>
                <w:szCs w:val="21"/>
                <w:highlight w:val="none"/>
              </w:rPr>
            </w:pPr>
            <w:r>
              <w:rPr>
                <w:rFonts w:hint="eastAsia" w:hAnsi="宋体"/>
                <w:bCs/>
                <w:color w:val="auto"/>
                <w:szCs w:val="21"/>
                <w:highlight w:val="none"/>
              </w:rPr>
              <w:t>实施组织方案（</w:t>
            </w:r>
            <w:r>
              <w:rPr>
                <w:rFonts w:hint="eastAsia" w:hAnsi="宋体"/>
                <w:bCs/>
                <w:color w:val="auto"/>
                <w:szCs w:val="21"/>
                <w:highlight w:val="none"/>
                <w:lang w:val="en-US" w:eastAsia="zh-CN"/>
              </w:rPr>
              <w:t>10</w:t>
            </w:r>
            <w:r>
              <w:rPr>
                <w:rFonts w:hint="eastAsia" w:hAnsi="宋体"/>
                <w:bCs/>
                <w:color w:val="auto"/>
                <w:szCs w:val="21"/>
                <w:highlight w:val="none"/>
              </w:rPr>
              <w:t>分）</w:t>
            </w:r>
          </w:p>
        </w:tc>
        <w:tc>
          <w:tcPr>
            <w:tcW w:w="3207" w:type="pct"/>
            <w:noWrap w:val="0"/>
            <w:vAlign w:val="top"/>
          </w:tcPr>
          <w:p w14:paraId="394D9BE2">
            <w:pPr>
              <w:pStyle w:val="26"/>
              <w:spacing w:line="440" w:lineRule="exact"/>
              <w:ind w:firstLine="420" w:firstLineChars="200"/>
              <w:rPr>
                <w:rFonts w:hint="default" w:hAnsi="宋体" w:eastAsia="宋体"/>
                <w:color w:val="auto"/>
                <w:kern w:val="2"/>
                <w:sz w:val="21"/>
                <w:highlight w:val="none"/>
                <w:lang w:val="en-US" w:eastAsia="zh-CN"/>
              </w:rPr>
            </w:pPr>
            <w:r>
              <w:rPr>
                <w:rFonts w:hint="eastAsia" w:ascii="宋体" w:hAnsi="宋体" w:eastAsia="宋体" w:cs="Times New Roman"/>
                <w:color w:val="auto"/>
                <w:kern w:val="2"/>
                <w:sz w:val="21"/>
                <w:highlight w:val="none"/>
              </w:rPr>
              <w:t>由各评委根据投标人提供</w:t>
            </w:r>
            <w:r>
              <w:rPr>
                <w:rFonts w:hint="eastAsia" w:hAnsi="宋体"/>
                <w:color w:val="auto"/>
                <w:kern w:val="2"/>
                <w:sz w:val="21"/>
                <w:highlight w:val="none"/>
              </w:rPr>
              <w:t>针对</w:t>
            </w:r>
            <w:r>
              <w:rPr>
                <w:rFonts w:hint="eastAsia" w:hAnsi="宋体"/>
                <w:color w:val="auto"/>
                <w:kern w:val="2"/>
                <w:sz w:val="21"/>
                <w:highlight w:val="none"/>
                <w:lang w:val="en-US" w:eastAsia="zh-CN"/>
              </w:rPr>
              <w:t>本项目</w:t>
            </w:r>
            <w:r>
              <w:rPr>
                <w:rFonts w:hint="eastAsia" w:hAnsi="宋体"/>
                <w:color w:val="auto"/>
                <w:kern w:val="2"/>
                <w:sz w:val="21"/>
                <w:highlight w:val="none"/>
              </w:rPr>
              <w:t>中药饮片供应</w:t>
            </w:r>
            <w:r>
              <w:rPr>
                <w:rFonts w:hint="eastAsia" w:hAnsi="宋体"/>
                <w:color w:val="auto"/>
                <w:kern w:val="2"/>
                <w:sz w:val="21"/>
                <w:highlight w:val="none"/>
                <w:lang w:val="en-US" w:eastAsia="zh-CN"/>
              </w:rPr>
              <w:t>服务的</w:t>
            </w:r>
            <w:r>
              <w:rPr>
                <w:rFonts w:hint="eastAsia" w:hAnsi="宋体"/>
                <w:color w:val="auto"/>
                <w:kern w:val="2"/>
                <w:sz w:val="21"/>
                <w:highlight w:val="none"/>
              </w:rPr>
              <w:t>实施组织方案</w:t>
            </w:r>
            <w:r>
              <w:rPr>
                <w:rFonts w:hint="eastAsia" w:hAnsi="宋体"/>
                <w:color w:val="auto"/>
                <w:kern w:val="2"/>
                <w:sz w:val="21"/>
                <w:highlight w:val="none"/>
                <w:lang w:val="en-US" w:eastAsia="zh-CN"/>
              </w:rPr>
              <w:t>内容进行打分。包括但不限于：项目执行组织措施、项目执行保障措施、组织架构设计、实施流程、风险防控机制等。</w:t>
            </w:r>
          </w:p>
          <w:p w14:paraId="227134EF">
            <w:pPr>
              <w:pStyle w:val="26"/>
              <w:spacing w:line="440" w:lineRule="exact"/>
              <w:ind w:firstLine="420" w:firstLineChars="200"/>
              <w:rPr>
                <w:rFonts w:hAnsi="宋体"/>
                <w:color w:val="auto"/>
                <w:kern w:val="2"/>
                <w:sz w:val="21"/>
                <w:highlight w:val="none"/>
              </w:rPr>
            </w:pPr>
            <w:r>
              <w:rPr>
                <w:rFonts w:hint="eastAsia" w:hAnsi="宋体"/>
                <w:color w:val="auto"/>
                <w:kern w:val="2"/>
                <w:sz w:val="21"/>
                <w:highlight w:val="none"/>
              </w:rPr>
              <w:t>一档（</w:t>
            </w:r>
            <w:r>
              <w:rPr>
                <w:rFonts w:hint="eastAsia" w:hAnsi="宋体"/>
                <w:color w:val="auto"/>
                <w:kern w:val="2"/>
                <w:sz w:val="21"/>
                <w:highlight w:val="none"/>
                <w:lang w:val="en-US" w:eastAsia="zh-CN"/>
              </w:rPr>
              <w:t>2</w:t>
            </w:r>
            <w:r>
              <w:rPr>
                <w:rFonts w:hint="eastAsia" w:hAnsi="宋体"/>
                <w:color w:val="auto"/>
                <w:kern w:val="2"/>
                <w:sz w:val="21"/>
                <w:highlight w:val="none"/>
              </w:rPr>
              <w:t>分）：项目执行组织措施、项目执行保障措施，实施组织方案简单；</w:t>
            </w:r>
          </w:p>
          <w:p w14:paraId="00691662">
            <w:pPr>
              <w:pStyle w:val="26"/>
              <w:spacing w:line="440" w:lineRule="exact"/>
              <w:ind w:firstLine="420" w:firstLineChars="200"/>
              <w:rPr>
                <w:rFonts w:hAnsi="宋体"/>
                <w:b/>
                <w:color w:val="auto"/>
                <w:kern w:val="2"/>
                <w:sz w:val="21"/>
                <w:highlight w:val="none"/>
              </w:rPr>
            </w:pPr>
            <w:r>
              <w:rPr>
                <w:rFonts w:hint="eastAsia" w:hAnsi="宋体"/>
                <w:color w:val="auto"/>
                <w:kern w:val="2"/>
                <w:sz w:val="21"/>
                <w:highlight w:val="none"/>
                <w:lang w:val="en-US" w:eastAsia="zh-CN"/>
              </w:rPr>
              <w:t>二</w:t>
            </w:r>
            <w:r>
              <w:rPr>
                <w:rFonts w:hint="eastAsia" w:hAnsi="宋体"/>
                <w:color w:val="auto"/>
                <w:kern w:val="2"/>
                <w:sz w:val="21"/>
                <w:highlight w:val="none"/>
              </w:rPr>
              <w:t>档（</w:t>
            </w:r>
            <w:r>
              <w:rPr>
                <w:rFonts w:hint="eastAsia" w:hAnsi="宋体"/>
                <w:color w:val="auto"/>
                <w:kern w:val="2"/>
                <w:sz w:val="21"/>
                <w:highlight w:val="none"/>
                <w:lang w:val="en-US" w:eastAsia="zh-CN"/>
              </w:rPr>
              <w:t>6</w:t>
            </w:r>
            <w:r>
              <w:rPr>
                <w:rFonts w:hint="eastAsia" w:hAnsi="宋体"/>
                <w:color w:val="auto"/>
                <w:kern w:val="2"/>
                <w:sz w:val="21"/>
                <w:highlight w:val="none"/>
              </w:rPr>
              <w:t>分）：项目执行组织措施、项目执行保障措施详细可行，熟悉项目流程及业务，方案资料齐全、实施组织方案完善、具体。</w:t>
            </w:r>
          </w:p>
          <w:p w14:paraId="6CFE8B19">
            <w:pPr>
              <w:pStyle w:val="26"/>
              <w:spacing w:line="440" w:lineRule="exact"/>
              <w:ind w:firstLine="420" w:firstLineChars="200"/>
              <w:rPr>
                <w:rFonts w:hint="eastAsia" w:ascii="宋体" w:hAnsi="宋体" w:cs="宋体"/>
                <w:b/>
                <w:bCs/>
                <w:color w:val="auto"/>
                <w:spacing w:val="-2"/>
                <w:szCs w:val="21"/>
                <w:highlight w:val="none"/>
              </w:rPr>
            </w:pPr>
            <w:r>
              <w:rPr>
                <w:rFonts w:hint="eastAsia" w:hAnsi="宋体"/>
                <w:bCs/>
                <w:color w:val="auto"/>
                <w:kern w:val="2"/>
                <w:sz w:val="21"/>
                <w:highlight w:val="none"/>
                <w:lang w:val="en-US" w:eastAsia="zh-CN"/>
              </w:rPr>
              <w:t>三</w:t>
            </w:r>
            <w:r>
              <w:rPr>
                <w:rFonts w:hint="eastAsia" w:hAnsi="宋体"/>
                <w:bCs/>
                <w:color w:val="auto"/>
                <w:kern w:val="2"/>
                <w:sz w:val="21"/>
                <w:highlight w:val="none"/>
              </w:rPr>
              <w:t>档（</w:t>
            </w:r>
            <w:r>
              <w:rPr>
                <w:rFonts w:hint="eastAsia" w:hAnsi="宋体"/>
                <w:bCs/>
                <w:color w:val="auto"/>
                <w:kern w:val="2"/>
                <w:sz w:val="21"/>
                <w:highlight w:val="none"/>
                <w:lang w:val="en-US" w:eastAsia="zh-CN"/>
              </w:rPr>
              <w:t>10</w:t>
            </w:r>
            <w:r>
              <w:rPr>
                <w:rFonts w:hint="eastAsia" w:hAnsi="宋体"/>
                <w:bCs/>
                <w:color w:val="auto"/>
                <w:kern w:val="2"/>
                <w:sz w:val="21"/>
                <w:highlight w:val="none"/>
              </w:rPr>
              <w:t>分）：</w:t>
            </w:r>
            <w:r>
              <w:rPr>
                <w:rFonts w:hint="eastAsia" w:hAnsi="宋体"/>
                <w:color w:val="auto"/>
                <w:kern w:val="2"/>
                <w:sz w:val="21"/>
                <w:highlight w:val="none"/>
              </w:rPr>
              <w:t>项目执行组织措施、项目执行保障措施详细可行，熟悉项目流程及业务，设立针对本项目的组织机构，项目实施人员配备充足、分工合理明确方案资料齐全、实施组织方案完整周全。</w:t>
            </w:r>
          </w:p>
        </w:tc>
      </w:tr>
      <w:tr w14:paraId="6583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6C555927">
            <w:pPr>
              <w:adjustRightInd w:val="0"/>
              <w:spacing w:line="360" w:lineRule="exact"/>
              <w:jc w:val="center"/>
              <w:textAlignment w:val="baseline"/>
              <w:rPr>
                <w:rFonts w:hint="eastAsia" w:ascii="宋体" w:hAnsi="宋体" w:cs="宋体"/>
                <w:b/>
                <w:color w:val="auto"/>
                <w:szCs w:val="21"/>
                <w:highlight w:val="none"/>
              </w:rPr>
            </w:pPr>
          </w:p>
        </w:tc>
        <w:tc>
          <w:tcPr>
            <w:tcW w:w="747" w:type="pct"/>
            <w:vMerge w:val="continue"/>
            <w:noWrap w:val="0"/>
            <w:vAlign w:val="center"/>
          </w:tcPr>
          <w:p w14:paraId="09995793">
            <w:pPr>
              <w:adjustRightInd w:val="0"/>
              <w:snapToGrid w:val="0"/>
              <w:spacing w:line="400" w:lineRule="exact"/>
              <w:jc w:val="center"/>
              <w:textAlignment w:val="baseline"/>
              <w:rPr>
                <w:rFonts w:hint="eastAsia" w:ascii="宋体" w:hAnsi="宋体" w:cs="宋体"/>
                <w:b/>
                <w:bCs/>
                <w:color w:val="auto"/>
                <w:szCs w:val="21"/>
                <w:highlight w:val="none"/>
              </w:rPr>
            </w:pPr>
          </w:p>
        </w:tc>
        <w:tc>
          <w:tcPr>
            <w:tcW w:w="761" w:type="pct"/>
            <w:noWrap w:val="0"/>
            <w:vAlign w:val="center"/>
          </w:tcPr>
          <w:p w14:paraId="56FB728D">
            <w:pPr>
              <w:widowControl/>
              <w:snapToGrid w:val="0"/>
              <w:spacing w:line="400" w:lineRule="exact"/>
              <w:jc w:val="center"/>
              <w:rPr>
                <w:rFonts w:hint="eastAsia" w:hAnsi="宋体"/>
                <w:b w:val="0"/>
                <w:bCs w:val="0"/>
                <w:color w:val="auto"/>
                <w:szCs w:val="21"/>
                <w:highlight w:val="none"/>
              </w:rPr>
            </w:pPr>
            <w:r>
              <w:rPr>
                <w:rFonts w:hint="eastAsia" w:ascii="宋体" w:hAnsi="宋体" w:cs="宋体"/>
                <w:b w:val="0"/>
                <w:bCs w:val="0"/>
                <w:color w:val="auto"/>
                <w:szCs w:val="21"/>
                <w:highlight w:val="none"/>
              </w:rPr>
              <w:t>质量控制方案（满分</w:t>
            </w:r>
            <w:r>
              <w:rPr>
                <w:rFonts w:hint="eastAsia" w:ascii="宋体" w:hAnsi="宋体" w:cs="宋体"/>
                <w:b w:val="0"/>
                <w:bCs w:val="0"/>
                <w:color w:val="auto"/>
                <w:szCs w:val="21"/>
                <w:highlight w:val="none"/>
                <w:lang w:val="en-US" w:eastAsia="zh-CN"/>
              </w:rPr>
              <w:t>10</w:t>
            </w:r>
            <w:r>
              <w:rPr>
                <w:rFonts w:hint="eastAsia" w:ascii="宋体" w:hAnsi="宋体" w:cs="宋体"/>
                <w:b w:val="0"/>
                <w:bCs w:val="0"/>
                <w:color w:val="auto"/>
                <w:szCs w:val="21"/>
                <w:highlight w:val="none"/>
              </w:rPr>
              <w:t>分）</w:t>
            </w:r>
          </w:p>
        </w:tc>
        <w:tc>
          <w:tcPr>
            <w:tcW w:w="3207" w:type="pct"/>
            <w:noWrap w:val="0"/>
            <w:vAlign w:val="center"/>
          </w:tcPr>
          <w:p w14:paraId="3A29EC0F">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rPr>
              <w:t>由各评委根据投标人提供的质量控制方案及检测能力进行打分。</w:t>
            </w:r>
          </w:p>
          <w:p w14:paraId="0F7089ED">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lang w:val="en-US" w:eastAsia="zh-CN"/>
              </w:rPr>
              <w:t>一</w:t>
            </w:r>
            <w:r>
              <w:rPr>
                <w:rFonts w:hint="eastAsia" w:ascii="宋体" w:hAnsi="宋体" w:eastAsia="宋体" w:cs="Times New Roman"/>
                <w:color w:val="auto"/>
                <w:kern w:val="2"/>
                <w:sz w:val="21"/>
                <w:highlight w:val="none"/>
              </w:rPr>
              <w:t>档（</w:t>
            </w:r>
            <w:r>
              <w:rPr>
                <w:rFonts w:hint="eastAsia" w:hAnsi="宋体" w:cs="Times New Roman"/>
                <w:color w:val="auto"/>
                <w:kern w:val="2"/>
                <w:sz w:val="21"/>
                <w:highlight w:val="none"/>
                <w:lang w:val="en-US" w:eastAsia="zh-CN"/>
              </w:rPr>
              <w:t>2</w:t>
            </w:r>
            <w:r>
              <w:rPr>
                <w:rFonts w:hint="eastAsia" w:ascii="宋体" w:hAnsi="宋体" w:eastAsia="宋体" w:cs="Times New Roman"/>
                <w:color w:val="auto"/>
                <w:kern w:val="2"/>
                <w:sz w:val="21"/>
                <w:highlight w:val="none"/>
              </w:rPr>
              <w:t>分）：投标人提供了质量控制方案，对质量控制的各个环节进行简单描述。</w:t>
            </w:r>
          </w:p>
          <w:p w14:paraId="1ECE145A">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lang w:val="en-US" w:eastAsia="zh-CN"/>
              </w:rPr>
              <w:t>二</w:t>
            </w:r>
            <w:r>
              <w:rPr>
                <w:rFonts w:hint="eastAsia" w:ascii="宋体" w:hAnsi="宋体" w:eastAsia="宋体" w:cs="Times New Roman"/>
                <w:color w:val="auto"/>
                <w:kern w:val="2"/>
                <w:sz w:val="21"/>
                <w:highlight w:val="none"/>
              </w:rPr>
              <w:t>档（</w:t>
            </w:r>
            <w:r>
              <w:rPr>
                <w:rFonts w:hint="eastAsia" w:hAnsi="宋体" w:cs="Times New Roman"/>
                <w:color w:val="auto"/>
                <w:kern w:val="2"/>
                <w:sz w:val="21"/>
                <w:highlight w:val="none"/>
                <w:lang w:val="en-US" w:eastAsia="zh-CN"/>
              </w:rPr>
              <w:t>6</w:t>
            </w:r>
            <w:r>
              <w:rPr>
                <w:rFonts w:hint="eastAsia" w:ascii="宋体" w:hAnsi="宋体" w:eastAsia="宋体" w:cs="Times New Roman"/>
                <w:color w:val="auto"/>
                <w:kern w:val="2"/>
                <w:sz w:val="21"/>
                <w:highlight w:val="none"/>
              </w:rPr>
              <w:t>分）：投标人提供了质量控制方案，对质量控制的各个环节进行详细描述并对质量控制的重点环节进行分析，具有标本室或留样室（提供标本室或留样室照片及详细地址）。</w:t>
            </w:r>
          </w:p>
          <w:p w14:paraId="07A769B6">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lang w:val="en-US" w:eastAsia="zh-CN"/>
              </w:rPr>
              <w:t>三</w:t>
            </w:r>
            <w:r>
              <w:rPr>
                <w:rFonts w:hint="eastAsia" w:ascii="宋体" w:hAnsi="宋体" w:eastAsia="宋体" w:cs="Times New Roman"/>
                <w:color w:val="auto"/>
                <w:kern w:val="2"/>
                <w:sz w:val="21"/>
                <w:highlight w:val="none"/>
              </w:rPr>
              <w:t>档（</w:t>
            </w:r>
            <w:r>
              <w:rPr>
                <w:rFonts w:hint="eastAsia" w:hAnsi="宋体" w:cs="Times New Roman"/>
                <w:color w:val="auto"/>
                <w:kern w:val="2"/>
                <w:sz w:val="21"/>
                <w:highlight w:val="none"/>
                <w:lang w:val="en-US" w:eastAsia="zh-CN"/>
              </w:rPr>
              <w:t>10</w:t>
            </w:r>
            <w:r>
              <w:rPr>
                <w:rFonts w:hint="eastAsia" w:ascii="宋体" w:hAnsi="宋体" w:eastAsia="宋体" w:cs="Times New Roman"/>
                <w:color w:val="auto"/>
                <w:kern w:val="2"/>
                <w:sz w:val="21"/>
                <w:highlight w:val="none"/>
              </w:rPr>
              <w:t>分）：投标人提供了质量控制方案，对质量控制的各个环节进行详细描述并对质量控制的重点环节进行分析，有严格的管理标准，具有标本室或留样室（提供标本室或留样室照片及详细地址），质检项目完整</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可以对农药残留量、重金属及有害元素、黄曲霉毒素、二氧化硫残留量、染色、增重等进行检测，提供不少于10种中药饮片的检测报告复印件</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检测报告需为投标人或其全资子公司或其母公司出具的检测报告</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检测内容包含：农药残留量、重金属及有害元素、黄曲霉毒素、二氧化硫残留量、染色、增重等</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w:t>
            </w:r>
          </w:p>
        </w:tc>
      </w:tr>
      <w:tr w14:paraId="1CF9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6A67ED1F">
            <w:pPr>
              <w:widowControl/>
              <w:jc w:val="left"/>
              <w:rPr>
                <w:rFonts w:hint="eastAsia" w:ascii="宋体" w:hAnsi="宋体" w:cs="宋体"/>
                <w:color w:val="auto"/>
                <w:szCs w:val="21"/>
                <w:highlight w:val="none"/>
              </w:rPr>
            </w:pPr>
          </w:p>
        </w:tc>
        <w:tc>
          <w:tcPr>
            <w:tcW w:w="747" w:type="pct"/>
            <w:vMerge w:val="continue"/>
            <w:noWrap w:val="0"/>
            <w:vAlign w:val="center"/>
          </w:tcPr>
          <w:p w14:paraId="674E9211">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1CD3206F">
            <w:pPr>
              <w:spacing w:line="370" w:lineRule="exact"/>
              <w:rPr>
                <w:rFonts w:hint="eastAsia" w:ascii="宋体" w:hAnsi="宋体" w:cs="宋体"/>
                <w:color w:val="auto"/>
                <w:szCs w:val="21"/>
                <w:highlight w:val="none"/>
              </w:rPr>
            </w:pPr>
            <w:r>
              <w:rPr>
                <w:rFonts w:hint="eastAsia" w:ascii="宋体" w:hAnsi="宋体" w:eastAsia="宋体" w:cs="Times New Roman"/>
                <w:color w:val="auto"/>
                <w:kern w:val="2"/>
                <w:sz w:val="21"/>
                <w:szCs w:val="21"/>
                <w:highlight w:val="none"/>
                <w:lang w:val="en-US" w:eastAsia="zh-CN" w:bidi="ar-SA"/>
              </w:rPr>
              <w:t>售后服务方案（</w:t>
            </w:r>
            <w:r>
              <w:rPr>
                <w:rFonts w:hint="eastAsia" w:ascii="宋体" w:hAnsi="宋体" w:cs="Times New Roman"/>
                <w:color w:val="auto"/>
                <w:kern w:val="2"/>
                <w:sz w:val="21"/>
                <w:szCs w:val="21"/>
                <w:highlight w:val="none"/>
                <w:lang w:val="en-US" w:eastAsia="zh-CN" w:bidi="ar-SA"/>
              </w:rPr>
              <w:t>9</w:t>
            </w:r>
            <w:r>
              <w:rPr>
                <w:rFonts w:hint="eastAsia" w:ascii="宋体" w:hAnsi="宋体" w:eastAsia="宋体" w:cs="Times New Roman"/>
                <w:color w:val="auto"/>
                <w:kern w:val="2"/>
                <w:sz w:val="21"/>
                <w:szCs w:val="21"/>
                <w:highlight w:val="none"/>
                <w:lang w:val="en-US" w:eastAsia="zh-CN" w:bidi="ar-SA"/>
              </w:rPr>
              <w:t>分）</w:t>
            </w:r>
          </w:p>
        </w:tc>
        <w:tc>
          <w:tcPr>
            <w:tcW w:w="3207" w:type="pct"/>
            <w:noWrap w:val="0"/>
            <w:vAlign w:val="top"/>
          </w:tcPr>
          <w:p w14:paraId="5E5EBB72">
            <w:pPr>
              <w:pStyle w:val="26"/>
              <w:spacing w:line="400" w:lineRule="exact"/>
              <w:ind w:firstLine="420" w:firstLineChars="200"/>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一档（3分）：提供有售后服务方案及服务承诺，仅能满足招标文件要求。</w:t>
            </w:r>
          </w:p>
          <w:p w14:paraId="6C5D9AF7">
            <w:pPr>
              <w:pStyle w:val="26"/>
              <w:spacing w:line="400" w:lineRule="exact"/>
              <w:ind w:firstLine="420" w:firstLineChars="200"/>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二档（6分）：投标人提供有售后服务方案及承诺，</w:t>
            </w:r>
            <w:r>
              <w:rPr>
                <w:rFonts w:hint="eastAsia" w:hAnsi="宋体" w:cs="Courier New"/>
                <w:color w:val="auto"/>
                <w:kern w:val="2"/>
                <w:sz w:val="21"/>
                <w:highlight w:val="none"/>
              </w:rPr>
              <w:t>且能优于招标文件采购要求，</w:t>
            </w:r>
            <w:r>
              <w:rPr>
                <w:rFonts w:hint="eastAsia" w:hAnsi="宋体" w:cs="Courier New"/>
                <w:color w:val="auto"/>
                <w:kern w:val="2"/>
                <w:sz w:val="21"/>
                <w:highlight w:val="none"/>
                <w:lang w:val="en-US" w:eastAsia="zh-CN"/>
              </w:rPr>
              <w:t>有详细的配送方案、产品退换货措施，对药品质量出现问题时的具体解决措施，对医疗纠纷、药检质量、不良反应、产品价格调整、应急供货等情况有提供具体的措施方案，且方案完善合理。</w:t>
            </w:r>
          </w:p>
          <w:p w14:paraId="61526EA8">
            <w:pPr>
              <w:spacing w:line="370" w:lineRule="exact"/>
              <w:ind w:firstLine="420" w:firstLineChars="200"/>
              <w:rPr>
                <w:rFonts w:hint="eastAsia" w:ascii="宋体" w:hAnsi="宋体" w:cs="宋体"/>
                <w:color w:val="auto"/>
                <w:szCs w:val="21"/>
                <w:highlight w:val="none"/>
              </w:rPr>
            </w:pPr>
            <w:r>
              <w:rPr>
                <w:rFonts w:hint="eastAsia" w:hAnsi="宋体" w:cs="Courier New"/>
                <w:color w:val="auto"/>
                <w:kern w:val="2"/>
                <w:sz w:val="21"/>
                <w:highlight w:val="none"/>
                <w:lang w:val="en-US" w:eastAsia="zh-CN"/>
              </w:rPr>
              <w:t>三档（9分）：在二档基础上，有明确的服务团队组织架构、应急联系人员、服务流程、应急预案，配备专职服务经理对接采购人，有固定的联系电话，售后服务及服务承诺等相关方案更加合理和完善。能提供专门针对中药饮片仓储场地（附场地购置或租赁合同或租赁意向协议、仓库平面图），并有相关说明材料，能应对采购人可能的相关紧急需求。提供有贴合采购单位行业特点及有利于本项目实施的意见建议或服务保障的内容，且被评委认可的。</w:t>
            </w:r>
          </w:p>
        </w:tc>
      </w:tr>
      <w:tr w14:paraId="03C9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30B4F0E4">
            <w:pPr>
              <w:widowControl/>
              <w:jc w:val="left"/>
              <w:rPr>
                <w:rFonts w:hint="eastAsia" w:ascii="宋体" w:hAnsi="宋体" w:cs="宋体"/>
                <w:color w:val="auto"/>
                <w:szCs w:val="21"/>
                <w:highlight w:val="none"/>
              </w:rPr>
            </w:pPr>
          </w:p>
        </w:tc>
        <w:tc>
          <w:tcPr>
            <w:tcW w:w="747" w:type="pct"/>
            <w:vMerge w:val="continue"/>
            <w:noWrap w:val="0"/>
            <w:vAlign w:val="center"/>
          </w:tcPr>
          <w:p w14:paraId="728A4D10">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72300929">
            <w:pPr>
              <w:snapToGrid w:val="0"/>
              <w:spacing w:line="400" w:lineRule="exact"/>
              <w:jc w:val="center"/>
              <w:rPr>
                <w:rFonts w:hint="eastAsia" w:ascii="宋体" w:hAnsi="宋体" w:cs="宋体"/>
                <w:color w:val="auto"/>
                <w:szCs w:val="21"/>
                <w:highlight w:val="none"/>
              </w:rPr>
            </w:pPr>
            <w:r>
              <w:rPr>
                <w:rFonts w:hint="eastAsia" w:ascii="宋体" w:hAnsi="宋体" w:cs="宋体"/>
                <w:b w:val="0"/>
                <w:bCs w:val="0"/>
                <w:color w:val="auto"/>
                <w:szCs w:val="21"/>
                <w:highlight w:val="none"/>
              </w:rPr>
              <w:t>质量溯源体系（满分</w:t>
            </w:r>
            <w:r>
              <w:rPr>
                <w:rFonts w:hint="eastAsia" w:ascii="宋体" w:hAnsi="宋体" w:cs="宋体"/>
                <w:b w:val="0"/>
                <w:bCs w:val="0"/>
                <w:color w:val="auto"/>
                <w:szCs w:val="21"/>
                <w:highlight w:val="none"/>
                <w:lang w:val="en-US" w:eastAsia="zh-CN"/>
              </w:rPr>
              <w:t>7</w:t>
            </w:r>
            <w:r>
              <w:rPr>
                <w:rFonts w:hint="eastAsia" w:ascii="宋体" w:hAnsi="宋体" w:cs="宋体"/>
                <w:b w:val="0"/>
                <w:bCs w:val="0"/>
                <w:color w:val="auto"/>
                <w:szCs w:val="21"/>
                <w:highlight w:val="none"/>
              </w:rPr>
              <w:t>分）</w:t>
            </w:r>
          </w:p>
        </w:tc>
        <w:tc>
          <w:tcPr>
            <w:tcW w:w="3207" w:type="pct"/>
            <w:noWrap w:val="0"/>
            <w:vAlign w:val="center"/>
          </w:tcPr>
          <w:p w14:paraId="2A627BC5">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由评委根据投标人提供的质量溯源体系进行评分。投标人已建立中药饮片追溯体系并实际运行，确保追溯信息的真实、准确、完整性。追溯系统可自建或采用第三方追溯平台，并能够证明追溯系统启用时间、溯源码可查询服务等。</w:t>
            </w:r>
          </w:p>
          <w:p w14:paraId="3B1177C3">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（1）追溯系统证明材料：满分2分</w:t>
            </w:r>
          </w:p>
          <w:p w14:paraId="25723EB2">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①提供中药饮片质量溯源管理系统的相关有效证明材料复印件（系统开发证明或系统采购合同复印件等，加盖单位公章。）得1分。</w:t>
            </w:r>
          </w:p>
          <w:p w14:paraId="30DC8C17">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②提供中药饮片质量溯源管理系统软件著作权的证明材料复印件并加盖单位公章，得1分。</w:t>
            </w:r>
          </w:p>
          <w:p w14:paraId="30C0A2BB">
            <w:pPr>
              <w:pStyle w:val="26"/>
              <w:numPr>
                <w:ilvl w:val="0"/>
                <w:numId w:val="0"/>
              </w:numPr>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szCs w:val="21"/>
                <w:highlight w:val="none"/>
                <w:lang w:val="en-US" w:eastAsia="zh-CN" w:bidi="ar-SA"/>
              </w:rPr>
              <w:t>（2）</w:t>
            </w:r>
            <w:r>
              <w:rPr>
                <w:rFonts w:hint="eastAsia" w:ascii="宋体" w:hAnsi="宋体" w:eastAsia="宋体" w:cs="Courier New"/>
                <w:color w:val="auto"/>
                <w:kern w:val="2"/>
                <w:sz w:val="21"/>
                <w:highlight w:val="none"/>
                <w:lang w:val="en-US" w:eastAsia="zh-CN"/>
              </w:rPr>
              <w:t>追溯系统可追溯环节：满分5分</w:t>
            </w:r>
          </w:p>
          <w:p w14:paraId="24085878">
            <w:pPr>
              <w:pStyle w:val="26"/>
              <w:numPr>
                <w:ilvl w:val="0"/>
                <w:numId w:val="0"/>
              </w:numPr>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一档：追溯系统仅能提供饮片生产追溯信息，依据GMP要求，包括中药材质量信息、投料、工艺流程、产品检验等关键环节信息的，得1分。</w:t>
            </w:r>
          </w:p>
          <w:p w14:paraId="43F7CD13">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二档：追溯系统在饮片生产追溯信息基础上，提供原料药材追溯系统，包括中药材原料的基原、产区、农药使用、生长周期、采收时间和初加工方法等关键环节信息的，得3分。</w:t>
            </w:r>
          </w:p>
          <w:p w14:paraId="45820C7D">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三档：可通过扫描粘贴的溯源码标签，获取从种子、种苗、种植、采收、加工、质检、仓储、保管、销售全程可追溯体系数据信息，实现全过程追溯的，得5分。</w:t>
            </w:r>
            <w:r>
              <w:rPr>
                <w:rFonts w:hint="eastAsia" w:ascii="宋体" w:hAnsi="宋体" w:eastAsia="宋体" w:cs="Courier New"/>
                <w:color w:val="auto"/>
                <w:kern w:val="2"/>
                <w:sz w:val="21"/>
                <w:highlight w:val="none"/>
                <w:lang w:val="en-US" w:eastAsia="zh-CN"/>
              </w:rPr>
              <w:br w:type="textWrapping"/>
            </w:r>
            <w:r>
              <w:rPr>
                <w:rFonts w:hint="eastAsia" w:ascii="宋体" w:hAnsi="宋体" w:eastAsia="宋体" w:cs="Courier New"/>
                <w:color w:val="auto"/>
                <w:kern w:val="2"/>
                <w:sz w:val="21"/>
                <w:highlight w:val="none"/>
                <w:lang w:val="en-US" w:eastAsia="zh-CN"/>
              </w:rPr>
              <w:t>（注：需提供具体三个及以上品种的各流程环节追溯证明材料，没有建立溯源体系、追溯信息严重缺失或不真实的不得分。）</w:t>
            </w:r>
          </w:p>
        </w:tc>
      </w:tr>
      <w:tr w14:paraId="288C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5963C48F">
            <w:pPr>
              <w:widowControl/>
              <w:jc w:val="left"/>
              <w:rPr>
                <w:rFonts w:hint="eastAsia" w:ascii="宋体" w:hAnsi="宋体" w:cs="宋体"/>
                <w:color w:val="auto"/>
                <w:szCs w:val="21"/>
                <w:highlight w:val="none"/>
              </w:rPr>
            </w:pPr>
          </w:p>
        </w:tc>
        <w:tc>
          <w:tcPr>
            <w:tcW w:w="747" w:type="pct"/>
            <w:vMerge w:val="continue"/>
            <w:noWrap w:val="0"/>
            <w:vAlign w:val="center"/>
          </w:tcPr>
          <w:p w14:paraId="4C2A5068">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1F8E2720">
            <w:pPr>
              <w:spacing w:line="370" w:lineRule="exact"/>
              <w:rPr>
                <w:rFonts w:hint="eastAsia" w:ascii="宋体" w:hAnsi="宋体" w:cs="宋体"/>
                <w:color w:val="auto"/>
                <w:szCs w:val="21"/>
                <w:highlight w:val="none"/>
              </w:rPr>
            </w:pPr>
            <w:r>
              <w:rPr>
                <w:rFonts w:hint="eastAsia" w:ascii="宋体" w:hAnsi="宋体" w:eastAsia="宋体" w:cs="宋体"/>
                <w:bCs/>
                <w:color w:val="auto"/>
                <w:szCs w:val="21"/>
                <w:highlight w:val="none"/>
              </w:rPr>
              <w:t>配送</w:t>
            </w:r>
            <w:r>
              <w:rPr>
                <w:rFonts w:hint="eastAsia" w:ascii="宋体" w:hAnsi="宋体" w:eastAsia="宋体" w:cs="宋体"/>
                <w:bCs/>
                <w:color w:val="auto"/>
                <w:szCs w:val="21"/>
                <w:highlight w:val="none"/>
                <w:lang w:val="en-US" w:eastAsia="zh-CN"/>
              </w:rPr>
              <w:t>设施</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tc>
        <w:tc>
          <w:tcPr>
            <w:tcW w:w="3207" w:type="pct"/>
            <w:noWrap w:val="0"/>
            <w:vAlign w:val="top"/>
          </w:tcPr>
          <w:p w14:paraId="2BD6D5F6">
            <w:pPr>
              <w:pStyle w:val="131"/>
              <w:spacing w:line="440" w:lineRule="exact"/>
              <w:ind w:left="0" w:leftChars="0" w:firstLine="420" w:firstLineChars="200"/>
              <w:rPr>
                <w:rFonts w:hint="eastAsia" w:cs="Courier New"/>
                <w:bCs/>
                <w:color w:val="auto"/>
                <w:highlight w:val="none"/>
              </w:rPr>
            </w:pPr>
            <w:r>
              <w:rPr>
                <w:rFonts w:hint="eastAsia" w:ascii="宋体" w:hAnsi="宋体" w:eastAsia="宋体" w:cs="宋体"/>
                <w:bCs/>
                <w:color w:val="auto"/>
                <w:szCs w:val="21"/>
                <w:highlight w:val="none"/>
              </w:rPr>
              <w:t>配送车辆（</w:t>
            </w:r>
            <w:r>
              <w:rPr>
                <w:rFonts w:hint="eastAsia" w:eastAsia="宋体" w:cs="宋体"/>
                <w:bCs/>
                <w:color w:val="auto"/>
                <w:szCs w:val="21"/>
                <w:highlight w:val="none"/>
                <w:lang w:val="en-US" w:eastAsia="zh-CN"/>
              </w:rPr>
              <w:t>2</w:t>
            </w:r>
            <w:r>
              <w:rPr>
                <w:rFonts w:hint="eastAsia" w:ascii="宋体" w:hAnsi="宋体" w:eastAsia="宋体" w:cs="宋体"/>
                <w:bCs/>
                <w:color w:val="auto"/>
                <w:szCs w:val="21"/>
                <w:highlight w:val="none"/>
              </w:rPr>
              <w:t>分）</w:t>
            </w:r>
            <w:r>
              <w:rPr>
                <w:rFonts w:hint="eastAsia" w:ascii="宋体" w:hAnsi="宋体" w:eastAsia="宋体" w:cs="宋体"/>
                <w:bCs/>
                <w:color w:val="auto"/>
                <w:szCs w:val="21"/>
                <w:highlight w:val="none"/>
                <w:lang w:eastAsia="zh-CN"/>
              </w:rPr>
              <w:t>：</w:t>
            </w:r>
            <w:r>
              <w:rPr>
                <w:rFonts w:hint="eastAsia" w:cs="Courier New"/>
                <w:bCs/>
                <w:color w:val="auto"/>
                <w:highlight w:val="none"/>
              </w:rPr>
              <w:t>供应商</w:t>
            </w:r>
            <w:r>
              <w:rPr>
                <w:rFonts w:hint="eastAsia" w:cs="Courier New"/>
                <w:bCs/>
                <w:color w:val="auto"/>
                <w:highlight w:val="none"/>
                <w:lang w:val="en-US" w:eastAsia="zh-CN"/>
              </w:rPr>
              <w:t>拟投入本项目的专业中药饮片运输</w:t>
            </w:r>
            <w:r>
              <w:rPr>
                <w:rFonts w:hint="eastAsia" w:cs="Courier New"/>
                <w:bCs/>
                <w:color w:val="auto"/>
                <w:highlight w:val="none"/>
              </w:rPr>
              <w:t>车辆，</w:t>
            </w:r>
            <w:r>
              <w:rPr>
                <w:rFonts w:hint="default" w:cs="Courier New"/>
                <w:bCs/>
                <w:color w:val="auto"/>
                <w:highlight w:val="none"/>
              </w:rPr>
              <w:t>每投入1辆得</w:t>
            </w:r>
            <w:r>
              <w:rPr>
                <w:rFonts w:hint="eastAsia" w:cs="Courier New"/>
                <w:bCs/>
                <w:color w:val="auto"/>
                <w:highlight w:val="none"/>
                <w:lang w:val="en-US" w:eastAsia="zh-CN"/>
              </w:rPr>
              <w:t>0.5</w:t>
            </w:r>
            <w:r>
              <w:rPr>
                <w:rFonts w:hint="default" w:cs="Courier New"/>
                <w:bCs/>
                <w:color w:val="auto"/>
                <w:highlight w:val="none"/>
              </w:rPr>
              <w:t>分，满分</w:t>
            </w:r>
            <w:r>
              <w:rPr>
                <w:rFonts w:hint="eastAsia" w:cs="Courier New"/>
                <w:bCs/>
                <w:color w:val="auto"/>
                <w:highlight w:val="none"/>
                <w:lang w:val="en-US" w:eastAsia="zh-CN"/>
              </w:rPr>
              <w:t>2</w:t>
            </w:r>
            <w:r>
              <w:rPr>
                <w:rFonts w:hint="default" w:cs="Courier New"/>
                <w:bCs/>
                <w:color w:val="auto"/>
                <w:highlight w:val="none"/>
              </w:rPr>
              <w:t>分</w:t>
            </w:r>
            <w:r>
              <w:rPr>
                <w:rFonts w:hint="eastAsia" w:cs="Courier New"/>
                <w:bCs/>
                <w:color w:val="auto"/>
                <w:highlight w:val="none"/>
              </w:rPr>
              <w:t>。</w:t>
            </w:r>
          </w:p>
          <w:p w14:paraId="5D3FAF53">
            <w:pPr>
              <w:pStyle w:val="131"/>
              <w:spacing w:line="440" w:lineRule="exact"/>
              <w:ind w:left="0" w:leftChars="0" w:firstLine="420" w:firstLineChars="200"/>
              <w:rPr>
                <w:rFonts w:hint="eastAsia" w:ascii="宋体" w:hAnsi="宋体" w:cs="宋体"/>
                <w:b/>
                <w:color w:val="auto"/>
                <w:kern w:val="0"/>
                <w:szCs w:val="21"/>
                <w:highlight w:val="none"/>
              </w:rPr>
            </w:pPr>
            <w:r>
              <w:rPr>
                <w:rFonts w:cs="Courier New"/>
                <w:bCs/>
                <w:color w:val="auto"/>
                <w:highlight w:val="none"/>
              </w:rPr>
              <w:t>[</w:t>
            </w:r>
            <w:r>
              <w:rPr>
                <w:rFonts w:hint="eastAsia" w:ascii="宋体" w:hAnsi="宋体" w:eastAsia="宋体" w:cs="宋体"/>
                <w:bCs/>
                <w:color w:val="auto"/>
                <w:highlight w:val="none"/>
              </w:rPr>
              <w:t>①</w:t>
            </w:r>
            <w:r>
              <w:rPr>
                <w:rFonts w:hint="eastAsia" w:cs="Courier New"/>
                <w:bCs/>
                <w:color w:val="auto"/>
                <w:highlight w:val="none"/>
              </w:rPr>
              <w:t>以上</w:t>
            </w:r>
            <w:r>
              <w:rPr>
                <w:rFonts w:hint="eastAsia" w:cs="Courier New"/>
                <w:bCs/>
                <w:color w:val="auto"/>
                <w:highlight w:val="none"/>
                <w:lang w:val="en-US" w:eastAsia="zh-CN"/>
              </w:rPr>
              <w:t>拟</w:t>
            </w:r>
            <w:r>
              <w:rPr>
                <w:rFonts w:hint="eastAsia" w:cs="Courier New"/>
                <w:bCs/>
                <w:color w:val="auto"/>
                <w:highlight w:val="none"/>
              </w:rPr>
              <w:t>投入车辆</w:t>
            </w:r>
            <w:r>
              <w:rPr>
                <w:rFonts w:hint="eastAsia" w:cs="Courier New"/>
                <w:bCs/>
                <w:color w:val="auto"/>
                <w:highlight w:val="none"/>
                <w:lang w:val="en-US" w:eastAsia="zh-CN"/>
              </w:rPr>
              <w:t>如</w:t>
            </w:r>
            <w:r>
              <w:rPr>
                <w:rFonts w:hint="eastAsia" w:cs="Courier New"/>
                <w:bCs/>
                <w:color w:val="auto"/>
                <w:highlight w:val="none"/>
              </w:rPr>
              <w:t>为自有车辆（行驶证所有人为供应商或法定代表人名下），提供车辆行驶证或机动车登记证复印件才能得分，否则不得分</w:t>
            </w:r>
            <w:r>
              <w:rPr>
                <w:rFonts w:hint="eastAsia" w:cs="Courier New"/>
                <w:bCs/>
                <w:color w:val="auto"/>
                <w:highlight w:val="none"/>
                <w:lang w:eastAsia="zh-CN"/>
              </w:rPr>
              <w:t>。</w:t>
            </w:r>
            <w:r>
              <w:rPr>
                <w:rFonts w:hint="eastAsia" w:ascii="宋体" w:hAnsi="宋体" w:eastAsia="宋体" w:cs="宋体"/>
                <w:bCs/>
                <w:color w:val="auto"/>
                <w:highlight w:val="none"/>
                <w:lang w:eastAsia="zh-CN"/>
              </w:rPr>
              <w:t>②</w:t>
            </w:r>
            <w:r>
              <w:rPr>
                <w:rFonts w:hint="eastAsia" w:cs="Courier New"/>
                <w:bCs/>
                <w:color w:val="auto"/>
                <w:highlight w:val="none"/>
              </w:rPr>
              <w:t>以上</w:t>
            </w:r>
            <w:r>
              <w:rPr>
                <w:rFonts w:hint="eastAsia" w:cs="Courier New"/>
                <w:bCs/>
                <w:color w:val="auto"/>
                <w:highlight w:val="none"/>
                <w:lang w:val="en-US" w:eastAsia="zh-CN"/>
              </w:rPr>
              <w:t>拟</w:t>
            </w:r>
            <w:r>
              <w:rPr>
                <w:rFonts w:hint="eastAsia" w:cs="Courier New"/>
                <w:bCs/>
                <w:color w:val="auto"/>
                <w:highlight w:val="none"/>
              </w:rPr>
              <w:t>投入车辆</w:t>
            </w:r>
            <w:r>
              <w:rPr>
                <w:rFonts w:hint="eastAsia" w:cs="Courier New"/>
                <w:bCs/>
                <w:color w:val="auto"/>
                <w:highlight w:val="none"/>
                <w:lang w:val="en-US" w:eastAsia="zh-CN"/>
              </w:rPr>
              <w:t>如</w:t>
            </w:r>
            <w:r>
              <w:rPr>
                <w:rFonts w:hint="eastAsia" w:cs="Courier New"/>
                <w:bCs/>
                <w:color w:val="auto"/>
                <w:highlight w:val="none"/>
              </w:rPr>
              <w:t>为</w:t>
            </w:r>
            <w:r>
              <w:rPr>
                <w:rFonts w:hint="eastAsia" w:cs="Courier New"/>
                <w:bCs/>
                <w:color w:val="auto"/>
                <w:highlight w:val="none"/>
                <w:lang w:val="en-US" w:eastAsia="zh-CN"/>
              </w:rPr>
              <w:t>租赁车辆，</w:t>
            </w:r>
            <w:r>
              <w:rPr>
                <w:rFonts w:hint="eastAsia" w:cs="Courier New"/>
                <w:bCs/>
                <w:color w:val="auto"/>
                <w:highlight w:val="none"/>
              </w:rPr>
              <w:t>提供</w:t>
            </w:r>
            <w:r>
              <w:rPr>
                <w:rFonts w:hint="eastAsia" w:cs="Courier New"/>
                <w:bCs/>
                <w:color w:val="auto"/>
                <w:highlight w:val="none"/>
                <w:lang w:val="en-US" w:eastAsia="zh-CN"/>
              </w:rPr>
              <w:t>租赁合同、</w:t>
            </w:r>
            <w:r>
              <w:rPr>
                <w:rFonts w:hint="eastAsia" w:cs="Courier New"/>
                <w:bCs/>
                <w:color w:val="auto"/>
                <w:highlight w:val="none"/>
              </w:rPr>
              <w:t>车辆行驶证或机动车登记证复印件才能得分，否则不得分</w:t>
            </w:r>
            <w:r>
              <w:rPr>
                <w:rFonts w:hint="eastAsia" w:cs="Courier New"/>
                <w:bCs/>
                <w:color w:val="auto"/>
                <w:highlight w:val="none"/>
                <w:lang w:eastAsia="zh-CN"/>
              </w:rPr>
              <w:t>。</w:t>
            </w:r>
            <w:r>
              <w:rPr>
                <w:rFonts w:cs="Courier New"/>
                <w:bCs/>
                <w:color w:val="auto"/>
                <w:highlight w:val="none"/>
              </w:rPr>
              <w:t>]</w:t>
            </w:r>
          </w:p>
        </w:tc>
      </w:tr>
      <w:tr w14:paraId="2CE0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5550E5D2">
            <w:pPr>
              <w:widowControl/>
              <w:jc w:val="left"/>
              <w:rPr>
                <w:rFonts w:hint="eastAsia" w:ascii="宋体" w:hAnsi="宋体" w:cs="宋体"/>
                <w:color w:val="auto"/>
                <w:szCs w:val="21"/>
                <w:highlight w:val="none"/>
              </w:rPr>
            </w:pPr>
          </w:p>
        </w:tc>
        <w:tc>
          <w:tcPr>
            <w:tcW w:w="747" w:type="pct"/>
            <w:vMerge w:val="continue"/>
            <w:noWrap w:val="0"/>
            <w:vAlign w:val="center"/>
          </w:tcPr>
          <w:p w14:paraId="2A6A3CAA">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172C6668">
            <w:pPr>
              <w:spacing w:line="370" w:lineRule="exact"/>
              <w:rPr>
                <w:rFonts w:hint="eastAsia" w:ascii="宋体" w:hAnsi="宋体" w:cs="宋体"/>
                <w:color w:val="auto"/>
                <w:kern w:val="2"/>
                <w:sz w:val="21"/>
                <w:szCs w:val="21"/>
                <w:highlight w:val="none"/>
                <w:lang w:val="en-US" w:eastAsia="zh-CN" w:bidi="ar-SA"/>
              </w:rPr>
            </w:pPr>
            <w:r>
              <w:rPr>
                <w:rFonts w:hint="eastAsia" w:ascii="宋体" w:hAnsi="宋体" w:eastAsia="宋体" w:cs="宋体"/>
                <w:bCs/>
                <w:color w:val="auto"/>
                <w:szCs w:val="21"/>
                <w:highlight w:val="none"/>
                <w:lang w:val="en-US" w:eastAsia="zh-CN"/>
              </w:rPr>
              <w:t>应急处理方案分（6分）</w:t>
            </w:r>
          </w:p>
        </w:tc>
        <w:tc>
          <w:tcPr>
            <w:tcW w:w="3207" w:type="pct"/>
            <w:noWrap w:val="0"/>
            <w:vAlign w:val="top"/>
          </w:tcPr>
          <w:p w14:paraId="4EBE4DD7">
            <w:pPr>
              <w:pStyle w:val="131"/>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cs="Courier New"/>
                <w:bCs/>
                <w:color w:val="auto"/>
                <w:highlight w:val="none"/>
              </w:rPr>
            </w:pPr>
            <w:r>
              <w:rPr>
                <w:rFonts w:hint="eastAsia" w:cs="Courier New"/>
                <w:bCs/>
                <w:color w:val="auto"/>
                <w:highlight w:val="none"/>
              </w:rPr>
              <w:t>供应商提供发生药品不良反应、重大医疗事件等紧急情况时的应急处理方案包含但不限于</w:t>
            </w:r>
            <w:r>
              <w:rPr>
                <w:rFonts w:hint="eastAsia" w:cs="Courier New"/>
                <w:bCs/>
                <w:color w:val="auto"/>
                <w:highlight w:val="none"/>
                <w:lang w:eastAsia="zh-CN"/>
              </w:rPr>
              <w:t>：</w:t>
            </w:r>
            <w:r>
              <w:rPr>
                <w:rFonts w:hint="eastAsia" w:cs="Courier New"/>
                <w:bCs/>
                <w:color w:val="auto"/>
                <w:highlight w:val="none"/>
              </w:rPr>
              <w:t>①履约或运输中的突发应急措施</w:t>
            </w:r>
            <w:r>
              <w:rPr>
                <w:rFonts w:hint="eastAsia" w:cs="Courier New"/>
                <w:bCs/>
                <w:color w:val="auto"/>
                <w:highlight w:val="none"/>
                <w:lang w:eastAsia="zh-CN"/>
              </w:rPr>
              <w:t>；</w:t>
            </w:r>
            <w:r>
              <w:rPr>
                <w:rFonts w:hint="eastAsia" w:cs="Courier New"/>
                <w:bCs/>
                <w:color w:val="auto"/>
                <w:highlight w:val="none"/>
              </w:rPr>
              <w:t>②因问题产品引发的医疗事故应急措施</w:t>
            </w:r>
            <w:r>
              <w:rPr>
                <w:rFonts w:hint="eastAsia" w:cs="Courier New"/>
                <w:bCs/>
                <w:color w:val="auto"/>
                <w:highlight w:val="none"/>
                <w:lang w:eastAsia="zh-CN"/>
              </w:rPr>
              <w:t>；</w:t>
            </w:r>
            <w:r>
              <w:rPr>
                <w:rFonts w:hint="eastAsia" w:cs="Courier New"/>
                <w:bCs/>
                <w:color w:val="auto"/>
                <w:highlight w:val="none"/>
              </w:rPr>
              <w:t>③临时配送任务的应急措施。</w:t>
            </w:r>
          </w:p>
          <w:p w14:paraId="33E283EB">
            <w:pPr>
              <w:pStyle w:val="131"/>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 w:val="21"/>
                <w:szCs w:val="21"/>
                <w:highlight w:val="none"/>
                <w:lang w:val="en-US" w:eastAsia="zh-CN" w:bidi="ar-SA"/>
              </w:rPr>
            </w:pPr>
            <w:r>
              <w:rPr>
                <w:rFonts w:hint="eastAsia" w:cs="Courier New"/>
                <w:bCs/>
                <w:strike w:val="0"/>
                <w:color w:val="auto"/>
                <w:highlight w:val="none"/>
              </w:rPr>
              <w:t>以上3个部分内容齐全，且同时满足</w:t>
            </w:r>
            <w:r>
              <w:rPr>
                <w:rFonts w:hint="eastAsia" w:cs="Courier New"/>
                <w:bCs/>
                <w:strike w:val="0"/>
                <w:color w:val="auto"/>
                <w:highlight w:val="none"/>
                <w:lang w:eastAsia="zh-CN"/>
              </w:rPr>
              <w:t>：</w:t>
            </w:r>
            <w:r>
              <w:rPr>
                <w:rFonts w:hint="eastAsia" w:cs="Courier New"/>
                <w:bCs/>
                <w:strike w:val="0"/>
                <w:color w:val="auto"/>
                <w:highlight w:val="none"/>
              </w:rPr>
              <w:t>内容详实、充分考虑项目实际的得</w:t>
            </w:r>
            <w:r>
              <w:rPr>
                <w:rFonts w:hint="eastAsia" w:cs="Courier New"/>
                <w:bCs/>
                <w:strike w:val="0"/>
                <w:color w:val="auto"/>
                <w:highlight w:val="none"/>
                <w:lang w:val="en-US" w:eastAsia="zh-CN"/>
              </w:rPr>
              <w:t>6</w:t>
            </w:r>
            <w:r>
              <w:rPr>
                <w:rFonts w:hint="eastAsia" w:cs="Courier New"/>
                <w:bCs/>
                <w:strike w:val="0"/>
                <w:color w:val="auto"/>
                <w:highlight w:val="none"/>
              </w:rPr>
              <w:t>分。每有一项未提供扣</w:t>
            </w:r>
            <w:r>
              <w:rPr>
                <w:rFonts w:hint="eastAsia" w:cs="Courier New"/>
                <w:bCs/>
                <w:strike w:val="0"/>
                <w:color w:val="auto"/>
                <w:highlight w:val="none"/>
                <w:lang w:val="en-US" w:eastAsia="zh-CN"/>
              </w:rPr>
              <w:t>2</w:t>
            </w:r>
            <w:r>
              <w:rPr>
                <w:rFonts w:hint="eastAsia" w:cs="Courier New"/>
                <w:bCs/>
                <w:strike w:val="0"/>
                <w:color w:val="auto"/>
                <w:highlight w:val="none"/>
              </w:rPr>
              <w:t>分，扣完为止</w:t>
            </w:r>
            <w:r>
              <w:rPr>
                <w:rFonts w:hint="eastAsia" w:cs="Courier New"/>
                <w:bCs/>
                <w:strike w:val="0"/>
                <w:color w:val="auto"/>
                <w:highlight w:val="none"/>
                <w:lang w:eastAsia="zh-CN"/>
              </w:rPr>
              <w:t>；</w:t>
            </w:r>
            <w:r>
              <w:rPr>
                <w:rFonts w:hint="eastAsia" w:cs="Courier New"/>
                <w:bCs/>
                <w:strike w:val="0"/>
                <w:color w:val="auto"/>
                <w:highlight w:val="none"/>
              </w:rPr>
              <w:t>每有一处有缺陷</w:t>
            </w:r>
            <w:r>
              <w:rPr>
                <w:rFonts w:hint="eastAsia" w:cs="Courier New"/>
                <w:bCs/>
                <w:strike w:val="0"/>
                <w:color w:val="auto"/>
                <w:highlight w:val="none"/>
                <w:lang w:eastAsia="zh-CN"/>
              </w:rPr>
              <w:t>（</w:t>
            </w:r>
            <w:r>
              <w:rPr>
                <w:rFonts w:hint="eastAsia" w:cs="Courier New"/>
                <w:bCs/>
                <w:strike w:val="0"/>
                <w:color w:val="auto"/>
                <w:highlight w:val="none"/>
              </w:rPr>
              <w:t>缺陷是指</w:t>
            </w:r>
            <w:r>
              <w:rPr>
                <w:rFonts w:hint="eastAsia" w:cs="Courier New"/>
                <w:bCs/>
                <w:strike w:val="0"/>
                <w:color w:val="auto"/>
                <w:highlight w:val="none"/>
                <w:lang w:eastAsia="zh-CN"/>
              </w:rPr>
              <w:t>：</w:t>
            </w:r>
            <w:r>
              <w:rPr>
                <w:rFonts w:hint="eastAsia" w:cs="Courier New"/>
                <w:bCs/>
                <w:strike w:val="0"/>
                <w:color w:val="auto"/>
                <w:highlight w:val="none"/>
              </w:rPr>
              <w:t>存在凭空编造、没有具体说明、内容前后不一致、前后逻辑错误、逻辑漏洞、涉及的规范及标准错误、地点区域错误、内容缺失、套用其他项目方案、科学原理错误以及不可能实现的夸大情形等情况</w:t>
            </w:r>
            <w:r>
              <w:rPr>
                <w:rFonts w:hint="eastAsia" w:cs="Courier New"/>
                <w:bCs/>
                <w:strike w:val="0"/>
                <w:color w:val="auto"/>
                <w:highlight w:val="none"/>
                <w:lang w:eastAsia="zh-CN"/>
              </w:rPr>
              <w:t>）</w:t>
            </w:r>
            <w:r>
              <w:rPr>
                <w:rFonts w:hint="eastAsia" w:cs="Courier New"/>
                <w:bCs/>
                <w:strike w:val="0"/>
                <w:color w:val="auto"/>
                <w:highlight w:val="none"/>
              </w:rPr>
              <w:t>扣</w:t>
            </w:r>
            <w:r>
              <w:rPr>
                <w:rFonts w:hint="eastAsia" w:cs="Courier New"/>
                <w:bCs/>
                <w:strike w:val="0"/>
                <w:color w:val="auto"/>
                <w:highlight w:val="none"/>
                <w:lang w:val="en-US" w:eastAsia="zh-CN"/>
              </w:rPr>
              <w:t>2</w:t>
            </w:r>
            <w:r>
              <w:rPr>
                <w:rFonts w:hint="eastAsia" w:cs="Courier New"/>
                <w:bCs/>
                <w:strike w:val="0"/>
                <w:color w:val="auto"/>
                <w:highlight w:val="none"/>
              </w:rPr>
              <w:t>分，扣完为止。</w:t>
            </w:r>
          </w:p>
        </w:tc>
      </w:tr>
      <w:tr w14:paraId="0EA5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275F6D15">
            <w:pPr>
              <w:widowControl/>
              <w:jc w:val="left"/>
              <w:rPr>
                <w:rFonts w:hint="eastAsia" w:ascii="宋体" w:hAnsi="宋体" w:cs="宋体"/>
                <w:color w:val="auto"/>
                <w:szCs w:val="21"/>
                <w:highlight w:val="none"/>
              </w:rPr>
            </w:pPr>
          </w:p>
        </w:tc>
        <w:tc>
          <w:tcPr>
            <w:tcW w:w="747" w:type="pct"/>
            <w:vMerge w:val="continue"/>
            <w:noWrap w:val="0"/>
            <w:vAlign w:val="center"/>
          </w:tcPr>
          <w:p w14:paraId="3C9984CF">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36BD37A9">
            <w:pPr>
              <w:adjustRightInd w:val="0"/>
              <w:spacing w:line="400" w:lineRule="exact"/>
              <w:jc w:val="left"/>
              <w:textAlignment w:val="baseline"/>
              <w:rPr>
                <w:rFonts w:hint="eastAsia" w:ascii="宋体" w:hAnsi="宋体" w:cs="宋体"/>
                <w:color w:val="auto"/>
                <w:szCs w:val="21"/>
                <w:highlight w:val="none"/>
              </w:rPr>
            </w:pPr>
            <w:r>
              <w:rPr>
                <w:rFonts w:hint="eastAsia" w:ascii="宋体" w:hAnsi="宋体"/>
                <w:color w:val="auto"/>
                <w:szCs w:val="21"/>
                <w:highlight w:val="none"/>
              </w:rPr>
              <w:t>样品分（满分15分）</w:t>
            </w:r>
          </w:p>
        </w:tc>
        <w:tc>
          <w:tcPr>
            <w:tcW w:w="3207" w:type="pct"/>
            <w:noWrap w:val="0"/>
            <w:vAlign w:val="center"/>
          </w:tcPr>
          <w:p w14:paraId="0C50519F">
            <w:pPr>
              <w:pStyle w:val="26"/>
              <w:spacing w:line="400" w:lineRule="exact"/>
              <w:ind w:firstLine="422" w:firstLineChars="200"/>
              <w:rPr>
                <w:rFonts w:hint="eastAsia" w:ascii="宋体" w:hAnsi="宋体" w:eastAsia="宋体" w:cs="宋体"/>
                <w:b/>
                <w:color w:val="auto"/>
                <w:kern w:val="2"/>
                <w:sz w:val="21"/>
                <w:szCs w:val="21"/>
                <w:highlight w:val="none"/>
                <w:lang w:val="en-US" w:eastAsia="zh-CN"/>
              </w:rPr>
            </w:pPr>
            <w:r>
              <w:rPr>
                <w:rFonts w:hint="eastAsia" w:ascii="宋体" w:hAnsi="宋体" w:eastAsia="宋体" w:cs="宋体"/>
                <w:b/>
                <w:color w:val="auto"/>
                <w:kern w:val="2"/>
                <w:sz w:val="21"/>
                <w:szCs w:val="21"/>
                <w:highlight w:val="none"/>
                <w:lang w:val="en-US" w:eastAsia="zh-CN"/>
              </w:rPr>
              <w:t>注：投标人不提供样品或未按招标文件要求提供样品或提供样品不齐全的，得0分。由评标委员会现场从所提交的所有样品中随机确定30种进行评审。</w:t>
            </w:r>
          </w:p>
          <w:p w14:paraId="18DB64DC">
            <w:pPr>
              <w:pStyle w:val="26"/>
              <w:spacing w:line="400" w:lineRule="exact"/>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以中药饮片样品的产地、外观（表皮、颜色、形状、粗细、断面等）、手摸及鼻闻等方式评审。评标委员会成员独立对抽取到的30种饮片按样品外观和样品气、味</w:t>
            </w:r>
            <w:r>
              <w:rPr>
                <w:rFonts w:hint="eastAsia" w:hAnsi="宋体" w:eastAsia="宋体" w:cs="宋体"/>
                <w:color w:val="auto"/>
                <w:kern w:val="2"/>
                <w:sz w:val="21"/>
                <w:szCs w:val="21"/>
                <w:highlight w:val="none"/>
                <w:lang w:val="en-US" w:eastAsia="zh-CN"/>
              </w:rPr>
              <w:t>等</w:t>
            </w:r>
            <w:r>
              <w:rPr>
                <w:rFonts w:hint="eastAsia" w:ascii="宋体" w:hAnsi="宋体" w:eastAsia="宋体" w:cs="宋体"/>
                <w:color w:val="auto"/>
                <w:kern w:val="2"/>
                <w:sz w:val="21"/>
                <w:szCs w:val="21"/>
                <w:highlight w:val="none"/>
                <w:lang w:val="en-US" w:eastAsia="zh-CN"/>
              </w:rPr>
              <w:t>分别评审打分，</w:t>
            </w:r>
            <w:r>
              <w:rPr>
                <w:rFonts w:hint="eastAsia" w:hAnsi="宋体" w:eastAsia="宋体" w:cs="宋体"/>
                <w:color w:val="auto"/>
                <w:kern w:val="2"/>
                <w:sz w:val="21"/>
                <w:szCs w:val="21"/>
                <w:highlight w:val="none"/>
                <w:lang w:val="en-US" w:eastAsia="zh-CN"/>
              </w:rPr>
              <w:t>每个饮片品种按以下档次进行评分</w:t>
            </w:r>
            <w:r>
              <w:rPr>
                <w:rFonts w:hint="eastAsia" w:ascii="宋体" w:hAnsi="宋体" w:eastAsia="宋体" w:cs="宋体"/>
                <w:color w:val="auto"/>
                <w:kern w:val="2"/>
                <w:sz w:val="21"/>
                <w:szCs w:val="21"/>
                <w:highlight w:val="none"/>
                <w:lang w:val="en-US" w:eastAsia="zh-CN"/>
              </w:rPr>
              <w:t>：</w:t>
            </w:r>
          </w:p>
          <w:p w14:paraId="1CAD05C5">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一档（</w:t>
            </w:r>
            <w:r>
              <w:rPr>
                <w:rFonts w:hint="eastAsia" w:ascii="宋体" w:hAnsi="宋体" w:eastAsia="宋体" w:cs="宋体"/>
                <w:bCs/>
                <w:color w:val="auto"/>
                <w:sz w:val="21"/>
                <w:szCs w:val="21"/>
                <w:highlight w:val="none"/>
              </w:rPr>
              <w:t>0分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：实物样品形状、大小、长短、薄厚不均匀，色泽不自然，有异味，表面及切面纹理及质感不清晰，或有明显杂质；</w:t>
            </w:r>
          </w:p>
          <w:p w14:paraId="216E7B5C">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二档（</w:t>
            </w:r>
            <w:r>
              <w:rPr>
                <w:rFonts w:hint="eastAsia" w:ascii="宋体" w:hAnsi="宋体" w:eastAsia="宋体" w:cs="宋体"/>
                <w:bCs/>
                <w:color w:val="auto"/>
                <w:sz w:val="21"/>
                <w:szCs w:val="21"/>
                <w:highlight w:val="none"/>
              </w:rPr>
              <w:t>0.</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：实物样品形状、大小、长短、薄厚适宜性一般，色泽基本自然，气味基本醇正，表面及切面纹理及质感基本清晰，无明显杂质；</w:t>
            </w:r>
          </w:p>
          <w:p w14:paraId="61AEED4C">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三档（</w:t>
            </w:r>
            <w:r>
              <w:rPr>
                <w:rFonts w:hint="eastAsia" w:ascii="宋体" w:hAnsi="宋体" w:eastAsia="宋体" w:cs="宋体"/>
                <w:bCs/>
                <w:color w:val="auto"/>
                <w:sz w:val="21"/>
                <w:szCs w:val="21"/>
                <w:highlight w:val="none"/>
              </w:rPr>
              <w:t>0.</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：实物样品形状、大小、长短、薄厚较为适宜，色泽自然，气味较醇正，表面及切面纹理及质感较为清晰自然，无明显杂质；</w:t>
            </w:r>
          </w:p>
          <w:p w14:paraId="77E307F0">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四档（</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：实物样品形状、大小、长短、薄厚适宜，色泽自然，气味醇正，无异味，表面及切面纹理及质感清晰自然，无杂质；</w:t>
            </w:r>
          </w:p>
          <w:p w14:paraId="348D13F0">
            <w:pPr>
              <w:pStyle w:val="26"/>
              <w:spacing w:line="400" w:lineRule="exact"/>
              <w:ind w:firstLine="422" w:firstLineChars="200"/>
              <w:rPr>
                <w:rFonts w:hint="default"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rPr>
              <w:t>本项评审最终的得分为</w:t>
            </w:r>
            <w:r>
              <w:rPr>
                <w:rFonts w:hint="eastAsia" w:ascii="宋体" w:hAnsi="宋体" w:eastAsia="宋体" w:cs="宋体"/>
                <w:b/>
                <w:bCs w:val="0"/>
                <w:color w:val="auto"/>
                <w:sz w:val="21"/>
                <w:szCs w:val="21"/>
                <w:highlight w:val="none"/>
                <w:lang w:val="en-US" w:eastAsia="zh-CN"/>
              </w:rPr>
              <w:t>30</w:t>
            </w:r>
            <w:r>
              <w:rPr>
                <w:rFonts w:hint="eastAsia" w:ascii="宋体" w:hAnsi="宋体" w:eastAsia="宋体" w:cs="宋体"/>
                <w:b/>
                <w:bCs w:val="0"/>
                <w:color w:val="auto"/>
                <w:sz w:val="21"/>
                <w:szCs w:val="21"/>
                <w:highlight w:val="none"/>
              </w:rPr>
              <w:t xml:space="preserve">种实物样品得分的汇总，本项满分 </w:t>
            </w:r>
            <w:r>
              <w:rPr>
                <w:rFonts w:hint="eastAsia" w:ascii="宋体" w:hAnsi="宋体" w:eastAsia="宋体" w:cs="宋体"/>
                <w:b/>
                <w:bCs w:val="0"/>
                <w:color w:val="auto"/>
                <w:sz w:val="21"/>
                <w:szCs w:val="21"/>
                <w:highlight w:val="none"/>
                <w:lang w:val="en-US" w:eastAsia="zh-CN"/>
              </w:rPr>
              <w:t>30</w:t>
            </w:r>
            <w:r>
              <w:rPr>
                <w:rFonts w:hint="eastAsia" w:ascii="宋体" w:hAnsi="宋体" w:eastAsia="宋体" w:cs="宋体"/>
                <w:b/>
                <w:bCs w:val="0"/>
                <w:color w:val="auto"/>
                <w:sz w:val="21"/>
                <w:szCs w:val="21"/>
                <w:highlight w:val="none"/>
              </w:rPr>
              <w:t>分。</w:t>
            </w:r>
            <w:r>
              <w:rPr>
                <w:rFonts w:hint="eastAsia" w:hAnsi="宋体" w:eastAsia="宋体" w:cs="宋体"/>
                <w:b/>
                <w:bCs w:val="0"/>
                <w:color w:val="auto"/>
                <w:sz w:val="21"/>
                <w:szCs w:val="21"/>
                <w:highlight w:val="none"/>
                <w:lang w:eastAsia="zh-CN"/>
              </w:rPr>
              <w:t>（</w:t>
            </w:r>
            <w:r>
              <w:rPr>
                <w:rFonts w:hint="eastAsia" w:hAnsi="宋体" w:eastAsia="宋体" w:cs="宋体"/>
                <w:b/>
                <w:bCs w:val="0"/>
                <w:color w:val="auto"/>
                <w:sz w:val="21"/>
                <w:szCs w:val="21"/>
                <w:highlight w:val="none"/>
                <w:lang w:val="en-US" w:eastAsia="zh-CN"/>
              </w:rPr>
              <w:t>例如：30种</w:t>
            </w:r>
            <w:r>
              <w:rPr>
                <w:rFonts w:hint="eastAsia" w:ascii="宋体" w:hAnsi="宋体" w:eastAsia="宋体" w:cs="宋体"/>
                <w:b/>
                <w:bCs w:val="0"/>
                <w:color w:val="auto"/>
                <w:sz w:val="21"/>
                <w:szCs w:val="21"/>
                <w:highlight w:val="none"/>
              </w:rPr>
              <w:t>实物</w:t>
            </w:r>
            <w:r>
              <w:rPr>
                <w:rFonts w:hint="eastAsia" w:hAnsi="宋体" w:eastAsia="宋体" w:cs="宋体"/>
                <w:b/>
                <w:bCs w:val="0"/>
                <w:color w:val="auto"/>
                <w:sz w:val="21"/>
                <w:szCs w:val="21"/>
                <w:highlight w:val="none"/>
                <w:lang w:val="en-US" w:eastAsia="zh-CN"/>
              </w:rPr>
              <w:t>样品均评定为四档，本项得分为30种×0.5分=15分。</w:t>
            </w:r>
            <w:r>
              <w:rPr>
                <w:rFonts w:hint="eastAsia" w:hAnsi="宋体" w:eastAsia="宋体" w:cs="宋体"/>
                <w:b/>
                <w:bCs w:val="0"/>
                <w:color w:val="auto"/>
                <w:sz w:val="21"/>
                <w:szCs w:val="21"/>
                <w:highlight w:val="none"/>
                <w:lang w:eastAsia="zh-CN"/>
              </w:rPr>
              <w:t>）</w:t>
            </w:r>
          </w:p>
        </w:tc>
      </w:tr>
      <w:tr w14:paraId="797E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restart"/>
            <w:noWrap w:val="0"/>
            <w:vAlign w:val="center"/>
          </w:tcPr>
          <w:p w14:paraId="01F037AC">
            <w:pPr>
              <w:adjustRightInd w:val="0"/>
              <w:spacing w:line="410" w:lineRule="exact"/>
              <w:jc w:val="center"/>
              <w:textAlignment w:val="baseline"/>
              <w:rPr>
                <w:rFonts w:hint="eastAsia" w:ascii="宋体" w:hAnsi="宋体" w:cs="宋体"/>
                <w:color w:val="auto"/>
                <w:szCs w:val="21"/>
                <w:highlight w:val="none"/>
              </w:rPr>
            </w:pPr>
            <w:r>
              <w:rPr>
                <w:rFonts w:hint="eastAsia" w:ascii="宋体" w:hAnsi="宋体" w:cs="宋体"/>
                <w:b/>
                <w:color w:val="auto"/>
                <w:szCs w:val="21"/>
                <w:highlight w:val="none"/>
              </w:rPr>
              <w:t>3</w:t>
            </w:r>
          </w:p>
        </w:tc>
        <w:tc>
          <w:tcPr>
            <w:tcW w:w="747" w:type="pct"/>
            <w:vMerge w:val="restart"/>
            <w:noWrap w:val="0"/>
            <w:vAlign w:val="center"/>
          </w:tcPr>
          <w:p w14:paraId="1C8DC7F5">
            <w:pPr>
              <w:adjustRightInd w:val="0"/>
              <w:spacing w:line="410" w:lineRule="exact"/>
              <w:jc w:val="center"/>
              <w:textAlignment w:val="baseline"/>
              <w:rPr>
                <w:rFonts w:hint="eastAsia" w:ascii="宋体" w:hAnsi="宋体" w:cs="宋体"/>
                <w:color w:val="auto"/>
                <w:szCs w:val="21"/>
                <w:highlight w:val="none"/>
              </w:rPr>
            </w:pPr>
            <w:r>
              <w:rPr>
                <w:rFonts w:hint="eastAsia" w:ascii="宋体" w:hAnsi="宋体" w:cs="宋体"/>
                <w:b/>
                <w:bCs/>
                <w:color w:val="auto"/>
                <w:szCs w:val="21"/>
                <w:highlight w:val="none"/>
              </w:rPr>
              <w:t>商务分（</w:t>
            </w:r>
            <w:r>
              <w:rPr>
                <w:rFonts w:hint="eastAsia" w:ascii="宋体" w:hAnsi="宋体" w:cs="宋体"/>
                <w:b/>
                <w:color w:val="auto"/>
                <w:szCs w:val="21"/>
                <w:highlight w:val="none"/>
              </w:rPr>
              <w:t>满分</w:t>
            </w:r>
            <w:r>
              <w:rPr>
                <w:rFonts w:hint="eastAsia" w:ascii="宋体" w:hAnsi="宋体" w:cs="宋体"/>
                <w:b/>
                <w:color w:val="auto"/>
                <w:szCs w:val="21"/>
                <w:highlight w:val="none"/>
                <w:lang w:val="en-US" w:eastAsia="zh-CN"/>
              </w:rPr>
              <w:t>11</w:t>
            </w:r>
            <w:r>
              <w:rPr>
                <w:rFonts w:hint="eastAsia" w:ascii="宋体" w:hAnsi="宋体" w:cs="宋体"/>
                <w:b/>
                <w:color w:val="auto"/>
                <w:szCs w:val="21"/>
                <w:highlight w:val="none"/>
              </w:rPr>
              <w:t>分</w:t>
            </w:r>
            <w:r>
              <w:rPr>
                <w:rFonts w:hint="eastAsia" w:ascii="宋体" w:hAnsi="宋体" w:cs="宋体"/>
                <w:b/>
                <w:bCs/>
                <w:color w:val="auto"/>
                <w:szCs w:val="21"/>
                <w:highlight w:val="none"/>
              </w:rPr>
              <w:t>）</w:t>
            </w:r>
          </w:p>
        </w:tc>
        <w:tc>
          <w:tcPr>
            <w:tcW w:w="761" w:type="pct"/>
            <w:noWrap w:val="0"/>
            <w:tcMar>
              <w:left w:w="57" w:type="dxa"/>
              <w:right w:w="57" w:type="dxa"/>
            </w:tcMar>
            <w:vAlign w:val="top"/>
          </w:tcPr>
          <w:p w14:paraId="029520F8">
            <w:pPr>
              <w:spacing w:line="37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业绩</w:t>
            </w:r>
          </w:p>
          <w:p w14:paraId="6F4018BB">
            <w:pPr>
              <w:spacing w:line="360" w:lineRule="exact"/>
              <w:jc w:val="center"/>
              <w:rPr>
                <w:rFonts w:hint="eastAsia" w:ascii="宋体" w:hAnsi="宋体" w:cs="宋体"/>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w:t>
            </w:r>
          </w:p>
        </w:tc>
        <w:tc>
          <w:tcPr>
            <w:tcW w:w="3207" w:type="pct"/>
            <w:noWrap w:val="0"/>
            <w:vAlign w:val="top"/>
          </w:tcPr>
          <w:p w14:paraId="5CF41CEA">
            <w:pPr>
              <w:spacing w:line="360" w:lineRule="exact"/>
              <w:rPr>
                <w:rFonts w:hint="eastAsia" w:ascii="宋体" w:hAnsi="宋体" w:cs="宋体"/>
                <w:color w:val="auto"/>
                <w:szCs w:val="21"/>
                <w:highlight w:val="none"/>
              </w:rPr>
            </w:pPr>
            <w:r>
              <w:rPr>
                <w:rFonts w:hint="eastAsia" w:ascii="宋体" w:hAnsi="宋体" w:eastAsia="宋体" w:cs="宋体"/>
                <w:bCs/>
                <w:color w:val="auto"/>
                <w:szCs w:val="21"/>
                <w:highlight w:val="none"/>
              </w:rPr>
              <w:t>供应商2022年1月1日至</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文件递交截止时间，具有同类项目成功案例，</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文件提供有效的合同复印件（原件备查），每有一份得</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分，满分</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w:t>
            </w:r>
          </w:p>
        </w:tc>
      </w:tr>
      <w:tr w14:paraId="00AD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45DFD9C0">
            <w:pPr>
              <w:adjustRightInd w:val="0"/>
              <w:spacing w:line="410" w:lineRule="exact"/>
              <w:jc w:val="center"/>
              <w:textAlignment w:val="baseline"/>
              <w:rPr>
                <w:rFonts w:hint="eastAsia" w:ascii="宋体" w:hAnsi="宋体" w:cs="宋体"/>
                <w:b/>
                <w:color w:val="auto"/>
                <w:szCs w:val="21"/>
                <w:highlight w:val="none"/>
              </w:rPr>
            </w:pPr>
          </w:p>
        </w:tc>
        <w:tc>
          <w:tcPr>
            <w:tcW w:w="747" w:type="pct"/>
            <w:vMerge w:val="continue"/>
            <w:noWrap w:val="0"/>
            <w:vAlign w:val="center"/>
          </w:tcPr>
          <w:p w14:paraId="341B4EF5">
            <w:pPr>
              <w:adjustRightInd w:val="0"/>
              <w:spacing w:line="410" w:lineRule="exact"/>
              <w:jc w:val="center"/>
              <w:textAlignment w:val="baseline"/>
              <w:rPr>
                <w:rFonts w:hint="eastAsia" w:ascii="宋体" w:hAnsi="宋体" w:cs="宋体"/>
                <w:b/>
                <w:bCs/>
                <w:color w:val="auto"/>
                <w:szCs w:val="21"/>
                <w:highlight w:val="none"/>
              </w:rPr>
            </w:pPr>
          </w:p>
        </w:tc>
        <w:tc>
          <w:tcPr>
            <w:tcW w:w="761" w:type="pct"/>
            <w:noWrap w:val="0"/>
            <w:tcMar>
              <w:left w:w="57" w:type="dxa"/>
              <w:right w:w="57" w:type="dxa"/>
            </w:tcMar>
            <w:vAlign w:val="top"/>
          </w:tcPr>
          <w:p w14:paraId="7C668CF3">
            <w:pPr>
              <w:spacing w:line="360" w:lineRule="exact"/>
              <w:jc w:val="center"/>
              <w:rPr>
                <w:rFonts w:hint="default" w:hAnsi="宋体" w:eastAsia="宋体" w:cs="宋体"/>
                <w:b w:val="0"/>
                <w:bCs/>
                <w:color w:val="auto"/>
                <w:kern w:val="0"/>
                <w:szCs w:val="21"/>
                <w:highlight w:val="none"/>
                <w:lang w:val="en-US" w:eastAsia="zh-CN"/>
              </w:rPr>
            </w:pPr>
            <w:r>
              <w:rPr>
                <w:rFonts w:hint="eastAsia" w:hAnsi="宋体" w:cs="宋体"/>
                <w:b w:val="0"/>
                <w:bCs/>
                <w:color w:val="auto"/>
                <w:kern w:val="0"/>
                <w:szCs w:val="21"/>
                <w:highlight w:val="none"/>
              </w:rPr>
              <w:t>生产能力及产品原材料优选把控能力</w:t>
            </w:r>
            <w:r>
              <w:rPr>
                <w:rFonts w:hint="eastAsia" w:hAnsi="宋体" w:cs="宋体"/>
                <w:b w:val="0"/>
                <w:bCs/>
                <w:color w:val="auto"/>
                <w:kern w:val="0"/>
                <w:szCs w:val="21"/>
                <w:highlight w:val="none"/>
                <w:lang w:eastAsia="zh-CN"/>
              </w:rPr>
              <w:t>（</w:t>
            </w:r>
            <w:r>
              <w:rPr>
                <w:rFonts w:hint="eastAsia" w:hAnsi="宋体" w:cs="宋体"/>
                <w:b w:val="0"/>
                <w:bCs/>
                <w:color w:val="auto"/>
                <w:kern w:val="0"/>
                <w:szCs w:val="21"/>
                <w:highlight w:val="none"/>
                <w:lang w:val="en-US" w:eastAsia="zh-CN"/>
              </w:rPr>
              <w:t>6分）</w:t>
            </w:r>
          </w:p>
        </w:tc>
        <w:tc>
          <w:tcPr>
            <w:tcW w:w="3207" w:type="pct"/>
            <w:noWrap w:val="0"/>
            <w:vAlign w:val="top"/>
          </w:tcPr>
          <w:p w14:paraId="48D4FF47">
            <w:pPr>
              <w:spacing w:line="360" w:lineRule="exact"/>
              <w:rPr>
                <w:rFonts w:hint="eastAsia" w:hAnsi="宋体" w:cs="宋体"/>
                <w:bCs/>
                <w:color w:val="auto"/>
                <w:highlight w:val="none"/>
              </w:rPr>
            </w:pPr>
            <w:r>
              <w:rPr>
                <w:rFonts w:hint="eastAsia" w:hAnsi="宋体" w:cs="宋体"/>
                <w:bCs/>
                <w:color w:val="auto"/>
                <w:highlight w:val="none"/>
              </w:rPr>
              <w:t>根据投标人</w:t>
            </w:r>
            <w:r>
              <w:rPr>
                <w:rFonts w:hint="eastAsia" w:hAnsi="宋体" w:cs="宋体"/>
                <w:bCs/>
                <w:color w:val="auto"/>
                <w:highlight w:val="none"/>
                <w:lang w:val="en-US" w:eastAsia="zh-CN"/>
              </w:rPr>
              <w:t>拟投入本项目</w:t>
            </w:r>
            <w:r>
              <w:rPr>
                <w:rFonts w:hint="eastAsia" w:hAnsi="宋体" w:cs="宋体"/>
                <w:bCs/>
                <w:color w:val="auto"/>
                <w:highlight w:val="none"/>
              </w:rPr>
              <w:t>的中药饮片生产厂和中药材种植基地情况进行评审，本项满分</w:t>
            </w:r>
            <w:r>
              <w:rPr>
                <w:rFonts w:hint="eastAsia" w:hAnsi="宋体" w:cs="宋体"/>
                <w:bCs/>
                <w:color w:val="auto"/>
                <w:highlight w:val="none"/>
                <w:lang w:val="en-US" w:eastAsia="zh-CN"/>
              </w:rPr>
              <w:t>6</w:t>
            </w:r>
            <w:r>
              <w:rPr>
                <w:rFonts w:hint="eastAsia" w:hAnsi="宋体" w:cs="宋体"/>
                <w:bCs/>
                <w:color w:val="auto"/>
                <w:highlight w:val="none"/>
              </w:rPr>
              <w:t>分：</w:t>
            </w:r>
          </w:p>
          <w:p w14:paraId="1A0DBB99">
            <w:pPr>
              <w:numPr>
                <w:ilvl w:val="0"/>
                <w:numId w:val="5"/>
              </w:numPr>
              <w:tabs>
                <w:tab w:val="clear" w:pos="312"/>
              </w:tabs>
              <w:spacing w:line="360" w:lineRule="exact"/>
              <w:rPr>
                <w:rFonts w:hint="eastAsia" w:hAnsi="宋体" w:cs="宋体"/>
                <w:bCs/>
                <w:color w:val="auto"/>
                <w:highlight w:val="none"/>
              </w:rPr>
            </w:pPr>
            <w:r>
              <w:rPr>
                <w:rFonts w:hint="eastAsia" w:hAnsi="宋体" w:cs="宋体"/>
                <w:bCs/>
                <w:color w:val="auto"/>
                <w:highlight w:val="none"/>
              </w:rPr>
              <w:t>投标人</w:t>
            </w:r>
            <w:r>
              <w:rPr>
                <w:rFonts w:hint="eastAsia" w:hAnsi="宋体" w:cs="宋体"/>
                <w:bCs/>
                <w:color w:val="auto"/>
                <w:highlight w:val="none"/>
                <w:lang w:val="en-US" w:eastAsia="zh-CN"/>
              </w:rPr>
              <w:t>拟投入本项目</w:t>
            </w:r>
            <w:r>
              <w:rPr>
                <w:rFonts w:hint="eastAsia" w:hAnsi="宋体" w:cs="宋体"/>
                <w:bCs/>
                <w:color w:val="auto"/>
                <w:highlight w:val="none"/>
                <w:lang w:eastAsia="zh-CN"/>
              </w:rPr>
              <w:t>是</w:t>
            </w:r>
            <w:r>
              <w:rPr>
                <w:rFonts w:hint="eastAsia" w:hAnsi="宋体" w:cs="宋体"/>
                <w:bCs/>
                <w:color w:val="auto"/>
                <w:highlight w:val="none"/>
              </w:rPr>
              <w:t>自有中药饮片生产厂的</w:t>
            </w:r>
            <w:r>
              <w:rPr>
                <w:rFonts w:hint="eastAsia" w:hAnsi="宋体" w:cs="宋体"/>
                <w:bCs/>
                <w:color w:val="auto"/>
                <w:highlight w:val="none"/>
                <w:lang w:eastAsia="zh-CN"/>
              </w:rPr>
              <w:t>，</w:t>
            </w:r>
            <w:r>
              <w:rPr>
                <w:rFonts w:hint="eastAsia" w:hAnsi="宋体" w:cs="宋体"/>
                <w:bCs/>
                <w:color w:val="auto"/>
                <w:highlight w:val="none"/>
                <w:lang w:val="en-US" w:eastAsia="zh-CN"/>
              </w:rPr>
              <w:t>得3分；若</w:t>
            </w:r>
            <w:r>
              <w:rPr>
                <w:rFonts w:hint="eastAsia" w:hAnsi="宋体" w:cs="宋体"/>
                <w:bCs/>
                <w:color w:val="auto"/>
                <w:highlight w:val="none"/>
              </w:rPr>
              <w:t>投标人</w:t>
            </w:r>
            <w:r>
              <w:rPr>
                <w:rFonts w:hint="eastAsia" w:hAnsi="宋体" w:cs="宋体"/>
                <w:bCs/>
                <w:color w:val="auto"/>
                <w:highlight w:val="none"/>
                <w:lang w:eastAsia="zh-CN"/>
              </w:rPr>
              <w:t>是</w:t>
            </w:r>
            <w:r>
              <w:rPr>
                <w:rFonts w:hint="eastAsia" w:hAnsi="宋体" w:cs="宋体"/>
                <w:bCs/>
                <w:color w:val="auto"/>
                <w:highlight w:val="none"/>
              </w:rPr>
              <w:t>与中药饮片生产厂合作的，每提供一个</w:t>
            </w:r>
            <w:r>
              <w:rPr>
                <w:rFonts w:hint="eastAsia" w:hAnsi="宋体" w:cs="宋体"/>
                <w:bCs/>
                <w:color w:val="auto"/>
                <w:highlight w:val="none"/>
                <w:lang w:val="en-US" w:eastAsia="zh-CN"/>
              </w:rPr>
              <w:t>合作证明</w:t>
            </w:r>
            <w:r>
              <w:rPr>
                <w:rFonts w:hint="eastAsia" w:hAnsi="宋体" w:cs="宋体"/>
                <w:bCs/>
                <w:color w:val="auto"/>
                <w:highlight w:val="none"/>
              </w:rPr>
              <w:t>得</w:t>
            </w:r>
            <w:r>
              <w:rPr>
                <w:rFonts w:hint="eastAsia" w:hAnsi="宋体" w:cs="宋体"/>
                <w:bCs/>
                <w:color w:val="auto"/>
                <w:highlight w:val="none"/>
                <w:lang w:val="en-US" w:eastAsia="zh-CN"/>
              </w:rPr>
              <w:t>1</w:t>
            </w:r>
            <w:r>
              <w:rPr>
                <w:rFonts w:hint="eastAsia" w:hAnsi="宋体" w:cs="宋体"/>
                <w:bCs/>
                <w:color w:val="auto"/>
                <w:highlight w:val="none"/>
              </w:rPr>
              <w:t>分</w:t>
            </w:r>
            <w:r>
              <w:rPr>
                <w:rFonts w:hint="eastAsia" w:hAnsi="宋体" w:cs="宋体"/>
                <w:bCs/>
                <w:color w:val="auto"/>
                <w:highlight w:val="none"/>
                <w:lang w:eastAsia="zh-CN"/>
              </w:rPr>
              <w:t>。</w:t>
            </w:r>
            <w:r>
              <w:rPr>
                <w:rFonts w:hint="eastAsia" w:hAnsi="宋体" w:cs="宋体"/>
                <w:bCs/>
                <w:color w:val="auto"/>
                <w:highlight w:val="none"/>
              </w:rPr>
              <w:t>本小项满分</w:t>
            </w:r>
            <w:r>
              <w:rPr>
                <w:rFonts w:hint="eastAsia" w:hAnsi="宋体" w:cs="宋体"/>
                <w:bCs/>
                <w:color w:val="auto"/>
                <w:highlight w:val="none"/>
                <w:lang w:val="en-US" w:eastAsia="zh-CN"/>
              </w:rPr>
              <w:t>3</w:t>
            </w:r>
            <w:r>
              <w:rPr>
                <w:rFonts w:hint="eastAsia" w:hAnsi="宋体" w:cs="宋体"/>
                <w:bCs/>
                <w:color w:val="auto"/>
                <w:highlight w:val="none"/>
              </w:rPr>
              <w:t>分。</w:t>
            </w:r>
          </w:p>
          <w:p w14:paraId="58EA45B4">
            <w:pPr>
              <w:spacing w:line="360" w:lineRule="exact"/>
              <w:rPr>
                <w:rFonts w:hint="eastAsia" w:hAnsi="宋体" w:cs="宋体"/>
                <w:bCs/>
                <w:color w:val="auto"/>
                <w:highlight w:val="none"/>
              </w:rPr>
            </w:pPr>
            <w:r>
              <w:rPr>
                <w:rFonts w:hint="eastAsia" w:hAnsi="宋体" w:cs="宋体"/>
                <w:bCs/>
                <w:color w:val="auto"/>
                <w:highlight w:val="none"/>
              </w:rPr>
              <w:t>2.投标人</w:t>
            </w:r>
            <w:r>
              <w:rPr>
                <w:rFonts w:hint="eastAsia" w:hAnsi="宋体" w:cs="宋体"/>
                <w:bCs/>
                <w:color w:val="auto"/>
                <w:highlight w:val="none"/>
                <w:lang w:val="en-US" w:eastAsia="zh-CN"/>
              </w:rPr>
              <w:t>拟投入本项目</w:t>
            </w:r>
            <w:r>
              <w:rPr>
                <w:rFonts w:hint="eastAsia" w:hAnsi="宋体" w:cs="宋体"/>
                <w:bCs/>
                <w:color w:val="auto"/>
                <w:highlight w:val="none"/>
              </w:rPr>
              <w:t>自有中药材种植基地的</w:t>
            </w:r>
            <w:r>
              <w:rPr>
                <w:rFonts w:hint="eastAsia" w:hAnsi="宋体" w:cs="宋体"/>
                <w:bCs/>
                <w:color w:val="auto"/>
                <w:highlight w:val="none"/>
                <w:lang w:eastAsia="zh-CN"/>
              </w:rPr>
              <w:t>，</w:t>
            </w:r>
            <w:r>
              <w:rPr>
                <w:rFonts w:hint="eastAsia" w:hAnsi="宋体" w:cs="宋体"/>
                <w:bCs/>
                <w:color w:val="auto"/>
                <w:highlight w:val="none"/>
                <w:lang w:val="en-US" w:eastAsia="zh-CN"/>
              </w:rPr>
              <w:t>得3分；若</w:t>
            </w:r>
            <w:r>
              <w:rPr>
                <w:rFonts w:hint="eastAsia" w:hAnsi="宋体" w:cs="宋体"/>
                <w:bCs/>
                <w:color w:val="auto"/>
                <w:highlight w:val="none"/>
              </w:rPr>
              <w:t>投标人</w:t>
            </w:r>
            <w:r>
              <w:rPr>
                <w:rFonts w:hint="eastAsia" w:hAnsi="宋体" w:cs="宋体"/>
                <w:bCs/>
                <w:color w:val="auto"/>
                <w:highlight w:val="none"/>
                <w:lang w:eastAsia="zh-CN"/>
              </w:rPr>
              <w:t>是</w:t>
            </w:r>
            <w:r>
              <w:rPr>
                <w:rFonts w:hint="eastAsia" w:hAnsi="宋体" w:cs="宋体"/>
                <w:bCs/>
                <w:color w:val="auto"/>
                <w:highlight w:val="none"/>
              </w:rPr>
              <w:t>与第三方合作共建中药材种植基地的，每提供一个</w:t>
            </w:r>
            <w:r>
              <w:rPr>
                <w:rFonts w:hint="eastAsia" w:hAnsi="宋体" w:cs="宋体"/>
                <w:bCs/>
                <w:color w:val="auto"/>
                <w:highlight w:val="none"/>
                <w:lang w:val="en-US" w:eastAsia="zh-CN"/>
              </w:rPr>
              <w:t>合作证明</w:t>
            </w:r>
            <w:r>
              <w:rPr>
                <w:rFonts w:hint="eastAsia" w:hAnsi="宋体" w:cs="宋体"/>
                <w:bCs/>
                <w:color w:val="auto"/>
                <w:highlight w:val="none"/>
              </w:rPr>
              <w:t>得</w:t>
            </w:r>
            <w:r>
              <w:rPr>
                <w:rFonts w:hint="eastAsia" w:hAnsi="宋体" w:cs="宋体"/>
                <w:bCs/>
                <w:color w:val="auto"/>
                <w:highlight w:val="none"/>
                <w:lang w:val="en-US" w:eastAsia="zh-CN"/>
              </w:rPr>
              <w:t>1</w:t>
            </w:r>
            <w:r>
              <w:rPr>
                <w:rFonts w:hint="eastAsia" w:hAnsi="宋体" w:cs="宋体"/>
                <w:bCs/>
                <w:color w:val="auto"/>
                <w:highlight w:val="none"/>
              </w:rPr>
              <w:t>分，本小项满分</w:t>
            </w:r>
            <w:r>
              <w:rPr>
                <w:rFonts w:hint="eastAsia" w:hAnsi="宋体" w:cs="宋体"/>
                <w:bCs/>
                <w:color w:val="auto"/>
                <w:highlight w:val="none"/>
                <w:lang w:val="en-US" w:eastAsia="zh-CN"/>
              </w:rPr>
              <w:t>3</w:t>
            </w:r>
            <w:r>
              <w:rPr>
                <w:rFonts w:hint="eastAsia" w:hAnsi="宋体" w:cs="宋体"/>
                <w:bCs/>
                <w:color w:val="auto"/>
                <w:highlight w:val="none"/>
              </w:rPr>
              <w:t>分。</w:t>
            </w:r>
          </w:p>
          <w:p w14:paraId="1B2996AE">
            <w:pPr>
              <w:spacing w:line="360" w:lineRule="exact"/>
              <w:rPr>
                <w:rFonts w:hint="eastAsia" w:hAnsi="宋体" w:cs="宋体"/>
                <w:bCs/>
                <w:color w:val="auto"/>
                <w:highlight w:val="none"/>
              </w:rPr>
            </w:pPr>
            <w:r>
              <w:rPr>
                <w:rFonts w:hint="eastAsia" w:hAnsi="宋体" w:cs="宋体"/>
                <w:bCs/>
                <w:color w:val="auto"/>
                <w:highlight w:val="none"/>
              </w:rPr>
              <w:t>注：</w:t>
            </w:r>
          </w:p>
          <w:p w14:paraId="4B339AB8">
            <w:pPr>
              <w:spacing w:line="360" w:lineRule="exact"/>
              <w:rPr>
                <w:rFonts w:hint="eastAsia" w:hAnsi="宋体" w:cs="宋体"/>
                <w:bCs/>
                <w:color w:val="auto"/>
                <w:highlight w:val="none"/>
              </w:rPr>
            </w:pPr>
            <w:r>
              <w:rPr>
                <w:rFonts w:hint="eastAsia" w:hAnsi="宋体" w:cs="宋体"/>
                <w:bCs/>
                <w:color w:val="auto"/>
                <w:highlight w:val="none"/>
              </w:rPr>
              <w:t>1.自有证明文件：投标文件中需提供房屋产权证或土地产权证复印件加盖投标人公章（产权人需与投标人名称或者投标人法定代表人名称一致）；</w:t>
            </w:r>
          </w:p>
          <w:p w14:paraId="6B033C2E">
            <w:pPr>
              <w:spacing w:line="360" w:lineRule="exact"/>
              <w:rPr>
                <w:rFonts w:hint="eastAsia" w:hAnsi="宋体" w:cs="宋体"/>
                <w:bCs/>
                <w:color w:val="auto"/>
                <w:highlight w:val="none"/>
              </w:rPr>
            </w:pPr>
            <w:r>
              <w:rPr>
                <w:rFonts w:hint="eastAsia" w:hAnsi="宋体" w:cs="宋体"/>
                <w:bCs/>
                <w:color w:val="auto"/>
                <w:highlight w:val="none"/>
              </w:rPr>
              <w:t>2.合作证明文件：投标文件中需提供合作合同/协议复印件加盖投标人公章（合作合同/协议的乙方需与投标人名称或者投标人法定代表人名称一致）；</w:t>
            </w:r>
          </w:p>
          <w:p w14:paraId="3BF1FBA4">
            <w:pPr>
              <w:spacing w:line="360" w:lineRule="exact"/>
              <w:rPr>
                <w:rFonts w:hint="eastAsia" w:hAnsi="宋体" w:cs="宋体"/>
                <w:bCs/>
                <w:color w:val="auto"/>
                <w:highlight w:val="none"/>
              </w:rPr>
            </w:pPr>
            <w:r>
              <w:rPr>
                <w:rFonts w:hint="eastAsia" w:hAnsi="宋体" w:cs="宋体"/>
                <w:bCs/>
                <w:color w:val="auto"/>
                <w:highlight w:val="none"/>
              </w:rPr>
              <w:t>3.上述资料提供复印件加盖投标人公章；</w:t>
            </w:r>
          </w:p>
          <w:p w14:paraId="3E5F4424">
            <w:pPr>
              <w:spacing w:line="360" w:lineRule="exact"/>
              <w:rPr>
                <w:rFonts w:hint="eastAsia" w:hAnsi="宋体" w:cs="宋体"/>
                <w:bCs/>
                <w:color w:val="auto"/>
                <w:highlight w:val="none"/>
              </w:rPr>
            </w:pPr>
            <w:r>
              <w:rPr>
                <w:rFonts w:hint="eastAsia" w:hAnsi="宋体" w:cs="宋体"/>
                <w:bCs/>
                <w:color w:val="auto"/>
                <w:highlight w:val="none"/>
              </w:rPr>
              <w:t>4.未提供或者提供的资料不符合要求的则不得分。</w:t>
            </w:r>
          </w:p>
        </w:tc>
      </w:tr>
      <w:tr w14:paraId="2D09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noWrap w:val="0"/>
            <w:vAlign w:val="center"/>
          </w:tcPr>
          <w:p w14:paraId="42DD21E0">
            <w:pPr>
              <w:pStyle w:val="26"/>
              <w:snapToGrid w:val="0"/>
              <w:spacing w:line="360" w:lineRule="atLeast"/>
              <w:rPr>
                <w:rFonts w:hint="eastAsia" w:hAnsi="宋体" w:cs="宋体"/>
                <w:b/>
                <w:bCs/>
                <w:color w:val="auto"/>
                <w:sz w:val="21"/>
                <w:highlight w:val="none"/>
              </w:rPr>
            </w:pPr>
            <w:r>
              <w:rPr>
                <w:rFonts w:hint="eastAsia" w:hAnsi="宋体" w:cs="宋体"/>
                <w:b/>
                <w:bCs/>
                <w:color w:val="auto"/>
                <w:sz w:val="21"/>
                <w:highlight w:val="none"/>
              </w:rPr>
              <w:t>总得分=1+2+3</w:t>
            </w:r>
          </w:p>
        </w:tc>
      </w:tr>
    </w:tbl>
    <w:p w14:paraId="4DFA4954">
      <w:pPr>
        <w:pStyle w:val="26"/>
        <w:spacing w:line="460" w:lineRule="exact"/>
        <w:ind w:firstLine="420"/>
        <w:rPr>
          <w:rFonts w:hint="eastAsia" w:hAnsi="宋体" w:cs="宋体"/>
          <w:bCs/>
          <w:color w:val="auto"/>
          <w:sz w:val="21"/>
          <w:highlight w:val="none"/>
        </w:rPr>
      </w:pPr>
    </w:p>
    <w:p w14:paraId="2772F6B7">
      <w:pPr>
        <w:pStyle w:val="4"/>
        <w:keepNext w:val="0"/>
        <w:keepLines w:val="0"/>
        <w:jc w:val="center"/>
        <w:rPr>
          <w:color w:val="auto"/>
          <w:sz w:val="30"/>
          <w:szCs w:val="30"/>
          <w:highlight w:val="none"/>
        </w:rPr>
      </w:pPr>
      <w:r>
        <w:rPr>
          <w:rFonts w:hint="eastAsia"/>
          <w:color w:val="auto"/>
          <w:sz w:val="30"/>
          <w:szCs w:val="30"/>
          <w:highlight w:val="none"/>
        </w:rPr>
        <w:t>四、中标候选人推荐原则</w:t>
      </w:r>
    </w:p>
    <w:p w14:paraId="5137BEC7">
      <w:pPr>
        <w:pStyle w:val="26"/>
        <w:spacing w:line="360" w:lineRule="auto"/>
        <w:ind w:firstLine="420" w:firstLineChars="200"/>
        <w:contextualSpacing/>
        <w:rPr>
          <w:rFonts w:hAnsi="宋体"/>
          <w:color w:val="auto"/>
          <w:sz w:val="21"/>
          <w:highlight w:val="none"/>
        </w:rPr>
      </w:pPr>
      <w:r>
        <w:rPr>
          <w:rFonts w:hint="eastAsia" w:hAnsi="宋体"/>
          <w:color w:val="auto"/>
          <w:sz w:val="21"/>
          <w:highlight w:val="none"/>
        </w:rPr>
        <w:t>评标委员会将根据总得分由高到低排列次序并推荐中标候选人。</w:t>
      </w:r>
      <w:r>
        <w:rPr>
          <w:rFonts w:hAnsi="宋体"/>
          <w:color w:val="auto"/>
          <w:sz w:val="21"/>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4BF8E1E2">
      <w:pPr>
        <w:pStyle w:val="26"/>
        <w:spacing w:line="360" w:lineRule="auto"/>
        <w:ind w:firstLine="422" w:firstLineChars="200"/>
        <w:contextualSpacing/>
        <w:rPr>
          <w:rFonts w:hint="eastAsia" w:ascii="宋体" w:hAnsi="宋体" w:eastAsia="宋体" w:cs="Times New Roman"/>
          <w:b/>
          <w:bCs/>
          <w:color w:val="auto"/>
          <w:sz w:val="21"/>
          <w:highlight w:val="none"/>
        </w:rPr>
      </w:pPr>
      <w:r>
        <w:rPr>
          <w:rFonts w:hint="eastAsia" w:ascii="宋体" w:hAnsi="宋体" w:eastAsia="宋体" w:cs="Times New Roman"/>
          <w:b/>
          <w:bCs/>
          <w:color w:val="auto"/>
          <w:sz w:val="21"/>
          <w:highlight w:val="none"/>
        </w:rPr>
        <w:t>供应商可就本项目一个或多个分标进行投标，但最多只能中标其中一个分标，由评标委员会根据各分标各投标人综合得分进行排名，并按1分标→2分标→3分标顺序</w:t>
      </w:r>
      <w:r>
        <w:rPr>
          <w:rFonts w:hint="eastAsia" w:ascii="宋体" w:hAnsi="宋体" w:eastAsia="宋体" w:cs="Times New Roman"/>
          <w:b/>
          <w:bCs/>
          <w:color w:val="auto"/>
          <w:sz w:val="21"/>
          <w:highlight w:val="none"/>
          <w:lang w:val="en-US" w:eastAsia="zh-CN"/>
        </w:rPr>
        <w:t>推荐</w:t>
      </w:r>
      <w:r>
        <w:rPr>
          <w:rFonts w:hint="eastAsia" w:ascii="宋体" w:hAnsi="宋体" w:eastAsia="宋体" w:cs="Times New Roman"/>
          <w:b/>
          <w:bCs/>
          <w:color w:val="auto"/>
          <w:sz w:val="21"/>
          <w:highlight w:val="none"/>
        </w:rPr>
        <w:t>各分标中标候选人</w:t>
      </w:r>
      <w:r>
        <w:rPr>
          <w:rFonts w:hint="eastAsia" w:ascii="Times New Roman" w:hAnsi="宋体" w:eastAsia="宋体" w:cs="Times New Roman"/>
          <w:b/>
          <w:bCs/>
          <w:color w:val="auto"/>
          <w:highlight w:val="none"/>
          <w:lang w:eastAsia="zh-CN"/>
        </w:rPr>
        <w:t>，</w:t>
      </w:r>
      <w:r>
        <w:rPr>
          <w:rFonts w:hint="eastAsia" w:ascii="Times New Roman" w:hAnsi="宋体" w:eastAsia="宋体" w:cs="Times New Roman"/>
          <w:b/>
          <w:bCs/>
          <w:color w:val="auto"/>
          <w:highlight w:val="none"/>
          <w:lang w:val="en-US" w:eastAsia="zh-CN"/>
        </w:rPr>
        <w:t>已成为在先分标</w:t>
      </w:r>
      <w:r>
        <w:rPr>
          <w:rFonts w:hint="eastAsia" w:ascii="宋体" w:hAnsi="宋体" w:eastAsia="宋体" w:cs="Times New Roman"/>
          <w:b/>
          <w:bCs/>
          <w:color w:val="auto"/>
          <w:sz w:val="21"/>
          <w:highlight w:val="none"/>
        </w:rPr>
        <w:t>中标候选人的投标人不可同时作为其余分标的中标候选人。</w:t>
      </w:r>
    </w:p>
    <w:p w14:paraId="5D45A45E">
      <w:pPr>
        <w:pStyle w:val="26"/>
        <w:spacing w:line="360" w:lineRule="auto"/>
        <w:ind w:firstLine="422" w:firstLineChars="200"/>
        <w:contextualSpacing/>
        <w:rPr>
          <w:rFonts w:hint="eastAsia" w:ascii="宋体" w:hAnsi="宋体" w:eastAsia="宋体" w:cs="Times New Roman"/>
          <w:b/>
          <w:bCs/>
          <w:color w:val="auto"/>
          <w:sz w:val="21"/>
          <w:highlight w:val="none"/>
        </w:rPr>
      </w:pPr>
    </w:p>
    <w:p w14:paraId="65F2D025">
      <w:pPr>
        <w:pStyle w:val="2"/>
        <w:jc w:val="center"/>
        <w:rPr>
          <w:rFonts w:hint="eastAsia"/>
          <w:color w:val="auto"/>
          <w:highlight w:val="none"/>
        </w:rPr>
      </w:pPr>
      <w:bookmarkStart w:id="142" w:name="_Toc12053"/>
      <w:r>
        <w:rPr>
          <w:rFonts w:hint="eastAsia"/>
          <w:color w:val="auto"/>
          <w:highlight w:val="none"/>
        </w:rPr>
        <w:br w:type="page"/>
      </w:r>
    </w:p>
    <w:p w14:paraId="276BA28A">
      <w:pPr>
        <w:pStyle w:val="2"/>
        <w:jc w:val="center"/>
        <w:rPr>
          <w:rFonts w:hint="eastAsia"/>
          <w:color w:val="auto"/>
          <w:highlight w:val="none"/>
        </w:rPr>
      </w:pPr>
    </w:p>
    <w:p w14:paraId="3F7DFC65">
      <w:pPr>
        <w:pStyle w:val="2"/>
        <w:jc w:val="center"/>
        <w:rPr>
          <w:rFonts w:hint="eastAsia"/>
          <w:color w:val="auto"/>
          <w:highlight w:val="none"/>
        </w:rPr>
      </w:pPr>
    </w:p>
    <w:p w14:paraId="673B2616">
      <w:pPr>
        <w:pStyle w:val="2"/>
        <w:jc w:val="center"/>
        <w:rPr>
          <w:rFonts w:hint="eastAsia"/>
          <w:color w:val="auto"/>
          <w:highlight w:val="none"/>
        </w:rPr>
      </w:pPr>
      <w:r>
        <w:rPr>
          <w:rFonts w:hint="eastAsia"/>
          <w:color w:val="auto"/>
          <w:highlight w:val="none"/>
        </w:rPr>
        <w:t>第五章  拟签订的合同文本</w:t>
      </w:r>
      <w:bookmarkEnd w:id="142"/>
    </w:p>
    <w:p w14:paraId="053B7D6E">
      <w:pPr>
        <w:snapToGrid w:val="0"/>
        <w:jc w:val="center"/>
        <w:rPr>
          <w:rFonts w:hint="eastAsia" w:ascii="宋体" w:hAnsi="宋体"/>
          <w:bCs/>
          <w:color w:val="auto"/>
          <w:sz w:val="32"/>
          <w:szCs w:val="32"/>
          <w:highlight w:val="none"/>
        </w:rPr>
      </w:pPr>
    </w:p>
    <w:p w14:paraId="2B322A73">
      <w:pPr>
        <w:snapToGrid w:val="0"/>
        <w:jc w:val="center"/>
        <w:rPr>
          <w:rFonts w:hint="eastAsia" w:ascii="宋体" w:hAnsi="宋体"/>
          <w:bCs/>
          <w:color w:val="auto"/>
          <w:sz w:val="32"/>
          <w:szCs w:val="32"/>
          <w:highlight w:val="none"/>
        </w:rPr>
      </w:pPr>
    </w:p>
    <w:p w14:paraId="7413AC88">
      <w:pPr>
        <w:snapToGrid w:val="0"/>
        <w:jc w:val="center"/>
        <w:rPr>
          <w:rFonts w:hint="eastAsia" w:ascii="宋体" w:hAnsi="宋体"/>
          <w:bCs/>
          <w:color w:val="auto"/>
          <w:sz w:val="32"/>
          <w:szCs w:val="32"/>
          <w:highlight w:val="none"/>
        </w:rPr>
      </w:pPr>
    </w:p>
    <w:p w14:paraId="7597C0F5">
      <w:pPr>
        <w:snapToGrid w:val="0"/>
        <w:jc w:val="center"/>
        <w:rPr>
          <w:rFonts w:hint="eastAsia" w:ascii="宋体" w:hAnsi="宋体"/>
          <w:bCs/>
          <w:color w:val="auto"/>
          <w:sz w:val="32"/>
          <w:szCs w:val="32"/>
          <w:highlight w:val="none"/>
        </w:rPr>
      </w:pPr>
    </w:p>
    <w:p w14:paraId="1E4A6FF2">
      <w:pPr>
        <w:snapToGrid w:val="0"/>
        <w:jc w:val="center"/>
        <w:rPr>
          <w:rFonts w:hint="eastAsia" w:ascii="宋体" w:hAnsi="宋体"/>
          <w:bCs/>
          <w:color w:val="auto"/>
          <w:sz w:val="32"/>
          <w:szCs w:val="32"/>
          <w:highlight w:val="none"/>
        </w:rPr>
      </w:pPr>
    </w:p>
    <w:p w14:paraId="6751C67A">
      <w:pPr>
        <w:snapToGrid w:val="0"/>
        <w:jc w:val="center"/>
        <w:rPr>
          <w:rFonts w:hint="eastAsia" w:ascii="宋体" w:hAnsi="宋体"/>
          <w:bCs/>
          <w:color w:val="auto"/>
          <w:sz w:val="32"/>
          <w:szCs w:val="32"/>
          <w:highlight w:val="none"/>
        </w:rPr>
      </w:pPr>
    </w:p>
    <w:p w14:paraId="0A1B7C95">
      <w:pPr>
        <w:snapToGrid w:val="0"/>
        <w:jc w:val="center"/>
        <w:rPr>
          <w:rFonts w:hint="eastAsia" w:ascii="宋体" w:hAnsi="宋体"/>
          <w:bCs/>
          <w:color w:val="auto"/>
          <w:sz w:val="32"/>
          <w:szCs w:val="32"/>
          <w:highlight w:val="none"/>
        </w:rPr>
      </w:pPr>
    </w:p>
    <w:p w14:paraId="76A232D2">
      <w:pPr>
        <w:snapToGrid w:val="0"/>
        <w:jc w:val="center"/>
        <w:rPr>
          <w:rFonts w:hint="eastAsia" w:ascii="宋体" w:hAnsi="宋体"/>
          <w:bCs/>
          <w:color w:val="auto"/>
          <w:sz w:val="32"/>
          <w:szCs w:val="32"/>
          <w:highlight w:val="none"/>
        </w:rPr>
      </w:pPr>
    </w:p>
    <w:p w14:paraId="64C35407">
      <w:pPr>
        <w:snapToGrid w:val="0"/>
        <w:jc w:val="center"/>
        <w:rPr>
          <w:rFonts w:hint="eastAsia" w:ascii="宋体" w:hAnsi="宋体"/>
          <w:bCs/>
          <w:color w:val="auto"/>
          <w:sz w:val="32"/>
          <w:szCs w:val="32"/>
          <w:highlight w:val="none"/>
        </w:rPr>
      </w:pPr>
    </w:p>
    <w:p w14:paraId="7AF59FB5">
      <w:pPr>
        <w:snapToGrid w:val="0"/>
        <w:jc w:val="center"/>
        <w:rPr>
          <w:rFonts w:hint="eastAsia" w:ascii="宋体" w:hAnsi="宋体"/>
          <w:bCs/>
          <w:color w:val="auto"/>
          <w:sz w:val="32"/>
          <w:szCs w:val="32"/>
          <w:highlight w:val="none"/>
        </w:rPr>
      </w:pPr>
    </w:p>
    <w:p w14:paraId="259D38E6">
      <w:pPr>
        <w:snapToGrid w:val="0"/>
        <w:jc w:val="center"/>
        <w:rPr>
          <w:rFonts w:hint="eastAsia" w:ascii="宋体" w:hAnsi="宋体"/>
          <w:bCs/>
          <w:color w:val="auto"/>
          <w:sz w:val="32"/>
          <w:szCs w:val="32"/>
          <w:highlight w:val="none"/>
        </w:rPr>
      </w:pPr>
    </w:p>
    <w:p w14:paraId="047EEAD7">
      <w:pPr>
        <w:snapToGrid w:val="0"/>
        <w:jc w:val="left"/>
        <w:rPr>
          <w:rFonts w:hint="eastAsia" w:ascii="仿宋_GB2312" w:hAnsi="华文中宋" w:eastAsia="仿宋_GB2312"/>
          <w:b/>
          <w:bCs/>
          <w:color w:val="auto"/>
          <w:sz w:val="32"/>
          <w:szCs w:val="32"/>
          <w:highlight w:val="none"/>
        </w:rPr>
      </w:pPr>
      <w:bookmarkStart w:id="143" w:name="_Hlk55381736"/>
      <w:r>
        <w:rPr>
          <w:rFonts w:hint="eastAsia" w:ascii="宋体" w:hAnsi="宋体"/>
          <w:color w:val="auto"/>
          <w:szCs w:val="21"/>
          <w:highlight w:val="none"/>
        </w:rPr>
        <w:br w:type="page"/>
      </w:r>
    </w:p>
    <w:bookmarkEnd w:id="143"/>
    <w:p w14:paraId="56C26CEF">
      <w:pPr>
        <w:snapToGrid w:val="0"/>
        <w:spacing w:line="400" w:lineRule="exact"/>
        <w:jc w:val="center"/>
        <w:rPr>
          <w:rFonts w:hint="eastAsia" w:ascii="仿宋" w:eastAsia="仿宋" w:cs="仿宋"/>
          <w:b/>
          <w:bCs/>
          <w:color w:val="auto"/>
          <w:sz w:val="32"/>
          <w:szCs w:val="32"/>
          <w:highlight w:val="none"/>
        </w:rPr>
      </w:pPr>
      <w:r>
        <w:rPr>
          <w:rFonts w:hint="eastAsia" w:ascii="仿宋" w:eastAsia="仿宋" w:cs="仿宋"/>
          <w:b/>
          <w:bCs/>
          <w:color w:val="auto"/>
          <w:sz w:val="32"/>
          <w:szCs w:val="32"/>
          <w:highlight w:val="none"/>
        </w:rPr>
        <w:t>《广西壮族自治区政府采购合同》</w:t>
      </w:r>
    </w:p>
    <w:p w14:paraId="41EDDB2F">
      <w:pPr>
        <w:snapToGrid w:val="0"/>
        <w:spacing w:line="400" w:lineRule="exact"/>
        <w:jc w:val="center"/>
        <w:rPr>
          <w:rFonts w:hint="eastAsia" w:ascii="仿宋" w:eastAsia="仿宋" w:cs="仿宋"/>
          <w:b/>
          <w:bCs/>
          <w:color w:val="auto"/>
          <w:sz w:val="32"/>
          <w:szCs w:val="32"/>
          <w:highlight w:val="none"/>
        </w:rPr>
      </w:pPr>
      <w:r>
        <w:rPr>
          <w:rFonts w:hint="eastAsia" w:ascii="仿宋" w:eastAsia="仿宋" w:cs="仿宋"/>
          <w:b/>
          <w:color w:val="auto"/>
          <w:sz w:val="32"/>
          <w:szCs w:val="32"/>
          <w:highlight w:val="none"/>
        </w:rPr>
        <w:t>文本</w:t>
      </w:r>
    </w:p>
    <w:p w14:paraId="36CC634A">
      <w:pPr>
        <w:snapToGrid w:val="0"/>
        <w:spacing w:line="400" w:lineRule="exact"/>
        <w:ind w:right="480" w:firstLine="6000" w:firstLineChars="25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合同编号：</w:t>
      </w:r>
    </w:p>
    <w:p w14:paraId="6EF00B5E">
      <w:pPr>
        <w:snapToGrid w:val="0"/>
        <w:spacing w:line="360" w:lineRule="exact"/>
        <w:rPr>
          <w:rFonts w:hint="eastAsia" w:ascii="宋体" w:hAnsi="宋体" w:eastAsia="宋体" w:cs="宋体"/>
          <w:color w:val="auto"/>
          <w:sz w:val="24"/>
          <w:szCs w:val="24"/>
          <w:highlight w:val="none"/>
        </w:rPr>
      </w:pPr>
    </w:p>
    <w:p w14:paraId="5C4DDDAC">
      <w:pPr>
        <w:snapToGrid w:val="0"/>
        <w:spacing w:before="120"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采购单位（甲方）：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项目编号：</w:t>
      </w:r>
      <w:r>
        <w:rPr>
          <w:rFonts w:hint="eastAsia" w:ascii="宋体" w:hAnsi="宋体" w:eastAsia="宋体" w:cs="宋体"/>
          <w:color w:val="auto"/>
          <w:sz w:val="24"/>
          <w:szCs w:val="24"/>
          <w:highlight w:val="none"/>
          <w:u w:val="single"/>
        </w:rPr>
        <w:t xml:space="preserve">                        </w:t>
      </w:r>
    </w:p>
    <w:p w14:paraId="1F92D339">
      <w:pPr>
        <w:snapToGrid w:val="0"/>
        <w:spacing w:before="120"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成交人（乙方）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21066916">
      <w:pPr>
        <w:snapToGrid w:val="0"/>
        <w:spacing w:before="120"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  订  地  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签订时间：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5477AB19">
      <w:pPr>
        <w:tabs>
          <w:tab w:val="left" w:pos="8280"/>
        </w:tabs>
        <w:snapToGrid w:val="0"/>
        <w:spacing w:line="400" w:lineRule="exact"/>
        <w:ind w:right="2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根据《中华人民共和国政府采购法》《中华人民共和国民法典》《中华人民共和国药品管理法》《药品经营质量管理规范》等法律、法规规定，按照招标文件规定条款和</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投标文件及其承诺，甲乙双方签订本合同。</w:t>
      </w:r>
    </w:p>
    <w:p w14:paraId="49E3D4BA">
      <w:pPr>
        <w:numPr>
          <w:ilvl w:val="0"/>
          <w:numId w:val="0"/>
        </w:num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第一条</w:t>
      </w:r>
      <w:r>
        <w:rPr>
          <w:rFonts w:hint="eastAsia" w:ascii="宋体" w:hAnsi="宋体" w:eastAsia="宋体" w:cs="宋体"/>
          <w:color w:val="auto"/>
          <w:sz w:val="24"/>
          <w:szCs w:val="24"/>
          <w:highlight w:val="none"/>
        </w:rPr>
        <w:t xml:space="preserve"> </w:t>
      </w:r>
    </w:p>
    <w:p w14:paraId="22AD054B">
      <w:pPr>
        <w:numPr>
          <w:ilvl w:val="0"/>
          <w:numId w:val="0"/>
        </w:num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1.项目一览表</w:t>
      </w:r>
    </w:p>
    <w:tbl>
      <w:tblPr>
        <w:tblStyle w:val="49"/>
        <w:tblW w:w="979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800"/>
        <w:gridCol w:w="800"/>
        <w:gridCol w:w="800"/>
        <w:gridCol w:w="1320"/>
        <w:gridCol w:w="1200"/>
        <w:gridCol w:w="1727"/>
        <w:gridCol w:w="1217"/>
      </w:tblGrid>
      <w:tr w14:paraId="027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2009E32">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序号</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5206231">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品种名称</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6245F5BB">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包装规格</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8B7CBFB">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片形规格</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51382BC3">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单位</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760049C">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执行标准</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D6941F3">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等级</w:t>
            </w:r>
          </w:p>
        </w:tc>
        <w:tc>
          <w:tcPr>
            <w:tcW w:w="1727" w:type="dxa"/>
            <w:tcBorders>
              <w:top w:val="single" w:color="auto" w:sz="4" w:space="0"/>
              <w:left w:val="single" w:color="auto" w:sz="4" w:space="0"/>
              <w:bottom w:val="single" w:color="auto" w:sz="4" w:space="0"/>
              <w:right w:val="single" w:color="auto" w:sz="4" w:space="0"/>
            </w:tcBorders>
            <w:noWrap w:val="0"/>
            <w:vAlign w:val="center"/>
          </w:tcPr>
          <w:p w14:paraId="2B9FEEBC">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质量要求（基源及未描述项应与执行标准相符）</w:t>
            </w: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2C32DA8">
            <w:pPr>
              <w:keepNext w:val="0"/>
              <w:keepLines w:val="0"/>
              <w:widowControl/>
              <w:suppressLineNumbers w:val="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单价最高限价（元）</w:t>
            </w:r>
          </w:p>
        </w:tc>
      </w:tr>
      <w:tr w14:paraId="0EC6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A7FAAF2">
            <w:pPr>
              <w:spacing w:line="36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303430B">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6D9D6C4">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6B754FA3">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150BA062">
            <w:pPr>
              <w:spacing w:line="360" w:lineRule="auto"/>
              <w:jc w:val="center"/>
              <w:rPr>
                <w:rFonts w:hint="eastAsia" w:ascii="宋体" w:hAnsi="宋体" w:eastAsia="宋体" w:cs="宋体"/>
                <w:b w:val="0"/>
                <w:bCs w:val="0"/>
                <w:color w:val="auto"/>
                <w:sz w:val="24"/>
                <w:szCs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8486B59">
            <w:pPr>
              <w:spacing w:line="360" w:lineRule="auto"/>
              <w:jc w:val="center"/>
              <w:rPr>
                <w:rFonts w:hint="eastAsia" w:ascii="宋体" w:hAnsi="宋体" w:eastAsia="宋体" w:cs="宋体"/>
                <w:b w:val="0"/>
                <w:bCs w:val="0"/>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85D0405">
            <w:pPr>
              <w:spacing w:line="360" w:lineRule="auto"/>
              <w:jc w:val="center"/>
              <w:rPr>
                <w:rFonts w:hint="eastAsia" w:ascii="宋体" w:hAnsi="宋体" w:eastAsia="宋体" w:cs="宋体"/>
                <w:b w:val="0"/>
                <w:bCs w:val="0"/>
                <w:color w:val="auto"/>
                <w:sz w:val="24"/>
                <w:szCs w:val="24"/>
                <w:highlight w:val="none"/>
              </w:rPr>
            </w:pPr>
          </w:p>
        </w:tc>
        <w:tc>
          <w:tcPr>
            <w:tcW w:w="1727" w:type="dxa"/>
            <w:tcBorders>
              <w:top w:val="single" w:color="auto" w:sz="4" w:space="0"/>
              <w:left w:val="single" w:color="auto" w:sz="4" w:space="0"/>
              <w:bottom w:val="single" w:color="auto" w:sz="4" w:space="0"/>
              <w:right w:val="single" w:color="auto" w:sz="4" w:space="0"/>
            </w:tcBorders>
            <w:noWrap w:val="0"/>
            <w:vAlign w:val="center"/>
          </w:tcPr>
          <w:p w14:paraId="2FA8CA4C">
            <w:pPr>
              <w:spacing w:line="360" w:lineRule="auto"/>
              <w:jc w:val="center"/>
              <w:rPr>
                <w:rFonts w:hint="eastAsia" w:ascii="宋体" w:hAnsi="宋体" w:eastAsia="宋体" w:cs="宋体"/>
                <w:b w:val="0"/>
                <w:bCs w:val="0"/>
                <w:color w:val="auto"/>
                <w:sz w:val="24"/>
                <w:szCs w:val="24"/>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4E17EBAB">
            <w:pPr>
              <w:spacing w:line="360" w:lineRule="auto"/>
              <w:jc w:val="center"/>
              <w:rPr>
                <w:rFonts w:hint="eastAsia" w:ascii="宋体" w:hAnsi="宋体" w:eastAsia="宋体" w:cs="宋体"/>
                <w:b w:val="0"/>
                <w:bCs w:val="0"/>
                <w:color w:val="auto"/>
                <w:sz w:val="24"/>
                <w:szCs w:val="24"/>
                <w:highlight w:val="none"/>
              </w:rPr>
            </w:pPr>
          </w:p>
        </w:tc>
      </w:tr>
      <w:tr w14:paraId="095C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1E76A77">
            <w:pPr>
              <w:spacing w:line="36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0EE99E">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266FA518">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36D009C9">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55E34BAD">
            <w:pPr>
              <w:spacing w:line="360" w:lineRule="auto"/>
              <w:jc w:val="center"/>
              <w:rPr>
                <w:rFonts w:hint="eastAsia" w:ascii="宋体" w:hAnsi="宋体" w:eastAsia="宋体" w:cs="宋体"/>
                <w:b w:val="0"/>
                <w:bCs w:val="0"/>
                <w:color w:val="auto"/>
                <w:sz w:val="24"/>
                <w:szCs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BF15524">
            <w:pPr>
              <w:spacing w:line="360" w:lineRule="auto"/>
              <w:jc w:val="center"/>
              <w:rPr>
                <w:rFonts w:hint="eastAsia" w:ascii="宋体" w:hAnsi="宋体" w:eastAsia="宋体" w:cs="宋体"/>
                <w:b w:val="0"/>
                <w:bCs w:val="0"/>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313D7C0">
            <w:pPr>
              <w:spacing w:line="360" w:lineRule="auto"/>
              <w:jc w:val="center"/>
              <w:rPr>
                <w:rFonts w:hint="eastAsia" w:ascii="宋体" w:hAnsi="宋体" w:eastAsia="宋体" w:cs="宋体"/>
                <w:b w:val="0"/>
                <w:bCs w:val="0"/>
                <w:color w:val="auto"/>
                <w:sz w:val="24"/>
                <w:szCs w:val="24"/>
                <w:highlight w:val="none"/>
              </w:rPr>
            </w:pPr>
          </w:p>
        </w:tc>
        <w:tc>
          <w:tcPr>
            <w:tcW w:w="1727" w:type="dxa"/>
            <w:tcBorders>
              <w:top w:val="single" w:color="auto" w:sz="4" w:space="0"/>
              <w:left w:val="single" w:color="auto" w:sz="4" w:space="0"/>
              <w:bottom w:val="single" w:color="auto" w:sz="4" w:space="0"/>
              <w:right w:val="single" w:color="auto" w:sz="4" w:space="0"/>
            </w:tcBorders>
            <w:noWrap w:val="0"/>
            <w:vAlign w:val="center"/>
          </w:tcPr>
          <w:p w14:paraId="0D1A4EB5">
            <w:pPr>
              <w:spacing w:line="360" w:lineRule="auto"/>
              <w:jc w:val="center"/>
              <w:rPr>
                <w:rFonts w:hint="eastAsia" w:ascii="宋体" w:hAnsi="宋体" w:eastAsia="宋体" w:cs="宋体"/>
                <w:b w:val="0"/>
                <w:bCs w:val="0"/>
                <w:color w:val="auto"/>
                <w:sz w:val="24"/>
                <w:szCs w:val="24"/>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8694586">
            <w:pPr>
              <w:spacing w:line="360" w:lineRule="auto"/>
              <w:jc w:val="center"/>
              <w:rPr>
                <w:rFonts w:hint="eastAsia" w:ascii="宋体" w:hAnsi="宋体" w:eastAsia="宋体" w:cs="宋体"/>
                <w:b w:val="0"/>
                <w:bCs w:val="0"/>
                <w:color w:val="auto"/>
                <w:sz w:val="24"/>
                <w:szCs w:val="24"/>
                <w:highlight w:val="none"/>
              </w:rPr>
            </w:pPr>
          </w:p>
        </w:tc>
      </w:tr>
      <w:tr w14:paraId="79C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A94666C">
            <w:pPr>
              <w:spacing w:line="36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N</w:t>
            </w:r>
          </w:p>
        </w:tc>
        <w:tc>
          <w:tcPr>
            <w:tcW w:w="9077" w:type="dxa"/>
            <w:gridSpan w:val="8"/>
            <w:tcBorders>
              <w:top w:val="single" w:color="auto" w:sz="4" w:space="0"/>
              <w:left w:val="single" w:color="auto" w:sz="4" w:space="0"/>
              <w:bottom w:val="single" w:color="auto" w:sz="4" w:space="0"/>
              <w:right w:val="single" w:color="auto" w:sz="4" w:space="0"/>
            </w:tcBorders>
            <w:noWrap w:val="0"/>
            <w:vAlign w:val="center"/>
          </w:tcPr>
          <w:p w14:paraId="6141CE64">
            <w:pPr>
              <w:spacing w:line="36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具体内容详见合同附件“开标一览表”</w:t>
            </w:r>
          </w:p>
        </w:tc>
      </w:tr>
      <w:tr w14:paraId="5A8A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9797" w:type="dxa"/>
            <w:gridSpan w:val="9"/>
            <w:tcBorders>
              <w:top w:val="single" w:color="auto" w:sz="4" w:space="0"/>
              <w:left w:val="single" w:color="auto" w:sz="4" w:space="0"/>
              <w:bottom w:val="single" w:color="auto" w:sz="4" w:space="0"/>
              <w:right w:val="single" w:color="auto" w:sz="4" w:space="0"/>
            </w:tcBorders>
            <w:noWrap w:val="0"/>
            <w:vAlign w:val="center"/>
          </w:tcPr>
          <w:p w14:paraId="328B3C8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中标折扣率：</w:t>
            </w:r>
            <w:r>
              <w:rPr>
                <w:rFonts w:hint="eastAsia" w:ascii="宋体" w:hAnsi="宋体" w:eastAsia="宋体" w:cs="宋体"/>
                <w:b w:val="0"/>
                <w:bCs w:val="0"/>
                <w:color w:val="auto"/>
                <w:sz w:val="24"/>
                <w:szCs w:val="24"/>
                <w:highlight w:val="none"/>
                <w:u w:val="single"/>
                <w:lang w:val="en-US" w:eastAsia="zh-CN"/>
              </w:rPr>
              <w:t xml:space="preserve">    % </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 xml:space="preserve">      </w:t>
            </w:r>
          </w:p>
        </w:tc>
      </w:tr>
    </w:tbl>
    <w:p w14:paraId="5FA3DA4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合计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实际的供应价。合同履约期间</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不再支付其他费用。</w:t>
      </w:r>
    </w:p>
    <w:p w14:paraId="334BCA2E">
      <w:pPr>
        <w:spacing w:line="500" w:lineRule="exact"/>
        <w:ind w:firstLine="482" w:firstLineChars="200"/>
        <w:rPr>
          <w:rFonts w:hint="eastAsia" w:ascii="宋体" w:hAnsi="宋体" w:eastAsia="宋体" w:cs="宋体"/>
          <w:color w:val="auto"/>
          <w:sz w:val="24"/>
          <w:szCs w:val="24"/>
          <w:highlight w:val="none"/>
          <w:lang w:val="zh-CN"/>
        </w:rPr>
      </w:pPr>
      <w:r>
        <w:rPr>
          <w:rFonts w:hint="eastAsia" w:ascii="宋体" w:hAnsi="宋体" w:eastAsia="宋体" w:cs="宋体"/>
          <w:b/>
          <w:color w:val="auto"/>
          <w:sz w:val="24"/>
          <w:szCs w:val="24"/>
          <w:highlight w:val="none"/>
        </w:rPr>
        <w:t>第二条</w:t>
      </w:r>
      <w:r>
        <w:rPr>
          <w:rFonts w:hint="eastAsia" w:ascii="宋体" w:hAnsi="宋体" w:eastAsia="宋体" w:cs="宋体"/>
          <w:color w:val="auto"/>
          <w:sz w:val="24"/>
          <w:szCs w:val="24"/>
          <w:highlight w:val="none"/>
        </w:rPr>
        <w:t xml:space="preserve">  乙方按</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合同向甲方</w:t>
      </w:r>
      <w:r>
        <w:rPr>
          <w:rFonts w:hint="eastAsia" w:ascii="宋体" w:hAnsi="宋体" w:eastAsia="宋体" w:cs="宋体"/>
          <w:color w:val="auto"/>
          <w:sz w:val="24"/>
          <w:szCs w:val="24"/>
          <w:highlight w:val="none"/>
          <w:lang w:val="en-US" w:eastAsia="zh-CN"/>
        </w:rPr>
        <w:t>提供中药饮片供应及配送服务</w:t>
      </w:r>
      <w:r>
        <w:rPr>
          <w:rFonts w:hint="eastAsia" w:ascii="宋体" w:hAnsi="宋体" w:eastAsia="宋体" w:cs="宋体"/>
          <w:color w:val="auto"/>
          <w:sz w:val="24"/>
          <w:szCs w:val="24"/>
          <w:highlight w:val="none"/>
        </w:rPr>
        <w:t>。应保证交付给甲方的</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免受第三方提出的有关专利权、商标权或保护期或者其他任何权利方面的主张的义务，否则，一切后果均由乙方负责，与甲方无关。所供应</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的质量应符合国家药品相关标准，</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lang w:val="zh-CN"/>
        </w:rPr>
        <w:t>质量、规格、包装须</w:t>
      </w:r>
      <w:r>
        <w:rPr>
          <w:rFonts w:hint="eastAsia" w:ascii="宋体" w:hAnsi="宋体" w:eastAsia="宋体" w:cs="宋体"/>
          <w:color w:val="auto"/>
          <w:sz w:val="24"/>
          <w:szCs w:val="24"/>
          <w:highlight w:val="none"/>
        </w:rPr>
        <w:t>与招标采购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投标文件承诺以及合同的</w:t>
      </w:r>
      <w:r>
        <w:rPr>
          <w:rFonts w:hint="eastAsia" w:ascii="宋体" w:hAnsi="宋体" w:eastAsia="宋体" w:cs="宋体"/>
          <w:color w:val="auto"/>
          <w:sz w:val="24"/>
          <w:szCs w:val="24"/>
          <w:highlight w:val="none"/>
          <w:lang w:val="zh-CN"/>
        </w:rPr>
        <w:t>信息一致，不得更改。</w:t>
      </w:r>
    </w:p>
    <w:p w14:paraId="6909105A">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第三条  </w:t>
      </w:r>
      <w:r>
        <w:rPr>
          <w:rFonts w:hint="eastAsia" w:ascii="宋体" w:hAnsi="宋体" w:eastAsia="宋体" w:cs="宋体"/>
          <w:color w:val="auto"/>
          <w:sz w:val="24"/>
          <w:szCs w:val="24"/>
          <w:highlight w:val="none"/>
        </w:rPr>
        <w:t>采购价格。合同合计金额为完成项目所有服务所需的费用，包含采购的全部费用、产品指定交货地点的各种费用、售后服务、税金、利息及其它所有成本费用的总和，合同履约期间甲方不再支付其他费用。</w:t>
      </w:r>
    </w:p>
    <w:p w14:paraId="394F9369">
      <w:pPr>
        <w:spacing w:line="500" w:lineRule="exact"/>
        <w:ind w:firstLine="477" w:firstLineChars="198"/>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 xml:space="preserve">第四条  </w:t>
      </w:r>
      <w:r>
        <w:rPr>
          <w:rFonts w:hint="eastAsia" w:ascii="宋体" w:hAnsi="宋体" w:eastAsia="宋体" w:cs="宋体"/>
          <w:color w:val="auto"/>
          <w:kern w:val="0"/>
          <w:sz w:val="24"/>
          <w:szCs w:val="24"/>
          <w:highlight w:val="none"/>
        </w:rPr>
        <w:t>配送及供货期限。甲方有权要求乙方按时足量地进行配送供货。向</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配送产品时，</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rPr>
        <w:t>应确保及时快捷配送，不得以任何借口拖延或拒绝。</w:t>
      </w:r>
      <w:r>
        <w:rPr>
          <w:rFonts w:hint="eastAsia" w:ascii="宋体" w:hAnsi="宋体" w:eastAsia="宋体" w:cs="宋体"/>
          <w:color w:val="auto"/>
          <w:kern w:val="0"/>
          <w:sz w:val="24"/>
          <w:szCs w:val="24"/>
          <w:highlight w:val="none"/>
          <w:lang w:val="en-US" w:eastAsia="zh-CN"/>
        </w:rPr>
        <w:t>乙方</w:t>
      </w:r>
      <w:r>
        <w:rPr>
          <w:rFonts w:hint="eastAsia" w:ascii="宋体" w:hAnsi="宋体" w:cs="宋体"/>
          <w:color w:val="auto"/>
          <w:kern w:val="0"/>
          <w:sz w:val="24"/>
          <w:szCs w:val="24"/>
          <w:highlight w:val="none"/>
          <w:lang w:val="en-US" w:eastAsia="zh-CN"/>
        </w:rPr>
        <w:t>须</w:t>
      </w:r>
      <w:r>
        <w:rPr>
          <w:rFonts w:hint="eastAsia" w:ascii="宋体" w:hAnsi="宋体" w:eastAsia="宋体" w:cs="宋体"/>
          <w:color w:val="auto"/>
          <w:kern w:val="0"/>
          <w:sz w:val="24"/>
          <w:szCs w:val="24"/>
          <w:highlight w:val="none"/>
        </w:rPr>
        <w:t>按供货目录及预计年采购量备足中药饮片，常规订单24小时内送达至</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指定地点；有紧急配送能力，急送订单2-8小时内送达；保证一周内多次送货，不影响医院临床用药。</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rPr>
        <w:t>必须保证充足货源，按需配送，不得因供货不及时影响</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正常医疗工作。乙方未能按时确认订单或配送</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kern w:val="0"/>
          <w:sz w:val="24"/>
          <w:szCs w:val="24"/>
          <w:highlight w:val="none"/>
        </w:rPr>
        <w:t>至交货地点，应及时说明理由，甲方核实情况后，确定是否酌情延长交货时间、临时调换货或终止合同。</w:t>
      </w: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eastAsia="zh-CN"/>
        </w:rPr>
        <w:t>：自合同签署生效之日起2年。</w:t>
      </w:r>
    </w:p>
    <w:p w14:paraId="58C7A56E">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 xml:space="preserve">第五条  </w:t>
      </w:r>
      <w:r>
        <w:rPr>
          <w:rFonts w:hint="eastAsia" w:ascii="宋体" w:hAnsi="宋体" w:cs="宋体"/>
          <w:b/>
          <w:bCs/>
          <w:color w:val="auto"/>
          <w:sz w:val="24"/>
          <w:szCs w:val="24"/>
          <w:highlight w:val="none"/>
        </w:rPr>
        <w:t>服务技术标准</w:t>
      </w:r>
    </w:p>
    <w:p w14:paraId="0809A56F">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（一）中药饮片质量</w:t>
      </w:r>
    </w:p>
    <w:p w14:paraId="1211DC8A">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乙方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详见附件1《分标采购清单》）。若在合同执行中有新标准施行，则按新标准及甲方规定质量要求执行合同。</w:t>
      </w:r>
    </w:p>
    <w:p w14:paraId="196A864C">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2.毒性中药饮片、按麻醉药品管理的中药饮片、珍稀野生动物类药材等有特殊管理规定的中药饮片应符合国家有关规定。</w:t>
      </w:r>
    </w:p>
    <w:p w14:paraId="6DF25BCF">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3.所交付的中药饮片的交付日期距生产时间不得超过1年。</w:t>
      </w:r>
    </w:p>
    <w:p w14:paraId="1D7C7F6C">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eastAsia="zh-CN"/>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630B921D">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eastAsia="zh-CN"/>
        </w:rPr>
        <w:t>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国家实行批准文号管理的中药饮片，须提供注册证书与货同行。</w:t>
      </w:r>
    </w:p>
    <w:p w14:paraId="3A75B738">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（二）中药饮片包装</w:t>
      </w:r>
    </w:p>
    <w:p w14:paraId="57FDE215">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1.包装、标签（含标注项）、色标应符合《财政部等三部门联合印发商品包装和快递包装政府采购需求标准（试行）》（财办库〔2020〕123 号）、《中药饮片标签管理规定》（国药监2023年第90号）等政策文件要求，供应的中药饮片小包装色标须符合《国家中医药管理局办公室关于印发小包装中药饮片规格和色标的通知》（国中医药办医政发〔2011〕18号）文件的要求。如服务期内上级部门颁发新规定，则按新规定执行。</w:t>
      </w:r>
    </w:p>
    <w:p w14:paraId="3813EAAC">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中药饮片在进行多规格单剂量包装时，应在每个内包装袋上和外包装袋上附有该饮片的产品标签。内、外包装应当标注产品属性、品名、规格、等级、药材产地、生产企业、产品批号、生产日期、装量、保质期、执行标准等内容，对需置阴凉处、冷处、避光或者密闭保存等贮藏有特殊要求的中药饮片，应该在标签的醒目位置注明。实施批准文号管理的中药饮片还必须注明药品批准文号：毒性中药饮片的包装还须增印毒性药品警示标记。</w:t>
      </w:r>
    </w:p>
    <w:p w14:paraId="4876FA8F">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（三）其他</w:t>
      </w:r>
    </w:p>
    <w:p w14:paraId="2FA62938">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1.对已经发生质量事故或者存在安全隐患的中药饮片，应立即停止销售，主动召回，并向甲方和卫生监督管理部门报告。</w:t>
      </w:r>
    </w:p>
    <w:p w14:paraId="26888B71">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2.认真执行国家有关不良事件监测和再评价制度，注意收集不良事件信息，发现不良事件应及时向有关部门报告。</w:t>
      </w:r>
    </w:p>
    <w:p w14:paraId="3FEFF5FB">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3.建立配送人员健康档案，对从事产品采购、验收、保管、运送等工作的人员，每年进行一次健康体检，患有精神病、传染病或其他污染性疾病的人员，及时调离配送岗位。</w:t>
      </w:r>
    </w:p>
    <w:p w14:paraId="7E1C35A9">
      <w:pPr>
        <w:spacing w:line="500" w:lineRule="exact"/>
        <w:ind w:firstLine="480" w:firstLineChars="200"/>
        <w:rPr>
          <w:rFonts w:hint="default" w:ascii="宋体" w:hAnsi="宋体" w:eastAsia="宋体" w:cs="宋体"/>
          <w:b/>
          <w:bCs/>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须配合</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进行院内归口管理部门的全程监管，全部中药饮片的供应必须通过</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现有SPD物流平台进行集中管理，</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须与</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现有SPD物流平台协商对接工作。</w:t>
      </w:r>
    </w:p>
    <w:p w14:paraId="5684DE23">
      <w:pPr>
        <w:spacing w:line="500" w:lineRule="exact"/>
        <w:ind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lang w:val="en-US" w:eastAsia="zh-CN"/>
        </w:rPr>
        <w:t>条  质量管理要求</w:t>
      </w:r>
    </w:p>
    <w:p w14:paraId="039A334F">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1.中药饮片应按照品种工艺规程生产，中药饮片生产条件应与生产许可范围相适应；设置与其生产规模相适应的净制、切制、炮炙等操作间；仓库应有足够空间，面积与生产规模相适应；</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应配备必要的检验仪器，并有相应标准操作规程和使用记录；检验仪器应能满足实际生产品种要求，除重金属及有害元素、农药残留、黄曲霉毒素等特殊检验项目和使用频次较少的大型仪器外，原则上不允许委托检验；</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应设置中药标本室（柜）及留样室，标本及留样品种至少包括生产所用的中药材和中药饮片。</w:t>
      </w:r>
    </w:p>
    <w:p w14:paraId="679D4B1D">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乙方应</w:t>
      </w:r>
      <w:r>
        <w:rPr>
          <w:rFonts w:hint="eastAsia" w:ascii="宋体" w:hAnsi="宋体" w:eastAsia="宋体" w:cs="宋体"/>
          <w:b w:val="0"/>
          <w:bCs/>
          <w:color w:val="auto"/>
          <w:sz w:val="24"/>
          <w:szCs w:val="24"/>
          <w:highlight w:val="none"/>
          <w:lang w:val="en-US" w:eastAsia="zh-CN"/>
        </w:rPr>
        <w:t>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5B36D734">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cs="宋体"/>
          <w:b w:val="0"/>
          <w:bCs/>
          <w:color w:val="auto"/>
          <w:sz w:val="24"/>
          <w:szCs w:val="24"/>
          <w:highlight w:val="none"/>
          <w:lang w:val="en-US" w:eastAsia="zh-CN"/>
        </w:rPr>
        <w:t>乙方应</w:t>
      </w:r>
      <w:r>
        <w:rPr>
          <w:rFonts w:hint="eastAsia" w:ascii="宋体" w:hAnsi="宋体" w:eastAsia="宋体" w:cs="宋体"/>
          <w:b w:val="0"/>
          <w:bCs/>
          <w:color w:val="auto"/>
          <w:sz w:val="24"/>
          <w:szCs w:val="24"/>
          <w:highlight w:val="none"/>
          <w:lang w:val="en-US" w:eastAsia="zh-CN"/>
        </w:rPr>
        <w:t>具有与经营规模相适应的中药学专业技术人员。为本项目配置的项目团队人数、岗位分工以及人员资质能完全满足医院业务需求且团队人员工作经验丰富。本项目实施团队的人员应由库管人员、质量管理人员、配送人员、采购业务员等组成。至少派出1名中药学专业技术人员到</w:t>
      </w:r>
      <w:r>
        <w:rPr>
          <w:rFonts w:hint="eastAsia" w:ascii="宋体" w:hAnsi="宋体" w:cs="宋体"/>
          <w:b w:val="0"/>
          <w:bCs/>
          <w:color w:val="auto"/>
          <w:sz w:val="24"/>
          <w:szCs w:val="24"/>
          <w:highlight w:val="none"/>
          <w:lang w:val="en-US" w:eastAsia="zh-CN"/>
        </w:rPr>
        <w:t>甲方</w:t>
      </w:r>
      <w:r>
        <w:rPr>
          <w:rFonts w:hint="eastAsia" w:ascii="宋体" w:hAnsi="宋体" w:eastAsia="宋体" w:cs="宋体"/>
          <w:b w:val="0"/>
          <w:bCs/>
          <w:color w:val="auto"/>
          <w:sz w:val="24"/>
          <w:szCs w:val="24"/>
          <w:highlight w:val="none"/>
          <w:lang w:val="en-US" w:eastAsia="zh-CN"/>
        </w:rPr>
        <w:t>，配合医院药学部工作人员进行饮片的接收、验收、保管及双方协调等相关工作，所配备人员应具有中药学专业教育背景，有1年及以上相关工作经验，熟悉</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内部及</w:t>
      </w:r>
      <w:r>
        <w:rPr>
          <w:rFonts w:hint="eastAsia" w:ascii="宋体" w:hAnsi="宋体" w:cs="宋体"/>
          <w:b w:val="0"/>
          <w:bCs/>
          <w:color w:val="auto"/>
          <w:sz w:val="24"/>
          <w:szCs w:val="24"/>
          <w:highlight w:val="none"/>
          <w:lang w:val="en-US" w:eastAsia="zh-CN"/>
        </w:rPr>
        <w:t>甲方</w:t>
      </w:r>
      <w:r>
        <w:rPr>
          <w:rFonts w:hint="eastAsia" w:ascii="宋体" w:hAnsi="宋体" w:eastAsia="宋体" w:cs="宋体"/>
          <w:b w:val="0"/>
          <w:bCs/>
          <w:color w:val="auto"/>
          <w:sz w:val="24"/>
          <w:szCs w:val="24"/>
          <w:highlight w:val="none"/>
          <w:lang w:val="en-US" w:eastAsia="zh-CN"/>
        </w:rPr>
        <w:t>工作流程，其具备基本业务技能素质。若</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更换专业技术人员，应至少提前5个工作日书面通知</w:t>
      </w:r>
      <w:r>
        <w:rPr>
          <w:rFonts w:hint="eastAsia" w:ascii="宋体" w:hAnsi="宋体" w:cs="宋体"/>
          <w:b w:val="0"/>
          <w:bCs/>
          <w:color w:val="auto"/>
          <w:sz w:val="24"/>
          <w:szCs w:val="24"/>
          <w:highlight w:val="none"/>
          <w:lang w:val="en-US" w:eastAsia="zh-CN"/>
        </w:rPr>
        <w:t>甲方</w:t>
      </w:r>
      <w:r>
        <w:rPr>
          <w:rFonts w:hint="eastAsia" w:ascii="宋体" w:hAnsi="宋体" w:eastAsia="宋体" w:cs="宋体"/>
          <w:b w:val="0"/>
          <w:bCs/>
          <w:color w:val="auto"/>
          <w:sz w:val="24"/>
          <w:szCs w:val="24"/>
          <w:highlight w:val="none"/>
          <w:lang w:val="en-US" w:eastAsia="zh-CN"/>
        </w:rPr>
        <w:t>。</w:t>
      </w:r>
    </w:p>
    <w:p w14:paraId="40B99B79">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七</w:t>
      </w:r>
      <w:r>
        <w:rPr>
          <w:rFonts w:hint="eastAsia" w:ascii="宋体" w:hAnsi="宋体" w:eastAsia="宋体" w:cs="宋体"/>
          <w:b/>
          <w:color w:val="auto"/>
          <w:sz w:val="24"/>
          <w:szCs w:val="24"/>
          <w:highlight w:val="none"/>
          <w:lang w:val="en-US" w:eastAsia="zh-CN"/>
        </w:rPr>
        <w:t xml:space="preserve">条  </w:t>
      </w:r>
      <w:r>
        <w:rPr>
          <w:rFonts w:hint="eastAsia" w:ascii="宋体" w:hAnsi="宋体" w:eastAsia="宋体" w:cs="宋体"/>
          <w:b/>
          <w:bCs/>
          <w:color w:val="auto"/>
          <w:sz w:val="24"/>
          <w:szCs w:val="24"/>
          <w:highlight w:val="none"/>
        </w:rPr>
        <w:t>售后服务要求</w:t>
      </w:r>
      <w:r>
        <w:rPr>
          <w:rFonts w:hint="eastAsia" w:ascii="宋体" w:hAnsi="宋体" w:eastAsia="宋体" w:cs="宋体"/>
          <w:b/>
          <w:bCs/>
          <w:color w:val="auto"/>
          <w:sz w:val="24"/>
          <w:szCs w:val="24"/>
          <w:highlight w:val="none"/>
        </w:rPr>
        <w:tab/>
      </w:r>
    </w:p>
    <w:p w14:paraId="6BEDE148">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验收不合格的，如中药饮片品种、数量、规格、包装、质量等不符合要求的，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有权拒绝接收，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应在48小时内进行更换、</w:t>
      </w:r>
      <w:r>
        <w:rPr>
          <w:rFonts w:hint="eastAsia" w:ascii="宋体" w:hAnsi="宋体" w:eastAsia="宋体" w:cs="宋体"/>
          <w:color w:val="auto"/>
          <w:sz w:val="24"/>
          <w:szCs w:val="24"/>
          <w:highlight w:val="none"/>
          <w:lang w:val="en-US" w:eastAsia="zh-CN"/>
        </w:rPr>
        <w:t>足额</w:t>
      </w:r>
      <w:r>
        <w:rPr>
          <w:rFonts w:hint="eastAsia" w:ascii="宋体" w:hAnsi="宋体" w:eastAsia="宋体" w:cs="宋体"/>
          <w:color w:val="auto"/>
          <w:sz w:val="24"/>
          <w:szCs w:val="24"/>
          <w:highlight w:val="none"/>
        </w:rPr>
        <w:t>补充合格药品，并不得影响</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的临床用药。</w:t>
      </w:r>
    </w:p>
    <w:p w14:paraId="59365F5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.甲方在临床使用中发现乙方所供货物不符合质量要求（含出现严重的</w:t>
      </w:r>
      <w:r>
        <w:rPr>
          <w:rFonts w:hint="eastAsia" w:ascii="宋体" w:hAnsi="宋体" w:eastAsia="宋体" w:cs="宋体"/>
          <w:color w:val="auto"/>
          <w:sz w:val="24"/>
          <w:szCs w:val="24"/>
          <w:highlight w:val="none"/>
          <w:lang w:val="en-US" w:eastAsia="zh-CN"/>
        </w:rPr>
        <w:t>不良</w:t>
      </w:r>
      <w:r>
        <w:rPr>
          <w:rFonts w:hint="eastAsia" w:ascii="宋体" w:hAnsi="宋体" w:eastAsia="宋体" w:cs="宋体"/>
          <w:color w:val="auto"/>
          <w:sz w:val="24"/>
          <w:szCs w:val="24"/>
          <w:highlight w:val="none"/>
        </w:rPr>
        <w:t>反应时），需要进行药品质量检验，乙方须无条件配合。如果检验证明药品存在质量问题，则检验费用由乙方承担，且甲方有权按《中华人民共和国药品管理法》、《中华人民共和国药品管理法实施条例》</w:t>
      </w:r>
      <w:r>
        <w:rPr>
          <w:rFonts w:hint="eastAsia" w:ascii="宋体" w:hAnsi="宋体" w:eastAsia="宋体" w:cs="宋体"/>
          <w:color w:val="auto"/>
          <w:sz w:val="24"/>
          <w:szCs w:val="24"/>
          <w:highlight w:val="none"/>
          <w:lang w:val="en-US" w:eastAsia="zh-CN"/>
        </w:rPr>
        <w:t>等法律法规</w:t>
      </w:r>
      <w:r>
        <w:rPr>
          <w:rFonts w:hint="eastAsia" w:ascii="宋体" w:hAnsi="宋体" w:eastAsia="宋体" w:cs="宋体"/>
          <w:color w:val="auto"/>
          <w:sz w:val="24"/>
          <w:szCs w:val="24"/>
          <w:highlight w:val="none"/>
        </w:rPr>
        <w:t>要求乙方承担相应责任</w:t>
      </w:r>
      <w:r>
        <w:rPr>
          <w:rFonts w:hint="eastAsia" w:ascii="宋体" w:hAnsi="宋体" w:eastAsia="宋体" w:cs="宋体"/>
          <w:color w:val="auto"/>
          <w:sz w:val="24"/>
          <w:szCs w:val="24"/>
          <w:highlight w:val="none"/>
          <w:lang w:val="en-US" w:eastAsia="zh-CN"/>
        </w:rPr>
        <w:t>并赔偿</w:t>
      </w:r>
      <w:r>
        <w:rPr>
          <w:rFonts w:hint="eastAsia" w:ascii="宋体" w:hAnsi="宋体" w:eastAsia="宋体" w:cs="宋体"/>
          <w:color w:val="auto"/>
          <w:sz w:val="24"/>
          <w:szCs w:val="24"/>
          <w:highlight w:val="none"/>
        </w:rPr>
        <w:t>损失。同时，甲方有权视事件的严重程度终止合同。（药品质量检验在甲方所在地药检部门进行）。</w:t>
      </w:r>
    </w:p>
    <w:p w14:paraId="05A3CFA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积压</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中药饮片品种，离包装保质期截止日期不足3个月时</w:t>
      </w:r>
      <w:r>
        <w:rPr>
          <w:rFonts w:hint="eastAsia" w:ascii="宋体" w:hAnsi="宋体" w:eastAsia="宋体" w:cs="宋体"/>
          <w:color w:val="auto"/>
          <w:sz w:val="24"/>
          <w:szCs w:val="24"/>
          <w:highlight w:val="none"/>
          <w:lang w:val="en-US" w:eastAsia="zh-CN"/>
        </w:rPr>
        <w:t>乙方应当</w:t>
      </w:r>
      <w:r>
        <w:rPr>
          <w:rFonts w:hint="eastAsia" w:ascii="宋体" w:hAnsi="宋体" w:eastAsia="宋体" w:cs="宋体"/>
          <w:color w:val="auto"/>
          <w:sz w:val="24"/>
          <w:szCs w:val="24"/>
          <w:highlight w:val="none"/>
        </w:rPr>
        <w:t>免费及时进行退换，相关票据须于15日内提交。乙方应建立服务质量管控和评估考核体系，加强服务质量日常考核，做好自查自评和总结统计工作。</w:t>
      </w:r>
    </w:p>
    <w:p w14:paraId="11B8D08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供应中药饮片出现质量问题（包括但不限于包装</w:t>
      </w:r>
      <w:r>
        <w:rPr>
          <w:rFonts w:hint="eastAsia" w:ascii="宋体" w:hAnsi="宋体" w:eastAsia="宋体" w:cs="宋体"/>
          <w:color w:val="auto"/>
          <w:sz w:val="24"/>
          <w:szCs w:val="24"/>
          <w:highlight w:val="none"/>
          <w:lang w:val="en-US" w:eastAsia="zh-CN"/>
        </w:rPr>
        <w:t>破损</w:t>
      </w:r>
      <w:r>
        <w:rPr>
          <w:rFonts w:hint="eastAsia" w:ascii="宋体" w:hAnsi="宋体" w:eastAsia="宋体" w:cs="宋体"/>
          <w:color w:val="auto"/>
          <w:sz w:val="24"/>
          <w:szCs w:val="24"/>
          <w:highlight w:val="none"/>
        </w:rPr>
        <w:t>、标签</w:t>
      </w:r>
      <w:r>
        <w:rPr>
          <w:rFonts w:hint="eastAsia" w:ascii="宋体" w:hAnsi="宋体" w:eastAsia="宋体" w:cs="宋体"/>
          <w:color w:val="auto"/>
          <w:sz w:val="24"/>
          <w:szCs w:val="24"/>
          <w:highlight w:val="none"/>
          <w:lang w:val="en-US" w:eastAsia="zh-CN"/>
        </w:rPr>
        <w:t>不合格</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检验项目不合格、</w:t>
      </w:r>
      <w:r>
        <w:rPr>
          <w:rFonts w:hint="eastAsia" w:ascii="宋体" w:hAnsi="宋体" w:eastAsia="宋体" w:cs="宋体"/>
          <w:color w:val="auto"/>
          <w:sz w:val="24"/>
          <w:szCs w:val="24"/>
          <w:highlight w:val="none"/>
        </w:rPr>
        <w:t>虫蛀、发霉等），乙方必须无条件收回并更换合格药品；如果药监部门抽检发现不合格的中药饮片，乙方必须承担相应责任；如因中药饮片质量问题引起药政管理方面的问题，由乙方负</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rPr>
        <w:t>责任；如因中药饮片质量问题引起医疗事故或纠纷，乙方必须负</w:t>
      </w:r>
      <w:r>
        <w:rPr>
          <w:rFonts w:hint="eastAsia" w:ascii="宋体" w:hAnsi="宋体" w:eastAsia="宋体" w:cs="宋体"/>
          <w:color w:val="auto"/>
          <w:sz w:val="24"/>
          <w:szCs w:val="24"/>
          <w:highlight w:val="none"/>
          <w:lang w:val="en-US" w:eastAsia="zh-CN"/>
        </w:rPr>
        <w:t>全责</w:t>
      </w:r>
      <w:r>
        <w:rPr>
          <w:rFonts w:hint="eastAsia" w:ascii="宋体" w:hAnsi="宋体" w:eastAsia="宋体" w:cs="宋体"/>
          <w:color w:val="auto"/>
          <w:sz w:val="24"/>
          <w:szCs w:val="24"/>
          <w:highlight w:val="none"/>
        </w:rPr>
        <w:t>并承担</w:t>
      </w:r>
      <w:r>
        <w:rPr>
          <w:rFonts w:hint="eastAsia" w:ascii="宋体" w:hAnsi="宋体" w:eastAsia="宋体" w:cs="宋体"/>
          <w:color w:val="auto"/>
          <w:sz w:val="24"/>
          <w:szCs w:val="24"/>
          <w:highlight w:val="none"/>
          <w:lang w:val="en-US" w:eastAsia="zh-CN"/>
        </w:rPr>
        <w:t>给甲方及（或）被侵权方的造成的全部损失</w:t>
      </w:r>
      <w:r>
        <w:rPr>
          <w:rFonts w:hint="eastAsia" w:ascii="宋体" w:hAnsi="宋体" w:eastAsia="宋体" w:cs="宋体"/>
          <w:color w:val="auto"/>
          <w:sz w:val="24"/>
          <w:szCs w:val="24"/>
          <w:highlight w:val="none"/>
        </w:rPr>
        <w:t>。</w:t>
      </w:r>
    </w:p>
    <w:p w14:paraId="585197D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5.纠纷与不良事件处理：在供应过程中，若所提供的中药饮片出现市场投诉、不良反应或其他不良事件，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须立即采取有效措施予以妥善处理，并做好详细记录。</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应及时将事件处理情况及相关记录书面反馈</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，确保信息透明可追溯。同时，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应分析问题原因，采取改进措施防止问题再次发生，并积极配合</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的后续监管工作。所有处理流程均应符合相关法律法规及行业规范要求。</w:t>
      </w:r>
    </w:p>
    <w:p w14:paraId="1F91447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.乙方的原因缺货时，乙方需承担相应违约责任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w:t>
      </w:r>
      <w:r>
        <w:rPr>
          <w:rFonts w:hint="eastAsia" w:ascii="宋体" w:hAnsi="宋体" w:cs="宋体"/>
          <w:color w:val="auto"/>
          <w:sz w:val="24"/>
          <w:szCs w:val="24"/>
          <w:highlight w:val="none"/>
          <w:lang w:val="en-US" w:eastAsia="zh-CN"/>
        </w:rPr>
        <w:t>可</w:t>
      </w:r>
      <w:r>
        <w:rPr>
          <w:rFonts w:hint="eastAsia" w:ascii="宋体" w:hAnsi="宋体" w:eastAsia="宋体" w:cs="宋体"/>
          <w:color w:val="auto"/>
          <w:sz w:val="24"/>
          <w:szCs w:val="24"/>
          <w:highlight w:val="none"/>
        </w:rPr>
        <w:t>根据实际情况，有权向其他采购包的</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进行紧急调货，</w:t>
      </w:r>
      <w:r>
        <w:rPr>
          <w:rFonts w:hint="eastAsia" w:ascii="宋体" w:hAnsi="宋体" w:eastAsia="宋体" w:cs="宋体"/>
          <w:color w:val="auto"/>
          <w:sz w:val="24"/>
          <w:szCs w:val="24"/>
          <w:highlight w:val="none"/>
          <w:lang w:val="en-US" w:eastAsia="zh-CN"/>
        </w:rPr>
        <w:t>由此产生的额外费用由乙方承担</w:t>
      </w:r>
      <w:r>
        <w:rPr>
          <w:rFonts w:hint="eastAsia" w:ascii="宋体" w:hAnsi="宋体" w:eastAsia="宋体" w:cs="宋体"/>
          <w:color w:val="auto"/>
          <w:sz w:val="24"/>
          <w:szCs w:val="24"/>
          <w:highlight w:val="none"/>
        </w:rPr>
        <w:t>。</w:t>
      </w:r>
    </w:p>
    <w:p w14:paraId="66B0B61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.因如乙方对采购包内的某一品种缺货或延迟交货（依据甲方的登记记录为准），累计3次及以上，</w:t>
      </w:r>
      <w:r>
        <w:rPr>
          <w:rFonts w:hint="eastAsia" w:ascii="宋体" w:hAnsi="宋体" w:eastAsia="宋体" w:cs="宋体"/>
          <w:color w:val="auto"/>
          <w:sz w:val="24"/>
          <w:szCs w:val="24"/>
          <w:highlight w:val="none"/>
          <w:lang w:val="en-US" w:eastAsia="zh-CN"/>
        </w:rPr>
        <w:t>甲方有权</w:t>
      </w:r>
      <w:r>
        <w:rPr>
          <w:rFonts w:hint="eastAsia" w:ascii="宋体" w:hAnsi="宋体" w:eastAsia="宋体" w:cs="宋体"/>
          <w:color w:val="auto"/>
          <w:sz w:val="24"/>
          <w:szCs w:val="24"/>
          <w:highlight w:val="none"/>
        </w:rPr>
        <w:t>取消</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该品种的供货资格，</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由其他包的中标人提供该品种饮片样品，经甲方审核通过后按照样品质量执行中标价格进行供货。</w:t>
      </w:r>
    </w:p>
    <w:p w14:paraId="5D45E2C1">
      <w:pPr>
        <w:snapToGrid w:val="0"/>
        <w:spacing w:line="50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lang w:val="en-US" w:eastAsia="zh-CN"/>
        </w:rPr>
        <w:t xml:space="preserve">条 </w:t>
      </w:r>
      <w:r>
        <w:rPr>
          <w:rFonts w:hint="default" w:ascii="宋体" w:hAnsi="宋体" w:eastAsia="宋体" w:cs="宋体"/>
          <w:b/>
          <w:color w:val="auto"/>
          <w:sz w:val="24"/>
          <w:szCs w:val="24"/>
          <w:highlight w:val="none"/>
          <w:lang w:val="en-US" w:eastAsia="zh-CN"/>
        </w:rPr>
        <w:t>考核要求及说明</w:t>
      </w:r>
      <w:r>
        <w:rPr>
          <w:rFonts w:hint="default" w:ascii="宋体" w:hAnsi="宋体" w:eastAsia="宋体" w:cs="宋体"/>
          <w:b/>
          <w:color w:val="auto"/>
          <w:sz w:val="24"/>
          <w:szCs w:val="24"/>
          <w:highlight w:val="none"/>
          <w:lang w:val="en-US" w:eastAsia="zh-CN"/>
        </w:rPr>
        <w:tab/>
      </w:r>
    </w:p>
    <w:p w14:paraId="1C6F6A45">
      <w:pPr>
        <w:snapToGrid w:val="0"/>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1.服务期限内，甲方将对乙方实行动态管理，由甲方有关部门负责对乙方的配送情况、产品质量、售后服务响应等定期进行评估考核，考核内容详见附件《供应商服务考核评分表》。考核评级为“不合格”或全年2次“黄牌警告”的，甲方有权取消乙方配送资格。所发生的一切责任和损失由乙方负责，且视为是由于乙方原因导致的合同不能继续执行。乙方配合甲方执行考核工作，考核由甲方组织，考核内容由甲方逐条逐项对照检查。考核指标实施目的旨在督促乙方认真履行职责，提高专业化管理水平，更好地为甲方做好服务保障工作。</w:t>
      </w:r>
    </w:p>
    <w:p w14:paraId="0BB44614">
      <w:pPr>
        <w:snapToGrid w:val="0"/>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履行本合同过程中</w:t>
      </w:r>
      <w:r>
        <w:rPr>
          <w:rFonts w:hint="default" w:ascii="宋体" w:hAnsi="宋体" w:eastAsia="宋体" w:cs="宋体"/>
          <w:b w:val="0"/>
          <w:bCs/>
          <w:color w:val="auto"/>
          <w:sz w:val="24"/>
          <w:szCs w:val="24"/>
          <w:highlight w:val="none"/>
          <w:lang w:val="en-US" w:eastAsia="zh-CN"/>
        </w:rPr>
        <w:t>，如发现问题需要乙方整改的，乙方必须按期积极整改。甲方要求其整改，乙方无理由拒不整改或整改不到位达三次以上（含三次）的，或有严重违反国家卫生规范等行为、受到相关监管部门处罚的，甲方有权</w:t>
      </w:r>
      <w:r>
        <w:rPr>
          <w:rFonts w:hint="eastAsia" w:ascii="宋体" w:hAnsi="宋体" w:eastAsia="宋体" w:cs="宋体"/>
          <w:b w:val="0"/>
          <w:bCs/>
          <w:color w:val="auto"/>
          <w:sz w:val="24"/>
          <w:szCs w:val="24"/>
          <w:highlight w:val="none"/>
          <w:lang w:val="en-US" w:eastAsia="zh-CN"/>
        </w:rPr>
        <w:t>解除本合同</w:t>
      </w:r>
      <w:r>
        <w:rPr>
          <w:rFonts w:hint="default" w:ascii="宋体" w:hAnsi="宋体" w:eastAsia="宋体" w:cs="宋体"/>
          <w:b w:val="0"/>
          <w:bCs/>
          <w:color w:val="auto"/>
          <w:sz w:val="24"/>
          <w:szCs w:val="24"/>
          <w:highlight w:val="none"/>
          <w:lang w:val="en-US" w:eastAsia="zh-CN"/>
        </w:rPr>
        <w:t>。</w:t>
      </w:r>
    </w:p>
    <w:p w14:paraId="12B656F2">
      <w:pPr>
        <w:snapToGrid w:val="0"/>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3.考核评分需附有证明材料（记录、照片、系统日志等）。服务期限内考核表评分表如需调整，必须符合相关法律法规要求、行业政策及医院的内控制度要求，调整后的考核评分表不得超出双方签订的合同内容。</w:t>
      </w:r>
    </w:p>
    <w:p w14:paraId="59C984FC">
      <w:pPr>
        <w:snapToGrid w:val="0"/>
        <w:spacing w:line="500" w:lineRule="exact"/>
        <w:ind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kern w:val="0"/>
          <w:sz w:val="24"/>
          <w:szCs w:val="24"/>
          <w:highlight w:val="none"/>
        </w:rPr>
        <w:t>药品验收及退换货。</w:t>
      </w:r>
    </w:p>
    <w:p w14:paraId="0C3E6372">
      <w:pPr>
        <w:snapToGrid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履约保证金：本项目不收取履约保证金。   </w:t>
      </w:r>
    </w:p>
    <w:p w14:paraId="12806D73">
      <w:pPr>
        <w:snapToGrid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药品验收</w:t>
      </w:r>
    </w:p>
    <w:p w14:paraId="53D01F3D">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.要求履约过程中所有服务行为、成果文件等均不涉及任何法律纠纷。</w:t>
      </w:r>
    </w:p>
    <w:p w14:paraId="58EF175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.验收时由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对照采购文件</w:t>
      </w:r>
      <w:r>
        <w:rPr>
          <w:rFonts w:hint="eastAsia" w:ascii="宋体" w:hAnsi="宋体" w:eastAsia="宋体" w:cs="宋体"/>
          <w:color w:val="auto"/>
          <w:sz w:val="24"/>
          <w:szCs w:val="24"/>
          <w:highlight w:val="none"/>
          <w:lang w:val="en-US" w:eastAsia="zh-CN"/>
        </w:rPr>
        <w:t>以及乙方投标文件</w:t>
      </w:r>
      <w:r>
        <w:rPr>
          <w:rFonts w:hint="eastAsia" w:ascii="宋体" w:hAnsi="宋体" w:eastAsia="宋体" w:cs="宋体"/>
          <w:color w:val="auto"/>
          <w:sz w:val="24"/>
          <w:szCs w:val="24"/>
          <w:highlight w:val="none"/>
        </w:rPr>
        <w:t>的技术指标全面核对检验，如不符合采购文件的技术需求或提供虚假承诺的，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有权拒绝验收，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承担所有责任和费用，</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有权解除合同并保留进一步追究责任的权利。</w:t>
      </w:r>
    </w:p>
    <w:p w14:paraId="162B47AB">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.项目验收过程中所产生的一切费用均由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14:paraId="2AB2927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.本项目须严格执行国家、地方及行业相关验收标准及规范。</w:t>
      </w:r>
    </w:p>
    <w:p w14:paraId="66A22F94">
      <w:pPr>
        <w:snapToGrid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药品退换货</w:t>
      </w:r>
    </w:p>
    <w:p w14:paraId="2B3142C8">
      <w:pPr>
        <w:snapToGrid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1.药品出现非人为因素损坏或缺陷，乙方应接受无条件及时、足量退、换货，由此产生的费用均由乙方承担。</w:t>
      </w:r>
    </w:p>
    <w:p w14:paraId="72349978">
      <w:pPr>
        <w:snapToGrid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2.乙方所配送药品有质量问题的，应积极配合厂家召回、退换。乙方对药品储存保管不善，引起药品质量问题，由乙方负责。</w:t>
      </w:r>
    </w:p>
    <w:p w14:paraId="5928FF58">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对于上述退货药款，甲方与乙方尚有未结款的，可在双方结算时直接从未结款中扣除；如双方不存在未结款项，乙方应在退货后30个工作日内将退货药款返还给甲方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逾期退还则每日应当按所涉金额的3</w:t>
      </w:r>
      <w:r>
        <w:rPr>
          <w:rFonts w:hint="default" w:ascii="Arial" w:hAnsi="Arial" w:eastAsia="宋体" w:cs="Arial"/>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/支付违约金</w:t>
      </w:r>
      <w:r>
        <w:rPr>
          <w:rFonts w:hint="eastAsia" w:ascii="宋体" w:hAnsi="宋体" w:eastAsia="宋体" w:cs="宋体"/>
          <w:color w:val="auto"/>
          <w:sz w:val="24"/>
          <w:szCs w:val="24"/>
          <w:highlight w:val="none"/>
        </w:rPr>
        <w:t>。</w:t>
      </w:r>
    </w:p>
    <w:p w14:paraId="3522428C">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伴随服务。乙方可被要求提供下列服务中的一项或全部服务：</w:t>
      </w:r>
    </w:p>
    <w:p w14:paraId="76C2DACC">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的现场搬运或入库。</w:t>
      </w:r>
    </w:p>
    <w:p w14:paraId="0B601744">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（二）提供</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开箱或分装的用具。</w:t>
      </w:r>
    </w:p>
    <w:p w14:paraId="5C5CF419">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（三）对开箱时发现的剂量不符、目测药品异常、溢</w:t>
      </w:r>
      <w:r>
        <w:rPr>
          <w:rFonts w:hint="eastAsia" w:ascii="宋体" w:hAnsi="宋体" w:eastAsia="宋体" w:cs="宋体"/>
          <w:color w:val="auto"/>
          <w:sz w:val="24"/>
          <w:szCs w:val="24"/>
          <w:highlight w:val="none"/>
          <w:lang w:val="en-US" w:eastAsia="zh-CN"/>
        </w:rPr>
        <w:t>出</w:t>
      </w:r>
      <w:r>
        <w:rPr>
          <w:rFonts w:hint="eastAsia" w:ascii="宋体" w:hAnsi="宋体" w:eastAsia="宋体" w:cs="宋体"/>
          <w:color w:val="auto"/>
          <w:sz w:val="24"/>
          <w:szCs w:val="24"/>
          <w:highlight w:val="none"/>
        </w:rPr>
        <w:t>/外漏、包装破损、</w:t>
      </w:r>
      <w:r>
        <w:rPr>
          <w:rFonts w:hint="eastAsia" w:ascii="宋体" w:hAnsi="宋体" w:eastAsia="宋体" w:cs="宋体"/>
          <w:color w:val="auto"/>
          <w:sz w:val="24"/>
          <w:szCs w:val="24"/>
          <w:highlight w:val="none"/>
          <w:lang w:val="en-US" w:eastAsia="zh-CN"/>
        </w:rPr>
        <w:t>临期、</w:t>
      </w:r>
      <w:r>
        <w:rPr>
          <w:rFonts w:hint="eastAsia" w:ascii="宋体" w:hAnsi="宋体" w:eastAsia="宋体" w:cs="宋体"/>
          <w:color w:val="auto"/>
          <w:sz w:val="24"/>
          <w:szCs w:val="24"/>
          <w:highlight w:val="none"/>
        </w:rPr>
        <w:t>过期等</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或其他不合格包装</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及时更换。</w:t>
      </w:r>
    </w:p>
    <w:p w14:paraId="38CB4B9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（四）在甲方指定地点为所供</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的临床应用进行现场讲解或培训。</w:t>
      </w:r>
    </w:p>
    <w:p w14:paraId="6A2E30F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（五）其他乙方应提供的相关服务项目。</w:t>
      </w:r>
    </w:p>
    <w:p w14:paraId="55AED37F">
      <w:pPr>
        <w:spacing w:line="500" w:lineRule="exact"/>
        <w:ind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十一</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kern w:val="0"/>
          <w:sz w:val="24"/>
          <w:szCs w:val="24"/>
          <w:highlight w:val="none"/>
        </w:rPr>
        <w:t>货款结算。</w:t>
      </w:r>
    </w:p>
    <w:p w14:paraId="33E6FFB8">
      <w:pPr>
        <w:spacing w:line="5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本</w:t>
      </w:r>
      <w:r>
        <w:rPr>
          <w:rFonts w:hint="eastAsia" w:ascii="宋体" w:hAnsi="宋体" w:eastAsia="宋体" w:cs="宋体"/>
          <w:color w:val="auto"/>
          <w:kern w:val="0"/>
          <w:sz w:val="24"/>
          <w:szCs w:val="24"/>
          <w:highlight w:val="none"/>
          <w:lang w:eastAsia="zh-CN"/>
        </w:rPr>
        <w:t>项目无预付款；</w:t>
      </w:r>
    </w:p>
    <w:p w14:paraId="0EB12F47">
      <w:pPr>
        <w:spacing w:line="5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lang w:eastAsia="zh-CN"/>
        </w:rPr>
        <w:t>根据</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实际需要分批送货，据实结算，若结算金额达到合同金额则本合同终止。货款一个月结算一次，双方对货物数量及金额进行核对后，</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lang w:eastAsia="zh-CN"/>
        </w:rPr>
        <w:t>应向</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提供合法有效的发票及合格的验收结算资料（发票附件明细等），双方确认无误后，</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自材料审核完成之日起10个工作日内将相应款项支付至</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lang w:eastAsia="zh-CN"/>
        </w:rPr>
        <w:t>指定账户；</w:t>
      </w:r>
    </w:p>
    <w:p w14:paraId="7D5C1C3C">
      <w:pPr>
        <w:spacing w:line="500" w:lineRule="exact"/>
        <w:ind w:firstLine="480" w:firstLineChars="200"/>
        <w:rPr>
          <w:rFonts w:hint="eastAsia" w:ascii="宋体" w:hAnsi="宋体" w:cs="宋体"/>
          <w:color w:val="auto"/>
          <w:sz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lang w:eastAsia="zh-CN"/>
        </w:rPr>
        <w:t>）</w:t>
      </w:r>
      <w:r>
        <w:rPr>
          <w:rFonts w:hint="eastAsia" w:ascii="宋体" w:hAnsi="宋体" w:cs="宋体"/>
          <w:color w:val="auto"/>
          <w:sz w:val="24"/>
          <w:highlight w:val="none"/>
        </w:rPr>
        <w:t>本合同执行中相关一切税费均由乙方承担。</w:t>
      </w:r>
    </w:p>
    <w:p w14:paraId="3CE1020A">
      <w:pPr>
        <w:spacing w:line="5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cs="宋体"/>
          <w:color w:val="auto"/>
          <w:sz w:val="24"/>
          <w:highlight w:val="none"/>
        </w:rPr>
        <w:t>发票要求：付款前乙方必须提供真实、有效、合法的正式发票，如乙方提供虚假发票，除须向甲方补开合法发票外，须赔偿甲方发票票面金额一倍的违约金，且甲方有权终止合同，乙方不得提出异议，因终止合同而产生的一切损失均由乙方承担。</w:t>
      </w:r>
    </w:p>
    <w:p w14:paraId="434015D7">
      <w:pPr>
        <w:spacing w:line="360" w:lineRule="auto"/>
        <w:ind w:firstLine="482" w:firstLineChars="200"/>
        <w:jc w:val="left"/>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sz w:val="24"/>
          <w:szCs w:val="24"/>
          <w:highlight w:val="none"/>
          <w:lang w:val="en-US" w:eastAsia="zh-CN"/>
        </w:rPr>
        <w:t>第十</w:t>
      </w:r>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lang w:val="en-US" w:eastAsia="zh-CN"/>
        </w:rPr>
        <w:t xml:space="preserve">条  </w:t>
      </w:r>
      <w:r>
        <w:rPr>
          <w:rFonts w:hint="eastAsia" w:ascii="宋体" w:hAnsi="宋体" w:eastAsia="宋体" w:cs="宋体"/>
          <w:b w:val="0"/>
          <w:bCs w:val="0"/>
          <w:color w:val="auto"/>
          <w:sz w:val="24"/>
          <w:szCs w:val="24"/>
          <w:highlight w:val="none"/>
        </w:rPr>
        <w:t>违约责任</w:t>
      </w:r>
      <w:r>
        <w:rPr>
          <w:rFonts w:hint="eastAsia" w:ascii="宋体" w:hAnsi="宋体" w:eastAsia="宋体" w:cs="宋体"/>
          <w:b w:val="0"/>
          <w:bCs w:val="0"/>
          <w:color w:val="auto"/>
          <w:sz w:val="24"/>
          <w:szCs w:val="24"/>
          <w:highlight w:val="none"/>
          <w:lang w:eastAsia="zh-CN"/>
        </w:rPr>
        <w:t>。</w:t>
      </w:r>
    </w:p>
    <w:p w14:paraId="46B92A4F">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所提供的货物规格、技术标准、材料等质量不合格的，应及时更换，更换不及时的按逾期交货处罚；因质量问题甲方不同意接收的或特殊情况甲方同意接收的，乙方应向甲方支付违约货款额5%违约金并赔偿甲方经济损失。</w:t>
      </w:r>
    </w:p>
    <w:p w14:paraId="7315CF3F">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乙方提供的货物如侵犯了第三方合法权益而引发的任何纠纷或诉讼，均由乙方负责交涉并承担全部责任。</w:t>
      </w:r>
    </w:p>
    <w:p w14:paraId="0B5F1A68">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因包装、运输引起的货物损坏，按质量不合格处理。</w:t>
      </w:r>
    </w:p>
    <w:p w14:paraId="55099A9A">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乙</w:t>
      </w:r>
      <w:r>
        <w:rPr>
          <w:rFonts w:hint="eastAsia" w:ascii="宋体" w:hAnsi="宋体" w:eastAsia="宋体" w:cs="宋体"/>
          <w:color w:val="auto"/>
          <w:sz w:val="24"/>
          <w:szCs w:val="24"/>
          <w:highlight w:val="none"/>
        </w:rPr>
        <w:t>方逾期交货的，每天向</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方偿付违约货款额3‰违约金，超过</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方有权解除合同，</w:t>
      </w:r>
      <w:r>
        <w:rPr>
          <w:rFonts w:hint="eastAsia" w:ascii="宋体" w:hAnsi="宋体" w:eastAsia="宋体" w:cs="宋体"/>
          <w:color w:val="auto"/>
          <w:sz w:val="24"/>
          <w:szCs w:val="24"/>
          <w:highlight w:val="none"/>
          <w:lang w:val="en-US" w:eastAsia="zh-CN"/>
        </w:rPr>
        <w:t>并要求乙方赔偿所此</w:t>
      </w:r>
      <w:r>
        <w:rPr>
          <w:rFonts w:hint="eastAsia" w:ascii="宋体" w:hAnsi="宋体" w:eastAsia="宋体" w:cs="宋体"/>
          <w:color w:val="auto"/>
          <w:sz w:val="24"/>
          <w:szCs w:val="24"/>
          <w:highlight w:val="none"/>
        </w:rPr>
        <w:t>造成的</w:t>
      </w:r>
      <w:r>
        <w:rPr>
          <w:rFonts w:hint="eastAsia" w:ascii="宋体" w:hAnsi="宋体" w:eastAsia="宋体" w:cs="宋体"/>
          <w:color w:val="auto"/>
          <w:sz w:val="24"/>
          <w:szCs w:val="24"/>
          <w:highlight w:val="none"/>
          <w:lang w:val="en-US" w:eastAsia="zh-CN"/>
        </w:rPr>
        <w:t>全部</w:t>
      </w:r>
      <w:r>
        <w:rPr>
          <w:rFonts w:hint="eastAsia" w:ascii="宋体" w:hAnsi="宋体" w:eastAsia="宋体" w:cs="宋体"/>
          <w:color w:val="auto"/>
          <w:sz w:val="24"/>
          <w:szCs w:val="24"/>
          <w:highlight w:val="none"/>
        </w:rPr>
        <w:t>经济损失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甲方延期付货款的，每天向乙方偿付延期货款额</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滞纳金，但滞纳金累计不得超过延期货款额</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 xml:space="preserve">。 </w:t>
      </w:r>
    </w:p>
    <w:p w14:paraId="26AEB9E0">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乙方未按本合同和投标文件</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中规定的服务承诺提供售后服务的，乙方应每次向甲方支付违约金壹万元。</w:t>
      </w:r>
    </w:p>
    <w:p w14:paraId="1FDC5876">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乙方提供的货物在</w:t>
      </w:r>
      <w:r>
        <w:rPr>
          <w:rFonts w:hint="eastAsia" w:ascii="宋体" w:hAnsi="宋体" w:cs="宋体"/>
          <w:color w:val="auto"/>
          <w:sz w:val="24"/>
          <w:szCs w:val="24"/>
          <w:highlight w:val="none"/>
          <w:lang w:val="en-US" w:eastAsia="zh-CN"/>
        </w:rPr>
        <w:t>保质期</w:t>
      </w:r>
      <w:r>
        <w:rPr>
          <w:rFonts w:hint="eastAsia" w:ascii="宋体" w:hAnsi="宋体" w:eastAsia="宋体" w:cs="宋体"/>
          <w:color w:val="auto"/>
          <w:sz w:val="24"/>
          <w:szCs w:val="24"/>
          <w:highlight w:val="none"/>
        </w:rPr>
        <w:t>内，因设计、工艺或材料的缺陷和其它质量原因造成的问题，由乙方负责，费用从剩余款项中扣除，不足另补。</w:t>
      </w:r>
    </w:p>
    <w:p w14:paraId="39C93AA2">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.乙方的</w:t>
      </w:r>
      <w:r>
        <w:rPr>
          <w:rFonts w:hint="eastAsia" w:ascii="宋体" w:hAnsi="宋体" w:eastAsia="宋体" w:cs="宋体"/>
          <w:color w:val="auto"/>
          <w:sz w:val="24"/>
          <w:szCs w:val="24"/>
          <w:highlight w:val="none"/>
        </w:rPr>
        <w:t>其它违约行为按违约货款额5%收取违约金并赔偿经济损失。</w:t>
      </w:r>
      <w:r>
        <w:rPr>
          <w:rFonts w:hint="eastAsia" w:ascii="宋体" w:hAnsi="宋体" w:eastAsia="宋体" w:cs="宋体"/>
          <w:b/>
          <w:color w:val="auto"/>
          <w:sz w:val="24"/>
          <w:szCs w:val="24"/>
          <w:highlight w:val="none"/>
        </w:rPr>
        <w:t xml:space="preserve">   </w:t>
      </w:r>
    </w:p>
    <w:p w14:paraId="3140490D">
      <w:pPr>
        <w:spacing w:line="500" w:lineRule="exact"/>
        <w:ind w:firstLine="472" w:firstLineChars="196"/>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三</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不可抗力。</w:t>
      </w:r>
    </w:p>
    <w:p w14:paraId="25F236B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“不可抗力”是指合同双方不能预见、不能避免并不能克服的事件，但不包括合同某一方的违约或疏忽。这些事件包括但不限于：战争、严重火灾、洪水、台风、地震及其它双方商定的事件。</w:t>
      </w:r>
    </w:p>
    <w:p w14:paraId="121B635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（一）甲乙双方或一方因不可抗力而导致合同实施延误或不能履行合同义务，不承担误期赔偿或终止合同的责任。</w:t>
      </w:r>
    </w:p>
    <w:p w14:paraId="4ADB4CC3">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二）本条所述的“不可抗力”是指合同双方无法控制、不可预见的事件，但不包括合同某一方的违约或疏忽。这些事件包括但不限于：战争、严重火灾、洪水、台风、地震及其它双方商定的事件。甲乙双方或一方因不可抗力而导致合同实施延误或不能履行合同义务，不承担误期赔偿或终止合同的责任。</w:t>
      </w:r>
    </w:p>
    <w:p w14:paraId="10C168CB">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三）在不可抗力事件发生后，合同双方应尽快以书面形式将不可抗力的情况和原因通知对方。除另行要求外，合同双方应尽实际可能继续履行合同义务，以及寻求采取合理的方案履行不受不可抗力影响的其他事项。不可抗力事件影响消除后，双方可通过协商在合理的时间内达成进一步履行合同的协议。</w:t>
      </w:r>
    </w:p>
    <w:p w14:paraId="2D5480F1">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合同的变更及解除。</w:t>
      </w:r>
    </w:p>
    <w:p w14:paraId="51731F87">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在履行合同的过程中，乙方应按照</w:t>
      </w:r>
      <w:r>
        <w:rPr>
          <w:rFonts w:hint="eastAsia" w:ascii="宋体" w:hAnsi="宋体" w:eastAsia="宋体" w:cs="宋体"/>
          <w:color w:val="auto"/>
          <w:sz w:val="24"/>
          <w:szCs w:val="24"/>
          <w:highlight w:val="none"/>
          <w:lang w:val="en-US" w:eastAsia="zh-CN"/>
        </w:rPr>
        <w:t>中药饮片采购</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甲方规定的时间，配送药品并提供伴随服务。如果乙方遇到妨碍按时配送药品和提供伴随服务的情况时，应及时告知甲方，并以书面形式将拖延的事实、可能拖延的时间和原因</w:t>
      </w:r>
      <w:r>
        <w:rPr>
          <w:rFonts w:hint="eastAsia" w:ascii="宋体" w:hAnsi="宋体" w:eastAsia="宋体" w:cs="宋体"/>
          <w:color w:val="auto"/>
          <w:sz w:val="24"/>
          <w:szCs w:val="24"/>
          <w:highlight w:val="none"/>
          <w:lang w:val="en-US" w:eastAsia="zh-CN"/>
        </w:rPr>
        <w:t>告知</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甲方确定是否酌情延长交货时间以及是否收取违约金或终止合同。延期应通过变更合同的方式由双方认可并重新签署确定。如乙方无正当理由拖延交货，甲方可终止合同。因政策调整等情况甲方需变更合同的，甲方应及时告知乙方，双方协商妥善处理。</w:t>
      </w:r>
    </w:p>
    <w:p w14:paraId="19AC775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生产企业关、停、并、转的原因造成合同不能履行的，乙方应及时向甲方通报并提供省级以上药监部门证明，双方可以解除就该药品订立的合同，合同如需变更，须经双方协商解决。</w:t>
      </w:r>
    </w:p>
    <w:p w14:paraId="63E0089E">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争议的解决。</w:t>
      </w:r>
    </w:p>
    <w:p w14:paraId="44BA782F">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甲乙双方当事人对合同条款的理解有争议的，应当按照合同所使用的词句、合同的有关条款、合同的目的、交易习惯以及诚实信用原则，确定该条款的真实意思。因合同引起或与本合同有关的任何争议，由双方当事人协商解决；也可以向有关部门申请调解。协商或调解不成，双方可向甲方住所地人民法院起诉，诉讼费、鉴定费、保全费、保全保险费由</w:t>
      </w:r>
      <w:r>
        <w:rPr>
          <w:rFonts w:hint="eastAsia" w:ascii="宋体" w:hAnsi="宋体" w:eastAsia="宋体" w:cs="宋体"/>
          <w:color w:val="auto"/>
          <w:sz w:val="24"/>
          <w:szCs w:val="24"/>
          <w:highlight w:val="none"/>
          <w:lang w:val="en-US" w:eastAsia="zh-CN"/>
        </w:rPr>
        <w:t>违约方</w:t>
      </w:r>
      <w:r>
        <w:rPr>
          <w:rFonts w:hint="eastAsia" w:ascii="宋体" w:hAnsi="宋体" w:eastAsia="宋体" w:cs="宋体"/>
          <w:color w:val="auto"/>
          <w:sz w:val="24"/>
          <w:szCs w:val="24"/>
          <w:highlight w:val="none"/>
        </w:rPr>
        <w:t>承担。</w:t>
      </w:r>
    </w:p>
    <w:p w14:paraId="16AEAEE8">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终止合同。</w:t>
      </w:r>
    </w:p>
    <w:p w14:paraId="2A2D7A4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（一）除《中华人民共和国政府采购法》第五十条规定的情形外，本合同一经签订，甲乙双方不得擅自变更、中止或者终止。</w:t>
      </w:r>
    </w:p>
    <w:p w14:paraId="25F7DED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（二）乙方不得擅自转让其应履行的合同义务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否则甲方有权立即解除本合同</w:t>
      </w:r>
      <w:r>
        <w:rPr>
          <w:rFonts w:hint="eastAsia" w:ascii="宋体" w:hAnsi="宋体" w:eastAsia="宋体" w:cs="宋体"/>
          <w:color w:val="auto"/>
          <w:sz w:val="24"/>
          <w:szCs w:val="24"/>
          <w:highlight w:val="none"/>
        </w:rPr>
        <w:t>。</w:t>
      </w:r>
    </w:p>
    <w:p w14:paraId="5E1869B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）采购期满合同终止。遇到政策性采购周期延期，</w:t>
      </w:r>
      <w:r>
        <w:rPr>
          <w:rFonts w:hint="eastAsia" w:ascii="宋体" w:hAnsi="宋体" w:eastAsia="宋体" w:cs="宋体"/>
          <w:color w:val="auto"/>
          <w:sz w:val="24"/>
          <w:szCs w:val="24"/>
          <w:highlight w:val="none"/>
          <w:lang w:val="en-US" w:eastAsia="zh-CN"/>
        </w:rPr>
        <w:t>双方另行协商</w:t>
      </w:r>
      <w:r>
        <w:rPr>
          <w:rFonts w:hint="eastAsia" w:ascii="宋体" w:hAnsi="宋体" w:eastAsia="宋体" w:cs="宋体"/>
          <w:color w:val="auto"/>
          <w:sz w:val="24"/>
          <w:szCs w:val="24"/>
          <w:highlight w:val="none"/>
        </w:rPr>
        <w:t>。</w:t>
      </w:r>
    </w:p>
    <w:p w14:paraId="700E2DFB">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）乙方违约采取的补救措施达不到合同规定的要求，甲方</w:t>
      </w:r>
      <w:r>
        <w:rPr>
          <w:rFonts w:hint="eastAsia" w:ascii="宋体" w:hAnsi="宋体" w:eastAsia="宋体" w:cs="宋体"/>
          <w:color w:val="auto"/>
          <w:sz w:val="24"/>
          <w:szCs w:val="24"/>
          <w:highlight w:val="none"/>
          <w:lang w:val="en-US" w:eastAsia="zh-CN"/>
        </w:rPr>
        <w:t>有权</w:t>
      </w:r>
      <w:r>
        <w:rPr>
          <w:rFonts w:hint="eastAsia" w:ascii="宋体" w:hAnsi="宋体" w:eastAsia="宋体" w:cs="宋体"/>
          <w:color w:val="auto"/>
          <w:sz w:val="24"/>
          <w:szCs w:val="24"/>
          <w:highlight w:val="none"/>
        </w:rPr>
        <w:t>提出部分或全部终止合同。</w:t>
      </w:r>
    </w:p>
    <w:p w14:paraId="6F82BACE">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1.如果乙方未能在合同规定的限期或甲方同意延长的限期内提供部分或全部药品。</w:t>
      </w:r>
    </w:p>
    <w:p w14:paraId="6ADA4A31">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2.乙方未能履行合同规定的其它义务。</w:t>
      </w:r>
    </w:p>
    <w:p w14:paraId="3EE9C84D">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）乙方破产或无</w:t>
      </w:r>
      <w:r>
        <w:rPr>
          <w:rFonts w:hint="eastAsia" w:ascii="宋体" w:hAnsi="宋体" w:eastAsia="宋体" w:cs="宋体"/>
          <w:color w:val="auto"/>
          <w:sz w:val="24"/>
          <w:szCs w:val="24"/>
          <w:highlight w:val="none"/>
          <w:lang w:val="en-US" w:eastAsia="zh-CN"/>
        </w:rPr>
        <w:t>合同履行</w:t>
      </w:r>
      <w:r>
        <w:rPr>
          <w:rFonts w:hint="eastAsia" w:ascii="宋体" w:hAnsi="宋体" w:eastAsia="宋体" w:cs="宋体"/>
          <w:color w:val="auto"/>
          <w:sz w:val="24"/>
          <w:szCs w:val="24"/>
          <w:highlight w:val="none"/>
        </w:rPr>
        <w:t>能力</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rPr>
        <w:t>，乙方应及时以书面形式</w:t>
      </w:r>
      <w:r>
        <w:rPr>
          <w:rFonts w:hint="eastAsia" w:ascii="宋体" w:hAnsi="宋体" w:eastAsia="宋体" w:cs="宋体"/>
          <w:color w:val="auto"/>
          <w:sz w:val="24"/>
          <w:szCs w:val="24"/>
          <w:highlight w:val="none"/>
          <w:lang w:val="en-US" w:eastAsia="zh-CN"/>
        </w:rPr>
        <w:t>如实告知</w:t>
      </w:r>
      <w:r>
        <w:rPr>
          <w:rFonts w:hint="eastAsia" w:ascii="宋体" w:hAnsi="宋体" w:eastAsia="宋体" w:cs="宋体"/>
          <w:color w:val="auto"/>
          <w:sz w:val="24"/>
          <w:szCs w:val="24"/>
          <w:highlight w:val="none"/>
        </w:rPr>
        <w:t>甲方，甲方可在任何时候以书面形式通知乙方终止合同</w:t>
      </w:r>
      <w:r>
        <w:rPr>
          <w:rFonts w:hint="eastAsia" w:ascii="宋体" w:hAnsi="宋体" w:eastAsia="宋体" w:cs="宋体"/>
          <w:color w:val="auto"/>
          <w:sz w:val="24"/>
          <w:szCs w:val="24"/>
          <w:highlight w:val="none"/>
          <w:lang w:val="en-US" w:eastAsia="zh-CN"/>
        </w:rPr>
        <w:t>且</w:t>
      </w:r>
      <w:r>
        <w:rPr>
          <w:rFonts w:hint="eastAsia" w:ascii="宋体" w:hAnsi="宋体" w:eastAsia="宋体" w:cs="宋体"/>
          <w:color w:val="auto"/>
          <w:sz w:val="24"/>
          <w:szCs w:val="24"/>
          <w:highlight w:val="none"/>
        </w:rPr>
        <w:t>不给乙方补偿。该终止合同不损害或影响甲方已经采取或将要采取的任何行动或补救措施的权利。</w:t>
      </w:r>
    </w:p>
    <w:p w14:paraId="0BA41EF7">
      <w:pPr>
        <w:spacing w:line="500" w:lineRule="exact"/>
        <w:ind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第十</w:t>
      </w:r>
      <w:r>
        <w:rPr>
          <w:rFonts w:hint="eastAsia" w:ascii="宋体" w:hAnsi="宋体" w:cs="宋体"/>
          <w:b/>
          <w:color w:val="auto"/>
          <w:sz w:val="24"/>
          <w:szCs w:val="24"/>
          <w:highlight w:val="none"/>
          <w:lang w:val="en-US" w:eastAsia="zh-CN"/>
        </w:rPr>
        <w:t>七</w:t>
      </w:r>
      <w:r>
        <w:rPr>
          <w:rFonts w:hint="eastAsia" w:ascii="宋体" w:hAnsi="宋体" w:eastAsia="宋体" w:cs="宋体"/>
          <w:b/>
          <w:color w:val="auto"/>
          <w:sz w:val="24"/>
          <w:szCs w:val="24"/>
          <w:highlight w:val="none"/>
          <w:lang w:val="en-US" w:eastAsia="zh-CN"/>
        </w:rPr>
        <w:t>条  随同政策原则</w:t>
      </w:r>
      <w:r>
        <w:rPr>
          <w:rFonts w:hint="eastAsia" w:ascii="宋体" w:hAnsi="宋体" w:eastAsia="宋体" w:cs="宋体"/>
          <w:b/>
          <w:color w:val="auto"/>
          <w:sz w:val="24"/>
          <w:szCs w:val="24"/>
          <w:highlight w:val="none"/>
          <w:lang w:val="en-US" w:eastAsia="zh-CN"/>
        </w:rPr>
        <w:tab/>
      </w:r>
    </w:p>
    <w:p w14:paraId="043061A0">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401A8064">
      <w:pPr>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2.如遇国家政策调整（如政府组织进行统一集中招标采购等），涉及本合同相应品种的，该品种的价格、供应等事项自动按集采政策执行，且互不承担违约责任。</w:t>
      </w:r>
    </w:p>
    <w:p w14:paraId="0920ED70">
      <w:pPr>
        <w:spacing w:line="500" w:lineRule="exact"/>
        <w:ind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 xml:space="preserve">  保密要求</w:t>
      </w:r>
    </w:p>
    <w:p w14:paraId="3448C0D5">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双方均有责任对对方提供的技术情报、资料数据、</w:t>
      </w:r>
      <w:r>
        <w:rPr>
          <w:rFonts w:hint="eastAsia" w:ascii="宋体" w:hAnsi="宋体" w:eastAsia="宋体" w:cs="宋体"/>
          <w:bCs/>
          <w:color w:val="auto"/>
          <w:sz w:val="24"/>
          <w:szCs w:val="24"/>
          <w:highlight w:val="none"/>
          <w:lang w:val="en-US" w:eastAsia="zh-CN"/>
        </w:rPr>
        <w:t>患者用药</w:t>
      </w:r>
      <w:r>
        <w:rPr>
          <w:rFonts w:hint="eastAsia" w:ascii="宋体" w:hAnsi="宋体" w:eastAsia="宋体" w:cs="宋体"/>
          <w:bCs/>
          <w:color w:val="auto"/>
          <w:sz w:val="24"/>
          <w:szCs w:val="24"/>
          <w:highlight w:val="none"/>
        </w:rPr>
        <w:t>隐私数据</w:t>
      </w:r>
      <w:r>
        <w:rPr>
          <w:rFonts w:hint="eastAsia" w:ascii="宋体" w:hAnsi="宋体" w:eastAsia="宋体" w:cs="宋体"/>
          <w:bCs/>
          <w:color w:val="auto"/>
          <w:sz w:val="24"/>
          <w:szCs w:val="24"/>
          <w:highlight w:val="none"/>
          <w:lang w:val="en-US" w:eastAsia="zh-CN"/>
        </w:rPr>
        <w:t>等</w:t>
      </w:r>
      <w:r>
        <w:rPr>
          <w:rFonts w:hint="eastAsia" w:ascii="宋体" w:hAnsi="宋体" w:eastAsia="宋体" w:cs="宋体"/>
          <w:bCs/>
          <w:color w:val="auto"/>
          <w:sz w:val="24"/>
          <w:szCs w:val="24"/>
          <w:highlight w:val="none"/>
        </w:rPr>
        <w:t>进行保密</w:t>
      </w:r>
      <w:r>
        <w:rPr>
          <w:rFonts w:hint="eastAsia" w:ascii="宋体" w:hAnsi="宋体" w:eastAsia="宋体" w:cs="宋体"/>
          <w:bCs/>
          <w:color w:val="auto"/>
          <w:sz w:val="24"/>
          <w:szCs w:val="24"/>
          <w:highlight w:val="none"/>
          <w:lang w:eastAsia="zh-CN"/>
        </w:rPr>
        <w:t>。</w:t>
      </w:r>
    </w:p>
    <w:p w14:paraId="7F8AC0B8">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双方在未征得对方同意的情况下，不得向第三方泄露在项目中接触到的需要保密的文件</w:t>
      </w:r>
      <w:r>
        <w:rPr>
          <w:rFonts w:hint="eastAsia" w:ascii="宋体" w:hAnsi="宋体" w:eastAsia="宋体" w:cs="宋体"/>
          <w:bCs/>
          <w:color w:val="auto"/>
          <w:sz w:val="24"/>
          <w:szCs w:val="24"/>
          <w:highlight w:val="none"/>
          <w:lang w:eastAsia="zh-CN"/>
        </w:rPr>
        <w:t>。</w:t>
      </w:r>
    </w:p>
    <w:p w14:paraId="626BCDCF">
      <w:pPr>
        <w:spacing w:line="500" w:lineRule="exact"/>
        <w:ind w:firstLine="480"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任何一方未征得对方同意，不得使用从对方获得的任何信息</w:t>
      </w:r>
      <w:r>
        <w:rPr>
          <w:rFonts w:hint="eastAsia" w:ascii="宋体" w:hAnsi="宋体" w:eastAsia="宋体" w:cs="宋体"/>
          <w:bCs/>
          <w:color w:val="auto"/>
          <w:sz w:val="24"/>
          <w:szCs w:val="24"/>
          <w:highlight w:val="none"/>
          <w:lang w:eastAsia="zh-CN"/>
        </w:rPr>
        <w:t>。</w:t>
      </w:r>
    </w:p>
    <w:p w14:paraId="330F7F4C">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w:t>
      </w: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本合同（范本）未尽事项，可在不违背法律、法规的前提下，</w:t>
      </w:r>
      <w:r>
        <w:rPr>
          <w:rFonts w:hint="eastAsia" w:ascii="宋体" w:hAnsi="宋体" w:eastAsia="宋体" w:cs="宋体"/>
          <w:color w:val="auto"/>
          <w:sz w:val="24"/>
          <w:szCs w:val="24"/>
          <w:highlight w:val="none"/>
          <w:lang w:val="en-US" w:eastAsia="zh-CN"/>
        </w:rPr>
        <w:t>经甲乙双方协商一致</w:t>
      </w:r>
      <w:r>
        <w:rPr>
          <w:rFonts w:hint="eastAsia" w:ascii="宋体" w:hAnsi="宋体" w:eastAsia="宋体" w:cs="宋体"/>
          <w:color w:val="auto"/>
          <w:sz w:val="24"/>
          <w:szCs w:val="24"/>
          <w:highlight w:val="none"/>
        </w:rPr>
        <w:t>另行签订补充协议。</w:t>
      </w:r>
    </w:p>
    <w:p w14:paraId="099279C3">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二十</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适用范围。本合同条款适用于参加</w:t>
      </w:r>
      <w:r>
        <w:rPr>
          <w:rFonts w:hint="eastAsia" w:ascii="宋体" w:hAnsi="宋体" w:eastAsia="宋体" w:cs="宋体"/>
          <w:color w:val="auto"/>
          <w:sz w:val="24"/>
          <w:szCs w:val="24"/>
          <w:highlight w:val="none"/>
          <w:lang w:val="en-US" w:eastAsia="zh-CN"/>
        </w:rPr>
        <w:t>中药饮片配送服务项目</w:t>
      </w:r>
      <w:r>
        <w:rPr>
          <w:rFonts w:hint="eastAsia" w:ascii="宋体" w:hAnsi="宋体" w:eastAsia="宋体" w:cs="宋体"/>
          <w:color w:val="auto"/>
          <w:sz w:val="24"/>
          <w:szCs w:val="24"/>
          <w:highlight w:val="none"/>
        </w:rPr>
        <w:t>的甲乙双方当事人。</w:t>
      </w:r>
    </w:p>
    <w:p w14:paraId="62E1B64C">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二十一</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 xml:space="preserve"> 本合同自双方签订之日起生效，自本合同生效之日起在合同期内发生的各项事宜，均受本合同的约束。</w:t>
      </w:r>
    </w:p>
    <w:p w14:paraId="4CB55744">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二十</w:t>
      </w:r>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合同有效期。服务期限</w:t>
      </w:r>
      <w:r>
        <w:rPr>
          <w:rFonts w:hint="eastAsia" w:ascii="宋体" w:hAnsi="宋体" w:eastAsia="宋体" w:cs="宋体"/>
          <w:color w:val="auto"/>
          <w:sz w:val="24"/>
          <w:szCs w:val="24"/>
          <w:highlight w:val="none"/>
          <w:lang w:eastAsia="zh-CN"/>
        </w:rPr>
        <w:t>：自合同签署生效之日起2年；</w:t>
      </w:r>
      <w:r>
        <w:rPr>
          <w:rFonts w:hint="eastAsia" w:ascii="宋体" w:hAnsi="宋体" w:eastAsia="宋体" w:cs="宋体"/>
          <w:color w:val="auto"/>
          <w:sz w:val="24"/>
          <w:szCs w:val="24"/>
          <w:highlight w:val="none"/>
        </w:rPr>
        <w:t>本合同有效期从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日起，至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日止。</w:t>
      </w:r>
    </w:p>
    <w:p w14:paraId="45C17B7E">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本合同一式捌份，甲方执肆份，乙方执贰份，代理机构执贰份，经甲、乙双方各自授权代表签字并加盖双方各自公章或合同专用章后生效。</w:t>
      </w:r>
    </w:p>
    <w:p w14:paraId="204FA040">
      <w:pPr>
        <w:spacing w:line="360" w:lineRule="auto"/>
        <w:ind w:firstLine="420" w:firstLineChars="200"/>
        <w:rPr>
          <w:rFonts w:hint="eastAsia" w:ascii="宋体" w:hAnsi="宋体" w:cs="宋体"/>
          <w:color w:val="auto"/>
          <w:szCs w:val="21"/>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8"/>
        <w:gridCol w:w="4822"/>
      </w:tblGrid>
      <w:tr w14:paraId="65A1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15B3E1FD">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甲方（章） 广西医科大学第一附属医院    </w:t>
            </w:r>
            <w:r>
              <w:rPr>
                <w:rFonts w:hint="eastAsia" w:ascii="宋体" w:hAnsi="宋体" w:eastAsia="宋体" w:cs="宋体"/>
                <w:color w:val="auto"/>
                <w:sz w:val="24"/>
                <w:szCs w:val="24"/>
                <w:highlight w:val="none"/>
              </w:rPr>
              <w:t xml:space="preserve">    </w:t>
            </w:r>
          </w:p>
          <w:p w14:paraId="40B1B76C">
            <w:pPr>
              <w:keepNext w:val="0"/>
              <w:keepLines w:val="0"/>
              <w:pageBreakBefore w:val="0"/>
              <w:kinsoku/>
              <w:overflowPunct/>
              <w:topLinePunct w:val="0"/>
              <w:autoSpaceDE/>
              <w:autoSpaceDN/>
              <w:bidi w:val="0"/>
              <w:adjustRightInd/>
              <w:snapToGrid w:val="0"/>
              <w:spacing w:before="120" w:line="360" w:lineRule="exact"/>
              <w:ind w:firstLine="1080" w:firstLineChars="450"/>
              <w:jc w:val="right"/>
              <w:textAlignment w:val="auto"/>
              <w:rPr>
                <w:rFonts w:hint="eastAsia" w:ascii="宋体" w:hAnsi="宋体" w:eastAsia="宋体" w:cs="宋体"/>
                <w:color w:val="auto"/>
                <w:sz w:val="24"/>
                <w:szCs w:val="24"/>
                <w:highlight w:val="none"/>
              </w:rPr>
            </w:pPr>
          </w:p>
          <w:p w14:paraId="12AA35C9">
            <w:pPr>
              <w:keepNext w:val="0"/>
              <w:keepLines w:val="0"/>
              <w:pageBreakBefore w:val="0"/>
              <w:kinsoku/>
              <w:overflowPunct/>
              <w:topLinePunct w:val="0"/>
              <w:autoSpaceDE/>
              <w:autoSpaceDN/>
              <w:bidi w:val="0"/>
              <w:adjustRightInd/>
              <w:snapToGrid w:val="0"/>
              <w:spacing w:before="120" w:line="360" w:lineRule="exact"/>
              <w:ind w:firstLine="1080" w:firstLineChars="45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0D5AFDED">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乙方（章）</w:t>
            </w:r>
            <w:r>
              <w:rPr>
                <w:rFonts w:hint="eastAsia" w:ascii="宋体" w:hAnsi="宋体" w:eastAsia="宋体" w:cs="宋体"/>
                <w:color w:val="auto"/>
                <w:sz w:val="24"/>
                <w:szCs w:val="24"/>
                <w:highlight w:val="none"/>
              </w:rPr>
              <w:t xml:space="preserve">              </w:t>
            </w:r>
          </w:p>
          <w:p w14:paraId="5423F0A4">
            <w:pPr>
              <w:keepNext w:val="0"/>
              <w:keepLines w:val="0"/>
              <w:pageBreakBefore w:val="0"/>
              <w:kinsoku/>
              <w:overflowPunct/>
              <w:topLinePunct w:val="0"/>
              <w:autoSpaceDE/>
              <w:autoSpaceDN/>
              <w:bidi w:val="0"/>
              <w:adjustRightInd/>
              <w:snapToGrid w:val="0"/>
              <w:spacing w:before="120" w:line="360" w:lineRule="exact"/>
              <w:jc w:val="right"/>
              <w:textAlignment w:val="auto"/>
              <w:rPr>
                <w:rFonts w:hint="eastAsia" w:ascii="宋体" w:hAnsi="宋体" w:eastAsia="宋体" w:cs="宋体"/>
                <w:color w:val="auto"/>
                <w:sz w:val="24"/>
                <w:szCs w:val="24"/>
                <w:highlight w:val="none"/>
              </w:rPr>
            </w:pPr>
          </w:p>
          <w:p w14:paraId="4B5F2DDF">
            <w:pPr>
              <w:keepNext w:val="0"/>
              <w:keepLines w:val="0"/>
              <w:pageBreakBefore w:val="0"/>
              <w:kinsoku/>
              <w:overflowPunct/>
              <w:topLinePunct w:val="0"/>
              <w:autoSpaceDE/>
              <w:autoSpaceDN/>
              <w:bidi w:val="0"/>
              <w:adjustRightInd/>
              <w:snapToGrid w:val="0"/>
              <w:spacing w:before="120" w:line="360" w:lineRule="exact"/>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tc>
      </w:tr>
      <w:tr w14:paraId="640A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F9E2175">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单位地址：广西南宁市双拥路6号</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114C9A8E">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r>
      <w:tr w14:paraId="31B0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025B23BB">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49075860">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r>
      <w:tr w14:paraId="63C0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7475906E">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45C4C0B3">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r>
      <w:tr w14:paraId="7E8F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9A71492">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cs="宋体"/>
                <w:color w:val="auto"/>
                <w:sz w:val="24"/>
                <w:highlight w:val="none"/>
              </w:rPr>
              <w:t>0771-5356387</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2D8EBF1C">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0435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14353B2B">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452784F1">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r>
      <w:tr w14:paraId="2265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B67F0D9">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cs="宋体"/>
                <w:color w:val="auto"/>
                <w:sz w:val="24"/>
                <w:highlight w:val="none"/>
              </w:rPr>
              <w:t>广西南宁建行医科大支行</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221F92AF">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14:paraId="518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22BBF4F4">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ascii="宋体" w:hAnsi="宋体" w:cs="宋体"/>
                <w:color w:val="auto"/>
                <w:sz w:val="24"/>
                <w:highlight w:val="none"/>
              </w:rPr>
              <w:t>4500 1604 5600 5050 1061</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6FF4229D">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14:paraId="43A4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778A37E">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1E3A8389">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r>
    </w:tbl>
    <w:p w14:paraId="77EE38BA">
      <w:pPr>
        <w:spacing w:line="480" w:lineRule="auto"/>
        <w:rPr>
          <w:rFonts w:hint="eastAsia" w:ascii="宋体" w:hAnsi="宋体"/>
          <w:bCs/>
          <w:color w:val="auto"/>
          <w:sz w:val="32"/>
          <w:szCs w:val="32"/>
          <w:highlight w:val="none"/>
        </w:rPr>
      </w:pPr>
    </w:p>
    <w:p w14:paraId="185CDE60">
      <w:pPr>
        <w:pStyle w:val="2"/>
        <w:jc w:val="center"/>
        <w:rPr>
          <w:rFonts w:hint="eastAsia"/>
          <w:color w:val="auto"/>
          <w:highlight w:val="none"/>
        </w:rPr>
      </w:pPr>
      <w:bookmarkStart w:id="144" w:name="_Toc31786"/>
      <w:r>
        <w:rPr>
          <w:rFonts w:hint="eastAsia"/>
          <w:color w:val="auto"/>
          <w:highlight w:val="none"/>
        </w:rPr>
        <w:br w:type="page"/>
      </w:r>
    </w:p>
    <w:p w14:paraId="6F453070">
      <w:pPr>
        <w:pStyle w:val="2"/>
        <w:jc w:val="center"/>
        <w:rPr>
          <w:rFonts w:hint="eastAsia"/>
          <w:color w:val="auto"/>
          <w:highlight w:val="none"/>
        </w:rPr>
      </w:pPr>
    </w:p>
    <w:p w14:paraId="502B5F96">
      <w:pPr>
        <w:pStyle w:val="2"/>
        <w:jc w:val="center"/>
        <w:rPr>
          <w:rFonts w:hint="eastAsia"/>
          <w:color w:val="auto"/>
          <w:highlight w:val="none"/>
        </w:rPr>
      </w:pPr>
      <w:r>
        <w:rPr>
          <w:rFonts w:hint="eastAsia"/>
          <w:color w:val="auto"/>
          <w:highlight w:val="none"/>
        </w:rPr>
        <w:t>第六章　投标文件格式</w:t>
      </w:r>
      <w:bookmarkEnd w:id="144"/>
    </w:p>
    <w:p w14:paraId="3F503462">
      <w:pPr>
        <w:snapToGrid w:val="0"/>
        <w:spacing w:before="50" w:after="50"/>
        <w:outlineLvl w:val="1"/>
        <w:rPr>
          <w:rFonts w:hint="eastAsia" w:ascii="宋体" w:hAnsi="宋体"/>
          <w:color w:val="auto"/>
          <w:sz w:val="32"/>
          <w:szCs w:val="20"/>
          <w:highlight w:val="none"/>
        </w:rPr>
      </w:pPr>
    </w:p>
    <w:p w14:paraId="58D8269F">
      <w:pPr>
        <w:snapToGrid w:val="0"/>
        <w:spacing w:before="50" w:after="50"/>
        <w:outlineLvl w:val="1"/>
        <w:rPr>
          <w:rFonts w:hint="eastAsia" w:ascii="宋体" w:hAnsi="宋体"/>
          <w:color w:val="auto"/>
          <w:sz w:val="32"/>
          <w:szCs w:val="20"/>
          <w:highlight w:val="none"/>
        </w:rPr>
      </w:pPr>
    </w:p>
    <w:p w14:paraId="3EA0B9CF">
      <w:pPr>
        <w:snapToGrid w:val="0"/>
        <w:spacing w:before="50" w:after="50"/>
        <w:outlineLvl w:val="1"/>
        <w:rPr>
          <w:rFonts w:hint="eastAsia" w:ascii="宋体" w:hAnsi="宋体"/>
          <w:color w:val="auto"/>
          <w:sz w:val="32"/>
          <w:szCs w:val="20"/>
          <w:highlight w:val="none"/>
        </w:rPr>
      </w:pPr>
    </w:p>
    <w:p w14:paraId="1CDBDD1F">
      <w:pPr>
        <w:snapToGrid w:val="0"/>
        <w:spacing w:before="50" w:after="50"/>
        <w:outlineLvl w:val="1"/>
        <w:rPr>
          <w:rFonts w:hint="eastAsia" w:ascii="宋体" w:hAnsi="宋体"/>
          <w:color w:val="auto"/>
          <w:sz w:val="32"/>
          <w:szCs w:val="20"/>
          <w:highlight w:val="none"/>
        </w:rPr>
      </w:pPr>
    </w:p>
    <w:p w14:paraId="248DD73C">
      <w:pPr>
        <w:snapToGrid w:val="0"/>
        <w:spacing w:before="50" w:after="50"/>
        <w:outlineLvl w:val="1"/>
        <w:rPr>
          <w:rFonts w:hint="eastAsia" w:ascii="宋体" w:hAnsi="宋体"/>
          <w:color w:val="auto"/>
          <w:sz w:val="32"/>
          <w:szCs w:val="20"/>
          <w:highlight w:val="none"/>
        </w:rPr>
      </w:pPr>
    </w:p>
    <w:p w14:paraId="799D8E9D">
      <w:pPr>
        <w:snapToGrid w:val="0"/>
        <w:spacing w:before="50" w:after="50"/>
        <w:outlineLvl w:val="1"/>
        <w:rPr>
          <w:rFonts w:hint="eastAsia" w:ascii="宋体" w:hAnsi="宋体"/>
          <w:color w:val="auto"/>
          <w:sz w:val="32"/>
          <w:szCs w:val="20"/>
          <w:highlight w:val="none"/>
        </w:rPr>
      </w:pPr>
    </w:p>
    <w:p w14:paraId="0DACA5E7">
      <w:pPr>
        <w:snapToGrid w:val="0"/>
        <w:spacing w:before="50" w:after="50"/>
        <w:outlineLvl w:val="1"/>
        <w:rPr>
          <w:rFonts w:hint="eastAsia" w:ascii="宋体" w:hAnsi="宋体"/>
          <w:color w:val="auto"/>
          <w:sz w:val="32"/>
          <w:szCs w:val="20"/>
          <w:highlight w:val="none"/>
        </w:rPr>
      </w:pPr>
    </w:p>
    <w:p w14:paraId="7556DF17">
      <w:pPr>
        <w:snapToGrid w:val="0"/>
        <w:spacing w:before="50" w:after="50"/>
        <w:outlineLvl w:val="1"/>
        <w:rPr>
          <w:rFonts w:hint="eastAsia" w:ascii="宋体" w:hAnsi="宋体"/>
          <w:color w:val="auto"/>
          <w:sz w:val="32"/>
          <w:szCs w:val="20"/>
          <w:highlight w:val="none"/>
        </w:rPr>
      </w:pPr>
    </w:p>
    <w:p w14:paraId="1A267FB3">
      <w:pPr>
        <w:snapToGrid w:val="0"/>
        <w:spacing w:before="50" w:after="50"/>
        <w:outlineLvl w:val="1"/>
        <w:rPr>
          <w:rFonts w:hint="eastAsia" w:ascii="宋体" w:hAnsi="宋体"/>
          <w:color w:val="auto"/>
          <w:sz w:val="32"/>
          <w:szCs w:val="20"/>
          <w:highlight w:val="none"/>
        </w:rPr>
      </w:pPr>
    </w:p>
    <w:p w14:paraId="36FF83C0">
      <w:pPr>
        <w:snapToGrid w:val="0"/>
        <w:spacing w:before="50" w:after="50"/>
        <w:outlineLvl w:val="1"/>
        <w:rPr>
          <w:rFonts w:hint="eastAsia" w:ascii="宋体" w:hAnsi="宋体"/>
          <w:color w:val="auto"/>
          <w:sz w:val="32"/>
          <w:szCs w:val="20"/>
          <w:highlight w:val="none"/>
        </w:rPr>
      </w:pPr>
    </w:p>
    <w:p w14:paraId="30FCF29A">
      <w:pPr>
        <w:snapToGrid w:val="0"/>
        <w:spacing w:before="50" w:after="50"/>
        <w:outlineLvl w:val="1"/>
        <w:rPr>
          <w:rFonts w:hint="eastAsia" w:ascii="宋体" w:hAnsi="宋体"/>
          <w:color w:val="auto"/>
          <w:sz w:val="32"/>
          <w:szCs w:val="20"/>
          <w:highlight w:val="none"/>
        </w:rPr>
      </w:pPr>
    </w:p>
    <w:p w14:paraId="4F3467A1">
      <w:pPr>
        <w:snapToGrid w:val="0"/>
        <w:spacing w:before="120" w:beforeLines="50" w:after="50"/>
        <w:jc w:val="center"/>
        <w:outlineLvl w:val="1"/>
        <w:rPr>
          <w:rFonts w:hint="eastAsia" w:ascii="宋体" w:hAnsi="宋体"/>
          <w:color w:val="auto"/>
          <w:highlight w:val="none"/>
        </w:rPr>
      </w:pPr>
    </w:p>
    <w:p w14:paraId="7176337A">
      <w:pPr>
        <w:rPr>
          <w:rFonts w:hint="eastAsia"/>
          <w:b/>
          <w:color w:val="auto"/>
          <w:sz w:val="28"/>
          <w:szCs w:val="28"/>
          <w:highlight w:val="none"/>
        </w:rPr>
      </w:pPr>
      <w:bookmarkStart w:id="145" w:name="_Toc19686836"/>
      <w:bookmarkStart w:id="146" w:name="_Toc254970557"/>
      <w:bookmarkStart w:id="147" w:name="_Toc254970698"/>
      <w:r>
        <w:rPr>
          <w:b/>
          <w:color w:val="auto"/>
          <w:sz w:val="28"/>
          <w:szCs w:val="28"/>
          <w:highlight w:val="none"/>
        </w:rPr>
        <w:br w:type="page"/>
      </w:r>
      <w:r>
        <w:rPr>
          <w:rFonts w:hint="eastAsia"/>
          <w:b/>
          <w:color w:val="auto"/>
          <w:sz w:val="28"/>
          <w:szCs w:val="28"/>
          <w:highlight w:val="none"/>
        </w:rPr>
        <w:t>一、报价文件格式</w:t>
      </w:r>
      <w:bookmarkEnd w:id="145"/>
    </w:p>
    <w:p w14:paraId="6CF1FE9A">
      <w:pPr>
        <w:snapToGrid w:val="0"/>
        <w:spacing w:before="120" w:beforeLines="50" w:after="50" w:line="360" w:lineRule="auto"/>
        <w:ind w:left="142"/>
        <w:jc w:val="left"/>
        <w:rPr>
          <w:rFonts w:hint="eastAsia" w:ascii="宋体" w:hAnsi="宋体"/>
          <w:color w:val="auto"/>
          <w:sz w:val="24"/>
          <w:szCs w:val="20"/>
          <w:highlight w:val="none"/>
        </w:rPr>
      </w:pPr>
      <w:r>
        <w:rPr>
          <w:rFonts w:hint="eastAsia" w:ascii="宋体" w:hAnsi="宋体"/>
          <w:b/>
          <w:color w:val="auto"/>
          <w:sz w:val="24"/>
          <w:highlight w:val="none"/>
        </w:rPr>
        <w:t xml:space="preserve">1. 报价文件封面格式： </w:t>
      </w:r>
    </w:p>
    <w:p w14:paraId="12FCB9B5">
      <w:pPr>
        <w:snapToGrid w:val="0"/>
        <w:spacing w:before="120"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p>
    <w:p w14:paraId="05141F43">
      <w:pPr>
        <w:snapToGrid w:val="0"/>
        <w:spacing w:before="120" w:beforeLines="50" w:after="50" w:line="400" w:lineRule="exact"/>
        <w:jc w:val="center"/>
        <w:rPr>
          <w:rFonts w:hint="eastAsia" w:ascii="宋体" w:hAnsi="宋体"/>
          <w:bCs/>
          <w:color w:val="auto"/>
          <w:sz w:val="24"/>
          <w:szCs w:val="20"/>
          <w:highlight w:val="none"/>
        </w:rPr>
      </w:pPr>
    </w:p>
    <w:p w14:paraId="5B9EAAD3">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38FE7256">
      <w:pPr>
        <w:snapToGrid w:val="0"/>
        <w:spacing w:before="120" w:beforeLines="50" w:after="50" w:line="400" w:lineRule="exact"/>
        <w:jc w:val="center"/>
        <w:rPr>
          <w:rFonts w:hint="eastAsia" w:ascii="宋体" w:hAnsi="宋体"/>
          <w:bCs/>
          <w:color w:val="auto"/>
          <w:sz w:val="32"/>
          <w:szCs w:val="32"/>
          <w:highlight w:val="none"/>
        </w:rPr>
      </w:pPr>
    </w:p>
    <w:p w14:paraId="7DEC0A80">
      <w:pPr>
        <w:snapToGrid w:val="0"/>
        <w:spacing w:before="120" w:beforeLines="50" w:after="50" w:line="40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  价  文  件</w:t>
      </w:r>
    </w:p>
    <w:p w14:paraId="19EBFC5F">
      <w:pPr>
        <w:snapToGrid w:val="0"/>
        <w:spacing w:before="120" w:beforeLines="50" w:after="50" w:line="400" w:lineRule="exact"/>
        <w:rPr>
          <w:rFonts w:hint="eastAsia" w:ascii="宋体" w:hAnsi="宋体"/>
          <w:bCs/>
          <w:color w:val="auto"/>
          <w:sz w:val="24"/>
          <w:szCs w:val="20"/>
          <w:highlight w:val="none"/>
        </w:rPr>
      </w:pPr>
    </w:p>
    <w:p w14:paraId="7A720A41">
      <w:pPr>
        <w:snapToGrid w:val="0"/>
        <w:spacing w:before="120" w:beforeLines="50" w:after="50" w:line="400" w:lineRule="exact"/>
        <w:rPr>
          <w:rFonts w:hint="eastAsia" w:ascii="宋体" w:hAnsi="宋体"/>
          <w:bCs/>
          <w:color w:val="auto"/>
          <w:sz w:val="24"/>
          <w:szCs w:val="20"/>
          <w:highlight w:val="none"/>
        </w:rPr>
      </w:pPr>
    </w:p>
    <w:p w14:paraId="7977C558">
      <w:pPr>
        <w:snapToGrid w:val="0"/>
        <w:spacing w:before="120" w:beforeLines="50" w:after="50" w:line="400" w:lineRule="exact"/>
        <w:rPr>
          <w:rFonts w:hint="eastAsia" w:ascii="宋体" w:hAnsi="宋体"/>
          <w:bCs/>
          <w:color w:val="auto"/>
          <w:sz w:val="24"/>
          <w:szCs w:val="20"/>
          <w:highlight w:val="none"/>
        </w:rPr>
      </w:pPr>
    </w:p>
    <w:p w14:paraId="68465F86">
      <w:pPr>
        <w:snapToGrid w:val="0"/>
        <w:spacing w:before="120" w:beforeLines="50" w:after="50" w:line="400" w:lineRule="exact"/>
        <w:rPr>
          <w:rFonts w:hint="eastAsia" w:ascii="宋体" w:hAnsi="宋体"/>
          <w:bCs/>
          <w:color w:val="auto"/>
          <w:sz w:val="24"/>
          <w:szCs w:val="20"/>
          <w:highlight w:val="none"/>
        </w:rPr>
      </w:pPr>
    </w:p>
    <w:p w14:paraId="12A3B92C">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01EAC387">
      <w:pPr>
        <w:snapToGrid w:val="0"/>
        <w:spacing w:before="120" w:beforeLines="50" w:after="50" w:line="400" w:lineRule="exact"/>
        <w:ind w:firstLine="360" w:firstLineChars="150"/>
        <w:rPr>
          <w:rFonts w:hint="eastAsia" w:ascii="宋体" w:hAnsi="宋体"/>
          <w:bCs/>
          <w:color w:val="auto"/>
          <w:sz w:val="24"/>
          <w:highlight w:val="none"/>
        </w:rPr>
      </w:pPr>
    </w:p>
    <w:p w14:paraId="3ED5573D">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D26AE61">
      <w:pPr>
        <w:snapToGrid w:val="0"/>
        <w:spacing w:before="120" w:beforeLines="50" w:after="50" w:line="400" w:lineRule="exact"/>
        <w:ind w:firstLine="360" w:firstLineChars="150"/>
        <w:rPr>
          <w:rFonts w:hint="eastAsia" w:ascii="宋体" w:hAnsi="宋体"/>
          <w:bCs/>
          <w:color w:val="auto"/>
          <w:sz w:val="24"/>
          <w:highlight w:val="none"/>
        </w:rPr>
      </w:pPr>
    </w:p>
    <w:p w14:paraId="626EB3D7">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2198FB56">
      <w:pPr>
        <w:snapToGrid w:val="0"/>
        <w:spacing w:before="120" w:beforeLines="50" w:after="50" w:line="400" w:lineRule="exact"/>
        <w:ind w:firstLine="360" w:firstLineChars="150"/>
        <w:rPr>
          <w:rFonts w:hint="eastAsia" w:ascii="宋体" w:hAnsi="宋体"/>
          <w:bCs/>
          <w:color w:val="auto"/>
          <w:sz w:val="24"/>
          <w:highlight w:val="none"/>
        </w:rPr>
      </w:pPr>
    </w:p>
    <w:p w14:paraId="789FB770">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6FC254F1">
      <w:pPr>
        <w:snapToGrid w:val="0"/>
        <w:spacing w:before="120" w:beforeLines="50" w:after="50" w:line="400" w:lineRule="exact"/>
        <w:ind w:firstLine="360" w:firstLineChars="150"/>
        <w:rPr>
          <w:rFonts w:hint="eastAsia" w:ascii="宋体" w:hAnsi="宋体"/>
          <w:bCs/>
          <w:color w:val="auto"/>
          <w:sz w:val="24"/>
          <w:highlight w:val="none"/>
        </w:rPr>
      </w:pPr>
    </w:p>
    <w:p w14:paraId="3C163E2C">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4974654E">
      <w:pPr>
        <w:pStyle w:val="7"/>
        <w:snapToGrid w:val="0"/>
        <w:spacing w:before="50" w:after="50" w:line="400" w:lineRule="exact"/>
        <w:ind w:firstLine="960" w:firstLineChars="400"/>
        <w:rPr>
          <w:rFonts w:hint="eastAsia" w:ascii="宋体" w:hAnsi="宋体"/>
          <w:bCs/>
          <w:color w:val="auto"/>
          <w:sz w:val="24"/>
          <w:szCs w:val="24"/>
          <w:highlight w:val="none"/>
        </w:rPr>
      </w:pPr>
    </w:p>
    <w:p w14:paraId="665F28EC">
      <w:pPr>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3AE42D40">
      <w:pPr>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54702D1F">
      <w:pPr>
        <w:snapToGrid w:val="0"/>
        <w:spacing w:before="50" w:after="120" w:afterLines="50" w:line="360" w:lineRule="auto"/>
        <w:jc w:val="left"/>
        <w:rPr>
          <w:color w:val="auto"/>
          <w:highlight w:val="none"/>
        </w:rPr>
      </w:pPr>
      <w:r>
        <w:rPr>
          <w:rFonts w:hint="eastAsia" w:ascii="宋体" w:hAnsi="宋体"/>
          <w:color w:val="auto"/>
          <w:szCs w:val="21"/>
          <w:highlight w:val="none"/>
        </w:rPr>
        <w:t>根据招标文件规定及投标人提供的材料自行编写目录。</w:t>
      </w:r>
    </w:p>
    <w:p w14:paraId="00D008E5">
      <w:pPr>
        <w:tabs>
          <w:tab w:val="left" w:pos="459"/>
        </w:tabs>
        <w:snapToGrid w:val="0"/>
        <w:spacing w:line="4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1、投标函</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65C97E46">
      <w:pPr>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444F3A45">
      <w:pPr>
        <w:pStyle w:val="83"/>
        <w:rPr>
          <w:rFonts w:hint="eastAsia"/>
          <w:color w:val="auto"/>
          <w:sz w:val="21"/>
          <w:szCs w:val="21"/>
          <w:highlight w:val="none"/>
        </w:rPr>
      </w:pPr>
      <w:r>
        <w:rPr>
          <w:rFonts w:hint="eastAsia" w:ascii="宋体" w:hAnsi="宋体"/>
          <w:color w:val="auto"/>
          <w:sz w:val="21"/>
          <w:szCs w:val="21"/>
          <w:highlight w:val="none"/>
        </w:rPr>
        <w:t>3、中小企业声明函</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37B1B489">
      <w:pPr>
        <w:tabs>
          <w:tab w:val="left" w:pos="459"/>
        </w:tabs>
        <w:snapToGrid w:val="0"/>
        <w:spacing w:line="400" w:lineRule="exact"/>
        <w:jc w:val="left"/>
        <w:rPr>
          <w:rFonts w:hint="eastAsia" w:ascii="宋体" w:hAnsi="宋体"/>
          <w:color w:val="auto"/>
          <w:szCs w:val="21"/>
          <w:highlight w:val="none"/>
        </w:rPr>
      </w:pPr>
      <w:r>
        <w:rPr>
          <w:rFonts w:hint="eastAsia" w:ascii="宋体" w:hAnsi="宋体"/>
          <w:bCs/>
          <w:color w:val="auto"/>
          <w:szCs w:val="21"/>
          <w:highlight w:val="none"/>
        </w:rPr>
        <w:t>4、</w:t>
      </w:r>
      <w:r>
        <w:rPr>
          <w:rFonts w:hint="eastAsia" w:ascii="宋体" w:hAnsi="宋体"/>
          <w:color w:val="auto"/>
          <w:szCs w:val="21"/>
          <w:highlight w:val="none"/>
        </w:rPr>
        <w:t>投标人针对报价需要说明的其他文件和说明</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1039F2F7">
      <w:pPr>
        <w:snapToGrid w:val="0"/>
        <w:spacing w:before="50" w:after="120" w:afterLines="50" w:line="360" w:lineRule="auto"/>
        <w:jc w:val="left"/>
        <w:rPr>
          <w:color w:val="auto"/>
          <w:highlight w:val="none"/>
        </w:rPr>
      </w:pPr>
    </w:p>
    <w:p w14:paraId="6D837ED0">
      <w:pPr>
        <w:snapToGrid w:val="0"/>
        <w:spacing w:before="120" w:beforeLines="50" w:after="50"/>
        <w:rPr>
          <w:rFonts w:hint="eastAsia" w:ascii="宋体" w:hAnsi="宋体"/>
          <w:b/>
          <w:color w:val="auto"/>
          <w:sz w:val="24"/>
          <w:highlight w:val="none"/>
        </w:rPr>
      </w:pPr>
    </w:p>
    <w:p w14:paraId="6585115A">
      <w:pPr>
        <w:snapToGrid w:val="0"/>
        <w:spacing w:before="120" w:beforeLines="50" w:after="50"/>
        <w:rPr>
          <w:rFonts w:hint="eastAsia" w:ascii="宋体" w:hAnsi="宋体"/>
          <w:b/>
          <w:color w:val="auto"/>
          <w:sz w:val="24"/>
          <w:highlight w:val="none"/>
        </w:rPr>
      </w:pPr>
    </w:p>
    <w:p w14:paraId="621273D8">
      <w:pPr>
        <w:snapToGrid w:val="0"/>
        <w:spacing w:before="120" w:beforeLines="50" w:after="50"/>
        <w:rPr>
          <w:rFonts w:hint="eastAsia" w:ascii="宋体" w:hAnsi="宋体"/>
          <w:b/>
          <w:color w:val="auto"/>
          <w:sz w:val="24"/>
          <w:highlight w:val="none"/>
        </w:rPr>
      </w:pPr>
    </w:p>
    <w:p w14:paraId="3521FC23">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1D4A2C6A">
      <w:pPr>
        <w:snapToGrid w:val="0"/>
        <w:spacing w:before="120" w:beforeLines="50" w:after="50" w:line="360" w:lineRule="auto"/>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 标 函</w:t>
      </w:r>
    </w:p>
    <w:p w14:paraId="73945028">
      <w:pPr>
        <w:spacing w:line="400" w:lineRule="exact"/>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5B4A5393">
      <w:pPr>
        <w:spacing w:line="400" w:lineRule="exact"/>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7144F8C1">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14:paraId="2658F901">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76A1CDCB">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31054A64">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638F4763">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1524DF7F">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407D507E">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43A3D23A">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10490EC9">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48DEAD75">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5410E449">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B59EACC">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9.与本投标有关的一切正式往来信函请寄：</w:t>
      </w:r>
    </w:p>
    <w:p w14:paraId="72CB55EC">
      <w:pPr>
        <w:spacing w:line="400" w:lineRule="exact"/>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7DEF2A4E">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2FB4179C">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lang w:eastAsia="zh-CN"/>
        </w:rPr>
        <w:t>：</w:t>
      </w:r>
      <w:r>
        <w:rPr>
          <w:rFonts w:hint="eastAsia" w:ascii="宋体" w:hAnsi="宋体"/>
          <w:color w:val="auto"/>
          <w:sz w:val="24"/>
          <w:highlight w:val="none"/>
          <w:u w:val="single"/>
        </w:rPr>
        <w:t xml:space="preserve">                </w:t>
      </w:r>
    </w:p>
    <w:p w14:paraId="2E0182AB">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银行帐号：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7BDEDB22">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法定代表人或者委托代理人签字</w:t>
      </w:r>
      <w:r>
        <w:rPr>
          <w:rFonts w:hint="eastAsia" w:ascii="宋体" w:hAnsi="宋体"/>
          <w:color w:val="auto"/>
          <w:sz w:val="24"/>
          <w:highlight w:val="none"/>
          <w:lang w:eastAsia="zh-CN"/>
        </w:rPr>
        <w:t>：</w:t>
      </w:r>
      <w:r>
        <w:rPr>
          <w:rFonts w:hint="eastAsia" w:ascii="宋体" w:hAnsi="宋体"/>
          <w:color w:val="auto"/>
          <w:sz w:val="24"/>
          <w:highlight w:val="none"/>
        </w:rPr>
        <w:t xml:space="preserve">___________ </w:t>
      </w:r>
    </w:p>
    <w:p w14:paraId="5B214149">
      <w:pPr>
        <w:pStyle w:val="26"/>
        <w:spacing w:line="400" w:lineRule="exact"/>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67E0A677">
      <w:pPr>
        <w:pStyle w:val="26"/>
        <w:spacing w:line="400" w:lineRule="exact"/>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029ECDBF">
      <w:pPr>
        <w:snapToGrid w:val="0"/>
        <w:spacing w:before="120" w:beforeLines="50" w:after="50" w:line="440" w:lineRule="exact"/>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开标一览表（服务类格式）</w:t>
      </w:r>
    </w:p>
    <w:p w14:paraId="1700A357">
      <w:pPr>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14:paraId="59B8EF95">
      <w:pPr>
        <w:snapToGrid w:val="0"/>
        <w:spacing w:before="50" w:after="50"/>
        <w:jc w:val="center"/>
        <w:rPr>
          <w:rFonts w:hint="eastAsia" w:ascii="宋体" w:hAnsi="宋体"/>
          <w:b/>
          <w:color w:val="auto"/>
          <w:sz w:val="30"/>
          <w:szCs w:val="20"/>
          <w:highlight w:val="none"/>
        </w:rPr>
      </w:pPr>
    </w:p>
    <w:p w14:paraId="1C8FF69C">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    </w:t>
      </w:r>
    </w:p>
    <w:p w14:paraId="6429AC4A">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hint="eastAsia" w:ascii="宋体" w:hAnsi="宋体" w:cs="仿宋_GB2312"/>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s="仿宋_GB2312"/>
          <w:color w:val="auto"/>
          <w:sz w:val="24"/>
          <w:highlight w:val="none"/>
        </w:rPr>
        <w:t xml:space="preserve">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24"/>
        <w:gridCol w:w="975"/>
        <w:gridCol w:w="962"/>
        <w:gridCol w:w="680"/>
        <w:gridCol w:w="876"/>
        <w:gridCol w:w="878"/>
        <w:gridCol w:w="1488"/>
        <w:gridCol w:w="1027"/>
        <w:gridCol w:w="757"/>
      </w:tblGrid>
      <w:tr w14:paraId="124E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43B0AC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序号</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7EEF0D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品种名称</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738B57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包装规格</w:t>
            </w:r>
          </w:p>
        </w:tc>
        <w:tc>
          <w:tcPr>
            <w:tcW w:w="962" w:type="dxa"/>
            <w:tcBorders>
              <w:top w:val="single" w:color="auto" w:sz="4" w:space="0"/>
              <w:left w:val="single" w:color="auto" w:sz="4" w:space="0"/>
              <w:bottom w:val="single" w:color="auto" w:sz="4" w:space="0"/>
              <w:right w:val="single" w:color="auto" w:sz="4" w:space="0"/>
            </w:tcBorders>
            <w:noWrap w:val="0"/>
            <w:vAlign w:val="center"/>
          </w:tcPr>
          <w:p w14:paraId="6D020C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片形规格</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4D7B3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单位</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32C7B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执行标准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F46DB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等级</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096EB6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质量要求（基源及未描述项应与执行标准相符）</w:t>
            </w: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43149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单价</w:t>
            </w:r>
            <w:r>
              <w:rPr>
                <w:rFonts w:hint="eastAsia" w:ascii="宋体" w:hAnsi="宋体" w:cs="仿宋_GB2312"/>
                <w:color w:val="auto"/>
                <w:sz w:val="21"/>
                <w:szCs w:val="21"/>
                <w:highlight w:val="none"/>
                <w:lang w:val="en-US" w:eastAsia="zh-CN"/>
              </w:rPr>
              <w:t>最高限价</w:t>
            </w:r>
            <w:r>
              <w:rPr>
                <w:rFonts w:hint="eastAsia" w:ascii="宋体" w:hAnsi="宋体" w:eastAsia="宋体" w:cs="仿宋_GB2312"/>
                <w:color w:val="auto"/>
                <w:sz w:val="21"/>
                <w:szCs w:val="21"/>
                <w:highlight w:val="none"/>
                <w:lang w:val="en-US" w:eastAsia="zh-CN"/>
              </w:rPr>
              <w:t>（元）</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38581E7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备注</w:t>
            </w:r>
          </w:p>
        </w:tc>
      </w:tr>
      <w:tr w14:paraId="5137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59FD0EB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r>
              <w:rPr>
                <w:rFonts w:ascii="宋体" w:hAnsi="宋体" w:cs="仿宋_GB2312"/>
                <w:color w:val="auto"/>
                <w:sz w:val="21"/>
                <w:szCs w:val="21"/>
                <w:highlight w:val="none"/>
              </w:rPr>
              <w:t>1</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2E8BE8EB">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B45D82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116BDF9E">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2E6DE9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313AD5B1">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1D53FA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2352BAB">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9A7437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7D98F7A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6DCC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582146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7F5398B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B828FE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354A494E">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0E9B2A90">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193FF1C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03657F97">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79737FF">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7F46108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1C4A75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67FD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6C29F91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r>
              <w:rPr>
                <w:rFonts w:hint="eastAsia" w:ascii="宋体" w:hAnsi="宋体"/>
                <w:bCs/>
                <w:color w:val="auto"/>
                <w:sz w:val="21"/>
                <w:szCs w:val="21"/>
                <w:highlight w:val="none"/>
              </w:rPr>
              <w:t>3</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2BF6ED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3F4998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3D6D5D58">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08620BE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4DA2172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4C115D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606645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64312455">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6786CB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6683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1B7F3258">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bCs/>
                <w:color w:val="auto"/>
                <w:sz w:val="21"/>
                <w:szCs w:val="21"/>
                <w:highlight w:val="none"/>
              </w:rPr>
            </w:pPr>
            <w:r>
              <w:rPr>
                <w:rFonts w:hint="eastAsia" w:ascii="宋体" w:hAnsi="宋体"/>
                <w:bCs/>
                <w:color w:val="auto"/>
                <w:sz w:val="21"/>
                <w:szCs w:val="21"/>
                <w:highlight w:val="none"/>
              </w:rPr>
              <w:t>…</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86BE1F8">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C3A2E1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1A8C5991">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36CEA4A5">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25BC8D3C">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F7654E5">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CA507B0">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32B4BDE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50CD8B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3560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9550" w:type="dxa"/>
            <w:gridSpan w:val="10"/>
            <w:tcBorders>
              <w:top w:val="single" w:color="auto" w:sz="4" w:space="0"/>
              <w:left w:val="single" w:color="auto" w:sz="4" w:space="0"/>
              <w:bottom w:val="single" w:color="auto" w:sz="4" w:space="0"/>
              <w:right w:val="single" w:color="auto" w:sz="4" w:space="0"/>
            </w:tcBorders>
            <w:noWrap w:val="0"/>
            <w:vAlign w:val="center"/>
          </w:tcPr>
          <w:p w14:paraId="4C5A6287">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仿宋_GB2312"/>
                <w:color w:val="auto"/>
                <w:sz w:val="21"/>
                <w:szCs w:val="21"/>
                <w:highlight w:val="none"/>
                <w:lang w:val="en-US" w:eastAsia="zh-CN"/>
              </w:rPr>
            </w:pPr>
          </w:p>
          <w:p w14:paraId="1FECCDEB">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仿宋_GB2312"/>
                <w:color w:val="auto"/>
                <w:sz w:val="21"/>
                <w:szCs w:val="21"/>
                <w:highlight w:val="none"/>
                <w:lang w:val="en-US" w:eastAsia="zh-CN"/>
              </w:rPr>
            </w:pPr>
            <w:r>
              <w:rPr>
                <w:rFonts w:hint="eastAsia" w:ascii="宋体" w:hAnsi="宋体" w:cs="仿宋_GB2312"/>
                <w:color w:val="auto"/>
                <w:sz w:val="21"/>
                <w:szCs w:val="21"/>
                <w:highlight w:val="none"/>
                <w:lang w:val="en-US" w:eastAsia="zh-CN"/>
              </w:rPr>
              <w:t>投标折扣</w:t>
            </w:r>
            <w:r>
              <w:rPr>
                <w:rFonts w:hint="eastAsia" w:ascii="宋体" w:hAnsi="宋体" w:eastAsia="宋体" w:cs="宋体"/>
                <w:b w:val="0"/>
                <w:bCs w:val="0"/>
                <w:color w:val="auto"/>
                <w:sz w:val="21"/>
                <w:szCs w:val="21"/>
                <w:highlight w:val="none"/>
                <w:u w:val="single"/>
                <w:lang w:val="en-US" w:eastAsia="zh-CN"/>
              </w:rPr>
              <w:t>率：</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cs="仿宋_GB2312"/>
                <w:color w:val="auto"/>
                <w:sz w:val="21"/>
                <w:szCs w:val="21"/>
                <w:highlight w:val="none"/>
                <w:lang w:val="en-US" w:eastAsia="zh-CN"/>
              </w:rPr>
              <w:t xml:space="preserve"> </w:t>
            </w:r>
          </w:p>
          <w:p w14:paraId="517E8C2E">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仿宋_GB2312"/>
                <w:color w:val="auto"/>
                <w:sz w:val="21"/>
                <w:szCs w:val="21"/>
                <w:highlight w:val="none"/>
                <w:lang w:val="en-US" w:eastAsia="zh-CN"/>
              </w:rPr>
            </w:pPr>
          </w:p>
          <w:p w14:paraId="1207643B">
            <w:pPr>
              <w:keepNext w:val="0"/>
              <w:keepLines w:val="0"/>
              <w:pageBreakBefore w:val="0"/>
              <w:widowControl w:val="0"/>
              <w:kinsoku/>
              <w:wordWrap/>
              <w:overflowPunct/>
              <w:topLinePunct w:val="0"/>
              <w:autoSpaceDE/>
              <w:autoSpaceDN/>
              <w:bidi w:val="0"/>
              <w:adjustRightInd/>
              <w:spacing w:line="240" w:lineRule="auto"/>
              <w:jc w:val="left"/>
              <w:textAlignment w:val="auto"/>
              <w:rPr>
                <w:rFonts w:hint="default" w:ascii="宋体" w:hAnsi="宋体" w:cs="仿宋_GB2312"/>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tc>
      </w:tr>
      <w:tr w14:paraId="2B68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9550" w:type="dxa"/>
            <w:gridSpan w:val="10"/>
            <w:tcBorders>
              <w:top w:val="single" w:color="auto" w:sz="4" w:space="0"/>
              <w:left w:val="single" w:color="auto" w:sz="4" w:space="0"/>
              <w:bottom w:val="single" w:color="auto" w:sz="4" w:space="0"/>
              <w:right w:val="single" w:color="auto" w:sz="4" w:space="0"/>
            </w:tcBorders>
            <w:noWrap w:val="0"/>
            <w:vAlign w:val="center"/>
          </w:tcPr>
          <w:p w14:paraId="14F6785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0BD31A51">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ascii="宋体" w:hAnsi="宋体" w:cs="仿宋_GB2312"/>
                <w:color w:val="auto"/>
                <w:sz w:val="21"/>
                <w:szCs w:val="21"/>
                <w:highlight w:val="none"/>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bl>
    <w:p w14:paraId="5181BF96">
      <w:pPr>
        <w:keepNext w:val="0"/>
        <w:keepLines w:val="0"/>
        <w:pageBreakBefore w:val="0"/>
        <w:widowControl w:val="0"/>
        <w:kinsoku/>
        <w:wordWrap/>
        <w:overflowPunct/>
        <w:topLinePunct w:val="0"/>
        <w:autoSpaceDE/>
        <w:autoSpaceDN/>
        <w:bidi w:val="0"/>
        <w:adjustRightInd/>
        <w:snapToGrid w:val="0"/>
        <w:spacing w:before="50" w:after="50" w:line="240" w:lineRule="auto"/>
        <w:jc w:val="left"/>
        <w:textAlignment w:val="auto"/>
        <w:rPr>
          <w:rFonts w:hint="eastAsia" w:ascii="宋体" w:hAnsi="宋体"/>
          <w:color w:val="auto"/>
          <w:sz w:val="24"/>
          <w:highlight w:val="none"/>
        </w:rPr>
      </w:pPr>
      <w:r>
        <w:rPr>
          <w:rFonts w:hint="eastAsia" w:ascii="宋体" w:hAnsi="宋体"/>
          <w:color w:val="auto"/>
          <w:sz w:val="24"/>
          <w:highlight w:val="none"/>
        </w:rPr>
        <w:t xml:space="preserve">注: </w:t>
      </w:r>
    </w:p>
    <w:p w14:paraId="74F8D58C">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jc w:val="left"/>
        <w:textAlignment w:val="auto"/>
        <w:rPr>
          <w:rFonts w:hint="eastAsia" w:ascii="宋体" w:hAnsi="宋体"/>
          <w:color w:val="auto"/>
          <w:sz w:val="24"/>
          <w:highlight w:val="none"/>
        </w:rPr>
      </w:pPr>
      <w:r>
        <w:rPr>
          <w:rFonts w:hint="eastAsia" w:ascii="宋体" w:hAnsi="宋体"/>
          <w:color w:val="auto"/>
          <w:sz w:val="24"/>
          <w:highlight w:val="none"/>
        </w:rPr>
        <w:t>1.投标人的开标一览表必须加盖投标人公章并由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021058AC">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jc w:val="left"/>
        <w:textAlignment w:val="auto"/>
        <w:rPr>
          <w:rFonts w:hint="eastAsia"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报价一经涂改，应在涂改处加盖投标人公章或者由法定代表人或者委托代理人签字或者盖章</w:t>
      </w:r>
      <w:r>
        <w:rPr>
          <w:rFonts w:hint="eastAsia" w:ascii="宋体" w:hAnsi="宋体"/>
          <w:b/>
          <w:color w:val="auto"/>
          <w:sz w:val="24"/>
          <w:highlight w:val="none"/>
        </w:rPr>
        <w:t>，否则其投标作无效标处理。</w:t>
      </w:r>
    </w:p>
    <w:p w14:paraId="4EE252D4">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jc w:val="left"/>
        <w:textAlignment w:val="auto"/>
        <w:rPr>
          <w:rFonts w:hint="eastAsia" w:ascii="宋体" w:hAnsi="宋体"/>
          <w:color w:val="auto"/>
          <w:sz w:val="24"/>
          <w:highlight w:val="none"/>
        </w:rPr>
      </w:pPr>
      <w:r>
        <w:rPr>
          <w:rFonts w:hint="eastAsia" w:ascii="宋体" w:hAnsi="宋体"/>
          <w:color w:val="auto"/>
          <w:sz w:val="24"/>
          <w:highlight w:val="none"/>
        </w:rPr>
        <w:t>3.如为联合体投标，“投标人名称”处必须列明联合体各方名称，并标注联合体牵头人名称，</w:t>
      </w:r>
      <w:r>
        <w:rPr>
          <w:rFonts w:hint="eastAsia" w:ascii="宋体" w:hAnsi="宋体"/>
          <w:b/>
          <w:color w:val="auto"/>
          <w:sz w:val="24"/>
          <w:highlight w:val="none"/>
        </w:rPr>
        <w:t>否则其投标作无效标处理。</w:t>
      </w:r>
    </w:p>
    <w:p w14:paraId="0501EE84">
      <w:pPr>
        <w:keepNext w:val="0"/>
        <w:keepLines w:val="0"/>
        <w:pageBreakBefore w:val="0"/>
        <w:widowControl w:val="0"/>
        <w:kinsoku/>
        <w:wordWrap/>
        <w:overflowPunct/>
        <w:topLinePunct w:val="0"/>
        <w:autoSpaceDE/>
        <w:autoSpaceDN/>
        <w:bidi w:val="0"/>
        <w:adjustRightInd/>
        <w:snapToGrid w:val="0"/>
        <w:spacing w:before="50" w:after="50" w:line="240" w:lineRule="auto"/>
        <w:ind w:firstLine="456" w:firstLineChars="200"/>
        <w:jc w:val="left"/>
        <w:textAlignment w:val="auto"/>
        <w:rPr>
          <w:rFonts w:hint="eastAsia" w:ascii="宋体" w:hAnsi="宋体"/>
          <w:color w:val="auto"/>
          <w:spacing w:val="-6"/>
          <w:sz w:val="24"/>
          <w:highlight w:val="none"/>
        </w:rPr>
      </w:pPr>
      <w:r>
        <w:rPr>
          <w:rFonts w:hint="eastAsia" w:ascii="宋体" w:hAnsi="宋体"/>
          <w:color w:val="auto"/>
          <w:spacing w:val="-6"/>
          <w:sz w:val="24"/>
          <w:highlight w:val="none"/>
        </w:rPr>
        <w:t>4.如为联合体投标，盖章处须加盖联合体各方公章，</w:t>
      </w:r>
      <w:r>
        <w:rPr>
          <w:rFonts w:hint="eastAsia" w:ascii="宋体" w:hAnsi="宋体"/>
          <w:b/>
          <w:color w:val="auto"/>
          <w:spacing w:val="-6"/>
          <w:sz w:val="24"/>
          <w:highlight w:val="none"/>
        </w:rPr>
        <w:t>否则其投标作无效标处理。</w:t>
      </w:r>
    </w:p>
    <w:p w14:paraId="6E97F3C0">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textAlignment w:val="auto"/>
        <w:rPr>
          <w:rFonts w:hint="eastAsia" w:ascii="宋体" w:hAnsi="宋体"/>
          <w:b/>
          <w:color w:val="auto"/>
          <w:sz w:val="24"/>
          <w:highlight w:val="none"/>
        </w:rPr>
      </w:pPr>
      <w:r>
        <w:rPr>
          <w:rFonts w:hint="eastAsia" w:ascii="宋体" w:hAnsi="宋体"/>
          <w:color w:val="auto"/>
          <w:sz w:val="24"/>
          <w:highlight w:val="none"/>
        </w:rPr>
        <w:t>5.如有多分标，按分标分别提供开标一览表，</w:t>
      </w:r>
      <w:r>
        <w:rPr>
          <w:rFonts w:hint="eastAsia" w:ascii="宋体" w:hAnsi="宋体"/>
          <w:b/>
          <w:color w:val="auto"/>
          <w:sz w:val="24"/>
          <w:highlight w:val="none"/>
        </w:rPr>
        <w:t>否则投标无效。</w:t>
      </w:r>
    </w:p>
    <w:p w14:paraId="31A32A8E">
      <w:pPr>
        <w:keepNext w:val="0"/>
        <w:keepLines w:val="0"/>
        <w:pageBreakBefore w:val="0"/>
        <w:widowControl w:val="0"/>
        <w:kinsoku/>
        <w:wordWrap/>
        <w:overflowPunct/>
        <w:topLinePunct w:val="0"/>
        <w:autoSpaceDE/>
        <w:autoSpaceDN/>
        <w:bidi w:val="0"/>
        <w:adjustRightInd/>
        <w:snapToGrid w:val="0"/>
        <w:spacing w:before="50" w:after="50" w:line="240" w:lineRule="auto"/>
        <w:ind w:firstLine="482" w:firstLineChars="200"/>
        <w:textAlignment w:val="auto"/>
        <w:rPr>
          <w:rFonts w:hint="eastAsia" w:ascii="宋体" w:hAnsi="宋体"/>
          <w:b/>
          <w:color w:val="auto"/>
          <w:sz w:val="24"/>
          <w:highlight w:val="none"/>
        </w:rPr>
      </w:pPr>
    </w:p>
    <w:p w14:paraId="0CFCCAC4">
      <w:pPr>
        <w:keepNext w:val="0"/>
        <w:keepLines w:val="0"/>
        <w:pageBreakBefore w:val="0"/>
        <w:widowControl w:val="0"/>
        <w:kinsoku/>
        <w:wordWrap/>
        <w:overflowPunct/>
        <w:topLinePunct w:val="0"/>
        <w:autoSpaceDE/>
        <w:autoSpaceDN/>
        <w:bidi w:val="0"/>
        <w:adjustRightInd/>
        <w:snapToGrid w:val="0"/>
        <w:spacing w:before="50" w:after="50" w:line="240" w:lineRule="auto"/>
        <w:ind w:left="-2" w:leftChars="-1" w:right="-817" w:rightChars="-389"/>
        <w:textAlignment w:val="auto"/>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                    </w:t>
      </w:r>
    </w:p>
    <w:p w14:paraId="5D2B4645">
      <w:pPr>
        <w:keepNext w:val="0"/>
        <w:keepLines w:val="0"/>
        <w:pageBreakBefore w:val="0"/>
        <w:widowControl w:val="0"/>
        <w:kinsoku/>
        <w:wordWrap/>
        <w:overflowPunct/>
        <w:topLinePunct w:val="0"/>
        <w:autoSpaceDE/>
        <w:autoSpaceDN/>
        <w:bidi w:val="0"/>
        <w:adjustRightInd/>
        <w:snapToGrid w:val="0"/>
        <w:spacing w:before="50" w:after="50" w:line="240" w:lineRule="auto"/>
        <w:ind w:left="-3" w:leftChars="-15" w:right="-817" w:rightChars="-389" w:hanging="28" w:hangingChars="12"/>
        <w:textAlignment w:val="auto"/>
        <w:rPr>
          <w:rFonts w:hint="eastAsia" w:ascii="宋体" w:hAnsi="宋体"/>
          <w:color w:val="auto"/>
          <w:sz w:val="24"/>
          <w:highlight w:val="none"/>
        </w:rPr>
      </w:pPr>
      <w:r>
        <w:rPr>
          <w:rFonts w:hint="eastAsia" w:ascii="宋体" w:hAnsi="宋体"/>
          <w:color w:val="auto"/>
          <w:sz w:val="24"/>
          <w:highlight w:val="none"/>
        </w:rPr>
        <w:t>投标人（盖公章）：                                 日期：    年   月   日</w:t>
      </w:r>
    </w:p>
    <w:p w14:paraId="44DF03B1">
      <w:pPr>
        <w:snapToGrid w:val="0"/>
        <w:spacing w:before="50" w:after="50" w:line="360" w:lineRule="auto"/>
        <w:ind w:left="3" w:leftChars="-15" w:right="-817" w:rightChars="-389" w:hanging="34" w:hangingChars="12"/>
        <w:rPr>
          <w:rFonts w:hint="eastAsia"/>
          <w:b/>
          <w:color w:val="auto"/>
          <w:sz w:val="28"/>
          <w:szCs w:val="28"/>
          <w:highlight w:val="none"/>
        </w:rPr>
      </w:pPr>
      <w:bookmarkStart w:id="148" w:name="_Toc19686837"/>
      <w:r>
        <w:rPr>
          <w:rFonts w:hint="eastAsia"/>
          <w:b/>
          <w:color w:val="auto"/>
          <w:sz w:val="28"/>
          <w:szCs w:val="28"/>
          <w:highlight w:val="none"/>
        </w:rPr>
        <w:br w:type="page"/>
      </w:r>
      <w:r>
        <w:rPr>
          <w:rFonts w:hint="eastAsia"/>
          <w:b/>
          <w:color w:val="auto"/>
          <w:sz w:val="28"/>
          <w:szCs w:val="28"/>
          <w:highlight w:val="none"/>
        </w:rPr>
        <w:t>二、资格证明文件格式</w:t>
      </w:r>
      <w:bookmarkEnd w:id="146"/>
      <w:bookmarkEnd w:id="147"/>
      <w:bookmarkEnd w:id="148"/>
    </w:p>
    <w:p w14:paraId="24A03959">
      <w:pPr>
        <w:numPr>
          <w:ilvl w:val="2"/>
          <w:numId w:val="6"/>
        </w:numPr>
        <w:snapToGrid w:val="0"/>
        <w:spacing w:before="120" w:beforeLines="50" w:after="50" w:line="360" w:lineRule="auto"/>
        <w:ind w:left="0" w:firstLine="0"/>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14:paraId="53C58310">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09EB3C20">
      <w:pPr>
        <w:snapToGrid w:val="0"/>
        <w:spacing w:before="120" w:beforeLines="50" w:after="50"/>
        <w:rPr>
          <w:rFonts w:hint="eastAsia" w:ascii="宋体" w:hAnsi="宋体"/>
          <w:color w:val="auto"/>
          <w:sz w:val="24"/>
          <w:szCs w:val="20"/>
          <w:highlight w:val="none"/>
        </w:rPr>
      </w:pPr>
    </w:p>
    <w:p w14:paraId="686BED3E">
      <w:pPr>
        <w:snapToGrid w:val="0"/>
        <w:spacing w:before="120" w:beforeLines="50" w:after="50"/>
        <w:rPr>
          <w:rFonts w:hint="eastAsia" w:ascii="宋体" w:hAnsi="宋体"/>
          <w:color w:val="auto"/>
          <w:sz w:val="24"/>
          <w:szCs w:val="20"/>
          <w:highlight w:val="none"/>
        </w:rPr>
      </w:pPr>
    </w:p>
    <w:p w14:paraId="4C7239FC">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83C38AC">
      <w:pPr>
        <w:snapToGrid w:val="0"/>
        <w:spacing w:before="120" w:beforeLines="50" w:after="50"/>
        <w:rPr>
          <w:rFonts w:hint="eastAsia" w:ascii="宋体" w:hAnsi="宋体"/>
          <w:color w:val="auto"/>
          <w:sz w:val="24"/>
          <w:szCs w:val="20"/>
          <w:highlight w:val="none"/>
        </w:rPr>
      </w:pPr>
    </w:p>
    <w:p w14:paraId="14E96341">
      <w:pPr>
        <w:snapToGrid w:val="0"/>
        <w:spacing w:before="120" w:beforeLines="50" w:after="50"/>
        <w:rPr>
          <w:rFonts w:hint="eastAsia" w:ascii="宋体" w:hAnsi="宋体"/>
          <w:color w:val="auto"/>
          <w:sz w:val="24"/>
          <w:szCs w:val="20"/>
          <w:highlight w:val="none"/>
        </w:rPr>
      </w:pPr>
    </w:p>
    <w:p w14:paraId="1B98812C">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 格 证 明 文 件</w:t>
      </w:r>
    </w:p>
    <w:p w14:paraId="300391C8">
      <w:pPr>
        <w:snapToGrid w:val="0"/>
        <w:spacing w:before="120" w:beforeLines="50" w:after="50"/>
        <w:rPr>
          <w:rFonts w:ascii="宋体" w:hAnsi="宋体"/>
          <w:bCs/>
          <w:color w:val="auto"/>
          <w:sz w:val="24"/>
          <w:szCs w:val="20"/>
          <w:highlight w:val="none"/>
        </w:rPr>
      </w:pPr>
    </w:p>
    <w:p w14:paraId="68AB9268">
      <w:pPr>
        <w:snapToGrid w:val="0"/>
        <w:spacing w:before="120" w:beforeLines="50" w:after="50"/>
        <w:rPr>
          <w:rFonts w:ascii="宋体" w:hAnsi="宋体"/>
          <w:bCs/>
          <w:color w:val="auto"/>
          <w:sz w:val="24"/>
          <w:szCs w:val="20"/>
          <w:highlight w:val="none"/>
        </w:rPr>
      </w:pPr>
    </w:p>
    <w:p w14:paraId="30FF4AC0">
      <w:pPr>
        <w:snapToGrid w:val="0"/>
        <w:spacing w:before="120" w:beforeLines="50" w:after="50"/>
        <w:rPr>
          <w:rFonts w:ascii="宋体" w:hAnsi="宋体"/>
          <w:bCs/>
          <w:color w:val="auto"/>
          <w:sz w:val="24"/>
          <w:szCs w:val="20"/>
          <w:highlight w:val="none"/>
        </w:rPr>
      </w:pPr>
    </w:p>
    <w:p w14:paraId="3DECB89C">
      <w:pPr>
        <w:snapToGrid w:val="0"/>
        <w:spacing w:before="120" w:beforeLines="50" w:after="50"/>
        <w:rPr>
          <w:rFonts w:ascii="宋体" w:hAnsi="宋体"/>
          <w:bCs/>
          <w:color w:val="auto"/>
          <w:sz w:val="24"/>
          <w:szCs w:val="20"/>
          <w:highlight w:val="none"/>
        </w:rPr>
      </w:pPr>
    </w:p>
    <w:p w14:paraId="5BE258C0">
      <w:pPr>
        <w:snapToGrid w:val="0"/>
        <w:spacing w:before="120" w:beforeLines="50" w:after="50"/>
        <w:rPr>
          <w:rFonts w:hint="eastAsia" w:ascii="宋体" w:hAnsi="宋体"/>
          <w:bCs/>
          <w:color w:val="auto"/>
          <w:sz w:val="24"/>
          <w:szCs w:val="20"/>
          <w:highlight w:val="none"/>
        </w:rPr>
      </w:pPr>
    </w:p>
    <w:p w14:paraId="0FA31B58">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167CAD2B">
      <w:pPr>
        <w:snapToGrid w:val="0"/>
        <w:spacing w:before="120" w:beforeLines="50" w:after="50"/>
        <w:ind w:firstLine="540" w:firstLineChars="225"/>
        <w:rPr>
          <w:rFonts w:hint="eastAsia" w:ascii="宋体" w:hAnsi="宋体"/>
          <w:bCs/>
          <w:color w:val="auto"/>
          <w:sz w:val="24"/>
          <w:szCs w:val="20"/>
          <w:highlight w:val="none"/>
        </w:rPr>
      </w:pPr>
    </w:p>
    <w:p w14:paraId="281EB890">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0CEE694F">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7B6081D7">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所投分标：如有</w:t>
      </w:r>
    </w:p>
    <w:p w14:paraId="4F6EEE50">
      <w:pPr>
        <w:pStyle w:val="7"/>
        <w:snapToGrid w:val="0"/>
        <w:spacing w:before="50" w:after="50"/>
        <w:ind w:firstLine="540" w:firstLineChars="225"/>
        <w:rPr>
          <w:rFonts w:hint="eastAsia" w:ascii="宋体" w:hAnsi="宋体"/>
          <w:bCs/>
          <w:color w:val="auto"/>
          <w:sz w:val="24"/>
          <w:szCs w:val="24"/>
          <w:highlight w:val="none"/>
        </w:rPr>
      </w:pPr>
    </w:p>
    <w:p w14:paraId="297E6A65">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791D45C4">
      <w:pPr>
        <w:pStyle w:val="7"/>
        <w:snapToGrid w:val="0"/>
        <w:spacing w:before="50" w:after="50"/>
        <w:ind w:firstLine="540" w:firstLineChars="225"/>
        <w:rPr>
          <w:rFonts w:hint="eastAsia" w:ascii="宋体" w:hAnsi="宋体"/>
          <w:bCs/>
          <w:color w:val="auto"/>
          <w:sz w:val="24"/>
          <w:szCs w:val="24"/>
          <w:highlight w:val="none"/>
        </w:rPr>
      </w:pPr>
    </w:p>
    <w:p w14:paraId="7B9A5AC7">
      <w:pPr>
        <w:pStyle w:val="7"/>
        <w:snapToGrid w:val="0"/>
        <w:spacing w:before="50" w:after="50"/>
        <w:ind w:firstLine="960" w:firstLineChars="400"/>
        <w:rPr>
          <w:rFonts w:hint="eastAsia" w:ascii="宋体" w:hAnsi="宋体"/>
          <w:bCs/>
          <w:color w:val="auto"/>
          <w:sz w:val="24"/>
          <w:szCs w:val="24"/>
          <w:highlight w:val="none"/>
        </w:rPr>
      </w:pPr>
    </w:p>
    <w:p w14:paraId="330EADB3">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5997F8AF">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40F651D3">
      <w:pPr>
        <w:snapToGrid w:val="0"/>
        <w:spacing w:before="120" w:beforeLines="50" w:after="50"/>
        <w:rPr>
          <w:rFonts w:hint="eastAsia" w:ascii="宋体" w:hAnsi="宋体"/>
          <w:color w:val="auto"/>
          <w:sz w:val="24"/>
          <w:szCs w:val="20"/>
          <w:highlight w:val="none"/>
        </w:rPr>
      </w:pPr>
    </w:p>
    <w:p w14:paraId="23C00B04">
      <w:pPr>
        <w:numPr>
          <w:ilvl w:val="2"/>
          <w:numId w:val="6"/>
        </w:numPr>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40A1B58A">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3115C76C">
      <w:pPr>
        <w:autoSpaceDE w:val="0"/>
        <w:autoSpaceDN w:val="0"/>
        <w:snapToGrid w:val="0"/>
        <w:spacing w:line="400" w:lineRule="exact"/>
        <w:textAlignment w:val="bottom"/>
        <w:rPr>
          <w:rFonts w:hint="eastAsia" w:ascii="宋体" w:hAnsi="宋体" w:eastAsia="宋体"/>
          <w:b/>
          <w:color w:val="auto"/>
          <w:szCs w:val="21"/>
          <w:highlight w:val="none"/>
          <w:lang w:val="en-US" w:eastAsia="zh-CN"/>
        </w:rPr>
      </w:pPr>
      <w:r>
        <w:rPr>
          <w:rFonts w:hint="eastAsia" w:ascii="宋体" w:hAnsi="宋体" w:cs="宋体"/>
          <w:color w:val="auto"/>
          <w:szCs w:val="21"/>
          <w:highlight w:val="none"/>
        </w:rPr>
        <w:t>1、投标人为法人或者其他组织的，</w:t>
      </w:r>
      <w:r>
        <w:rPr>
          <w:rFonts w:hint="eastAsia" w:ascii="宋体" w:hAnsi="宋体"/>
          <w:color w:val="auto"/>
          <w:szCs w:val="21"/>
          <w:highlight w:val="none"/>
        </w:rPr>
        <w:t>证明文件为其营业执照复印件（如营业执照或者事业单位法人证书或者执业许可证等）；投标人为自然人的，证明文件为其身份证复印件；</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6D80C3E">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0E48BA4D">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7B1C04B7">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4、投标人财务状况报告</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03C01531">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5、投标人直接控股、管理关系信息表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FD1BC6F">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05FE5DB">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7、1、2、3分标的</w:t>
      </w:r>
      <w:r>
        <w:rPr>
          <w:rFonts w:hint="eastAsia" w:ascii="宋体" w:hAnsi="宋体"/>
          <w:color w:val="auto"/>
          <w:szCs w:val="21"/>
          <w:highlight w:val="none"/>
        </w:rPr>
        <w:t>投标人如为药品生产企业应具备有效的《药品生产许可证》；投标人如为药品经营企业应具备有效的《药品经营许可证》；</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BF6EFCE">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8、联合体协议书</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B845B79">
      <w:pPr>
        <w:pStyle w:val="83"/>
        <w:rPr>
          <w:rFonts w:hint="eastAsia" w:ascii="宋体" w:hAnsi="宋体"/>
          <w:b/>
          <w:bCs w:val="0"/>
          <w:color w:val="auto"/>
          <w:szCs w:val="21"/>
          <w:highlight w:val="none"/>
        </w:rPr>
      </w:pPr>
      <w:r>
        <w:rPr>
          <w:rFonts w:hint="eastAsia" w:ascii="宋体" w:hAnsi="宋体" w:cs="宋体"/>
          <w:bCs w:val="0"/>
          <w:color w:val="auto"/>
          <w:spacing w:val="0"/>
          <w:kern w:val="2"/>
          <w:sz w:val="21"/>
          <w:szCs w:val="21"/>
          <w:highlight w:val="none"/>
        </w:rPr>
        <w:t>9、除招标文件规定必须提供以外，投标人认为需要提供的其他证明材料。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6EE87991">
      <w:pPr>
        <w:snapToGrid w:val="0"/>
        <w:spacing w:before="50" w:after="120" w:afterLines="50"/>
        <w:jc w:val="left"/>
        <w:rPr>
          <w:rFonts w:hint="eastAsia" w:ascii="宋体" w:hAnsi="宋体"/>
          <w:color w:val="auto"/>
          <w:sz w:val="24"/>
          <w:highlight w:val="none"/>
        </w:rPr>
      </w:pPr>
    </w:p>
    <w:p w14:paraId="794764A9">
      <w:pPr>
        <w:snapToGrid w:val="0"/>
        <w:spacing w:before="50" w:after="120" w:afterLines="50"/>
        <w:jc w:val="left"/>
        <w:rPr>
          <w:rFonts w:hint="eastAsia" w:ascii="宋体" w:hAnsi="宋体"/>
          <w:color w:val="auto"/>
          <w:sz w:val="24"/>
          <w:highlight w:val="none"/>
        </w:rPr>
      </w:pPr>
    </w:p>
    <w:p w14:paraId="47B2EE7C">
      <w:pPr>
        <w:numPr>
          <w:ilvl w:val="2"/>
          <w:numId w:val="6"/>
        </w:numPr>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6C47CE56">
      <w:pPr>
        <w:snapToGrid w:val="0"/>
        <w:spacing w:before="50" w:after="120" w:afterLines="50"/>
        <w:jc w:val="center"/>
        <w:rPr>
          <w:rFonts w:hint="eastAsia" w:ascii="宋体" w:hAnsi="宋体"/>
          <w:b/>
          <w:color w:val="auto"/>
          <w:sz w:val="28"/>
          <w:szCs w:val="28"/>
          <w:highlight w:val="none"/>
        </w:rPr>
      </w:pPr>
    </w:p>
    <w:p w14:paraId="02A05518">
      <w:pPr>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49"/>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17205A1">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17E56A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44604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DB82F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01333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3E820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CF7F63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BE499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51490D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957C80">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7EDBFB">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F438CA">
            <w:pPr>
              <w:spacing w:line="360" w:lineRule="auto"/>
              <w:jc w:val="center"/>
              <w:rPr>
                <w:rFonts w:ascii="宋体" w:hAnsi="宋体" w:cs="宋体"/>
                <w:color w:val="auto"/>
                <w:kern w:val="0"/>
                <w:sz w:val="24"/>
                <w:highlight w:val="none"/>
              </w:rPr>
            </w:pPr>
          </w:p>
        </w:tc>
      </w:tr>
      <w:tr w14:paraId="2380B5E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69791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4A1C3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9026F2">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25D464">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5B4317">
            <w:pPr>
              <w:spacing w:line="360" w:lineRule="auto"/>
              <w:jc w:val="center"/>
              <w:rPr>
                <w:rFonts w:ascii="宋体" w:hAnsi="宋体" w:cs="宋体"/>
                <w:color w:val="auto"/>
                <w:kern w:val="0"/>
                <w:sz w:val="24"/>
                <w:highlight w:val="none"/>
              </w:rPr>
            </w:pPr>
          </w:p>
        </w:tc>
      </w:tr>
      <w:tr w14:paraId="2F178D6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CB9AC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C1E04B8">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EA9965">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D30AB0">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79AB27E">
            <w:pPr>
              <w:spacing w:line="360" w:lineRule="auto"/>
              <w:jc w:val="center"/>
              <w:rPr>
                <w:rFonts w:ascii="宋体" w:hAnsi="宋体" w:cs="宋体"/>
                <w:color w:val="auto"/>
                <w:kern w:val="0"/>
                <w:sz w:val="24"/>
                <w:highlight w:val="none"/>
              </w:rPr>
            </w:pPr>
          </w:p>
        </w:tc>
      </w:tr>
      <w:tr w14:paraId="7E759A7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96E50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C40D8C">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CCCEBF7">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0D03240">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148921">
            <w:pPr>
              <w:spacing w:line="360" w:lineRule="auto"/>
              <w:jc w:val="center"/>
              <w:rPr>
                <w:rFonts w:ascii="宋体" w:hAnsi="宋体" w:cs="宋体"/>
                <w:color w:val="auto"/>
                <w:kern w:val="0"/>
                <w:sz w:val="24"/>
                <w:highlight w:val="none"/>
              </w:rPr>
            </w:pPr>
          </w:p>
        </w:tc>
      </w:tr>
    </w:tbl>
    <w:p w14:paraId="1E79231E">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07E8FEA8">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EEF97E5">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28811D50">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3.投标人不存在直接控股股东的，则填“无”。</w:t>
      </w:r>
    </w:p>
    <w:p w14:paraId="4E3783E0">
      <w:pPr>
        <w:snapToGrid w:val="0"/>
        <w:spacing w:line="360" w:lineRule="auto"/>
        <w:jc w:val="left"/>
        <w:rPr>
          <w:rFonts w:hint="eastAsia" w:ascii="宋体" w:hAnsi="宋体"/>
          <w:color w:val="auto"/>
          <w:sz w:val="24"/>
          <w:highlight w:val="none"/>
        </w:rPr>
      </w:pPr>
    </w:p>
    <w:p w14:paraId="0EC750B4">
      <w:pPr>
        <w:snapToGrid w:val="0"/>
        <w:spacing w:line="360" w:lineRule="auto"/>
        <w:jc w:val="left"/>
        <w:rPr>
          <w:rFonts w:hint="eastAsia" w:ascii="宋体" w:hAnsi="宋体"/>
          <w:color w:val="auto"/>
          <w:sz w:val="24"/>
          <w:highlight w:val="none"/>
        </w:rPr>
      </w:pPr>
    </w:p>
    <w:p w14:paraId="53889B01">
      <w:pPr>
        <w:snapToGrid w:val="0"/>
        <w:spacing w:line="360" w:lineRule="auto"/>
        <w:jc w:val="left"/>
        <w:rPr>
          <w:rFonts w:hint="eastAsia" w:ascii="宋体" w:hAnsi="宋体"/>
          <w:color w:val="auto"/>
          <w:sz w:val="24"/>
          <w:highlight w:val="none"/>
        </w:rPr>
      </w:pPr>
    </w:p>
    <w:p w14:paraId="41861BC8">
      <w:pPr>
        <w:snapToGrid w:val="0"/>
        <w:spacing w:line="360" w:lineRule="auto"/>
        <w:jc w:val="left"/>
        <w:rPr>
          <w:rFonts w:hint="eastAsia" w:ascii="宋体" w:hAnsi="宋体"/>
          <w:color w:val="auto"/>
          <w:sz w:val="24"/>
          <w:highlight w:val="none"/>
        </w:rPr>
      </w:pPr>
    </w:p>
    <w:p w14:paraId="2695137A">
      <w:pPr>
        <w:snapToGrid w:val="0"/>
        <w:spacing w:line="360" w:lineRule="auto"/>
        <w:jc w:val="left"/>
        <w:rPr>
          <w:rFonts w:hint="eastAsia" w:ascii="宋体" w:hAnsi="宋体"/>
          <w:color w:val="auto"/>
          <w:sz w:val="24"/>
          <w:highlight w:val="none"/>
        </w:rPr>
      </w:pPr>
    </w:p>
    <w:p w14:paraId="0632E829">
      <w:pPr>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7C1C6EC4">
      <w:pPr>
        <w:snapToGrid w:val="0"/>
        <w:spacing w:before="120" w:beforeLines="50" w:after="50" w:line="360" w:lineRule="auto"/>
        <w:ind w:right="480" w:firstLine="5520" w:firstLineChars="2300"/>
        <w:rPr>
          <w:rFonts w:hint="eastAsia"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21AF7FC9">
      <w:pPr>
        <w:snapToGrid w:val="0"/>
        <w:spacing w:before="120" w:beforeLines="50" w:after="50" w:line="360" w:lineRule="auto"/>
        <w:ind w:right="480" w:firstLine="5520" w:firstLineChars="2300"/>
        <w:rPr>
          <w:rFonts w:hint="eastAsia" w:ascii="宋体" w:hAnsi="宋体"/>
          <w:color w:val="auto"/>
          <w:szCs w:val="21"/>
          <w:highlight w:val="none"/>
        </w:rPr>
      </w:pPr>
      <w:r>
        <w:rPr>
          <w:rFonts w:hint="eastAsia" w:ascii="宋体" w:hAnsi="宋体"/>
          <w:color w:val="auto"/>
          <w:sz w:val="24"/>
          <w:highlight w:val="none"/>
        </w:rPr>
        <w:t>年    月    日</w:t>
      </w:r>
    </w:p>
    <w:p w14:paraId="1348CD47">
      <w:pPr>
        <w:snapToGrid w:val="0"/>
        <w:jc w:val="center"/>
        <w:rPr>
          <w:rFonts w:hint="eastAsia" w:ascii="宋体" w:hAnsi="宋体"/>
          <w:b/>
          <w:color w:val="auto"/>
          <w:sz w:val="28"/>
          <w:szCs w:val="28"/>
          <w:highlight w:val="none"/>
        </w:rPr>
      </w:pPr>
    </w:p>
    <w:p w14:paraId="02ADA9E9">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投标人直接管理关系信息表</w:t>
      </w:r>
    </w:p>
    <w:tbl>
      <w:tblPr>
        <w:tblStyle w:val="49"/>
        <w:tblW w:w="0" w:type="auto"/>
        <w:tblInd w:w="0" w:type="dxa"/>
        <w:tblLayout w:type="fixed"/>
        <w:tblCellMar>
          <w:top w:w="0" w:type="dxa"/>
          <w:left w:w="0" w:type="dxa"/>
          <w:bottom w:w="0" w:type="dxa"/>
          <w:right w:w="0" w:type="dxa"/>
        </w:tblCellMar>
      </w:tblPr>
      <w:tblGrid>
        <w:gridCol w:w="1005"/>
        <w:gridCol w:w="2659"/>
        <w:gridCol w:w="3924"/>
        <w:gridCol w:w="2064"/>
      </w:tblGrid>
      <w:tr w14:paraId="37FE9CEC">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DD66C10">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FF3B4B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31D6AA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31752A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0A0489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F57C51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09F46C6">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BEFF21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2642CB">
            <w:pPr>
              <w:spacing w:line="360" w:lineRule="auto"/>
              <w:jc w:val="center"/>
              <w:rPr>
                <w:rFonts w:ascii="宋体" w:hAnsi="宋体" w:cs="宋体"/>
                <w:color w:val="auto"/>
                <w:kern w:val="0"/>
                <w:sz w:val="24"/>
                <w:highlight w:val="none"/>
              </w:rPr>
            </w:pPr>
          </w:p>
        </w:tc>
      </w:tr>
      <w:tr w14:paraId="5621EC8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3BA58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B158B0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70E4E5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05E44F3">
            <w:pPr>
              <w:spacing w:line="360" w:lineRule="auto"/>
              <w:jc w:val="center"/>
              <w:rPr>
                <w:rFonts w:ascii="宋体" w:hAnsi="宋体" w:cs="宋体"/>
                <w:color w:val="auto"/>
                <w:kern w:val="0"/>
                <w:sz w:val="24"/>
                <w:highlight w:val="none"/>
              </w:rPr>
            </w:pPr>
          </w:p>
        </w:tc>
      </w:tr>
      <w:tr w14:paraId="630E705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55B37D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99A2C75">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90E3F1B">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4436114">
            <w:pPr>
              <w:spacing w:line="360" w:lineRule="auto"/>
              <w:jc w:val="center"/>
              <w:rPr>
                <w:rFonts w:ascii="宋体" w:hAnsi="宋体" w:cs="宋体"/>
                <w:color w:val="auto"/>
                <w:kern w:val="0"/>
                <w:sz w:val="24"/>
                <w:highlight w:val="none"/>
              </w:rPr>
            </w:pPr>
          </w:p>
        </w:tc>
      </w:tr>
      <w:tr w14:paraId="44F2B07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75A039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59E0FBB">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CD47728">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DB4699F">
            <w:pPr>
              <w:spacing w:line="360" w:lineRule="auto"/>
              <w:jc w:val="center"/>
              <w:rPr>
                <w:rFonts w:ascii="宋体" w:hAnsi="宋体" w:cs="宋体"/>
                <w:color w:val="auto"/>
                <w:kern w:val="0"/>
                <w:sz w:val="24"/>
                <w:highlight w:val="none"/>
              </w:rPr>
            </w:pPr>
          </w:p>
        </w:tc>
      </w:tr>
    </w:tbl>
    <w:p w14:paraId="4067278B">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7A43031C">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9AF1538">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40ACC07">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3.投标人不存在直接管理关系的，则填“无”。</w:t>
      </w:r>
    </w:p>
    <w:p w14:paraId="084C3D2B">
      <w:pPr>
        <w:snapToGrid w:val="0"/>
        <w:spacing w:line="360" w:lineRule="auto"/>
        <w:jc w:val="left"/>
        <w:rPr>
          <w:rFonts w:hint="eastAsia" w:ascii="宋体" w:hAnsi="宋体"/>
          <w:color w:val="auto"/>
          <w:sz w:val="24"/>
          <w:highlight w:val="none"/>
        </w:rPr>
      </w:pPr>
    </w:p>
    <w:p w14:paraId="04C1F905">
      <w:pPr>
        <w:snapToGrid w:val="0"/>
        <w:spacing w:line="360" w:lineRule="auto"/>
        <w:jc w:val="left"/>
        <w:rPr>
          <w:rFonts w:hint="eastAsia" w:ascii="宋体" w:hAnsi="宋体"/>
          <w:color w:val="auto"/>
          <w:sz w:val="24"/>
          <w:highlight w:val="none"/>
        </w:rPr>
      </w:pPr>
    </w:p>
    <w:p w14:paraId="10EC3749">
      <w:pPr>
        <w:snapToGrid w:val="0"/>
        <w:spacing w:line="360" w:lineRule="auto"/>
        <w:jc w:val="left"/>
        <w:rPr>
          <w:rFonts w:hint="eastAsia" w:ascii="宋体" w:hAnsi="宋体"/>
          <w:color w:val="auto"/>
          <w:sz w:val="24"/>
          <w:highlight w:val="none"/>
        </w:rPr>
      </w:pPr>
    </w:p>
    <w:p w14:paraId="32F7455A">
      <w:pPr>
        <w:snapToGrid w:val="0"/>
        <w:spacing w:line="360" w:lineRule="auto"/>
        <w:jc w:val="left"/>
        <w:rPr>
          <w:rFonts w:hint="eastAsia"/>
          <w:color w:val="auto"/>
          <w:sz w:val="24"/>
          <w:highlight w:val="none"/>
        </w:rPr>
      </w:pPr>
    </w:p>
    <w:p w14:paraId="58B8445E">
      <w:pPr>
        <w:snapToGrid w:val="0"/>
        <w:spacing w:line="360" w:lineRule="auto"/>
        <w:jc w:val="left"/>
        <w:rPr>
          <w:rFonts w:hint="eastAsia"/>
          <w:color w:val="auto"/>
          <w:sz w:val="24"/>
          <w:highlight w:val="none"/>
        </w:rPr>
      </w:pPr>
    </w:p>
    <w:p w14:paraId="577E9F2E">
      <w:pPr>
        <w:snapToGrid w:val="0"/>
        <w:spacing w:line="360" w:lineRule="auto"/>
        <w:jc w:val="left"/>
        <w:rPr>
          <w:rFonts w:hint="eastAsia"/>
          <w:color w:val="auto"/>
          <w:sz w:val="24"/>
          <w:highlight w:val="none"/>
        </w:rPr>
      </w:pPr>
    </w:p>
    <w:p w14:paraId="68DD2C11">
      <w:pPr>
        <w:snapToGrid w:val="0"/>
        <w:spacing w:line="360" w:lineRule="auto"/>
        <w:jc w:val="left"/>
        <w:rPr>
          <w:rFonts w:hint="eastAsia" w:ascii="宋体" w:hAnsi="宋体"/>
          <w:color w:val="auto"/>
          <w:sz w:val="24"/>
          <w:highlight w:val="none"/>
        </w:rPr>
      </w:pPr>
    </w:p>
    <w:p w14:paraId="2E34E970">
      <w:pPr>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0FDE1F49">
      <w:pPr>
        <w:snapToGrid w:val="0"/>
        <w:spacing w:before="120" w:beforeLines="50" w:after="50" w:line="360" w:lineRule="auto"/>
        <w:ind w:right="480" w:firstLine="5520" w:firstLineChars="2300"/>
        <w:rPr>
          <w:rFonts w:hint="eastAsia"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11E8D527">
      <w:pPr>
        <w:snapToGrid w:val="0"/>
        <w:spacing w:before="120" w:beforeLines="50" w:after="50" w:line="360" w:lineRule="auto"/>
        <w:ind w:right="480" w:firstLine="240" w:firstLineChars="100"/>
        <w:jc w:val="right"/>
        <w:rPr>
          <w:rFonts w:hint="eastAsia" w:ascii="宋体" w:hAnsi="宋体"/>
          <w:color w:val="auto"/>
          <w:sz w:val="24"/>
          <w:highlight w:val="none"/>
        </w:rPr>
      </w:pPr>
      <w:r>
        <w:rPr>
          <w:rFonts w:hint="eastAsia" w:ascii="宋体" w:hAnsi="宋体"/>
          <w:color w:val="auto"/>
          <w:sz w:val="24"/>
          <w:highlight w:val="none"/>
        </w:rPr>
        <w:t xml:space="preserve"> 年    月    日</w:t>
      </w:r>
    </w:p>
    <w:p w14:paraId="6C767C56">
      <w:pPr>
        <w:snapToGrid w:val="0"/>
        <w:spacing w:before="50" w:after="120" w:afterLines="50"/>
        <w:jc w:val="left"/>
        <w:rPr>
          <w:rFonts w:hint="eastAsia" w:ascii="宋体" w:hAnsi="宋体"/>
          <w:color w:val="auto"/>
          <w:szCs w:val="21"/>
          <w:highlight w:val="none"/>
        </w:rPr>
      </w:pPr>
    </w:p>
    <w:p w14:paraId="71C1D754">
      <w:pPr>
        <w:snapToGrid w:val="0"/>
        <w:spacing w:before="120" w:beforeLines="50" w:after="50"/>
        <w:jc w:val="left"/>
        <w:rPr>
          <w:rFonts w:hint="eastAsia" w:ascii="宋体" w:hAnsi="宋体"/>
          <w:b/>
          <w:color w:val="auto"/>
          <w:sz w:val="24"/>
          <w:szCs w:val="20"/>
          <w:highlight w:val="none"/>
        </w:rPr>
      </w:pPr>
    </w:p>
    <w:p w14:paraId="1FA4EBEF">
      <w:pPr>
        <w:numPr>
          <w:ilvl w:val="2"/>
          <w:numId w:val="6"/>
        </w:numPr>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4702B9E8">
      <w:pPr>
        <w:snapToGrid w:val="0"/>
        <w:spacing w:before="50" w:after="120" w:afterLines="50"/>
        <w:jc w:val="left"/>
        <w:rPr>
          <w:rFonts w:hint="eastAsia" w:ascii="宋体" w:hAnsi="宋体"/>
          <w:color w:val="auto"/>
          <w:highlight w:val="none"/>
        </w:rPr>
      </w:pPr>
    </w:p>
    <w:p w14:paraId="034B1818">
      <w:pPr>
        <w:snapToGrid w:val="0"/>
        <w:spacing w:before="50" w:after="120" w:afterLines="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投标声明</w:t>
      </w:r>
    </w:p>
    <w:p w14:paraId="79E63BE8">
      <w:pPr>
        <w:snapToGrid w:val="0"/>
        <w:spacing w:before="50" w:after="120" w:afterLines="50"/>
        <w:jc w:val="center"/>
        <w:rPr>
          <w:rFonts w:hint="eastAsia" w:ascii="仿宋" w:hAnsi="仿宋" w:eastAsia="仿宋" w:cs="仿宋"/>
          <w:bCs/>
          <w:color w:val="auto"/>
          <w:sz w:val="44"/>
          <w:szCs w:val="44"/>
          <w:highlight w:val="none"/>
        </w:rPr>
      </w:pPr>
    </w:p>
    <w:p w14:paraId="12B5C2EB">
      <w:pPr>
        <w:spacing w:line="400" w:lineRule="exact"/>
        <w:contextualSpacing/>
        <w:jc w:val="left"/>
        <w:rPr>
          <w:rFonts w:hint="eastAsia"/>
          <w:color w:val="auto"/>
          <w:sz w:val="24"/>
          <w:highlight w:val="none"/>
        </w:rPr>
      </w:pPr>
      <w:r>
        <w:rPr>
          <w:rFonts w:hint="eastAsia"/>
          <w:color w:val="auto"/>
          <w:sz w:val="24"/>
          <w:highlight w:val="none"/>
        </w:rPr>
        <w:t>（采购人名称）：</w:t>
      </w:r>
    </w:p>
    <w:p w14:paraId="193EA197">
      <w:pPr>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2C17D560">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投标人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投标人资格条件，我方对此声明负全部法律责任。</w:t>
      </w:r>
    </w:p>
    <w:p w14:paraId="6576EBF2">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2.我方不是为本次采购项目提供整体设计、规范编制或者项目管理、监理、检测等服务的投标人。</w:t>
      </w:r>
    </w:p>
    <w:p w14:paraId="03AA9770">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44F86DBB">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0E96AC31">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3FD2690E">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45A69204">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7A0960D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155FB27F">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14:paraId="7D0F8AE3">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10D90355">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39E5F0FC">
      <w:pPr>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注：如为联合体投标，盖章处须加盖联合体各方公章并由联合体各方法定代表人分别签字，否则投标无效。</w:t>
      </w:r>
    </w:p>
    <w:p w14:paraId="247CFFD9">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6984CED0">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607350C4">
      <w:pPr>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14:paraId="4CF42B8C">
      <w:pPr>
        <w:rPr>
          <w:rFonts w:hint="eastAsia"/>
          <w:b/>
          <w:color w:val="auto"/>
          <w:sz w:val="28"/>
          <w:szCs w:val="28"/>
          <w:highlight w:val="none"/>
        </w:rPr>
      </w:pPr>
      <w:bookmarkStart w:id="149" w:name="_Toc19686838"/>
      <w:r>
        <w:rPr>
          <w:b/>
          <w:color w:val="auto"/>
          <w:sz w:val="28"/>
          <w:szCs w:val="28"/>
          <w:highlight w:val="none"/>
        </w:rPr>
        <w:br w:type="page"/>
      </w:r>
      <w:r>
        <w:rPr>
          <w:rFonts w:hint="eastAsia"/>
          <w:b/>
          <w:color w:val="auto"/>
          <w:sz w:val="28"/>
          <w:szCs w:val="28"/>
          <w:highlight w:val="none"/>
        </w:rPr>
        <w:t>三、商务文件格式</w:t>
      </w:r>
      <w:bookmarkEnd w:id="149"/>
    </w:p>
    <w:p w14:paraId="507F8B4B">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1.商务文件封面格式： </w:t>
      </w:r>
    </w:p>
    <w:p w14:paraId="467887F9">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326B156B">
      <w:pPr>
        <w:snapToGrid w:val="0"/>
        <w:spacing w:before="120" w:beforeLines="50" w:after="50"/>
        <w:rPr>
          <w:rFonts w:hint="eastAsia" w:ascii="宋体" w:hAnsi="宋体"/>
          <w:color w:val="auto"/>
          <w:sz w:val="24"/>
          <w:szCs w:val="20"/>
          <w:highlight w:val="none"/>
        </w:rPr>
      </w:pPr>
    </w:p>
    <w:p w14:paraId="5A365AE2">
      <w:pPr>
        <w:snapToGrid w:val="0"/>
        <w:spacing w:before="120" w:beforeLines="50" w:after="50"/>
        <w:rPr>
          <w:rFonts w:hint="eastAsia" w:ascii="宋体" w:hAnsi="宋体"/>
          <w:color w:val="auto"/>
          <w:sz w:val="24"/>
          <w:szCs w:val="20"/>
          <w:highlight w:val="none"/>
        </w:rPr>
      </w:pPr>
    </w:p>
    <w:p w14:paraId="780BE5A3">
      <w:pPr>
        <w:snapToGrid w:val="0"/>
        <w:spacing w:before="120" w:beforeLines="50" w:after="50"/>
        <w:rPr>
          <w:rFonts w:hint="eastAsia" w:ascii="宋体" w:hAnsi="宋体"/>
          <w:color w:val="auto"/>
          <w:sz w:val="24"/>
          <w:szCs w:val="20"/>
          <w:highlight w:val="none"/>
        </w:rPr>
      </w:pPr>
    </w:p>
    <w:p w14:paraId="1DD072C4">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CD93EC3">
      <w:pPr>
        <w:snapToGrid w:val="0"/>
        <w:spacing w:before="120" w:beforeLines="50" w:after="50"/>
        <w:rPr>
          <w:rFonts w:hint="eastAsia" w:ascii="宋体" w:hAnsi="宋体"/>
          <w:color w:val="auto"/>
          <w:sz w:val="24"/>
          <w:szCs w:val="20"/>
          <w:highlight w:val="none"/>
        </w:rPr>
      </w:pPr>
    </w:p>
    <w:p w14:paraId="4EAC94A8">
      <w:pPr>
        <w:snapToGrid w:val="0"/>
        <w:spacing w:before="120" w:beforeLines="50" w:after="50"/>
        <w:rPr>
          <w:rFonts w:hint="eastAsia" w:ascii="宋体" w:hAnsi="宋体"/>
          <w:color w:val="auto"/>
          <w:sz w:val="24"/>
          <w:szCs w:val="20"/>
          <w:highlight w:val="none"/>
        </w:rPr>
      </w:pPr>
    </w:p>
    <w:p w14:paraId="2D5C54F7">
      <w:pPr>
        <w:snapToGrid w:val="0"/>
        <w:spacing w:before="120" w:beforeLines="50" w:after="50"/>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商  务  文  件</w:t>
      </w:r>
    </w:p>
    <w:p w14:paraId="2249533E">
      <w:pPr>
        <w:snapToGrid w:val="0"/>
        <w:spacing w:before="120" w:beforeLines="50" w:after="50"/>
        <w:rPr>
          <w:rFonts w:hint="eastAsia" w:ascii="宋体" w:hAnsi="宋体"/>
          <w:bCs/>
          <w:color w:val="auto"/>
          <w:sz w:val="24"/>
          <w:szCs w:val="20"/>
          <w:highlight w:val="none"/>
        </w:rPr>
      </w:pPr>
    </w:p>
    <w:p w14:paraId="756B8448">
      <w:pPr>
        <w:snapToGrid w:val="0"/>
        <w:spacing w:before="120" w:beforeLines="50" w:after="50"/>
        <w:ind w:firstLine="540" w:firstLineChars="225"/>
        <w:rPr>
          <w:rFonts w:hint="eastAsia" w:ascii="宋体" w:hAnsi="宋体"/>
          <w:bCs/>
          <w:color w:val="auto"/>
          <w:sz w:val="24"/>
          <w:highlight w:val="none"/>
        </w:rPr>
      </w:pPr>
    </w:p>
    <w:p w14:paraId="1BDB7AC4">
      <w:pPr>
        <w:snapToGrid w:val="0"/>
        <w:spacing w:before="120" w:beforeLines="50" w:after="50"/>
        <w:ind w:firstLine="540" w:firstLineChars="225"/>
        <w:rPr>
          <w:rFonts w:hint="eastAsia" w:ascii="宋体" w:hAnsi="宋体"/>
          <w:bCs/>
          <w:color w:val="auto"/>
          <w:sz w:val="24"/>
          <w:highlight w:val="none"/>
        </w:rPr>
      </w:pPr>
    </w:p>
    <w:p w14:paraId="1FEC9074">
      <w:pPr>
        <w:snapToGrid w:val="0"/>
        <w:spacing w:before="120" w:beforeLines="50" w:after="50"/>
        <w:ind w:firstLine="540" w:firstLineChars="225"/>
        <w:rPr>
          <w:rFonts w:hint="eastAsia" w:ascii="宋体" w:hAnsi="宋体"/>
          <w:bCs/>
          <w:color w:val="auto"/>
          <w:sz w:val="24"/>
          <w:highlight w:val="none"/>
        </w:rPr>
      </w:pPr>
    </w:p>
    <w:p w14:paraId="0946A8FF">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4301A32F">
      <w:pPr>
        <w:snapToGrid w:val="0"/>
        <w:spacing w:before="120" w:beforeLines="50" w:after="50"/>
        <w:ind w:firstLine="540" w:firstLineChars="225"/>
        <w:rPr>
          <w:rFonts w:hint="eastAsia" w:ascii="宋体" w:hAnsi="宋体"/>
          <w:bCs/>
          <w:color w:val="auto"/>
          <w:sz w:val="24"/>
          <w:szCs w:val="20"/>
          <w:highlight w:val="none"/>
        </w:rPr>
      </w:pPr>
    </w:p>
    <w:p w14:paraId="44BF53B3">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4B831ACD">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B216337">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6E1B89AC">
      <w:pPr>
        <w:snapToGrid w:val="0"/>
        <w:spacing w:before="120" w:beforeLines="50" w:after="50"/>
        <w:ind w:firstLine="540" w:firstLineChars="225"/>
        <w:rPr>
          <w:rFonts w:hint="eastAsia" w:ascii="宋体" w:hAnsi="宋体"/>
          <w:bCs/>
          <w:color w:val="auto"/>
          <w:sz w:val="24"/>
          <w:szCs w:val="20"/>
          <w:highlight w:val="none"/>
        </w:rPr>
      </w:pPr>
    </w:p>
    <w:p w14:paraId="59CA8F91">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6B096205">
      <w:pPr>
        <w:pStyle w:val="7"/>
        <w:snapToGrid w:val="0"/>
        <w:spacing w:before="50" w:after="50"/>
        <w:ind w:firstLine="540" w:firstLineChars="225"/>
        <w:rPr>
          <w:rFonts w:hint="eastAsia" w:ascii="宋体" w:hAnsi="宋体"/>
          <w:bCs/>
          <w:color w:val="auto"/>
          <w:sz w:val="24"/>
          <w:szCs w:val="24"/>
          <w:highlight w:val="none"/>
        </w:rPr>
      </w:pPr>
    </w:p>
    <w:p w14:paraId="21009AD6">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353911B9">
      <w:pPr>
        <w:pStyle w:val="7"/>
        <w:snapToGrid w:val="0"/>
        <w:spacing w:before="50" w:after="50"/>
        <w:ind w:firstLine="960" w:firstLineChars="400"/>
        <w:rPr>
          <w:rFonts w:hint="eastAsia" w:ascii="宋体" w:hAnsi="宋体"/>
          <w:bCs/>
          <w:color w:val="auto"/>
          <w:sz w:val="24"/>
          <w:szCs w:val="24"/>
          <w:highlight w:val="none"/>
        </w:rPr>
      </w:pPr>
    </w:p>
    <w:p w14:paraId="55719A57">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14AE3059">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8F47047">
      <w:pPr>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223AF4EF">
      <w:pPr>
        <w:snapToGrid w:val="0"/>
        <w:spacing w:before="50" w:after="120" w:afterLines="50" w:line="360" w:lineRule="auto"/>
        <w:ind w:firstLine="480" w:firstLineChars="200"/>
        <w:jc w:val="left"/>
        <w:rPr>
          <w:rFonts w:ascii="微软雅黑" w:hAnsi="微软雅黑" w:eastAsia="微软雅黑"/>
          <w:b/>
          <w:bCs/>
          <w:color w:val="auto"/>
          <w:sz w:val="32"/>
          <w:szCs w:val="32"/>
          <w:highlight w:val="none"/>
        </w:rPr>
      </w:pPr>
      <w:r>
        <w:rPr>
          <w:rFonts w:hint="eastAsia" w:ascii="宋体" w:hAnsi="宋体"/>
          <w:color w:val="auto"/>
          <w:sz w:val="24"/>
          <w:highlight w:val="none"/>
        </w:rPr>
        <w:t>根据招标文件规定及投标人提供的材料自行编写目录。</w:t>
      </w:r>
    </w:p>
    <w:p w14:paraId="4C7FC69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DA0431E">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64FC264F">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5CB8671B">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4BAC8970">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63D5E2A5">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、服务承诺</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DB43228">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01CEBC59">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、联合体协议书</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801DEBF">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、除招标文件规定必须提供以外，投标人认为需要提供的其他证明材料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22D69C03">
      <w:pPr>
        <w:snapToGrid w:val="0"/>
        <w:spacing w:before="50" w:after="120" w:afterLines="50"/>
        <w:jc w:val="left"/>
        <w:rPr>
          <w:rFonts w:hint="eastAsia" w:ascii="宋体" w:hAnsi="宋体"/>
          <w:color w:val="auto"/>
          <w:highlight w:val="none"/>
        </w:rPr>
      </w:pPr>
    </w:p>
    <w:p w14:paraId="62665C45">
      <w:pPr>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3A600FA7">
      <w:pPr>
        <w:snapToGrid w:val="0"/>
        <w:spacing w:before="120" w:beforeLines="50" w:after="50"/>
        <w:jc w:val="left"/>
        <w:rPr>
          <w:rFonts w:hint="eastAsia" w:ascii="宋体" w:hAnsi="宋体"/>
          <w:b/>
          <w:color w:val="auto"/>
          <w:sz w:val="24"/>
          <w:highlight w:val="none"/>
        </w:rPr>
      </w:pPr>
    </w:p>
    <w:p w14:paraId="20573E36">
      <w:pPr>
        <w:spacing w:line="360" w:lineRule="auto"/>
        <w:ind w:left="420"/>
        <w:contextualSpacing/>
        <w:jc w:val="center"/>
        <w:rPr>
          <w:rFonts w:ascii="宋体" w:hAnsi="宋体"/>
          <w:b/>
          <w:color w:val="auto"/>
          <w:sz w:val="24"/>
          <w:highlight w:val="none"/>
        </w:rPr>
      </w:pPr>
      <w:r>
        <w:rPr>
          <w:rFonts w:hint="eastAsia" w:ascii="仿宋" w:hAnsi="仿宋" w:eastAsia="仿宋" w:cs="仿宋"/>
          <w:bCs/>
          <w:color w:val="auto"/>
          <w:spacing w:val="-11"/>
          <w:sz w:val="44"/>
          <w:szCs w:val="44"/>
          <w:highlight w:val="none"/>
        </w:rPr>
        <w:t>投标人参加本项目无围标串标行为的承诺函</w:t>
      </w:r>
    </w:p>
    <w:p w14:paraId="6E01D199">
      <w:pPr>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14:paraId="6B6D22A6">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1.不同投标人的投标文件由同一单位或者个人编制；</w:t>
      </w:r>
    </w:p>
    <w:p w14:paraId="782D1ACB">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14:paraId="7052A78F">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0C551247">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757F42FF">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14:paraId="54BEE15E">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7764400F">
      <w:pPr>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14:paraId="657B4BB5">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5E1873B0">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063F5BA1">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5E945D2C">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5DE3D8DC">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753FC3A">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44E74003">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0CA31F15">
      <w:pPr>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4676438A">
      <w:pPr>
        <w:pStyle w:val="26"/>
        <w:spacing w:line="440" w:lineRule="exact"/>
        <w:ind w:firstLine="6840" w:firstLineChars="2850"/>
        <w:contextualSpacing/>
        <w:rPr>
          <w:rFonts w:hint="eastAsia" w:hAnsi="宋体"/>
          <w:color w:val="auto"/>
          <w:sz w:val="24"/>
          <w:szCs w:val="24"/>
          <w:highlight w:val="none"/>
        </w:rPr>
      </w:pPr>
    </w:p>
    <w:p w14:paraId="4ED283E5">
      <w:pPr>
        <w:pStyle w:val="26"/>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7A5FD9FA">
      <w:pPr>
        <w:pStyle w:val="26"/>
        <w:spacing w:line="440" w:lineRule="exact"/>
        <w:contextualSpacing/>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74339793">
      <w:pPr>
        <w:snapToGrid w:val="0"/>
        <w:spacing w:before="120" w:beforeLines="50" w:after="50"/>
        <w:jc w:val="left"/>
        <w:rPr>
          <w:rFonts w:hint="eastAsia" w:ascii="宋体" w:hAnsi="宋体"/>
          <w:b/>
          <w:color w:val="auto"/>
          <w:sz w:val="24"/>
          <w:szCs w:val="20"/>
          <w:highlight w:val="none"/>
        </w:rPr>
      </w:pPr>
      <w:r>
        <w:rPr>
          <w:rFonts w:hint="eastAsia" w:ascii="宋体" w:hAnsi="宋体"/>
          <w:b/>
          <w:color w:val="auto"/>
          <w:sz w:val="24"/>
          <w:highlight w:val="none"/>
        </w:rPr>
        <w:br w:type="page"/>
      </w:r>
      <w:r>
        <w:rPr>
          <w:rFonts w:hint="eastAsia" w:ascii="宋体" w:hAnsi="宋体"/>
          <w:b/>
          <w:color w:val="auto"/>
          <w:sz w:val="24"/>
          <w:highlight w:val="none"/>
        </w:rPr>
        <w:t>4.法定代表人身份证明</w:t>
      </w:r>
    </w:p>
    <w:p w14:paraId="78C8F678">
      <w:pPr>
        <w:spacing w:before="240" w:beforeLines="100" w:after="120" w:afterLines="50"/>
        <w:ind w:left="54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法定代表人身份证明</w:t>
      </w:r>
    </w:p>
    <w:p w14:paraId="17ACA0DB">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5C767A1A">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0976E740">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14247758">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1C2FCA08">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63D1F734">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4F02B1D7">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08D7C913">
      <w:pPr>
        <w:spacing w:line="500" w:lineRule="exact"/>
        <w:ind w:left="540"/>
        <w:rPr>
          <w:rFonts w:hint="eastAsia" w:ascii="宋体" w:hAnsi="宋体"/>
          <w:color w:val="auto"/>
          <w:sz w:val="24"/>
          <w:highlight w:val="none"/>
        </w:rPr>
      </w:pPr>
    </w:p>
    <w:p w14:paraId="52119EFF">
      <w:pPr>
        <w:spacing w:line="500" w:lineRule="exact"/>
        <w:ind w:left="540"/>
        <w:rPr>
          <w:rFonts w:hint="eastAsia" w:ascii="宋体" w:hAnsi="宋体"/>
          <w:color w:val="auto"/>
          <w:sz w:val="24"/>
          <w:highlight w:val="none"/>
        </w:rPr>
      </w:pPr>
    </w:p>
    <w:p w14:paraId="65D7AB77">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28D6717E">
      <w:pPr>
        <w:spacing w:line="500" w:lineRule="exact"/>
        <w:ind w:left="540"/>
        <w:rPr>
          <w:rFonts w:hint="eastAsia" w:ascii="宋体" w:hAnsi="宋体"/>
          <w:color w:val="auto"/>
          <w:sz w:val="24"/>
          <w:highlight w:val="none"/>
        </w:rPr>
      </w:pPr>
    </w:p>
    <w:p w14:paraId="52929C13">
      <w:pPr>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投标人名称（公章）</w:t>
      </w:r>
    </w:p>
    <w:p w14:paraId="6F521E9F">
      <w:pPr>
        <w:spacing w:line="500" w:lineRule="exact"/>
        <w:ind w:left="540"/>
        <w:jc w:val="right"/>
        <w:rPr>
          <w:rFonts w:hint="eastAsia" w:ascii="宋体" w:hAnsi="宋体"/>
          <w:color w:val="auto"/>
          <w:sz w:val="24"/>
          <w:highlight w:val="none"/>
        </w:rPr>
      </w:pPr>
    </w:p>
    <w:p w14:paraId="381B3A4B">
      <w:pPr>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650D4377">
      <w:pPr>
        <w:snapToGrid w:val="0"/>
        <w:spacing w:before="120" w:beforeLines="50" w:after="50"/>
        <w:jc w:val="center"/>
        <w:rPr>
          <w:rFonts w:hint="eastAsia" w:ascii="宋体" w:hAnsi="宋体"/>
          <w:b/>
          <w:color w:val="auto"/>
          <w:sz w:val="24"/>
          <w:highlight w:val="none"/>
        </w:rPr>
      </w:pPr>
    </w:p>
    <w:p w14:paraId="7BD0197D">
      <w:pPr>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14:paraId="058184AD">
      <w:pPr>
        <w:snapToGrid w:val="0"/>
        <w:spacing w:before="120" w:beforeLines="50" w:after="5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14:paraId="1CD92D13">
      <w:pPr>
        <w:snapToGrid w:val="0"/>
        <w:spacing w:before="120" w:beforeLines="50" w:after="50"/>
        <w:jc w:val="center"/>
        <w:rPr>
          <w:rFonts w:hint="eastAsia" w:ascii="宋体" w:hAnsi="宋体"/>
          <w:b/>
          <w:color w:val="auto"/>
          <w:sz w:val="44"/>
          <w:szCs w:val="44"/>
          <w:highlight w:val="none"/>
        </w:rPr>
      </w:pPr>
    </w:p>
    <w:p w14:paraId="3EC5869A">
      <w:pPr>
        <w:spacing w:line="360" w:lineRule="auto"/>
        <w:contextualSpacing/>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授权委托书</w:t>
      </w:r>
    </w:p>
    <w:p w14:paraId="77D1F970">
      <w:pPr>
        <w:spacing w:line="360" w:lineRule="auto"/>
        <w:contextualSpacing/>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（非联合体投标格式）</w:t>
      </w:r>
    </w:p>
    <w:p w14:paraId="43DF8FE7">
      <w:pPr>
        <w:spacing w:line="360" w:lineRule="auto"/>
        <w:contextualSpacing/>
        <w:jc w:val="center"/>
        <w:rPr>
          <w:rFonts w:hint="eastAsia" w:ascii="仿宋" w:hAnsi="仿宋" w:eastAsia="仿宋" w:cs="仿宋"/>
          <w:bCs/>
          <w:color w:val="auto"/>
          <w:sz w:val="24"/>
          <w:highlight w:val="none"/>
        </w:rPr>
      </w:pPr>
      <w:r>
        <w:rPr>
          <w:rFonts w:hint="eastAsia" w:ascii="仿宋" w:hAnsi="仿宋" w:eastAsia="仿宋" w:cs="仿宋"/>
          <w:bCs/>
          <w:color w:val="auto"/>
          <w:sz w:val="32"/>
          <w:szCs w:val="32"/>
          <w:highlight w:val="none"/>
        </w:rPr>
        <w:t>（如有委托时）</w:t>
      </w:r>
    </w:p>
    <w:p w14:paraId="03DBBC46">
      <w:pPr>
        <w:spacing w:line="440" w:lineRule="exact"/>
        <w:contextualSpacing/>
        <w:jc w:val="center"/>
        <w:rPr>
          <w:rFonts w:hint="eastAsia" w:ascii="宋体" w:hAnsi="宋体"/>
          <w:b/>
          <w:color w:val="auto"/>
          <w:sz w:val="24"/>
          <w:highlight w:val="none"/>
        </w:rPr>
      </w:pPr>
    </w:p>
    <w:p w14:paraId="10634480">
      <w:pPr>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2B3684C">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0D185468">
      <w:pPr>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75021829">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3A12D92C">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7D50F9CB">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310AFEE3">
      <w:pPr>
        <w:spacing w:line="440" w:lineRule="exact"/>
        <w:contextualSpacing/>
        <w:rPr>
          <w:rFonts w:hint="eastAsia" w:ascii="宋体" w:hAnsi="宋体"/>
          <w:color w:val="auto"/>
          <w:sz w:val="24"/>
          <w:highlight w:val="none"/>
        </w:rPr>
      </w:pPr>
    </w:p>
    <w:p w14:paraId="00EC89EE">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3605485D">
      <w:pPr>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2441A93">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投标人（盖公章）：</w:t>
      </w:r>
    </w:p>
    <w:p w14:paraId="1BD7A7CB">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0D69D2C4">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150" w:name="_Hlk65851555"/>
      <w:bookmarkStart w:id="151" w:name="_Hlk65851620"/>
      <w:r>
        <w:rPr>
          <w:rFonts w:hint="eastAsia" w:ascii="宋体" w:hAnsi="宋体" w:cs="仿宋_GB2312"/>
          <w:color w:val="auto"/>
          <w:sz w:val="24"/>
          <w:highlight w:val="none"/>
        </w:rPr>
        <w:t>法定代表人必须在授权委托书上亲笔签字或者盖章，</w:t>
      </w:r>
      <w:bookmarkEnd w:id="150"/>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51"/>
    </w:p>
    <w:p w14:paraId="56F28E5E">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2E8F65E0">
      <w:pPr>
        <w:snapToGrid w:val="0"/>
        <w:spacing w:before="120" w:beforeLines="50" w:after="50"/>
        <w:ind w:firstLine="566" w:firstLineChars="236"/>
        <w:jc w:val="center"/>
        <w:rPr>
          <w:rFonts w:hint="eastAsia" w:ascii="仿宋" w:hAnsi="仿宋" w:eastAsia="仿宋" w:cs="仿宋"/>
          <w:color w:val="auto"/>
          <w:sz w:val="44"/>
          <w:szCs w:val="44"/>
          <w:highlight w:val="none"/>
        </w:rPr>
      </w:pPr>
      <w:r>
        <w:rPr>
          <w:rFonts w:ascii="宋体" w:hAnsi="宋体"/>
          <w:color w:val="auto"/>
          <w:sz w:val="24"/>
          <w:highlight w:val="none"/>
        </w:rPr>
        <w:br w:type="page"/>
      </w:r>
      <w:r>
        <w:rPr>
          <w:rFonts w:hint="eastAsia" w:ascii="仿宋" w:hAnsi="仿宋" w:eastAsia="仿宋" w:cs="仿宋"/>
          <w:color w:val="auto"/>
          <w:sz w:val="44"/>
          <w:szCs w:val="44"/>
          <w:highlight w:val="none"/>
        </w:rPr>
        <w:t>授权委托书</w:t>
      </w:r>
    </w:p>
    <w:p w14:paraId="58AAA8A3">
      <w:pPr>
        <w:snapToGrid w:val="0"/>
        <w:spacing w:before="120" w:beforeLines="50" w:after="50"/>
        <w:ind w:firstLine="755" w:firstLineChars="236"/>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（联合体投标格式）</w:t>
      </w:r>
    </w:p>
    <w:p w14:paraId="5F4CF4C8">
      <w:pPr>
        <w:snapToGrid w:val="0"/>
        <w:spacing w:before="120" w:beforeLines="50" w:after="50"/>
        <w:ind w:firstLine="755" w:firstLineChars="236"/>
        <w:jc w:val="center"/>
        <w:rPr>
          <w:rFonts w:hint="eastAsia" w:ascii="仿宋" w:hAnsi="仿宋" w:eastAsia="仿宋" w:cs="仿宋"/>
          <w:color w:val="auto"/>
          <w:sz w:val="24"/>
          <w:highlight w:val="none"/>
        </w:rPr>
      </w:pPr>
      <w:r>
        <w:rPr>
          <w:rFonts w:hint="eastAsia" w:ascii="仿宋" w:hAnsi="仿宋" w:eastAsia="仿宋" w:cs="仿宋"/>
          <w:color w:val="auto"/>
          <w:sz w:val="32"/>
          <w:szCs w:val="32"/>
          <w:highlight w:val="none"/>
        </w:rPr>
        <w:t>（如有委托时）</w:t>
      </w:r>
    </w:p>
    <w:p w14:paraId="1F5E5C2C">
      <w:pPr>
        <w:spacing w:line="440" w:lineRule="exact"/>
        <w:contextualSpacing/>
        <w:jc w:val="left"/>
        <w:rPr>
          <w:rFonts w:hint="eastAsia"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0EB6EFD4">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056F60F2">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我方对委托代理人的签字事项负全部责任。</w:t>
      </w:r>
    </w:p>
    <w:p w14:paraId="25A56B91">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77C9636A">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01768A04">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38A4EE63">
      <w:pPr>
        <w:spacing w:line="440" w:lineRule="exact"/>
        <w:ind w:firstLine="566" w:firstLineChars="236"/>
        <w:contextualSpacing/>
        <w:rPr>
          <w:rFonts w:hint="eastAsia" w:ascii="宋体" w:hAnsi="宋体"/>
          <w:color w:val="auto"/>
          <w:sz w:val="24"/>
          <w:highlight w:val="none"/>
        </w:rPr>
      </w:pPr>
    </w:p>
    <w:p w14:paraId="28635F7F">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牵头人法定代表人（签字或者盖章）：</w:t>
      </w:r>
    </w:p>
    <w:p w14:paraId="5907FF5E">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牵头人（盖公章）：</w:t>
      </w:r>
    </w:p>
    <w:p w14:paraId="5B6F4FF1">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541B08AE">
      <w:pPr>
        <w:spacing w:line="440" w:lineRule="exact"/>
        <w:ind w:firstLine="566" w:firstLineChars="236"/>
        <w:contextualSpacing/>
        <w:rPr>
          <w:rFonts w:hint="eastAsia" w:ascii="宋体" w:hAnsi="宋体"/>
          <w:color w:val="auto"/>
          <w:sz w:val="24"/>
          <w:highlight w:val="none"/>
        </w:rPr>
      </w:pPr>
    </w:p>
    <w:p w14:paraId="5311DCAB">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被授权人（签字）：</w:t>
      </w:r>
    </w:p>
    <w:p w14:paraId="25E043AA">
      <w:pPr>
        <w:spacing w:line="440" w:lineRule="exact"/>
        <w:ind w:firstLine="566" w:firstLineChars="236"/>
        <w:contextualSpacing/>
        <w:rPr>
          <w:rFonts w:hint="eastAsia" w:ascii="宋体" w:hAnsi="宋体" w:cs="仿宋_GB2312"/>
          <w:color w:val="auto"/>
          <w:sz w:val="32"/>
          <w:szCs w:val="32"/>
          <w:highlight w:val="none"/>
        </w:rPr>
      </w:pPr>
      <w:r>
        <w:rPr>
          <w:rFonts w:hint="eastAsia" w:ascii="宋体" w:hAnsi="宋体"/>
          <w:color w:val="auto"/>
          <w:sz w:val="24"/>
          <w:highlight w:val="none"/>
        </w:rPr>
        <w:t>日期：    年   月   日</w:t>
      </w:r>
    </w:p>
    <w:p w14:paraId="75FD4069">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法定代表人必须在授权委托书上亲笔签字或者盖章，委托代理人必须在授权委托书上亲笔签字，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14:paraId="4B2C89D4">
      <w:pPr>
        <w:spacing w:line="44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2.本授权委托书应由联合体牵头人的法定代表人按上述规定签字。</w:t>
      </w:r>
    </w:p>
    <w:p w14:paraId="163D2A19">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法人、其他组织投标时“我方”是指“我单位”，自然人投标时“我方”是指“本人”。</w:t>
      </w:r>
    </w:p>
    <w:p w14:paraId="1F1E000F">
      <w:pPr>
        <w:snapToGrid w:val="0"/>
        <w:spacing w:before="50" w:after="120" w:afterLines="50"/>
        <w:ind w:firstLine="480" w:firstLineChars="200"/>
        <w:jc w:val="left"/>
        <w:rPr>
          <w:rFonts w:hint="eastAsia" w:ascii="宋体" w:hAnsi="宋体"/>
          <w:color w:val="auto"/>
          <w:sz w:val="24"/>
          <w:highlight w:val="none"/>
        </w:rPr>
        <w:sectPr>
          <w:pgSz w:w="11906" w:h="16838"/>
          <w:pgMar w:top="1134" w:right="1134" w:bottom="2269" w:left="1134" w:header="851" w:footer="567" w:gutter="0"/>
          <w:pgNumType w:fmt="decimal"/>
          <w:cols w:space="720" w:num="1"/>
          <w:docGrid w:linePitch="312" w:charSpace="0"/>
        </w:sectPr>
      </w:pPr>
    </w:p>
    <w:p w14:paraId="6764A4F5">
      <w:pPr>
        <w:rPr>
          <w:rFonts w:hint="eastAsia" w:ascii="宋体" w:hAnsi="宋体"/>
          <w:color w:val="auto"/>
          <w:sz w:val="24"/>
          <w:highlight w:val="none"/>
        </w:rPr>
      </w:pPr>
    </w:p>
    <w:p w14:paraId="6BBA168B">
      <w:pPr>
        <w:rPr>
          <w:rFonts w:hint="eastAsia"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0DB0427D">
      <w:pPr>
        <w:snapToGrid w:val="0"/>
        <w:spacing w:before="50"/>
        <w:jc w:val="left"/>
        <w:rPr>
          <w:rFonts w:hint="eastAsia" w:ascii="宋体" w:hAnsi="宋体"/>
          <w:color w:val="auto"/>
          <w:sz w:val="24"/>
          <w:highlight w:val="none"/>
        </w:rPr>
      </w:pPr>
    </w:p>
    <w:p w14:paraId="07CE228B">
      <w:pPr>
        <w:pStyle w:val="26"/>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  </w:t>
      </w:r>
      <w:r>
        <w:rPr>
          <w:rFonts w:hint="eastAsia" w:hAnsi="宋体"/>
          <w:color w:val="auto"/>
          <w:sz w:val="24"/>
          <w:szCs w:val="24"/>
          <w:highlight w:val="none"/>
        </w:rPr>
        <w:t>分标</w:t>
      </w:r>
    </w:p>
    <w:p w14:paraId="45634D19">
      <w:pPr>
        <w:snapToGrid w:val="0"/>
        <w:spacing w:before="50"/>
        <w:jc w:val="left"/>
        <w:rPr>
          <w:rFonts w:hint="eastAsia" w:ascii="宋体" w:hAnsi="宋体"/>
          <w:color w:val="auto"/>
          <w:sz w:val="24"/>
          <w:highlight w:val="none"/>
          <w:u w:val="single"/>
        </w:rPr>
      </w:pPr>
    </w:p>
    <w:tbl>
      <w:tblPr>
        <w:tblStyle w:val="49"/>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4C82F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14:paraId="37C592D6">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480F5421">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218777FB">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40BB9BCF">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6EB02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65B6EA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highlight w:val="none"/>
              </w:rPr>
            </w:pPr>
            <w:r>
              <w:rPr>
                <w:rFonts w:hint="eastAsia" w:ascii="宋体" w:hAnsi="宋体" w:eastAsia="宋体" w:cs="宋体"/>
                <w:color w:val="auto"/>
                <w:sz w:val="21"/>
                <w:szCs w:val="21"/>
                <w:highlight w:val="none"/>
              </w:rPr>
              <w:t>▲一、合同签订期</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09523CA5">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77271894">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02E94D11">
            <w:pPr>
              <w:snapToGrid w:val="0"/>
              <w:spacing w:before="120" w:beforeLines="50"/>
              <w:jc w:val="center"/>
              <w:rPr>
                <w:rFonts w:hint="eastAsia" w:ascii="宋体" w:hAnsi="宋体"/>
                <w:color w:val="auto"/>
                <w:sz w:val="24"/>
                <w:highlight w:val="none"/>
              </w:rPr>
            </w:pPr>
          </w:p>
        </w:tc>
      </w:tr>
      <w:tr w14:paraId="3B374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71C552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highlight w:val="none"/>
              </w:rPr>
            </w:pPr>
            <w:r>
              <w:rPr>
                <w:rFonts w:hint="eastAsia" w:ascii="宋体" w:hAnsi="宋体" w:eastAsia="宋体" w:cs="宋体"/>
                <w:color w:val="auto"/>
                <w:sz w:val="21"/>
                <w:szCs w:val="21"/>
                <w:highlight w:val="none"/>
              </w:rPr>
              <w:t>▲二、服务期限</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53053EAE">
            <w:pPr>
              <w:snapToGrid w:val="0"/>
              <w:spacing w:before="120" w:beforeLines="50"/>
              <w:rPr>
                <w:rFonts w:hint="eastAsia"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B8EA404">
            <w:pPr>
              <w:snapToGrid w:val="0"/>
              <w:spacing w:before="120" w:beforeLines="50"/>
              <w:ind w:left="43"/>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6F786267">
            <w:pPr>
              <w:snapToGrid w:val="0"/>
              <w:spacing w:before="120" w:beforeLines="50"/>
              <w:ind w:left="43"/>
              <w:jc w:val="center"/>
              <w:rPr>
                <w:rFonts w:hint="eastAsia" w:ascii="宋体" w:hAnsi="宋体"/>
                <w:color w:val="auto"/>
                <w:sz w:val="24"/>
                <w:highlight w:val="none"/>
              </w:rPr>
            </w:pPr>
          </w:p>
        </w:tc>
      </w:tr>
      <w:tr w14:paraId="22E5A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center"/>
          </w:tcPr>
          <w:p w14:paraId="45A961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highlight w:val="none"/>
              </w:rPr>
            </w:pPr>
            <w:r>
              <w:rPr>
                <w:rFonts w:hint="eastAsia" w:ascii="宋体" w:hAnsi="宋体" w:eastAsia="宋体" w:cs="宋体"/>
                <w:color w:val="auto"/>
                <w:sz w:val="21"/>
                <w:szCs w:val="21"/>
                <w:highlight w:val="none"/>
              </w:rPr>
              <w:t>▲三、服务地点</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1E7A12CC">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AA97F35">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0FB5679E">
            <w:pPr>
              <w:snapToGrid w:val="0"/>
              <w:spacing w:before="120" w:beforeLines="50"/>
              <w:jc w:val="center"/>
              <w:rPr>
                <w:rFonts w:hint="eastAsia" w:ascii="宋体" w:hAnsi="宋体"/>
                <w:color w:val="auto"/>
                <w:sz w:val="24"/>
                <w:highlight w:val="none"/>
              </w:rPr>
            </w:pPr>
          </w:p>
        </w:tc>
      </w:tr>
      <w:tr w14:paraId="58D5E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center"/>
          </w:tcPr>
          <w:p w14:paraId="3568C41E">
            <w:pPr>
              <w:snapToGrid w:val="0"/>
              <w:spacing w:before="120" w:beforeLines="50"/>
              <w:jc w:val="center"/>
              <w:rPr>
                <w:rFonts w:hint="eastAsia" w:ascii="宋体" w:hAnsi="宋体"/>
                <w:color w:val="auto"/>
                <w:sz w:val="24"/>
                <w:highlight w:val="none"/>
              </w:rPr>
            </w:pPr>
            <w:r>
              <w:rPr>
                <w:rFonts w:ascii="宋体" w:hAnsi="宋体"/>
                <w:color w:val="auto"/>
                <w:sz w:val="24"/>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0190FE5B">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5ECC797">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0B8BB04">
            <w:pPr>
              <w:snapToGrid w:val="0"/>
              <w:spacing w:before="120" w:beforeLines="50"/>
              <w:jc w:val="center"/>
              <w:rPr>
                <w:rFonts w:hint="eastAsia" w:ascii="宋体" w:hAnsi="宋体"/>
                <w:color w:val="auto"/>
                <w:sz w:val="24"/>
                <w:highlight w:val="none"/>
              </w:rPr>
            </w:pPr>
          </w:p>
        </w:tc>
      </w:tr>
    </w:tbl>
    <w:p w14:paraId="56EBC5BF">
      <w:pPr>
        <w:pStyle w:val="19"/>
        <w:rPr>
          <w:rFonts w:hint="eastAsia" w:ascii="宋体" w:hAnsi="宋体"/>
          <w:color w:val="auto"/>
          <w:highlight w:val="none"/>
        </w:rPr>
      </w:pPr>
      <w:r>
        <w:rPr>
          <w:rFonts w:hint="eastAsia" w:ascii="宋体" w:hAnsi="宋体"/>
          <w:color w:val="auto"/>
          <w:highlight w:val="none"/>
        </w:rPr>
        <w:t>注：</w:t>
      </w:r>
    </w:p>
    <w:p w14:paraId="41493B9A">
      <w:pPr>
        <w:pStyle w:val="21"/>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14:paraId="795A1574">
      <w:pPr>
        <w:pStyle w:val="19"/>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4B68E3C8">
      <w:pPr>
        <w:snapToGrid w:val="0"/>
        <w:spacing w:before="50" w:after="50"/>
        <w:rPr>
          <w:rFonts w:ascii="宋体" w:hAnsi="宋体"/>
          <w:color w:val="auto"/>
          <w:sz w:val="24"/>
          <w:highlight w:val="none"/>
        </w:rPr>
      </w:pPr>
    </w:p>
    <w:p w14:paraId="3E02ACD9">
      <w:pPr>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2248C78F">
      <w:pPr>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10FED816">
      <w:pPr>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12A76BCB">
      <w:pPr>
        <w:snapToGrid w:val="0"/>
        <w:spacing w:before="120" w:beforeLines="50"/>
        <w:rPr>
          <w:rFonts w:hint="eastAsia" w:ascii="宋体" w:hAnsi="宋体"/>
          <w:color w:val="auto"/>
          <w:sz w:val="24"/>
          <w:szCs w:val="20"/>
          <w:highlight w:val="none"/>
        </w:rPr>
      </w:pPr>
    </w:p>
    <w:p w14:paraId="6773D330">
      <w:pPr>
        <w:snapToGrid w:val="0"/>
        <w:spacing w:before="120" w:beforeLines="50" w:after="50"/>
        <w:jc w:val="left"/>
        <w:rPr>
          <w:rFonts w:ascii="宋体" w:hAnsi="宋体"/>
          <w:color w:val="auto"/>
          <w:sz w:val="24"/>
          <w:szCs w:val="20"/>
          <w:highlight w:val="none"/>
        </w:rPr>
      </w:pPr>
    </w:p>
    <w:p w14:paraId="0D253C57">
      <w:pPr>
        <w:snapToGrid w:val="0"/>
        <w:spacing w:before="120" w:beforeLines="50" w:after="50"/>
        <w:jc w:val="left"/>
        <w:rPr>
          <w:rFonts w:hint="eastAsia"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7.投标人业绩证明材料</w:t>
      </w:r>
    </w:p>
    <w:p w14:paraId="5CEA8C05">
      <w:pPr>
        <w:pStyle w:val="36"/>
        <w:snapToGrid w:val="0"/>
        <w:ind w:left="480" w:hanging="480"/>
        <w:rPr>
          <w:rFonts w:hint="eastAsia" w:ascii="宋体" w:hAnsi="宋体"/>
          <w:color w:val="auto"/>
          <w:sz w:val="24"/>
          <w:highlight w:val="none"/>
        </w:rPr>
      </w:pPr>
    </w:p>
    <w:p w14:paraId="33E8FF1D">
      <w:pPr>
        <w:pStyle w:val="36"/>
        <w:snapToGrid w:val="0"/>
        <w:ind w:left="480" w:hanging="480"/>
        <w:rPr>
          <w:rFonts w:hint="eastAsia"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4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1325A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359827F6">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610ABE41">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6F6FAE94">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合同金额</w:t>
            </w:r>
          </w:p>
          <w:p w14:paraId="45B3BAFF">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4D5AB539">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23D0063A">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2BC65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69134387">
            <w:pPr>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53B58F04">
            <w:pPr>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571A006">
            <w:pPr>
              <w:jc w:val="left"/>
              <w:rPr>
                <w:rFonts w:hint="eastAsia"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42B3F296">
            <w:pPr>
              <w:jc w:val="left"/>
              <w:rPr>
                <w:rFonts w:hint="eastAsia" w:ascii="宋体" w:hAnsi="宋体"/>
                <w:color w:val="auto"/>
                <w:sz w:val="24"/>
                <w:highlight w:val="none"/>
              </w:rPr>
            </w:pPr>
          </w:p>
        </w:tc>
      </w:tr>
      <w:tr w14:paraId="711C90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1516849">
            <w:pPr>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7EB8B2F">
            <w:pPr>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F4146F2">
            <w:pPr>
              <w:snapToGrid w:val="0"/>
              <w:spacing w:line="24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6441A92E">
            <w:pPr>
              <w:snapToGrid w:val="0"/>
              <w:spacing w:line="240" w:lineRule="exact"/>
              <w:jc w:val="left"/>
              <w:rPr>
                <w:rFonts w:hint="eastAsia" w:ascii="宋体" w:hAnsi="宋体"/>
                <w:color w:val="auto"/>
                <w:sz w:val="24"/>
                <w:highlight w:val="none"/>
              </w:rPr>
            </w:pPr>
          </w:p>
        </w:tc>
      </w:tr>
      <w:tr w14:paraId="55C64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35B4EA56">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CFCEF8D">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C80F918">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3A09D717">
            <w:pPr>
              <w:snapToGrid w:val="0"/>
              <w:spacing w:before="50" w:after="120" w:afterLines="50" w:line="400" w:lineRule="exact"/>
              <w:jc w:val="left"/>
              <w:rPr>
                <w:rFonts w:hint="eastAsia" w:ascii="宋体" w:hAnsi="宋体"/>
                <w:color w:val="auto"/>
                <w:sz w:val="24"/>
                <w:highlight w:val="none"/>
              </w:rPr>
            </w:pPr>
          </w:p>
        </w:tc>
      </w:tr>
      <w:tr w14:paraId="416C0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6E19FF48">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141D40D">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ED4E675">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446CB2F">
            <w:pPr>
              <w:snapToGrid w:val="0"/>
              <w:spacing w:before="50" w:after="120" w:afterLines="50" w:line="400" w:lineRule="exact"/>
              <w:jc w:val="left"/>
              <w:rPr>
                <w:rFonts w:hint="eastAsia" w:ascii="宋体" w:hAnsi="宋体"/>
                <w:color w:val="auto"/>
                <w:sz w:val="24"/>
                <w:highlight w:val="none"/>
              </w:rPr>
            </w:pPr>
          </w:p>
        </w:tc>
      </w:tr>
      <w:tr w14:paraId="614EE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F3F2CC7">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6154666">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BE62D7B">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65BF0DE2">
            <w:pPr>
              <w:snapToGrid w:val="0"/>
              <w:spacing w:before="50" w:after="120" w:afterLines="50" w:line="400" w:lineRule="exact"/>
              <w:jc w:val="left"/>
              <w:rPr>
                <w:rFonts w:hint="eastAsia" w:ascii="宋体" w:hAnsi="宋体"/>
                <w:color w:val="auto"/>
                <w:sz w:val="24"/>
                <w:highlight w:val="none"/>
              </w:rPr>
            </w:pPr>
          </w:p>
        </w:tc>
      </w:tr>
      <w:tr w14:paraId="51D44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6E4F2EF2">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3EE63C4">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6A18D88">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2AE21F9">
            <w:pPr>
              <w:snapToGrid w:val="0"/>
              <w:spacing w:before="50" w:after="120" w:afterLines="50" w:line="400" w:lineRule="exact"/>
              <w:jc w:val="left"/>
              <w:rPr>
                <w:rFonts w:hint="eastAsia" w:ascii="宋体" w:hAnsi="宋体"/>
                <w:color w:val="auto"/>
                <w:sz w:val="24"/>
                <w:highlight w:val="none"/>
              </w:rPr>
            </w:pPr>
          </w:p>
        </w:tc>
      </w:tr>
    </w:tbl>
    <w:p w14:paraId="3573BF8D">
      <w:pPr>
        <w:pStyle w:val="16"/>
        <w:spacing w:before="0" w:after="0" w:line="360" w:lineRule="auto"/>
        <w:contextualSpacing/>
        <w:rPr>
          <w:rFonts w:hint="eastAsia" w:ascii="宋体" w:hAnsi="宋体" w:eastAsia="宋体"/>
          <w:color w:val="auto"/>
          <w:sz w:val="24"/>
          <w:szCs w:val="24"/>
          <w:highlight w:val="none"/>
        </w:rPr>
      </w:pPr>
    </w:p>
    <w:p w14:paraId="4234DA4C">
      <w:pPr>
        <w:pStyle w:val="16"/>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1773E938">
      <w:pPr>
        <w:pStyle w:val="16"/>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14635930">
      <w:pPr>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1A6FC558">
      <w:pPr>
        <w:snapToGrid w:val="0"/>
        <w:spacing w:before="50"/>
        <w:ind w:firstLine="480" w:firstLineChars="200"/>
        <w:jc w:val="left"/>
        <w:rPr>
          <w:rFonts w:hint="eastAsia" w:ascii="宋体" w:hAnsi="宋体"/>
          <w:color w:val="auto"/>
          <w:sz w:val="24"/>
          <w:szCs w:val="20"/>
          <w:highlight w:val="none"/>
        </w:rPr>
      </w:pPr>
    </w:p>
    <w:p w14:paraId="43448F9A">
      <w:pPr>
        <w:snapToGrid w:val="0"/>
        <w:spacing w:before="50"/>
        <w:jc w:val="left"/>
        <w:rPr>
          <w:rFonts w:hint="eastAsia" w:ascii="宋体" w:hAnsi="宋体"/>
          <w:color w:val="auto"/>
          <w:sz w:val="24"/>
          <w:highlight w:val="none"/>
        </w:rPr>
      </w:pPr>
    </w:p>
    <w:p w14:paraId="7BDBD4AD">
      <w:pPr>
        <w:snapToGrid w:val="0"/>
        <w:spacing w:before="120" w:beforeLines="50"/>
        <w:rPr>
          <w:rFonts w:ascii="宋体" w:hAnsi="宋体"/>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7BDFDD1F">
      <w:pPr>
        <w:rPr>
          <w:rFonts w:hint="eastAsia"/>
          <w:b/>
          <w:color w:val="auto"/>
          <w:sz w:val="28"/>
          <w:szCs w:val="28"/>
          <w:highlight w:val="none"/>
        </w:rPr>
      </w:pPr>
      <w:r>
        <w:rPr>
          <w:rFonts w:hint="eastAsia"/>
          <w:b/>
          <w:color w:val="auto"/>
          <w:sz w:val="28"/>
          <w:szCs w:val="28"/>
          <w:highlight w:val="none"/>
        </w:rPr>
        <w:t>四、技术文件格式</w:t>
      </w:r>
    </w:p>
    <w:p w14:paraId="53931E9C">
      <w:pPr>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 xml:space="preserve">1. 技术文件封面格式： </w:t>
      </w:r>
    </w:p>
    <w:p w14:paraId="33848A3E">
      <w:pPr>
        <w:snapToGrid w:val="0"/>
        <w:spacing w:before="120" w:beforeLines="50" w:after="50"/>
        <w:rPr>
          <w:rFonts w:hint="eastAsia" w:ascii="宋体" w:hAnsi="宋体"/>
          <w:b/>
          <w:bCs/>
          <w:color w:val="auto"/>
          <w:sz w:val="32"/>
          <w:szCs w:val="20"/>
          <w:highlight w:val="none"/>
        </w:rPr>
      </w:pPr>
      <w:r>
        <w:rPr>
          <w:rFonts w:hint="eastAsia" w:ascii="宋体" w:hAnsi="宋体"/>
          <w:color w:val="auto"/>
          <w:sz w:val="24"/>
          <w:highlight w:val="none"/>
        </w:rPr>
        <w:t xml:space="preserve">                                                   </w:t>
      </w:r>
    </w:p>
    <w:p w14:paraId="69242B55">
      <w:pPr>
        <w:snapToGrid w:val="0"/>
        <w:spacing w:before="120" w:beforeLines="50" w:after="50"/>
        <w:rPr>
          <w:rFonts w:hint="eastAsia" w:ascii="宋体" w:hAnsi="宋体"/>
          <w:color w:val="auto"/>
          <w:sz w:val="24"/>
          <w:szCs w:val="20"/>
          <w:highlight w:val="none"/>
        </w:rPr>
      </w:pPr>
    </w:p>
    <w:p w14:paraId="551A19E1">
      <w:pPr>
        <w:snapToGrid w:val="0"/>
        <w:spacing w:before="120" w:beforeLines="50" w:after="50"/>
        <w:rPr>
          <w:rFonts w:hint="eastAsia" w:ascii="宋体" w:hAnsi="宋体"/>
          <w:color w:val="auto"/>
          <w:sz w:val="24"/>
          <w:szCs w:val="20"/>
          <w:highlight w:val="none"/>
        </w:rPr>
      </w:pPr>
    </w:p>
    <w:p w14:paraId="00705A7A">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866D9DD">
      <w:pPr>
        <w:snapToGrid w:val="0"/>
        <w:spacing w:before="120" w:beforeLines="50" w:after="50"/>
        <w:rPr>
          <w:rFonts w:hint="eastAsia" w:ascii="宋体" w:hAnsi="宋体"/>
          <w:color w:val="auto"/>
          <w:sz w:val="24"/>
          <w:szCs w:val="20"/>
          <w:highlight w:val="none"/>
        </w:rPr>
      </w:pPr>
    </w:p>
    <w:p w14:paraId="672E5952">
      <w:pPr>
        <w:snapToGrid w:val="0"/>
        <w:spacing w:before="120" w:beforeLines="50" w:after="50"/>
        <w:rPr>
          <w:rFonts w:hint="eastAsia" w:ascii="宋体" w:hAnsi="宋体"/>
          <w:color w:val="auto"/>
          <w:sz w:val="24"/>
          <w:szCs w:val="20"/>
          <w:highlight w:val="none"/>
        </w:rPr>
      </w:pPr>
    </w:p>
    <w:p w14:paraId="5DB13A11">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  术  文  件</w:t>
      </w:r>
    </w:p>
    <w:p w14:paraId="5D182C14">
      <w:pPr>
        <w:snapToGrid w:val="0"/>
        <w:spacing w:before="120" w:beforeLines="50" w:after="50"/>
        <w:rPr>
          <w:rFonts w:hint="eastAsia" w:ascii="宋体" w:hAnsi="宋体"/>
          <w:bCs/>
          <w:color w:val="auto"/>
          <w:sz w:val="24"/>
          <w:szCs w:val="20"/>
          <w:highlight w:val="none"/>
        </w:rPr>
      </w:pPr>
    </w:p>
    <w:p w14:paraId="79228251">
      <w:pPr>
        <w:snapToGrid w:val="0"/>
        <w:spacing w:before="120" w:beforeLines="50" w:after="50"/>
        <w:rPr>
          <w:rFonts w:hint="eastAsia" w:ascii="宋体" w:hAnsi="宋体"/>
          <w:bCs/>
          <w:color w:val="auto"/>
          <w:sz w:val="24"/>
          <w:szCs w:val="20"/>
          <w:highlight w:val="none"/>
        </w:rPr>
      </w:pPr>
    </w:p>
    <w:p w14:paraId="2A47292F">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7390F50B">
      <w:pPr>
        <w:snapToGrid w:val="0"/>
        <w:spacing w:before="120" w:beforeLines="50" w:after="50" w:line="400" w:lineRule="exact"/>
        <w:ind w:firstLine="360" w:firstLineChars="150"/>
        <w:rPr>
          <w:rFonts w:hint="eastAsia" w:ascii="宋体" w:hAnsi="宋体"/>
          <w:bCs/>
          <w:color w:val="auto"/>
          <w:sz w:val="24"/>
          <w:szCs w:val="20"/>
          <w:highlight w:val="none"/>
        </w:rPr>
      </w:pPr>
    </w:p>
    <w:p w14:paraId="7D00984C">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728C6D53">
      <w:pPr>
        <w:snapToGrid w:val="0"/>
        <w:spacing w:before="120" w:beforeLines="50" w:after="50" w:line="400" w:lineRule="exact"/>
        <w:ind w:firstLine="360" w:firstLineChars="150"/>
        <w:rPr>
          <w:rFonts w:hint="eastAsia" w:ascii="宋体" w:hAnsi="宋体"/>
          <w:bCs/>
          <w:color w:val="auto"/>
          <w:sz w:val="24"/>
          <w:highlight w:val="none"/>
        </w:rPr>
      </w:pPr>
    </w:p>
    <w:p w14:paraId="7B9F4786">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6D2C170C">
      <w:pPr>
        <w:snapToGrid w:val="0"/>
        <w:spacing w:before="120" w:beforeLines="50" w:after="50" w:line="400" w:lineRule="exact"/>
        <w:ind w:firstLine="360" w:firstLineChars="150"/>
        <w:rPr>
          <w:rFonts w:hint="eastAsia" w:ascii="宋体" w:hAnsi="宋体"/>
          <w:bCs/>
          <w:color w:val="auto"/>
          <w:sz w:val="24"/>
          <w:highlight w:val="none"/>
        </w:rPr>
      </w:pPr>
    </w:p>
    <w:p w14:paraId="4C12FF5B">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3D5C17F0">
      <w:pPr>
        <w:snapToGrid w:val="0"/>
        <w:spacing w:before="120" w:beforeLines="50" w:after="50" w:line="400" w:lineRule="exact"/>
        <w:ind w:firstLine="360" w:firstLineChars="150"/>
        <w:rPr>
          <w:rFonts w:hint="eastAsia" w:ascii="宋体" w:hAnsi="宋体"/>
          <w:bCs/>
          <w:color w:val="auto"/>
          <w:sz w:val="24"/>
          <w:highlight w:val="none"/>
        </w:rPr>
      </w:pPr>
    </w:p>
    <w:p w14:paraId="6CD14667">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1ADD7D7">
      <w:pPr>
        <w:snapToGrid w:val="0"/>
        <w:spacing w:before="120" w:beforeLines="50" w:after="50" w:line="400" w:lineRule="exact"/>
        <w:ind w:firstLine="360" w:firstLineChars="150"/>
        <w:rPr>
          <w:rFonts w:hint="eastAsia" w:ascii="宋体" w:hAnsi="宋体"/>
          <w:bCs/>
          <w:color w:val="auto"/>
          <w:sz w:val="24"/>
          <w:highlight w:val="none"/>
        </w:rPr>
      </w:pPr>
    </w:p>
    <w:p w14:paraId="02791AF8">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w:t>
      </w:r>
    </w:p>
    <w:p w14:paraId="4E27A2B6">
      <w:pPr>
        <w:snapToGrid w:val="0"/>
        <w:spacing w:before="120" w:beforeLines="50" w:after="50"/>
        <w:ind w:firstLine="645"/>
        <w:jc w:val="center"/>
        <w:rPr>
          <w:rFonts w:hint="eastAsia" w:ascii="宋体" w:hAnsi="宋体"/>
          <w:color w:val="auto"/>
          <w:sz w:val="24"/>
          <w:highlight w:val="none"/>
        </w:rPr>
      </w:pPr>
    </w:p>
    <w:p w14:paraId="7E68CD47">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75A832A6">
      <w:pPr>
        <w:snapToGrid w:val="0"/>
        <w:spacing w:before="120" w:beforeLines="50" w:after="50"/>
        <w:ind w:firstLine="645"/>
        <w:jc w:val="center"/>
        <w:rPr>
          <w:rFonts w:hint="eastAsia" w:ascii="宋体" w:hAnsi="宋体"/>
          <w:color w:val="auto"/>
          <w:sz w:val="24"/>
          <w:szCs w:val="20"/>
          <w:highlight w:val="none"/>
        </w:rPr>
      </w:pPr>
    </w:p>
    <w:p w14:paraId="68057A98">
      <w:pPr>
        <w:snapToGrid w:val="0"/>
        <w:spacing w:before="120" w:beforeLines="50" w:after="50"/>
        <w:ind w:left="142"/>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1362CB0B">
      <w:pPr>
        <w:snapToGrid w:val="0"/>
        <w:spacing w:before="50" w:after="120" w:afterLines="50"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根据招标文件规定及投标人提供的材料自行编写目录。</w:t>
      </w:r>
    </w:p>
    <w:p w14:paraId="49638C31">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、技术要求偏离表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25100008">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、服务方案</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74BDBD0C">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、项目实施人员一览表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2DD8A817">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、除招标文件规定必须提供以外，投标人需要说明的其他文件和说明</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707F3571">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技术要求偏离表格式</w:t>
      </w:r>
    </w:p>
    <w:p w14:paraId="674311F5">
      <w:pPr>
        <w:snapToGrid w:val="0"/>
        <w:spacing w:before="120" w:beforeLines="50" w:after="50"/>
        <w:ind w:left="142"/>
        <w:jc w:val="left"/>
        <w:rPr>
          <w:rFonts w:hint="eastAsia" w:ascii="宋体" w:hAnsi="宋体"/>
          <w:b/>
          <w:color w:val="auto"/>
          <w:sz w:val="24"/>
          <w:highlight w:val="none"/>
        </w:rPr>
      </w:pPr>
    </w:p>
    <w:p w14:paraId="1BE8BE91">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技术要求偏离表</w:t>
      </w:r>
    </w:p>
    <w:p w14:paraId="27B7E6A2">
      <w:pPr>
        <w:pStyle w:val="26"/>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  </w:t>
      </w:r>
      <w:r>
        <w:rPr>
          <w:rFonts w:hint="eastAsia" w:hAnsi="宋体"/>
          <w:color w:val="auto"/>
          <w:sz w:val="24"/>
          <w:szCs w:val="24"/>
          <w:highlight w:val="none"/>
        </w:rPr>
        <w:t>分标</w:t>
      </w:r>
    </w:p>
    <w:tbl>
      <w:tblPr>
        <w:tblStyle w:val="49"/>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315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392A775C">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项号</w:t>
            </w:r>
          </w:p>
        </w:tc>
        <w:tc>
          <w:tcPr>
            <w:tcW w:w="2143" w:type="dxa"/>
            <w:noWrap w:val="0"/>
            <w:vAlign w:val="center"/>
          </w:tcPr>
          <w:p w14:paraId="04B10191">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标的的名称</w:t>
            </w:r>
          </w:p>
        </w:tc>
        <w:tc>
          <w:tcPr>
            <w:tcW w:w="1834" w:type="dxa"/>
            <w:noWrap w:val="0"/>
            <w:vAlign w:val="center"/>
          </w:tcPr>
          <w:p w14:paraId="328159F0">
            <w:pPr>
              <w:pStyle w:val="26"/>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技术要求</w:t>
            </w:r>
          </w:p>
        </w:tc>
        <w:tc>
          <w:tcPr>
            <w:tcW w:w="2181" w:type="dxa"/>
            <w:noWrap w:val="0"/>
            <w:vAlign w:val="center"/>
          </w:tcPr>
          <w:p w14:paraId="58E2473A">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投标响应</w:t>
            </w:r>
          </w:p>
        </w:tc>
        <w:tc>
          <w:tcPr>
            <w:tcW w:w="1934" w:type="dxa"/>
            <w:noWrap w:val="0"/>
            <w:vAlign w:val="center"/>
          </w:tcPr>
          <w:p w14:paraId="02009F67">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645D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A35DB55">
            <w:pPr>
              <w:pStyle w:val="26"/>
              <w:spacing w:line="600" w:lineRule="exact"/>
              <w:jc w:val="center"/>
              <w:rPr>
                <w:rFonts w:hint="eastAsia" w:hAnsi="宋体" w:cs="Courier New"/>
                <w:color w:val="auto"/>
                <w:kern w:val="2"/>
                <w:sz w:val="24"/>
                <w:szCs w:val="24"/>
                <w:highlight w:val="none"/>
              </w:rPr>
            </w:pPr>
          </w:p>
        </w:tc>
        <w:tc>
          <w:tcPr>
            <w:tcW w:w="2143" w:type="dxa"/>
            <w:noWrap w:val="0"/>
            <w:vAlign w:val="center"/>
          </w:tcPr>
          <w:p w14:paraId="306F8047">
            <w:pPr>
              <w:pStyle w:val="26"/>
              <w:spacing w:line="600" w:lineRule="exact"/>
              <w:jc w:val="center"/>
              <w:rPr>
                <w:rFonts w:hint="eastAsia" w:hAnsi="宋体" w:cs="Courier New"/>
                <w:color w:val="auto"/>
                <w:kern w:val="2"/>
                <w:sz w:val="24"/>
                <w:szCs w:val="24"/>
                <w:highlight w:val="none"/>
              </w:rPr>
            </w:pPr>
          </w:p>
        </w:tc>
        <w:tc>
          <w:tcPr>
            <w:tcW w:w="1834" w:type="dxa"/>
            <w:noWrap w:val="0"/>
            <w:vAlign w:val="center"/>
          </w:tcPr>
          <w:p w14:paraId="5B150E90">
            <w:pPr>
              <w:pStyle w:val="26"/>
              <w:spacing w:line="600" w:lineRule="exact"/>
              <w:jc w:val="center"/>
              <w:rPr>
                <w:rFonts w:hint="eastAsia" w:hAnsi="宋体" w:cs="Courier New"/>
                <w:color w:val="auto"/>
                <w:kern w:val="2"/>
                <w:sz w:val="24"/>
                <w:szCs w:val="24"/>
                <w:highlight w:val="none"/>
              </w:rPr>
            </w:pPr>
          </w:p>
        </w:tc>
        <w:tc>
          <w:tcPr>
            <w:tcW w:w="2181" w:type="dxa"/>
            <w:noWrap w:val="0"/>
            <w:vAlign w:val="center"/>
          </w:tcPr>
          <w:p w14:paraId="62EEAEF6">
            <w:pPr>
              <w:pStyle w:val="26"/>
              <w:spacing w:line="600" w:lineRule="exact"/>
              <w:jc w:val="center"/>
              <w:rPr>
                <w:rFonts w:hint="eastAsia" w:hAnsi="宋体" w:cs="Courier New"/>
                <w:color w:val="auto"/>
                <w:kern w:val="2"/>
                <w:sz w:val="24"/>
                <w:szCs w:val="24"/>
                <w:highlight w:val="none"/>
              </w:rPr>
            </w:pPr>
          </w:p>
        </w:tc>
        <w:tc>
          <w:tcPr>
            <w:tcW w:w="1934" w:type="dxa"/>
            <w:noWrap w:val="0"/>
            <w:vAlign w:val="center"/>
          </w:tcPr>
          <w:p w14:paraId="787EB6DB">
            <w:pPr>
              <w:pStyle w:val="26"/>
              <w:spacing w:line="600" w:lineRule="exact"/>
              <w:jc w:val="center"/>
              <w:rPr>
                <w:rFonts w:hint="eastAsia" w:hAnsi="宋体" w:cs="Courier New"/>
                <w:color w:val="auto"/>
                <w:kern w:val="2"/>
                <w:sz w:val="24"/>
                <w:szCs w:val="24"/>
                <w:highlight w:val="none"/>
              </w:rPr>
            </w:pPr>
          </w:p>
        </w:tc>
      </w:tr>
      <w:tr w14:paraId="192E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99502DB">
            <w:pPr>
              <w:pStyle w:val="26"/>
              <w:spacing w:line="600" w:lineRule="exact"/>
              <w:rPr>
                <w:rFonts w:hint="eastAsia" w:hAnsi="宋体" w:cs="Courier New"/>
                <w:color w:val="auto"/>
                <w:kern w:val="2"/>
                <w:sz w:val="24"/>
                <w:szCs w:val="24"/>
                <w:highlight w:val="none"/>
              </w:rPr>
            </w:pPr>
          </w:p>
        </w:tc>
        <w:tc>
          <w:tcPr>
            <w:tcW w:w="2143" w:type="dxa"/>
            <w:noWrap w:val="0"/>
            <w:vAlign w:val="top"/>
          </w:tcPr>
          <w:p w14:paraId="0EAF7D7E">
            <w:pPr>
              <w:pStyle w:val="26"/>
              <w:spacing w:line="600" w:lineRule="exact"/>
              <w:rPr>
                <w:rFonts w:hint="eastAsia" w:hAnsi="宋体" w:cs="Courier New"/>
                <w:color w:val="auto"/>
                <w:kern w:val="2"/>
                <w:sz w:val="24"/>
                <w:szCs w:val="24"/>
                <w:highlight w:val="none"/>
              </w:rPr>
            </w:pPr>
          </w:p>
        </w:tc>
        <w:tc>
          <w:tcPr>
            <w:tcW w:w="1834" w:type="dxa"/>
            <w:noWrap w:val="0"/>
            <w:vAlign w:val="top"/>
          </w:tcPr>
          <w:p w14:paraId="0E21B5A5">
            <w:pPr>
              <w:pStyle w:val="26"/>
              <w:spacing w:line="600" w:lineRule="exact"/>
              <w:rPr>
                <w:rFonts w:hint="eastAsia" w:hAnsi="宋体" w:cs="Courier New"/>
                <w:color w:val="auto"/>
                <w:kern w:val="2"/>
                <w:sz w:val="24"/>
                <w:szCs w:val="24"/>
                <w:highlight w:val="none"/>
              </w:rPr>
            </w:pPr>
          </w:p>
        </w:tc>
        <w:tc>
          <w:tcPr>
            <w:tcW w:w="2181" w:type="dxa"/>
            <w:noWrap w:val="0"/>
            <w:vAlign w:val="top"/>
          </w:tcPr>
          <w:p w14:paraId="69D2A954">
            <w:pPr>
              <w:pStyle w:val="26"/>
              <w:spacing w:line="600" w:lineRule="exact"/>
              <w:rPr>
                <w:rFonts w:hint="eastAsia" w:hAnsi="宋体" w:cs="Courier New"/>
                <w:color w:val="auto"/>
                <w:kern w:val="2"/>
                <w:sz w:val="24"/>
                <w:szCs w:val="24"/>
                <w:highlight w:val="none"/>
              </w:rPr>
            </w:pPr>
          </w:p>
        </w:tc>
        <w:tc>
          <w:tcPr>
            <w:tcW w:w="1934" w:type="dxa"/>
            <w:noWrap w:val="0"/>
            <w:vAlign w:val="top"/>
          </w:tcPr>
          <w:p w14:paraId="75BBDF4E">
            <w:pPr>
              <w:pStyle w:val="26"/>
              <w:spacing w:line="600" w:lineRule="exact"/>
              <w:rPr>
                <w:rFonts w:hint="eastAsia" w:hAnsi="宋体" w:cs="Courier New"/>
                <w:color w:val="auto"/>
                <w:kern w:val="2"/>
                <w:sz w:val="24"/>
                <w:szCs w:val="24"/>
                <w:highlight w:val="none"/>
              </w:rPr>
            </w:pPr>
          </w:p>
        </w:tc>
      </w:tr>
      <w:tr w14:paraId="6F28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7B8041B">
            <w:pPr>
              <w:pStyle w:val="26"/>
              <w:spacing w:line="600" w:lineRule="exact"/>
              <w:rPr>
                <w:rFonts w:hint="eastAsia" w:hAnsi="宋体" w:cs="Courier New"/>
                <w:color w:val="auto"/>
                <w:kern w:val="2"/>
                <w:sz w:val="24"/>
                <w:szCs w:val="24"/>
                <w:highlight w:val="none"/>
              </w:rPr>
            </w:pPr>
          </w:p>
        </w:tc>
        <w:tc>
          <w:tcPr>
            <w:tcW w:w="2143" w:type="dxa"/>
            <w:noWrap w:val="0"/>
            <w:vAlign w:val="top"/>
          </w:tcPr>
          <w:p w14:paraId="2298BCD0">
            <w:pPr>
              <w:pStyle w:val="26"/>
              <w:spacing w:line="600" w:lineRule="exact"/>
              <w:rPr>
                <w:rFonts w:hint="eastAsia" w:hAnsi="宋体" w:cs="Courier New"/>
                <w:color w:val="auto"/>
                <w:kern w:val="2"/>
                <w:sz w:val="24"/>
                <w:szCs w:val="24"/>
                <w:highlight w:val="none"/>
              </w:rPr>
            </w:pPr>
          </w:p>
        </w:tc>
        <w:tc>
          <w:tcPr>
            <w:tcW w:w="1834" w:type="dxa"/>
            <w:noWrap w:val="0"/>
            <w:vAlign w:val="top"/>
          </w:tcPr>
          <w:p w14:paraId="045A34D9">
            <w:pPr>
              <w:pStyle w:val="26"/>
              <w:spacing w:line="600" w:lineRule="exact"/>
              <w:rPr>
                <w:rFonts w:hint="eastAsia" w:hAnsi="宋体" w:cs="Courier New"/>
                <w:color w:val="auto"/>
                <w:kern w:val="2"/>
                <w:sz w:val="24"/>
                <w:szCs w:val="24"/>
                <w:highlight w:val="none"/>
              </w:rPr>
            </w:pPr>
          </w:p>
        </w:tc>
        <w:tc>
          <w:tcPr>
            <w:tcW w:w="2181" w:type="dxa"/>
            <w:noWrap w:val="0"/>
            <w:vAlign w:val="top"/>
          </w:tcPr>
          <w:p w14:paraId="1B2F2D2F">
            <w:pPr>
              <w:pStyle w:val="26"/>
              <w:spacing w:line="600" w:lineRule="exact"/>
              <w:rPr>
                <w:rFonts w:hint="eastAsia" w:hAnsi="宋体" w:cs="Courier New"/>
                <w:color w:val="auto"/>
                <w:kern w:val="2"/>
                <w:sz w:val="24"/>
                <w:szCs w:val="24"/>
                <w:highlight w:val="none"/>
              </w:rPr>
            </w:pPr>
          </w:p>
        </w:tc>
        <w:tc>
          <w:tcPr>
            <w:tcW w:w="1934" w:type="dxa"/>
            <w:noWrap w:val="0"/>
            <w:vAlign w:val="top"/>
          </w:tcPr>
          <w:p w14:paraId="76DAB64D">
            <w:pPr>
              <w:pStyle w:val="26"/>
              <w:spacing w:line="600" w:lineRule="exact"/>
              <w:rPr>
                <w:rFonts w:hint="eastAsia" w:hAnsi="宋体" w:cs="Courier New"/>
                <w:color w:val="auto"/>
                <w:kern w:val="2"/>
                <w:sz w:val="24"/>
                <w:szCs w:val="24"/>
                <w:highlight w:val="none"/>
              </w:rPr>
            </w:pPr>
          </w:p>
        </w:tc>
      </w:tr>
      <w:tr w14:paraId="2780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71A53EA">
            <w:pPr>
              <w:pStyle w:val="26"/>
              <w:spacing w:line="600" w:lineRule="exact"/>
              <w:rPr>
                <w:rFonts w:hint="eastAsia" w:hAnsi="宋体" w:cs="Courier New"/>
                <w:color w:val="auto"/>
                <w:kern w:val="2"/>
                <w:sz w:val="24"/>
                <w:szCs w:val="24"/>
                <w:highlight w:val="none"/>
              </w:rPr>
            </w:pPr>
          </w:p>
        </w:tc>
        <w:tc>
          <w:tcPr>
            <w:tcW w:w="2143" w:type="dxa"/>
            <w:noWrap w:val="0"/>
            <w:vAlign w:val="top"/>
          </w:tcPr>
          <w:p w14:paraId="29FE51B0">
            <w:pPr>
              <w:pStyle w:val="26"/>
              <w:spacing w:line="600" w:lineRule="exact"/>
              <w:rPr>
                <w:rFonts w:hint="eastAsia" w:hAnsi="宋体" w:cs="Courier New"/>
                <w:color w:val="auto"/>
                <w:kern w:val="2"/>
                <w:sz w:val="24"/>
                <w:szCs w:val="24"/>
                <w:highlight w:val="none"/>
              </w:rPr>
            </w:pPr>
          </w:p>
        </w:tc>
        <w:tc>
          <w:tcPr>
            <w:tcW w:w="1834" w:type="dxa"/>
            <w:noWrap w:val="0"/>
            <w:vAlign w:val="top"/>
          </w:tcPr>
          <w:p w14:paraId="7477AE01">
            <w:pPr>
              <w:pStyle w:val="26"/>
              <w:spacing w:line="600" w:lineRule="exact"/>
              <w:rPr>
                <w:rFonts w:hint="eastAsia" w:hAnsi="宋体" w:cs="Courier New"/>
                <w:color w:val="auto"/>
                <w:kern w:val="2"/>
                <w:sz w:val="24"/>
                <w:szCs w:val="24"/>
                <w:highlight w:val="none"/>
              </w:rPr>
            </w:pPr>
          </w:p>
        </w:tc>
        <w:tc>
          <w:tcPr>
            <w:tcW w:w="2181" w:type="dxa"/>
            <w:noWrap w:val="0"/>
            <w:vAlign w:val="top"/>
          </w:tcPr>
          <w:p w14:paraId="29EA0C4E">
            <w:pPr>
              <w:pStyle w:val="26"/>
              <w:spacing w:line="600" w:lineRule="exact"/>
              <w:rPr>
                <w:rFonts w:hint="eastAsia" w:hAnsi="宋体" w:cs="Courier New"/>
                <w:color w:val="auto"/>
                <w:kern w:val="2"/>
                <w:sz w:val="24"/>
                <w:szCs w:val="24"/>
                <w:highlight w:val="none"/>
              </w:rPr>
            </w:pPr>
          </w:p>
        </w:tc>
        <w:tc>
          <w:tcPr>
            <w:tcW w:w="1934" w:type="dxa"/>
            <w:noWrap w:val="0"/>
            <w:vAlign w:val="top"/>
          </w:tcPr>
          <w:p w14:paraId="4F2B129A">
            <w:pPr>
              <w:pStyle w:val="26"/>
              <w:spacing w:line="600" w:lineRule="exact"/>
              <w:rPr>
                <w:rFonts w:hint="eastAsia" w:hAnsi="宋体" w:cs="Courier New"/>
                <w:color w:val="auto"/>
                <w:kern w:val="2"/>
                <w:sz w:val="24"/>
                <w:szCs w:val="24"/>
                <w:highlight w:val="none"/>
              </w:rPr>
            </w:pPr>
          </w:p>
        </w:tc>
      </w:tr>
      <w:tr w14:paraId="36A3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9D39581">
            <w:pPr>
              <w:pStyle w:val="26"/>
              <w:spacing w:line="600" w:lineRule="exact"/>
              <w:rPr>
                <w:rFonts w:hint="eastAsia" w:hAnsi="宋体" w:cs="Courier New"/>
                <w:color w:val="auto"/>
                <w:kern w:val="2"/>
                <w:sz w:val="24"/>
                <w:szCs w:val="24"/>
                <w:highlight w:val="none"/>
              </w:rPr>
            </w:pPr>
          </w:p>
        </w:tc>
        <w:tc>
          <w:tcPr>
            <w:tcW w:w="2143" w:type="dxa"/>
            <w:noWrap w:val="0"/>
            <w:vAlign w:val="top"/>
          </w:tcPr>
          <w:p w14:paraId="5DBD367B">
            <w:pPr>
              <w:pStyle w:val="26"/>
              <w:spacing w:line="600" w:lineRule="exact"/>
              <w:rPr>
                <w:rFonts w:hint="eastAsia" w:hAnsi="宋体" w:cs="Courier New"/>
                <w:color w:val="auto"/>
                <w:kern w:val="2"/>
                <w:sz w:val="24"/>
                <w:szCs w:val="24"/>
                <w:highlight w:val="none"/>
              </w:rPr>
            </w:pPr>
          </w:p>
        </w:tc>
        <w:tc>
          <w:tcPr>
            <w:tcW w:w="1834" w:type="dxa"/>
            <w:noWrap w:val="0"/>
            <w:vAlign w:val="top"/>
          </w:tcPr>
          <w:p w14:paraId="3DB7B27F">
            <w:pPr>
              <w:pStyle w:val="26"/>
              <w:spacing w:line="600" w:lineRule="exact"/>
              <w:rPr>
                <w:rFonts w:hint="eastAsia" w:hAnsi="宋体" w:cs="Courier New"/>
                <w:color w:val="auto"/>
                <w:kern w:val="2"/>
                <w:sz w:val="24"/>
                <w:szCs w:val="24"/>
                <w:highlight w:val="none"/>
              </w:rPr>
            </w:pPr>
          </w:p>
        </w:tc>
        <w:tc>
          <w:tcPr>
            <w:tcW w:w="2181" w:type="dxa"/>
            <w:noWrap w:val="0"/>
            <w:vAlign w:val="top"/>
          </w:tcPr>
          <w:p w14:paraId="6A43E538">
            <w:pPr>
              <w:pStyle w:val="26"/>
              <w:spacing w:line="600" w:lineRule="exact"/>
              <w:rPr>
                <w:rFonts w:hint="eastAsia" w:hAnsi="宋体" w:cs="Courier New"/>
                <w:color w:val="auto"/>
                <w:kern w:val="2"/>
                <w:sz w:val="24"/>
                <w:szCs w:val="24"/>
                <w:highlight w:val="none"/>
              </w:rPr>
            </w:pPr>
          </w:p>
        </w:tc>
        <w:tc>
          <w:tcPr>
            <w:tcW w:w="1934" w:type="dxa"/>
            <w:noWrap w:val="0"/>
            <w:vAlign w:val="top"/>
          </w:tcPr>
          <w:p w14:paraId="5EDEF7AA">
            <w:pPr>
              <w:pStyle w:val="26"/>
              <w:spacing w:line="600" w:lineRule="exact"/>
              <w:rPr>
                <w:rFonts w:hint="eastAsia" w:hAnsi="宋体" w:cs="Courier New"/>
                <w:color w:val="auto"/>
                <w:kern w:val="2"/>
                <w:sz w:val="24"/>
                <w:szCs w:val="24"/>
                <w:highlight w:val="none"/>
              </w:rPr>
            </w:pPr>
          </w:p>
        </w:tc>
      </w:tr>
      <w:tr w14:paraId="31D5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7919BEC">
            <w:pPr>
              <w:pStyle w:val="26"/>
              <w:spacing w:line="600" w:lineRule="exact"/>
              <w:rPr>
                <w:rFonts w:hint="eastAsia" w:hAnsi="宋体" w:cs="Courier New"/>
                <w:color w:val="auto"/>
                <w:kern w:val="2"/>
                <w:sz w:val="24"/>
                <w:szCs w:val="24"/>
                <w:highlight w:val="none"/>
              </w:rPr>
            </w:pPr>
          </w:p>
        </w:tc>
        <w:tc>
          <w:tcPr>
            <w:tcW w:w="2143" w:type="dxa"/>
            <w:noWrap w:val="0"/>
            <w:vAlign w:val="top"/>
          </w:tcPr>
          <w:p w14:paraId="317C7E8B">
            <w:pPr>
              <w:pStyle w:val="26"/>
              <w:spacing w:line="600" w:lineRule="exact"/>
              <w:rPr>
                <w:rFonts w:hint="eastAsia" w:hAnsi="宋体" w:cs="Courier New"/>
                <w:color w:val="auto"/>
                <w:kern w:val="2"/>
                <w:sz w:val="24"/>
                <w:szCs w:val="24"/>
                <w:highlight w:val="none"/>
              </w:rPr>
            </w:pPr>
          </w:p>
        </w:tc>
        <w:tc>
          <w:tcPr>
            <w:tcW w:w="1834" w:type="dxa"/>
            <w:noWrap w:val="0"/>
            <w:vAlign w:val="top"/>
          </w:tcPr>
          <w:p w14:paraId="128588BA">
            <w:pPr>
              <w:pStyle w:val="26"/>
              <w:spacing w:line="600" w:lineRule="exact"/>
              <w:rPr>
                <w:rFonts w:hint="eastAsia" w:hAnsi="宋体" w:cs="Courier New"/>
                <w:color w:val="auto"/>
                <w:kern w:val="2"/>
                <w:sz w:val="24"/>
                <w:szCs w:val="24"/>
                <w:highlight w:val="none"/>
              </w:rPr>
            </w:pPr>
          </w:p>
        </w:tc>
        <w:tc>
          <w:tcPr>
            <w:tcW w:w="2181" w:type="dxa"/>
            <w:noWrap w:val="0"/>
            <w:vAlign w:val="top"/>
          </w:tcPr>
          <w:p w14:paraId="1F252D5C">
            <w:pPr>
              <w:pStyle w:val="26"/>
              <w:spacing w:line="600" w:lineRule="exact"/>
              <w:rPr>
                <w:rFonts w:hint="eastAsia" w:hAnsi="宋体" w:cs="Courier New"/>
                <w:color w:val="auto"/>
                <w:kern w:val="2"/>
                <w:sz w:val="24"/>
                <w:szCs w:val="24"/>
                <w:highlight w:val="none"/>
              </w:rPr>
            </w:pPr>
          </w:p>
        </w:tc>
        <w:tc>
          <w:tcPr>
            <w:tcW w:w="1934" w:type="dxa"/>
            <w:noWrap w:val="0"/>
            <w:vAlign w:val="top"/>
          </w:tcPr>
          <w:p w14:paraId="3B628248">
            <w:pPr>
              <w:pStyle w:val="26"/>
              <w:spacing w:line="600" w:lineRule="exact"/>
              <w:rPr>
                <w:rFonts w:hint="eastAsia" w:hAnsi="宋体" w:cs="Courier New"/>
                <w:color w:val="auto"/>
                <w:kern w:val="2"/>
                <w:sz w:val="24"/>
                <w:szCs w:val="24"/>
                <w:highlight w:val="none"/>
              </w:rPr>
            </w:pPr>
          </w:p>
        </w:tc>
      </w:tr>
    </w:tbl>
    <w:p w14:paraId="3A143765">
      <w:pPr>
        <w:pStyle w:val="19"/>
        <w:rPr>
          <w:rFonts w:hint="eastAsia" w:ascii="宋体" w:hAnsi="宋体"/>
          <w:color w:val="auto"/>
          <w:highlight w:val="none"/>
        </w:rPr>
      </w:pPr>
      <w:r>
        <w:rPr>
          <w:rFonts w:hint="eastAsia" w:ascii="宋体" w:hAnsi="宋体"/>
          <w:color w:val="auto"/>
          <w:highlight w:val="none"/>
        </w:rPr>
        <w:t>注：</w:t>
      </w:r>
    </w:p>
    <w:p w14:paraId="555A9008">
      <w:pPr>
        <w:pStyle w:val="21"/>
        <w:spacing w:line="360" w:lineRule="auto"/>
        <w:ind w:firstLine="0" w:firstLineChars="0"/>
        <w:contextualSpacing/>
        <w:rPr>
          <w:rFonts w:hint="eastAsia" w:hAnsi="仿宋_GB2312" w:cs="仿宋_GB2312"/>
          <w:color w:val="auto"/>
          <w:szCs w:val="32"/>
          <w:highlight w:val="none"/>
        </w:rPr>
      </w:pPr>
      <w:r>
        <w:rPr>
          <w:rFonts w:hint="eastAsia" w:ascii="宋体" w:hAnsi="宋体" w:eastAsia="宋体"/>
          <w:color w:val="auto"/>
          <w:sz w:val="24"/>
          <w:szCs w:val="24"/>
          <w:highlight w:val="none"/>
        </w:rPr>
        <w:t>1.说明：应对照招标文件“第二章 采购需求”中的“技术要求”逐条作明确的投标响应，并作出偏离说明。</w:t>
      </w:r>
    </w:p>
    <w:p w14:paraId="06B1CE00">
      <w:pPr>
        <w:pStyle w:val="19"/>
        <w:spacing w:line="360" w:lineRule="auto"/>
        <w:contextualSpacing/>
        <w:rPr>
          <w:rFonts w:hint="eastAsia" w:ascii="宋体" w:hAnsi="宋体"/>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715003B2">
      <w:pPr>
        <w:snapToGrid w:val="0"/>
        <w:spacing w:before="50" w:after="50" w:line="360" w:lineRule="auto"/>
        <w:rPr>
          <w:rFonts w:hint="eastAsia" w:ascii="宋体" w:hAnsi="宋体"/>
          <w:color w:val="auto"/>
          <w:sz w:val="24"/>
          <w:highlight w:val="none"/>
        </w:rPr>
      </w:pPr>
    </w:p>
    <w:p w14:paraId="220D31FF">
      <w:pPr>
        <w:snapToGrid w:val="0"/>
        <w:spacing w:before="50" w:after="50" w:line="360" w:lineRule="auto"/>
        <w:rPr>
          <w:rFonts w:hint="eastAsia" w:ascii="宋体" w:hAnsi="宋体"/>
          <w:color w:val="auto"/>
          <w:sz w:val="24"/>
          <w:highlight w:val="none"/>
        </w:rPr>
      </w:pPr>
    </w:p>
    <w:p w14:paraId="75EBF4F0">
      <w:pPr>
        <w:snapToGrid w:val="0"/>
        <w:spacing w:before="50" w:after="50" w:line="360" w:lineRule="auto"/>
        <w:rPr>
          <w:rFonts w:ascii="宋体" w:hAnsi="宋体"/>
          <w:color w:val="auto"/>
          <w:sz w:val="24"/>
          <w:highlight w:val="none"/>
        </w:rPr>
      </w:pPr>
    </w:p>
    <w:p w14:paraId="6CD8D9DA">
      <w:pPr>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4F56F3FF">
      <w:pPr>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16BD5ECE">
      <w:pPr>
        <w:snapToGrid w:val="0"/>
        <w:spacing w:before="50" w:after="50" w:line="360" w:lineRule="auto"/>
        <w:rPr>
          <w:rFonts w:hint="eastAsia" w:ascii="宋体" w:hAnsi="宋体"/>
          <w:color w:val="auto"/>
          <w:sz w:val="24"/>
          <w:szCs w:val="20"/>
          <w:highlight w:val="none"/>
        </w:rPr>
      </w:pPr>
    </w:p>
    <w:p w14:paraId="3A66A40E">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项目实施人员一览表格式</w:t>
      </w:r>
    </w:p>
    <w:p w14:paraId="5DA35B83">
      <w:pPr>
        <w:snapToGrid w:val="0"/>
        <w:spacing w:before="120" w:beforeLines="50" w:after="50"/>
        <w:ind w:left="142"/>
        <w:jc w:val="left"/>
        <w:rPr>
          <w:rFonts w:hint="eastAsia" w:ascii="宋体" w:hAnsi="宋体"/>
          <w:b/>
          <w:color w:val="auto"/>
          <w:sz w:val="24"/>
          <w:highlight w:val="none"/>
        </w:rPr>
      </w:pPr>
    </w:p>
    <w:p w14:paraId="1764C9B0">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项目实施人员一览表</w:t>
      </w:r>
    </w:p>
    <w:p w14:paraId="0ACD84F2">
      <w:pPr>
        <w:pStyle w:val="26"/>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0685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1337E46">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姓名</w:t>
            </w:r>
          </w:p>
        </w:tc>
        <w:tc>
          <w:tcPr>
            <w:tcW w:w="709" w:type="dxa"/>
            <w:noWrap w:val="0"/>
            <w:vAlign w:val="center"/>
          </w:tcPr>
          <w:p w14:paraId="4AB6F885">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职务</w:t>
            </w:r>
          </w:p>
        </w:tc>
        <w:tc>
          <w:tcPr>
            <w:tcW w:w="1701" w:type="dxa"/>
            <w:noWrap w:val="0"/>
            <w:vAlign w:val="center"/>
          </w:tcPr>
          <w:p w14:paraId="34FACAD0">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noWrap w:val="0"/>
            <w:vAlign w:val="center"/>
          </w:tcPr>
          <w:p w14:paraId="06331415">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证书编号</w:t>
            </w:r>
          </w:p>
        </w:tc>
        <w:tc>
          <w:tcPr>
            <w:tcW w:w="1698" w:type="dxa"/>
            <w:noWrap w:val="0"/>
            <w:vAlign w:val="center"/>
          </w:tcPr>
          <w:p w14:paraId="3F5A94B0">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参加本单位</w:t>
            </w:r>
          </w:p>
          <w:p w14:paraId="0386B913">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工作时间</w:t>
            </w:r>
          </w:p>
        </w:tc>
        <w:tc>
          <w:tcPr>
            <w:tcW w:w="1843" w:type="dxa"/>
            <w:noWrap w:val="0"/>
            <w:vAlign w:val="center"/>
          </w:tcPr>
          <w:p w14:paraId="00473E6B">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劳动合同编号</w:t>
            </w:r>
          </w:p>
        </w:tc>
      </w:tr>
      <w:tr w14:paraId="745F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B4A3E7F">
            <w:pPr>
              <w:snapToGrid w:val="0"/>
              <w:spacing w:before="50" w:after="120" w:afterLines="50"/>
              <w:jc w:val="center"/>
              <w:rPr>
                <w:rFonts w:hint="eastAsia" w:ascii="宋体" w:hAnsi="宋体"/>
                <w:color w:val="auto"/>
                <w:sz w:val="24"/>
                <w:szCs w:val="20"/>
                <w:highlight w:val="none"/>
              </w:rPr>
            </w:pPr>
          </w:p>
        </w:tc>
        <w:tc>
          <w:tcPr>
            <w:tcW w:w="709" w:type="dxa"/>
            <w:noWrap w:val="0"/>
            <w:vAlign w:val="center"/>
          </w:tcPr>
          <w:p w14:paraId="006F85B9">
            <w:pPr>
              <w:snapToGrid w:val="0"/>
              <w:spacing w:before="50" w:after="120" w:afterLines="50"/>
              <w:jc w:val="center"/>
              <w:rPr>
                <w:rFonts w:hint="eastAsia" w:ascii="宋体" w:hAnsi="宋体"/>
                <w:color w:val="auto"/>
                <w:sz w:val="24"/>
                <w:szCs w:val="20"/>
                <w:highlight w:val="none"/>
              </w:rPr>
            </w:pPr>
          </w:p>
        </w:tc>
        <w:tc>
          <w:tcPr>
            <w:tcW w:w="1701" w:type="dxa"/>
            <w:noWrap w:val="0"/>
            <w:vAlign w:val="center"/>
          </w:tcPr>
          <w:p w14:paraId="19474396">
            <w:pPr>
              <w:snapToGrid w:val="0"/>
              <w:spacing w:before="50" w:after="120" w:afterLines="50"/>
              <w:jc w:val="center"/>
              <w:rPr>
                <w:rFonts w:hint="eastAsia" w:ascii="宋体" w:hAnsi="宋体"/>
                <w:color w:val="auto"/>
                <w:sz w:val="24"/>
                <w:szCs w:val="20"/>
                <w:highlight w:val="none"/>
              </w:rPr>
            </w:pPr>
          </w:p>
        </w:tc>
        <w:tc>
          <w:tcPr>
            <w:tcW w:w="1420" w:type="dxa"/>
            <w:noWrap w:val="0"/>
            <w:vAlign w:val="center"/>
          </w:tcPr>
          <w:p w14:paraId="70C7E9DB">
            <w:pPr>
              <w:snapToGrid w:val="0"/>
              <w:spacing w:before="50" w:after="120" w:afterLines="50"/>
              <w:jc w:val="center"/>
              <w:rPr>
                <w:rFonts w:hint="eastAsia" w:ascii="宋体" w:hAnsi="宋体"/>
                <w:color w:val="auto"/>
                <w:sz w:val="24"/>
                <w:szCs w:val="20"/>
                <w:highlight w:val="none"/>
              </w:rPr>
            </w:pPr>
          </w:p>
        </w:tc>
        <w:tc>
          <w:tcPr>
            <w:tcW w:w="1698" w:type="dxa"/>
            <w:noWrap w:val="0"/>
            <w:vAlign w:val="center"/>
          </w:tcPr>
          <w:p w14:paraId="6FDE0E6C">
            <w:pPr>
              <w:snapToGrid w:val="0"/>
              <w:spacing w:before="50" w:after="120" w:afterLines="50"/>
              <w:jc w:val="center"/>
              <w:rPr>
                <w:rFonts w:hint="eastAsia" w:ascii="宋体" w:hAnsi="宋体"/>
                <w:color w:val="auto"/>
                <w:sz w:val="24"/>
                <w:szCs w:val="20"/>
                <w:highlight w:val="none"/>
              </w:rPr>
            </w:pPr>
          </w:p>
        </w:tc>
        <w:tc>
          <w:tcPr>
            <w:tcW w:w="1843" w:type="dxa"/>
            <w:noWrap w:val="0"/>
            <w:vAlign w:val="center"/>
          </w:tcPr>
          <w:p w14:paraId="184D7A6D">
            <w:pPr>
              <w:snapToGrid w:val="0"/>
              <w:spacing w:before="50" w:after="120" w:afterLines="50"/>
              <w:jc w:val="center"/>
              <w:rPr>
                <w:rFonts w:hint="eastAsia" w:ascii="宋体" w:hAnsi="宋体"/>
                <w:color w:val="auto"/>
                <w:sz w:val="24"/>
                <w:szCs w:val="20"/>
                <w:highlight w:val="none"/>
              </w:rPr>
            </w:pPr>
          </w:p>
        </w:tc>
      </w:tr>
      <w:tr w14:paraId="5929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DB18A96">
            <w:pPr>
              <w:snapToGrid w:val="0"/>
              <w:spacing w:before="50" w:after="120" w:afterLines="50"/>
              <w:jc w:val="center"/>
              <w:rPr>
                <w:rFonts w:hint="eastAsia" w:ascii="宋体" w:hAnsi="宋体"/>
                <w:color w:val="auto"/>
                <w:sz w:val="24"/>
                <w:szCs w:val="20"/>
                <w:highlight w:val="none"/>
              </w:rPr>
            </w:pPr>
          </w:p>
        </w:tc>
        <w:tc>
          <w:tcPr>
            <w:tcW w:w="709" w:type="dxa"/>
            <w:noWrap w:val="0"/>
            <w:vAlign w:val="center"/>
          </w:tcPr>
          <w:p w14:paraId="62AC3E80">
            <w:pPr>
              <w:snapToGrid w:val="0"/>
              <w:spacing w:before="50" w:after="120" w:afterLines="50"/>
              <w:jc w:val="center"/>
              <w:rPr>
                <w:rFonts w:hint="eastAsia" w:ascii="宋体" w:hAnsi="宋体"/>
                <w:color w:val="auto"/>
                <w:sz w:val="24"/>
                <w:szCs w:val="20"/>
                <w:highlight w:val="none"/>
              </w:rPr>
            </w:pPr>
          </w:p>
        </w:tc>
        <w:tc>
          <w:tcPr>
            <w:tcW w:w="1701" w:type="dxa"/>
            <w:noWrap w:val="0"/>
            <w:vAlign w:val="center"/>
          </w:tcPr>
          <w:p w14:paraId="3F703019">
            <w:pPr>
              <w:snapToGrid w:val="0"/>
              <w:spacing w:before="50" w:after="120" w:afterLines="50"/>
              <w:jc w:val="center"/>
              <w:rPr>
                <w:rFonts w:hint="eastAsia" w:ascii="宋体" w:hAnsi="宋体"/>
                <w:color w:val="auto"/>
                <w:sz w:val="24"/>
                <w:szCs w:val="20"/>
                <w:highlight w:val="none"/>
              </w:rPr>
            </w:pPr>
          </w:p>
        </w:tc>
        <w:tc>
          <w:tcPr>
            <w:tcW w:w="1420" w:type="dxa"/>
            <w:noWrap w:val="0"/>
            <w:vAlign w:val="center"/>
          </w:tcPr>
          <w:p w14:paraId="2F025E34">
            <w:pPr>
              <w:snapToGrid w:val="0"/>
              <w:spacing w:before="50" w:after="120" w:afterLines="50"/>
              <w:jc w:val="center"/>
              <w:rPr>
                <w:rFonts w:hint="eastAsia" w:ascii="宋体" w:hAnsi="宋体"/>
                <w:color w:val="auto"/>
                <w:sz w:val="24"/>
                <w:szCs w:val="20"/>
                <w:highlight w:val="none"/>
              </w:rPr>
            </w:pPr>
          </w:p>
        </w:tc>
        <w:tc>
          <w:tcPr>
            <w:tcW w:w="1698" w:type="dxa"/>
            <w:noWrap w:val="0"/>
            <w:vAlign w:val="center"/>
          </w:tcPr>
          <w:p w14:paraId="0845B0EF">
            <w:pPr>
              <w:snapToGrid w:val="0"/>
              <w:spacing w:before="50" w:after="120" w:afterLines="50"/>
              <w:jc w:val="center"/>
              <w:rPr>
                <w:rFonts w:hint="eastAsia" w:ascii="宋体" w:hAnsi="宋体"/>
                <w:color w:val="auto"/>
                <w:sz w:val="24"/>
                <w:szCs w:val="20"/>
                <w:highlight w:val="none"/>
              </w:rPr>
            </w:pPr>
          </w:p>
        </w:tc>
        <w:tc>
          <w:tcPr>
            <w:tcW w:w="1843" w:type="dxa"/>
            <w:noWrap w:val="0"/>
            <w:vAlign w:val="center"/>
          </w:tcPr>
          <w:p w14:paraId="5FBD716A">
            <w:pPr>
              <w:snapToGrid w:val="0"/>
              <w:spacing w:before="50" w:after="120" w:afterLines="50"/>
              <w:jc w:val="center"/>
              <w:rPr>
                <w:rFonts w:hint="eastAsia" w:ascii="宋体" w:hAnsi="宋体"/>
                <w:color w:val="auto"/>
                <w:sz w:val="24"/>
                <w:szCs w:val="20"/>
                <w:highlight w:val="none"/>
              </w:rPr>
            </w:pPr>
          </w:p>
        </w:tc>
      </w:tr>
      <w:tr w14:paraId="6A43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036A19A">
            <w:pPr>
              <w:snapToGrid w:val="0"/>
              <w:spacing w:before="50" w:after="120" w:afterLines="50"/>
              <w:jc w:val="center"/>
              <w:rPr>
                <w:rFonts w:hint="eastAsia" w:ascii="宋体" w:hAnsi="宋体"/>
                <w:color w:val="auto"/>
                <w:sz w:val="24"/>
                <w:szCs w:val="20"/>
                <w:highlight w:val="none"/>
              </w:rPr>
            </w:pPr>
          </w:p>
        </w:tc>
        <w:tc>
          <w:tcPr>
            <w:tcW w:w="709" w:type="dxa"/>
            <w:noWrap w:val="0"/>
            <w:vAlign w:val="center"/>
          </w:tcPr>
          <w:p w14:paraId="6CF2336B">
            <w:pPr>
              <w:snapToGrid w:val="0"/>
              <w:spacing w:before="50" w:after="120" w:afterLines="50"/>
              <w:jc w:val="center"/>
              <w:rPr>
                <w:rFonts w:hint="eastAsia" w:ascii="宋体" w:hAnsi="宋体"/>
                <w:color w:val="auto"/>
                <w:sz w:val="24"/>
                <w:szCs w:val="20"/>
                <w:highlight w:val="none"/>
              </w:rPr>
            </w:pPr>
          </w:p>
        </w:tc>
        <w:tc>
          <w:tcPr>
            <w:tcW w:w="1701" w:type="dxa"/>
            <w:noWrap w:val="0"/>
            <w:vAlign w:val="center"/>
          </w:tcPr>
          <w:p w14:paraId="51144E6F">
            <w:pPr>
              <w:snapToGrid w:val="0"/>
              <w:spacing w:before="50" w:after="120" w:afterLines="50"/>
              <w:jc w:val="center"/>
              <w:rPr>
                <w:rFonts w:hint="eastAsia" w:ascii="宋体" w:hAnsi="宋体"/>
                <w:color w:val="auto"/>
                <w:sz w:val="24"/>
                <w:szCs w:val="20"/>
                <w:highlight w:val="none"/>
              </w:rPr>
            </w:pPr>
          </w:p>
        </w:tc>
        <w:tc>
          <w:tcPr>
            <w:tcW w:w="1420" w:type="dxa"/>
            <w:noWrap w:val="0"/>
            <w:vAlign w:val="center"/>
          </w:tcPr>
          <w:p w14:paraId="04E28B89">
            <w:pPr>
              <w:snapToGrid w:val="0"/>
              <w:spacing w:before="50" w:after="120" w:afterLines="50"/>
              <w:jc w:val="center"/>
              <w:rPr>
                <w:rFonts w:hint="eastAsia" w:ascii="宋体" w:hAnsi="宋体"/>
                <w:color w:val="auto"/>
                <w:sz w:val="24"/>
                <w:szCs w:val="20"/>
                <w:highlight w:val="none"/>
              </w:rPr>
            </w:pPr>
          </w:p>
        </w:tc>
        <w:tc>
          <w:tcPr>
            <w:tcW w:w="1698" w:type="dxa"/>
            <w:noWrap w:val="0"/>
            <w:vAlign w:val="center"/>
          </w:tcPr>
          <w:p w14:paraId="79E2F626">
            <w:pPr>
              <w:snapToGrid w:val="0"/>
              <w:spacing w:before="50" w:after="120" w:afterLines="50"/>
              <w:jc w:val="center"/>
              <w:rPr>
                <w:rFonts w:hint="eastAsia" w:ascii="宋体" w:hAnsi="宋体"/>
                <w:color w:val="auto"/>
                <w:sz w:val="24"/>
                <w:szCs w:val="20"/>
                <w:highlight w:val="none"/>
              </w:rPr>
            </w:pPr>
          </w:p>
        </w:tc>
        <w:tc>
          <w:tcPr>
            <w:tcW w:w="1843" w:type="dxa"/>
            <w:noWrap w:val="0"/>
            <w:vAlign w:val="center"/>
          </w:tcPr>
          <w:p w14:paraId="4724A2F0">
            <w:pPr>
              <w:snapToGrid w:val="0"/>
              <w:spacing w:before="50" w:after="120" w:afterLines="50"/>
              <w:jc w:val="center"/>
              <w:rPr>
                <w:rFonts w:hint="eastAsia" w:ascii="宋体" w:hAnsi="宋体"/>
                <w:color w:val="auto"/>
                <w:sz w:val="24"/>
                <w:szCs w:val="20"/>
                <w:highlight w:val="none"/>
              </w:rPr>
            </w:pPr>
          </w:p>
        </w:tc>
      </w:tr>
    </w:tbl>
    <w:p w14:paraId="66A683E3">
      <w:pPr>
        <w:snapToGrid w:val="0"/>
        <w:spacing w:before="50" w:after="120" w:afterLines="50"/>
        <w:jc w:val="left"/>
        <w:rPr>
          <w:rFonts w:hint="eastAsia" w:ascii="宋体" w:hAnsi="宋体"/>
          <w:color w:val="auto"/>
          <w:sz w:val="24"/>
          <w:szCs w:val="20"/>
          <w:highlight w:val="none"/>
        </w:rPr>
      </w:pPr>
    </w:p>
    <w:p w14:paraId="2AB78226">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4BF2AD68">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在填写时，如本表格不适合投标单位的实际情况，可根据本表格式自行制表填写。</w:t>
      </w:r>
    </w:p>
    <w:p w14:paraId="100AE2FF">
      <w:pPr>
        <w:spacing w:line="360" w:lineRule="auto"/>
        <w:contextualSpacing/>
        <w:jc w:val="left"/>
        <w:rPr>
          <w:rFonts w:hint="eastAsia"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投标人应当附本表所列证书的复印件并加盖投标人公章。</w:t>
      </w:r>
    </w:p>
    <w:p w14:paraId="0FBD7F13">
      <w:pPr>
        <w:spacing w:line="360" w:lineRule="auto"/>
        <w:contextualSpacing/>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0CF70D49">
      <w:pPr>
        <w:spacing w:line="360" w:lineRule="auto"/>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4B4BEBB2">
      <w:pPr>
        <w:snapToGrid w:val="0"/>
        <w:spacing w:before="50" w:after="120" w:afterLines="50"/>
        <w:jc w:val="left"/>
        <w:rPr>
          <w:rFonts w:hint="eastAsia" w:ascii="宋体" w:hAnsi="宋体"/>
          <w:color w:val="auto"/>
          <w:sz w:val="24"/>
          <w:szCs w:val="20"/>
          <w:highlight w:val="none"/>
        </w:rPr>
      </w:pPr>
    </w:p>
    <w:p w14:paraId="778DCF23">
      <w:pPr>
        <w:snapToGrid w:val="0"/>
        <w:spacing w:before="120" w:beforeLines="50" w:after="50"/>
        <w:ind w:left="142"/>
        <w:jc w:val="left"/>
        <w:rPr>
          <w:rFonts w:hint="eastAsia"/>
          <w:b/>
          <w:color w:val="auto"/>
          <w:sz w:val="28"/>
          <w:szCs w:val="28"/>
          <w:highlight w:val="none"/>
        </w:rPr>
      </w:pPr>
      <w:r>
        <w:rPr>
          <w:rFonts w:ascii="宋体" w:hAnsi="宋体"/>
          <w:b/>
          <w:color w:val="auto"/>
          <w:sz w:val="24"/>
          <w:highlight w:val="none"/>
        </w:rPr>
        <w:br w:type="page"/>
      </w:r>
      <w:r>
        <w:rPr>
          <w:rFonts w:hint="eastAsia"/>
          <w:b/>
          <w:color w:val="auto"/>
          <w:sz w:val="28"/>
          <w:szCs w:val="28"/>
          <w:highlight w:val="none"/>
        </w:rPr>
        <w:t>五、其他文书、文件格式</w:t>
      </w:r>
    </w:p>
    <w:p w14:paraId="37097FFE">
      <w:pPr>
        <w:snapToGrid w:val="0"/>
        <w:spacing w:before="120" w:beforeLines="50" w:after="50"/>
        <w:ind w:left="142"/>
        <w:jc w:val="left"/>
        <w:rPr>
          <w:rFonts w:hint="eastAsia" w:ascii="宋体" w:hAnsi="宋体"/>
          <w:b/>
          <w:color w:val="auto"/>
          <w:spacing w:val="20"/>
          <w:sz w:val="24"/>
          <w:highlight w:val="none"/>
        </w:rPr>
      </w:pPr>
      <w:r>
        <w:rPr>
          <w:rFonts w:hint="eastAsia" w:ascii="宋体" w:hAnsi="宋体"/>
          <w:b/>
          <w:color w:val="auto"/>
          <w:spacing w:val="20"/>
          <w:sz w:val="24"/>
          <w:highlight w:val="none"/>
        </w:rPr>
        <w:t>1.联合投标协议书格式</w:t>
      </w:r>
    </w:p>
    <w:p w14:paraId="6DF5386F">
      <w:pPr>
        <w:snapToGrid w:val="0"/>
        <w:spacing w:before="120" w:beforeLines="50" w:after="50"/>
        <w:ind w:left="142"/>
        <w:jc w:val="left"/>
        <w:rPr>
          <w:rFonts w:hint="eastAsia" w:ascii="宋体" w:hAnsi="宋体"/>
          <w:b/>
          <w:color w:val="auto"/>
          <w:spacing w:val="20"/>
          <w:sz w:val="24"/>
          <w:highlight w:val="none"/>
        </w:rPr>
      </w:pPr>
    </w:p>
    <w:p w14:paraId="4D00664A">
      <w:pPr>
        <w:pStyle w:val="7"/>
        <w:overflowPunct w:val="0"/>
        <w:ind w:firstLine="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联合体协议书</w:t>
      </w:r>
    </w:p>
    <w:p w14:paraId="2FA1FDFA">
      <w:pPr>
        <w:pStyle w:val="7"/>
        <w:overflowPunct w:val="0"/>
        <w:rPr>
          <w:rFonts w:ascii="宋体" w:hAnsi="宋体"/>
          <w:color w:val="auto"/>
          <w:sz w:val="24"/>
          <w:highlight w:val="none"/>
        </w:rPr>
      </w:pPr>
    </w:p>
    <w:p w14:paraId="3BE9E23B">
      <w:pPr>
        <w:pStyle w:val="7"/>
        <w:overflowPunct w:val="0"/>
        <w:spacing w:line="360" w:lineRule="auto"/>
        <w:contextualSpacing/>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u w:val="single"/>
        </w:rPr>
        <w:t>（项</w:t>
      </w:r>
      <w:r>
        <w:rPr>
          <w:rFonts w:hint="eastAsia" w:ascii="宋体" w:hAnsi="宋体"/>
          <w:color w:val="auto"/>
          <w:sz w:val="24"/>
          <w:highlight w:val="none"/>
        </w:rPr>
        <w:t>目名称）采购招标项目投标。现就联合体投标事宜订立如下协议。</w:t>
      </w:r>
    </w:p>
    <w:p w14:paraId="62289198">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 xml:space="preserve">1.  </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（联合体名称）牵头人。</w:t>
      </w:r>
    </w:p>
    <w:p w14:paraId="7649873D">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联合体各成员授权牵头人代表联合体参加投标活动，签署文件及对文件的盖章，提交和接收相关的资料、</w:t>
      </w:r>
      <w:r>
        <w:rPr>
          <w:rFonts w:ascii="宋体" w:hAnsi="宋体"/>
          <w:color w:val="auto"/>
          <w:sz w:val="24"/>
          <w:highlight w:val="none"/>
        </w:rPr>
        <w:t xml:space="preserve"> </w:t>
      </w:r>
      <w:r>
        <w:rPr>
          <w:rFonts w:hint="eastAsia" w:ascii="宋体" w:hAnsi="宋体"/>
          <w:color w:val="auto"/>
          <w:sz w:val="24"/>
          <w:highlight w:val="none"/>
        </w:rPr>
        <w:t>信息及指示，进行合同谈判活动，负责合同实施阶段的组织和协调工作，以及处理与本招标项</w:t>
      </w:r>
      <w:r>
        <w:rPr>
          <w:rFonts w:ascii="宋体" w:hAnsi="宋体"/>
          <w:color w:val="auto"/>
          <w:sz w:val="24"/>
          <w:highlight w:val="none"/>
        </w:rPr>
        <w:t xml:space="preserve"> </w:t>
      </w:r>
      <w:r>
        <w:rPr>
          <w:rFonts w:hint="eastAsia" w:ascii="宋体" w:hAnsi="宋体"/>
          <w:color w:val="auto"/>
          <w:sz w:val="24"/>
          <w:highlight w:val="none"/>
        </w:rPr>
        <w:t>目有关的一切事宜。</w:t>
      </w:r>
    </w:p>
    <w:p w14:paraId="1F39B265">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联合体牵头人在本项目中签署和盖章的一切文件和处理的一切事宜，联合体各成员均予以承认。</w:t>
      </w:r>
      <w:r>
        <w:rPr>
          <w:rFonts w:ascii="宋体" w:hAnsi="宋体"/>
          <w:color w:val="auto"/>
          <w:sz w:val="24"/>
          <w:highlight w:val="none"/>
        </w:rPr>
        <w:t xml:space="preserve"> </w:t>
      </w:r>
      <w:r>
        <w:rPr>
          <w:rFonts w:hint="eastAsia" w:ascii="宋体" w:hAnsi="宋体"/>
          <w:color w:val="auto"/>
          <w:sz w:val="24"/>
          <w:highlight w:val="none"/>
        </w:rPr>
        <w:t>联合体各成员将严格按照招标文件、投标文件和合同的要求全面履行义务，并向招标人承担连带责任。</w:t>
      </w:r>
    </w:p>
    <w:p w14:paraId="7C50DB60">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w:t>
      </w:r>
    </w:p>
    <w:p w14:paraId="1782571E">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本协议书自所有成员单位法定代表人或者其委托代理人签字或者盖公章之日起生效，合同履行完毕后自动失效。</w:t>
      </w:r>
    </w:p>
    <w:p w14:paraId="4B3FA531">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本协议书一式</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1DC460AA">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注：本协议书由法定代表人签字的，应附法定代表人身份证明；由委托代理人签字的，应附授权委托书。</w:t>
      </w:r>
    </w:p>
    <w:p w14:paraId="2E166936">
      <w:pPr>
        <w:pStyle w:val="7"/>
        <w:overflowPunct w:val="0"/>
        <w:spacing w:line="360" w:lineRule="auto"/>
        <w:ind w:firstLineChars="175"/>
        <w:contextualSpacing/>
        <w:rPr>
          <w:rFonts w:ascii="宋体" w:hAnsi="宋体"/>
          <w:color w:val="auto"/>
          <w:sz w:val="24"/>
          <w:highlight w:val="none"/>
        </w:rPr>
      </w:pPr>
    </w:p>
    <w:p w14:paraId="43E60B5F">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联合体牵头人名称（盖公章）：</w:t>
      </w:r>
    </w:p>
    <w:p w14:paraId="418C3340">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38253399">
      <w:pPr>
        <w:pStyle w:val="7"/>
        <w:overflowPunct w:val="0"/>
        <w:spacing w:line="360" w:lineRule="auto"/>
        <w:ind w:firstLineChars="175"/>
        <w:contextualSpacing/>
        <w:rPr>
          <w:rFonts w:ascii="宋体" w:hAnsi="宋体"/>
          <w:color w:val="auto"/>
          <w:sz w:val="24"/>
          <w:highlight w:val="none"/>
        </w:rPr>
      </w:pPr>
    </w:p>
    <w:p w14:paraId="7E28297C">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联合体成员名称（盖公章）：</w:t>
      </w:r>
    </w:p>
    <w:p w14:paraId="0F487880">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2827215B">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p>
    <w:p w14:paraId="0D8E7265">
      <w:pPr>
        <w:pStyle w:val="7"/>
        <w:overflowPunct w:val="0"/>
        <w:spacing w:line="360" w:lineRule="auto"/>
        <w:ind w:firstLineChars="175"/>
        <w:contextualSpacing/>
        <w:rPr>
          <w:rFonts w:ascii="宋体" w:hAnsi="宋体"/>
          <w:color w:val="auto"/>
          <w:sz w:val="24"/>
          <w:highlight w:val="none"/>
        </w:rPr>
      </w:pPr>
    </w:p>
    <w:p w14:paraId="2A63C638">
      <w:pPr>
        <w:pStyle w:val="7"/>
        <w:overflowPunct w:val="0"/>
        <w:spacing w:line="360" w:lineRule="auto"/>
        <w:ind w:firstLineChars="175"/>
        <w:contextualSpacing/>
        <w:jc w:val="right"/>
        <w:rPr>
          <w:rFonts w:ascii="宋体" w:hAnsi="宋体"/>
          <w:b/>
          <w:color w:val="auto"/>
          <w:sz w:val="24"/>
          <w:highlight w:val="none"/>
        </w:rPr>
      </w:pP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日</w:t>
      </w:r>
    </w:p>
    <w:p w14:paraId="4117BC3E">
      <w:pPr>
        <w:snapToGrid w:val="0"/>
        <w:spacing w:before="120" w:beforeLines="50" w:after="50"/>
        <w:jc w:val="left"/>
        <w:rPr>
          <w:rFonts w:hint="eastAsia" w:ascii="宋体" w:hAnsi="宋体"/>
          <w:b/>
          <w:color w:val="auto"/>
          <w:sz w:val="24"/>
          <w:highlight w:val="none"/>
        </w:rPr>
      </w:pPr>
      <w:r>
        <w:rPr>
          <w:rFonts w:hint="eastAsia" w:ascii="宋体" w:hAnsi="宋体"/>
          <w:b/>
          <w:color w:val="auto"/>
          <w:sz w:val="24"/>
          <w:highlight w:val="none"/>
        </w:rPr>
        <w:t xml:space="preserve"> </w:t>
      </w:r>
    </w:p>
    <w:p w14:paraId="785312E7">
      <w:pPr>
        <w:snapToGrid w:val="0"/>
        <w:spacing w:before="120" w:beforeLines="50" w:after="50"/>
        <w:jc w:val="left"/>
        <w:rPr>
          <w:rFonts w:hint="eastAsia"/>
          <w:color w:val="auto"/>
          <w:highlight w:val="none"/>
        </w:rPr>
      </w:pPr>
      <w:r>
        <w:rPr>
          <w:rFonts w:hint="eastAsia" w:ascii="宋体" w:hAnsi="宋体"/>
          <w:b/>
          <w:color w:val="auto"/>
          <w:sz w:val="24"/>
          <w:highlight w:val="none"/>
        </w:rPr>
        <w:br w:type="page"/>
      </w:r>
      <w:r>
        <w:rPr>
          <w:rFonts w:hint="eastAsia" w:ascii="宋体" w:hAnsi="宋体"/>
          <w:b/>
          <w:color w:val="auto"/>
          <w:sz w:val="24"/>
          <w:highlight w:val="none"/>
        </w:rPr>
        <w:t>2.中小企业声明函格式</w:t>
      </w:r>
    </w:p>
    <w:p w14:paraId="665AB23A">
      <w:pPr>
        <w:rPr>
          <w:rFonts w:hint="eastAsia"/>
          <w:color w:val="auto"/>
          <w:highlight w:val="none"/>
        </w:rPr>
      </w:pPr>
    </w:p>
    <w:p w14:paraId="04209987">
      <w:pPr>
        <w:jc w:val="center"/>
        <w:rPr>
          <w:rFonts w:hint="eastAsia" w:ascii="宋体" w:hAnsi="宋体" w:cs="宋体"/>
          <w:color w:val="auto"/>
          <w:sz w:val="44"/>
          <w:szCs w:val="44"/>
          <w:highlight w:val="none"/>
        </w:rPr>
      </w:pPr>
      <w:bookmarkStart w:id="152" w:name="_Toc71365926"/>
      <w:r>
        <w:rPr>
          <w:rFonts w:hint="eastAsia" w:ascii="宋体" w:hAnsi="宋体" w:cs="宋体"/>
          <w:color w:val="auto"/>
          <w:sz w:val="44"/>
          <w:szCs w:val="44"/>
          <w:highlight w:val="none"/>
        </w:rPr>
        <w:t>中小企业声明函（服务）</w:t>
      </w:r>
      <w:bookmarkEnd w:id="152"/>
    </w:p>
    <w:p w14:paraId="6E2D0DF8">
      <w:pPr>
        <w:spacing w:before="2" w:line="500" w:lineRule="exact"/>
        <w:ind w:firstLine="708" w:firstLineChars="294"/>
        <w:rPr>
          <w:rFonts w:ascii="宋体" w:hAnsi="宋体" w:cs="宋体"/>
          <w:b/>
          <w:bCs/>
          <w:color w:val="auto"/>
          <w:sz w:val="24"/>
          <w:highlight w:val="none"/>
        </w:rPr>
      </w:pPr>
    </w:p>
    <w:p w14:paraId="53EE37E9">
      <w:pPr>
        <w:pStyle w:val="20"/>
        <w:spacing w:line="500" w:lineRule="exact"/>
        <w:ind w:right="142" w:firstLine="705" w:firstLineChars="294"/>
        <w:rPr>
          <w:rFonts w:ascii="宋体" w:hAnsi="宋体"/>
          <w:color w:val="auto"/>
          <w:highlight w:val="none"/>
        </w:rPr>
      </w:pPr>
      <w:r>
        <w:rPr>
          <w:rFonts w:ascii="宋体" w:hAnsi="宋体"/>
          <w:color w:val="auto"/>
          <w:highlight w:val="none"/>
        </w:rPr>
        <w:t>本公司（联合体）郑重声明，根据《政府采购促进中小企业发展管理办法》（财库﹝2020﹞46号）的规定，本公司（联合体）参加</w:t>
      </w:r>
      <w:r>
        <w:rPr>
          <w:rFonts w:ascii="宋体" w:hAnsi="宋体"/>
          <w:color w:val="auto"/>
          <w:highlight w:val="none"/>
          <w:u w:val="single"/>
        </w:rPr>
        <w:t>（单位名称）</w:t>
      </w:r>
      <w:r>
        <w:rPr>
          <w:rFonts w:ascii="宋体" w:hAnsi="宋体"/>
          <w:color w:val="auto"/>
          <w:highlight w:val="none"/>
        </w:rPr>
        <w:t>的</w:t>
      </w:r>
      <w:r>
        <w:rPr>
          <w:rFonts w:ascii="宋体" w:hAnsi="宋体"/>
          <w:color w:val="auto"/>
          <w:highlight w:val="none"/>
          <w:u w:val="single"/>
        </w:rPr>
        <w:t>（项目名称）</w:t>
      </w:r>
      <w:r>
        <w:rPr>
          <w:rFonts w:ascii="宋体" w:hAnsi="宋体"/>
          <w:color w:val="auto"/>
          <w:highlight w:val="none"/>
        </w:rPr>
        <w:t>采购活动，</w:t>
      </w:r>
      <w:r>
        <w:rPr>
          <w:rFonts w:hint="eastAsia" w:ascii="宋体" w:hAnsi="宋体"/>
          <w:color w:val="auto"/>
          <w:highlight w:val="none"/>
        </w:rPr>
        <w:t>服务全部由符合政策要求的中小企业承接。相关企业（含联合体中的中小企业、签订分包意向协议的中小企业）的具体情况如下：</w:t>
      </w:r>
    </w:p>
    <w:p w14:paraId="56D7636A">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F1B5124">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F85BED0">
      <w:pPr>
        <w:pStyle w:val="20"/>
        <w:spacing w:before="34" w:line="500" w:lineRule="exact"/>
        <w:ind w:right="142" w:firstLine="705" w:firstLineChars="294"/>
        <w:rPr>
          <w:rFonts w:ascii="宋体" w:hAnsi="宋体"/>
          <w:color w:val="auto"/>
          <w:highlight w:val="none"/>
        </w:rPr>
      </w:pPr>
      <w:r>
        <w:rPr>
          <w:rFonts w:ascii="宋体" w:hAnsi="宋体"/>
          <w:color w:val="auto"/>
          <w:highlight w:val="none"/>
        </w:rPr>
        <w:t xml:space="preserve">…… </w:t>
      </w:r>
    </w:p>
    <w:p w14:paraId="3EF17D7D">
      <w:pPr>
        <w:pStyle w:val="20"/>
        <w:spacing w:before="34" w:line="500" w:lineRule="exact"/>
        <w:ind w:right="142" w:firstLine="705" w:firstLineChars="294"/>
        <w:rPr>
          <w:rFonts w:ascii="宋体" w:hAnsi="宋体"/>
          <w:color w:val="auto"/>
          <w:highlight w:val="none"/>
        </w:rPr>
      </w:pPr>
      <w:r>
        <w:rPr>
          <w:rFonts w:ascii="宋体" w:hAnsi="宋体"/>
          <w:color w:val="auto"/>
          <w:highlight w:val="none"/>
        </w:rPr>
        <w:t>以上企业，不属于大企业的分支机构，不存在控股股东为大企业的情形，也不存在与大企业的负责人为同一人的情形。</w:t>
      </w:r>
    </w:p>
    <w:p w14:paraId="3A622DFF">
      <w:pPr>
        <w:pStyle w:val="20"/>
        <w:spacing w:before="25" w:line="500" w:lineRule="exact"/>
        <w:ind w:right="142" w:firstLine="705" w:firstLineChars="294"/>
        <w:rPr>
          <w:rFonts w:ascii="宋体" w:hAnsi="宋体"/>
          <w:color w:val="auto"/>
          <w:highlight w:val="none"/>
        </w:rPr>
      </w:pPr>
      <w:r>
        <w:rPr>
          <w:rFonts w:ascii="宋体" w:hAnsi="宋体"/>
          <w:color w:val="auto"/>
          <w:highlight w:val="none"/>
        </w:rPr>
        <w:t>本企业对上述声明内容的真实性负责。如有虚假，将依法承担相应责任。</w:t>
      </w:r>
    </w:p>
    <w:p w14:paraId="76A2BF82">
      <w:pPr>
        <w:pStyle w:val="20"/>
        <w:spacing w:before="56" w:line="500" w:lineRule="exact"/>
        <w:ind w:right="1808" w:firstLine="705" w:firstLineChars="294"/>
        <w:rPr>
          <w:rFonts w:hint="eastAsia" w:ascii="宋体" w:hAnsi="宋体"/>
          <w:color w:val="auto"/>
          <w:highlight w:val="none"/>
        </w:rPr>
      </w:pPr>
    </w:p>
    <w:p w14:paraId="31066283">
      <w:pPr>
        <w:pStyle w:val="20"/>
        <w:spacing w:before="56" w:line="500" w:lineRule="exact"/>
        <w:ind w:right="650" w:firstLine="5625" w:firstLineChars="2344"/>
        <w:rPr>
          <w:rFonts w:ascii="宋体" w:hAnsi="宋体"/>
          <w:color w:val="auto"/>
          <w:highlight w:val="none"/>
        </w:rPr>
      </w:pPr>
      <w:r>
        <w:rPr>
          <w:rFonts w:ascii="宋体" w:hAnsi="宋体"/>
          <w:color w:val="auto"/>
          <w:highlight w:val="none"/>
        </w:rPr>
        <w:t xml:space="preserve">企业名称（章）： </w:t>
      </w:r>
    </w:p>
    <w:p w14:paraId="1A2EE3D1">
      <w:pPr>
        <w:pStyle w:val="20"/>
        <w:spacing w:before="56" w:line="500" w:lineRule="exact"/>
        <w:ind w:right="1808" w:firstLine="5625" w:firstLineChars="2344"/>
        <w:rPr>
          <w:rFonts w:ascii="宋体" w:hAnsi="宋体"/>
          <w:color w:val="auto"/>
          <w:highlight w:val="none"/>
        </w:rPr>
      </w:pPr>
      <w:r>
        <w:rPr>
          <w:rFonts w:ascii="宋体" w:hAnsi="宋体"/>
          <w:color w:val="auto"/>
          <w:highlight w:val="none"/>
        </w:rPr>
        <w:t>日 期：</w:t>
      </w:r>
    </w:p>
    <w:p w14:paraId="311C01C1">
      <w:pPr>
        <w:spacing w:line="520" w:lineRule="exact"/>
        <w:jc w:val="left"/>
        <w:rPr>
          <w:rFonts w:hint="eastAsia" w:ascii="宋体" w:hAnsi="宋体" w:cs="仿宋_GB2312"/>
          <w:color w:val="auto"/>
          <w:sz w:val="24"/>
          <w:highlight w:val="none"/>
        </w:rPr>
      </w:pPr>
    </w:p>
    <w:p w14:paraId="39549753">
      <w:pPr>
        <w:spacing w:line="520" w:lineRule="exact"/>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投标人的《中小企业声明函》。从业人员、营业收入、资产总额填报上一年度数据，无上一年度数据的新成立企业可不填报。</w:t>
      </w:r>
    </w:p>
    <w:p w14:paraId="36770D32">
      <w:pPr>
        <w:snapToGrid w:val="0"/>
        <w:spacing w:before="120" w:beforeLines="50" w:after="50"/>
        <w:ind w:left="142"/>
        <w:jc w:val="left"/>
        <w:rPr>
          <w:rFonts w:hint="eastAsia" w:ascii="宋体" w:hAnsi="宋体"/>
          <w:b/>
          <w:color w:val="auto"/>
          <w:sz w:val="24"/>
          <w:highlight w:val="none"/>
        </w:rPr>
      </w:pPr>
    </w:p>
    <w:p w14:paraId="597A5EBE">
      <w:pPr>
        <w:pStyle w:val="26"/>
        <w:jc w:val="left"/>
        <w:rPr>
          <w:rFonts w:hint="eastAsia" w:ascii="Arial Unicode MS" w:hAnsi="Arial Unicode MS" w:eastAsia="Arial Unicode MS" w:cs="Arial Unicode MS"/>
          <w:color w:val="auto"/>
          <w:sz w:val="32"/>
          <w:szCs w:val="32"/>
          <w:highlight w:val="none"/>
        </w:rPr>
      </w:pPr>
      <w:r>
        <w:rPr>
          <w:rFonts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rPr>
        <w:t>附：</w:t>
      </w:r>
    </w:p>
    <w:p w14:paraId="6EB4A572">
      <w:pPr>
        <w:jc w:val="center"/>
        <w:rPr>
          <w:rFonts w:hint="eastAsia"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169FDD26">
      <w:pPr>
        <w:ind w:left="1871"/>
        <w:rPr>
          <w:rFonts w:hint="eastAsia" w:ascii="宋体" w:hAnsi="宋体" w:cs="Arial Unicode MS"/>
          <w:color w:val="auto"/>
          <w:szCs w:val="21"/>
          <w:highlight w:val="none"/>
        </w:rPr>
      </w:pPr>
    </w:p>
    <w:tbl>
      <w:tblPr>
        <w:tblStyle w:val="49"/>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6556FDC5">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35740312">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6FEAFC2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4F50153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4EEFECD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67F0D8F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627371C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2A75602F">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10EE751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6ECA1D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968B7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5528B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3E2023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4A6F3C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2933A9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D8F934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377B7F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2D488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4FBCF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92228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360B1A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06D526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75B1250">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BEFEC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DA90E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FAEAA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3E5AC9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3E527A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BFA94C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D2AA3B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30584C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5304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4FEF3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12BA43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76A528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44F7A2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AEA0C4B">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47BDC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6605DD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DD97A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05564D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53A83A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06B8FCD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3A94AE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4FB6D7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553562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BC50A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26A14F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0DDD4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52D6F62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CA3929F">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1366D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349C0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04A88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54BC23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2EA738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37A4CEA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535EDB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2FFEFE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5008B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70766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6515C1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2F7592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60F496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964F592">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43949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16E97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B7A68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71B60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7E0644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108FB4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2BCE38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0F77EC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57B58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5B7F1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06A93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2F60BA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783490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0B29BF5">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773F2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D7ECD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CD3C6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000000≤Y＜0000000</w:t>
            </w:r>
          </w:p>
        </w:tc>
        <w:tc>
          <w:tcPr>
            <w:tcW w:w="1440" w:type="dxa"/>
            <w:tcBorders>
              <w:top w:val="nil"/>
              <w:left w:val="nil"/>
              <w:bottom w:val="single" w:color="auto" w:sz="4" w:space="0"/>
              <w:right w:val="single" w:color="auto" w:sz="4" w:space="0"/>
            </w:tcBorders>
            <w:noWrap w:val="0"/>
            <w:vAlign w:val="center"/>
          </w:tcPr>
          <w:p w14:paraId="21A7E6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200≤Y＜000000</w:t>
            </w:r>
          </w:p>
        </w:tc>
        <w:tc>
          <w:tcPr>
            <w:tcW w:w="925" w:type="dxa"/>
            <w:tcBorders>
              <w:top w:val="nil"/>
              <w:left w:val="nil"/>
              <w:bottom w:val="single" w:color="auto" w:sz="4" w:space="0"/>
              <w:right w:val="single" w:color="auto" w:sz="4" w:space="0"/>
            </w:tcBorders>
            <w:noWrap w:val="0"/>
            <w:vAlign w:val="center"/>
          </w:tcPr>
          <w:p w14:paraId="1B809E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99261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56A498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018B96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14C94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8BEBF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52524C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11E40D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D75FD3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E6EE556">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5F16F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CBECD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1AEFA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1000≤Y＜0000000</w:t>
            </w:r>
          </w:p>
        </w:tc>
        <w:tc>
          <w:tcPr>
            <w:tcW w:w="1440" w:type="dxa"/>
            <w:tcBorders>
              <w:top w:val="nil"/>
              <w:left w:val="nil"/>
              <w:bottom w:val="single" w:color="auto" w:sz="4" w:space="0"/>
              <w:right w:val="single" w:color="auto" w:sz="4" w:space="0"/>
            </w:tcBorders>
            <w:noWrap w:val="0"/>
            <w:vAlign w:val="center"/>
          </w:tcPr>
          <w:p w14:paraId="6698CD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73292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810FB6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8E970F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64AF4A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0A2B2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5AD6D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50963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67411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7D2784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FAB39C8">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490A2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5873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0F89B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2000≤Y＜0000000</w:t>
            </w:r>
          </w:p>
        </w:tc>
        <w:tc>
          <w:tcPr>
            <w:tcW w:w="1440" w:type="dxa"/>
            <w:tcBorders>
              <w:top w:val="nil"/>
              <w:left w:val="nil"/>
              <w:bottom w:val="single" w:color="auto" w:sz="4" w:space="0"/>
              <w:right w:val="single" w:color="auto" w:sz="4" w:space="0"/>
            </w:tcBorders>
            <w:noWrap w:val="0"/>
            <w:vAlign w:val="center"/>
          </w:tcPr>
          <w:p w14:paraId="5E814A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5B7E9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EAD877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B10EF4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5250BC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9C27B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1A1DE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DE258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93DF3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6ACEF6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D9FA5F8">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A0B18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EE75B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16F25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03AFA6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2BC9E2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5F18C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60914B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19ACC8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4D764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E7C93B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08130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A4320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CF66EC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5152A8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E9A3B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FF495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50889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63CEAD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E9638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19743F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28FC7F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210782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70A533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D849D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38FD16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612735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6DACBA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81CD40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3D1ED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89B2A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395E8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7D4DD8B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5ECFE7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AB1A8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76F099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0715C9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3057CD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8328E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F51BC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0CBFC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BE3763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37BCBB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1A8112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609EC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F77E0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637181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16DEFD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29F631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6A98F3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1E0543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888BA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D2234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7D5606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0C4386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5657EA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F75854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54FA8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D58C3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A207BB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508B62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141971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8591FA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3A17F1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2CE0D93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73B19C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ACADD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69F28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773690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5619B27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A560842">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4C435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A4003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B5D21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3B5AF0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708F91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4EDBE9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0D8E58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78F26D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76A2E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E2924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C8083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49379EF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0FF715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4A2AF40">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DB110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39C59C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96E3D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4A32A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1995C8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074787B">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0AC2279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159771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9502C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D17CF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0B9FA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4A6BD4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1B516A5F">
      <w:pPr>
        <w:spacing w:line="360" w:lineRule="auto"/>
        <w:ind w:firstLine="525" w:firstLineChars="250"/>
        <w:rPr>
          <w:rFonts w:hint="eastAsia" w:ascii="仿宋_GB2312" w:hAnsi="仿宋" w:eastAsia="仿宋_GB2312"/>
          <w:color w:val="auto"/>
          <w:szCs w:val="21"/>
          <w:highlight w:val="none"/>
        </w:rPr>
      </w:pPr>
    </w:p>
    <w:p w14:paraId="178861A8">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490CE1C">
      <w:pPr>
        <w:snapToGrid w:val="0"/>
        <w:spacing w:before="120" w:beforeLines="50" w:after="50"/>
        <w:ind w:left="142"/>
        <w:jc w:val="left"/>
        <w:rPr>
          <w:rFonts w:hint="eastAsia" w:ascii="宋体" w:hAnsi="宋体"/>
          <w:b/>
          <w:color w:val="auto"/>
          <w:sz w:val="24"/>
          <w:highlight w:val="none"/>
        </w:rPr>
      </w:pPr>
    </w:p>
    <w:p w14:paraId="6E8807A7">
      <w:pPr>
        <w:snapToGrid w:val="0"/>
        <w:spacing w:before="120" w:beforeLines="50" w:after="50"/>
        <w:ind w:left="142"/>
        <w:jc w:val="left"/>
        <w:rPr>
          <w:rFonts w:hint="eastAsia" w:ascii="宋体" w:hAnsi="宋体"/>
          <w:b/>
          <w:color w:val="auto"/>
          <w:sz w:val="24"/>
          <w:highlight w:val="none"/>
        </w:rPr>
      </w:pPr>
    </w:p>
    <w:p w14:paraId="4C362A23">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3.残疾人福利性单位声明函格式</w:t>
      </w:r>
    </w:p>
    <w:p w14:paraId="4C24B38B">
      <w:pPr>
        <w:spacing w:line="588" w:lineRule="exact"/>
        <w:jc w:val="center"/>
        <w:rPr>
          <w:rFonts w:hint="eastAsia" w:ascii="仿宋_GB2312" w:eastAsia="仿宋_GB2312"/>
          <w:b/>
          <w:color w:val="auto"/>
          <w:spacing w:val="6"/>
          <w:sz w:val="32"/>
          <w:szCs w:val="32"/>
          <w:highlight w:val="none"/>
        </w:rPr>
      </w:pPr>
    </w:p>
    <w:p w14:paraId="6E73FA9B">
      <w:pPr>
        <w:spacing w:line="588" w:lineRule="exact"/>
        <w:jc w:val="center"/>
        <w:rPr>
          <w:rFonts w:hint="eastAsia" w:ascii="宋体" w:hAnsi="宋体" w:cs="宋体"/>
          <w:bCs/>
          <w:color w:val="auto"/>
          <w:spacing w:val="6"/>
          <w:sz w:val="44"/>
          <w:szCs w:val="44"/>
          <w:highlight w:val="none"/>
        </w:rPr>
      </w:pPr>
      <w:r>
        <w:rPr>
          <w:rFonts w:hint="eastAsia" w:ascii="宋体" w:hAnsi="宋体" w:cs="宋体"/>
          <w:bCs/>
          <w:color w:val="auto"/>
          <w:spacing w:val="6"/>
          <w:sz w:val="44"/>
          <w:szCs w:val="44"/>
          <w:highlight w:val="none"/>
        </w:rPr>
        <w:t>残疾人福利性单位声明函</w:t>
      </w:r>
    </w:p>
    <w:p w14:paraId="25AB8B5F">
      <w:pPr>
        <w:spacing w:line="360" w:lineRule="auto"/>
        <w:contextualSpacing/>
        <w:rPr>
          <w:rFonts w:ascii="仿宋_GB2312" w:eastAsia="仿宋_GB2312"/>
          <w:bCs/>
          <w:color w:val="auto"/>
          <w:spacing w:val="6"/>
          <w:sz w:val="30"/>
          <w:szCs w:val="30"/>
          <w:highlight w:val="none"/>
        </w:rPr>
      </w:pPr>
    </w:p>
    <w:p w14:paraId="1104F51E">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01978220">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657A7DDC">
      <w:pPr>
        <w:spacing w:line="360" w:lineRule="auto"/>
        <w:ind w:firstLine="504" w:firstLineChars="200"/>
        <w:contextualSpacing/>
        <w:rPr>
          <w:rFonts w:ascii="宋体" w:hAnsi="宋体"/>
          <w:color w:val="auto"/>
          <w:spacing w:val="6"/>
          <w:sz w:val="24"/>
          <w:highlight w:val="none"/>
        </w:rPr>
      </w:pPr>
    </w:p>
    <w:p w14:paraId="0C33C3F4">
      <w:pPr>
        <w:spacing w:line="360" w:lineRule="auto"/>
        <w:ind w:firstLine="504" w:firstLineChars="200"/>
        <w:contextualSpacing/>
        <w:rPr>
          <w:rFonts w:ascii="宋体" w:hAnsi="宋体"/>
          <w:color w:val="auto"/>
          <w:spacing w:val="6"/>
          <w:sz w:val="24"/>
          <w:highlight w:val="none"/>
        </w:rPr>
      </w:pPr>
    </w:p>
    <w:p w14:paraId="5010F21C">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2960A3BA">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38225024">
      <w:pPr>
        <w:spacing w:line="360" w:lineRule="auto"/>
        <w:contextualSpacing/>
        <w:rPr>
          <w:rFonts w:ascii="宋体" w:hAnsi="宋体"/>
          <w:color w:val="auto"/>
          <w:sz w:val="24"/>
          <w:highlight w:val="none"/>
        </w:rPr>
      </w:pPr>
    </w:p>
    <w:p w14:paraId="72E5E086">
      <w:pPr>
        <w:spacing w:line="360" w:lineRule="auto"/>
        <w:contextualSpacing/>
        <w:rPr>
          <w:rFonts w:hint="eastAsia" w:ascii="宋体" w:hAnsi="宋体"/>
          <w:color w:val="auto"/>
          <w:sz w:val="24"/>
          <w:highlight w:val="none"/>
        </w:rPr>
      </w:pPr>
    </w:p>
    <w:p w14:paraId="406A9D45">
      <w:pPr>
        <w:spacing w:line="360" w:lineRule="auto"/>
        <w:contextualSpacing/>
        <w:rPr>
          <w:rFonts w:ascii="宋体" w:hAnsi="宋体"/>
          <w:color w:val="auto"/>
          <w:sz w:val="24"/>
          <w:highlight w:val="none"/>
        </w:rPr>
      </w:pPr>
    </w:p>
    <w:p w14:paraId="455BBEB0">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0104621F">
      <w:pPr>
        <w:spacing w:line="360" w:lineRule="auto"/>
        <w:jc w:val="left"/>
        <w:rPr>
          <w:rFonts w:ascii="宋体" w:hAnsi="宋体"/>
          <w:color w:val="auto"/>
          <w:sz w:val="24"/>
          <w:highlight w:val="none"/>
        </w:rPr>
      </w:pPr>
      <w:r>
        <w:rPr>
          <w:rFonts w:ascii="宋体" w:hAnsi="宋体"/>
          <w:color w:val="auto"/>
          <w:sz w:val="24"/>
          <w:highlight w:val="none"/>
        </w:rPr>
        <w:br w:type="page"/>
      </w:r>
      <w:r>
        <w:rPr>
          <w:rFonts w:hint="eastAsia" w:ascii="宋体" w:hAnsi="宋体"/>
          <w:b/>
          <w:color w:val="auto"/>
          <w:sz w:val="24"/>
          <w:highlight w:val="none"/>
        </w:rPr>
        <w:t>4.质疑函格式</w:t>
      </w:r>
    </w:p>
    <w:p w14:paraId="3127DEEC">
      <w:pPr>
        <w:spacing w:line="360" w:lineRule="auto"/>
        <w:jc w:val="center"/>
        <w:rPr>
          <w:rFonts w:hint="eastAsia" w:ascii="宋体" w:hAnsi="宋体" w:cs="宋体"/>
          <w:color w:val="auto"/>
          <w:sz w:val="44"/>
          <w:szCs w:val="44"/>
          <w:highlight w:val="none"/>
        </w:rPr>
      </w:pPr>
      <w:r>
        <w:rPr>
          <w:rFonts w:hint="eastAsia" w:ascii="宋体" w:hAnsi="宋体" w:cs="宋体"/>
          <w:color w:val="auto"/>
          <w:sz w:val="44"/>
          <w:szCs w:val="44"/>
          <w:highlight w:val="none"/>
        </w:rPr>
        <w:t>质疑函</w:t>
      </w:r>
    </w:p>
    <w:p w14:paraId="301A2853">
      <w:pPr>
        <w:pStyle w:val="26"/>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一、质疑投标人基本信息：</w:t>
      </w:r>
    </w:p>
    <w:p w14:paraId="5C487E41">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52D5445">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FEAE179">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DA6E74F">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2FC934D6">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F634833">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2DBBEF3">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17B63571">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861AAA1">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41AA71C">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973FDA9">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w:t>
      </w:r>
    </w:p>
    <w:p w14:paraId="2695A061">
      <w:pPr>
        <w:pStyle w:val="26"/>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7966F5D6">
      <w:pPr>
        <w:pStyle w:val="26"/>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 xml:space="preserve">□采购过程   </w:t>
      </w:r>
    </w:p>
    <w:p w14:paraId="3E2CD797">
      <w:pPr>
        <w:pStyle w:val="26"/>
        <w:spacing w:line="360" w:lineRule="auto"/>
        <w:ind w:left="25" w:leftChars="12" w:firstLine="352" w:firstLineChars="147"/>
        <w:rPr>
          <w:rFonts w:hint="eastAsia" w:hAnsi="宋体"/>
          <w:bCs/>
          <w:color w:val="auto"/>
          <w:sz w:val="24"/>
          <w:szCs w:val="24"/>
          <w:highlight w:val="none"/>
          <w:u w:val="single"/>
        </w:rPr>
      </w:pPr>
      <w:r>
        <w:rPr>
          <w:rFonts w:hint="eastAsia" w:hAnsi="宋体"/>
          <w:color w:val="auto"/>
          <w:sz w:val="24"/>
          <w:szCs w:val="24"/>
          <w:highlight w:val="none"/>
        </w:rPr>
        <w:t xml:space="preserve">□中标结果   </w:t>
      </w:r>
    </w:p>
    <w:p w14:paraId="739A8CE4">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三、质疑事项具体内容</w:t>
      </w:r>
    </w:p>
    <w:p w14:paraId="25811808">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628BDE9">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45BDEA5">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01A7589">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质疑事项2</w:t>
      </w:r>
    </w:p>
    <w:p w14:paraId="62BD8142">
      <w:pPr>
        <w:pStyle w:val="26"/>
        <w:spacing w:line="360" w:lineRule="auto"/>
        <w:ind w:left="25" w:leftChars="12" w:firstLine="472" w:firstLineChars="197"/>
        <w:rPr>
          <w:rFonts w:hint="eastAsia" w:hAnsi="宋体"/>
          <w:color w:val="auto"/>
          <w:sz w:val="24"/>
          <w:szCs w:val="24"/>
          <w:highlight w:val="none"/>
        </w:rPr>
      </w:pPr>
      <w:r>
        <w:rPr>
          <w:rFonts w:hAnsi="宋体"/>
          <w:color w:val="auto"/>
          <w:sz w:val="24"/>
          <w:szCs w:val="24"/>
          <w:highlight w:val="none"/>
        </w:rPr>
        <w:t>……</w:t>
      </w:r>
    </w:p>
    <w:p w14:paraId="25873A5A">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61DB9DA1">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D3E3ACB">
      <w:pPr>
        <w:pStyle w:val="26"/>
        <w:spacing w:line="360" w:lineRule="auto"/>
        <w:ind w:left="25" w:leftChars="12" w:firstLine="352" w:firstLineChars="147"/>
        <w:rPr>
          <w:rFonts w:hint="eastAsia" w:hAnsi="宋体"/>
          <w:color w:val="auto"/>
          <w:sz w:val="24"/>
          <w:szCs w:val="24"/>
          <w:highlight w:val="none"/>
        </w:rPr>
      </w:pPr>
    </w:p>
    <w:p w14:paraId="0C7F559F">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3404096">
      <w:pPr>
        <w:pStyle w:val="26"/>
        <w:spacing w:line="360" w:lineRule="auto"/>
        <w:ind w:left="25" w:leftChars="12" w:firstLine="352" w:firstLineChars="147"/>
        <w:rPr>
          <w:rFonts w:hint="eastAsia" w:hAnsi="宋体"/>
          <w:color w:val="auto"/>
          <w:sz w:val="24"/>
          <w:szCs w:val="24"/>
          <w:highlight w:val="none"/>
        </w:rPr>
      </w:pPr>
    </w:p>
    <w:p w14:paraId="4936876F">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03BEFB1D">
      <w:pPr>
        <w:pStyle w:val="26"/>
        <w:snapToGrid w:val="0"/>
        <w:spacing w:line="360" w:lineRule="auto"/>
        <w:rPr>
          <w:rFonts w:hint="eastAsia" w:hAnsi="宋体"/>
          <w:b/>
          <w:color w:val="auto"/>
          <w:sz w:val="24"/>
          <w:szCs w:val="24"/>
          <w:highlight w:val="none"/>
        </w:rPr>
      </w:pPr>
    </w:p>
    <w:p w14:paraId="5D9FBE92">
      <w:pPr>
        <w:pStyle w:val="26"/>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7E892FAE">
      <w:pPr>
        <w:pStyle w:val="26"/>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1.投标人提出质疑时，应提交质疑函和必要的证明材料</w:t>
      </w:r>
      <w:r>
        <w:rPr>
          <w:rFonts w:hint="eastAsia" w:hAnsi="宋体"/>
          <w:b/>
          <w:bCs/>
          <w:color w:val="auto"/>
          <w:sz w:val="24"/>
          <w:szCs w:val="24"/>
          <w:highlight w:val="none"/>
        </w:rPr>
        <w:t>。</w:t>
      </w:r>
    </w:p>
    <w:p w14:paraId="0ED27A2F">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42EC510B">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7AB3874C">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58CDD766">
      <w:pPr>
        <w:pStyle w:val="26"/>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5.质疑投标人为法人或者其他组织的，质疑函应由法定代表人、主要负责人，或者其授权代表签字或者盖章，并加盖公章。</w:t>
      </w:r>
    </w:p>
    <w:p w14:paraId="2C8709E5">
      <w:pPr>
        <w:pStyle w:val="26"/>
        <w:snapToGrid w:val="0"/>
        <w:rPr>
          <w:rFonts w:hint="eastAsia"/>
          <w:b/>
          <w:color w:val="auto"/>
          <w:sz w:val="24"/>
          <w:szCs w:val="24"/>
          <w:highlight w:val="none"/>
        </w:rPr>
      </w:pPr>
    </w:p>
    <w:p w14:paraId="30870A57">
      <w:pPr>
        <w:spacing w:line="360" w:lineRule="auto"/>
        <w:jc w:val="left"/>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b/>
          <w:color w:val="auto"/>
          <w:sz w:val="24"/>
          <w:highlight w:val="none"/>
        </w:rPr>
        <w:t>5.投诉书格式</w:t>
      </w:r>
    </w:p>
    <w:p w14:paraId="409786F7">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投诉书</w:t>
      </w:r>
    </w:p>
    <w:p w14:paraId="6B38E0BA">
      <w:pPr>
        <w:pStyle w:val="26"/>
        <w:snapToGrid w:val="0"/>
        <w:spacing w:line="440" w:lineRule="exact"/>
        <w:ind w:firstLine="482" w:firstLineChars="200"/>
        <w:rPr>
          <w:rFonts w:hint="eastAsia" w:hAnsi="宋体"/>
          <w:b/>
          <w:bCs/>
          <w:color w:val="auto"/>
          <w:sz w:val="24"/>
          <w:szCs w:val="24"/>
          <w:highlight w:val="none"/>
        </w:rPr>
      </w:pPr>
    </w:p>
    <w:p w14:paraId="55FBD856">
      <w:pPr>
        <w:pStyle w:val="26"/>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0A22D383">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779E42E">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521ACA8">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DF617D1">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2222A20">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56FAD0E">
      <w:pPr>
        <w:pStyle w:val="26"/>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75E7260">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DF4093A">
      <w:pPr>
        <w:pStyle w:val="26"/>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1AA0B69D">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57F5A2E4">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BD11A0E">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EF94521">
      <w:pPr>
        <w:pStyle w:val="26"/>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67E8B532">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5A890459">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相关投标人：</w:t>
      </w:r>
      <w:r>
        <w:rPr>
          <w:rFonts w:hint="eastAsia" w:hAnsi="宋体"/>
          <w:bCs/>
          <w:color w:val="auto"/>
          <w:sz w:val="24"/>
          <w:szCs w:val="24"/>
          <w:highlight w:val="none"/>
          <w:u w:val="single"/>
        </w:rPr>
        <w:t xml:space="preserve">                                                                       </w:t>
      </w:r>
    </w:p>
    <w:p w14:paraId="0134FF68">
      <w:pPr>
        <w:pStyle w:val="26"/>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9C41F45">
      <w:pPr>
        <w:pStyle w:val="26"/>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4C1D862">
      <w:pPr>
        <w:pStyle w:val="26"/>
        <w:snapToGrid w:val="0"/>
        <w:spacing w:line="440" w:lineRule="exact"/>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6D59F47A">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65F3A70">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5B96F698">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7A1928C">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61AC4F0B">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2181307">
      <w:pPr>
        <w:pStyle w:val="26"/>
        <w:spacing w:line="440" w:lineRule="exact"/>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200719E">
      <w:pPr>
        <w:pStyle w:val="26"/>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4661FBB5">
      <w:pPr>
        <w:pStyle w:val="26"/>
        <w:spacing w:line="440" w:lineRule="exact"/>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307985E">
      <w:pPr>
        <w:pStyle w:val="26"/>
        <w:spacing w:line="440" w:lineRule="exact"/>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D498451">
      <w:pPr>
        <w:pStyle w:val="26"/>
        <w:spacing w:line="440" w:lineRule="exact"/>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2882FCC">
      <w:pPr>
        <w:pStyle w:val="26"/>
        <w:spacing w:line="440" w:lineRule="exact"/>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7343E969">
      <w:pPr>
        <w:pStyle w:val="26"/>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21D89EC5">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5238991">
      <w:pPr>
        <w:pStyle w:val="26"/>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98F41E0">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AE8CD42">
      <w:pPr>
        <w:pStyle w:val="26"/>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90D7E87">
      <w:pPr>
        <w:pStyle w:val="26"/>
        <w:spacing w:line="440" w:lineRule="exact"/>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17B98B3">
      <w:pPr>
        <w:pStyle w:val="26"/>
        <w:spacing w:line="440" w:lineRule="exact"/>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D0CBD54">
      <w:pPr>
        <w:pStyle w:val="26"/>
        <w:spacing w:line="440" w:lineRule="exact"/>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479E8458">
      <w:pPr>
        <w:pStyle w:val="26"/>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024C6E45">
      <w:pPr>
        <w:pStyle w:val="26"/>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38E0CE6">
      <w:pPr>
        <w:pStyle w:val="26"/>
        <w:spacing w:line="440" w:lineRule="exact"/>
        <w:ind w:left="25" w:leftChars="12" w:firstLine="352" w:firstLineChars="147"/>
        <w:rPr>
          <w:rFonts w:hint="eastAsia" w:hAnsi="宋体"/>
          <w:color w:val="auto"/>
          <w:sz w:val="24"/>
          <w:szCs w:val="24"/>
          <w:highlight w:val="none"/>
        </w:rPr>
      </w:pPr>
    </w:p>
    <w:p w14:paraId="5F9F2F79">
      <w:pPr>
        <w:pStyle w:val="26"/>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7C11394A">
      <w:pPr>
        <w:pStyle w:val="26"/>
        <w:spacing w:line="440" w:lineRule="exact"/>
        <w:ind w:left="25" w:leftChars="12" w:firstLine="352" w:firstLineChars="147"/>
        <w:rPr>
          <w:rFonts w:hint="eastAsia" w:hAnsi="宋体"/>
          <w:color w:val="auto"/>
          <w:sz w:val="24"/>
          <w:szCs w:val="24"/>
          <w:highlight w:val="none"/>
        </w:rPr>
      </w:pPr>
    </w:p>
    <w:p w14:paraId="42448E54">
      <w:pPr>
        <w:pStyle w:val="26"/>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4EE762DE">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9A46925">
      <w:pPr>
        <w:pStyle w:val="26"/>
        <w:snapToGrid w:val="0"/>
        <w:spacing w:line="440" w:lineRule="exact"/>
        <w:rPr>
          <w:rFonts w:hint="eastAsia" w:hAnsi="宋体"/>
          <w:b/>
          <w:color w:val="auto"/>
          <w:sz w:val="24"/>
          <w:szCs w:val="24"/>
          <w:highlight w:val="none"/>
        </w:rPr>
      </w:pPr>
      <w:r>
        <w:rPr>
          <w:rFonts w:hint="eastAsia" w:hAnsi="宋体"/>
          <w:b/>
          <w:color w:val="auto"/>
          <w:sz w:val="24"/>
          <w:szCs w:val="24"/>
          <w:highlight w:val="none"/>
        </w:rPr>
        <w:t>说明：</w:t>
      </w:r>
    </w:p>
    <w:p w14:paraId="1F70A9FD">
      <w:pPr>
        <w:pStyle w:val="26"/>
        <w:spacing w:line="440" w:lineRule="exact"/>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1.投诉人提起投诉时，应当提交投诉书和必要的证明材料，并按照被投诉人和与投诉事项有关的投标人数量提供投诉书副本</w:t>
      </w:r>
      <w:r>
        <w:rPr>
          <w:rFonts w:hint="eastAsia" w:hAnsi="宋体"/>
          <w:b/>
          <w:bCs/>
          <w:color w:val="auto"/>
          <w:sz w:val="24"/>
          <w:szCs w:val="24"/>
          <w:highlight w:val="none"/>
        </w:rPr>
        <w:t>。</w:t>
      </w:r>
    </w:p>
    <w:p w14:paraId="0B38B885">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96D276D">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4B748037">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06BC8154">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65DC07AC">
      <w:pPr>
        <w:pStyle w:val="26"/>
        <w:spacing w:line="440" w:lineRule="exact"/>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4482B9-0DC8-4A8A-B8DE-2C4D9D5C68AF}"/>
  </w:font>
  <w:font w:name="黑体">
    <w:panose1 w:val="02010609060101010101"/>
    <w:charset w:val="86"/>
    <w:family w:val="auto"/>
    <w:pitch w:val="default"/>
    <w:sig w:usb0="800002BF" w:usb1="38CF7CFA" w:usb2="00000016" w:usb3="00000000" w:csb0="00040001" w:csb1="00000000"/>
    <w:embedRegular r:id="rId2" w:fontKey="{D8491C6C-3157-487B-9CF9-CCDE25733C46}"/>
  </w:font>
  <w:font w:name="Courier New">
    <w:panose1 w:val="02070309020205020404"/>
    <w:charset w:val="01"/>
    <w:family w:val="modern"/>
    <w:pitch w:val="default"/>
    <w:sig w:usb0="E0002EFF" w:usb1="C0007843" w:usb2="00000009" w:usb3="00000000" w:csb0="400001FF" w:csb1="FFFF0000"/>
    <w:embedRegular r:id="rId3" w:fontKey="{211420B9-9AD5-4AF0-9C84-511AE70EDA6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1C68D74A-4296-4463-A8B9-8DF869D2A50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6A58C76C-C232-4774-A87F-D373C838B45F}"/>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0000009F" w:csb1="00000000"/>
  </w:font>
  <w:font w:name="Arial Unicode MS">
    <w:panose1 w:val="020B0604020202020204"/>
    <w:charset w:val="86"/>
    <w:family w:val="roman"/>
    <w:pitch w:val="default"/>
    <w:sig w:usb0="F7FFAEFF" w:usb1="F9DFFFFF" w:usb2="0000007F" w:usb3="00000000" w:csb0="203F01FF" w:csb1="DFFF0000"/>
    <w:embedRegular r:id="rId6" w:fontKey="{48DB2117-AF18-4F89-8BE4-01473CAEE9EF}"/>
  </w:font>
  <w:font w:name="仿宋">
    <w:panose1 w:val="02010609060101010101"/>
    <w:charset w:val="86"/>
    <w:family w:val="modern"/>
    <w:pitch w:val="default"/>
    <w:sig w:usb0="800002BF" w:usb1="38CF7CFA" w:usb2="00000016" w:usb3="00000000" w:csb0="00040001" w:csb1="00000000"/>
    <w:embedRegular r:id="rId7" w:fontKey="{CC326F0C-AC00-4EE1-94E2-86D52E6B4F8C}"/>
  </w:font>
  <w:font w:name="华文中宋">
    <w:panose1 w:val="02010600040101010101"/>
    <w:charset w:val="86"/>
    <w:family w:val="auto"/>
    <w:pitch w:val="default"/>
    <w:sig w:usb0="00000287" w:usb1="080F0000" w:usb2="00000000" w:usb3="00000000" w:csb0="0004009F" w:csb1="DFD70000"/>
    <w:embedRegular r:id="rId8" w:fontKey="{81A14C1F-91DB-481E-ABAF-75556CD48E98}"/>
  </w:font>
  <w:font w:name="微软雅黑">
    <w:panose1 w:val="020B0503020204020204"/>
    <w:charset w:val="86"/>
    <w:family w:val="auto"/>
    <w:pitch w:val="default"/>
    <w:sig w:usb0="80000287" w:usb1="2ACF3C50" w:usb2="00000016" w:usb3="00000000" w:csb0="0004001F" w:csb1="00000000"/>
    <w:embedRegular r:id="rId9" w:fontKey="{68447A09-6041-42C0-9B93-64E9A634FDAD}"/>
  </w:font>
  <w:font w:name="隶书">
    <w:panose1 w:val="02010509060101010101"/>
    <w:charset w:val="86"/>
    <w:family w:val="modern"/>
    <w:pitch w:val="default"/>
    <w:sig w:usb0="00000001" w:usb1="080E0000" w:usb2="00000000" w:usb3="00000000" w:csb0="00040000" w:csb1="00000000"/>
    <w:embedRegular r:id="rId10" w:fontKey="{7E8FB699-9A9B-4DBB-B140-969F92ADE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44EB2">
    <w:pPr>
      <w:pStyle w:val="32"/>
      <w:framePr w:wrap="around" w:vAnchor="text" w:hAnchor="margin" w:xAlign="center" w:y="1"/>
      <w:rPr>
        <w:rStyle w:val="53"/>
      </w:rPr>
    </w:pPr>
    <w:r>
      <w:fldChar w:fldCharType="begin"/>
    </w:r>
    <w:r>
      <w:rPr>
        <w:rStyle w:val="53"/>
      </w:rPr>
      <w:instrText xml:space="preserve">PAGE  </w:instrText>
    </w:r>
    <w:r>
      <w:fldChar w:fldCharType="end"/>
    </w:r>
  </w:p>
  <w:p w14:paraId="0C5C5F98">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B2876">
    <w:pPr>
      <w:pStyle w:val="32"/>
      <w:ind w:right="360"/>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78558">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47CF">
    <w:pPr>
      <w:pStyle w:val="32"/>
      <w:jc w:val="center"/>
    </w:pPr>
    <w:r>
      <w:fldChar w:fldCharType="begin"/>
    </w:r>
    <w:r>
      <w:instrText xml:space="preserve">PAGE   \* MERGEFORMAT</w:instrText>
    </w:r>
    <w:r>
      <w:fldChar w:fldCharType="separate"/>
    </w:r>
    <w:r>
      <w:rPr>
        <w:lang w:val="zh-CN"/>
      </w:rPr>
      <w:t>1</w:t>
    </w:r>
    <w:r>
      <w:fldChar w:fldCharType="end"/>
    </w:r>
  </w:p>
  <w:p w14:paraId="153743B9">
    <w:pPr>
      <w:pStyle w:val="32"/>
      <w:ind w:right="360"/>
      <w:jc w:val="both"/>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68A27">
    <w:pPr>
      <w:pStyle w:val="3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F5B6BD">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14:paraId="7CF5B6BD">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F2D8">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A93AC4">
                          <w:pPr>
                            <w:pStyle w:val="32"/>
                          </w:pPr>
                          <w:r>
                            <w:fldChar w:fldCharType="begin"/>
                          </w:r>
                          <w:r>
                            <w:instrText xml:space="preserve"> PAGE  \* MERGEFORMAT </w:instrText>
                          </w:r>
                          <w:r>
                            <w:fldChar w:fldCharType="separate"/>
                          </w:r>
                          <w:r>
                            <w:t>124</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14:paraId="79A93AC4">
                    <w:pPr>
                      <w:pStyle w:val="32"/>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4B570">
    <w:pPr>
      <w:pStyle w:val="32"/>
      <w:framePr w:wrap="around" w:vAnchor="text" w:hAnchor="margin" w:xAlign="center" w:y="1"/>
      <w:rPr>
        <w:rStyle w:val="53"/>
      </w:rPr>
    </w:pPr>
    <w:r>
      <w:fldChar w:fldCharType="begin"/>
    </w:r>
    <w:r>
      <w:rPr>
        <w:rStyle w:val="53"/>
      </w:rPr>
      <w:instrText xml:space="preserve">PAGE  </w:instrText>
    </w:r>
    <w:r>
      <w:fldChar w:fldCharType="end"/>
    </w:r>
  </w:p>
  <w:p w14:paraId="328475F0">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356E8">
    <w:pPr>
      <w:pStyle w:val="32"/>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1085D">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63BF">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
    <w:nsid w:val="17C75B09"/>
    <w:multiLevelType w:val="singleLevel"/>
    <w:tmpl w:val="17C75B09"/>
    <w:lvl w:ilvl="0" w:tentative="0">
      <w:start w:val="1"/>
      <w:numFmt w:val="decimal"/>
      <w:lvlText w:val="%1."/>
      <w:lvlJc w:val="left"/>
      <w:pPr>
        <w:tabs>
          <w:tab w:val="left" w:pos="312"/>
        </w:tabs>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2"/>
  </w:num>
  <w:num w:numId="2">
    <w:abstractNumId w:val="0"/>
  </w:num>
  <w:num w:numId="3">
    <w:abstractNumId w:val="3"/>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NWU1N2QxY2UxZWI4YzNlODg4ODFmNzk0YTgzMDQifQ=="/>
  </w:docVars>
  <w:rsids>
    <w:rsidRoot w:val="00F9008B"/>
    <w:rsid w:val="0000010C"/>
    <w:rsid w:val="000004FE"/>
    <w:rsid w:val="00000FE0"/>
    <w:rsid w:val="00001068"/>
    <w:rsid w:val="0000114A"/>
    <w:rsid w:val="00001731"/>
    <w:rsid w:val="00001C2D"/>
    <w:rsid w:val="00001C55"/>
    <w:rsid w:val="00001CA8"/>
    <w:rsid w:val="00001F20"/>
    <w:rsid w:val="00001FAE"/>
    <w:rsid w:val="00002291"/>
    <w:rsid w:val="00002DBF"/>
    <w:rsid w:val="00002EC0"/>
    <w:rsid w:val="00003224"/>
    <w:rsid w:val="000033B9"/>
    <w:rsid w:val="000033F5"/>
    <w:rsid w:val="0000358C"/>
    <w:rsid w:val="0000361D"/>
    <w:rsid w:val="00003BEF"/>
    <w:rsid w:val="00004130"/>
    <w:rsid w:val="0000431F"/>
    <w:rsid w:val="00004634"/>
    <w:rsid w:val="00004D8B"/>
    <w:rsid w:val="000059E2"/>
    <w:rsid w:val="00005FAD"/>
    <w:rsid w:val="000061EA"/>
    <w:rsid w:val="00006AE7"/>
    <w:rsid w:val="00006B9B"/>
    <w:rsid w:val="00006BCA"/>
    <w:rsid w:val="00006C35"/>
    <w:rsid w:val="000072B1"/>
    <w:rsid w:val="00007329"/>
    <w:rsid w:val="00007E28"/>
    <w:rsid w:val="00007E84"/>
    <w:rsid w:val="00007F72"/>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C49"/>
    <w:rsid w:val="00014D89"/>
    <w:rsid w:val="00014DD9"/>
    <w:rsid w:val="00014EE0"/>
    <w:rsid w:val="000151E4"/>
    <w:rsid w:val="00015577"/>
    <w:rsid w:val="000156E4"/>
    <w:rsid w:val="000159A7"/>
    <w:rsid w:val="00015FB8"/>
    <w:rsid w:val="0001609F"/>
    <w:rsid w:val="0001635B"/>
    <w:rsid w:val="00016549"/>
    <w:rsid w:val="00016814"/>
    <w:rsid w:val="00016BF7"/>
    <w:rsid w:val="0001720C"/>
    <w:rsid w:val="0001767E"/>
    <w:rsid w:val="0001776D"/>
    <w:rsid w:val="00017F31"/>
    <w:rsid w:val="00020607"/>
    <w:rsid w:val="0002103A"/>
    <w:rsid w:val="000213C4"/>
    <w:rsid w:val="00021715"/>
    <w:rsid w:val="000217E4"/>
    <w:rsid w:val="00021852"/>
    <w:rsid w:val="00021A12"/>
    <w:rsid w:val="000223BF"/>
    <w:rsid w:val="00022622"/>
    <w:rsid w:val="00023363"/>
    <w:rsid w:val="000235F3"/>
    <w:rsid w:val="00023644"/>
    <w:rsid w:val="00023712"/>
    <w:rsid w:val="00024E3C"/>
    <w:rsid w:val="00024EB0"/>
    <w:rsid w:val="00025604"/>
    <w:rsid w:val="00025DAF"/>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7E"/>
    <w:rsid w:val="00033413"/>
    <w:rsid w:val="000335D5"/>
    <w:rsid w:val="000337F3"/>
    <w:rsid w:val="00033DDB"/>
    <w:rsid w:val="00034B24"/>
    <w:rsid w:val="00034C27"/>
    <w:rsid w:val="00034E2A"/>
    <w:rsid w:val="0003577F"/>
    <w:rsid w:val="00035B29"/>
    <w:rsid w:val="00036140"/>
    <w:rsid w:val="00036466"/>
    <w:rsid w:val="0003675E"/>
    <w:rsid w:val="00037F87"/>
    <w:rsid w:val="00037FA2"/>
    <w:rsid w:val="000400D0"/>
    <w:rsid w:val="00040343"/>
    <w:rsid w:val="000424B8"/>
    <w:rsid w:val="000425AC"/>
    <w:rsid w:val="000427B8"/>
    <w:rsid w:val="00042D07"/>
    <w:rsid w:val="00042F4A"/>
    <w:rsid w:val="00043AC8"/>
    <w:rsid w:val="00043BE5"/>
    <w:rsid w:val="00043C80"/>
    <w:rsid w:val="00044003"/>
    <w:rsid w:val="00044527"/>
    <w:rsid w:val="000447E8"/>
    <w:rsid w:val="00044897"/>
    <w:rsid w:val="00044ACF"/>
    <w:rsid w:val="000454F4"/>
    <w:rsid w:val="00045D1E"/>
    <w:rsid w:val="00045E69"/>
    <w:rsid w:val="00045E97"/>
    <w:rsid w:val="00045EF4"/>
    <w:rsid w:val="00046547"/>
    <w:rsid w:val="000466D7"/>
    <w:rsid w:val="00046753"/>
    <w:rsid w:val="00047254"/>
    <w:rsid w:val="00047E41"/>
    <w:rsid w:val="0005022B"/>
    <w:rsid w:val="00050450"/>
    <w:rsid w:val="00050771"/>
    <w:rsid w:val="000509BA"/>
    <w:rsid w:val="000513F3"/>
    <w:rsid w:val="00052287"/>
    <w:rsid w:val="000522E0"/>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E2"/>
    <w:rsid w:val="000570FB"/>
    <w:rsid w:val="000575B8"/>
    <w:rsid w:val="00057F73"/>
    <w:rsid w:val="00060131"/>
    <w:rsid w:val="0006026B"/>
    <w:rsid w:val="00060293"/>
    <w:rsid w:val="00061341"/>
    <w:rsid w:val="00061AA1"/>
    <w:rsid w:val="00061BD3"/>
    <w:rsid w:val="00061BDA"/>
    <w:rsid w:val="000621FE"/>
    <w:rsid w:val="00062B90"/>
    <w:rsid w:val="00062C70"/>
    <w:rsid w:val="00062DD0"/>
    <w:rsid w:val="00062E6F"/>
    <w:rsid w:val="000630C7"/>
    <w:rsid w:val="0006361C"/>
    <w:rsid w:val="0006400F"/>
    <w:rsid w:val="000645DD"/>
    <w:rsid w:val="00064D7E"/>
    <w:rsid w:val="00064F65"/>
    <w:rsid w:val="00064FD0"/>
    <w:rsid w:val="0006534A"/>
    <w:rsid w:val="00065A5D"/>
    <w:rsid w:val="00065BA2"/>
    <w:rsid w:val="000661CA"/>
    <w:rsid w:val="0006668D"/>
    <w:rsid w:val="00066896"/>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315D"/>
    <w:rsid w:val="00073549"/>
    <w:rsid w:val="0007483E"/>
    <w:rsid w:val="000751DB"/>
    <w:rsid w:val="0007542D"/>
    <w:rsid w:val="00075430"/>
    <w:rsid w:val="0007578F"/>
    <w:rsid w:val="00075E43"/>
    <w:rsid w:val="0007616D"/>
    <w:rsid w:val="00077706"/>
    <w:rsid w:val="00077878"/>
    <w:rsid w:val="000804EF"/>
    <w:rsid w:val="00080558"/>
    <w:rsid w:val="00080D9F"/>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7A6"/>
    <w:rsid w:val="00085C12"/>
    <w:rsid w:val="00085CE5"/>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6CD"/>
    <w:rsid w:val="000A490E"/>
    <w:rsid w:val="000A529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153"/>
    <w:rsid w:val="000B5627"/>
    <w:rsid w:val="000B5671"/>
    <w:rsid w:val="000B5B47"/>
    <w:rsid w:val="000B64C0"/>
    <w:rsid w:val="000B6BF0"/>
    <w:rsid w:val="000B6CE8"/>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851"/>
    <w:rsid w:val="000C5C4A"/>
    <w:rsid w:val="000C5F01"/>
    <w:rsid w:val="000C63C4"/>
    <w:rsid w:val="000C66C1"/>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595D"/>
    <w:rsid w:val="000E64B2"/>
    <w:rsid w:val="000E65D2"/>
    <w:rsid w:val="000E6919"/>
    <w:rsid w:val="000E6B1B"/>
    <w:rsid w:val="000E6F0C"/>
    <w:rsid w:val="000E732D"/>
    <w:rsid w:val="000F07ED"/>
    <w:rsid w:val="000F0CF2"/>
    <w:rsid w:val="000F1401"/>
    <w:rsid w:val="000F1A32"/>
    <w:rsid w:val="000F1CC2"/>
    <w:rsid w:val="000F1D15"/>
    <w:rsid w:val="000F270A"/>
    <w:rsid w:val="000F2FA3"/>
    <w:rsid w:val="000F34C8"/>
    <w:rsid w:val="000F38BC"/>
    <w:rsid w:val="000F3E2A"/>
    <w:rsid w:val="000F4D26"/>
    <w:rsid w:val="000F5639"/>
    <w:rsid w:val="000F58A4"/>
    <w:rsid w:val="000F5F99"/>
    <w:rsid w:val="000F6833"/>
    <w:rsid w:val="000F6A24"/>
    <w:rsid w:val="000F7502"/>
    <w:rsid w:val="000F7616"/>
    <w:rsid w:val="000F7DE9"/>
    <w:rsid w:val="000F7F7A"/>
    <w:rsid w:val="001002F4"/>
    <w:rsid w:val="0010050C"/>
    <w:rsid w:val="001006CB"/>
    <w:rsid w:val="001011FC"/>
    <w:rsid w:val="0010165F"/>
    <w:rsid w:val="00101E7C"/>
    <w:rsid w:val="001023DC"/>
    <w:rsid w:val="00102572"/>
    <w:rsid w:val="00102946"/>
    <w:rsid w:val="00102FBF"/>
    <w:rsid w:val="0010333D"/>
    <w:rsid w:val="0010372A"/>
    <w:rsid w:val="00103F41"/>
    <w:rsid w:val="00104662"/>
    <w:rsid w:val="00104F34"/>
    <w:rsid w:val="001053C5"/>
    <w:rsid w:val="001055AD"/>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C3F"/>
    <w:rsid w:val="00117EFC"/>
    <w:rsid w:val="001205A8"/>
    <w:rsid w:val="00121766"/>
    <w:rsid w:val="00122451"/>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F09"/>
    <w:rsid w:val="0013002A"/>
    <w:rsid w:val="0013085D"/>
    <w:rsid w:val="0013089C"/>
    <w:rsid w:val="00130A2D"/>
    <w:rsid w:val="00130F54"/>
    <w:rsid w:val="00131888"/>
    <w:rsid w:val="00131F17"/>
    <w:rsid w:val="0013212F"/>
    <w:rsid w:val="00132284"/>
    <w:rsid w:val="001323F9"/>
    <w:rsid w:val="0013251F"/>
    <w:rsid w:val="001326E6"/>
    <w:rsid w:val="00133088"/>
    <w:rsid w:val="00133346"/>
    <w:rsid w:val="001335B1"/>
    <w:rsid w:val="00133B4E"/>
    <w:rsid w:val="0013410F"/>
    <w:rsid w:val="001346AF"/>
    <w:rsid w:val="00134990"/>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A3A"/>
    <w:rsid w:val="00141FD4"/>
    <w:rsid w:val="001423FA"/>
    <w:rsid w:val="001427B5"/>
    <w:rsid w:val="001428CF"/>
    <w:rsid w:val="00142D0C"/>
    <w:rsid w:val="00142E3C"/>
    <w:rsid w:val="00143387"/>
    <w:rsid w:val="001439BA"/>
    <w:rsid w:val="00144013"/>
    <w:rsid w:val="001455C3"/>
    <w:rsid w:val="00145A17"/>
    <w:rsid w:val="00145BBE"/>
    <w:rsid w:val="001460B5"/>
    <w:rsid w:val="0014641F"/>
    <w:rsid w:val="001464A8"/>
    <w:rsid w:val="001467BB"/>
    <w:rsid w:val="00146CA8"/>
    <w:rsid w:val="00147884"/>
    <w:rsid w:val="001500F6"/>
    <w:rsid w:val="00150827"/>
    <w:rsid w:val="00150B0D"/>
    <w:rsid w:val="00150E10"/>
    <w:rsid w:val="00151A32"/>
    <w:rsid w:val="00151B2C"/>
    <w:rsid w:val="00151E31"/>
    <w:rsid w:val="00151F9B"/>
    <w:rsid w:val="00152289"/>
    <w:rsid w:val="00152425"/>
    <w:rsid w:val="00152BAD"/>
    <w:rsid w:val="00152CE3"/>
    <w:rsid w:val="00153652"/>
    <w:rsid w:val="00153697"/>
    <w:rsid w:val="00153701"/>
    <w:rsid w:val="00153956"/>
    <w:rsid w:val="00153B95"/>
    <w:rsid w:val="00154146"/>
    <w:rsid w:val="00154190"/>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94E"/>
    <w:rsid w:val="0016236C"/>
    <w:rsid w:val="00162625"/>
    <w:rsid w:val="001630A8"/>
    <w:rsid w:val="00163826"/>
    <w:rsid w:val="00163943"/>
    <w:rsid w:val="00163BA1"/>
    <w:rsid w:val="00163F22"/>
    <w:rsid w:val="0016417B"/>
    <w:rsid w:val="001643A6"/>
    <w:rsid w:val="0016470E"/>
    <w:rsid w:val="001649D3"/>
    <w:rsid w:val="00164E0A"/>
    <w:rsid w:val="001652D7"/>
    <w:rsid w:val="00165A5F"/>
    <w:rsid w:val="00166223"/>
    <w:rsid w:val="00166F17"/>
    <w:rsid w:val="0016793E"/>
    <w:rsid w:val="00167D4D"/>
    <w:rsid w:val="0017054C"/>
    <w:rsid w:val="00170635"/>
    <w:rsid w:val="0017070D"/>
    <w:rsid w:val="00170837"/>
    <w:rsid w:val="00171035"/>
    <w:rsid w:val="001713B7"/>
    <w:rsid w:val="00171ADB"/>
    <w:rsid w:val="00171E2C"/>
    <w:rsid w:val="00172029"/>
    <w:rsid w:val="001733A4"/>
    <w:rsid w:val="00173AB9"/>
    <w:rsid w:val="00173EED"/>
    <w:rsid w:val="00174368"/>
    <w:rsid w:val="001744EA"/>
    <w:rsid w:val="00174731"/>
    <w:rsid w:val="00174D82"/>
    <w:rsid w:val="00174E44"/>
    <w:rsid w:val="00175053"/>
    <w:rsid w:val="001753B7"/>
    <w:rsid w:val="0017544A"/>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52C"/>
    <w:rsid w:val="00181DBA"/>
    <w:rsid w:val="00181EEF"/>
    <w:rsid w:val="00181F3E"/>
    <w:rsid w:val="00182FE0"/>
    <w:rsid w:val="00183911"/>
    <w:rsid w:val="001845FB"/>
    <w:rsid w:val="001857FB"/>
    <w:rsid w:val="00185DA6"/>
    <w:rsid w:val="00185F64"/>
    <w:rsid w:val="00186096"/>
    <w:rsid w:val="001862FE"/>
    <w:rsid w:val="001864AC"/>
    <w:rsid w:val="00187317"/>
    <w:rsid w:val="0018772E"/>
    <w:rsid w:val="00187A94"/>
    <w:rsid w:val="0019029E"/>
    <w:rsid w:val="00190804"/>
    <w:rsid w:val="0019088F"/>
    <w:rsid w:val="00190C51"/>
    <w:rsid w:val="00192F00"/>
    <w:rsid w:val="00193ACC"/>
    <w:rsid w:val="00193BFE"/>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482"/>
    <w:rsid w:val="001A389C"/>
    <w:rsid w:val="001A3B75"/>
    <w:rsid w:val="001A42A3"/>
    <w:rsid w:val="001A46FB"/>
    <w:rsid w:val="001A4EC9"/>
    <w:rsid w:val="001A5944"/>
    <w:rsid w:val="001A5FB1"/>
    <w:rsid w:val="001A618F"/>
    <w:rsid w:val="001A698A"/>
    <w:rsid w:val="001A6CCC"/>
    <w:rsid w:val="001A6E3B"/>
    <w:rsid w:val="001A70C8"/>
    <w:rsid w:val="001A71C9"/>
    <w:rsid w:val="001A7429"/>
    <w:rsid w:val="001A760C"/>
    <w:rsid w:val="001A76F0"/>
    <w:rsid w:val="001A7977"/>
    <w:rsid w:val="001A799B"/>
    <w:rsid w:val="001A7AC7"/>
    <w:rsid w:val="001A7C38"/>
    <w:rsid w:val="001B02F8"/>
    <w:rsid w:val="001B2104"/>
    <w:rsid w:val="001B2220"/>
    <w:rsid w:val="001B2279"/>
    <w:rsid w:val="001B2729"/>
    <w:rsid w:val="001B2866"/>
    <w:rsid w:val="001B2881"/>
    <w:rsid w:val="001B2B73"/>
    <w:rsid w:val="001B3675"/>
    <w:rsid w:val="001B37C8"/>
    <w:rsid w:val="001B48BA"/>
    <w:rsid w:val="001B4B2C"/>
    <w:rsid w:val="001B4F10"/>
    <w:rsid w:val="001B5154"/>
    <w:rsid w:val="001B6E30"/>
    <w:rsid w:val="001B7C83"/>
    <w:rsid w:val="001B7F9E"/>
    <w:rsid w:val="001C0206"/>
    <w:rsid w:val="001C0246"/>
    <w:rsid w:val="001C04D4"/>
    <w:rsid w:val="001C0B34"/>
    <w:rsid w:val="001C12A3"/>
    <w:rsid w:val="001C1419"/>
    <w:rsid w:val="001C17BB"/>
    <w:rsid w:val="001C187E"/>
    <w:rsid w:val="001C1A37"/>
    <w:rsid w:val="001C1C49"/>
    <w:rsid w:val="001C24D9"/>
    <w:rsid w:val="001C278A"/>
    <w:rsid w:val="001C286F"/>
    <w:rsid w:val="001C2B86"/>
    <w:rsid w:val="001C2F54"/>
    <w:rsid w:val="001C3308"/>
    <w:rsid w:val="001C3BBB"/>
    <w:rsid w:val="001C40D1"/>
    <w:rsid w:val="001C468A"/>
    <w:rsid w:val="001C4A38"/>
    <w:rsid w:val="001C4A9E"/>
    <w:rsid w:val="001C5001"/>
    <w:rsid w:val="001C5103"/>
    <w:rsid w:val="001C52A8"/>
    <w:rsid w:val="001C5ADF"/>
    <w:rsid w:val="001C5DBD"/>
    <w:rsid w:val="001C5E8E"/>
    <w:rsid w:val="001C6120"/>
    <w:rsid w:val="001C6516"/>
    <w:rsid w:val="001C6B5C"/>
    <w:rsid w:val="001C7155"/>
    <w:rsid w:val="001C7E48"/>
    <w:rsid w:val="001D039B"/>
    <w:rsid w:val="001D0849"/>
    <w:rsid w:val="001D1258"/>
    <w:rsid w:val="001D1715"/>
    <w:rsid w:val="001D1AB8"/>
    <w:rsid w:val="001D26F5"/>
    <w:rsid w:val="001D286F"/>
    <w:rsid w:val="001D2C94"/>
    <w:rsid w:val="001D33D9"/>
    <w:rsid w:val="001D36F6"/>
    <w:rsid w:val="001D4303"/>
    <w:rsid w:val="001D45E5"/>
    <w:rsid w:val="001D461A"/>
    <w:rsid w:val="001D4A9D"/>
    <w:rsid w:val="001D4AAD"/>
    <w:rsid w:val="001D4C1D"/>
    <w:rsid w:val="001D4E16"/>
    <w:rsid w:val="001D5AFA"/>
    <w:rsid w:val="001D652D"/>
    <w:rsid w:val="001D72D9"/>
    <w:rsid w:val="001D784A"/>
    <w:rsid w:val="001E04A4"/>
    <w:rsid w:val="001E07C5"/>
    <w:rsid w:val="001E0B4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700A"/>
    <w:rsid w:val="001E70AD"/>
    <w:rsid w:val="001E7237"/>
    <w:rsid w:val="001E76AD"/>
    <w:rsid w:val="001E7AF6"/>
    <w:rsid w:val="001F01B8"/>
    <w:rsid w:val="001F0FC3"/>
    <w:rsid w:val="001F1188"/>
    <w:rsid w:val="001F1B8D"/>
    <w:rsid w:val="001F1C50"/>
    <w:rsid w:val="001F263B"/>
    <w:rsid w:val="001F274F"/>
    <w:rsid w:val="001F289C"/>
    <w:rsid w:val="001F2BF9"/>
    <w:rsid w:val="001F348D"/>
    <w:rsid w:val="001F3AF2"/>
    <w:rsid w:val="001F6008"/>
    <w:rsid w:val="001F604B"/>
    <w:rsid w:val="001F641B"/>
    <w:rsid w:val="001F6D4D"/>
    <w:rsid w:val="0020125C"/>
    <w:rsid w:val="0020130D"/>
    <w:rsid w:val="00201916"/>
    <w:rsid w:val="00201D06"/>
    <w:rsid w:val="00201E9F"/>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65F"/>
    <w:rsid w:val="00213232"/>
    <w:rsid w:val="00213817"/>
    <w:rsid w:val="00214428"/>
    <w:rsid w:val="002145EB"/>
    <w:rsid w:val="00214F82"/>
    <w:rsid w:val="00214FE7"/>
    <w:rsid w:val="00215033"/>
    <w:rsid w:val="00215834"/>
    <w:rsid w:val="00215CC2"/>
    <w:rsid w:val="00215D2C"/>
    <w:rsid w:val="00215D95"/>
    <w:rsid w:val="00215ED8"/>
    <w:rsid w:val="00215FAF"/>
    <w:rsid w:val="00217700"/>
    <w:rsid w:val="002177E2"/>
    <w:rsid w:val="0021783B"/>
    <w:rsid w:val="00217B43"/>
    <w:rsid w:val="00217E71"/>
    <w:rsid w:val="002205F3"/>
    <w:rsid w:val="0022085B"/>
    <w:rsid w:val="00220E53"/>
    <w:rsid w:val="0022176C"/>
    <w:rsid w:val="002225D1"/>
    <w:rsid w:val="002230FA"/>
    <w:rsid w:val="002232B9"/>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08A"/>
    <w:rsid w:val="00231D05"/>
    <w:rsid w:val="00231F40"/>
    <w:rsid w:val="0023241A"/>
    <w:rsid w:val="002336E2"/>
    <w:rsid w:val="00233AC2"/>
    <w:rsid w:val="00233B15"/>
    <w:rsid w:val="00233BAF"/>
    <w:rsid w:val="00233F80"/>
    <w:rsid w:val="0023423A"/>
    <w:rsid w:val="00235420"/>
    <w:rsid w:val="00235700"/>
    <w:rsid w:val="0023788D"/>
    <w:rsid w:val="00240422"/>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418"/>
    <w:rsid w:val="00245A81"/>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F9"/>
    <w:rsid w:val="00256590"/>
    <w:rsid w:val="00257059"/>
    <w:rsid w:val="0025712F"/>
    <w:rsid w:val="00257395"/>
    <w:rsid w:val="00257857"/>
    <w:rsid w:val="002578DA"/>
    <w:rsid w:val="00257CBC"/>
    <w:rsid w:val="002602C2"/>
    <w:rsid w:val="002602DA"/>
    <w:rsid w:val="0026040B"/>
    <w:rsid w:val="00260472"/>
    <w:rsid w:val="002604F2"/>
    <w:rsid w:val="00260802"/>
    <w:rsid w:val="002609E3"/>
    <w:rsid w:val="00261223"/>
    <w:rsid w:val="002617AB"/>
    <w:rsid w:val="00261D08"/>
    <w:rsid w:val="00261DCC"/>
    <w:rsid w:val="002624D0"/>
    <w:rsid w:val="00263EC7"/>
    <w:rsid w:val="0026491B"/>
    <w:rsid w:val="00264A36"/>
    <w:rsid w:val="00264B06"/>
    <w:rsid w:val="00264C1B"/>
    <w:rsid w:val="002657FB"/>
    <w:rsid w:val="00265D10"/>
    <w:rsid w:val="00265E2E"/>
    <w:rsid w:val="002661AB"/>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36"/>
    <w:rsid w:val="00272E48"/>
    <w:rsid w:val="00272FBF"/>
    <w:rsid w:val="00273A10"/>
    <w:rsid w:val="00273A58"/>
    <w:rsid w:val="00273B96"/>
    <w:rsid w:val="00274C6E"/>
    <w:rsid w:val="00274CAB"/>
    <w:rsid w:val="00274E8A"/>
    <w:rsid w:val="002755A8"/>
    <w:rsid w:val="00275FCE"/>
    <w:rsid w:val="002766B8"/>
    <w:rsid w:val="0027680F"/>
    <w:rsid w:val="002777C0"/>
    <w:rsid w:val="0028076D"/>
    <w:rsid w:val="00281006"/>
    <w:rsid w:val="002815B1"/>
    <w:rsid w:val="00281893"/>
    <w:rsid w:val="00281C1F"/>
    <w:rsid w:val="00281EEA"/>
    <w:rsid w:val="00281F88"/>
    <w:rsid w:val="0028240D"/>
    <w:rsid w:val="0028288D"/>
    <w:rsid w:val="002829B7"/>
    <w:rsid w:val="00282B82"/>
    <w:rsid w:val="00282C74"/>
    <w:rsid w:val="00282E5B"/>
    <w:rsid w:val="00283995"/>
    <w:rsid w:val="00283B11"/>
    <w:rsid w:val="002841A9"/>
    <w:rsid w:val="00284313"/>
    <w:rsid w:val="00284554"/>
    <w:rsid w:val="002848AD"/>
    <w:rsid w:val="00284DE4"/>
    <w:rsid w:val="00285154"/>
    <w:rsid w:val="00285BA4"/>
    <w:rsid w:val="00285BF2"/>
    <w:rsid w:val="00285C78"/>
    <w:rsid w:val="002863CE"/>
    <w:rsid w:val="00287E20"/>
    <w:rsid w:val="0029035E"/>
    <w:rsid w:val="0029110F"/>
    <w:rsid w:val="00291492"/>
    <w:rsid w:val="00291527"/>
    <w:rsid w:val="002916B4"/>
    <w:rsid w:val="0029199A"/>
    <w:rsid w:val="002919F3"/>
    <w:rsid w:val="00291BBE"/>
    <w:rsid w:val="00291FEB"/>
    <w:rsid w:val="00293146"/>
    <w:rsid w:val="0029361E"/>
    <w:rsid w:val="00293D68"/>
    <w:rsid w:val="0029408A"/>
    <w:rsid w:val="00294352"/>
    <w:rsid w:val="002944A0"/>
    <w:rsid w:val="002946E4"/>
    <w:rsid w:val="0029495C"/>
    <w:rsid w:val="002957D9"/>
    <w:rsid w:val="00295B52"/>
    <w:rsid w:val="00295ED9"/>
    <w:rsid w:val="00296024"/>
    <w:rsid w:val="00296293"/>
    <w:rsid w:val="002969C7"/>
    <w:rsid w:val="00296AF7"/>
    <w:rsid w:val="00296E2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33C"/>
    <w:rsid w:val="002B0685"/>
    <w:rsid w:val="002B0B53"/>
    <w:rsid w:val="002B0C16"/>
    <w:rsid w:val="002B1617"/>
    <w:rsid w:val="002B1A90"/>
    <w:rsid w:val="002B1D11"/>
    <w:rsid w:val="002B273B"/>
    <w:rsid w:val="002B29AA"/>
    <w:rsid w:val="002B2A7E"/>
    <w:rsid w:val="002B2F1B"/>
    <w:rsid w:val="002B2F40"/>
    <w:rsid w:val="002B3332"/>
    <w:rsid w:val="002B34C7"/>
    <w:rsid w:val="002B3F25"/>
    <w:rsid w:val="002B4CCF"/>
    <w:rsid w:val="002B5964"/>
    <w:rsid w:val="002B5AFB"/>
    <w:rsid w:val="002B6320"/>
    <w:rsid w:val="002B66AC"/>
    <w:rsid w:val="002B6852"/>
    <w:rsid w:val="002B7167"/>
    <w:rsid w:val="002B751D"/>
    <w:rsid w:val="002B77E1"/>
    <w:rsid w:val="002C0656"/>
    <w:rsid w:val="002C0714"/>
    <w:rsid w:val="002C0A96"/>
    <w:rsid w:val="002C13C6"/>
    <w:rsid w:val="002C1BF4"/>
    <w:rsid w:val="002C1E0D"/>
    <w:rsid w:val="002C2266"/>
    <w:rsid w:val="002C2356"/>
    <w:rsid w:val="002C238F"/>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4AFE"/>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CE9"/>
    <w:rsid w:val="002E2E74"/>
    <w:rsid w:val="002E32D2"/>
    <w:rsid w:val="002E361B"/>
    <w:rsid w:val="002E37AB"/>
    <w:rsid w:val="002E3A80"/>
    <w:rsid w:val="002E41C7"/>
    <w:rsid w:val="002E51DF"/>
    <w:rsid w:val="002E57B9"/>
    <w:rsid w:val="002E6127"/>
    <w:rsid w:val="002E6885"/>
    <w:rsid w:val="002E72E4"/>
    <w:rsid w:val="002E739D"/>
    <w:rsid w:val="002F0F36"/>
    <w:rsid w:val="002F1276"/>
    <w:rsid w:val="002F1986"/>
    <w:rsid w:val="002F1E5F"/>
    <w:rsid w:val="002F1F98"/>
    <w:rsid w:val="002F2A49"/>
    <w:rsid w:val="002F3550"/>
    <w:rsid w:val="002F3B63"/>
    <w:rsid w:val="002F3C56"/>
    <w:rsid w:val="002F4271"/>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D6A"/>
    <w:rsid w:val="00301E89"/>
    <w:rsid w:val="00302052"/>
    <w:rsid w:val="00302142"/>
    <w:rsid w:val="00302169"/>
    <w:rsid w:val="00302612"/>
    <w:rsid w:val="00303254"/>
    <w:rsid w:val="003044D9"/>
    <w:rsid w:val="0030457E"/>
    <w:rsid w:val="00304D8A"/>
    <w:rsid w:val="00305216"/>
    <w:rsid w:val="0030555B"/>
    <w:rsid w:val="003061F5"/>
    <w:rsid w:val="00306A49"/>
    <w:rsid w:val="00306D27"/>
    <w:rsid w:val="0030739C"/>
    <w:rsid w:val="00310D51"/>
    <w:rsid w:val="00311B36"/>
    <w:rsid w:val="00311C92"/>
    <w:rsid w:val="00312CC4"/>
    <w:rsid w:val="00313321"/>
    <w:rsid w:val="003133AE"/>
    <w:rsid w:val="0031371B"/>
    <w:rsid w:val="00314156"/>
    <w:rsid w:val="00314CF8"/>
    <w:rsid w:val="0031535B"/>
    <w:rsid w:val="003154DD"/>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C9D"/>
    <w:rsid w:val="003310AB"/>
    <w:rsid w:val="003314D2"/>
    <w:rsid w:val="00331712"/>
    <w:rsid w:val="00331847"/>
    <w:rsid w:val="00331A3F"/>
    <w:rsid w:val="00332191"/>
    <w:rsid w:val="00332720"/>
    <w:rsid w:val="00332EED"/>
    <w:rsid w:val="003334A7"/>
    <w:rsid w:val="003337E8"/>
    <w:rsid w:val="00333A14"/>
    <w:rsid w:val="00333B2A"/>
    <w:rsid w:val="00333FD5"/>
    <w:rsid w:val="00334649"/>
    <w:rsid w:val="003350E9"/>
    <w:rsid w:val="003351BA"/>
    <w:rsid w:val="0033520F"/>
    <w:rsid w:val="0033588B"/>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472"/>
    <w:rsid w:val="00354AE4"/>
    <w:rsid w:val="00354B0A"/>
    <w:rsid w:val="0035551B"/>
    <w:rsid w:val="003555ED"/>
    <w:rsid w:val="00355911"/>
    <w:rsid w:val="00355BFC"/>
    <w:rsid w:val="0035636B"/>
    <w:rsid w:val="003564CC"/>
    <w:rsid w:val="00357424"/>
    <w:rsid w:val="00357BE9"/>
    <w:rsid w:val="003601A2"/>
    <w:rsid w:val="00361789"/>
    <w:rsid w:val="0036196D"/>
    <w:rsid w:val="00361A59"/>
    <w:rsid w:val="00362136"/>
    <w:rsid w:val="003627BD"/>
    <w:rsid w:val="00362997"/>
    <w:rsid w:val="00362C59"/>
    <w:rsid w:val="00363040"/>
    <w:rsid w:val="003630B7"/>
    <w:rsid w:val="00363786"/>
    <w:rsid w:val="003638A4"/>
    <w:rsid w:val="003639BF"/>
    <w:rsid w:val="00363E41"/>
    <w:rsid w:val="00363FD2"/>
    <w:rsid w:val="00364653"/>
    <w:rsid w:val="003650F3"/>
    <w:rsid w:val="0036572E"/>
    <w:rsid w:val="00366168"/>
    <w:rsid w:val="003663D9"/>
    <w:rsid w:val="003666BF"/>
    <w:rsid w:val="00366707"/>
    <w:rsid w:val="00366FA9"/>
    <w:rsid w:val="00367B19"/>
    <w:rsid w:val="00367E49"/>
    <w:rsid w:val="003700E6"/>
    <w:rsid w:val="0037017C"/>
    <w:rsid w:val="00370490"/>
    <w:rsid w:val="00370C7E"/>
    <w:rsid w:val="00371C86"/>
    <w:rsid w:val="0037236C"/>
    <w:rsid w:val="003729DE"/>
    <w:rsid w:val="00372EA2"/>
    <w:rsid w:val="0037345A"/>
    <w:rsid w:val="003735D3"/>
    <w:rsid w:val="0037386D"/>
    <w:rsid w:val="00373956"/>
    <w:rsid w:val="00374153"/>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44BF"/>
    <w:rsid w:val="00384E89"/>
    <w:rsid w:val="003854D5"/>
    <w:rsid w:val="0038552A"/>
    <w:rsid w:val="003859EA"/>
    <w:rsid w:val="0038709E"/>
    <w:rsid w:val="00387D30"/>
    <w:rsid w:val="003901A4"/>
    <w:rsid w:val="00391753"/>
    <w:rsid w:val="00391C7F"/>
    <w:rsid w:val="00392454"/>
    <w:rsid w:val="00392C85"/>
    <w:rsid w:val="00392FD8"/>
    <w:rsid w:val="00393E11"/>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95F"/>
    <w:rsid w:val="003A5EEC"/>
    <w:rsid w:val="003A6B7A"/>
    <w:rsid w:val="003A748F"/>
    <w:rsid w:val="003A79AE"/>
    <w:rsid w:val="003A7CA3"/>
    <w:rsid w:val="003B00B6"/>
    <w:rsid w:val="003B01C4"/>
    <w:rsid w:val="003B0BB0"/>
    <w:rsid w:val="003B11A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F6A"/>
    <w:rsid w:val="003B6B7F"/>
    <w:rsid w:val="003B7820"/>
    <w:rsid w:val="003C01A4"/>
    <w:rsid w:val="003C0219"/>
    <w:rsid w:val="003C0941"/>
    <w:rsid w:val="003C0C12"/>
    <w:rsid w:val="003C0DCD"/>
    <w:rsid w:val="003C0E6B"/>
    <w:rsid w:val="003C16EE"/>
    <w:rsid w:val="003C1C87"/>
    <w:rsid w:val="003C1D4D"/>
    <w:rsid w:val="003C2927"/>
    <w:rsid w:val="003C2C85"/>
    <w:rsid w:val="003C2F61"/>
    <w:rsid w:val="003C345E"/>
    <w:rsid w:val="003C4409"/>
    <w:rsid w:val="003C4997"/>
    <w:rsid w:val="003C4DA5"/>
    <w:rsid w:val="003C502A"/>
    <w:rsid w:val="003C5666"/>
    <w:rsid w:val="003C60A7"/>
    <w:rsid w:val="003C60CC"/>
    <w:rsid w:val="003C64F4"/>
    <w:rsid w:val="003C6D4E"/>
    <w:rsid w:val="003C6EB7"/>
    <w:rsid w:val="003C724B"/>
    <w:rsid w:val="003C73DB"/>
    <w:rsid w:val="003D0185"/>
    <w:rsid w:val="003D02CB"/>
    <w:rsid w:val="003D0382"/>
    <w:rsid w:val="003D069C"/>
    <w:rsid w:val="003D18F6"/>
    <w:rsid w:val="003D191E"/>
    <w:rsid w:val="003D1A19"/>
    <w:rsid w:val="003D2027"/>
    <w:rsid w:val="003D22A5"/>
    <w:rsid w:val="003D23A4"/>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22B"/>
    <w:rsid w:val="003E1427"/>
    <w:rsid w:val="003E1A72"/>
    <w:rsid w:val="003E27B8"/>
    <w:rsid w:val="003E2880"/>
    <w:rsid w:val="003E28FB"/>
    <w:rsid w:val="003E2A00"/>
    <w:rsid w:val="003E382C"/>
    <w:rsid w:val="003E3D00"/>
    <w:rsid w:val="003E4487"/>
    <w:rsid w:val="003E4531"/>
    <w:rsid w:val="003E4771"/>
    <w:rsid w:val="003E52E3"/>
    <w:rsid w:val="003E541C"/>
    <w:rsid w:val="003E54A8"/>
    <w:rsid w:val="003E5833"/>
    <w:rsid w:val="003E5DA8"/>
    <w:rsid w:val="003E7109"/>
    <w:rsid w:val="003E77DC"/>
    <w:rsid w:val="003E7BC1"/>
    <w:rsid w:val="003F0453"/>
    <w:rsid w:val="003F0C9F"/>
    <w:rsid w:val="003F144A"/>
    <w:rsid w:val="003F1B02"/>
    <w:rsid w:val="003F1EFE"/>
    <w:rsid w:val="003F2240"/>
    <w:rsid w:val="003F2460"/>
    <w:rsid w:val="003F28DA"/>
    <w:rsid w:val="003F2E7B"/>
    <w:rsid w:val="003F3CD5"/>
    <w:rsid w:val="003F4473"/>
    <w:rsid w:val="003F4CF5"/>
    <w:rsid w:val="003F4E31"/>
    <w:rsid w:val="003F51EE"/>
    <w:rsid w:val="003F574E"/>
    <w:rsid w:val="003F60D6"/>
    <w:rsid w:val="003F68E9"/>
    <w:rsid w:val="003F728C"/>
    <w:rsid w:val="003F7E15"/>
    <w:rsid w:val="003F7FDA"/>
    <w:rsid w:val="00400E65"/>
    <w:rsid w:val="004013AD"/>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22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773"/>
    <w:rsid w:val="00415CAE"/>
    <w:rsid w:val="00415EE7"/>
    <w:rsid w:val="00415FD6"/>
    <w:rsid w:val="004160FA"/>
    <w:rsid w:val="0041669E"/>
    <w:rsid w:val="00416ACA"/>
    <w:rsid w:val="00416C56"/>
    <w:rsid w:val="00417294"/>
    <w:rsid w:val="004176B8"/>
    <w:rsid w:val="00417724"/>
    <w:rsid w:val="00417B99"/>
    <w:rsid w:val="00417CE0"/>
    <w:rsid w:val="004209D5"/>
    <w:rsid w:val="00420FAF"/>
    <w:rsid w:val="00421184"/>
    <w:rsid w:val="004212C1"/>
    <w:rsid w:val="004214B7"/>
    <w:rsid w:val="00421510"/>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C3E"/>
    <w:rsid w:val="00426CF3"/>
    <w:rsid w:val="004275CD"/>
    <w:rsid w:val="00427E74"/>
    <w:rsid w:val="00427FEB"/>
    <w:rsid w:val="00427FF2"/>
    <w:rsid w:val="0043013F"/>
    <w:rsid w:val="004305C0"/>
    <w:rsid w:val="00430B20"/>
    <w:rsid w:val="00430B6C"/>
    <w:rsid w:val="0043227C"/>
    <w:rsid w:val="004330B1"/>
    <w:rsid w:val="004335C0"/>
    <w:rsid w:val="004337B7"/>
    <w:rsid w:val="00433B34"/>
    <w:rsid w:val="00435121"/>
    <w:rsid w:val="00435470"/>
    <w:rsid w:val="00435715"/>
    <w:rsid w:val="0043571B"/>
    <w:rsid w:val="00435EE0"/>
    <w:rsid w:val="00435F29"/>
    <w:rsid w:val="0043610C"/>
    <w:rsid w:val="004366FF"/>
    <w:rsid w:val="00437D83"/>
    <w:rsid w:val="004401DD"/>
    <w:rsid w:val="00440344"/>
    <w:rsid w:val="00441264"/>
    <w:rsid w:val="00441B0F"/>
    <w:rsid w:val="00441F06"/>
    <w:rsid w:val="004425C6"/>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2433"/>
    <w:rsid w:val="00452576"/>
    <w:rsid w:val="00454660"/>
    <w:rsid w:val="004546A7"/>
    <w:rsid w:val="00454831"/>
    <w:rsid w:val="004548DF"/>
    <w:rsid w:val="00456CC0"/>
    <w:rsid w:val="00457933"/>
    <w:rsid w:val="00457C78"/>
    <w:rsid w:val="0046068D"/>
    <w:rsid w:val="00460735"/>
    <w:rsid w:val="00460AD5"/>
    <w:rsid w:val="00460EB8"/>
    <w:rsid w:val="00461090"/>
    <w:rsid w:val="00461991"/>
    <w:rsid w:val="00461ACB"/>
    <w:rsid w:val="00461C43"/>
    <w:rsid w:val="00462125"/>
    <w:rsid w:val="00463216"/>
    <w:rsid w:val="0046334D"/>
    <w:rsid w:val="00463911"/>
    <w:rsid w:val="00463C95"/>
    <w:rsid w:val="00463E1C"/>
    <w:rsid w:val="00464052"/>
    <w:rsid w:val="00465153"/>
    <w:rsid w:val="00465602"/>
    <w:rsid w:val="004656A4"/>
    <w:rsid w:val="00466488"/>
    <w:rsid w:val="00466A4A"/>
    <w:rsid w:val="00466AFD"/>
    <w:rsid w:val="00466DCD"/>
    <w:rsid w:val="00470696"/>
    <w:rsid w:val="004713A5"/>
    <w:rsid w:val="0047162F"/>
    <w:rsid w:val="00472177"/>
    <w:rsid w:val="00472234"/>
    <w:rsid w:val="004724C9"/>
    <w:rsid w:val="00472585"/>
    <w:rsid w:val="00472FC3"/>
    <w:rsid w:val="00474130"/>
    <w:rsid w:val="00474EDD"/>
    <w:rsid w:val="00475A6C"/>
    <w:rsid w:val="004764AF"/>
    <w:rsid w:val="00476D04"/>
    <w:rsid w:val="00476F58"/>
    <w:rsid w:val="0047775E"/>
    <w:rsid w:val="00477AAE"/>
    <w:rsid w:val="00477AF6"/>
    <w:rsid w:val="00477B3B"/>
    <w:rsid w:val="00477BCB"/>
    <w:rsid w:val="004801A7"/>
    <w:rsid w:val="00480E47"/>
    <w:rsid w:val="00480F16"/>
    <w:rsid w:val="00481666"/>
    <w:rsid w:val="0048181B"/>
    <w:rsid w:val="00481F2B"/>
    <w:rsid w:val="004820C5"/>
    <w:rsid w:val="00482198"/>
    <w:rsid w:val="004823D8"/>
    <w:rsid w:val="0048292A"/>
    <w:rsid w:val="00482F20"/>
    <w:rsid w:val="00483196"/>
    <w:rsid w:val="0048340F"/>
    <w:rsid w:val="0048423C"/>
    <w:rsid w:val="00484449"/>
    <w:rsid w:val="004852CE"/>
    <w:rsid w:val="0048540C"/>
    <w:rsid w:val="00485F92"/>
    <w:rsid w:val="004860BD"/>
    <w:rsid w:val="004866E1"/>
    <w:rsid w:val="00486C72"/>
    <w:rsid w:val="00487406"/>
    <w:rsid w:val="00487D3A"/>
    <w:rsid w:val="00490954"/>
    <w:rsid w:val="0049102F"/>
    <w:rsid w:val="0049277A"/>
    <w:rsid w:val="00492B38"/>
    <w:rsid w:val="00492FE4"/>
    <w:rsid w:val="00493035"/>
    <w:rsid w:val="0049330F"/>
    <w:rsid w:val="00493321"/>
    <w:rsid w:val="004936DE"/>
    <w:rsid w:val="004949B0"/>
    <w:rsid w:val="00494A50"/>
    <w:rsid w:val="0049544E"/>
    <w:rsid w:val="00495670"/>
    <w:rsid w:val="0049567B"/>
    <w:rsid w:val="0049604B"/>
    <w:rsid w:val="00496666"/>
    <w:rsid w:val="00496AC9"/>
    <w:rsid w:val="004A040E"/>
    <w:rsid w:val="004A042D"/>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E52"/>
    <w:rsid w:val="004A7E98"/>
    <w:rsid w:val="004A7F21"/>
    <w:rsid w:val="004B08DB"/>
    <w:rsid w:val="004B1422"/>
    <w:rsid w:val="004B18F7"/>
    <w:rsid w:val="004B1DF2"/>
    <w:rsid w:val="004B24EB"/>
    <w:rsid w:val="004B29AC"/>
    <w:rsid w:val="004B3C8B"/>
    <w:rsid w:val="004B41EF"/>
    <w:rsid w:val="004B44A9"/>
    <w:rsid w:val="004B4509"/>
    <w:rsid w:val="004B452A"/>
    <w:rsid w:val="004B4871"/>
    <w:rsid w:val="004B4ADF"/>
    <w:rsid w:val="004B4C00"/>
    <w:rsid w:val="004B4E06"/>
    <w:rsid w:val="004B5493"/>
    <w:rsid w:val="004B5914"/>
    <w:rsid w:val="004B6C77"/>
    <w:rsid w:val="004B6D0A"/>
    <w:rsid w:val="004B6DA4"/>
    <w:rsid w:val="004B77F1"/>
    <w:rsid w:val="004B794C"/>
    <w:rsid w:val="004B7995"/>
    <w:rsid w:val="004C02B3"/>
    <w:rsid w:val="004C098E"/>
    <w:rsid w:val="004C0BBE"/>
    <w:rsid w:val="004C0E2F"/>
    <w:rsid w:val="004C1705"/>
    <w:rsid w:val="004C222E"/>
    <w:rsid w:val="004C2561"/>
    <w:rsid w:val="004C25B4"/>
    <w:rsid w:val="004C2806"/>
    <w:rsid w:val="004C3A7A"/>
    <w:rsid w:val="004C3ADD"/>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3A57"/>
    <w:rsid w:val="004D47FF"/>
    <w:rsid w:val="004D4D35"/>
    <w:rsid w:val="004D4E0D"/>
    <w:rsid w:val="004D518F"/>
    <w:rsid w:val="004D54D7"/>
    <w:rsid w:val="004D5BB7"/>
    <w:rsid w:val="004D6053"/>
    <w:rsid w:val="004D6FA4"/>
    <w:rsid w:val="004D7034"/>
    <w:rsid w:val="004D7C23"/>
    <w:rsid w:val="004E01C6"/>
    <w:rsid w:val="004E0212"/>
    <w:rsid w:val="004E0ADC"/>
    <w:rsid w:val="004E0FB1"/>
    <w:rsid w:val="004E1043"/>
    <w:rsid w:val="004E1DCA"/>
    <w:rsid w:val="004E21B4"/>
    <w:rsid w:val="004E252B"/>
    <w:rsid w:val="004E2861"/>
    <w:rsid w:val="004E2A85"/>
    <w:rsid w:val="004E308A"/>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2D3"/>
    <w:rsid w:val="004F1715"/>
    <w:rsid w:val="004F17DA"/>
    <w:rsid w:val="004F355B"/>
    <w:rsid w:val="004F3BD2"/>
    <w:rsid w:val="004F3BEA"/>
    <w:rsid w:val="004F4372"/>
    <w:rsid w:val="004F43E0"/>
    <w:rsid w:val="004F45EB"/>
    <w:rsid w:val="004F49F4"/>
    <w:rsid w:val="004F4A33"/>
    <w:rsid w:val="004F5079"/>
    <w:rsid w:val="004F521B"/>
    <w:rsid w:val="004F52BB"/>
    <w:rsid w:val="004F5582"/>
    <w:rsid w:val="004F56B1"/>
    <w:rsid w:val="004F59B8"/>
    <w:rsid w:val="004F62A7"/>
    <w:rsid w:val="004F62F9"/>
    <w:rsid w:val="004F66B3"/>
    <w:rsid w:val="004F6FA7"/>
    <w:rsid w:val="004F72DA"/>
    <w:rsid w:val="004F7352"/>
    <w:rsid w:val="004F7889"/>
    <w:rsid w:val="00500098"/>
    <w:rsid w:val="0050015C"/>
    <w:rsid w:val="00500418"/>
    <w:rsid w:val="00500CCF"/>
    <w:rsid w:val="00500E62"/>
    <w:rsid w:val="00500FEC"/>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160A"/>
    <w:rsid w:val="005118BA"/>
    <w:rsid w:val="00511C56"/>
    <w:rsid w:val="00512A4D"/>
    <w:rsid w:val="00512D87"/>
    <w:rsid w:val="005130DA"/>
    <w:rsid w:val="00513DDA"/>
    <w:rsid w:val="00513E19"/>
    <w:rsid w:val="005148B4"/>
    <w:rsid w:val="00514B29"/>
    <w:rsid w:val="00514E8C"/>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835"/>
    <w:rsid w:val="0052293D"/>
    <w:rsid w:val="00522AF4"/>
    <w:rsid w:val="00523499"/>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306B7"/>
    <w:rsid w:val="00530AC4"/>
    <w:rsid w:val="00531F7B"/>
    <w:rsid w:val="00532064"/>
    <w:rsid w:val="0053268A"/>
    <w:rsid w:val="0053309E"/>
    <w:rsid w:val="00533169"/>
    <w:rsid w:val="00533194"/>
    <w:rsid w:val="005332C8"/>
    <w:rsid w:val="00534021"/>
    <w:rsid w:val="0053464E"/>
    <w:rsid w:val="00534CBD"/>
    <w:rsid w:val="005352C8"/>
    <w:rsid w:val="005354C1"/>
    <w:rsid w:val="00535F99"/>
    <w:rsid w:val="005361DE"/>
    <w:rsid w:val="00536356"/>
    <w:rsid w:val="00536CBB"/>
    <w:rsid w:val="00536DDD"/>
    <w:rsid w:val="00537033"/>
    <w:rsid w:val="0054004B"/>
    <w:rsid w:val="00540A37"/>
    <w:rsid w:val="00540B49"/>
    <w:rsid w:val="005416D7"/>
    <w:rsid w:val="005418DB"/>
    <w:rsid w:val="0054230B"/>
    <w:rsid w:val="005434EA"/>
    <w:rsid w:val="00544ABA"/>
    <w:rsid w:val="00544F0B"/>
    <w:rsid w:val="00545D55"/>
    <w:rsid w:val="00545FE8"/>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7E2"/>
    <w:rsid w:val="00555A59"/>
    <w:rsid w:val="00555DE6"/>
    <w:rsid w:val="00555EB3"/>
    <w:rsid w:val="005567F6"/>
    <w:rsid w:val="00556E29"/>
    <w:rsid w:val="00557474"/>
    <w:rsid w:val="00557DAA"/>
    <w:rsid w:val="00557DAD"/>
    <w:rsid w:val="00561138"/>
    <w:rsid w:val="00561699"/>
    <w:rsid w:val="0056194F"/>
    <w:rsid w:val="005619E1"/>
    <w:rsid w:val="00562629"/>
    <w:rsid w:val="005628FE"/>
    <w:rsid w:val="0056364B"/>
    <w:rsid w:val="00563D49"/>
    <w:rsid w:val="00564191"/>
    <w:rsid w:val="00564557"/>
    <w:rsid w:val="0056458C"/>
    <w:rsid w:val="00564628"/>
    <w:rsid w:val="005648B9"/>
    <w:rsid w:val="00564A3C"/>
    <w:rsid w:val="00564F82"/>
    <w:rsid w:val="00564FF6"/>
    <w:rsid w:val="00565270"/>
    <w:rsid w:val="005653AF"/>
    <w:rsid w:val="00565501"/>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4F9"/>
    <w:rsid w:val="00573B5B"/>
    <w:rsid w:val="00573F55"/>
    <w:rsid w:val="00574070"/>
    <w:rsid w:val="00575148"/>
    <w:rsid w:val="0057540E"/>
    <w:rsid w:val="005757B6"/>
    <w:rsid w:val="005761E2"/>
    <w:rsid w:val="0058000F"/>
    <w:rsid w:val="00580557"/>
    <w:rsid w:val="0058074F"/>
    <w:rsid w:val="00580A76"/>
    <w:rsid w:val="00580B85"/>
    <w:rsid w:val="00581042"/>
    <w:rsid w:val="00581703"/>
    <w:rsid w:val="00581B15"/>
    <w:rsid w:val="005821DD"/>
    <w:rsid w:val="0058317A"/>
    <w:rsid w:val="00583908"/>
    <w:rsid w:val="00583C9C"/>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BB4"/>
    <w:rsid w:val="00595F17"/>
    <w:rsid w:val="00595F3D"/>
    <w:rsid w:val="00595F89"/>
    <w:rsid w:val="005960C7"/>
    <w:rsid w:val="005963FB"/>
    <w:rsid w:val="00596873"/>
    <w:rsid w:val="00596BB3"/>
    <w:rsid w:val="00596BD4"/>
    <w:rsid w:val="00596FA8"/>
    <w:rsid w:val="005971A7"/>
    <w:rsid w:val="00597310"/>
    <w:rsid w:val="005977AB"/>
    <w:rsid w:val="005A01C5"/>
    <w:rsid w:val="005A02DD"/>
    <w:rsid w:val="005A0532"/>
    <w:rsid w:val="005A071C"/>
    <w:rsid w:val="005A07E7"/>
    <w:rsid w:val="005A0A57"/>
    <w:rsid w:val="005A0B9F"/>
    <w:rsid w:val="005A0DBB"/>
    <w:rsid w:val="005A0EBD"/>
    <w:rsid w:val="005A1270"/>
    <w:rsid w:val="005A1295"/>
    <w:rsid w:val="005A1FBF"/>
    <w:rsid w:val="005A1FD5"/>
    <w:rsid w:val="005A29B1"/>
    <w:rsid w:val="005A2EBF"/>
    <w:rsid w:val="005A31E7"/>
    <w:rsid w:val="005A3750"/>
    <w:rsid w:val="005A380B"/>
    <w:rsid w:val="005A4890"/>
    <w:rsid w:val="005A49D4"/>
    <w:rsid w:val="005A4D7C"/>
    <w:rsid w:val="005A51C9"/>
    <w:rsid w:val="005A5A96"/>
    <w:rsid w:val="005A5D7F"/>
    <w:rsid w:val="005A5DC0"/>
    <w:rsid w:val="005A65C3"/>
    <w:rsid w:val="005A6B6D"/>
    <w:rsid w:val="005A6ED5"/>
    <w:rsid w:val="005A6F0E"/>
    <w:rsid w:val="005A6F57"/>
    <w:rsid w:val="005A7235"/>
    <w:rsid w:val="005A795B"/>
    <w:rsid w:val="005A7BAF"/>
    <w:rsid w:val="005B05FA"/>
    <w:rsid w:val="005B0652"/>
    <w:rsid w:val="005B1213"/>
    <w:rsid w:val="005B1B55"/>
    <w:rsid w:val="005B1DBD"/>
    <w:rsid w:val="005B26B0"/>
    <w:rsid w:val="005B314F"/>
    <w:rsid w:val="005B3EBD"/>
    <w:rsid w:val="005B3F0C"/>
    <w:rsid w:val="005B48E8"/>
    <w:rsid w:val="005B5464"/>
    <w:rsid w:val="005B564F"/>
    <w:rsid w:val="005B56D9"/>
    <w:rsid w:val="005B5BA3"/>
    <w:rsid w:val="005B5E62"/>
    <w:rsid w:val="005B6DBE"/>
    <w:rsid w:val="005B7E97"/>
    <w:rsid w:val="005B7F46"/>
    <w:rsid w:val="005B7F4F"/>
    <w:rsid w:val="005C059E"/>
    <w:rsid w:val="005C07D2"/>
    <w:rsid w:val="005C09A7"/>
    <w:rsid w:val="005C0EA8"/>
    <w:rsid w:val="005C102D"/>
    <w:rsid w:val="005C132C"/>
    <w:rsid w:val="005C17FB"/>
    <w:rsid w:val="005C1833"/>
    <w:rsid w:val="005C1838"/>
    <w:rsid w:val="005C18C2"/>
    <w:rsid w:val="005C2063"/>
    <w:rsid w:val="005C244F"/>
    <w:rsid w:val="005C2767"/>
    <w:rsid w:val="005C2922"/>
    <w:rsid w:val="005C2C01"/>
    <w:rsid w:val="005C2F60"/>
    <w:rsid w:val="005C323D"/>
    <w:rsid w:val="005C3772"/>
    <w:rsid w:val="005C39C3"/>
    <w:rsid w:val="005C3FCC"/>
    <w:rsid w:val="005C4229"/>
    <w:rsid w:val="005C4580"/>
    <w:rsid w:val="005C5065"/>
    <w:rsid w:val="005C52F3"/>
    <w:rsid w:val="005C564C"/>
    <w:rsid w:val="005C6234"/>
    <w:rsid w:val="005C64DC"/>
    <w:rsid w:val="005C6605"/>
    <w:rsid w:val="005C6CCB"/>
    <w:rsid w:val="005C71A0"/>
    <w:rsid w:val="005C7802"/>
    <w:rsid w:val="005C7B50"/>
    <w:rsid w:val="005D029E"/>
    <w:rsid w:val="005D0427"/>
    <w:rsid w:val="005D0776"/>
    <w:rsid w:val="005D07AE"/>
    <w:rsid w:val="005D08FD"/>
    <w:rsid w:val="005D0C83"/>
    <w:rsid w:val="005D113B"/>
    <w:rsid w:val="005D1732"/>
    <w:rsid w:val="005D2D9A"/>
    <w:rsid w:val="005D2DF1"/>
    <w:rsid w:val="005D3A6E"/>
    <w:rsid w:val="005D3B21"/>
    <w:rsid w:val="005D4019"/>
    <w:rsid w:val="005D41DC"/>
    <w:rsid w:val="005D460F"/>
    <w:rsid w:val="005D4DC5"/>
    <w:rsid w:val="005D5442"/>
    <w:rsid w:val="005D5C0A"/>
    <w:rsid w:val="005D5C22"/>
    <w:rsid w:val="005D5E6C"/>
    <w:rsid w:val="005D63A9"/>
    <w:rsid w:val="005D65D5"/>
    <w:rsid w:val="005D6C56"/>
    <w:rsid w:val="005D6CED"/>
    <w:rsid w:val="005D6F49"/>
    <w:rsid w:val="005D7E8A"/>
    <w:rsid w:val="005E06FA"/>
    <w:rsid w:val="005E0FD0"/>
    <w:rsid w:val="005E11A5"/>
    <w:rsid w:val="005E13D4"/>
    <w:rsid w:val="005E1435"/>
    <w:rsid w:val="005E21F3"/>
    <w:rsid w:val="005E235C"/>
    <w:rsid w:val="005E3078"/>
    <w:rsid w:val="005E34C0"/>
    <w:rsid w:val="005E45F3"/>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7C1"/>
    <w:rsid w:val="005F4926"/>
    <w:rsid w:val="005F4B6F"/>
    <w:rsid w:val="005F5009"/>
    <w:rsid w:val="005F5054"/>
    <w:rsid w:val="005F530F"/>
    <w:rsid w:val="005F5D2A"/>
    <w:rsid w:val="005F65D9"/>
    <w:rsid w:val="005F6768"/>
    <w:rsid w:val="005F69CF"/>
    <w:rsid w:val="005F6B00"/>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68E8"/>
    <w:rsid w:val="00606ADB"/>
    <w:rsid w:val="006072DE"/>
    <w:rsid w:val="006075F4"/>
    <w:rsid w:val="006078A8"/>
    <w:rsid w:val="00607BAD"/>
    <w:rsid w:val="00607EC7"/>
    <w:rsid w:val="0061048A"/>
    <w:rsid w:val="00610AE7"/>
    <w:rsid w:val="00611178"/>
    <w:rsid w:val="0061148D"/>
    <w:rsid w:val="00611D01"/>
    <w:rsid w:val="006122EC"/>
    <w:rsid w:val="006124B3"/>
    <w:rsid w:val="00612611"/>
    <w:rsid w:val="0061279A"/>
    <w:rsid w:val="00612A10"/>
    <w:rsid w:val="00613009"/>
    <w:rsid w:val="006132EA"/>
    <w:rsid w:val="00613481"/>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EE6"/>
    <w:rsid w:val="006171FB"/>
    <w:rsid w:val="00617283"/>
    <w:rsid w:val="00617A2A"/>
    <w:rsid w:val="006207F4"/>
    <w:rsid w:val="00620C67"/>
    <w:rsid w:val="00621646"/>
    <w:rsid w:val="00621803"/>
    <w:rsid w:val="00621A34"/>
    <w:rsid w:val="00621A7A"/>
    <w:rsid w:val="006220F1"/>
    <w:rsid w:val="00623E46"/>
    <w:rsid w:val="00623FEB"/>
    <w:rsid w:val="00624604"/>
    <w:rsid w:val="00624D2C"/>
    <w:rsid w:val="00624EBD"/>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1F1D"/>
    <w:rsid w:val="006327BB"/>
    <w:rsid w:val="00632B9C"/>
    <w:rsid w:val="00632F18"/>
    <w:rsid w:val="006332D7"/>
    <w:rsid w:val="0063333D"/>
    <w:rsid w:val="00634225"/>
    <w:rsid w:val="00635003"/>
    <w:rsid w:val="006351CE"/>
    <w:rsid w:val="006352FD"/>
    <w:rsid w:val="00635B15"/>
    <w:rsid w:val="00636037"/>
    <w:rsid w:val="006362E1"/>
    <w:rsid w:val="006367DA"/>
    <w:rsid w:val="00636F62"/>
    <w:rsid w:val="006370E1"/>
    <w:rsid w:val="00637382"/>
    <w:rsid w:val="006375B2"/>
    <w:rsid w:val="006375BB"/>
    <w:rsid w:val="006409EE"/>
    <w:rsid w:val="00640BF7"/>
    <w:rsid w:val="00640FFF"/>
    <w:rsid w:val="00641040"/>
    <w:rsid w:val="00641761"/>
    <w:rsid w:val="006419AF"/>
    <w:rsid w:val="00642517"/>
    <w:rsid w:val="006425FC"/>
    <w:rsid w:val="00642631"/>
    <w:rsid w:val="00642DF5"/>
    <w:rsid w:val="0064304A"/>
    <w:rsid w:val="0064380B"/>
    <w:rsid w:val="00643A4F"/>
    <w:rsid w:val="00643FF5"/>
    <w:rsid w:val="006441FD"/>
    <w:rsid w:val="00644E5A"/>
    <w:rsid w:val="00644F2C"/>
    <w:rsid w:val="00644FA4"/>
    <w:rsid w:val="00645065"/>
    <w:rsid w:val="006450DD"/>
    <w:rsid w:val="00645141"/>
    <w:rsid w:val="00645AEE"/>
    <w:rsid w:val="00646428"/>
    <w:rsid w:val="00646AFD"/>
    <w:rsid w:val="0064707F"/>
    <w:rsid w:val="006471E8"/>
    <w:rsid w:val="00647E90"/>
    <w:rsid w:val="00647FA3"/>
    <w:rsid w:val="006500F7"/>
    <w:rsid w:val="00650641"/>
    <w:rsid w:val="00650769"/>
    <w:rsid w:val="0065106D"/>
    <w:rsid w:val="006516B7"/>
    <w:rsid w:val="006518E4"/>
    <w:rsid w:val="006519F4"/>
    <w:rsid w:val="00651FB8"/>
    <w:rsid w:val="0065203F"/>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8D1"/>
    <w:rsid w:val="00657CCC"/>
    <w:rsid w:val="00660162"/>
    <w:rsid w:val="0066036D"/>
    <w:rsid w:val="006604FA"/>
    <w:rsid w:val="00660879"/>
    <w:rsid w:val="00660B3F"/>
    <w:rsid w:val="006610B1"/>
    <w:rsid w:val="00661639"/>
    <w:rsid w:val="00661655"/>
    <w:rsid w:val="0066174D"/>
    <w:rsid w:val="00661E36"/>
    <w:rsid w:val="0066288A"/>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81156"/>
    <w:rsid w:val="00681229"/>
    <w:rsid w:val="00681514"/>
    <w:rsid w:val="0068185E"/>
    <w:rsid w:val="00681BE5"/>
    <w:rsid w:val="00681E30"/>
    <w:rsid w:val="0068379B"/>
    <w:rsid w:val="00683D98"/>
    <w:rsid w:val="00683D99"/>
    <w:rsid w:val="00684079"/>
    <w:rsid w:val="006848EE"/>
    <w:rsid w:val="0068629B"/>
    <w:rsid w:val="00686425"/>
    <w:rsid w:val="00686C12"/>
    <w:rsid w:val="00686D75"/>
    <w:rsid w:val="0068736A"/>
    <w:rsid w:val="00687D17"/>
    <w:rsid w:val="00690024"/>
    <w:rsid w:val="006903A4"/>
    <w:rsid w:val="00690CAA"/>
    <w:rsid w:val="00690EFB"/>
    <w:rsid w:val="006911A7"/>
    <w:rsid w:val="0069137B"/>
    <w:rsid w:val="006913EC"/>
    <w:rsid w:val="006914B7"/>
    <w:rsid w:val="00691742"/>
    <w:rsid w:val="00691DEE"/>
    <w:rsid w:val="00692242"/>
    <w:rsid w:val="0069236E"/>
    <w:rsid w:val="00692704"/>
    <w:rsid w:val="00692E67"/>
    <w:rsid w:val="00693ACF"/>
    <w:rsid w:val="00693EE5"/>
    <w:rsid w:val="006944C5"/>
    <w:rsid w:val="00694B8D"/>
    <w:rsid w:val="0069532F"/>
    <w:rsid w:val="0069561C"/>
    <w:rsid w:val="00695634"/>
    <w:rsid w:val="0069577E"/>
    <w:rsid w:val="0069600D"/>
    <w:rsid w:val="006963AE"/>
    <w:rsid w:val="00697053"/>
    <w:rsid w:val="006A066A"/>
    <w:rsid w:val="006A06CA"/>
    <w:rsid w:val="006A083E"/>
    <w:rsid w:val="006A0FFD"/>
    <w:rsid w:val="006A1170"/>
    <w:rsid w:val="006A14A3"/>
    <w:rsid w:val="006A159D"/>
    <w:rsid w:val="006A18BF"/>
    <w:rsid w:val="006A1F58"/>
    <w:rsid w:val="006A242E"/>
    <w:rsid w:val="006A26AB"/>
    <w:rsid w:val="006A282B"/>
    <w:rsid w:val="006A298D"/>
    <w:rsid w:val="006A2F80"/>
    <w:rsid w:val="006A3249"/>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BF6"/>
    <w:rsid w:val="006B6C0D"/>
    <w:rsid w:val="006B7657"/>
    <w:rsid w:val="006C166D"/>
    <w:rsid w:val="006C1818"/>
    <w:rsid w:val="006C1C4F"/>
    <w:rsid w:val="006C1F8B"/>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9A5"/>
    <w:rsid w:val="006C7740"/>
    <w:rsid w:val="006C7926"/>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6A72"/>
    <w:rsid w:val="006D7098"/>
    <w:rsid w:val="006D740E"/>
    <w:rsid w:val="006D7F72"/>
    <w:rsid w:val="006E00B7"/>
    <w:rsid w:val="006E0E5B"/>
    <w:rsid w:val="006E2562"/>
    <w:rsid w:val="006E3023"/>
    <w:rsid w:val="006E3369"/>
    <w:rsid w:val="006E3D12"/>
    <w:rsid w:val="006E449C"/>
    <w:rsid w:val="006E4726"/>
    <w:rsid w:val="006E4E72"/>
    <w:rsid w:val="006E50D0"/>
    <w:rsid w:val="006E663E"/>
    <w:rsid w:val="006E6EDF"/>
    <w:rsid w:val="006E7BA5"/>
    <w:rsid w:val="006F01E8"/>
    <w:rsid w:val="006F02D7"/>
    <w:rsid w:val="006F03EC"/>
    <w:rsid w:val="006F059F"/>
    <w:rsid w:val="006F0EBB"/>
    <w:rsid w:val="006F1E96"/>
    <w:rsid w:val="006F2D24"/>
    <w:rsid w:val="006F352A"/>
    <w:rsid w:val="006F37F7"/>
    <w:rsid w:val="006F3909"/>
    <w:rsid w:val="006F4036"/>
    <w:rsid w:val="006F428E"/>
    <w:rsid w:val="006F48E1"/>
    <w:rsid w:val="006F4FA0"/>
    <w:rsid w:val="006F5096"/>
    <w:rsid w:val="006F5160"/>
    <w:rsid w:val="006F5374"/>
    <w:rsid w:val="006F57D7"/>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7BF"/>
    <w:rsid w:val="00703981"/>
    <w:rsid w:val="00703CDF"/>
    <w:rsid w:val="00703D7E"/>
    <w:rsid w:val="0070495F"/>
    <w:rsid w:val="00704B6E"/>
    <w:rsid w:val="00704F73"/>
    <w:rsid w:val="0070508D"/>
    <w:rsid w:val="0070542E"/>
    <w:rsid w:val="0070604A"/>
    <w:rsid w:val="007060D4"/>
    <w:rsid w:val="0070624C"/>
    <w:rsid w:val="00706451"/>
    <w:rsid w:val="00707E0F"/>
    <w:rsid w:val="0071068A"/>
    <w:rsid w:val="00710E19"/>
    <w:rsid w:val="00710E52"/>
    <w:rsid w:val="00711047"/>
    <w:rsid w:val="0071154B"/>
    <w:rsid w:val="0071174F"/>
    <w:rsid w:val="0071196A"/>
    <w:rsid w:val="00711B11"/>
    <w:rsid w:val="007131CF"/>
    <w:rsid w:val="007133C0"/>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880"/>
    <w:rsid w:val="00717CA8"/>
    <w:rsid w:val="007205E7"/>
    <w:rsid w:val="007209C4"/>
    <w:rsid w:val="00720A9F"/>
    <w:rsid w:val="00721E9E"/>
    <w:rsid w:val="007227FE"/>
    <w:rsid w:val="00723295"/>
    <w:rsid w:val="007233C3"/>
    <w:rsid w:val="00723C95"/>
    <w:rsid w:val="007244E7"/>
    <w:rsid w:val="0072505F"/>
    <w:rsid w:val="00725B00"/>
    <w:rsid w:val="0072680C"/>
    <w:rsid w:val="00726B3D"/>
    <w:rsid w:val="00726C64"/>
    <w:rsid w:val="007310B7"/>
    <w:rsid w:val="00731237"/>
    <w:rsid w:val="00731A22"/>
    <w:rsid w:val="0073207E"/>
    <w:rsid w:val="00732523"/>
    <w:rsid w:val="0073254B"/>
    <w:rsid w:val="00732664"/>
    <w:rsid w:val="00732BA7"/>
    <w:rsid w:val="007333EA"/>
    <w:rsid w:val="00733601"/>
    <w:rsid w:val="00733A57"/>
    <w:rsid w:val="00733F36"/>
    <w:rsid w:val="007340CE"/>
    <w:rsid w:val="00734684"/>
    <w:rsid w:val="00734781"/>
    <w:rsid w:val="007349FC"/>
    <w:rsid w:val="00734B6F"/>
    <w:rsid w:val="007351A5"/>
    <w:rsid w:val="00735293"/>
    <w:rsid w:val="00735376"/>
    <w:rsid w:val="007363EA"/>
    <w:rsid w:val="00736A02"/>
    <w:rsid w:val="00736E06"/>
    <w:rsid w:val="00736E37"/>
    <w:rsid w:val="00737286"/>
    <w:rsid w:val="007373DB"/>
    <w:rsid w:val="00737847"/>
    <w:rsid w:val="00737F27"/>
    <w:rsid w:val="00737FD3"/>
    <w:rsid w:val="00740240"/>
    <w:rsid w:val="007406CB"/>
    <w:rsid w:val="007407DB"/>
    <w:rsid w:val="00740BFC"/>
    <w:rsid w:val="00740F76"/>
    <w:rsid w:val="00741037"/>
    <w:rsid w:val="007422B3"/>
    <w:rsid w:val="007424BF"/>
    <w:rsid w:val="007435F1"/>
    <w:rsid w:val="007437F3"/>
    <w:rsid w:val="00743BC1"/>
    <w:rsid w:val="00743DDD"/>
    <w:rsid w:val="00743F65"/>
    <w:rsid w:val="00744625"/>
    <w:rsid w:val="007446BB"/>
    <w:rsid w:val="00744AF1"/>
    <w:rsid w:val="00745882"/>
    <w:rsid w:val="00745A04"/>
    <w:rsid w:val="00745A0F"/>
    <w:rsid w:val="00745DFD"/>
    <w:rsid w:val="00746197"/>
    <w:rsid w:val="0074689C"/>
    <w:rsid w:val="00746B3F"/>
    <w:rsid w:val="00747117"/>
    <w:rsid w:val="007479C2"/>
    <w:rsid w:val="00747B0D"/>
    <w:rsid w:val="00751452"/>
    <w:rsid w:val="007521A5"/>
    <w:rsid w:val="00752E99"/>
    <w:rsid w:val="00753959"/>
    <w:rsid w:val="00753DD6"/>
    <w:rsid w:val="0075402F"/>
    <w:rsid w:val="00754A4A"/>
    <w:rsid w:val="00755F9F"/>
    <w:rsid w:val="007566FB"/>
    <w:rsid w:val="007567A8"/>
    <w:rsid w:val="00756D6A"/>
    <w:rsid w:val="007575F2"/>
    <w:rsid w:val="00757EE2"/>
    <w:rsid w:val="0076043F"/>
    <w:rsid w:val="00760F66"/>
    <w:rsid w:val="007611F8"/>
    <w:rsid w:val="00761200"/>
    <w:rsid w:val="00761931"/>
    <w:rsid w:val="00761BD1"/>
    <w:rsid w:val="007627BA"/>
    <w:rsid w:val="0076291E"/>
    <w:rsid w:val="00762C76"/>
    <w:rsid w:val="00762D81"/>
    <w:rsid w:val="0076317B"/>
    <w:rsid w:val="007643D5"/>
    <w:rsid w:val="00765366"/>
    <w:rsid w:val="00765914"/>
    <w:rsid w:val="0076614D"/>
    <w:rsid w:val="0076624C"/>
    <w:rsid w:val="0076627D"/>
    <w:rsid w:val="00766304"/>
    <w:rsid w:val="00767294"/>
    <w:rsid w:val="00767A28"/>
    <w:rsid w:val="00767DD2"/>
    <w:rsid w:val="00770264"/>
    <w:rsid w:val="0077082B"/>
    <w:rsid w:val="00770E60"/>
    <w:rsid w:val="00771324"/>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2071"/>
    <w:rsid w:val="00782783"/>
    <w:rsid w:val="00782946"/>
    <w:rsid w:val="00782ECD"/>
    <w:rsid w:val="00782F44"/>
    <w:rsid w:val="0078363B"/>
    <w:rsid w:val="00783CCF"/>
    <w:rsid w:val="00783F5B"/>
    <w:rsid w:val="00784609"/>
    <w:rsid w:val="00784720"/>
    <w:rsid w:val="0078481D"/>
    <w:rsid w:val="00785847"/>
    <w:rsid w:val="007859FC"/>
    <w:rsid w:val="00785F1E"/>
    <w:rsid w:val="00785F4C"/>
    <w:rsid w:val="0078609C"/>
    <w:rsid w:val="00786355"/>
    <w:rsid w:val="00787370"/>
    <w:rsid w:val="007874AE"/>
    <w:rsid w:val="0078750B"/>
    <w:rsid w:val="00787F5E"/>
    <w:rsid w:val="0079024D"/>
    <w:rsid w:val="00791069"/>
    <w:rsid w:val="007911B8"/>
    <w:rsid w:val="007919AC"/>
    <w:rsid w:val="00791DAE"/>
    <w:rsid w:val="007930E8"/>
    <w:rsid w:val="00793A57"/>
    <w:rsid w:val="00793A9C"/>
    <w:rsid w:val="00793F28"/>
    <w:rsid w:val="007944D2"/>
    <w:rsid w:val="00794B19"/>
    <w:rsid w:val="00794FFA"/>
    <w:rsid w:val="00795B8D"/>
    <w:rsid w:val="00795E34"/>
    <w:rsid w:val="00795F0E"/>
    <w:rsid w:val="00796495"/>
    <w:rsid w:val="00797063"/>
    <w:rsid w:val="00797D8F"/>
    <w:rsid w:val="007A0C00"/>
    <w:rsid w:val="007A0E15"/>
    <w:rsid w:val="007A176E"/>
    <w:rsid w:val="007A19BF"/>
    <w:rsid w:val="007A2A69"/>
    <w:rsid w:val="007A2CF1"/>
    <w:rsid w:val="007A384E"/>
    <w:rsid w:val="007A41B5"/>
    <w:rsid w:val="007A4486"/>
    <w:rsid w:val="007A4682"/>
    <w:rsid w:val="007A5879"/>
    <w:rsid w:val="007A58A8"/>
    <w:rsid w:val="007A5BDC"/>
    <w:rsid w:val="007A629D"/>
    <w:rsid w:val="007A6610"/>
    <w:rsid w:val="007A6D51"/>
    <w:rsid w:val="007A6DD3"/>
    <w:rsid w:val="007A6FF3"/>
    <w:rsid w:val="007A7169"/>
    <w:rsid w:val="007A71DC"/>
    <w:rsid w:val="007A76D9"/>
    <w:rsid w:val="007A7A04"/>
    <w:rsid w:val="007B03F4"/>
    <w:rsid w:val="007B04FF"/>
    <w:rsid w:val="007B0976"/>
    <w:rsid w:val="007B0CAC"/>
    <w:rsid w:val="007B15F3"/>
    <w:rsid w:val="007B1701"/>
    <w:rsid w:val="007B1C32"/>
    <w:rsid w:val="007B1DBB"/>
    <w:rsid w:val="007B2319"/>
    <w:rsid w:val="007B2FBF"/>
    <w:rsid w:val="007B3E13"/>
    <w:rsid w:val="007B4044"/>
    <w:rsid w:val="007B4046"/>
    <w:rsid w:val="007B4300"/>
    <w:rsid w:val="007B565C"/>
    <w:rsid w:val="007B595F"/>
    <w:rsid w:val="007B5B7E"/>
    <w:rsid w:val="007B5D75"/>
    <w:rsid w:val="007B6D5E"/>
    <w:rsid w:val="007B7115"/>
    <w:rsid w:val="007B736B"/>
    <w:rsid w:val="007C012E"/>
    <w:rsid w:val="007C055A"/>
    <w:rsid w:val="007C0853"/>
    <w:rsid w:val="007C0C90"/>
    <w:rsid w:val="007C0E07"/>
    <w:rsid w:val="007C0E86"/>
    <w:rsid w:val="007C192C"/>
    <w:rsid w:val="007C249E"/>
    <w:rsid w:val="007C26CF"/>
    <w:rsid w:val="007C271B"/>
    <w:rsid w:val="007C2C14"/>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6213"/>
    <w:rsid w:val="007D63B2"/>
    <w:rsid w:val="007D651D"/>
    <w:rsid w:val="007D71B7"/>
    <w:rsid w:val="007D7C66"/>
    <w:rsid w:val="007D7CF3"/>
    <w:rsid w:val="007E0274"/>
    <w:rsid w:val="007E02A7"/>
    <w:rsid w:val="007E0415"/>
    <w:rsid w:val="007E0991"/>
    <w:rsid w:val="007E0AFE"/>
    <w:rsid w:val="007E0B2C"/>
    <w:rsid w:val="007E0BD1"/>
    <w:rsid w:val="007E0CE0"/>
    <w:rsid w:val="007E107F"/>
    <w:rsid w:val="007E2FD7"/>
    <w:rsid w:val="007E310B"/>
    <w:rsid w:val="007E379E"/>
    <w:rsid w:val="007E38DA"/>
    <w:rsid w:val="007E3D65"/>
    <w:rsid w:val="007E3EE2"/>
    <w:rsid w:val="007E47E7"/>
    <w:rsid w:val="007E4A68"/>
    <w:rsid w:val="007E4A98"/>
    <w:rsid w:val="007E4EB6"/>
    <w:rsid w:val="007E5DD7"/>
    <w:rsid w:val="007E6831"/>
    <w:rsid w:val="007E6FB9"/>
    <w:rsid w:val="007E7139"/>
    <w:rsid w:val="007E7366"/>
    <w:rsid w:val="007E7EA1"/>
    <w:rsid w:val="007E7EA4"/>
    <w:rsid w:val="007F03CE"/>
    <w:rsid w:val="007F04D3"/>
    <w:rsid w:val="007F137D"/>
    <w:rsid w:val="007F17B5"/>
    <w:rsid w:val="007F23F3"/>
    <w:rsid w:val="007F245F"/>
    <w:rsid w:val="007F2D8D"/>
    <w:rsid w:val="007F2EBF"/>
    <w:rsid w:val="007F3044"/>
    <w:rsid w:val="007F3249"/>
    <w:rsid w:val="007F3704"/>
    <w:rsid w:val="007F4657"/>
    <w:rsid w:val="007F5609"/>
    <w:rsid w:val="007F5625"/>
    <w:rsid w:val="007F568A"/>
    <w:rsid w:val="007F59F7"/>
    <w:rsid w:val="007F5E21"/>
    <w:rsid w:val="007F6413"/>
    <w:rsid w:val="007F6761"/>
    <w:rsid w:val="007F676E"/>
    <w:rsid w:val="007F6B11"/>
    <w:rsid w:val="007F6E2B"/>
    <w:rsid w:val="007F7D12"/>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4F94"/>
    <w:rsid w:val="008050F5"/>
    <w:rsid w:val="0080519C"/>
    <w:rsid w:val="0080553F"/>
    <w:rsid w:val="008055C3"/>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5D4D"/>
    <w:rsid w:val="00816755"/>
    <w:rsid w:val="00816805"/>
    <w:rsid w:val="00816BE8"/>
    <w:rsid w:val="00816CD5"/>
    <w:rsid w:val="00816DBD"/>
    <w:rsid w:val="00816FE2"/>
    <w:rsid w:val="00817062"/>
    <w:rsid w:val="00817991"/>
    <w:rsid w:val="00817F58"/>
    <w:rsid w:val="008203C5"/>
    <w:rsid w:val="0082046A"/>
    <w:rsid w:val="00820B84"/>
    <w:rsid w:val="0082199B"/>
    <w:rsid w:val="00821C2A"/>
    <w:rsid w:val="008227B7"/>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852"/>
    <w:rsid w:val="00833A31"/>
    <w:rsid w:val="00833AB9"/>
    <w:rsid w:val="00833B62"/>
    <w:rsid w:val="00834820"/>
    <w:rsid w:val="00834C82"/>
    <w:rsid w:val="00834DB6"/>
    <w:rsid w:val="00834F93"/>
    <w:rsid w:val="00835F6D"/>
    <w:rsid w:val="0083632E"/>
    <w:rsid w:val="008371D2"/>
    <w:rsid w:val="008375DA"/>
    <w:rsid w:val="00840C4A"/>
    <w:rsid w:val="008411B9"/>
    <w:rsid w:val="0084122F"/>
    <w:rsid w:val="00841573"/>
    <w:rsid w:val="00841955"/>
    <w:rsid w:val="00841D08"/>
    <w:rsid w:val="00842D43"/>
    <w:rsid w:val="00842F64"/>
    <w:rsid w:val="0084323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AF7"/>
    <w:rsid w:val="00857BE5"/>
    <w:rsid w:val="00860109"/>
    <w:rsid w:val="008601BD"/>
    <w:rsid w:val="00860359"/>
    <w:rsid w:val="00860E43"/>
    <w:rsid w:val="008610F7"/>
    <w:rsid w:val="00861252"/>
    <w:rsid w:val="0086171A"/>
    <w:rsid w:val="0086226C"/>
    <w:rsid w:val="00863237"/>
    <w:rsid w:val="00863C07"/>
    <w:rsid w:val="008640B7"/>
    <w:rsid w:val="008644A4"/>
    <w:rsid w:val="00864A6C"/>
    <w:rsid w:val="00864BB1"/>
    <w:rsid w:val="00864DF7"/>
    <w:rsid w:val="00865278"/>
    <w:rsid w:val="008654F9"/>
    <w:rsid w:val="008658C0"/>
    <w:rsid w:val="00866388"/>
    <w:rsid w:val="0086644B"/>
    <w:rsid w:val="00866FE3"/>
    <w:rsid w:val="0086722D"/>
    <w:rsid w:val="00867AD8"/>
    <w:rsid w:val="00867D56"/>
    <w:rsid w:val="00867D70"/>
    <w:rsid w:val="00870646"/>
    <w:rsid w:val="008706C3"/>
    <w:rsid w:val="00870BAA"/>
    <w:rsid w:val="00870D91"/>
    <w:rsid w:val="0087144E"/>
    <w:rsid w:val="008716D1"/>
    <w:rsid w:val="008716ED"/>
    <w:rsid w:val="008718AD"/>
    <w:rsid w:val="0087193F"/>
    <w:rsid w:val="008724E6"/>
    <w:rsid w:val="008728C8"/>
    <w:rsid w:val="00873205"/>
    <w:rsid w:val="008735E8"/>
    <w:rsid w:val="00873626"/>
    <w:rsid w:val="0087377E"/>
    <w:rsid w:val="00874594"/>
    <w:rsid w:val="00874654"/>
    <w:rsid w:val="00874776"/>
    <w:rsid w:val="0087487C"/>
    <w:rsid w:val="00874A07"/>
    <w:rsid w:val="00874B75"/>
    <w:rsid w:val="00875007"/>
    <w:rsid w:val="008750DB"/>
    <w:rsid w:val="008751B4"/>
    <w:rsid w:val="0087527F"/>
    <w:rsid w:val="008754B5"/>
    <w:rsid w:val="00875AF3"/>
    <w:rsid w:val="00875D54"/>
    <w:rsid w:val="008765E9"/>
    <w:rsid w:val="00876605"/>
    <w:rsid w:val="00876B13"/>
    <w:rsid w:val="00880017"/>
    <w:rsid w:val="00880305"/>
    <w:rsid w:val="0088088A"/>
    <w:rsid w:val="00880A3F"/>
    <w:rsid w:val="00880EE2"/>
    <w:rsid w:val="008813BC"/>
    <w:rsid w:val="00881732"/>
    <w:rsid w:val="008818A2"/>
    <w:rsid w:val="00881FF9"/>
    <w:rsid w:val="0088213D"/>
    <w:rsid w:val="008821C6"/>
    <w:rsid w:val="0088243D"/>
    <w:rsid w:val="0088251A"/>
    <w:rsid w:val="00882554"/>
    <w:rsid w:val="00882D28"/>
    <w:rsid w:val="00883A67"/>
    <w:rsid w:val="008848E9"/>
    <w:rsid w:val="00884FD8"/>
    <w:rsid w:val="00885244"/>
    <w:rsid w:val="008857C7"/>
    <w:rsid w:val="008858B3"/>
    <w:rsid w:val="00885BF6"/>
    <w:rsid w:val="008866CF"/>
    <w:rsid w:val="00886782"/>
    <w:rsid w:val="008869A1"/>
    <w:rsid w:val="00886B3F"/>
    <w:rsid w:val="0088727A"/>
    <w:rsid w:val="008874C3"/>
    <w:rsid w:val="0089015D"/>
    <w:rsid w:val="0089021A"/>
    <w:rsid w:val="0089022E"/>
    <w:rsid w:val="00890475"/>
    <w:rsid w:val="00890A7C"/>
    <w:rsid w:val="00890D11"/>
    <w:rsid w:val="008910EE"/>
    <w:rsid w:val="00891A26"/>
    <w:rsid w:val="008923F8"/>
    <w:rsid w:val="008928F1"/>
    <w:rsid w:val="00892BBF"/>
    <w:rsid w:val="00892DB5"/>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2FA"/>
    <w:rsid w:val="008A06A8"/>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D8"/>
    <w:rsid w:val="008B66EE"/>
    <w:rsid w:val="008B6793"/>
    <w:rsid w:val="008B6E87"/>
    <w:rsid w:val="008B75C2"/>
    <w:rsid w:val="008B787A"/>
    <w:rsid w:val="008C0A89"/>
    <w:rsid w:val="008C0AA9"/>
    <w:rsid w:val="008C0E71"/>
    <w:rsid w:val="008C1852"/>
    <w:rsid w:val="008C2CFF"/>
    <w:rsid w:val="008C2E1E"/>
    <w:rsid w:val="008C2E22"/>
    <w:rsid w:val="008C2ED2"/>
    <w:rsid w:val="008C35CE"/>
    <w:rsid w:val="008C3612"/>
    <w:rsid w:val="008C3D4D"/>
    <w:rsid w:val="008C4026"/>
    <w:rsid w:val="008C417E"/>
    <w:rsid w:val="008C4E31"/>
    <w:rsid w:val="008C5B51"/>
    <w:rsid w:val="008C5F0A"/>
    <w:rsid w:val="008C6105"/>
    <w:rsid w:val="008C6124"/>
    <w:rsid w:val="008C6334"/>
    <w:rsid w:val="008C66BD"/>
    <w:rsid w:val="008C6968"/>
    <w:rsid w:val="008C742A"/>
    <w:rsid w:val="008C74C7"/>
    <w:rsid w:val="008C7714"/>
    <w:rsid w:val="008C7F4F"/>
    <w:rsid w:val="008D00F3"/>
    <w:rsid w:val="008D0241"/>
    <w:rsid w:val="008D0B34"/>
    <w:rsid w:val="008D0F27"/>
    <w:rsid w:val="008D11F0"/>
    <w:rsid w:val="008D15A2"/>
    <w:rsid w:val="008D18CD"/>
    <w:rsid w:val="008D1F86"/>
    <w:rsid w:val="008D20E0"/>
    <w:rsid w:val="008D2B6E"/>
    <w:rsid w:val="008D335C"/>
    <w:rsid w:val="008D35B7"/>
    <w:rsid w:val="008D4007"/>
    <w:rsid w:val="008D436A"/>
    <w:rsid w:val="008D4C72"/>
    <w:rsid w:val="008D4CF8"/>
    <w:rsid w:val="008D5246"/>
    <w:rsid w:val="008D5291"/>
    <w:rsid w:val="008D5368"/>
    <w:rsid w:val="008D561B"/>
    <w:rsid w:val="008D582B"/>
    <w:rsid w:val="008D5CF9"/>
    <w:rsid w:val="008D5D0A"/>
    <w:rsid w:val="008D6199"/>
    <w:rsid w:val="008D64B9"/>
    <w:rsid w:val="008D6794"/>
    <w:rsid w:val="008D77B0"/>
    <w:rsid w:val="008D7F65"/>
    <w:rsid w:val="008E0178"/>
    <w:rsid w:val="008E02F8"/>
    <w:rsid w:val="008E12AF"/>
    <w:rsid w:val="008E1342"/>
    <w:rsid w:val="008E1DC9"/>
    <w:rsid w:val="008E211C"/>
    <w:rsid w:val="008E28EC"/>
    <w:rsid w:val="008E2BB3"/>
    <w:rsid w:val="008E2BC5"/>
    <w:rsid w:val="008E2C79"/>
    <w:rsid w:val="008E3176"/>
    <w:rsid w:val="008E3564"/>
    <w:rsid w:val="008E3A0B"/>
    <w:rsid w:val="008E3A90"/>
    <w:rsid w:val="008E3AAB"/>
    <w:rsid w:val="008E3F34"/>
    <w:rsid w:val="008E4043"/>
    <w:rsid w:val="008E4520"/>
    <w:rsid w:val="008E4A53"/>
    <w:rsid w:val="008E54E8"/>
    <w:rsid w:val="008E5740"/>
    <w:rsid w:val="008E5868"/>
    <w:rsid w:val="008E5ADB"/>
    <w:rsid w:val="008E5DC8"/>
    <w:rsid w:val="008E6465"/>
    <w:rsid w:val="008E6C57"/>
    <w:rsid w:val="008E7082"/>
    <w:rsid w:val="008E72AF"/>
    <w:rsid w:val="008F0952"/>
    <w:rsid w:val="008F1154"/>
    <w:rsid w:val="008F1B84"/>
    <w:rsid w:val="008F1B9D"/>
    <w:rsid w:val="008F1DB6"/>
    <w:rsid w:val="008F337C"/>
    <w:rsid w:val="008F39C0"/>
    <w:rsid w:val="008F39E4"/>
    <w:rsid w:val="008F51F0"/>
    <w:rsid w:val="008F57CD"/>
    <w:rsid w:val="008F5960"/>
    <w:rsid w:val="008F5CD0"/>
    <w:rsid w:val="008F629A"/>
    <w:rsid w:val="008F6A9B"/>
    <w:rsid w:val="008F6F01"/>
    <w:rsid w:val="008F6F03"/>
    <w:rsid w:val="008F7603"/>
    <w:rsid w:val="008F769D"/>
    <w:rsid w:val="008F76B7"/>
    <w:rsid w:val="008F76DC"/>
    <w:rsid w:val="008F7D2F"/>
    <w:rsid w:val="009013C5"/>
    <w:rsid w:val="0090147B"/>
    <w:rsid w:val="00901649"/>
    <w:rsid w:val="00901CBA"/>
    <w:rsid w:val="00901DC6"/>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62D"/>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5428"/>
    <w:rsid w:val="009162DD"/>
    <w:rsid w:val="009163E7"/>
    <w:rsid w:val="009165E4"/>
    <w:rsid w:val="0091670A"/>
    <w:rsid w:val="0091671A"/>
    <w:rsid w:val="009169F6"/>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733"/>
    <w:rsid w:val="00925AF5"/>
    <w:rsid w:val="00926268"/>
    <w:rsid w:val="009264A2"/>
    <w:rsid w:val="00926FC2"/>
    <w:rsid w:val="0092715D"/>
    <w:rsid w:val="00927299"/>
    <w:rsid w:val="00930069"/>
    <w:rsid w:val="00930632"/>
    <w:rsid w:val="009310BC"/>
    <w:rsid w:val="00931D3F"/>
    <w:rsid w:val="009320C6"/>
    <w:rsid w:val="009324C4"/>
    <w:rsid w:val="00932671"/>
    <w:rsid w:val="00932A7A"/>
    <w:rsid w:val="00932D26"/>
    <w:rsid w:val="009330BF"/>
    <w:rsid w:val="00933817"/>
    <w:rsid w:val="00933BB1"/>
    <w:rsid w:val="009340EB"/>
    <w:rsid w:val="00934510"/>
    <w:rsid w:val="0093476C"/>
    <w:rsid w:val="00934C7D"/>
    <w:rsid w:val="00935A1E"/>
    <w:rsid w:val="00935AA3"/>
    <w:rsid w:val="00935B7C"/>
    <w:rsid w:val="00935E3A"/>
    <w:rsid w:val="00936005"/>
    <w:rsid w:val="0093607C"/>
    <w:rsid w:val="00940008"/>
    <w:rsid w:val="00940FFA"/>
    <w:rsid w:val="00941010"/>
    <w:rsid w:val="00941503"/>
    <w:rsid w:val="0094187D"/>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66E9"/>
    <w:rsid w:val="00946CB3"/>
    <w:rsid w:val="00946D20"/>
    <w:rsid w:val="00946E51"/>
    <w:rsid w:val="009473F4"/>
    <w:rsid w:val="0094767D"/>
    <w:rsid w:val="00950231"/>
    <w:rsid w:val="00950794"/>
    <w:rsid w:val="009507AA"/>
    <w:rsid w:val="009509EF"/>
    <w:rsid w:val="009515CA"/>
    <w:rsid w:val="00951691"/>
    <w:rsid w:val="00951FCE"/>
    <w:rsid w:val="009521CC"/>
    <w:rsid w:val="0095226C"/>
    <w:rsid w:val="0095269B"/>
    <w:rsid w:val="00952C05"/>
    <w:rsid w:val="00952D52"/>
    <w:rsid w:val="009540B7"/>
    <w:rsid w:val="009543D0"/>
    <w:rsid w:val="00954AF9"/>
    <w:rsid w:val="00954DAE"/>
    <w:rsid w:val="00955410"/>
    <w:rsid w:val="009558EE"/>
    <w:rsid w:val="009559D5"/>
    <w:rsid w:val="00955C17"/>
    <w:rsid w:val="00955FFA"/>
    <w:rsid w:val="00956170"/>
    <w:rsid w:val="009561F8"/>
    <w:rsid w:val="00956BA1"/>
    <w:rsid w:val="00956BE7"/>
    <w:rsid w:val="00956D42"/>
    <w:rsid w:val="00956F0F"/>
    <w:rsid w:val="0095727F"/>
    <w:rsid w:val="009572AF"/>
    <w:rsid w:val="00957E41"/>
    <w:rsid w:val="0096016E"/>
    <w:rsid w:val="0096023A"/>
    <w:rsid w:val="009607AB"/>
    <w:rsid w:val="00961154"/>
    <w:rsid w:val="009615DB"/>
    <w:rsid w:val="00962683"/>
    <w:rsid w:val="00962ADC"/>
    <w:rsid w:val="00962E23"/>
    <w:rsid w:val="0096487C"/>
    <w:rsid w:val="00964BC2"/>
    <w:rsid w:val="00964C0A"/>
    <w:rsid w:val="00964D4A"/>
    <w:rsid w:val="00964EAE"/>
    <w:rsid w:val="00965023"/>
    <w:rsid w:val="009650B7"/>
    <w:rsid w:val="0096515D"/>
    <w:rsid w:val="0096554B"/>
    <w:rsid w:val="00965841"/>
    <w:rsid w:val="00966623"/>
    <w:rsid w:val="009678DB"/>
    <w:rsid w:val="00970728"/>
    <w:rsid w:val="009707C9"/>
    <w:rsid w:val="00971303"/>
    <w:rsid w:val="00971E0B"/>
    <w:rsid w:val="00972101"/>
    <w:rsid w:val="00972285"/>
    <w:rsid w:val="00972FB5"/>
    <w:rsid w:val="00973607"/>
    <w:rsid w:val="009736FE"/>
    <w:rsid w:val="00973B96"/>
    <w:rsid w:val="00973E3C"/>
    <w:rsid w:val="00974763"/>
    <w:rsid w:val="009757CA"/>
    <w:rsid w:val="00976E76"/>
    <w:rsid w:val="009771D3"/>
    <w:rsid w:val="00977A14"/>
    <w:rsid w:val="00977E9B"/>
    <w:rsid w:val="009807BF"/>
    <w:rsid w:val="009809CE"/>
    <w:rsid w:val="0098131F"/>
    <w:rsid w:val="00981479"/>
    <w:rsid w:val="00981F74"/>
    <w:rsid w:val="0098237C"/>
    <w:rsid w:val="009829B3"/>
    <w:rsid w:val="009829EE"/>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F6D"/>
    <w:rsid w:val="0098727C"/>
    <w:rsid w:val="00987708"/>
    <w:rsid w:val="00987DF0"/>
    <w:rsid w:val="00987E2E"/>
    <w:rsid w:val="0099008B"/>
    <w:rsid w:val="00990E77"/>
    <w:rsid w:val="0099177B"/>
    <w:rsid w:val="00991B8C"/>
    <w:rsid w:val="0099367E"/>
    <w:rsid w:val="00993FE4"/>
    <w:rsid w:val="0099425E"/>
    <w:rsid w:val="00994BF3"/>
    <w:rsid w:val="00994CDC"/>
    <w:rsid w:val="00994DE1"/>
    <w:rsid w:val="009969CD"/>
    <w:rsid w:val="0099770A"/>
    <w:rsid w:val="00997769"/>
    <w:rsid w:val="00997A2E"/>
    <w:rsid w:val="009A048E"/>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C0C"/>
    <w:rsid w:val="009A5D40"/>
    <w:rsid w:val="009A5E10"/>
    <w:rsid w:val="009A6665"/>
    <w:rsid w:val="009A6EE2"/>
    <w:rsid w:val="009A743F"/>
    <w:rsid w:val="009A74F7"/>
    <w:rsid w:val="009B00F2"/>
    <w:rsid w:val="009B0E67"/>
    <w:rsid w:val="009B0FB2"/>
    <w:rsid w:val="009B1113"/>
    <w:rsid w:val="009B1C34"/>
    <w:rsid w:val="009B1D22"/>
    <w:rsid w:val="009B1E86"/>
    <w:rsid w:val="009B27C4"/>
    <w:rsid w:val="009B2BE6"/>
    <w:rsid w:val="009B2D92"/>
    <w:rsid w:val="009B31DE"/>
    <w:rsid w:val="009B3250"/>
    <w:rsid w:val="009B35A6"/>
    <w:rsid w:val="009B42A4"/>
    <w:rsid w:val="009B42D2"/>
    <w:rsid w:val="009B4A06"/>
    <w:rsid w:val="009B60EA"/>
    <w:rsid w:val="009B6E71"/>
    <w:rsid w:val="009B70C8"/>
    <w:rsid w:val="009B737C"/>
    <w:rsid w:val="009B742E"/>
    <w:rsid w:val="009B7A33"/>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5E2"/>
    <w:rsid w:val="009C5A4E"/>
    <w:rsid w:val="009C5EE5"/>
    <w:rsid w:val="009C61E3"/>
    <w:rsid w:val="009C6357"/>
    <w:rsid w:val="009C6B56"/>
    <w:rsid w:val="009C7DB8"/>
    <w:rsid w:val="009C7FF0"/>
    <w:rsid w:val="009D010D"/>
    <w:rsid w:val="009D0244"/>
    <w:rsid w:val="009D0F71"/>
    <w:rsid w:val="009D111C"/>
    <w:rsid w:val="009D17A0"/>
    <w:rsid w:val="009D1F7A"/>
    <w:rsid w:val="009D2873"/>
    <w:rsid w:val="009D2942"/>
    <w:rsid w:val="009D2BB8"/>
    <w:rsid w:val="009D3A1A"/>
    <w:rsid w:val="009D426A"/>
    <w:rsid w:val="009D5BDB"/>
    <w:rsid w:val="009D6B03"/>
    <w:rsid w:val="009D6B3D"/>
    <w:rsid w:val="009D7422"/>
    <w:rsid w:val="009D7499"/>
    <w:rsid w:val="009D78E7"/>
    <w:rsid w:val="009E0293"/>
    <w:rsid w:val="009E0742"/>
    <w:rsid w:val="009E0B29"/>
    <w:rsid w:val="009E1291"/>
    <w:rsid w:val="009E12BC"/>
    <w:rsid w:val="009E139D"/>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601"/>
    <w:rsid w:val="009E57C1"/>
    <w:rsid w:val="009E624A"/>
    <w:rsid w:val="009E63CE"/>
    <w:rsid w:val="009E6B32"/>
    <w:rsid w:val="009E7039"/>
    <w:rsid w:val="009E70F3"/>
    <w:rsid w:val="009E7E98"/>
    <w:rsid w:val="009F00EE"/>
    <w:rsid w:val="009F0827"/>
    <w:rsid w:val="009F0BED"/>
    <w:rsid w:val="009F1673"/>
    <w:rsid w:val="009F3255"/>
    <w:rsid w:val="009F341D"/>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9A0"/>
    <w:rsid w:val="009F7F86"/>
    <w:rsid w:val="00A0034D"/>
    <w:rsid w:val="00A00BFB"/>
    <w:rsid w:val="00A00DCF"/>
    <w:rsid w:val="00A0126C"/>
    <w:rsid w:val="00A012DA"/>
    <w:rsid w:val="00A0187E"/>
    <w:rsid w:val="00A02543"/>
    <w:rsid w:val="00A026F0"/>
    <w:rsid w:val="00A02F2D"/>
    <w:rsid w:val="00A02F61"/>
    <w:rsid w:val="00A03529"/>
    <w:rsid w:val="00A03671"/>
    <w:rsid w:val="00A03E0E"/>
    <w:rsid w:val="00A040D1"/>
    <w:rsid w:val="00A044B7"/>
    <w:rsid w:val="00A04A0A"/>
    <w:rsid w:val="00A050A8"/>
    <w:rsid w:val="00A056A3"/>
    <w:rsid w:val="00A059AF"/>
    <w:rsid w:val="00A05A59"/>
    <w:rsid w:val="00A05B51"/>
    <w:rsid w:val="00A06286"/>
    <w:rsid w:val="00A06318"/>
    <w:rsid w:val="00A063BC"/>
    <w:rsid w:val="00A068E1"/>
    <w:rsid w:val="00A06A80"/>
    <w:rsid w:val="00A06D8A"/>
    <w:rsid w:val="00A0711F"/>
    <w:rsid w:val="00A07B0B"/>
    <w:rsid w:val="00A102A0"/>
    <w:rsid w:val="00A1065D"/>
    <w:rsid w:val="00A10860"/>
    <w:rsid w:val="00A109FB"/>
    <w:rsid w:val="00A114FA"/>
    <w:rsid w:val="00A11629"/>
    <w:rsid w:val="00A11AF3"/>
    <w:rsid w:val="00A12ACF"/>
    <w:rsid w:val="00A12B42"/>
    <w:rsid w:val="00A12BD4"/>
    <w:rsid w:val="00A12C09"/>
    <w:rsid w:val="00A13084"/>
    <w:rsid w:val="00A1327F"/>
    <w:rsid w:val="00A13817"/>
    <w:rsid w:val="00A138D3"/>
    <w:rsid w:val="00A13E0F"/>
    <w:rsid w:val="00A144B7"/>
    <w:rsid w:val="00A149B4"/>
    <w:rsid w:val="00A152D3"/>
    <w:rsid w:val="00A15F4F"/>
    <w:rsid w:val="00A160AB"/>
    <w:rsid w:val="00A16745"/>
    <w:rsid w:val="00A16747"/>
    <w:rsid w:val="00A169A7"/>
    <w:rsid w:val="00A1704E"/>
    <w:rsid w:val="00A17E93"/>
    <w:rsid w:val="00A20013"/>
    <w:rsid w:val="00A2056F"/>
    <w:rsid w:val="00A20582"/>
    <w:rsid w:val="00A20C65"/>
    <w:rsid w:val="00A21767"/>
    <w:rsid w:val="00A21FD5"/>
    <w:rsid w:val="00A22751"/>
    <w:rsid w:val="00A22940"/>
    <w:rsid w:val="00A23102"/>
    <w:rsid w:val="00A233D8"/>
    <w:rsid w:val="00A2343F"/>
    <w:rsid w:val="00A23505"/>
    <w:rsid w:val="00A2428B"/>
    <w:rsid w:val="00A247E5"/>
    <w:rsid w:val="00A248BD"/>
    <w:rsid w:val="00A24D81"/>
    <w:rsid w:val="00A24EA5"/>
    <w:rsid w:val="00A25173"/>
    <w:rsid w:val="00A252F0"/>
    <w:rsid w:val="00A259F2"/>
    <w:rsid w:val="00A26463"/>
    <w:rsid w:val="00A2660E"/>
    <w:rsid w:val="00A26916"/>
    <w:rsid w:val="00A26B47"/>
    <w:rsid w:val="00A26FF1"/>
    <w:rsid w:val="00A27547"/>
    <w:rsid w:val="00A2770B"/>
    <w:rsid w:val="00A27806"/>
    <w:rsid w:val="00A3068C"/>
    <w:rsid w:val="00A3127F"/>
    <w:rsid w:val="00A31922"/>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27C"/>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F7B"/>
    <w:rsid w:val="00A54090"/>
    <w:rsid w:val="00A541F3"/>
    <w:rsid w:val="00A54282"/>
    <w:rsid w:val="00A549D3"/>
    <w:rsid w:val="00A54DF0"/>
    <w:rsid w:val="00A57E98"/>
    <w:rsid w:val="00A60017"/>
    <w:rsid w:val="00A60849"/>
    <w:rsid w:val="00A6105B"/>
    <w:rsid w:val="00A61355"/>
    <w:rsid w:val="00A61668"/>
    <w:rsid w:val="00A621D3"/>
    <w:rsid w:val="00A628F8"/>
    <w:rsid w:val="00A62B7A"/>
    <w:rsid w:val="00A631A1"/>
    <w:rsid w:val="00A632EA"/>
    <w:rsid w:val="00A6339D"/>
    <w:rsid w:val="00A634BE"/>
    <w:rsid w:val="00A63AD7"/>
    <w:rsid w:val="00A63BFD"/>
    <w:rsid w:val="00A63E61"/>
    <w:rsid w:val="00A6491F"/>
    <w:rsid w:val="00A64A9C"/>
    <w:rsid w:val="00A64A9E"/>
    <w:rsid w:val="00A64C72"/>
    <w:rsid w:val="00A64D1A"/>
    <w:rsid w:val="00A65320"/>
    <w:rsid w:val="00A65BA5"/>
    <w:rsid w:val="00A66354"/>
    <w:rsid w:val="00A66E37"/>
    <w:rsid w:val="00A66ECF"/>
    <w:rsid w:val="00A67681"/>
    <w:rsid w:val="00A67E38"/>
    <w:rsid w:val="00A703E4"/>
    <w:rsid w:val="00A704C9"/>
    <w:rsid w:val="00A70DC6"/>
    <w:rsid w:val="00A71080"/>
    <w:rsid w:val="00A71986"/>
    <w:rsid w:val="00A71E3D"/>
    <w:rsid w:val="00A71E73"/>
    <w:rsid w:val="00A72740"/>
    <w:rsid w:val="00A73A64"/>
    <w:rsid w:val="00A742AD"/>
    <w:rsid w:val="00A746D7"/>
    <w:rsid w:val="00A74AB2"/>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6"/>
    <w:rsid w:val="00A823A7"/>
    <w:rsid w:val="00A824D4"/>
    <w:rsid w:val="00A825C8"/>
    <w:rsid w:val="00A82742"/>
    <w:rsid w:val="00A82A29"/>
    <w:rsid w:val="00A83984"/>
    <w:rsid w:val="00A83A1E"/>
    <w:rsid w:val="00A84198"/>
    <w:rsid w:val="00A841AB"/>
    <w:rsid w:val="00A849C5"/>
    <w:rsid w:val="00A84FFD"/>
    <w:rsid w:val="00A86104"/>
    <w:rsid w:val="00A8655A"/>
    <w:rsid w:val="00A87203"/>
    <w:rsid w:val="00A87744"/>
    <w:rsid w:val="00A87AE6"/>
    <w:rsid w:val="00A87B09"/>
    <w:rsid w:val="00A87C22"/>
    <w:rsid w:val="00A90590"/>
    <w:rsid w:val="00A90A97"/>
    <w:rsid w:val="00A90CB4"/>
    <w:rsid w:val="00A910DA"/>
    <w:rsid w:val="00A920E1"/>
    <w:rsid w:val="00A933AE"/>
    <w:rsid w:val="00A93863"/>
    <w:rsid w:val="00A93928"/>
    <w:rsid w:val="00A93F73"/>
    <w:rsid w:val="00A9415E"/>
    <w:rsid w:val="00A9423F"/>
    <w:rsid w:val="00A94722"/>
    <w:rsid w:val="00A94EBD"/>
    <w:rsid w:val="00A9510D"/>
    <w:rsid w:val="00A95580"/>
    <w:rsid w:val="00A956AC"/>
    <w:rsid w:val="00A95A84"/>
    <w:rsid w:val="00A95D2A"/>
    <w:rsid w:val="00A961D6"/>
    <w:rsid w:val="00A96214"/>
    <w:rsid w:val="00A967E8"/>
    <w:rsid w:val="00A97F4B"/>
    <w:rsid w:val="00AA04C5"/>
    <w:rsid w:val="00AA10B1"/>
    <w:rsid w:val="00AA2803"/>
    <w:rsid w:val="00AA2BF2"/>
    <w:rsid w:val="00AA2D68"/>
    <w:rsid w:val="00AA2D6F"/>
    <w:rsid w:val="00AA2E92"/>
    <w:rsid w:val="00AA3987"/>
    <w:rsid w:val="00AA3B68"/>
    <w:rsid w:val="00AA3DAE"/>
    <w:rsid w:val="00AA3E79"/>
    <w:rsid w:val="00AA4FB4"/>
    <w:rsid w:val="00AA5C0B"/>
    <w:rsid w:val="00AA5E3B"/>
    <w:rsid w:val="00AA63AD"/>
    <w:rsid w:val="00AA65B4"/>
    <w:rsid w:val="00AA6A75"/>
    <w:rsid w:val="00AA745E"/>
    <w:rsid w:val="00AA787F"/>
    <w:rsid w:val="00AB04AB"/>
    <w:rsid w:val="00AB0733"/>
    <w:rsid w:val="00AB09D2"/>
    <w:rsid w:val="00AB0B64"/>
    <w:rsid w:val="00AB0C30"/>
    <w:rsid w:val="00AB16DA"/>
    <w:rsid w:val="00AB176B"/>
    <w:rsid w:val="00AB2C5F"/>
    <w:rsid w:val="00AB37E6"/>
    <w:rsid w:val="00AB3DBA"/>
    <w:rsid w:val="00AB431C"/>
    <w:rsid w:val="00AB470E"/>
    <w:rsid w:val="00AB4C80"/>
    <w:rsid w:val="00AB506B"/>
    <w:rsid w:val="00AB5467"/>
    <w:rsid w:val="00AB5883"/>
    <w:rsid w:val="00AB5A7E"/>
    <w:rsid w:val="00AB7538"/>
    <w:rsid w:val="00AB77F3"/>
    <w:rsid w:val="00AC0256"/>
    <w:rsid w:val="00AC0AAD"/>
    <w:rsid w:val="00AC1231"/>
    <w:rsid w:val="00AC1992"/>
    <w:rsid w:val="00AC1E14"/>
    <w:rsid w:val="00AC2CFA"/>
    <w:rsid w:val="00AC3263"/>
    <w:rsid w:val="00AC337E"/>
    <w:rsid w:val="00AC3E12"/>
    <w:rsid w:val="00AC406E"/>
    <w:rsid w:val="00AC417C"/>
    <w:rsid w:val="00AC430C"/>
    <w:rsid w:val="00AC4951"/>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E2"/>
    <w:rsid w:val="00AD4261"/>
    <w:rsid w:val="00AD46F5"/>
    <w:rsid w:val="00AD51A3"/>
    <w:rsid w:val="00AD598B"/>
    <w:rsid w:val="00AD7154"/>
    <w:rsid w:val="00AD797D"/>
    <w:rsid w:val="00AD7E02"/>
    <w:rsid w:val="00AE0034"/>
    <w:rsid w:val="00AE0483"/>
    <w:rsid w:val="00AE08DD"/>
    <w:rsid w:val="00AE13BD"/>
    <w:rsid w:val="00AE154B"/>
    <w:rsid w:val="00AE1ABF"/>
    <w:rsid w:val="00AE1AF9"/>
    <w:rsid w:val="00AE1E60"/>
    <w:rsid w:val="00AE2068"/>
    <w:rsid w:val="00AE2258"/>
    <w:rsid w:val="00AE277E"/>
    <w:rsid w:val="00AE29C3"/>
    <w:rsid w:val="00AE2A36"/>
    <w:rsid w:val="00AE2BC6"/>
    <w:rsid w:val="00AE3251"/>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5800"/>
    <w:rsid w:val="00AF61E2"/>
    <w:rsid w:val="00AF6986"/>
    <w:rsid w:val="00AF69FE"/>
    <w:rsid w:val="00AF6A77"/>
    <w:rsid w:val="00AF6D1B"/>
    <w:rsid w:val="00AF73ED"/>
    <w:rsid w:val="00AF7D69"/>
    <w:rsid w:val="00AF7ED2"/>
    <w:rsid w:val="00B004D8"/>
    <w:rsid w:val="00B00830"/>
    <w:rsid w:val="00B00CC5"/>
    <w:rsid w:val="00B016D2"/>
    <w:rsid w:val="00B02091"/>
    <w:rsid w:val="00B02B43"/>
    <w:rsid w:val="00B03697"/>
    <w:rsid w:val="00B03D36"/>
    <w:rsid w:val="00B04540"/>
    <w:rsid w:val="00B046F1"/>
    <w:rsid w:val="00B05116"/>
    <w:rsid w:val="00B051A7"/>
    <w:rsid w:val="00B05F1A"/>
    <w:rsid w:val="00B07B33"/>
    <w:rsid w:val="00B07FA2"/>
    <w:rsid w:val="00B100CF"/>
    <w:rsid w:val="00B1074F"/>
    <w:rsid w:val="00B10E82"/>
    <w:rsid w:val="00B111A6"/>
    <w:rsid w:val="00B115E5"/>
    <w:rsid w:val="00B118EE"/>
    <w:rsid w:val="00B11B03"/>
    <w:rsid w:val="00B11C5B"/>
    <w:rsid w:val="00B121CD"/>
    <w:rsid w:val="00B12343"/>
    <w:rsid w:val="00B12529"/>
    <w:rsid w:val="00B128C5"/>
    <w:rsid w:val="00B12B11"/>
    <w:rsid w:val="00B12C94"/>
    <w:rsid w:val="00B135AB"/>
    <w:rsid w:val="00B13797"/>
    <w:rsid w:val="00B137BF"/>
    <w:rsid w:val="00B13A1B"/>
    <w:rsid w:val="00B13A76"/>
    <w:rsid w:val="00B142D9"/>
    <w:rsid w:val="00B145D5"/>
    <w:rsid w:val="00B14BC4"/>
    <w:rsid w:val="00B158A3"/>
    <w:rsid w:val="00B15B25"/>
    <w:rsid w:val="00B15C36"/>
    <w:rsid w:val="00B15E95"/>
    <w:rsid w:val="00B15EA0"/>
    <w:rsid w:val="00B16069"/>
    <w:rsid w:val="00B1745A"/>
    <w:rsid w:val="00B17785"/>
    <w:rsid w:val="00B17A4E"/>
    <w:rsid w:val="00B17B30"/>
    <w:rsid w:val="00B17C2F"/>
    <w:rsid w:val="00B17CDA"/>
    <w:rsid w:val="00B2153E"/>
    <w:rsid w:val="00B218CB"/>
    <w:rsid w:val="00B21FA7"/>
    <w:rsid w:val="00B22022"/>
    <w:rsid w:val="00B225E4"/>
    <w:rsid w:val="00B23223"/>
    <w:rsid w:val="00B23F7A"/>
    <w:rsid w:val="00B240B1"/>
    <w:rsid w:val="00B24208"/>
    <w:rsid w:val="00B24374"/>
    <w:rsid w:val="00B24728"/>
    <w:rsid w:val="00B248A9"/>
    <w:rsid w:val="00B2490A"/>
    <w:rsid w:val="00B24BE3"/>
    <w:rsid w:val="00B24D28"/>
    <w:rsid w:val="00B24F1C"/>
    <w:rsid w:val="00B25D76"/>
    <w:rsid w:val="00B27032"/>
    <w:rsid w:val="00B27085"/>
    <w:rsid w:val="00B27583"/>
    <w:rsid w:val="00B30003"/>
    <w:rsid w:val="00B3015C"/>
    <w:rsid w:val="00B30642"/>
    <w:rsid w:val="00B31201"/>
    <w:rsid w:val="00B31B4B"/>
    <w:rsid w:val="00B31E36"/>
    <w:rsid w:val="00B32E26"/>
    <w:rsid w:val="00B338B7"/>
    <w:rsid w:val="00B34061"/>
    <w:rsid w:val="00B34376"/>
    <w:rsid w:val="00B3440A"/>
    <w:rsid w:val="00B34441"/>
    <w:rsid w:val="00B35533"/>
    <w:rsid w:val="00B35534"/>
    <w:rsid w:val="00B35A87"/>
    <w:rsid w:val="00B35AFD"/>
    <w:rsid w:val="00B35F9A"/>
    <w:rsid w:val="00B3609C"/>
    <w:rsid w:val="00B36100"/>
    <w:rsid w:val="00B36236"/>
    <w:rsid w:val="00B3662E"/>
    <w:rsid w:val="00B36645"/>
    <w:rsid w:val="00B366D2"/>
    <w:rsid w:val="00B366FA"/>
    <w:rsid w:val="00B36E86"/>
    <w:rsid w:val="00B379BA"/>
    <w:rsid w:val="00B40B30"/>
    <w:rsid w:val="00B40E47"/>
    <w:rsid w:val="00B412FD"/>
    <w:rsid w:val="00B41E1C"/>
    <w:rsid w:val="00B422BE"/>
    <w:rsid w:val="00B4241D"/>
    <w:rsid w:val="00B426BB"/>
    <w:rsid w:val="00B42EB9"/>
    <w:rsid w:val="00B436F0"/>
    <w:rsid w:val="00B441FE"/>
    <w:rsid w:val="00B44821"/>
    <w:rsid w:val="00B44AD3"/>
    <w:rsid w:val="00B450EB"/>
    <w:rsid w:val="00B45152"/>
    <w:rsid w:val="00B454DD"/>
    <w:rsid w:val="00B45E54"/>
    <w:rsid w:val="00B460B8"/>
    <w:rsid w:val="00B464E4"/>
    <w:rsid w:val="00B4689A"/>
    <w:rsid w:val="00B46D5F"/>
    <w:rsid w:val="00B46E7B"/>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0D0"/>
    <w:rsid w:val="00B67722"/>
    <w:rsid w:val="00B67B97"/>
    <w:rsid w:val="00B67F01"/>
    <w:rsid w:val="00B67FED"/>
    <w:rsid w:val="00B70329"/>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0FD"/>
    <w:rsid w:val="00B76185"/>
    <w:rsid w:val="00B76BCD"/>
    <w:rsid w:val="00B779E6"/>
    <w:rsid w:val="00B804E2"/>
    <w:rsid w:val="00B811B2"/>
    <w:rsid w:val="00B815B0"/>
    <w:rsid w:val="00B81BA3"/>
    <w:rsid w:val="00B82213"/>
    <w:rsid w:val="00B8276E"/>
    <w:rsid w:val="00B82912"/>
    <w:rsid w:val="00B839A9"/>
    <w:rsid w:val="00B83A62"/>
    <w:rsid w:val="00B83B59"/>
    <w:rsid w:val="00B84252"/>
    <w:rsid w:val="00B8468F"/>
    <w:rsid w:val="00B849F1"/>
    <w:rsid w:val="00B84FC6"/>
    <w:rsid w:val="00B857F5"/>
    <w:rsid w:val="00B86D6C"/>
    <w:rsid w:val="00B86EB5"/>
    <w:rsid w:val="00B86F47"/>
    <w:rsid w:val="00B874B4"/>
    <w:rsid w:val="00B8787A"/>
    <w:rsid w:val="00B87887"/>
    <w:rsid w:val="00B90123"/>
    <w:rsid w:val="00B90196"/>
    <w:rsid w:val="00B911C1"/>
    <w:rsid w:val="00B91374"/>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F20"/>
    <w:rsid w:val="00BA5F44"/>
    <w:rsid w:val="00BA68D9"/>
    <w:rsid w:val="00BA695F"/>
    <w:rsid w:val="00BA6FD8"/>
    <w:rsid w:val="00BA7172"/>
    <w:rsid w:val="00BA7B01"/>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50B"/>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112D"/>
    <w:rsid w:val="00BD214E"/>
    <w:rsid w:val="00BD2395"/>
    <w:rsid w:val="00BD25B8"/>
    <w:rsid w:val="00BD2842"/>
    <w:rsid w:val="00BD3033"/>
    <w:rsid w:val="00BD3120"/>
    <w:rsid w:val="00BD3354"/>
    <w:rsid w:val="00BD384E"/>
    <w:rsid w:val="00BD3E76"/>
    <w:rsid w:val="00BD3EE2"/>
    <w:rsid w:val="00BD3FCF"/>
    <w:rsid w:val="00BD42D2"/>
    <w:rsid w:val="00BD47D7"/>
    <w:rsid w:val="00BD4EFB"/>
    <w:rsid w:val="00BD5076"/>
    <w:rsid w:val="00BD5551"/>
    <w:rsid w:val="00BD6D43"/>
    <w:rsid w:val="00BD7090"/>
    <w:rsid w:val="00BD7490"/>
    <w:rsid w:val="00BD767F"/>
    <w:rsid w:val="00BD7DA0"/>
    <w:rsid w:val="00BE096B"/>
    <w:rsid w:val="00BE09C3"/>
    <w:rsid w:val="00BE0C27"/>
    <w:rsid w:val="00BE0F9B"/>
    <w:rsid w:val="00BE15BB"/>
    <w:rsid w:val="00BE198F"/>
    <w:rsid w:val="00BE2FA0"/>
    <w:rsid w:val="00BE330E"/>
    <w:rsid w:val="00BE39EB"/>
    <w:rsid w:val="00BE4875"/>
    <w:rsid w:val="00BE4CCF"/>
    <w:rsid w:val="00BE5964"/>
    <w:rsid w:val="00BE660B"/>
    <w:rsid w:val="00BE6AFE"/>
    <w:rsid w:val="00BE6BBE"/>
    <w:rsid w:val="00BE7021"/>
    <w:rsid w:val="00BE7300"/>
    <w:rsid w:val="00BE76F7"/>
    <w:rsid w:val="00BE784F"/>
    <w:rsid w:val="00BE79C6"/>
    <w:rsid w:val="00BF0019"/>
    <w:rsid w:val="00BF0238"/>
    <w:rsid w:val="00BF0717"/>
    <w:rsid w:val="00BF1750"/>
    <w:rsid w:val="00BF178E"/>
    <w:rsid w:val="00BF189F"/>
    <w:rsid w:val="00BF1B44"/>
    <w:rsid w:val="00BF1D88"/>
    <w:rsid w:val="00BF1F01"/>
    <w:rsid w:val="00BF1FC2"/>
    <w:rsid w:val="00BF23CC"/>
    <w:rsid w:val="00BF243F"/>
    <w:rsid w:val="00BF2708"/>
    <w:rsid w:val="00BF4C2B"/>
    <w:rsid w:val="00BF507A"/>
    <w:rsid w:val="00BF53F1"/>
    <w:rsid w:val="00BF5717"/>
    <w:rsid w:val="00BF5B9D"/>
    <w:rsid w:val="00BF5C45"/>
    <w:rsid w:val="00BF5FA3"/>
    <w:rsid w:val="00BF62F2"/>
    <w:rsid w:val="00BF63A5"/>
    <w:rsid w:val="00BF72A7"/>
    <w:rsid w:val="00BF7558"/>
    <w:rsid w:val="00BF7DD2"/>
    <w:rsid w:val="00C0111E"/>
    <w:rsid w:val="00C02676"/>
    <w:rsid w:val="00C029AB"/>
    <w:rsid w:val="00C02D74"/>
    <w:rsid w:val="00C03BD5"/>
    <w:rsid w:val="00C03C8B"/>
    <w:rsid w:val="00C03F3C"/>
    <w:rsid w:val="00C0425C"/>
    <w:rsid w:val="00C049BE"/>
    <w:rsid w:val="00C04A71"/>
    <w:rsid w:val="00C04DF0"/>
    <w:rsid w:val="00C05A4C"/>
    <w:rsid w:val="00C05A67"/>
    <w:rsid w:val="00C0632D"/>
    <w:rsid w:val="00C0641F"/>
    <w:rsid w:val="00C06C9A"/>
    <w:rsid w:val="00C06E6F"/>
    <w:rsid w:val="00C075DB"/>
    <w:rsid w:val="00C07EBA"/>
    <w:rsid w:val="00C07FBC"/>
    <w:rsid w:val="00C100E2"/>
    <w:rsid w:val="00C100E7"/>
    <w:rsid w:val="00C11113"/>
    <w:rsid w:val="00C11687"/>
    <w:rsid w:val="00C11E28"/>
    <w:rsid w:val="00C11F66"/>
    <w:rsid w:val="00C1225B"/>
    <w:rsid w:val="00C122F9"/>
    <w:rsid w:val="00C1253A"/>
    <w:rsid w:val="00C12730"/>
    <w:rsid w:val="00C128C9"/>
    <w:rsid w:val="00C12CF3"/>
    <w:rsid w:val="00C12F88"/>
    <w:rsid w:val="00C131A8"/>
    <w:rsid w:val="00C1322D"/>
    <w:rsid w:val="00C135A3"/>
    <w:rsid w:val="00C1455F"/>
    <w:rsid w:val="00C1477A"/>
    <w:rsid w:val="00C14A62"/>
    <w:rsid w:val="00C158EB"/>
    <w:rsid w:val="00C159B1"/>
    <w:rsid w:val="00C15D51"/>
    <w:rsid w:val="00C161F5"/>
    <w:rsid w:val="00C16C92"/>
    <w:rsid w:val="00C16ED6"/>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2FAA"/>
    <w:rsid w:val="00C23A4C"/>
    <w:rsid w:val="00C2419D"/>
    <w:rsid w:val="00C243A4"/>
    <w:rsid w:val="00C24416"/>
    <w:rsid w:val="00C248DB"/>
    <w:rsid w:val="00C255D9"/>
    <w:rsid w:val="00C26170"/>
    <w:rsid w:val="00C26734"/>
    <w:rsid w:val="00C26B5A"/>
    <w:rsid w:val="00C26BB1"/>
    <w:rsid w:val="00C26D52"/>
    <w:rsid w:val="00C303E4"/>
    <w:rsid w:val="00C30775"/>
    <w:rsid w:val="00C30B8D"/>
    <w:rsid w:val="00C30BED"/>
    <w:rsid w:val="00C30DBE"/>
    <w:rsid w:val="00C3134E"/>
    <w:rsid w:val="00C315D8"/>
    <w:rsid w:val="00C31C4A"/>
    <w:rsid w:val="00C31D2D"/>
    <w:rsid w:val="00C3209A"/>
    <w:rsid w:val="00C32639"/>
    <w:rsid w:val="00C32808"/>
    <w:rsid w:val="00C32AD2"/>
    <w:rsid w:val="00C33114"/>
    <w:rsid w:val="00C3415E"/>
    <w:rsid w:val="00C34193"/>
    <w:rsid w:val="00C347FD"/>
    <w:rsid w:val="00C34DAE"/>
    <w:rsid w:val="00C34DF8"/>
    <w:rsid w:val="00C34E1E"/>
    <w:rsid w:val="00C34E5A"/>
    <w:rsid w:val="00C35553"/>
    <w:rsid w:val="00C35D9C"/>
    <w:rsid w:val="00C36219"/>
    <w:rsid w:val="00C36656"/>
    <w:rsid w:val="00C3698E"/>
    <w:rsid w:val="00C36CCA"/>
    <w:rsid w:val="00C36E1C"/>
    <w:rsid w:val="00C36F42"/>
    <w:rsid w:val="00C3718A"/>
    <w:rsid w:val="00C379C5"/>
    <w:rsid w:val="00C37EEE"/>
    <w:rsid w:val="00C40037"/>
    <w:rsid w:val="00C40453"/>
    <w:rsid w:val="00C404A7"/>
    <w:rsid w:val="00C40BCA"/>
    <w:rsid w:val="00C40E71"/>
    <w:rsid w:val="00C41879"/>
    <w:rsid w:val="00C41A7C"/>
    <w:rsid w:val="00C41CCD"/>
    <w:rsid w:val="00C42CEF"/>
    <w:rsid w:val="00C42D55"/>
    <w:rsid w:val="00C43080"/>
    <w:rsid w:val="00C4370E"/>
    <w:rsid w:val="00C43823"/>
    <w:rsid w:val="00C4384B"/>
    <w:rsid w:val="00C4393C"/>
    <w:rsid w:val="00C43F2D"/>
    <w:rsid w:val="00C44068"/>
    <w:rsid w:val="00C442AE"/>
    <w:rsid w:val="00C44C2B"/>
    <w:rsid w:val="00C4518B"/>
    <w:rsid w:val="00C45780"/>
    <w:rsid w:val="00C458D6"/>
    <w:rsid w:val="00C45919"/>
    <w:rsid w:val="00C4655A"/>
    <w:rsid w:val="00C466BF"/>
    <w:rsid w:val="00C47385"/>
    <w:rsid w:val="00C474C0"/>
    <w:rsid w:val="00C47555"/>
    <w:rsid w:val="00C476AC"/>
    <w:rsid w:val="00C47E67"/>
    <w:rsid w:val="00C47FD9"/>
    <w:rsid w:val="00C50C1A"/>
    <w:rsid w:val="00C50E1E"/>
    <w:rsid w:val="00C51132"/>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4FB"/>
    <w:rsid w:val="00C565F2"/>
    <w:rsid w:val="00C567E3"/>
    <w:rsid w:val="00C56C45"/>
    <w:rsid w:val="00C573CC"/>
    <w:rsid w:val="00C57B81"/>
    <w:rsid w:val="00C57FB9"/>
    <w:rsid w:val="00C6077B"/>
    <w:rsid w:val="00C60950"/>
    <w:rsid w:val="00C60C68"/>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598"/>
    <w:rsid w:val="00C67B49"/>
    <w:rsid w:val="00C711F5"/>
    <w:rsid w:val="00C713A1"/>
    <w:rsid w:val="00C71828"/>
    <w:rsid w:val="00C72105"/>
    <w:rsid w:val="00C74520"/>
    <w:rsid w:val="00C74954"/>
    <w:rsid w:val="00C76028"/>
    <w:rsid w:val="00C76184"/>
    <w:rsid w:val="00C76462"/>
    <w:rsid w:val="00C7673D"/>
    <w:rsid w:val="00C76A80"/>
    <w:rsid w:val="00C76C27"/>
    <w:rsid w:val="00C76E09"/>
    <w:rsid w:val="00C76F07"/>
    <w:rsid w:val="00C77EF6"/>
    <w:rsid w:val="00C80B4B"/>
    <w:rsid w:val="00C80D63"/>
    <w:rsid w:val="00C80E85"/>
    <w:rsid w:val="00C8129D"/>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89E"/>
    <w:rsid w:val="00C849E0"/>
    <w:rsid w:val="00C84B74"/>
    <w:rsid w:val="00C8512A"/>
    <w:rsid w:val="00C85378"/>
    <w:rsid w:val="00C85970"/>
    <w:rsid w:val="00C85E9B"/>
    <w:rsid w:val="00C874C8"/>
    <w:rsid w:val="00C90165"/>
    <w:rsid w:val="00C902DA"/>
    <w:rsid w:val="00C90733"/>
    <w:rsid w:val="00C921C4"/>
    <w:rsid w:val="00C9235F"/>
    <w:rsid w:val="00C9257F"/>
    <w:rsid w:val="00C9319C"/>
    <w:rsid w:val="00C9330C"/>
    <w:rsid w:val="00C934F6"/>
    <w:rsid w:val="00C93874"/>
    <w:rsid w:val="00C93A4C"/>
    <w:rsid w:val="00C944EB"/>
    <w:rsid w:val="00C94FD2"/>
    <w:rsid w:val="00C95341"/>
    <w:rsid w:val="00C95B76"/>
    <w:rsid w:val="00C962CB"/>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12D"/>
    <w:rsid w:val="00CA66C3"/>
    <w:rsid w:val="00CA6CAD"/>
    <w:rsid w:val="00CA6E65"/>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E3"/>
    <w:rsid w:val="00CB7D4E"/>
    <w:rsid w:val="00CB7F1F"/>
    <w:rsid w:val="00CC002B"/>
    <w:rsid w:val="00CC07E5"/>
    <w:rsid w:val="00CC09F0"/>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B07"/>
    <w:rsid w:val="00CD3E5A"/>
    <w:rsid w:val="00CD3E63"/>
    <w:rsid w:val="00CD40A3"/>
    <w:rsid w:val="00CD457E"/>
    <w:rsid w:val="00CD4CD3"/>
    <w:rsid w:val="00CD589F"/>
    <w:rsid w:val="00CD5B17"/>
    <w:rsid w:val="00CD60C9"/>
    <w:rsid w:val="00CD6345"/>
    <w:rsid w:val="00CD6835"/>
    <w:rsid w:val="00CD6AEA"/>
    <w:rsid w:val="00CD6BBB"/>
    <w:rsid w:val="00CD7482"/>
    <w:rsid w:val="00CE07C1"/>
    <w:rsid w:val="00CE1567"/>
    <w:rsid w:val="00CE1859"/>
    <w:rsid w:val="00CE186F"/>
    <w:rsid w:val="00CE20E3"/>
    <w:rsid w:val="00CE273A"/>
    <w:rsid w:val="00CE321C"/>
    <w:rsid w:val="00CE32E8"/>
    <w:rsid w:val="00CE353C"/>
    <w:rsid w:val="00CE3700"/>
    <w:rsid w:val="00CE3B69"/>
    <w:rsid w:val="00CE4559"/>
    <w:rsid w:val="00CE5118"/>
    <w:rsid w:val="00CE5487"/>
    <w:rsid w:val="00CE59B5"/>
    <w:rsid w:val="00CE59DB"/>
    <w:rsid w:val="00CE5D3A"/>
    <w:rsid w:val="00CE67D8"/>
    <w:rsid w:val="00CE68EA"/>
    <w:rsid w:val="00CE7381"/>
    <w:rsid w:val="00CE7447"/>
    <w:rsid w:val="00CE74CE"/>
    <w:rsid w:val="00CE7510"/>
    <w:rsid w:val="00CE7ACE"/>
    <w:rsid w:val="00CF065B"/>
    <w:rsid w:val="00CF0829"/>
    <w:rsid w:val="00CF0E74"/>
    <w:rsid w:val="00CF1833"/>
    <w:rsid w:val="00CF1AEA"/>
    <w:rsid w:val="00CF2091"/>
    <w:rsid w:val="00CF21F6"/>
    <w:rsid w:val="00CF2278"/>
    <w:rsid w:val="00CF2C62"/>
    <w:rsid w:val="00CF2F66"/>
    <w:rsid w:val="00CF337B"/>
    <w:rsid w:val="00CF3828"/>
    <w:rsid w:val="00CF3FE7"/>
    <w:rsid w:val="00CF4416"/>
    <w:rsid w:val="00CF5762"/>
    <w:rsid w:val="00CF65B4"/>
    <w:rsid w:val="00CF6806"/>
    <w:rsid w:val="00CF69B0"/>
    <w:rsid w:val="00CF6C05"/>
    <w:rsid w:val="00CF7485"/>
    <w:rsid w:val="00CF7E56"/>
    <w:rsid w:val="00D01744"/>
    <w:rsid w:val="00D01C03"/>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B44"/>
    <w:rsid w:val="00D10076"/>
    <w:rsid w:val="00D101FA"/>
    <w:rsid w:val="00D1033B"/>
    <w:rsid w:val="00D10477"/>
    <w:rsid w:val="00D107E2"/>
    <w:rsid w:val="00D11D76"/>
    <w:rsid w:val="00D121F5"/>
    <w:rsid w:val="00D126E4"/>
    <w:rsid w:val="00D12A53"/>
    <w:rsid w:val="00D131BF"/>
    <w:rsid w:val="00D13A90"/>
    <w:rsid w:val="00D140E6"/>
    <w:rsid w:val="00D14C7E"/>
    <w:rsid w:val="00D158EF"/>
    <w:rsid w:val="00D15C14"/>
    <w:rsid w:val="00D15E74"/>
    <w:rsid w:val="00D15FAA"/>
    <w:rsid w:val="00D16ECB"/>
    <w:rsid w:val="00D16EEE"/>
    <w:rsid w:val="00D17167"/>
    <w:rsid w:val="00D17BA5"/>
    <w:rsid w:val="00D2058D"/>
    <w:rsid w:val="00D2176E"/>
    <w:rsid w:val="00D2182A"/>
    <w:rsid w:val="00D218BC"/>
    <w:rsid w:val="00D2193D"/>
    <w:rsid w:val="00D22105"/>
    <w:rsid w:val="00D2211C"/>
    <w:rsid w:val="00D22B55"/>
    <w:rsid w:val="00D22C81"/>
    <w:rsid w:val="00D23055"/>
    <w:rsid w:val="00D230AD"/>
    <w:rsid w:val="00D2320E"/>
    <w:rsid w:val="00D2327A"/>
    <w:rsid w:val="00D251AB"/>
    <w:rsid w:val="00D25240"/>
    <w:rsid w:val="00D25AC6"/>
    <w:rsid w:val="00D25BCD"/>
    <w:rsid w:val="00D25BF1"/>
    <w:rsid w:val="00D261D3"/>
    <w:rsid w:val="00D27086"/>
    <w:rsid w:val="00D319DF"/>
    <w:rsid w:val="00D31C02"/>
    <w:rsid w:val="00D3225E"/>
    <w:rsid w:val="00D324BC"/>
    <w:rsid w:val="00D32B9F"/>
    <w:rsid w:val="00D32DF7"/>
    <w:rsid w:val="00D331A5"/>
    <w:rsid w:val="00D33565"/>
    <w:rsid w:val="00D33761"/>
    <w:rsid w:val="00D33762"/>
    <w:rsid w:val="00D34BD1"/>
    <w:rsid w:val="00D35177"/>
    <w:rsid w:val="00D356E1"/>
    <w:rsid w:val="00D40609"/>
    <w:rsid w:val="00D40983"/>
    <w:rsid w:val="00D40B3B"/>
    <w:rsid w:val="00D41188"/>
    <w:rsid w:val="00D417D3"/>
    <w:rsid w:val="00D418D5"/>
    <w:rsid w:val="00D41DB1"/>
    <w:rsid w:val="00D4276D"/>
    <w:rsid w:val="00D42798"/>
    <w:rsid w:val="00D42970"/>
    <w:rsid w:val="00D43468"/>
    <w:rsid w:val="00D43AED"/>
    <w:rsid w:val="00D44916"/>
    <w:rsid w:val="00D45AE4"/>
    <w:rsid w:val="00D45CA4"/>
    <w:rsid w:val="00D45EA7"/>
    <w:rsid w:val="00D45F22"/>
    <w:rsid w:val="00D47178"/>
    <w:rsid w:val="00D4752E"/>
    <w:rsid w:val="00D47842"/>
    <w:rsid w:val="00D47BEF"/>
    <w:rsid w:val="00D50826"/>
    <w:rsid w:val="00D51104"/>
    <w:rsid w:val="00D51675"/>
    <w:rsid w:val="00D51F73"/>
    <w:rsid w:val="00D52827"/>
    <w:rsid w:val="00D529BE"/>
    <w:rsid w:val="00D52CF6"/>
    <w:rsid w:val="00D53D3E"/>
    <w:rsid w:val="00D547E0"/>
    <w:rsid w:val="00D54992"/>
    <w:rsid w:val="00D55291"/>
    <w:rsid w:val="00D55C48"/>
    <w:rsid w:val="00D55E47"/>
    <w:rsid w:val="00D56392"/>
    <w:rsid w:val="00D56997"/>
    <w:rsid w:val="00D56BF7"/>
    <w:rsid w:val="00D570E6"/>
    <w:rsid w:val="00D5730F"/>
    <w:rsid w:val="00D5774F"/>
    <w:rsid w:val="00D60809"/>
    <w:rsid w:val="00D60D7F"/>
    <w:rsid w:val="00D61C9C"/>
    <w:rsid w:val="00D61E7B"/>
    <w:rsid w:val="00D62111"/>
    <w:rsid w:val="00D62229"/>
    <w:rsid w:val="00D625B8"/>
    <w:rsid w:val="00D626F8"/>
    <w:rsid w:val="00D62ABB"/>
    <w:rsid w:val="00D636DC"/>
    <w:rsid w:val="00D63F4C"/>
    <w:rsid w:val="00D64613"/>
    <w:rsid w:val="00D64702"/>
    <w:rsid w:val="00D649DC"/>
    <w:rsid w:val="00D66BFD"/>
    <w:rsid w:val="00D66C91"/>
    <w:rsid w:val="00D674EE"/>
    <w:rsid w:val="00D67535"/>
    <w:rsid w:val="00D67BC9"/>
    <w:rsid w:val="00D67DBC"/>
    <w:rsid w:val="00D704D9"/>
    <w:rsid w:val="00D70612"/>
    <w:rsid w:val="00D70934"/>
    <w:rsid w:val="00D70BD2"/>
    <w:rsid w:val="00D713F2"/>
    <w:rsid w:val="00D721B1"/>
    <w:rsid w:val="00D72705"/>
    <w:rsid w:val="00D738BF"/>
    <w:rsid w:val="00D73B93"/>
    <w:rsid w:val="00D73C95"/>
    <w:rsid w:val="00D7400F"/>
    <w:rsid w:val="00D745C1"/>
    <w:rsid w:val="00D74784"/>
    <w:rsid w:val="00D74F42"/>
    <w:rsid w:val="00D756F6"/>
    <w:rsid w:val="00D75731"/>
    <w:rsid w:val="00D75B45"/>
    <w:rsid w:val="00D75B5C"/>
    <w:rsid w:val="00D75F8C"/>
    <w:rsid w:val="00D76050"/>
    <w:rsid w:val="00D76309"/>
    <w:rsid w:val="00D76423"/>
    <w:rsid w:val="00D767BF"/>
    <w:rsid w:val="00D77278"/>
    <w:rsid w:val="00D775B5"/>
    <w:rsid w:val="00D77961"/>
    <w:rsid w:val="00D77A47"/>
    <w:rsid w:val="00D77B20"/>
    <w:rsid w:val="00D77B3B"/>
    <w:rsid w:val="00D77BFF"/>
    <w:rsid w:val="00D8007C"/>
    <w:rsid w:val="00D806F7"/>
    <w:rsid w:val="00D8079F"/>
    <w:rsid w:val="00D8103B"/>
    <w:rsid w:val="00D8111B"/>
    <w:rsid w:val="00D81242"/>
    <w:rsid w:val="00D812D2"/>
    <w:rsid w:val="00D82259"/>
    <w:rsid w:val="00D82347"/>
    <w:rsid w:val="00D82C80"/>
    <w:rsid w:val="00D82D02"/>
    <w:rsid w:val="00D82D0F"/>
    <w:rsid w:val="00D82D1B"/>
    <w:rsid w:val="00D8344D"/>
    <w:rsid w:val="00D83A5A"/>
    <w:rsid w:val="00D84157"/>
    <w:rsid w:val="00D84AB8"/>
    <w:rsid w:val="00D84BD7"/>
    <w:rsid w:val="00D84DCA"/>
    <w:rsid w:val="00D85114"/>
    <w:rsid w:val="00D857BC"/>
    <w:rsid w:val="00D85CC6"/>
    <w:rsid w:val="00D86A92"/>
    <w:rsid w:val="00D871B6"/>
    <w:rsid w:val="00D875E1"/>
    <w:rsid w:val="00D90275"/>
    <w:rsid w:val="00D902F5"/>
    <w:rsid w:val="00D9075D"/>
    <w:rsid w:val="00D90959"/>
    <w:rsid w:val="00D91410"/>
    <w:rsid w:val="00D91438"/>
    <w:rsid w:val="00D91594"/>
    <w:rsid w:val="00D91ABE"/>
    <w:rsid w:val="00D91DFB"/>
    <w:rsid w:val="00D921DA"/>
    <w:rsid w:val="00D92A4A"/>
    <w:rsid w:val="00D92C2F"/>
    <w:rsid w:val="00D92F7F"/>
    <w:rsid w:val="00D930AC"/>
    <w:rsid w:val="00D9459D"/>
    <w:rsid w:val="00D94730"/>
    <w:rsid w:val="00D94858"/>
    <w:rsid w:val="00D9487D"/>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203"/>
    <w:rsid w:val="00DA14A0"/>
    <w:rsid w:val="00DA15AC"/>
    <w:rsid w:val="00DA18DA"/>
    <w:rsid w:val="00DA1F0C"/>
    <w:rsid w:val="00DA2B06"/>
    <w:rsid w:val="00DA2B20"/>
    <w:rsid w:val="00DA3565"/>
    <w:rsid w:val="00DA3A5B"/>
    <w:rsid w:val="00DA3D0B"/>
    <w:rsid w:val="00DA3F51"/>
    <w:rsid w:val="00DA45A0"/>
    <w:rsid w:val="00DA45DB"/>
    <w:rsid w:val="00DA48D9"/>
    <w:rsid w:val="00DA49F8"/>
    <w:rsid w:val="00DA4AAE"/>
    <w:rsid w:val="00DA5572"/>
    <w:rsid w:val="00DA5D5D"/>
    <w:rsid w:val="00DA6A15"/>
    <w:rsid w:val="00DA6B3A"/>
    <w:rsid w:val="00DA6CC2"/>
    <w:rsid w:val="00DA7029"/>
    <w:rsid w:val="00DA77A0"/>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52F0"/>
    <w:rsid w:val="00DB540E"/>
    <w:rsid w:val="00DB5A63"/>
    <w:rsid w:val="00DB6166"/>
    <w:rsid w:val="00DB6520"/>
    <w:rsid w:val="00DB656B"/>
    <w:rsid w:val="00DB691E"/>
    <w:rsid w:val="00DB6C99"/>
    <w:rsid w:val="00DB75A3"/>
    <w:rsid w:val="00DC02F5"/>
    <w:rsid w:val="00DC0574"/>
    <w:rsid w:val="00DC0C65"/>
    <w:rsid w:val="00DC10E5"/>
    <w:rsid w:val="00DC16BF"/>
    <w:rsid w:val="00DC16E1"/>
    <w:rsid w:val="00DC16FC"/>
    <w:rsid w:val="00DC1881"/>
    <w:rsid w:val="00DC1ED7"/>
    <w:rsid w:val="00DC294E"/>
    <w:rsid w:val="00DC3A6F"/>
    <w:rsid w:val="00DC3D1C"/>
    <w:rsid w:val="00DC43E1"/>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C45"/>
    <w:rsid w:val="00DE2D49"/>
    <w:rsid w:val="00DE2ED5"/>
    <w:rsid w:val="00DE2F4E"/>
    <w:rsid w:val="00DE3E66"/>
    <w:rsid w:val="00DE3F75"/>
    <w:rsid w:val="00DE41FC"/>
    <w:rsid w:val="00DE45F5"/>
    <w:rsid w:val="00DE497D"/>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40A"/>
    <w:rsid w:val="00DF1A9A"/>
    <w:rsid w:val="00DF1C2D"/>
    <w:rsid w:val="00DF1F8A"/>
    <w:rsid w:val="00DF2209"/>
    <w:rsid w:val="00DF248E"/>
    <w:rsid w:val="00DF2715"/>
    <w:rsid w:val="00DF3577"/>
    <w:rsid w:val="00DF4063"/>
    <w:rsid w:val="00DF514C"/>
    <w:rsid w:val="00DF5F13"/>
    <w:rsid w:val="00DF63DD"/>
    <w:rsid w:val="00DF6B62"/>
    <w:rsid w:val="00DF6D27"/>
    <w:rsid w:val="00DF7BD0"/>
    <w:rsid w:val="00DF7BDF"/>
    <w:rsid w:val="00E00303"/>
    <w:rsid w:val="00E00A62"/>
    <w:rsid w:val="00E010A0"/>
    <w:rsid w:val="00E010A2"/>
    <w:rsid w:val="00E0125E"/>
    <w:rsid w:val="00E01668"/>
    <w:rsid w:val="00E0173A"/>
    <w:rsid w:val="00E01849"/>
    <w:rsid w:val="00E020D1"/>
    <w:rsid w:val="00E02B64"/>
    <w:rsid w:val="00E02EAD"/>
    <w:rsid w:val="00E03453"/>
    <w:rsid w:val="00E03D3F"/>
    <w:rsid w:val="00E03DED"/>
    <w:rsid w:val="00E0437C"/>
    <w:rsid w:val="00E0452C"/>
    <w:rsid w:val="00E04CA0"/>
    <w:rsid w:val="00E04D61"/>
    <w:rsid w:val="00E0504C"/>
    <w:rsid w:val="00E05074"/>
    <w:rsid w:val="00E052DA"/>
    <w:rsid w:val="00E05489"/>
    <w:rsid w:val="00E05741"/>
    <w:rsid w:val="00E05F7F"/>
    <w:rsid w:val="00E06549"/>
    <w:rsid w:val="00E06930"/>
    <w:rsid w:val="00E06971"/>
    <w:rsid w:val="00E07D90"/>
    <w:rsid w:val="00E105B3"/>
    <w:rsid w:val="00E10846"/>
    <w:rsid w:val="00E10883"/>
    <w:rsid w:val="00E108F4"/>
    <w:rsid w:val="00E10D36"/>
    <w:rsid w:val="00E10D4E"/>
    <w:rsid w:val="00E1100C"/>
    <w:rsid w:val="00E11489"/>
    <w:rsid w:val="00E11711"/>
    <w:rsid w:val="00E11E63"/>
    <w:rsid w:val="00E11EEC"/>
    <w:rsid w:val="00E11F94"/>
    <w:rsid w:val="00E12696"/>
    <w:rsid w:val="00E1310D"/>
    <w:rsid w:val="00E13359"/>
    <w:rsid w:val="00E138BF"/>
    <w:rsid w:val="00E13A3E"/>
    <w:rsid w:val="00E14EFA"/>
    <w:rsid w:val="00E151B9"/>
    <w:rsid w:val="00E158C4"/>
    <w:rsid w:val="00E15CC4"/>
    <w:rsid w:val="00E161E6"/>
    <w:rsid w:val="00E167C9"/>
    <w:rsid w:val="00E1698C"/>
    <w:rsid w:val="00E16BDB"/>
    <w:rsid w:val="00E172BE"/>
    <w:rsid w:val="00E17CF7"/>
    <w:rsid w:val="00E205D6"/>
    <w:rsid w:val="00E209AB"/>
    <w:rsid w:val="00E216EC"/>
    <w:rsid w:val="00E2189A"/>
    <w:rsid w:val="00E21A60"/>
    <w:rsid w:val="00E22B5A"/>
    <w:rsid w:val="00E22B68"/>
    <w:rsid w:val="00E231C9"/>
    <w:rsid w:val="00E23EBF"/>
    <w:rsid w:val="00E23FD5"/>
    <w:rsid w:val="00E24669"/>
    <w:rsid w:val="00E24A70"/>
    <w:rsid w:val="00E24C48"/>
    <w:rsid w:val="00E24EE4"/>
    <w:rsid w:val="00E25981"/>
    <w:rsid w:val="00E26056"/>
    <w:rsid w:val="00E26141"/>
    <w:rsid w:val="00E266F5"/>
    <w:rsid w:val="00E2673E"/>
    <w:rsid w:val="00E270D3"/>
    <w:rsid w:val="00E27FC7"/>
    <w:rsid w:val="00E3050B"/>
    <w:rsid w:val="00E30700"/>
    <w:rsid w:val="00E31115"/>
    <w:rsid w:val="00E31360"/>
    <w:rsid w:val="00E31D28"/>
    <w:rsid w:val="00E32425"/>
    <w:rsid w:val="00E3252C"/>
    <w:rsid w:val="00E325FF"/>
    <w:rsid w:val="00E32CB8"/>
    <w:rsid w:val="00E32F67"/>
    <w:rsid w:val="00E3440F"/>
    <w:rsid w:val="00E34F3A"/>
    <w:rsid w:val="00E35F99"/>
    <w:rsid w:val="00E35F9A"/>
    <w:rsid w:val="00E3637F"/>
    <w:rsid w:val="00E364B6"/>
    <w:rsid w:val="00E36723"/>
    <w:rsid w:val="00E3713C"/>
    <w:rsid w:val="00E3767B"/>
    <w:rsid w:val="00E37E1C"/>
    <w:rsid w:val="00E40079"/>
    <w:rsid w:val="00E40126"/>
    <w:rsid w:val="00E4013B"/>
    <w:rsid w:val="00E402CC"/>
    <w:rsid w:val="00E40916"/>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79FD"/>
    <w:rsid w:val="00E47A76"/>
    <w:rsid w:val="00E504D6"/>
    <w:rsid w:val="00E507F7"/>
    <w:rsid w:val="00E50B6F"/>
    <w:rsid w:val="00E50C48"/>
    <w:rsid w:val="00E50EBE"/>
    <w:rsid w:val="00E50F69"/>
    <w:rsid w:val="00E50FC6"/>
    <w:rsid w:val="00E52372"/>
    <w:rsid w:val="00E5272D"/>
    <w:rsid w:val="00E52786"/>
    <w:rsid w:val="00E52F05"/>
    <w:rsid w:val="00E540CA"/>
    <w:rsid w:val="00E54C83"/>
    <w:rsid w:val="00E54E99"/>
    <w:rsid w:val="00E55460"/>
    <w:rsid w:val="00E5596B"/>
    <w:rsid w:val="00E55B28"/>
    <w:rsid w:val="00E56D4A"/>
    <w:rsid w:val="00E57119"/>
    <w:rsid w:val="00E5719E"/>
    <w:rsid w:val="00E57D7B"/>
    <w:rsid w:val="00E57F4B"/>
    <w:rsid w:val="00E601A5"/>
    <w:rsid w:val="00E602E5"/>
    <w:rsid w:val="00E602F8"/>
    <w:rsid w:val="00E6085B"/>
    <w:rsid w:val="00E60964"/>
    <w:rsid w:val="00E60FBA"/>
    <w:rsid w:val="00E60FBF"/>
    <w:rsid w:val="00E611AE"/>
    <w:rsid w:val="00E616F9"/>
    <w:rsid w:val="00E61852"/>
    <w:rsid w:val="00E61A0C"/>
    <w:rsid w:val="00E61D22"/>
    <w:rsid w:val="00E61D96"/>
    <w:rsid w:val="00E61E4B"/>
    <w:rsid w:val="00E61E57"/>
    <w:rsid w:val="00E62F6E"/>
    <w:rsid w:val="00E63DA2"/>
    <w:rsid w:val="00E641E8"/>
    <w:rsid w:val="00E642AF"/>
    <w:rsid w:val="00E644C6"/>
    <w:rsid w:val="00E64555"/>
    <w:rsid w:val="00E64595"/>
    <w:rsid w:val="00E646BB"/>
    <w:rsid w:val="00E64D24"/>
    <w:rsid w:val="00E64FAF"/>
    <w:rsid w:val="00E653A6"/>
    <w:rsid w:val="00E6549C"/>
    <w:rsid w:val="00E654B9"/>
    <w:rsid w:val="00E6589D"/>
    <w:rsid w:val="00E65E8C"/>
    <w:rsid w:val="00E663BF"/>
    <w:rsid w:val="00E665E7"/>
    <w:rsid w:val="00E6661C"/>
    <w:rsid w:val="00E66C96"/>
    <w:rsid w:val="00E674D0"/>
    <w:rsid w:val="00E70130"/>
    <w:rsid w:val="00E703FE"/>
    <w:rsid w:val="00E706DE"/>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6A3C"/>
    <w:rsid w:val="00E76F9B"/>
    <w:rsid w:val="00E771FC"/>
    <w:rsid w:val="00E773E5"/>
    <w:rsid w:val="00E77A98"/>
    <w:rsid w:val="00E77BDD"/>
    <w:rsid w:val="00E806D3"/>
    <w:rsid w:val="00E8104D"/>
    <w:rsid w:val="00E81C34"/>
    <w:rsid w:val="00E81D83"/>
    <w:rsid w:val="00E821BB"/>
    <w:rsid w:val="00E822E9"/>
    <w:rsid w:val="00E826FE"/>
    <w:rsid w:val="00E8275E"/>
    <w:rsid w:val="00E827AF"/>
    <w:rsid w:val="00E82DE9"/>
    <w:rsid w:val="00E83253"/>
    <w:rsid w:val="00E83714"/>
    <w:rsid w:val="00E83831"/>
    <w:rsid w:val="00E844AB"/>
    <w:rsid w:val="00E84C97"/>
    <w:rsid w:val="00E85005"/>
    <w:rsid w:val="00E85296"/>
    <w:rsid w:val="00E8533B"/>
    <w:rsid w:val="00E8595B"/>
    <w:rsid w:val="00E85E4E"/>
    <w:rsid w:val="00E86327"/>
    <w:rsid w:val="00E86DF0"/>
    <w:rsid w:val="00E87BD2"/>
    <w:rsid w:val="00E87CDC"/>
    <w:rsid w:val="00E90B33"/>
    <w:rsid w:val="00E910E4"/>
    <w:rsid w:val="00E911E0"/>
    <w:rsid w:val="00E92115"/>
    <w:rsid w:val="00E93407"/>
    <w:rsid w:val="00E9348C"/>
    <w:rsid w:val="00E940A8"/>
    <w:rsid w:val="00E94307"/>
    <w:rsid w:val="00E947E8"/>
    <w:rsid w:val="00E94B0F"/>
    <w:rsid w:val="00E9503F"/>
    <w:rsid w:val="00E956F3"/>
    <w:rsid w:val="00E95AA7"/>
    <w:rsid w:val="00E96E68"/>
    <w:rsid w:val="00E97013"/>
    <w:rsid w:val="00E97EA1"/>
    <w:rsid w:val="00EA0BBE"/>
    <w:rsid w:val="00EA18B9"/>
    <w:rsid w:val="00EA1FBC"/>
    <w:rsid w:val="00EA20A1"/>
    <w:rsid w:val="00EA212B"/>
    <w:rsid w:val="00EA24B5"/>
    <w:rsid w:val="00EA2AAA"/>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6C"/>
    <w:rsid w:val="00EB657E"/>
    <w:rsid w:val="00EB695E"/>
    <w:rsid w:val="00EB69D1"/>
    <w:rsid w:val="00EB69D4"/>
    <w:rsid w:val="00EB6FE9"/>
    <w:rsid w:val="00EB72FF"/>
    <w:rsid w:val="00EB756F"/>
    <w:rsid w:val="00EB79C8"/>
    <w:rsid w:val="00EB7E3F"/>
    <w:rsid w:val="00EB7E78"/>
    <w:rsid w:val="00EC0301"/>
    <w:rsid w:val="00EC08B5"/>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615A"/>
    <w:rsid w:val="00EC6424"/>
    <w:rsid w:val="00EC786C"/>
    <w:rsid w:val="00EC7ADD"/>
    <w:rsid w:val="00EC7C26"/>
    <w:rsid w:val="00ED04FE"/>
    <w:rsid w:val="00ED0DD0"/>
    <w:rsid w:val="00ED1122"/>
    <w:rsid w:val="00ED1989"/>
    <w:rsid w:val="00ED28F2"/>
    <w:rsid w:val="00ED2F3E"/>
    <w:rsid w:val="00ED3145"/>
    <w:rsid w:val="00ED3309"/>
    <w:rsid w:val="00ED356E"/>
    <w:rsid w:val="00ED3792"/>
    <w:rsid w:val="00ED3BDA"/>
    <w:rsid w:val="00ED5648"/>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786"/>
    <w:rsid w:val="00EE1B0E"/>
    <w:rsid w:val="00EE22FB"/>
    <w:rsid w:val="00EE2407"/>
    <w:rsid w:val="00EE26AE"/>
    <w:rsid w:val="00EE29C8"/>
    <w:rsid w:val="00EE2A54"/>
    <w:rsid w:val="00EE2FC2"/>
    <w:rsid w:val="00EE3B6B"/>
    <w:rsid w:val="00EE3B88"/>
    <w:rsid w:val="00EE4B75"/>
    <w:rsid w:val="00EE4D34"/>
    <w:rsid w:val="00EE4DBD"/>
    <w:rsid w:val="00EE6AC6"/>
    <w:rsid w:val="00EE6E26"/>
    <w:rsid w:val="00EE784F"/>
    <w:rsid w:val="00EE7A1D"/>
    <w:rsid w:val="00EE7DBD"/>
    <w:rsid w:val="00EF0500"/>
    <w:rsid w:val="00EF0808"/>
    <w:rsid w:val="00EF1002"/>
    <w:rsid w:val="00EF143F"/>
    <w:rsid w:val="00EF1D3B"/>
    <w:rsid w:val="00EF23D8"/>
    <w:rsid w:val="00EF2A5A"/>
    <w:rsid w:val="00EF2A87"/>
    <w:rsid w:val="00EF3A74"/>
    <w:rsid w:val="00EF3AE9"/>
    <w:rsid w:val="00EF3EA5"/>
    <w:rsid w:val="00EF49FB"/>
    <w:rsid w:val="00EF55D6"/>
    <w:rsid w:val="00EF644D"/>
    <w:rsid w:val="00EF6BAD"/>
    <w:rsid w:val="00EF6D29"/>
    <w:rsid w:val="00EF6E79"/>
    <w:rsid w:val="00EF7138"/>
    <w:rsid w:val="00EF7E0B"/>
    <w:rsid w:val="00F00881"/>
    <w:rsid w:val="00F00917"/>
    <w:rsid w:val="00F00B65"/>
    <w:rsid w:val="00F00EFE"/>
    <w:rsid w:val="00F010BB"/>
    <w:rsid w:val="00F012C1"/>
    <w:rsid w:val="00F0175F"/>
    <w:rsid w:val="00F01A41"/>
    <w:rsid w:val="00F03280"/>
    <w:rsid w:val="00F0362A"/>
    <w:rsid w:val="00F0385C"/>
    <w:rsid w:val="00F03ABE"/>
    <w:rsid w:val="00F03B69"/>
    <w:rsid w:val="00F04345"/>
    <w:rsid w:val="00F047A4"/>
    <w:rsid w:val="00F04B40"/>
    <w:rsid w:val="00F04F52"/>
    <w:rsid w:val="00F0510F"/>
    <w:rsid w:val="00F0563F"/>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AA1"/>
    <w:rsid w:val="00F13F2A"/>
    <w:rsid w:val="00F14D9E"/>
    <w:rsid w:val="00F15097"/>
    <w:rsid w:val="00F153F8"/>
    <w:rsid w:val="00F15671"/>
    <w:rsid w:val="00F1643E"/>
    <w:rsid w:val="00F16695"/>
    <w:rsid w:val="00F17159"/>
    <w:rsid w:val="00F1733F"/>
    <w:rsid w:val="00F177F3"/>
    <w:rsid w:val="00F202E3"/>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4A19"/>
    <w:rsid w:val="00F2500D"/>
    <w:rsid w:val="00F251B2"/>
    <w:rsid w:val="00F2596D"/>
    <w:rsid w:val="00F25CAA"/>
    <w:rsid w:val="00F26AD6"/>
    <w:rsid w:val="00F2711C"/>
    <w:rsid w:val="00F2720E"/>
    <w:rsid w:val="00F27253"/>
    <w:rsid w:val="00F277E8"/>
    <w:rsid w:val="00F27ADE"/>
    <w:rsid w:val="00F27B04"/>
    <w:rsid w:val="00F27E3D"/>
    <w:rsid w:val="00F27EB2"/>
    <w:rsid w:val="00F301D0"/>
    <w:rsid w:val="00F3069F"/>
    <w:rsid w:val="00F30A02"/>
    <w:rsid w:val="00F30C3F"/>
    <w:rsid w:val="00F30C60"/>
    <w:rsid w:val="00F30CFA"/>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283"/>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4CC"/>
    <w:rsid w:val="00F44542"/>
    <w:rsid w:val="00F448DD"/>
    <w:rsid w:val="00F44D6A"/>
    <w:rsid w:val="00F44DB8"/>
    <w:rsid w:val="00F45760"/>
    <w:rsid w:val="00F45925"/>
    <w:rsid w:val="00F462B1"/>
    <w:rsid w:val="00F468E7"/>
    <w:rsid w:val="00F46BA6"/>
    <w:rsid w:val="00F46C97"/>
    <w:rsid w:val="00F4703E"/>
    <w:rsid w:val="00F4775F"/>
    <w:rsid w:val="00F47B16"/>
    <w:rsid w:val="00F50781"/>
    <w:rsid w:val="00F50CA3"/>
    <w:rsid w:val="00F517ED"/>
    <w:rsid w:val="00F51F3F"/>
    <w:rsid w:val="00F528B5"/>
    <w:rsid w:val="00F528E7"/>
    <w:rsid w:val="00F52C8A"/>
    <w:rsid w:val="00F5352D"/>
    <w:rsid w:val="00F53615"/>
    <w:rsid w:val="00F53A91"/>
    <w:rsid w:val="00F54466"/>
    <w:rsid w:val="00F54783"/>
    <w:rsid w:val="00F547E9"/>
    <w:rsid w:val="00F5494E"/>
    <w:rsid w:val="00F54ABE"/>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73B"/>
    <w:rsid w:val="00F7074A"/>
    <w:rsid w:val="00F70AD6"/>
    <w:rsid w:val="00F71687"/>
    <w:rsid w:val="00F71708"/>
    <w:rsid w:val="00F717C1"/>
    <w:rsid w:val="00F71AAE"/>
    <w:rsid w:val="00F71CDB"/>
    <w:rsid w:val="00F725D3"/>
    <w:rsid w:val="00F7281E"/>
    <w:rsid w:val="00F72C1A"/>
    <w:rsid w:val="00F72C3D"/>
    <w:rsid w:val="00F737AB"/>
    <w:rsid w:val="00F74216"/>
    <w:rsid w:val="00F74F0F"/>
    <w:rsid w:val="00F74F77"/>
    <w:rsid w:val="00F75731"/>
    <w:rsid w:val="00F75841"/>
    <w:rsid w:val="00F76333"/>
    <w:rsid w:val="00F770C6"/>
    <w:rsid w:val="00F77100"/>
    <w:rsid w:val="00F8090F"/>
    <w:rsid w:val="00F80A8A"/>
    <w:rsid w:val="00F8139A"/>
    <w:rsid w:val="00F82AAE"/>
    <w:rsid w:val="00F834BE"/>
    <w:rsid w:val="00F838A9"/>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9C7"/>
    <w:rsid w:val="00F91669"/>
    <w:rsid w:val="00F916DE"/>
    <w:rsid w:val="00F9184F"/>
    <w:rsid w:val="00F91943"/>
    <w:rsid w:val="00F9231D"/>
    <w:rsid w:val="00F92A66"/>
    <w:rsid w:val="00F931CF"/>
    <w:rsid w:val="00F93261"/>
    <w:rsid w:val="00F93A31"/>
    <w:rsid w:val="00F93D6E"/>
    <w:rsid w:val="00F9423D"/>
    <w:rsid w:val="00F942C2"/>
    <w:rsid w:val="00F94609"/>
    <w:rsid w:val="00F94F16"/>
    <w:rsid w:val="00F95182"/>
    <w:rsid w:val="00F957D2"/>
    <w:rsid w:val="00F95D94"/>
    <w:rsid w:val="00F95FAD"/>
    <w:rsid w:val="00F966D7"/>
    <w:rsid w:val="00F96F86"/>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917"/>
    <w:rsid w:val="00FA7A2D"/>
    <w:rsid w:val="00FA7B4F"/>
    <w:rsid w:val="00FA7DA6"/>
    <w:rsid w:val="00FB02F8"/>
    <w:rsid w:val="00FB06E7"/>
    <w:rsid w:val="00FB0822"/>
    <w:rsid w:val="00FB0AC3"/>
    <w:rsid w:val="00FB1093"/>
    <w:rsid w:val="00FB13A0"/>
    <w:rsid w:val="00FB2142"/>
    <w:rsid w:val="00FB227E"/>
    <w:rsid w:val="00FB25DA"/>
    <w:rsid w:val="00FB267D"/>
    <w:rsid w:val="00FB2A18"/>
    <w:rsid w:val="00FB2BF4"/>
    <w:rsid w:val="00FB2C8D"/>
    <w:rsid w:val="00FB2DC6"/>
    <w:rsid w:val="00FB414C"/>
    <w:rsid w:val="00FB4267"/>
    <w:rsid w:val="00FB59D4"/>
    <w:rsid w:val="00FB5E81"/>
    <w:rsid w:val="00FB6E6C"/>
    <w:rsid w:val="00FB71B0"/>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B53"/>
    <w:rsid w:val="00FC4BAE"/>
    <w:rsid w:val="00FC4F75"/>
    <w:rsid w:val="00FC5160"/>
    <w:rsid w:val="00FC5A36"/>
    <w:rsid w:val="00FC6353"/>
    <w:rsid w:val="00FC69CF"/>
    <w:rsid w:val="00FC6B0B"/>
    <w:rsid w:val="00FC713B"/>
    <w:rsid w:val="00FC7862"/>
    <w:rsid w:val="00FC79D5"/>
    <w:rsid w:val="00FC7B35"/>
    <w:rsid w:val="00FC7B53"/>
    <w:rsid w:val="00FC7BD8"/>
    <w:rsid w:val="00FD0177"/>
    <w:rsid w:val="00FD0AE7"/>
    <w:rsid w:val="00FD0B44"/>
    <w:rsid w:val="00FD0F70"/>
    <w:rsid w:val="00FD1A3F"/>
    <w:rsid w:val="00FD2315"/>
    <w:rsid w:val="00FD29A7"/>
    <w:rsid w:val="00FD2B15"/>
    <w:rsid w:val="00FD3092"/>
    <w:rsid w:val="00FD3D48"/>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CF7"/>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F027B"/>
    <w:rsid w:val="00FF0A0F"/>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10B1261"/>
    <w:rsid w:val="01457570"/>
    <w:rsid w:val="016F43BB"/>
    <w:rsid w:val="01AA2C10"/>
    <w:rsid w:val="01AC75F0"/>
    <w:rsid w:val="01E64116"/>
    <w:rsid w:val="02813948"/>
    <w:rsid w:val="02B21FFC"/>
    <w:rsid w:val="03193843"/>
    <w:rsid w:val="032004FB"/>
    <w:rsid w:val="032E1CD4"/>
    <w:rsid w:val="037738D8"/>
    <w:rsid w:val="03AC114D"/>
    <w:rsid w:val="04272850"/>
    <w:rsid w:val="04B82889"/>
    <w:rsid w:val="04DD11BF"/>
    <w:rsid w:val="054F67F2"/>
    <w:rsid w:val="065155EA"/>
    <w:rsid w:val="065E2E82"/>
    <w:rsid w:val="0664230B"/>
    <w:rsid w:val="0671473D"/>
    <w:rsid w:val="068955F4"/>
    <w:rsid w:val="06A133D6"/>
    <w:rsid w:val="07124399"/>
    <w:rsid w:val="071E3E19"/>
    <w:rsid w:val="07230354"/>
    <w:rsid w:val="0729334D"/>
    <w:rsid w:val="0744651C"/>
    <w:rsid w:val="07553B26"/>
    <w:rsid w:val="075F0692"/>
    <w:rsid w:val="07905B50"/>
    <w:rsid w:val="079E5B2A"/>
    <w:rsid w:val="07D4521B"/>
    <w:rsid w:val="07DB054A"/>
    <w:rsid w:val="08055804"/>
    <w:rsid w:val="08165225"/>
    <w:rsid w:val="083D2AF4"/>
    <w:rsid w:val="08D32F8F"/>
    <w:rsid w:val="08F53B23"/>
    <w:rsid w:val="092D6169"/>
    <w:rsid w:val="09A514F4"/>
    <w:rsid w:val="0A053C89"/>
    <w:rsid w:val="0A070656"/>
    <w:rsid w:val="0A651725"/>
    <w:rsid w:val="0A6878BB"/>
    <w:rsid w:val="0A913ED8"/>
    <w:rsid w:val="0AA65618"/>
    <w:rsid w:val="0AB35B81"/>
    <w:rsid w:val="0AD578B8"/>
    <w:rsid w:val="0B24171E"/>
    <w:rsid w:val="0B5C3243"/>
    <w:rsid w:val="0B5E59FA"/>
    <w:rsid w:val="0B782F29"/>
    <w:rsid w:val="0B9A36F3"/>
    <w:rsid w:val="0BA12052"/>
    <w:rsid w:val="0BAD59A4"/>
    <w:rsid w:val="0BDF6813"/>
    <w:rsid w:val="0BF745E4"/>
    <w:rsid w:val="0C357211"/>
    <w:rsid w:val="0C466B45"/>
    <w:rsid w:val="0C9155D8"/>
    <w:rsid w:val="0CCC58E6"/>
    <w:rsid w:val="0CD1596F"/>
    <w:rsid w:val="0D004744"/>
    <w:rsid w:val="0D1E1D5F"/>
    <w:rsid w:val="0D584403"/>
    <w:rsid w:val="0D60177E"/>
    <w:rsid w:val="0D775FE2"/>
    <w:rsid w:val="0DEE7765"/>
    <w:rsid w:val="0DF02F5A"/>
    <w:rsid w:val="0E6504E4"/>
    <w:rsid w:val="0E867D51"/>
    <w:rsid w:val="0ECC7E79"/>
    <w:rsid w:val="0EF3685E"/>
    <w:rsid w:val="0F08305D"/>
    <w:rsid w:val="0F144A26"/>
    <w:rsid w:val="0F204221"/>
    <w:rsid w:val="0F2B5D1F"/>
    <w:rsid w:val="0F45621F"/>
    <w:rsid w:val="0FBF0C03"/>
    <w:rsid w:val="0FCA06F9"/>
    <w:rsid w:val="100903D4"/>
    <w:rsid w:val="101C0A97"/>
    <w:rsid w:val="10B82D25"/>
    <w:rsid w:val="10C607DE"/>
    <w:rsid w:val="10D42A8B"/>
    <w:rsid w:val="10DE168E"/>
    <w:rsid w:val="10F67974"/>
    <w:rsid w:val="11051CC3"/>
    <w:rsid w:val="110E5707"/>
    <w:rsid w:val="11495112"/>
    <w:rsid w:val="11936674"/>
    <w:rsid w:val="11E40DBA"/>
    <w:rsid w:val="11F43E80"/>
    <w:rsid w:val="121A6430"/>
    <w:rsid w:val="123478B9"/>
    <w:rsid w:val="12685FCD"/>
    <w:rsid w:val="128F6633"/>
    <w:rsid w:val="12C7072D"/>
    <w:rsid w:val="133833D9"/>
    <w:rsid w:val="135759C1"/>
    <w:rsid w:val="137469CA"/>
    <w:rsid w:val="138C1BEB"/>
    <w:rsid w:val="13A02D2C"/>
    <w:rsid w:val="13B04DAC"/>
    <w:rsid w:val="13EF0479"/>
    <w:rsid w:val="13FC4A98"/>
    <w:rsid w:val="1416555A"/>
    <w:rsid w:val="143571AB"/>
    <w:rsid w:val="143A34B9"/>
    <w:rsid w:val="146F2C7A"/>
    <w:rsid w:val="148301A4"/>
    <w:rsid w:val="148F6460"/>
    <w:rsid w:val="149E4992"/>
    <w:rsid w:val="14A968EE"/>
    <w:rsid w:val="14E0178F"/>
    <w:rsid w:val="1581420C"/>
    <w:rsid w:val="16464112"/>
    <w:rsid w:val="166E4572"/>
    <w:rsid w:val="167835BA"/>
    <w:rsid w:val="16EF70D4"/>
    <w:rsid w:val="16FF5CCD"/>
    <w:rsid w:val="16FF6D87"/>
    <w:rsid w:val="170E5D26"/>
    <w:rsid w:val="17694B12"/>
    <w:rsid w:val="176D5C4E"/>
    <w:rsid w:val="17753BE6"/>
    <w:rsid w:val="17BE59A2"/>
    <w:rsid w:val="17DA4A5F"/>
    <w:rsid w:val="17FE5263"/>
    <w:rsid w:val="18185849"/>
    <w:rsid w:val="182B350C"/>
    <w:rsid w:val="18464068"/>
    <w:rsid w:val="189248ED"/>
    <w:rsid w:val="18D35CED"/>
    <w:rsid w:val="19335864"/>
    <w:rsid w:val="195C37DD"/>
    <w:rsid w:val="19D21766"/>
    <w:rsid w:val="19F64B3B"/>
    <w:rsid w:val="1A376583"/>
    <w:rsid w:val="1A442DE9"/>
    <w:rsid w:val="1A6B53C8"/>
    <w:rsid w:val="1ADA6B24"/>
    <w:rsid w:val="1AE030E5"/>
    <w:rsid w:val="1AFB2E83"/>
    <w:rsid w:val="1B232898"/>
    <w:rsid w:val="1B973A55"/>
    <w:rsid w:val="1BC305D3"/>
    <w:rsid w:val="1BD134B8"/>
    <w:rsid w:val="1C130409"/>
    <w:rsid w:val="1C2323A3"/>
    <w:rsid w:val="1C484763"/>
    <w:rsid w:val="1C6C5EA1"/>
    <w:rsid w:val="1CB53E21"/>
    <w:rsid w:val="1CD55680"/>
    <w:rsid w:val="1CDF6673"/>
    <w:rsid w:val="1CFF5090"/>
    <w:rsid w:val="1D321E13"/>
    <w:rsid w:val="1D721AE5"/>
    <w:rsid w:val="1DBC044E"/>
    <w:rsid w:val="1DED1E8D"/>
    <w:rsid w:val="1E00077D"/>
    <w:rsid w:val="1E0F688E"/>
    <w:rsid w:val="1E136732"/>
    <w:rsid w:val="1E571BEC"/>
    <w:rsid w:val="1F2167A3"/>
    <w:rsid w:val="1F4849CA"/>
    <w:rsid w:val="1F5053F0"/>
    <w:rsid w:val="1F873477"/>
    <w:rsid w:val="1FA51677"/>
    <w:rsid w:val="1FCD447E"/>
    <w:rsid w:val="200521DD"/>
    <w:rsid w:val="2033244A"/>
    <w:rsid w:val="208A6DFA"/>
    <w:rsid w:val="20966FF2"/>
    <w:rsid w:val="20B00655"/>
    <w:rsid w:val="20DB7AF0"/>
    <w:rsid w:val="21050DBD"/>
    <w:rsid w:val="210C7C53"/>
    <w:rsid w:val="21364A0F"/>
    <w:rsid w:val="21455F84"/>
    <w:rsid w:val="21B35628"/>
    <w:rsid w:val="21BF1A86"/>
    <w:rsid w:val="21CA43CD"/>
    <w:rsid w:val="21CF15C2"/>
    <w:rsid w:val="220A1EE8"/>
    <w:rsid w:val="2230171F"/>
    <w:rsid w:val="224B4640"/>
    <w:rsid w:val="228F40D1"/>
    <w:rsid w:val="22BC1770"/>
    <w:rsid w:val="230318A9"/>
    <w:rsid w:val="230D3B35"/>
    <w:rsid w:val="231B7B5C"/>
    <w:rsid w:val="233209BF"/>
    <w:rsid w:val="23734B64"/>
    <w:rsid w:val="23AE574A"/>
    <w:rsid w:val="23E9458B"/>
    <w:rsid w:val="24382045"/>
    <w:rsid w:val="246C493C"/>
    <w:rsid w:val="247B2AA1"/>
    <w:rsid w:val="24977600"/>
    <w:rsid w:val="24B831E2"/>
    <w:rsid w:val="24BF61EC"/>
    <w:rsid w:val="24E21FE9"/>
    <w:rsid w:val="250B120F"/>
    <w:rsid w:val="252C7220"/>
    <w:rsid w:val="252D7084"/>
    <w:rsid w:val="254A2AF8"/>
    <w:rsid w:val="25DE12EA"/>
    <w:rsid w:val="26395B91"/>
    <w:rsid w:val="26A50560"/>
    <w:rsid w:val="26FD1CCB"/>
    <w:rsid w:val="270C4509"/>
    <w:rsid w:val="270F55EE"/>
    <w:rsid w:val="272F1A96"/>
    <w:rsid w:val="27A77198"/>
    <w:rsid w:val="27BB6298"/>
    <w:rsid w:val="27F52753"/>
    <w:rsid w:val="27FF5E1C"/>
    <w:rsid w:val="28362A72"/>
    <w:rsid w:val="28520641"/>
    <w:rsid w:val="286B34B1"/>
    <w:rsid w:val="287610F2"/>
    <w:rsid w:val="2879797C"/>
    <w:rsid w:val="28F55108"/>
    <w:rsid w:val="292E4C0A"/>
    <w:rsid w:val="29491934"/>
    <w:rsid w:val="29600A1E"/>
    <w:rsid w:val="297B0CF7"/>
    <w:rsid w:val="29FF2103"/>
    <w:rsid w:val="2A12304A"/>
    <w:rsid w:val="2A3A7A42"/>
    <w:rsid w:val="2AC122F0"/>
    <w:rsid w:val="2B822DA1"/>
    <w:rsid w:val="2BB7668C"/>
    <w:rsid w:val="2BD1121A"/>
    <w:rsid w:val="2C490D4B"/>
    <w:rsid w:val="2C8F68B4"/>
    <w:rsid w:val="2C937C52"/>
    <w:rsid w:val="2D132B12"/>
    <w:rsid w:val="2D2325AC"/>
    <w:rsid w:val="2D25466F"/>
    <w:rsid w:val="2D2563CC"/>
    <w:rsid w:val="2D886EC1"/>
    <w:rsid w:val="2DBC044D"/>
    <w:rsid w:val="2DD75257"/>
    <w:rsid w:val="2E024E2F"/>
    <w:rsid w:val="2E0E6DB8"/>
    <w:rsid w:val="2E266E54"/>
    <w:rsid w:val="2E3E5816"/>
    <w:rsid w:val="2EA133AF"/>
    <w:rsid w:val="2ED20E13"/>
    <w:rsid w:val="2ED85206"/>
    <w:rsid w:val="2EDB1886"/>
    <w:rsid w:val="2EDD2DD9"/>
    <w:rsid w:val="2F0C27F3"/>
    <w:rsid w:val="2F335980"/>
    <w:rsid w:val="2F336759"/>
    <w:rsid w:val="2F3B1D20"/>
    <w:rsid w:val="2F422E59"/>
    <w:rsid w:val="2F5D6410"/>
    <w:rsid w:val="2F723467"/>
    <w:rsid w:val="2F922149"/>
    <w:rsid w:val="2FAD50FF"/>
    <w:rsid w:val="2FD46F7C"/>
    <w:rsid w:val="2FE851A7"/>
    <w:rsid w:val="2FEF0366"/>
    <w:rsid w:val="306835D0"/>
    <w:rsid w:val="309B4287"/>
    <w:rsid w:val="30AA08EF"/>
    <w:rsid w:val="30D07FA5"/>
    <w:rsid w:val="30F32296"/>
    <w:rsid w:val="3137221E"/>
    <w:rsid w:val="32153FA4"/>
    <w:rsid w:val="328B5E32"/>
    <w:rsid w:val="32A0292F"/>
    <w:rsid w:val="32A02B99"/>
    <w:rsid w:val="32E95EDD"/>
    <w:rsid w:val="33055B07"/>
    <w:rsid w:val="330F2BAA"/>
    <w:rsid w:val="331D2279"/>
    <w:rsid w:val="332B5D17"/>
    <w:rsid w:val="33675AA7"/>
    <w:rsid w:val="337D5F7B"/>
    <w:rsid w:val="3390570F"/>
    <w:rsid w:val="33953AD8"/>
    <w:rsid w:val="33C06C05"/>
    <w:rsid w:val="33D414D0"/>
    <w:rsid w:val="3411197D"/>
    <w:rsid w:val="34603E67"/>
    <w:rsid w:val="347A51A5"/>
    <w:rsid w:val="3483666A"/>
    <w:rsid w:val="348A2F11"/>
    <w:rsid w:val="34952A9C"/>
    <w:rsid w:val="35123069"/>
    <w:rsid w:val="355643C5"/>
    <w:rsid w:val="35CD358A"/>
    <w:rsid w:val="35E16DD3"/>
    <w:rsid w:val="36050AA1"/>
    <w:rsid w:val="36232DB0"/>
    <w:rsid w:val="36A50485"/>
    <w:rsid w:val="36D31069"/>
    <w:rsid w:val="37136570"/>
    <w:rsid w:val="37252074"/>
    <w:rsid w:val="37471EDD"/>
    <w:rsid w:val="374C0952"/>
    <w:rsid w:val="37742786"/>
    <w:rsid w:val="379F3D2C"/>
    <w:rsid w:val="37DF20DE"/>
    <w:rsid w:val="385F359C"/>
    <w:rsid w:val="38865F6E"/>
    <w:rsid w:val="38E250CA"/>
    <w:rsid w:val="39794115"/>
    <w:rsid w:val="399307E1"/>
    <w:rsid w:val="3A120C1D"/>
    <w:rsid w:val="3A664C10"/>
    <w:rsid w:val="3A965CFC"/>
    <w:rsid w:val="3B1C64B2"/>
    <w:rsid w:val="3B2A3362"/>
    <w:rsid w:val="3B514788"/>
    <w:rsid w:val="3B547DD5"/>
    <w:rsid w:val="3B5F6EA5"/>
    <w:rsid w:val="3B746489"/>
    <w:rsid w:val="3B7937C1"/>
    <w:rsid w:val="3BA80B19"/>
    <w:rsid w:val="3BCF67ED"/>
    <w:rsid w:val="3C0A6FF7"/>
    <w:rsid w:val="3C2A67D5"/>
    <w:rsid w:val="3C4240EC"/>
    <w:rsid w:val="3CD42104"/>
    <w:rsid w:val="3CEB1DA8"/>
    <w:rsid w:val="3D1255B0"/>
    <w:rsid w:val="3D222457"/>
    <w:rsid w:val="3D711B40"/>
    <w:rsid w:val="3D801B10"/>
    <w:rsid w:val="3DFE0BF8"/>
    <w:rsid w:val="3E32264F"/>
    <w:rsid w:val="3E397E76"/>
    <w:rsid w:val="3E594D47"/>
    <w:rsid w:val="3E800AA6"/>
    <w:rsid w:val="3E907BE3"/>
    <w:rsid w:val="3F3A1FEB"/>
    <w:rsid w:val="3F411969"/>
    <w:rsid w:val="3FB837B0"/>
    <w:rsid w:val="40117D74"/>
    <w:rsid w:val="406F4F58"/>
    <w:rsid w:val="407A541B"/>
    <w:rsid w:val="407F5A7C"/>
    <w:rsid w:val="40977C03"/>
    <w:rsid w:val="40A67243"/>
    <w:rsid w:val="40C07BCB"/>
    <w:rsid w:val="40C477AB"/>
    <w:rsid w:val="40CD2B03"/>
    <w:rsid w:val="40D82819"/>
    <w:rsid w:val="41524275"/>
    <w:rsid w:val="41561C25"/>
    <w:rsid w:val="416B225B"/>
    <w:rsid w:val="41ED50AC"/>
    <w:rsid w:val="41FB0363"/>
    <w:rsid w:val="42224ABA"/>
    <w:rsid w:val="42253D73"/>
    <w:rsid w:val="422C7D41"/>
    <w:rsid w:val="42DC4764"/>
    <w:rsid w:val="42E51598"/>
    <w:rsid w:val="43140575"/>
    <w:rsid w:val="43206AD1"/>
    <w:rsid w:val="433A199D"/>
    <w:rsid w:val="433D1C73"/>
    <w:rsid w:val="43AB0A4F"/>
    <w:rsid w:val="43E10029"/>
    <w:rsid w:val="442962A2"/>
    <w:rsid w:val="445D7CFA"/>
    <w:rsid w:val="446B419A"/>
    <w:rsid w:val="449F5EAC"/>
    <w:rsid w:val="44AC48CA"/>
    <w:rsid w:val="44E4602A"/>
    <w:rsid w:val="44FE1897"/>
    <w:rsid w:val="45086A83"/>
    <w:rsid w:val="45B80788"/>
    <w:rsid w:val="45BE6EBE"/>
    <w:rsid w:val="46235014"/>
    <w:rsid w:val="462E7BA0"/>
    <w:rsid w:val="466622E2"/>
    <w:rsid w:val="46704557"/>
    <w:rsid w:val="46DB30D4"/>
    <w:rsid w:val="46FD6CEB"/>
    <w:rsid w:val="470D3404"/>
    <w:rsid w:val="47120827"/>
    <w:rsid w:val="471B73BB"/>
    <w:rsid w:val="471F4D18"/>
    <w:rsid w:val="47473562"/>
    <w:rsid w:val="474927B8"/>
    <w:rsid w:val="47731209"/>
    <w:rsid w:val="47B73BC5"/>
    <w:rsid w:val="47D93032"/>
    <w:rsid w:val="47E9061B"/>
    <w:rsid w:val="484245C7"/>
    <w:rsid w:val="48447FD7"/>
    <w:rsid w:val="488D7CFE"/>
    <w:rsid w:val="48C40C98"/>
    <w:rsid w:val="48C56FFE"/>
    <w:rsid w:val="48ED0C4F"/>
    <w:rsid w:val="4900334A"/>
    <w:rsid w:val="49323FD7"/>
    <w:rsid w:val="49747FC0"/>
    <w:rsid w:val="49917034"/>
    <w:rsid w:val="49AC7F85"/>
    <w:rsid w:val="49C30532"/>
    <w:rsid w:val="49D06B92"/>
    <w:rsid w:val="49F46678"/>
    <w:rsid w:val="4A371147"/>
    <w:rsid w:val="4A931818"/>
    <w:rsid w:val="4AB16081"/>
    <w:rsid w:val="4AF30DD3"/>
    <w:rsid w:val="4B132170"/>
    <w:rsid w:val="4B2449EC"/>
    <w:rsid w:val="4B3D426F"/>
    <w:rsid w:val="4B533803"/>
    <w:rsid w:val="4B553E21"/>
    <w:rsid w:val="4B813E1D"/>
    <w:rsid w:val="4BA53EF1"/>
    <w:rsid w:val="4BB529B2"/>
    <w:rsid w:val="4C12409B"/>
    <w:rsid w:val="4C292770"/>
    <w:rsid w:val="4C315FBB"/>
    <w:rsid w:val="4C4C1CAD"/>
    <w:rsid w:val="4C514CFA"/>
    <w:rsid w:val="4C59524B"/>
    <w:rsid w:val="4C68672E"/>
    <w:rsid w:val="4CC457CA"/>
    <w:rsid w:val="4CF403FF"/>
    <w:rsid w:val="4D301F69"/>
    <w:rsid w:val="4D5601C7"/>
    <w:rsid w:val="4DCD5EF0"/>
    <w:rsid w:val="4DDA057B"/>
    <w:rsid w:val="4DF85F23"/>
    <w:rsid w:val="4E2953E4"/>
    <w:rsid w:val="4E5E7F75"/>
    <w:rsid w:val="4EAC5711"/>
    <w:rsid w:val="4EE94897"/>
    <w:rsid w:val="4F1576CB"/>
    <w:rsid w:val="4F5E48FD"/>
    <w:rsid w:val="4FF260E2"/>
    <w:rsid w:val="500A411E"/>
    <w:rsid w:val="50173012"/>
    <w:rsid w:val="50373E78"/>
    <w:rsid w:val="50AC1958"/>
    <w:rsid w:val="51273B6A"/>
    <w:rsid w:val="51363DAD"/>
    <w:rsid w:val="51414746"/>
    <w:rsid w:val="51B2004B"/>
    <w:rsid w:val="52253F45"/>
    <w:rsid w:val="523739C7"/>
    <w:rsid w:val="52A25052"/>
    <w:rsid w:val="52A707CD"/>
    <w:rsid w:val="52B0193D"/>
    <w:rsid w:val="52F757BE"/>
    <w:rsid w:val="537D468A"/>
    <w:rsid w:val="53A70F92"/>
    <w:rsid w:val="53B03F05"/>
    <w:rsid w:val="53BF2783"/>
    <w:rsid w:val="53E2646E"/>
    <w:rsid w:val="542F6351"/>
    <w:rsid w:val="54556AEA"/>
    <w:rsid w:val="545A24A8"/>
    <w:rsid w:val="546B6463"/>
    <w:rsid w:val="546F6918"/>
    <w:rsid w:val="54E83A9F"/>
    <w:rsid w:val="54F77CF7"/>
    <w:rsid w:val="55131A57"/>
    <w:rsid w:val="553B5E36"/>
    <w:rsid w:val="5547596F"/>
    <w:rsid w:val="55622629"/>
    <w:rsid w:val="559F45C9"/>
    <w:rsid w:val="55A71CA4"/>
    <w:rsid w:val="56372F6E"/>
    <w:rsid w:val="568A6EF6"/>
    <w:rsid w:val="569F39BB"/>
    <w:rsid w:val="56EA0868"/>
    <w:rsid w:val="57296C8A"/>
    <w:rsid w:val="57406F77"/>
    <w:rsid w:val="57467AE9"/>
    <w:rsid w:val="577D71D5"/>
    <w:rsid w:val="57800F01"/>
    <w:rsid w:val="57A94ECD"/>
    <w:rsid w:val="585F764D"/>
    <w:rsid w:val="58B65B9B"/>
    <w:rsid w:val="58ED38EB"/>
    <w:rsid w:val="596C3BD8"/>
    <w:rsid w:val="59A659EE"/>
    <w:rsid w:val="5A3115B5"/>
    <w:rsid w:val="5A3A2DDD"/>
    <w:rsid w:val="5A737E20"/>
    <w:rsid w:val="5A82078C"/>
    <w:rsid w:val="5AA224B3"/>
    <w:rsid w:val="5ACA4A36"/>
    <w:rsid w:val="5B6B6A35"/>
    <w:rsid w:val="5B747FA2"/>
    <w:rsid w:val="5BB13D97"/>
    <w:rsid w:val="5BC367AE"/>
    <w:rsid w:val="5BEA15F7"/>
    <w:rsid w:val="5BF918A2"/>
    <w:rsid w:val="5C622ED3"/>
    <w:rsid w:val="5C71213D"/>
    <w:rsid w:val="5CD05F7C"/>
    <w:rsid w:val="5CDF25FD"/>
    <w:rsid w:val="5CE0276D"/>
    <w:rsid w:val="5D011801"/>
    <w:rsid w:val="5D0C1E6E"/>
    <w:rsid w:val="5D5C27B2"/>
    <w:rsid w:val="5D81328C"/>
    <w:rsid w:val="5D8A5BAC"/>
    <w:rsid w:val="5DBE7604"/>
    <w:rsid w:val="5E03201B"/>
    <w:rsid w:val="5E8F0FA0"/>
    <w:rsid w:val="5EEB2D9E"/>
    <w:rsid w:val="5EF26008"/>
    <w:rsid w:val="5F011E9E"/>
    <w:rsid w:val="5F3D1CF1"/>
    <w:rsid w:val="5F7912CB"/>
    <w:rsid w:val="5F7A30E0"/>
    <w:rsid w:val="5F9E662B"/>
    <w:rsid w:val="5FA40A7B"/>
    <w:rsid w:val="5FCF3808"/>
    <w:rsid w:val="5FE1759B"/>
    <w:rsid w:val="60317303"/>
    <w:rsid w:val="6035775C"/>
    <w:rsid w:val="60852FE3"/>
    <w:rsid w:val="60BE3C27"/>
    <w:rsid w:val="61081F46"/>
    <w:rsid w:val="61721872"/>
    <w:rsid w:val="61786E1D"/>
    <w:rsid w:val="61806B66"/>
    <w:rsid w:val="62093465"/>
    <w:rsid w:val="62142FEB"/>
    <w:rsid w:val="62315204"/>
    <w:rsid w:val="625203F3"/>
    <w:rsid w:val="62730229"/>
    <w:rsid w:val="62765685"/>
    <w:rsid w:val="627D7494"/>
    <w:rsid w:val="628E5ED5"/>
    <w:rsid w:val="62B8336A"/>
    <w:rsid w:val="635C2D61"/>
    <w:rsid w:val="638B7D32"/>
    <w:rsid w:val="638C7755"/>
    <w:rsid w:val="63CB2BF0"/>
    <w:rsid w:val="63E94CAF"/>
    <w:rsid w:val="63FC4B56"/>
    <w:rsid w:val="642235E3"/>
    <w:rsid w:val="642B3713"/>
    <w:rsid w:val="64337579"/>
    <w:rsid w:val="643A375C"/>
    <w:rsid w:val="64441196"/>
    <w:rsid w:val="64AC3EB3"/>
    <w:rsid w:val="64B646C3"/>
    <w:rsid w:val="65091B75"/>
    <w:rsid w:val="65254A6D"/>
    <w:rsid w:val="65BC6440"/>
    <w:rsid w:val="65C36E7F"/>
    <w:rsid w:val="65D11B88"/>
    <w:rsid w:val="65D21A26"/>
    <w:rsid w:val="660F5F18"/>
    <w:rsid w:val="6622615E"/>
    <w:rsid w:val="663B7430"/>
    <w:rsid w:val="66A172F9"/>
    <w:rsid w:val="66CE73AC"/>
    <w:rsid w:val="672A0BC3"/>
    <w:rsid w:val="67604452"/>
    <w:rsid w:val="67B51A77"/>
    <w:rsid w:val="67EE6D37"/>
    <w:rsid w:val="687775B2"/>
    <w:rsid w:val="68B41F83"/>
    <w:rsid w:val="68D72FB6"/>
    <w:rsid w:val="69251E09"/>
    <w:rsid w:val="6940715E"/>
    <w:rsid w:val="69576081"/>
    <w:rsid w:val="69F40BE1"/>
    <w:rsid w:val="6A1B14A7"/>
    <w:rsid w:val="6A200354"/>
    <w:rsid w:val="6A917F09"/>
    <w:rsid w:val="6AA302AD"/>
    <w:rsid w:val="6AE13192"/>
    <w:rsid w:val="6AE5012B"/>
    <w:rsid w:val="6B06168D"/>
    <w:rsid w:val="6B1271E1"/>
    <w:rsid w:val="6B241A17"/>
    <w:rsid w:val="6B432AA4"/>
    <w:rsid w:val="6B7636D8"/>
    <w:rsid w:val="6B891A21"/>
    <w:rsid w:val="6BF948B8"/>
    <w:rsid w:val="6C5E7628"/>
    <w:rsid w:val="6C7E0D8E"/>
    <w:rsid w:val="6CCB7647"/>
    <w:rsid w:val="6D0010E2"/>
    <w:rsid w:val="6D0520F7"/>
    <w:rsid w:val="6D0C0E01"/>
    <w:rsid w:val="6D3F3B91"/>
    <w:rsid w:val="6D5855C1"/>
    <w:rsid w:val="6E072901"/>
    <w:rsid w:val="6E1148C4"/>
    <w:rsid w:val="6E914282"/>
    <w:rsid w:val="6E9C0F6F"/>
    <w:rsid w:val="6F0B0EB6"/>
    <w:rsid w:val="6F0E4EC3"/>
    <w:rsid w:val="6F4274B2"/>
    <w:rsid w:val="6FC860C0"/>
    <w:rsid w:val="70104A39"/>
    <w:rsid w:val="70202FB4"/>
    <w:rsid w:val="70557737"/>
    <w:rsid w:val="705D4C56"/>
    <w:rsid w:val="70F01D72"/>
    <w:rsid w:val="711904E4"/>
    <w:rsid w:val="71397275"/>
    <w:rsid w:val="7146565B"/>
    <w:rsid w:val="71473A67"/>
    <w:rsid w:val="71671D9D"/>
    <w:rsid w:val="7199730D"/>
    <w:rsid w:val="71AD7318"/>
    <w:rsid w:val="71C37A53"/>
    <w:rsid w:val="71E3050D"/>
    <w:rsid w:val="71F118FE"/>
    <w:rsid w:val="721675B7"/>
    <w:rsid w:val="721C4020"/>
    <w:rsid w:val="72553376"/>
    <w:rsid w:val="726D70E7"/>
    <w:rsid w:val="726F754F"/>
    <w:rsid w:val="72A63D8F"/>
    <w:rsid w:val="72C5502F"/>
    <w:rsid w:val="72EE4EBF"/>
    <w:rsid w:val="73406045"/>
    <w:rsid w:val="734D12CF"/>
    <w:rsid w:val="7363098C"/>
    <w:rsid w:val="736A39A2"/>
    <w:rsid w:val="73763D1E"/>
    <w:rsid w:val="73DD4830"/>
    <w:rsid w:val="73E31570"/>
    <w:rsid w:val="73EA0EDA"/>
    <w:rsid w:val="74783080"/>
    <w:rsid w:val="747D74F0"/>
    <w:rsid w:val="74C31ECB"/>
    <w:rsid w:val="74CB28DA"/>
    <w:rsid w:val="74CD717F"/>
    <w:rsid w:val="755E1BC6"/>
    <w:rsid w:val="756F7C68"/>
    <w:rsid w:val="75905010"/>
    <w:rsid w:val="75942919"/>
    <w:rsid w:val="75B27C6E"/>
    <w:rsid w:val="75B92311"/>
    <w:rsid w:val="75DD5AAF"/>
    <w:rsid w:val="76CC708D"/>
    <w:rsid w:val="76DC005F"/>
    <w:rsid w:val="76DE441B"/>
    <w:rsid w:val="76FB218F"/>
    <w:rsid w:val="7709196E"/>
    <w:rsid w:val="77291B3A"/>
    <w:rsid w:val="778E5E41"/>
    <w:rsid w:val="779D47ED"/>
    <w:rsid w:val="77AA57AB"/>
    <w:rsid w:val="77D8360D"/>
    <w:rsid w:val="781D0D71"/>
    <w:rsid w:val="789631FF"/>
    <w:rsid w:val="78A54023"/>
    <w:rsid w:val="78CC4E73"/>
    <w:rsid w:val="79E104AA"/>
    <w:rsid w:val="79E81839"/>
    <w:rsid w:val="7A056C5C"/>
    <w:rsid w:val="7A4342FF"/>
    <w:rsid w:val="7A797175"/>
    <w:rsid w:val="7A8E216A"/>
    <w:rsid w:val="7AAA36FF"/>
    <w:rsid w:val="7AFA4DC2"/>
    <w:rsid w:val="7B00281D"/>
    <w:rsid w:val="7B034D60"/>
    <w:rsid w:val="7B7E4076"/>
    <w:rsid w:val="7B982755"/>
    <w:rsid w:val="7BA06CCE"/>
    <w:rsid w:val="7BB73BB8"/>
    <w:rsid w:val="7BE11BBF"/>
    <w:rsid w:val="7C1F03DB"/>
    <w:rsid w:val="7C321491"/>
    <w:rsid w:val="7C5B5D0B"/>
    <w:rsid w:val="7C9C4E59"/>
    <w:rsid w:val="7CA428F9"/>
    <w:rsid w:val="7CE64029"/>
    <w:rsid w:val="7D361F0F"/>
    <w:rsid w:val="7D685BC6"/>
    <w:rsid w:val="7D8335F7"/>
    <w:rsid w:val="7D8C2F70"/>
    <w:rsid w:val="7DB609FF"/>
    <w:rsid w:val="7DBF3E97"/>
    <w:rsid w:val="7E2F1D63"/>
    <w:rsid w:val="7E3119A9"/>
    <w:rsid w:val="7E59665A"/>
    <w:rsid w:val="7E6D10D6"/>
    <w:rsid w:val="7E722949"/>
    <w:rsid w:val="7EC3792C"/>
    <w:rsid w:val="7EEB17D0"/>
    <w:rsid w:val="7F0A04A3"/>
    <w:rsid w:val="7F472BBC"/>
    <w:rsid w:val="7F796D86"/>
    <w:rsid w:val="7F89586C"/>
    <w:rsid w:val="7FA224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0"/>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7"/>
    <w:link w:val="61"/>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62"/>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3"/>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4"/>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5"/>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unhideWhenUsed/>
    <w:qFormat/>
    <w:uiPriority w:val="1"/>
  </w:style>
  <w:style w:type="table" w:default="1" w:styleId="49">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Note Heading"/>
    <w:basedOn w:val="1"/>
    <w:next w:val="1"/>
    <w:qFormat/>
    <w:uiPriority w:val="0"/>
    <w:pPr>
      <w:spacing w:line="360" w:lineRule="auto"/>
      <w:jc w:val="center"/>
    </w:pPr>
    <w:rPr>
      <w:sz w:val="24"/>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66"/>
    <w:unhideWhenUsed/>
    <w:qFormat/>
    <w:uiPriority w:val="0"/>
    <w:pPr>
      <w:shd w:val="clear" w:color="auto" w:fill="000080"/>
    </w:pPr>
    <w:rPr>
      <w:rFonts w:hint="eastAsia" w:ascii="宋体" w:hAnsi="宋体"/>
      <w:kern w:val="0"/>
      <w:sz w:val="20"/>
      <w:szCs w:val="20"/>
    </w:rPr>
  </w:style>
  <w:style w:type="paragraph" w:styleId="18">
    <w:name w:val="annotation text"/>
    <w:basedOn w:val="1"/>
    <w:link w:val="67"/>
    <w:unhideWhenUsed/>
    <w:qFormat/>
    <w:uiPriority w:val="0"/>
    <w:pPr>
      <w:jc w:val="left"/>
    </w:pPr>
  </w:style>
  <w:style w:type="paragraph" w:styleId="19">
    <w:name w:val="Body Text 3"/>
    <w:basedOn w:val="1"/>
    <w:link w:val="68"/>
    <w:qFormat/>
    <w:uiPriority w:val="0"/>
    <w:pPr>
      <w:spacing w:line="500" w:lineRule="exact"/>
    </w:pPr>
    <w:rPr>
      <w:b/>
      <w:bCs/>
      <w:kern w:val="0"/>
      <w:sz w:val="24"/>
    </w:rPr>
  </w:style>
  <w:style w:type="paragraph" w:styleId="20">
    <w:name w:val="Body Text"/>
    <w:basedOn w:val="1"/>
    <w:link w:val="69"/>
    <w:qFormat/>
    <w:uiPriority w:val="99"/>
    <w:pPr>
      <w:spacing w:line="380" w:lineRule="exact"/>
    </w:pPr>
    <w:rPr>
      <w:kern w:val="0"/>
      <w:sz w:val="24"/>
    </w:rPr>
  </w:style>
  <w:style w:type="paragraph" w:styleId="21">
    <w:name w:val="Body Text Indent"/>
    <w:basedOn w:val="1"/>
    <w:next w:val="1"/>
    <w:link w:val="70"/>
    <w:qFormat/>
    <w:uiPriority w:val="0"/>
    <w:pPr>
      <w:ind w:firstLine="830" w:firstLineChars="352"/>
    </w:pPr>
    <w:rPr>
      <w:rFonts w:ascii="仿宋_GB2312" w:eastAsia="仿宋_GB2312"/>
      <w:kern w:val="0"/>
      <w:sz w:val="32"/>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100" w:leftChars="200" w:hanging="200" w:hangingChars="200"/>
    </w:pPr>
    <w:rPr>
      <w:sz w:val="28"/>
    </w:rPr>
  </w:style>
  <w:style w:type="paragraph" w:styleId="24">
    <w:name w:val="toc 5"/>
    <w:basedOn w:val="1"/>
    <w:next w:val="1"/>
    <w:unhideWhenUsed/>
    <w:qFormat/>
    <w:uiPriority w:val="39"/>
    <w:pPr>
      <w:ind w:left="1680" w:leftChars="800"/>
    </w:pPr>
    <w:rPr>
      <w:rFonts w:ascii="Calibri" w:hAnsi="Calibri" w:eastAsia="宋体" w:cs="Times New Roman"/>
      <w:szCs w:val="22"/>
    </w:rPr>
  </w:style>
  <w:style w:type="paragraph" w:styleId="25">
    <w:name w:val="toc 3"/>
    <w:basedOn w:val="1"/>
    <w:next w:val="1"/>
    <w:unhideWhenUsed/>
    <w:qFormat/>
    <w:uiPriority w:val="39"/>
    <w:pPr>
      <w:ind w:left="840" w:leftChars="400"/>
    </w:pPr>
    <w:rPr>
      <w:rFonts w:ascii="Calibri" w:hAnsi="Calibri" w:eastAsia="宋体" w:cs="Times New Roman"/>
      <w:szCs w:val="22"/>
    </w:rPr>
  </w:style>
  <w:style w:type="paragraph" w:styleId="26">
    <w:name w:val="Plain Text"/>
    <w:basedOn w:val="1"/>
    <w:link w:val="71"/>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eastAsia="宋体" w:cs="Times New Roman"/>
      <w:szCs w:val="22"/>
    </w:rPr>
  </w:style>
  <w:style w:type="paragraph" w:styleId="28">
    <w:name w:val="Date"/>
    <w:basedOn w:val="1"/>
    <w:next w:val="1"/>
    <w:link w:val="72"/>
    <w:qFormat/>
    <w:uiPriority w:val="0"/>
    <w:pPr>
      <w:ind w:left="100" w:leftChars="2500"/>
    </w:pPr>
    <w:rPr>
      <w:rFonts w:ascii="宋体" w:hAnsi="Courier New"/>
      <w:kern w:val="0"/>
      <w:sz w:val="20"/>
      <w:szCs w:val="21"/>
    </w:rPr>
  </w:style>
  <w:style w:type="paragraph" w:styleId="29">
    <w:name w:val="Body Text Indent 2"/>
    <w:basedOn w:val="1"/>
    <w:link w:val="73"/>
    <w:qFormat/>
    <w:uiPriority w:val="0"/>
    <w:pPr>
      <w:ind w:firstLine="630"/>
    </w:pPr>
    <w:rPr>
      <w:kern w:val="0"/>
      <w:sz w:val="32"/>
      <w:szCs w:val="20"/>
    </w:rPr>
  </w:style>
  <w:style w:type="paragraph" w:styleId="30">
    <w:name w:val="endnote text"/>
    <w:basedOn w:val="1"/>
    <w:link w:val="74"/>
    <w:unhideWhenUsed/>
    <w:qFormat/>
    <w:uiPriority w:val="99"/>
    <w:pPr>
      <w:snapToGrid w:val="0"/>
      <w:jc w:val="left"/>
    </w:pPr>
  </w:style>
  <w:style w:type="paragraph" w:styleId="31">
    <w:name w:val="Balloon Text"/>
    <w:basedOn w:val="1"/>
    <w:link w:val="75"/>
    <w:semiHidden/>
    <w:qFormat/>
    <w:uiPriority w:val="0"/>
    <w:rPr>
      <w:kern w:val="0"/>
      <w:sz w:val="18"/>
      <w:szCs w:val="18"/>
    </w:rPr>
  </w:style>
  <w:style w:type="paragraph" w:styleId="32">
    <w:name w:val="footer"/>
    <w:basedOn w:val="1"/>
    <w:link w:val="76"/>
    <w:unhideWhenUsed/>
    <w:qFormat/>
    <w:uiPriority w:val="99"/>
    <w:pPr>
      <w:tabs>
        <w:tab w:val="center" w:pos="4153"/>
        <w:tab w:val="right" w:pos="8306"/>
      </w:tabs>
      <w:snapToGrid w:val="0"/>
      <w:jc w:val="left"/>
    </w:pPr>
    <w:rPr>
      <w:kern w:val="0"/>
      <w:sz w:val="18"/>
      <w:szCs w:val="18"/>
    </w:rPr>
  </w:style>
  <w:style w:type="paragraph" w:styleId="33">
    <w:name w:val="header"/>
    <w:basedOn w:val="1"/>
    <w:link w:val="77"/>
    <w:unhideWhenUsed/>
    <w:qFormat/>
    <w:uiPriority w:val="99"/>
    <w:pPr>
      <w:pBdr>
        <w:bottom w:val="single" w:color="auto" w:sz="6" w:space="1"/>
      </w:pBdr>
      <w:tabs>
        <w:tab w:val="center" w:pos="0"/>
        <w:tab w:val="lef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5">
    <w:name w:val="toc 4"/>
    <w:basedOn w:val="1"/>
    <w:next w:val="1"/>
    <w:unhideWhenUsed/>
    <w:qFormat/>
    <w:uiPriority w:val="39"/>
    <w:pPr>
      <w:ind w:left="1260" w:leftChars="600"/>
    </w:pPr>
    <w:rPr>
      <w:rFonts w:ascii="Calibri" w:hAnsi="Calibri" w:eastAsia="宋体" w:cs="Times New Roman"/>
      <w:szCs w:val="22"/>
    </w:rPr>
  </w:style>
  <w:style w:type="paragraph" w:styleId="36">
    <w:name w:val="List"/>
    <w:basedOn w:val="1"/>
    <w:qFormat/>
    <w:uiPriority w:val="0"/>
    <w:pPr>
      <w:ind w:left="200" w:hanging="200" w:hangingChars="200"/>
    </w:pPr>
    <w:rPr>
      <w:sz w:val="28"/>
    </w:rPr>
  </w:style>
  <w:style w:type="paragraph" w:styleId="37">
    <w:name w:val="footnote text"/>
    <w:basedOn w:val="1"/>
    <w:link w:val="78"/>
    <w:unhideWhenUsed/>
    <w:qFormat/>
    <w:uiPriority w:val="99"/>
    <w:pPr>
      <w:snapToGrid w:val="0"/>
      <w:jc w:val="left"/>
    </w:pPr>
    <w:rPr>
      <w:sz w:val="18"/>
      <w:szCs w:val="18"/>
    </w:rPr>
  </w:style>
  <w:style w:type="paragraph" w:styleId="38">
    <w:name w:val="toc 6"/>
    <w:basedOn w:val="1"/>
    <w:next w:val="1"/>
    <w:unhideWhenUsed/>
    <w:qFormat/>
    <w:uiPriority w:val="39"/>
    <w:pPr>
      <w:ind w:left="2100" w:leftChars="1000"/>
    </w:pPr>
    <w:rPr>
      <w:rFonts w:ascii="Calibri" w:hAnsi="Calibri" w:eastAsia="宋体" w:cs="Times New Roman"/>
      <w:szCs w:val="22"/>
    </w:rPr>
  </w:style>
  <w:style w:type="paragraph" w:styleId="39">
    <w:name w:val="Body Text Indent 3"/>
    <w:basedOn w:val="1"/>
    <w:link w:val="79"/>
    <w:qFormat/>
    <w:uiPriority w:val="0"/>
    <w:pPr>
      <w:spacing w:after="120"/>
      <w:ind w:left="420" w:leftChars="200"/>
    </w:pPr>
    <w:rPr>
      <w:kern w:val="0"/>
      <w:sz w:val="16"/>
      <w:szCs w:val="16"/>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eastAsia="宋体" w:cs="Times New Roman"/>
      <w:szCs w:val="22"/>
    </w:rPr>
  </w:style>
  <w:style w:type="paragraph" w:styleId="42">
    <w:name w:val="Body Text 2"/>
    <w:basedOn w:val="1"/>
    <w:next w:val="13"/>
    <w:link w:val="80"/>
    <w:qFormat/>
    <w:uiPriority w:val="0"/>
    <w:pPr>
      <w:spacing w:after="120" w:line="480" w:lineRule="auto"/>
    </w:pPr>
    <w:rPr>
      <w:kern w:val="0"/>
      <w:sz w:val="20"/>
    </w:rPr>
  </w:style>
  <w:style w:type="paragraph" w:styleId="43">
    <w:name w:val="Normal (Web)"/>
    <w:basedOn w:val="1"/>
    <w:qFormat/>
    <w:uiPriority w:val="99"/>
    <w:pPr>
      <w:widowControl/>
      <w:spacing w:before="100" w:beforeAutospacing="1" w:after="100" w:afterAutospacing="1"/>
      <w:jc w:val="left"/>
    </w:pPr>
    <w:rPr>
      <w:rFonts w:ascii="宋体" w:hAnsi="宋体"/>
      <w:kern w:val="0"/>
      <w:sz w:val="24"/>
    </w:rPr>
  </w:style>
  <w:style w:type="paragraph" w:styleId="44">
    <w:name w:val="index 1"/>
    <w:basedOn w:val="1"/>
    <w:next w:val="1"/>
    <w:semiHidden/>
    <w:qFormat/>
    <w:uiPriority w:val="0"/>
    <w:pPr>
      <w:spacing w:line="400" w:lineRule="exact"/>
      <w:ind w:firstLine="420" w:firstLineChars="200"/>
    </w:pPr>
    <w:rPr>
      <w:rFonts w:ascii="宋体" w:hAnsi="Courier New"/>
      <w:b/>
      <w:szCs w:val="20"/>
    </w:rPr>
  </w:style>
  <w:style w:type="paragraph" w:styleId="45">
    <w:name w:val="Title"/>
    <w:basedOn w:val="1"/>
    <w:next w:val="1"/>
    <w:link w:val="81"/>
    <w:qFormat/>
    <w:uiPriority w:val="10"/>
    <w:pPr>
      <w:spacing w:before="240" w:after="60"/>
      <w:jc w:val="center"/>
      <w:outlineLvl w:val="0"/>
    </w:pPr>
    <w:rPr>
      <w:rFonts w:ascii="Cambria" w:hAnsi="Cambria"/>
      <w:b/>
      <w:bCs/>
      <w:sz w:val="32"/>
      <w:szCs w:val="32"/>
    </w:rPr>
  </w:style>
  <w:style w:type="paragraph" w:styleId="46">
    <w:name w:val="annotation subject"/>
    <w:basedOn w:val="18"/>
    <w:next w:val="18"/>
    <w:link w:val="82"/>
    <w:unhideWhenUsed/>
    <w:qFormat/>
    <w:uiPriority w:val="99"/>
    <w:rPr>
      <w:b/>
      <w:bCs/>
    </w:rPr>
  </w:style>
  <w:style w:type="paragraph" w:styleId="47">
    <w:name w:val="Body Text First Indent"/>
    <w:basedOn w:val="20"/>
    <w:next w:val="48"/>
    <w:qFormat/>
    <w:uiPriority w:val="0"/>
    <w:pPr>
      <w:ind w:firstLine="420" w:firstLineChars="100"/>
    </w:pPr>
    <w:rPr>
      <w:rFonts w:ascii="宋体" w:hAnsi="Courier New"/>
      <w:kern w:val="0"/>
      <w:sz w:val="20"/>
      <w:szCs w:val="21"/>
    </w:rPr>
  </w:style>
  <w:style w:type="paragraph" w:styleId="48">
    <w:name w:val="Body Text First Indent 2"/>
    <w:basedOn w:val="21"/>
    <w:next w:val="20"/>
    <w:qFormat/>
    <w:uiPriority w:val="0"/>
    <w:pPr>
      <w:spacing w:after="120" w:afterLines="0"/>
      <w:ind w:left="420" w:leftChars="200" w:firstLine="420" w:firstLineChars="200"/>
    </w:pPr>
  </w:style>
  <w:style w:type="table" w:styleId="50">
    <w:name w:val="Table Grid"/>
    <w:basedOn w:val="4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000000"/>
      <w:u w:val="none"/>
    </w:rPr>
  </w:style>
  <w:style w:type="character" w:styleId="55">
    <w:name w:val="Hyperlink"/>
    <w:qFormat/>
    <w:uiPriority w:val="99"/>
    <w:rPr>
      <w:color w:val="000000"/>
      <w:u w:val="none"/>
    </w:rPr>
  </w:style>
  <w:style w:type="character" w:styleId="56">
    <w:name w:val="annotation reference"/>
    <w:unhideWhenUsed/>
    <w:qFormat/>
    <w:uiPriority w:val="0"/>
    <w:rPr>
      <w:sz w:val="21"/>
      <w:szCs w:val="21"/>
    </w:rPr>
  </w:style>
  <w:style w:type="character" w:styleId="57">
    <w:name w:val="footnote reference"/>
    <w:unhideWhenUsed/>
    <w:qFormat/>
    <w:uiPriority w:val="99"/>
    <w:rPr>
      <w:vertAlign w:val="superscript"/>
    </w:rPr>
  </w:style>
  <w:style w:type="character" w:customStyle="1" w:styleId="58">
    <w:name w:val="标题 1 字符1"/>
    <w:link w:val="2"/>
    <w:qFormat/>
    <w:uiPriority w:val="0"/>
    <w:rPr>
      <w:rFonts w:ascii="Times New Roman" w:hAnsi="Times New Roman" w:eastAsia="宋体" w:cs="Times New Roman"/>
      <w:b/>
      <w:bCs/>
      <w:kern w:val="44"/>
      <w:sz w:val="44"/>
      <w:szCs w:val="44"/>
    </w:rPr>
  </w:style>
  <w:style w:type="character" w:customStyle="1" w:styleId="59">
    <w:name w:val="标题 2 字符"/>
    <w:link w:val="3"/>
    <w:qFormat/>
    <w:uiPriority w:val="0"/>
    <w:rPr>
      <w:rFonts w:ascii="Arial" w:hAnsi="Arial" w:eastAsia="黑体" w:cs="Times New Roman"/>
      <w:b/>
      <w:bCs/>
      <w:sz w:val="32"/>
      <w:szCs w:val="32"/>
    </w:rPr>
  </w:style>
  <w:style w:type="character" w:customStyle="1" w:styleId="60">
    <w:name w:val="标题 3 字符"/>
    <w:link w:val="4"/>
    <w:qFormat/>
    <w:uiPriority w:val="0"/>
    <w:rPr>
      <w:rFonts w:ascii="Times New Roman" w:hAnsi="Times New Roman" w:eastAsia="宋体" w:cs="Times New Roman"/>
      <w:b/>
      <w:bCs/>
      <w:sz w:val="32"/>
      <w:szCs w:val="32"/>
    </w:rPr>
  </w:style>
  <w:style w:type="character" w:customStyle="1" w:styleId="61">
    <w:name w:val="标题 5 字符"/>
    <w:link w:val="6"/>
    <w:qFormat/>
    <w:uiPriority w:val="0"/>
    <w:rPr>
      <w:b/>
      <w:kern w:val="2"/>
      <w:sz w:val="28"/>
      <w:szCs w:val="24"/>
    </w:rPr>
  </w:style>
  <w:style w:type="character" w:customStyle="1" w:styleId="62">
    <w:name w:val="标题 6 字符1"/>
    <w:link w:val="8"/>
    <w:qFormat/>
    <w:uiPriority w:val="0"/>
    <w:rPr>
      <w:rFonts w:ascii="Arial" w:hAnsi="Arial" w:eastAsia="黑体"/>
      <w:b/>
      <w:kern w:val="2"/>
      <w:sz w:val="24"/>
      <w:szCs w:val="24"/>
    </w:rPr>
  </w:style>
  <w:style w:type="character" w:customStyle="1" w:styleId="63">
    <w:name w:val="标题 7 字符"/>
    <w:link w:val="9"/>
    <w:qFormat/>
    <w:uiPriority w:val="0"/>
    <w:rPr>
      <w:rFonts w:ascii="Times New Roman" w:hAnsi="Times New Roman"/>
      <w:b/>
      <w:kern w:val="2"/>
      <w:sz w:val="24"/>
      <w:szCs w:val="24"/>
    </w:rPr>
  </w:style>
  <w:style w:type="character" w:customStyle="1" w:styleId="64">
    <w:name w:val="标题 8 字符"/>
    <w:link w:val="10"/>
    <w:qFormat/>
    <w:uiPriority w:val="0"/>
    <w:rPr>
      <w:rFonts w:ascii="Arial" w:hAnsi="Arial" w:eastAsia="黑体"/>
      <w:kern w:val="2"/>
      <w:sz w:val="24"/>
      <w:szCs w:val="24"/>
    </w:rPr>
  </w:style>
  <w:style w:type="character" w:customStyle="1" w:styleId="65">
    <w:name w:val="标题 9 字符"/>
    <w:link w:val="11"/>
    <w:qFormat/>
    <w:uiPriority w:val="0"/>
    <w:rPr>
      <w:rFonts w:ascii="Arial" w:hAnsi="Arial" w:eastAsia="黑体"/>
      <w:kern w:val="2"/>
      <w:sz w:val="21"/>
      <w:szCs w:val="24"/>
    </w:rPr>
  </w:style>
  <w:style w:type="character" w:customStyle="1" w:styleId="66">
    <w:name w:val="文档结构图 字符"/>
    <w:link w:val="17"/>
    <w:qFormat/>
    <w:uiPriority w:val="0"/>
    <w:rPr>
      <w:rFonts w:hint="eastAsia" w:ascii="宋体" w:hAnsi="宋体" w:eastAsia="宋体" w:cs="宋体"/>
    </w:rPr>
  </w:style>
  <w:style w:type="character" w:customStyle="1" w:styleId="67">
    <w:name w:val="批注文字 字符2"/>
    <w:link w:val="18"/>
    <w:qFormat/>
    <w:uiPriority w:val="0"/>
    <w:rPr>
      <w:rFonts w:ascii="Times New Roman" w:hAnsi="Times New Roman"/>
      <w:kern w:val="2"/>
      <w:sz w:val="21"/>
      <w:szCs w:val="24"/>
    </w:rPr>
  </w:style>
  <w:style w:type="character" w:customStyle="1" w:styleId="68">
    <w:name w:val="正文文本 3 字符"/>
    <w:link w:val="19"/>
    <w:qFormat/>
    <w:uiPriority w:val="0"/>
    <w:rPr>
      <w:rFonts w:ascii="Times New Roman" w:hAnsi="Times New Roman" w:eastAsia="宋体" w:cs="Times New Roman"/>
      <w:b/>
      <w:bCs/>
      <w:sz w:val="24"/>
      <w:szCs w:val="24"/>
    </w:rPr>
  </w:style>
  <w:style w:type="character" w:customStyle="1" w:styleId="69">
    <w:name w:val="正文文本 字符"/>
    <w:link w:val="20"/>
    <w:qFormat/>
    <w:uiPriority w:val="99"/>
    <w:rPr>
      <w:rFonts w:ascii="Times New Roman" w:hAnsi="Times New Roman" w:eastAsia="宋体" w:cs="Times New Roman"/>
      <w:sz w:val="24"/>
      <w:szCs w:val="24"/>
    </w:rPr>
  </w:style>
  <w:style w:type="character" w:customStyle="1" w:styleId="70">
    <w:name w:val="正文文本缩进 字符1"/>
    <w:link w:val="21"/>
    <w:qFormat/>
    <w:uiPriority w:val="0"/>
    <w:rPr>
      <w:rFonts w:ascii="仿宋_GB2312" w:hAnsi="Times New Roman" w:eastAsia="仿宋_GB2312" w:cs="Times New Roman"/>
      <w:sz w:val="32"/>
      <w:szCs w:val="20"/>
    </w:rPr>
  </w:style>
  <w:style w:type="character" w:customStyle="1" w:styleId="71">
    <w:name w:val="纯文本 字符2"/>
    <w:link w:val="26"/>
    <w:qFormat/>
    <w:uiPriority w:val="0"/>
    <w:rPr>
      <w:rFonts w:ascii="宋体" w:hAnsi="Courier New" w:eastAsia="宋体" w:cs="Courier New"/>
      <w:szCs w:val="21"/>
    </w:rPr>
  </w:style>
  <w:style w:type="character" w:customStyle="1" w:styleId="72">
    <w:name w:val="日期 字符"/>
    <w:link w:val="28"/>
    <w:qFormat/>
    <w:uiPriority w:val="0"/>
    <w:rPr>
      <w:rFonts w:ascii="宋体" w:hAnsi="Courier New" w:eastAsia="宋体" w:cs="Courier New"/>
      <w:szCs w:val="21"/>
    </w:rPr>
  </w:style>
  <w:style w:type="character" w:customStyle="1" w:styleId="73">
    <w:name w:val="正文文本缩进 2 字符"/>
    <w:link w:val="29"/>
    <w:qFormat/>
    <w:uiPriority w:val="0"/>
    <w:rPr>
      <w:rFonts w:ascii="Times New Roman" w:hAnsi="Times New Roman" w:eastAsia="宋体" w:cs="Times New Roman"/>
      <w:sz w:val="32"/>
      <w:szCs w:val="20"/>
    </w:rPr>
  </w:style>
  <w:style w:type="character" w:customStyle="1" w:styleId="74">
    <w:name w:val="尾注文本 字符"/>
    <w:link w:val="30"/>
    <w:semiHidden/>
    <w:qFormat/>
    <w:uiPriority w:val="99"/>
    <w:rPr>
      <w:rFonts w:ascii="Times New Roman" w:hAnsi="Times New Roman"/>
      <w:kern w:val="2"/>
      <w:sz w:val="21"/>
      <w:szCs w:val="24"/>
    </w:rPr>
  </w:style>
  <w:style w:type="character" w:customStyle="1" w:styleId="75">
    <w:name w:val="批注框文本 字符"/>
    <w:link w:val="31"/>
    <w:semiHidden/>
    <w:qFormat/>
    <w:uiPriority w:val="0"/>
    <w:rPr>
      <w:rFonts w:ascii="Times New Roman" w:hAnsi="Times New Roman" w:eastAsia="宋体" w:cs="Times New Roman"/>
      <w:sz w:val="18"/>
      <w:szCs w:val="18"/>
    </w:rPr>
  </w:style>
  <w:style w:type="character" w:customStyle="1" w:styleId="76">
    <w:name w:val="页脚 字符1"/>
    <w:link w:val="32"/>
    <w:qFormat/>
    <w:uiPriority w:val="99"/>
    <w:rPr>
      <w:sz w:val="18"/>
      <w:szCs w:val="18"/>
    </w:rPr>
  </w:style>
  <w:style w:type="character" w:customStyle="1" w:styleId="77">
    <w:name w:val="页眉 字符"/>
    <w:link w:val="33"/>
    <w:qFormat/>
    <w:uiPriority w:val="99"/>
    <w:rPr>
      <w:rFonts w:ascii="Times New Roman" w:hAnsi="Times New Roman"/>
      <w:kern w:val="2"/>
      <w:sz w:val="18"/>
      <w:szCs w:val="18"/>
    </w:rPr>
  </w:style>
  <w:style w:type="character" w:customStyle="1" w:styleId="78">
    <w:name w:val="脚注文本 字符"/>
    <w:link w:val="37"/>
    <w:semiHidden/>
    <w:qFormat/>
    <w:uiPriority w:val="99"/>
    <w:rPr>
      <w:rFonts w:ascii="Times New Roman" w:hAnsi="Times New Roman"/>
      <w:kern w:val="2"/>
      <w:sz w:val="18"/>
      <w:szCs w:val="18"/>
    </w:rPr>
  </w:style>
  <w:style w:type="character" w:customStyle="1" w:styleId="79">
    <w:name w:val="正文文本缩进 3 字符"/>
    <w:link w:val="39"/>
    <w:qFormat/>
    <w:uiPriority w:val="0"/>
    <w:rPr>
      <w:rFonts w:ascii="Times New Roman" w:hAnsi="Times New Roman" w:eastAsia="宋体" w:cs="Times New Roman"/>
      <w:sz w:val="16"/>
      <w:szCs w:val="16"/>
    </w:rPr>
  </w:style>
  <w:style w:type="character" w:customStyle="1" w:styleId="80">
    <w:name w:val="正文文本 2 字符"/>
    <w:link w:val="42"/>
    <w:qFormat/>
    <w:uiPriority w:val="0"/>
    <w:rPr>
      <w:rFonts w:ascii="Times New Roman" w:hAnsi="Times New Roman" w:eastAsia="宋体" w:cs="Times New Roman"/>
      <w:szCs w:val="24"/>
    </w:rPr>
  </w:style>
  <w:style w:type="character" w:customStyle="1" w:styleId="81">
    <w:name w:val="标题 字符"/>
    <w:link w:val="45"/>
    <w:qFormat/>
    <w:uiPriority w:val="10"/>
    <w:rPr>
      <w:rFonts w:ascii="Cambria" w:hAnsi="Cambria" w:cs="Times New Roman"/>
      <w:b/>
      <w:bCs/>
      <w:kern w:val="2"/>
      <w:sz w:val="32"/>
      <w:szCs w:val="32"/>
    </w:rPr>
  </w:style>
  <w:style w:type="character" w:customStyle="1" w:styleId="82">
    <w:name w:val="批注主题 字符"/>
    <w:link w:val="46"/>
    <w:semiHidden/>
    <w:qFormat/>
    <w:uiPriority w:val="99"/>
    <w:rPr>
      <w:rFonts w:ascii="Times New Roman" w:hAnsi="Times New Roman"/>
      <w:b/>
      <w:bCs/>
      <w:kern w:val="2"/>
      <w:sz w:val="21"/>
      <w:szCs w:val="24"/>
    </w:rPr>
  </w:style>
  <w:style w:type="paragraph" w:customStyle="1" w:styleId="83">
    <w:name w:val="表格文字"/>
    <w:basedOn w:val="1"/>
    <w:qFormat/>
    <w:uiPriority w:val="99"/>
    <w:pPr>
      <w:spacing w:before="25" w:after="25"/>
      <w:jc w:val="left"/>
    </w:pPr>
    <w:rPr>
      <w:bCs/>
      <w:spacing w:val="10"/>
      <w:kern w:val="0"/>
      <w:sz w:val="24"/>
      <w:szCs w:val="22"/>
    </w:rPr>
  </w:style>
  <w:style w:type="paragraph" w:customStyle="1" w:styleId="84">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85">
    <w:name w:val="批注文字 Char1"/>
    <w:qFormat/>
    <w:locked/>
    <w:uiPriority w:val="0"/>
    <w:rPr>
      <w:rFonts w:ascii="Times New Roman" w:hAnsi="Times New Roman"/>
      <w:kern w:val="2"/>
      <w:sz w:val="21"/>
      <w:szCs w:val="24"/>
    </w:rPr>
  </w:style>
  <w:style w:type="character" w:customStyle="1" w:styleId="86">
    <w:name w:val="case31"/>
    <w:qFormat/>
    <w:uiPriority w:val="0"/>
    <w:rPr>
      <w:rFonts w:hint="default" w:ascii="_x000B__x000C_" w:hAnsi="_x000B__x000C_"/>
      <w:sz w:val="21"/>
      <w:szCs w:val="21"/>
    </w:rPr>
  </w:style>
  <w:style w:type="character" w:customStyle="1" w:styleId="87">
    <w:name w:val="批注文字 Char"/>
    <w:qFormat/>
    <w:uiPriority w:val="0"/>
    <w:rPr>
      <w:rFonts w:ascii="Times New Roman" w:hAnsi="Times New Roman"/>
      <w:kern w:val="2"/>
      <w:sz w:val="21"/>
      <w:szCs w:val="24"/>
    </w:rPr>
  </w:style>
  <w:style w:type="character" w:customStyle="1" w:styleId="88">
    <w:name w:val="纯文本 Char"/>
    <w:qFormat/>
    <w:uiPriority w:val="0"/>
    <w:rPr>
      <w:rFonts w:ascii="宋体" w:hAnsi="Courier New" w:eastAsia="宋体"/>
      <w:kern w:val="2"/>
      <w:sz w:val="21"/>
      <w:lang w:val="en-US" w:eastAsia="zh-CN" w:bidi="ar-SA"/>
    </w:rPr>
  </w:style>
  <w:style w:type="character" w:customStyle="1" w:styleId="89">
    <w:name w:val="纯文本 字符1"/>
    <w:qFormat/>
    <w:uiPriority w:val="0"/>
    <w:rPr>
      <w:rFonts w:ascii="宋体" w:hAnsi="Courier New"/>
    </w:rPr>
  </w:style>
  <w:style w:type="character" w:customStyle="1" w:styleId="90">
    <w:name w:val="批注文字 字符1"/>
    <w:qFormat/>
    <w:uiPriority w:val="0"/>
    <w:rPr>
      <w:rFonts w:ascii="Times New Roman" w:hAnsi="Times New Roman"/>
      <w:kern w:val="2"/>
      <w:sz w:val="21"/>
      <w:szCs w:val="24"/>
    </w:rPr>
  </w:style>
  <w:style w:type="character" w:customStyle="1" w:styleId="91">
    <w:name w:val="正文文本 Char1"/>
    <w:semiHidden/>
    <w:qFormat/>
    <w:locked/>
    <w:uiPriority w:val="99"/>
    <w:rPr>
      <w:sz w:val="24"/>
      <w:szCs w:val="24"/>
    </w:rPr>
  </w:style>
  <w:style w:type="character" w:customStyle="1" w:styleId="92">
    <w:name w:val="apple-style-span"/>
    <w:qFormat/>
    <w:uiPriority w:val="0"/>
  </w:style>
  <w:style w:type="character" w:customStyle="1" w:styleId="93">
    <w:name w:val="textcontents"/>
    <w:qFormat/>
    <w:uiPriority w:val="0"/>
  </w:style>
  <w:style w:type="character" w:customStyle="1" w:styleId="94">
    <w:name w:val="普通文字 Char Char2"/>
    <w:qFormat/>
    <w:uiPriority w:val="0"/>
    <w:rPr>
      <w:rFonts w:ascii="宋体" w:hAnsi="Courier New" w:eastAsia="宋体"/>
      <w:kern w:val="2"/>
      <w:sz w:val="21"/>
      <w:lang w:val="en-US" w:eastAsia="zh-CN" w:bidi="ar-SA"/>
    </w:rPr>
  </w:style>
  <w:style w:type="character" w:customStyle="1" w:styleId="95">
    <w:name w:val="标题 5 Char"/>
    <w:qFormat/>
    <w:uiPriority w:val="9"/>
    <w:rPr>
      <w:b/>
      <w:kern w:val="2"/>
      <w:sz w:val="28"/>
      <w:szCs w:val="24"/>
    </w:rPr>
  </w:style>
  <w:style w:type="character" w:customStyle="1" w:styleId="96">
    <w:name w:val="批注文字 字符"/>
    <w:qFormat/>
    <w:uiPriority w:val="0"/>
    <w:rPr>
      <w:rFonts w:ascii="Times New Roman" w:hAnsi="Times New Roman"/>
      <w:kern w:val="2"/>
      <w:sz w:val="21"/>
      <w:szCs w:val="24"/>
    </w:rPr>
  </w:style>
  <w:style w:type="character" w:customStyle="1" w:styleId="97">
    <w:name w:val="标题 1 字符"/>
    <w:qFormat/>
    <w:uiPriority w:val="9"/>
    <w:rPr>
      <w:rFonts w:ascii="Times New Roman" w:hAnsi="Times New Roman" w:eastAsia="宋体" w:cs="Times New Roman"/>
      <w:b/>
      <w:bCs/>
      <w:kern w:val="44"/>
      <w:sz w:val="44"/>
      <w:szCs w:val="44"/>
    </w:rPr>
  </w:style>
  <w:style w:type="character" w:customStyle="1" w:styleId="98">
    <w:name w:val="纯文本 字符"/>
    <w:qFormat/>
    <w:uiPriority w:val="0"/>
    <w:rPr>
      <w:rFonts w:ascii="宋体" w:hAnsi="Courier New" w:eastAsia="宋体" w:cs="Courier New"/>
      <w:szCs w:val="21"/>
    </w:rPr>
  </w:style>
  <w:style w:type="character" w:customStyle="1" w:styleId="99">
    <w:name w:val="headline-content4"/>
    <w:qFormat/>
    <w:uiPriority w:val="0"/>
  </w:style>
  <w:style w:type="character" w:customStyle="1" w:styleId="10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1">
    <w:name w:val="正文文本缩进 字符"/>
    <w:qFormat/>
    <w:uiPriority w:val="0"/>
    <w:rPr>
      <w:rFonts w:ascii="仿宋_GB2312" w:hAnsi="Times New Roman" w:eastAsia="仿宋_GB2312" w:cs="Times New Roman"/>
      <w:sz w:val="32"/>
      <w:szCs w:val="20"/>
    </w:rPr>
  </w:style>
  <w:style w:type="paragraph" w:customStyle="1" w:styleId="102">
    <w:name w:val="Char1"/>
    <w:basedOn w:val="1"/>
    <w:qFormat/>
    <w:uiPriority w:val="0"/>
    <w:rPr>
      <w:szCs w:val="21"/>
    </w:rPr>
  </w:style>
  <w:style w:type="paragraph" w:styleId="103">
    <w:name w:val="List Paragraph"/>
    <w:basedOn w:val="1"/>
    <w:qFormat/>
    <w:uiPriority w:val="34"/>
    <w:pPr>
      <w:ind w:firstLine="420" w:firstLineChars="200"/>
    </w:pPr>
  </w:style>
  <w:style w:type="paragraph" w:customStyle="1" w:styleId="10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5">
    <w:name w:val="默认段落字体 Para Char Char Char Char Char Char Char Char Char1 Char Char Char Char"/>
    <w:basedOn w:val="1"/>
    <w:qFormat/>
    <w:uiPriority w:val="0"/>
    <w:rPr>
      <w:rFonts w:ascii="Tahoma" w:hAnsi="Tahoma"/>
      <w:sz w:val="24"/>
      <w:szCs w:val="20"/>
    </w:rPr>
  </w:style>
  <w:style w:type="paragraph" w:customStyle="1" w:styleId="106">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7">
    <w:name w:val="Plain Text"/>
    <w:basedOn w:val="1"/>
    <w:qFormat/>
    <w:uiPriority w:val="0"/>
    <w:rPr>
      <w:rFonts w:ascii="宋体" w:hAnsi="Courier New" w:cs="Century"/>
      <w:szCs w:val="21"/>
    </w:rPr>
  </w:style>
  <w:style w:type="paragraph" w:customStyle="1" w:styleId="108">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0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0">
    <w:name w:val="表格"/>
    <w:basedOn w:val="1"/>
    <w:qFormat/>
    <w:uiPriority w:val="0"/>
    <w:pPr>
      <w:spacing w:line="400" w:lineRule="exact"/>
    </w:pPr>
    <w:rPr>
      <w:sz w:val="24"/>
    </w:rPr>
  </w:style>
  <w:style w:type="paragraph" w:customStyle="1" w:styleId="111">
    <w:name w:val="样式 首行缩进:  2 字符"/>
    <w:basedOn w:val="1"/>
    <w:qFormat/>
    <w:uiPriority w:val="0"/>
    <w:pPr>
      <w:spacing w:line="400" w:lineRule="exact"/>
      <w:ind w:firstLine="200" w:firstLineChars="200"/>
    </w:pPr>
    <w:rPr>
      <w:rFonts w:cs="宋体"/>
      <w:sz w:val="24"/>
    </w:rPr>
  </w:style>
  <w:style w:type="paragraph" w:customStyle="1" w:styleId="112">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3">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4">
    <w:name w:val="正文首行缩进两字符"/>
    <w:basedOn w:val="1"/>
    <w:qFormat/>
    <w:uiPriority w:val="0"/>
    <w:pPr>
      <w:spacing w:line="360" w:lineRule="auto"/>
      <w:ind w:firstLine="200" w:firstLineChars="200"/>
    </w:pPr>
  </w:style>
  <w:style w:type="paragraph" w:customStyle="1" w:styleId="115">
    <w:name w:val="正文段"/>
    <w:basedOn w:val="1"/>
    <w:qFormat/>
    <w:uiPriority w:val="0"/>
    <w:pPr>
      <w:widowControl/>
      <w:snapToGrid w:val="0"/>
      <w:spacing w:after="50" w:afterLines="50"/>
      <w:ind w:firstLine="200" w:firstLineChars="200"/>
    </w:pPr>
    <w:rPr>
      <w:kern w:val="0"/>
      <w:sz w:val="24"/>
      <w:szCs w:val="20"/>
    </w:rPr>
  </w:style>
  <w:style w:type="table" w:customStyle="1" w:styleId="116">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17">
    <w:name w:val="页脚 字符"/>
    <w:qFormat/>
    <w:uiPriority w:val="99"/>
  </w:style>
  <w:style w:type="character" w:customStyle="1" w:styleId="118">
    <w:name w:val="标题 1 Char1"/>
    <w:qFormat/>
    <w:uiPriority w:val="0"/>
    <w:rPr>
      <w:rFonts w:eastAsia="宋体"/>
      <w:b/>
      <w:bCs/>
      <w:kern w:val="44"/>
      <w:sz w:val="44"/>
      <w:szCs w:val="44"/>
      <w:lang w:val="en-US" w:eastAsia="zh-CN" w:bidi="ar-SA"/>
    </w:rPr>
  </w:style>
  <w:style w:type="character" w:customStyle="1" w:styleId="119">
    <w:name w:val="纯文本 Char2"/>
    <w:qFormat/>
    <w:uiPriority w:val="0"/>
    <w:rPr>
      <w:rFonts w:ascii="宋体" w:hAnsi="Courier New" w:eastAsia="宋体" w:cs="Courier New"/>
      <w:szCs w:val="21"/>
    </w:rPr>
  </w:style>
  <w:style w:type="paragraph" w:styleId="120">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21">
    <w:name w:val="标题 6 字符"/>
    <w:qFormat/>
    <w:uiPriority w:val="0"/>
    <w:rPr>
      <w:rFonts w:ascii="Arial" w:hAnsi="Arial" w:eastAsia="黑体"/>
      <w:b/>
      <w:kern w:val="2"/>
      <w:sz w:val="24"/>
      <w:szCs w:val="24"/>
    </w:rPr>
  </w:style>
  <w:style w:type="paragraph" w:styleId="122">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123">
    <w:name w:val="font61"/>
    <w:qFormat/>
    <w:uiPriority w:val="0"/>
    <w:rPr>
      <w:rFonts w:hint="eastAsia" w:ascii="宋体" w:hAnsi="宋体" w:eastAsia="宋体" w:cs="宋体"/>
      <w:b/>
      <w:bCs/>
      <w:color w:val="000000"/>
      <w:sz w:val="21"/>
      <w:szCs w:val="21"/>
      <w:u w:val="none"/>
      <w:vertAlign w:val="superscript"/>
    </w:rPr>
  </w:style>
  <w:style w:type="character" w:customStyle="1" w:styleId="124">
    <w:name w:val="font01"/>
    <w:qFormat/>
    <w:uiPriority w:val="0"/>
    <w:rPr>
      <w:rFonts w:hint="eastAsia" w:ascii="宋体" w:hAnsi="宋体" w:eastAsia="宋体" w:cs="宋体"/>
      <w:b/>
      <w:bCs/>
      <w:color w:val="000000"/>
      <w:sz w:val="21"/>
      <w:szCs w:val="21"/>
      <w:u w:val="none"/>
    </w:rPr>
  </w:style>
  <w:style w:type="character" w:customStyle="1" w:styleId="125">
    <w:name w:val="font41"/>
    <w:qFormat/>
    <w:uiPriority w:val="0"/>
    <w:rPr>
      <w:rFonts w:hint="eastAsia" w:ascii="宋体" w:hAnsi="宋体" w:eastAsia="宋体" w:cs="宋体"/>
      <w:color w:val="000000"/>
      <w:sz w:val="19"/>
      <w:szCs w:val="19"/>
      <w:u w:val="none"/>
    </w:rPr>
  </w:style>
  <w:style w:type="character" w:customStyle="1" w:styleId="126">
    <w:name w:val="font31"/>
    <w:qFormat/>
    <w:uiPriority w:val="0"/>
    <w:rPr>
      <w:rFonts w:hint="eastAsia" w:ascii="宋体" w:hAnsi="宋体" w:eastAsia="宋体" w:cs="宋体"/>
      <w:color w:val="000000"/>
      <w:sz w:val="21"/>
      <w:szCs w:val="21"/>
      <w:u w:val="none"/>
    </w:rPr>
  </w:style>
  <w:style w:type="character" w:customStyle="1" w:styleId="127">
    <w:name w:val="font51"/>
    <w:qFormat/>
    <w:uiPriority w:val="0"/>
    <w:rPr>
      <w:rFonts w:hint="default" w:ascii="Calibri" w:hAnsi="Calibri" w:cs="Calibri"/>
      <w:color w:val="000000"/>
      <w:sz w:val="21"/>
      <w:szCs w:val="21"/>
      <w:u w:val="none"/>
    </w:rPr>
  </w:style>
  <w:style w:type="paragraph" w:customStyle="1" w:styleId="128">
    <w:name w:val="null3"/>
    <w:qFormat/>
    <w:uiPriority w:val="0"/>
    <w:rPr>
      <w:rFonts w:hint="eastAsia" w:ascii="Calibri" w:hAnsi="Calibri" w:eastAsia="宋体" w:cs="Times New Roman"/>
      <w:lang w:val="en-US" w:eastAsia="zh-CN" w:bidi="ar-SA"/>
    </w:rPr>
  </w:style>
  <w:style w:type="paragraph" w:customStyle="1" w:styleId="129">
    <w:name w:val="_Style 128"/>
    <w:unhideWhenUsed/>
    <w:qFormat/>
    <w:uiPriority w:val="99"/>
    <w:rPr>
      <w:rFonts w:ascii="Times New Roman" w:hAnsi="Times New Roman" w:eastAsia="宋体" w:cs="Times New Roman"/>
      <w:kern w:val="2"/>
      <w:sz w:val="21"/>
      <w:szCs w:val="24"/>
      <w:lang w:val="en-US" w:eastAsia="zh-CN" w:bidi="ar-SA"/>
    </w:rPr>
  </w:style>
  <w:style w:type="paragraph" w:customStyle="1" w:styleId="130">
    <w:name w:val="Table Text"/>
    <w:basedOn w:val="1"/>
    <w:semiHidden/>
    <w:qFormat/>
    <w:uiPriority w:val="0"/>
    <w:rPr>
      <w:rFonts w:ascii="宋体" w:hAnsi="宋体" w:eastAsia="宋体" w:cs="宋体"/>
      <w:sz w:val="22"/>
      <w:szCs w:val="22"/>
      <w:lang w:val="en-US" w:eastAsia="en-US" w:bidi="ar-SA"/>
    </w:rPr>
  </w:style>
  <w:style w:type="paragraph" w:customStyle="1" w:styleId="131">
    <w:name w:val="p16"/>
    <w:basedOn w:val="1"/>
    <w:qFormat/>
    <w:uiPriority w:val="99"/>
    <w:pPr>
      <w:widowControl/>
    </w:pPr>
    <w:rPr>
      <w:rFonts w:ascii="宋体" w:hAnsi="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138</Pages>
  <Words>11624</Words>
  <Characters>12723</Characters>
  <Lines>506</Lines>
  <Paragraphs>142</Paragraphs>
  <TotalTime>12</TotalTime>
  <ScaleCrop>false</ScaleCrop>
  <LinksUpToDate>false</LinksUpToDate>
  <CharactersWithSpaces>12919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2025-03-21T08:07:00Z</dcterms:created>
  <dc:creator>KWZB</dc:creator>
  <cp:lastModifiedBy>招标代理</cp:lastModifiedBy>
  <cp:lastPrinted>2025-07-10T09:58:00Z</cp:lastPrinted>
  <dcterms:modified xsi:type="dcterms:W3CDTF">2025-08-25T02:29:02Z</dcterms:modified>
  <dc:title>公开招标采购文件范本</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0F435BB3D1D541E9A704958AC81994B8_13</vt:lpwstr>
  </property>
  <property fmtid="{D5CDD505-2E9C-101B-9397-08002B2CF9AE}" pid="4" name="KSOTemplateDocerSaveRecord">
    <vt:lpwstr>eyJoZGlkIjoiMmU5MWE3OGI2Yzk0NTQ5N2IyNTgxZTU4ZTYxMzg3ZGMiLCJ1c2VySWQiOiIyMTUzMDQzMjIifQ==</vt:lpwstr>
  </property>
</Properties>
</file>