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1CAE">
      <w:pPr>
        <w:spacing w:line="360" w:lineRule="auto"/>
        <w:jc w:val="center"/>
        <w:rPr>
          <w:rFonts w:hint="eastAsia" w:ascii="方正小标宋简体" w:hAnsi="宋体" w:eastAsia="方正小标宋简体"/>
          <w:color w:val="auto"/>
          <w:sz w:val="52"/>
          <w:szCs w:val="52"/>
          <w:highlight w:val="none"/>
        </w:rPr>
      </w:pPr>
      <w:bookmarkStart w:id="152" w:name="_GoBack"/>
      <w:bookmarkEnd w:id="152"/>
    </w:p>
    <w:p w14:paraId="1F8D8C31">
      <w:pPr>
        <w:pStyle w:val="27"/>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14:paraId="25BAFD43">
      <w:pPr>
        <w:pStyle w:val="27"/>
        <w:jc w:val="center"/>
        <w:rPr>
          <w:rFonts w:hint="eastAsia" w:ascii="黑体" w:hAnsi="黑体" w:eastAsia="黑体"/>
          <w:color w:val="auto"/>
          <w:spacing w:val="28"/>
          <w:sz w:val="64"/>
          <w:szCs w:val="6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0" r="0" b="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hQAKNYAAAAIAQAADwAAAAAAAAAB&#10;ACAAAAAiAAAAZHJzL2Rvd25yZXYueG1sUEsBAhQAFAAAAAgAh07iQDPL187ZAQAA2gMAAA4AAAAA&#10;AAAAAQAgAAAAJQEAAGRycy9lMm9Eb2MueG1sUEsFBgAAAAAGAAYAWQEAAHAFAAAAAA==&#10;">
                <v:fill on="f" focussize="0,0"/>
                <v:stroke weight="1pt" color="#000000" joinstyle="round"/>
                <v:imagedata o:title=""/>
                <o:lock v:ext="edit" aspectratio="f"/>
              </v:line>
            </w:pict>
          </mc:Fallback>
        </mc:AlternateContent>
      </w:r>
    </w:p>
    <w:p w14:paraId="1FEE3B40">
      <w:pPr>
        <w:snapToGrid w:val="0"/>
        <w:spacing w:before="120" w:beforeLines="50" w:line="360" w:lineRule="auto"/>
        <w:jc w:val="center"/>
        <w:rPr>
          <w:rFonts w:hint="eastAsia" w:ascii="黑体" w:hAnsi="黑体" w:eastAsia="黑体"/>
          <w:color w:val="auto"/>
          <w:sz w:val="120"/>
          <w:szCs w:val="120"/>
          <w:highlight w:val="none"/>
        </w:rPr>
      </w:pPr>
      <w:r>
        <w:rPr>
          <w:rFonts w:hint="eastAsia" w:ascii="黑体" w:hAnsi="黑体" w:eastAsia="黑体"/>
          <w:color w:val="auto"/>
          <w:sz w:val="120"/>
          <w:szCs w:val="120"/>
          <w:highlight w:val="none"/>
        </w:rPr>
        <w:t>招 标 文 件</w:t>
      </w:r>
    </w:p>
    <w:p w14:paraId="4360328A">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6ECBDA48">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606F2FD4">
      <w:pPr>
        <w:pStyle w:val="27"/>
        <w:snapToGrid w:val="0"/>
        <w:spacing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cs="Times New Roman"/>
          <w:b/>
          <w:bCs/>
          <w:color w:val="auto"/>
          <w:w w:val="95"/>
          <w:sz w:val="30"/>
          <w:szCs w:val="30"/>
          <w:highlight w:val="none"/>
        </w:rPr>
        <w:t>项目</w:t>
      </w:r>
      <w:r>
        <w:rPr>
          <w:rFonts w:hint="eastAsia" w:ascii="仿宋_GB2312" w:hAnsi="宋体" w:eastAsia="仿宋_GB2312"/>
          <w:b/>
          <w:bCs/>
          <w:color w:val="auto"/>
          <w:w w:val="95"/>
          <w:sz w:val="30"/>
          <w:szCs w:val="30"/>
          <w:highlight w:val="none"/>
        </w:rPr>
        <w:t>名称：</w:t>
      </w:r>
      <w:r>
        <w:rPr>
          <w:rFonts w:hint="eastAsia" w:ascii="仿宋_GB2312" w:hAnsi="宋体" w:eastAsia="仿宋_GB2312"/>
          <w:b/>
          <w:bCs/>
          <w:color w:val="auto"/>
          <w:w w:val="95"/>
          <w:sz w:val="30"/>
          <w:szCs w:val="30"/>
          <w:highlight w:val="none"/>
          <w:lang w:val="en-US" w:eastAsia="zh-CN"/>
        </w:rPr>
        <w:t>广西医科大学国家重点实验室溶瘤病毒-IND申报服务、溶瘤病毒-安全性评价服务，γδT细胞-安全性评价服务采购项目</w:t>
      </w:r>
    </w:p>
    <w:p w14:paraId="76619B3B">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项目编号：</w:t>
      </w:r>
      <w:r>
        <w:rPr>
          <w:rFonts w:hint="eastAsia" w:ascii="仿宋_GB2312" w:hAnsi="宋体" w:eastAsia="仿宋_GB2312"/>
          <w:b/>
          <w:bCs/>
          <w:color w:val="auto"/>
          <w:w w:val="95"/>
          <w:sz w:val="30"/>
          <w:szCs w:val="30"/>
          <w:highlight w:val="none"/>
          <w:lang w:eastAsia="zh-CN"/>
        </w:rPr>
        <w:t>GXZC2025-G3-001876-KWZB</w:t>
      </w:r>
    </w:p>
    <w:p w14:paraId="0CC5BC3C">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4FD62253">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1B1E62D4">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439924CC">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34E2EB72">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p>
    <w:p w14:paraId="0E932B45">
      <w:pPr>
        <w:pStyle w:val="27"/>
        <w:snapToGrid w:val="0"/>
        <w:spacing w:line="360" w:lineRule="auto"/>
        <w:ind w:firstLine="1977" w:firstLineChars="691"/>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广西医科大学</w:t>
      </w:r>
    </w:p>
    <w:p w14:paraId="7865363B">
      <w:pPr>
        <w:pStyle w:val="27"/>
        <w:snapToGrid w:val="0"/>
        <w:spacing w:line="360" w:lineRule="auto"/>
        <w:ind w:firstLine="1977" w:firstLineChars="691"/>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采购代理机构：广西科文招标有限公司</w:t>
      </w:r>
    </w:p>
    <w:p w14:paraId="4B65D754">
      <w:pPr>
        <w:pStyle w:val="27"/>
        <w:snapToGrid w:val="0"/>
        <w:spacing w:line="360" w:lineRule="auto"/>
        <w:ind w:firstLine="1125" w:firstLineChars="393"/>
        <w:rPr>
          <w:rFonts w:hint="eastAsia" w:ascii="仿宋_GB2312" w:hAnsi="宋体" w:eastAsia="仿宋_GB2312"/>
          <w:b/>
          <w:bCs/>
          <w:color w:val="auto"/>
          <w:w w:val="95"/>
          <w:sz w:val="30"/>
          <w:szCs w:val="30"/>
          <w:highlight w:val="none"/>
        </w:rPr>
      </w:pPr>
    </w:p>
    <w:p w14:paraId="3464FB04">
      <w:pPr>
        <w:pStyle w:val="27"/>
        <w:snapToGrid w:val="0"/>
        <w:spacing w:line="360" w:lineRule="auto"/>
        <w:jc w:val="center"/>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lang w:eastAsia="zh-CN"/>
        </w:rPr>
        <w:t>2025年7月  日</w:t>
      </w:r>
    </w:p>
    <w:p w14:paraId="5AA8E6CE">
      <w:pPr>
        <w:pStyle w:val="22"/>
        <w:kinsoku w:val="0"/>
        <w:overflowPunct w:val="0"/>
        <w:rPr>
          <w:rFonts w:hint="eastAsia"/>
          <w:color w:val="auto"/>
          <w:sz w:val="40"/>
          <w:highlight w:val="none"/>
        </w:rPr>
      </w:pPr>
    </w:p>
    <w:p w14:paraId="28A96513">
      <w:pPr>
        <w:pStyle w:val="27"/>
        <w:spacing w:before="120" w:after="120" w:line="360" w:lineRule="auto"/>
        <w:jc w:val="center"/>
        <w:rPr>
          <w:rFonts w:hint="eastAsia" w:ascii="仿宋_GB2312" w:hAnsi="宋体" w:eastAsia="仿宋_GB2312"/>
          <w:color w:val="auto"/>
          <w:highlight w:val="none"/>
        </w:rPr>
        <w:sectPr>
          <w:pgSz w:w="11906" w:h="16838"/>
          <w:pgMar w:top="1134" w:right="1134" w:bottom="1134" w:left="1134" w:header="720" w:footer="720" w:gutter="0"/>
          <w:pgNumType w:fmt="decimal"/>
          <w:cols w:space="720" w:num="1"/>
          <w:docGrid w:type="lines" w:linePitch="331" w:charSpace="0"/>
        </w:sectPr>
      </w:pPr>
    </w:p>
    <w:p w14:paraId="67900D0C">
      <w:pPr>
        <w:pStyle w:val="27"/>
        <w:spacing w:before="120" w:after="120" w:line="360" w:lineRule="auto"/>
        <w:jc w:val="center"/>
        <w:rPr>
          <w:rFonts w:hint="eastAsia" w:ascii="仿宋_GB2312" w:hAnsi="宋体" w:eastAsia="仿宋_GB2312"/>
          <w:color w:val="auto"/>
          <w:highlight w:val="none"/>
        </w:rPr>
      </w:pPr>
    </w:p>
    <w:p w14:paraId="7ABB8A43">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134526B1">
      <w:pPr>
        <w:pStyle w:val="35"/>
        <w:rPr>
          <w:rFonts w:ascii="Calibri" w:hAnsi="Calibri"/>
          <w:b w:val="0"/>
          <w:bCs w:val="0"/>
          <w:caps w:val="0"/>
          <w:color w:val="auto"/>
          <w:sz w:val="21"/>
          <w:szCs w:val="22"/>
          <w:highlight w:val="none"/>
          <w:lang w:val="en-US" w:eastAsia="zh-CN"/>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"_Toc74320800"</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第一章</w:t>
      </w:r>
      <w:r>
        <w:rPr>
          <w:rStyle w:val="54"/>
          <w:color w:val="auto"/>
          <w:highlight w:val="none"/>
        </w:rPr>
        <w:t xml:space="preserve"> </w:t>
      </w:r>
      <w:r>
        <w:rPr>
          <w:rStyle w:val="54"/>
          <w:rFonts w:hint="eastAsia"/>
          <w:color w:val="auto"/>
          <w:highlight w:val="none"/>
          <w:lang w:val="en-US" w:eastAsia="zh-CN"/>
        </w:rPr>
        <w:t xml:space="preserve"> </w:t>
      </w:r>
      <w:r>
        <w:rPr>
          <w:rStyle w:val="54"/>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1</w:t>
      </w:r>
      <w:r>
        <w:rPr>
          <w:color w:val="auto"/>
          <w:highlight w:val="none"/>
        </w:rPr>
        <w:fldChar w:fldCharType="end"/>
      </w:r>
      <w:r>
        <w:rPr>
          <w:rStyle w:val="54"/>
          <w:color w:val="auto"/>
          <w:highlight w:val="none"/>
        </w:rPr>
        <w:fldChar w:fldCharType="end"/>
      </w:r>
    </w:p>
    <w:p w14:paraId="113007F4">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"_Toc74320801"</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第二章</w:t>
      </w:r>
      <w:r>
        <w:rPr>
          <w:rStyle w:val="54"/>
          <w:color w:val="auto"/>
          <w:highlight w:val="none"/>
        </w:rPr>
        <w:t xml:space="preserve">  </w:t>
      </w:r>
      <w:r>
        <w:rPr>
          <w:rStyle w:val="54"/>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5</w:t>
      </w:r>
      <w:r>
        <w:rPr>
          <w:color w:val="auto"/>
          <w:highlight w:val="none"/>
        </w:rPr>
        <w:fldChar w:fldCharType="end"/>
      </w:r>
      <w:r>
        <w:rPr>
          <w:rStyle w:val="54"/>
          <w:color w:val="auto"/>
          <w:highlight w:val="none"/>
        </w:rPr>
        <w:fldChar w:fldCharType="end"/>
      </w:r>
    </w:p>
    <w:p w14:paraId="5DE111B1">
      <w:pPr>
        <w:pStyle w:val="35"/>
        <w:ind w:firstLine="241"/>
        <w:rPr>
          <w:rFonts w:hint="eastAsia" w:ascii="Calibri" w:hAnsi="Calibri" w:eastAsia="宋体"/>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"_Toc74320802"</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第三章</w:t>
      </w:r>
      <w:r>
        <w:rPr>
          <w:rStyle w:val="54"/>
          <w:color w:val="auto"/>
          <w:highlight w:val="none"/>
        </w:rPr>
        <w:t xml:space="preserve">  </w:t>
      </w:r>
      <w:r>
        <w:rPr>
          <w:rStyle w:val="54"/>
          <w:rFonts w:hint="eastAsia"/>
          <w:color w:val="auto"/>
          <w:highlight w:val="none"/>
        </w:rPr>
        <w:t>投标人须</w:t>
      </w:r>
      <w:bookmarkStart w:id="0" w:name="_Hlt79572744"/>
      <w:bookmarkStart w:id="1" w:name="_Hlt79572745"/>
      <w:r>
        <w:rPr>
          <w:rStyle w:val="54"/>
          <w:rFonts w:hint="eastAsia"/>
          <w:color w:val="auto"/>
          <w:highlight w:val="none"/>
        </w:rPr>
        <w:t>知</w:t>
      </w:r>
      <w:bookmarkEnd w:id="0"/>
      <w:bookmarkEnd w:id="1"/>
      <w:r>
        <w:rPr>
          <w:color w:val="auto"/>
          <w:highlight w:val="none"/>
        </w:rPr>
        <w:tab/>
      </w:r>
      <w:r>
        <w:rPr>
          <w:rFonts w:hint="eastAsia"/>
          <w:color w:val="auto"/>
          <w:highlight w:val="none"/>
          <w:lang w:val="en-US" w:eastAsia="zh-CN"/>
        </w:rPr>
        <w:t>2</w:t>
      </w:r>
      <w:r>
        <w:rPr>
          <w:rStyle w:val="54"/>
          <w:color w:val="auto"/>
          <w:highlight w:val="none"/>
        </w:rPr>
        <w:fldChar w:fldCharType="end"/>
      </w:r>
      <w:r>
        <w:rPr>
          <w:rStyle w:val="54"/>
          <w:rFonts w:hint="eastAsia"/>
          <w:color w:val="auto"/>
          <w:highlight w:val="none"/>
          <w:lang w:val="en-US" w:eastAsia="zh-CN"/>
        </w:rPr>
        <w:t>2</w:t>
      </w:r>
    </w:p>
    <w:p w14:paraId="295A7B51">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"_Toc74320803"</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第四章</w:t>
      </w:r>
      <w:r>
        <w:rPr>
          <w:rStyle w:val="54"/>
          <w:color w:val="auto"/>
          <w:highlight w:val="none"/>
        </w:rPr>
        <w:t xml:space="preserve">  </w:t>
      </w:r>
      <w:r>
        <w:rPr>
          <w:rStyle w:val="54"/>
          <w:rFonts w:hint="eastAsia"/>
          <w:color w:val="auto"/>
          <w:highlight w:val="none"/>
        </w:rPr>
        <w:t>评标方</w:t>
      </w:r>
      <w:bookmarkStart w:id="2" w:name="_Hlt82186273"/>
      <w:bookmarkStart w:id="3" w:name="_Hlt82186274"/>
      <w:r>
        <w:rPr>
          <w:rStyle w:val="54"/>
          <w:rFonts w:hint="eastAsia"/>
          <w:color w:val="auto"/>
          <w:highlight w:val="none"/>
        </w:rPr>
        <w:t>法</w:t>
      </w:r>
      <w:bookmarkEnd w:id="2"/>
      <w:bookmarkEnd w:id="3"/>
      <w:r>
        <w:rPr>
          <w:rStyle w:val="54"/>
          <w:rFonts w:hint="eastAsia"/>
          <w:color w:val="auto"/>
          <w:highlight w:val="none"/>
        </w:rPr>
        <w:t>及评标标准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34</w:t>
      </w:r>
      <w:r>
        <w:rPr>
          <w:color w:val="auto"/>
          <w:highlight w:val="none"/>
        </w:rPr>
        <w:fldChar w:fldCharType="end"/>
      </w:r>
      <w:r>
        <w:rPr>
          <w:rStyle w:val="54"/>
          <w:color w:val="auto"/>
          <w:highlight w:val="none"/>
        </w:rPr>
        <w:fldChar w:fldCharType="end"/>
      </w:r>
    </w:p>
    <w:p w14:paraId="595E51A5">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"_Toc74320804"</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第五章</w:t>
      </w:r>
      <w:r>
        <w:rPr>
          <w:rStyle w:val="54"/>
          <w:color w:val="auto"/>
          <w:highlight w:val="none"/>
        </w:rPr>
        <w:t xml:space="preserve">  </w:t>
      </w:r>
      <w:r>
        <w:rPr>
          <w:rStyle w:val="54"/>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41</w:t>
      </w:r>
      <w:r>
        <w:rPr>
          <w:color w:val="auto"/>
          <w:highlight w:val="none"/>
        </w:rPr>
        <w:fldChar w:fldCharType="end"/>
      </w:r>
      <w:r>
        <w:rPr>
          <w:rStyle w:val="54"/>
          <w:color w:val="auto"/>
          <w:highlight w:val="none"/>
        </w:rPr>
        <w:fldChar w:fldCharType="end"/>
      </w:r>
    </w:p>
    <w:p w14:paraId="610C2205">
      <w:pPr>
        <w:pStyle w:val="35"/>
        <w:ind w:firstLine="241"/>
        <w:rPr>
          <w:rFonts w:ascii="Calibri" w:hAnsi="Calibri"/>
          <w:b w:val="0"/>
          <w:bCs w:val="0"/>
          <w:caps w:val="0"/>
          <w:color w:val="auto"/>
          <w:sz w:val="21"/>
          <w:szCs w:val="22"/>
          <w:highlight w:val="none"/>
          <w:lang w:val="en-US" w:eastAsia="zh-CN"/>
        </w:rPr>
      </w:pPr>
      <w:r>
        <w:rPr>
          <w:rStyle w:val="54"/>
          <w:color w:val="auto"/>
          <w:highlight w:val="none"/>
        </w:rPr>
        <w:fldChar w:fldCharType="begin"/>
      </w:r>
      <w:r>
        <w:rPr>
          <w:rStyle w:val="54"/>
          <w:color w:val="auto"/>
          <w:highlight w:val="none"/>
        </w:rPr>
        <w:instrText xml:space="preserve"> </w:instrText>
      </w:r>
      <w:r>
        <w:rPr>
          <w:color w:val="auto"/>
          <w:highlight w:val="none"/>
        </w:rPr>
        <w:instrText xml:space="preserve">HYPERLINK \l "_Toc74320805"</w:instrText>
      </w:r>
      <w:r>
        <w:rPr>
          <w:rStyle w:val="54"/>
          <w:color w:val="auto"/>
          <w:highlight w:val="none"/>
        </w:rPr>
        <w:instrText xml:space="preserve"> </w:instrText>
      </w:r>
      <w:r>
        <w:rPr>
          <w:rStyle w:val="54"/>
          <w:color w:val="auto"/>
          <w:highlight w:val="none"/>
        </w:rPr>
        <w:fldChar w:fldCharType="separate"/>
      </w:r>
      <w:r>
        <w:rPr>
          <w:rStyle w:val="54"/>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47</w:t>
      </w:r>
      <w:r>
        <w:rPr>
          <w:color w:val="auto"/>
          <w:highlight w:val="none"/>
        </w:rPr>
        <w:fldChar w:fldCharType="end"/>
      </w:r>
      <w:r>
        <w:rPr>
          <w:rStyle w:val="54"/>
          <w:color w:val="auto"/>
          <w:highlight w:val="none"/>
        </w:rPr>
        <w:fldChar w:fldCharType="end"/>
      </w:r>
    </w:p>
    <w:p w14:paraId="57F638A9">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2D499543">
      <w:pPr>
        <w:spacing w:before="120" w:beforeLines="50" w:line="480" w:lineRule="exact"/>
        <w:rPr>
          <w:rFonts w:hint="eastAsia" w:ascii="仿宋_GB2312" w:hAnsi="宋体" w:eastAsia="仿宋_GB2312"/>
          <w:color w:val="auto"/>
          <w:sz w:val="30"/>
          <w:highlight w:val="none"/>
        </w:rPr>
      </w:pPr>
    </w:p>
    <w:p w14:paraId="04E4BD1E">
      <w:pPr>
        <w:rPr>
          <w:rFonts w:hint="eastAsia"/>
          <w:color w:val="auto"/>
          <w:highlight w:val="none"/>
        </w:rPr>
      </w:pPr>
    </w:p>
    <w:p w14:paraId="2E4A40A8">
      <w:pPr>
        <w:spacing w:before="120" w:beforeLines="50" w:line="480" w:lineRule="exact"/>
        <w:rPr>
          <w:rFonts w:hint="eastAsia" w:ascii="仿宋_GB2312" w:hAnsi="宋体" w:eastAsia="仿宋_GB2312"/>
          <w:color w:val="auto"/>
          <w:sz w:val="30"/>
          <w:highlight w:val="none"/>
        </w:rPr>
      </w:pPr>
    </w:p>
    <w:p w14:paraId="46455E21">
      <w:pPr>
        <w:spacing w:before="120" w:beforeLines="50" w:line="480" w:lineRule="exact"/>
        <w:rPr>
          <w:rFonts w:hint="eastAsia" w:ascii="仿宋_GB2312" w:hAnsi="宋体" w:eastAsia="仿宋_GB2312"/>
          <w:color w:val="auto"/>
          <w:sz w:val="30"/>
          <w:highlight w:val="none"/>
        </w:rPr>
      </w:pPr>
    </w:p>
    <w:p w14:paraId="0ED0C1DE">
      <w:pPr>
        <w:pStyle w:val="5"/>
        <w:rPr>
          <w:rFonts w:hint="eastAsia" w:ascii="宋体" w:hAnsi="宋体" w:cs="宋体"/>
          <w:b/>
          <w:bCs/>
          <w:color w:val="auto"/>
          <w:highlight w:val="none"/>
        </w:rPr>
      </w:pPr>
      <w:bookmarkStart w:id="4" w:name="_Toc254970630"/>
      <w:bookmarkStart w:id="5" w:name="_Toc254970489"/>
    </w:p>
    <w:p w14:paraId="7D7A41E0">
      <w:pPr>
        <w:pStyle w:val="6"/>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sectPr>
          <w:footerReference r:id="rId3" w:type="default"/>
          <w:pgSz w:w="11906" w:h="16838"/>
          <w:pgMar w:top="1134" w:right="1134" w:bottom="1134" w:left="1134" w:header="720" w:footer="720" w:gutter="0"/>
          <w:pgNumType w:fmt="decimal" w:start="1"/>
          <w:cols w:space="720" w:num="1"/>
          <w:docGrid w:type="lines" w:linePitch="331" w:charSpace="0"/>
        </w:sectPr>
      </w:pPr>
      <w:bookmarkStart w:id="6" w:name="_Toc74320800"/>
    </w:p>
    <w:p w14:paraId="6272B36A">
      <w:pPr>
        <w:pStyle w:val="6"/>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hint="eastAsia"/>
          <w:color w:val="auto"/>
          <w:highlight w:val="none"/>
        </w:rPr>
        <w:t>第一章</w:t>
      </w:r>
      <w:bookmarkEnd w:id="4"/>
      <w:bookmarkEnd w:id="5"/>
      <w:bookmarkStart w:id="7" w:name="_Toc35393789"/>
      <w:bookmarkStart w:id="8" w:name="_Toc28359001"/>
      <w:r>
        <w:rPr>
          <w:rFonts w:hint="eastAsia"/>
          <w:color w:val="auto"/>
          <w:highlight w:val="none"/>
        </w:rPr>
        <w:t xml:space="preserve"> 招标公告</w:t>
      </w:r>
      <w:bookmarkEnd w:id="6"/>
      <w:bookmarkEnd w:id="7"/>
      <w:bookmarkEnd w:id="8"/>
    </w:p>
    <w:p w14:paraId="1BCE86C6">
      <w:pPr>
        <w:rPr>
          <w:rFonts w:hint="eastAsia"/>
          <w:color w:val="auto"/>
          <w:highlight w:val="none"/>
        </w:rPr>
      </w:pPr>
    </w:p>
    <w:p w14:paraId="4C051B7B">
      <w:pPr>
        <w:pStyle w:val="27"/>
        <w:spacing w:line="500" w:lineRule="exact"/>
        <w:jc w:val="center"/>
        <w:rPr>
          <w:b/>
          <w:color w:val="auto"/>
          <w:sz w:val="36"/>
          <w:szCs w:val="36"/>
          <w:highlight w:val="none"/>
        </w:rPr>
      </w:pPr>
      <w:r>
        <w:rPr>
          <w:rFonts w:hint="eastAsia"/>
          <w:b/>
          <w:color w:val="auto"/>
          <w:sz w:val="36"/>
          <w:szCs w:val="36"/>
          <w:highlight w:val="none"/>
        </w:rPr>
        <w:t>广西科文招标有限公司</w:t>
      </w:r>
    </w:p>
    <w:p w14:paraId="2E2BA456">
      <w:pPr>
        <w:pStyle w:val="6"/>
        <w:tabs>
          <w:tab w:val="left" w:pos="0"/>
          <w:tab w:val="left" w:pos="3165"/>
          <w:tab w:val="center" w:pos="4153"/>
        </w:tabs>
        <w:autoSpaceDE w:val="0"/>
        <w:autoSpaceDN w:val="0"/>
        <w:adjustRightInd w:val="0"/>
        <w:spacing w:before="0" w:after="0" w:line="500" w:lineRule="exact"/>
        <w:jc w:val="center"/>
        <w:rPr>
          <w:rFonts w:hint="eastAsia" w:ascii="宋体" w:hAnsi="宋体"/>
          <w:color w:val="auto"/>
          <w:szCs w:val="21"/>
          <w:highlight w:val="none"/>
        </w:rPr>
      </w:pPr>
      <w:r>
        <w:rPr>
          <w:rFonts w:hint="eastAsia" w:ascii="宋体" w:hAnsi="Courier New"/>
          <w:bCs w:val="0"/>
          <w:color w:val="auto"/>
          <w:kern w:val="2"/>
          <w:sz w:val="36"/>
          <w:szCs w:val="36"/>
          <w:highlight w:val="none"/>
          <w:lang w:eastAsia="zh-CN"/>
        </w:rPr>
        <w:t>广西医科大学国家重点实验室溶瘤病毒-IND申报服务、溶瘤病毒-安全性评价服务，γδT细胞-安全性评价服务采购项目</w:t>
      </w:r>
      <w:r>
        <w:rPr>
          <w:rFonts w:hint="eastAsia" w:ascii="宋体" w:hAnsi="Courier New"/>
          <w:bCs w:val="0"/>
          <w:color w:val="auto"/>
          <w:kern w:val="2"/>
          <w:sz w:val="36"/>
          <w:szCs w:val="36"/>
          <w:highlight w:val="none"/>
        </w:rPr>
        <w:t>（</w:t>
      </w:r>
      <w:r>
        <w:rPr>
          <w:rFonts w:hint="eastAsia" w:ascii="宋体" w:hAnsi="Courier New"/>
          <w:bCs w:val="0"/>
          <w:color w:val="auto"/>
          <w:kern w:val="2"/>
          <w:sz w:val="36"/>
          <w:szCs w:val="36"/>
          <w:highlight w:val="none"/>
          <w:lang w:eastAsia="zh-CN"/>
        </w:rPr>
        <w:t>GXZC2025-G3-001876-KWZB</w:t>
      </w:r>
      <w:r>
        <w:rPr>
          <w:rFonts w:hint="eastAsia" w:ascii="宋体" w:hAnsi="Courier New"/>
          <w:bCs w:val="0"/>
          <w:color w:val="auto"/>
          <w:kern w:val="2"/>
          <w:sz w:val="36"/>
          <w:szCs w:val="36"/>
          <w:highlight w:val="none"/>
        </w:rPr>
        <w:t>）招标公告</w:t>
      </w:r>
    </w:p>
    <w:p w14:paraId="27BAEC48">
      <w:pPr>
        <w:spacing w:line="360" w:lineRule="auto"/>
        <w:rPr>
          <w:rFonts w:ascii="宋体" w:hAnsi="宋体"/>
          <w:color w:val="auto"/>
          <w:szCs w:val="21"/>
          <w:highlight w:val="none"/>
        </w:rPr>
      </w:pPr>
    </w:p>
    <w:p w14:paraId="3816DA5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2C5EBE6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Arial"/>
          <w:bCs/>
          <w:color w:val="auto"/>
          <w:szCs w:val="21"/>
          <w:highlight w:val="none"/>
          <w:lang w:eastAsia="zh-CN"/>
        </w:rPr>
        <w:t>广西医科大学国家重点实验室溶瘤病毒-IND申报服务、溶瘤病毒-安全性评价服务，γδT细胞-安全性评价服务采购项目</w:t>
      </w:r>
      <w:r>
        <w:rPr>
          <w:rFonts w:hint="eastAsia" w:ascii="宋体" w:hAnsi="宋体" w:eastAsia="宋体" w:cs="宋体"/>
          <w:color w:val="auto"/>
          <w:sz w:val="21"/>
          <w:szCs w:val="21"/>
          <w:highlight w:val="none"/>
        </w:rPr>
        <w:t>招标项目的潜在投标人</w:t>
      </w:r>
      <w:r>
        <w:rPr>
          <w:rFonts w:hint="eastAsia" w:ascii="宋体" w:hAnsi="宋体" w:eastAsia="宋体" w:cs="宋体"/>
          <w:color w:val="auto"/>
          <w:sz w:val="21"/>
          <w:szCs w:val="21"/>
          <w:highlight w:val="none"/>
          <w:lang w:bidi="ar"/>
        </w:rPr>
        <w:t>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https://www.gcy.zfcg.gxzf.gov.cn/</w:t>
      </w:r>
      <w:r>
        <w:rPr>
          <w:rFonts w:hint="eastAsia" w:ascii="宋体" w:hAnsi="宋体" w:eastAsia="宋体" w:cs="宋体"/>
          <w:color w:val="auto"/>
          <w:sz w:val="21"/>
          <w:szCs w:val="21"/>
          <w:highlight w:val="none"/>
        </w:rPr>
        <w:t>）获取（下载）招标文件，并于</w:t>
      </w:r>
      <w:r>
        <w:rPr>
          <w:rFonts w:hint="eastAsia" w:ascii="宋体" w:hAnsi="宋体" w:cs="宋体"/>
          <w:bCs/>
          <w:color w:val="auto"/>
          <w:sz w:val="21"/>
          <w:szCs w:val="21"/>
          <w:highlight w:val="none"/>
          <w:lang w:eastAsia="zh-CN"/>
        </w:rPr>
        <w:t>2025年7月  日9时30分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2C2603B5">
      <w:pPr>
        <w:spacing w:line="360" w:lineRule="auto"/>
        <w:rPr>
          <w:rFonts w:ascii="宋体" w:hAnsi="宋体"/>
          <w:color w:val="auto"/>
          <w:szCs w:val="21"/>
          <w:highlight w:val="none"/>
        </w:rPr>
      </w:pPr>
    </w:p>
    <w:p w14:paraId="32B6557F">
      <w:pPr>
        <w:spacing w:line="360" w:lineRule="auto"/>
        <w:rPr>
          <w:rFonts w:ascii="黑体" w:hAnsi="黑体" w:eastAsia="黑体"/>
          <w:b/>
          <w:bCs/>
          <w:color w:val="auto"/>
          <w:sz w:val="24"/>
          <w:highlight w:val="none"/>
        </w:rPr>
      </w:pPr>
      <w:bookmarkStart w:id="9" w:name="_Toc28359079"/>
      <w:bookmarkStart w:id="10" w:name="_Toc28359002"/>
      <w:bookmarkStart w:id="11" w:name="_Toc35393621"/>
      <w:bookmarkStart w:id="12" w:name="_Toc35393790"/>
      <w:bookmarkStart w:id="13" w:name="_Hlk24379207"/>
      <w:r>
        <w:rPr>
          <w:rFonts w:hint="eastAsia" w:ascii="黑体" w:hAnsi="黑体" w:eastAsia="黑体"/>
          <w:b/>
          <w:bCs/>
          <w:color w:val="auto"/>
          <w:sz w:val="24"/>
          <w:highlight w:val="none"/>
        </w:rPr>
        <w:t>一、项目基本情况</w:t>
      </w:r>
      <w:bookmarkEnd w:id="9"/>
      <w:bookmarkEnd w:id="10"/>
      <w:bookmarkEnd w:id="11"/>
      <w:bookmarkEnd w:id="12"/>
    </w:p>
    <w:p w14:paraId="0D3A0D0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GXZC2025-G3-001876-KWZB</w:t>
      </w:r>
    </w:p>
    <w:p w14:paraId="5E8B4F1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s="Arial"/>
          <w:bCs/>
          <w:color w:val="auto"/>
          <w:szCs w:val="21"/>
          <w:highlight w:val="none"/>
          <w:lang w:eastAsia="zh-CN"/>
        </w:rPr>
        <w:t>广西医科大学国家重点实验室溶瘤病毒-IND申报服务、溶瘤病毒-安全性评价服务，γδT细胞-安全性评价服务采购项目</w:t>
      </w:r>
    </w:p>
    <w:bookmarkEnd w:id="13"/>
    <w:p w14:paraId="374C32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i w:val="0"/>
          <w:iCs/>
          <w:color w:val="auto"/>
          <w:szCs w:val="21"/>
          <w:highlight w:val="none"/>
          <w:lang w:val="en-US" w:eastAsia="zh-CN"/>
        </w:rPr>
        <w:t>792.2475万元（其中：1分标为：</w:t>
      </w:r>
      <w:r>
        <w:rPr>
          <w:rFonts w:hint="eastAsia" w:ascii="宋体" w:hAnsi="宋体" w:eastAsia="宋体" w:cs="宋体"/>
          <w:color w:val="auto"/>
          <w:kern w:val="0"/>
          <w:sz w:val="21"/>
          <w:szCs w:val="21"/>
          <w:highlight w:val="none"/>
          <w:lang w:val="en-US" w:eastAsia="zh-CN"/>
        </w:rPr>
        <w:t>1142475.00</w:t>
      </w:r>
      <w:r>
        <w:rPr>
          <w:rFonts w:hint="eastAsia" w:ascii="宋体" w:hAnsi="宋体" w:cs="宋体"/>
          <w:color w:val="auto"/>
          <w:kern w:val="0"/>
          <w:sz w:val="21"/>
          <w:szCs w:val="21"/>
          <w:highlight w:val="none"/>
          <w:lang w:val="en-US" w:eastAsia="zh-CN"/>
        </w:rPr>
        <w:t>元；2分标为：</w:t>
      </w:r>
      <w:r>
        <w:rPr>
          <w:rFonts w:hint="eastAsia" w:ascii="宋体" w:hAnsi="宋体" w:eastAsia="宋体" w:cs="宋体"/>
          <w:color w:val="auto"/>
          <w:kern w:val="0"/>
          <w:sz w:val="21"/>
          <w:szCs w:val="21"/>
          <w:highlight w:val="none"/>
          <w:lang w:val="en-US" w:eastAsia="zh-CN"/>
        </w:rPr>
        <w:t>4590000.00</w:t>
      </w:r>
      <w:r>
        <w:rPr>
          <w:rFonts w:hint="eastAsia" w:ascii="宋体" w:hAnsi="宋体" w:cs="宋体"/>
          <w:color w:val="auto"/>
          <w:kern w:val="0"/>
          <w:sz w:val="21"/>
          <w:szCs w:val="21"/>
          <w:highlight w:val="none"/>
          <w:lang w:val="en-US" w:eastAsia="zh-CN"/>
        </w:rPr>
        <w:t>元；3分标为：</w:t>
      </w:r>
      <w:r>
        <w:rPr>
          <w:rFonts w:hint="eastAsia" w:ascii="宋体" w:hAnsi="宋体" w:eastAsia="宋体" w:cs="宋体"/>
          <w:color w:val="auto"/>
          <w:kern w:val="0"/>
          <w:sz w:val="21"/>
          <w:szCs w:val="21"/>
          <w:highlight w:val="none"/>
          <w:lang w:val="en-US" w:eastAsia="zh-CN"/>
        </w:rPr>
        <w:t>2190000.00</w:t>
      </w:r>
      <w:r>
        <w:rPr>
          <w:rFonts w:hint="eastAsia" w:ascii="宋体" w:hAnsi="宋体" w:cs="宋体"/>
          <w:color w:val="auto"/>
          <w:kern w:val="0"/>
          <w:sz w:val="21"/>
          <w:szCs w:val="21"/>
          <w:highlight w:val="none"/>
          <w:lang w:val="en-US" w:eastAsia="zh-CN"/>
        </w:rPr>
        <w:t>元</w:t>
      </w:r>
      <w:r>
        <w:rPr>
          <w:rFonts w:hint="eastAsia" w:ascii="宋体" w:hAnsi="宋体"/>
          <w:i w:val="0"/>
          <w:iCs/>
          <w:color w:val="auto"/>
          <w:szCs w:val="21"/>
          <w:highlight w:val="none"/>
          <w:lang w:val="en-US" w:eastAsia="zh-CN"/>
        </w:rPr>
        <w:t>）</w:t>
      </w:r>
    </w:p>
    <w:p w14:paraId="082C37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i w:val="0"/>
          <w:iCs/>
          <w:color w:val="auto"/>
          <w:szCs w:val="21"/>
          <w:highlight w:val="none"/>
          <w:lang w:val="en-US" w:eastAsia="zh-CN"/>
        </w:rPr>
        <w:t>792.2475万元（其中：1分标为：</w:t>
      </w:r>
      <w:r>
        <w:rPr>
          <w:rFonts w:hint="eastAsia" w:ascii="宋体" w:hAnsi="宋体" w:eastAsia="宋体" w:cs="宋体"/>
          <w:color w:val="auto"/>
          <w:kern w:val="0"/>
          <w:sz w:val="21"/>
          <w:szCs w:val="21"/>
          <w:highlight w:val="none"/>
          <w:lang w:val="en-US" w:eastAsia="zh-CN"/>
        </w:rPr>
        <w:t>1142475.00</w:t>
      </w:r>
      <w:r>
        <w:rPr>
          <w:rFonts w:hint="eastAsia" w:ascii="宋体" w:hAnsi="宋体" w:cs="宋体"/>
          <w:color w:val="auto"/>
          <w:kern w:val="0"/>
          <w:sz w:val="21"/>
          <w:szCs w:val="21"/>
          <w:highlight w:val="none"/>
          <w:lang w:val="en-US" w:eastAsia="zh-CN"/>
        </w:rPr>
        <w:t>元；2分标为：</w:t>
      </w:r>
      <w:r>
        <w:rPr>
          <w:rFonts w:hint="eastAsia" w:ascii="宋体" w:hAnsi="宋体" w:eastAsia="宋体" w:cs="宋体"/>
          <w:color w:val="auto"/>
          <w:kern w:val="0"/>
          <w:sz w:val="21"/>
          <w:szCs w:val="21"/>
          <w:highlight w:val="none"/>
          <w:lang w:val="en-US" w:eastAsia="zh-CN"/>
        </w:rPr>
        <w:t>4590000.00</w:t>
      </w:r>
      <w:r>
        <w:rPr>
          <w:rFonts w:hint="eastAsia" w:ascii="宋体" w:hAnsi="宋体" w:cs="宋体"/>
          <w:color w:val="auto"/>
          <w:kern w:val="0"/>
          <w:sz w:val="21"/>
          <w:szCs w:val="21"/>
          <w:highlight w:val="none"/>
          <w:lang w:val="en-US" w:eastAsia="zh-CN"/>
        </w:rPr>
        <w:t>元；3分标为：</w:t>
      </w:r>
      <w:r>
        <w:rPr>
          <w:rFonts w:hint="eastAsia" w:ascii="宋体" w:hAnsi="宋体" w:eastAsia="宋体" w:cs="宋体"/>
          <w:color w:val="auto"/>
          <w:kern w:val="0"/>
          <w:sz w:val="21"/>
          <w:szCs w:val="21"/>
          <w:highlight w:val="none"/>
          <w:lang w:val="en-US" w:eastAsia="zh-CN"/>
        </w:rPr>
        <w:t>2190000.00</w:t>
      </w:r>
      <w:r>
        <w:rPr>
          <w:rFonts w:hint="eastAsia" w:ascii="宋体" w:hAnsi="宋体" w:cs="宋体"/>
          <w:color w:val="auto"/>
          <w:kern w:val="0"/>
          <w:sz w:val="21"/>
          <w:szCs w:val="21"/>
          <w:highlight w:val="none"/>
          <w:lang w:val="en-US" w:eastAsia="zh-CN"/>
        </w:rPr>
        <w:t>元</w:t>
      </w:r>
      <w:r>
        <w:rPr>
          <w:rFonts w:hint="eastAsia" w:ascii="宋体" w:hAnsi="宋体"/>
          <w:i w:val="0"/>
          <w:iCs/>
          <w:color w:val="auto"/>
          <w:szCs w:val="21"/>
          <w:highlight w:val="none"/>
          <w:lang w:val="en-US" w:eastAsia="zh-CN"/>
        </w:rPr>
        <w:t>）</w:t>
      </w:r>
    </w:p>
    <w:p w14:paraId="14A989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8"/>
        <w:tblW w:w="9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2021"/>
        <w:gridCol w:w="1391"/>
        <w:gridCol w:w="3972"/>
        <w:gridCol w:w="1681"/>
      </w:tblGrid>
      <w:tr w14:paraId="15C51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59DF895C">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分标号</w:t>
            </w:r>
          </w:p>
        </w:tc>
        <w:tc>
          <w:tcPr>
            <w:tcW w:w="2021" w:type="dxa"/>
            <w:tcBorders>
              <w:top w:val="single" w:color="auto" w:sz="4" w:space="0"/>
              <w:left w:val="single" w:color="auto" w:sz="4" w:space="0"/>
              <w:bottom w:val="single" w:color="auto" w:sz="4" w:space="0"/>
              <w:right w:val="single" w:color="auto" w:sz="4" w:space="0"/>
            </w:tcBorders>
            <w:vAlign w:val="center"/>
          </w:tcPr>
          <w:p w14:paraId="18F2C0E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391" w:type="dxa"/>
            <w:tcBorders>
              <w:top w:val="single" w:color="auto" w:sz="4" w:space="0"/>
              <w:left w:val="single" w:color="auto" w:sz="4" w:space="0"/>
              <w:bottom w:val="single" w:color="auto" w:sz="4" w:space="0"/>
              <w:right w:val="single" w:color="auto" w:sz="4" w:space="0"/>
            </w:tcBorders>
            <w:vAlign w:val="center"/>
          </w:tcPr>
          <w:p w14:paraId="012345E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3972" w:type="dxa"/>
            <w:tcBorders>
              <w:top w:val="single" w:color="auto" w:sz="4" w:space="0"/>
              <w:left w:val="single" w:color="auto" w:sz="4" w:space="0"/>
              <w:bottom w:val="single" w:color="auto" w:sz="4" w:space="0"/>
              <w:right w:val="single" w:color="auto" w:sz="4" w:space="0"/>
            </w:tcBorders>
            <w:vAlign w:val="center"/>
          </w:tcPr>
          <w:p w14:paraId="4D84685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c>
          <w:tcPr>
            <w:tcW w:w="1681" w:type="dxa"/>
            <w:tcBorders>
              <w:top w:val="single" w:color="auto" w:sz="4" w:space="0"/>
              <w:left w:val="single" w:color="auto" w:sz="4" w:space="0"/>
              <w:bottom w:val="single" w:color="auto" w:sz="4" w:space="0"/>
              <w:right w:val="single" w:color="auto" w:sz="4" w:space="0"/>
            </w:tcBorders>
            <w:vAlign w:val="center"/>
          </w:tcPr>
          <w:p w14:paraId="03B09E2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分项预算（元）</w:t>
            </w:r>
          </w:p>
        </w:tc>
      </w:tr>
      <w:tr w14:paraId="29DC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6CF5752F">
            <w:pPr>
              <w:keepNext w:val="0"/>
              <w:keepLines w:val="0"/>
              <w:pageBreakBefore w:val="0"/>
              <w:widowControl/>
              <w:suppressLineNumbers w:val="0"/>
              <w:kinsoku/>
              <w:overflowPunct/>
              <w:autoSpaceDE/>
              <w:autoSpaceDN/>
              <w:bidi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021" w:type="dxa"/>
            <w:tcBorders>
              <w:top w:val="single" w:color="auto" w:sz="4" w:space="0"/>
              <w:left w:val="single" w:color="auto" w:sz="4" w:space="0"/>
              <w:bottom w:val="single" w:color="auto" w:sz="4" w:space="0"/>
              <w:right w:val="single" w:color="auto" w:sz="4" w:space="0"/>
            </w:tcBorders>
            <w:vAlign w:val="center"/>
          </w:tcPr>
          <w:p w14:paraId="33EB518D">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溶瘤病毒-IND申报服务技术服务</w:t>
            </w:r>
          </w:p>
        </w:tc>
        <w:tc>
          <w:tcPr>
            <w:tcW w:w="1391" w:type="dxa"/>
            <w:tcBorders>
              <w:top w:val="single" w:color="auto" w:sz="4" w:space="0"/>
              <w:left w:val="single" w:color="auto" w:sz="4" w:space="0"/>
              <w:bottom w:val="single" w:color="auto" w:sz="4" w:space="0"/>
              <w:right w:val="single" w:color="auto" w:sz="4" w:space="0"/>
            </w:tcBorders>
            <w:vAlign w:val="center"/>
          </w:tcPr>
          <w:p w14:paraId="029B71E4">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1项</w:t>
            </w:r>
          </w:p>
        </w:tc>
        <w:tc>
          <w:tcPr>
            <w:tcW w:w="3972" w:type="dxa"/>
            <w:tcBorders>
              <w:top w:val="single" w:color="auto" w:sz="4" w:space="0"/>
              <w:left w:val="single" w:color="auto" w:sz="4" w:space="0"/>
              <w:bottom w:val="single" w:color="auto" w:sz="4" w:space="0"/>
              <w:right w:val="single" w:color="auto" w:sz="4" w:space="0"/>
            </w:tcBorders>
            <w:vAlign w:val="center"/>
          </w:tcPr>
          <w:p w14:paraId="7BC2DA48">
            <w:pPr>
              <w:keepNext w:val="0"/>
              <w:keepLines w:val="0"/>
              <w:pageBreakBefore w:val="0"/>
              <w:widowControl/>
              <w:suppressLineNumbers w:val="0"/>
              <w:kinsoku/>
              <w:overflowPunct/>
              <w:bidi w:val="0"/>
              <w:spacing w:line="360" w:lineRule="exact"/>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一、非临床部分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1、非临床部分-行政信息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2、非临床部分-概要资料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3、非临床部分-药学研究资料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4、非临床部分-非临床研究报告</w:t>
            </w:r>
            <w:r>
              <w:rPr>
                <w:rFonts w:hint="eastAsia" w:ascii="宋体" w:hAnsi="宋体" w:eastAsia="宋体" w:cs="宋体"/>
                <w:i w:val="0"/>
                <w:iCs w:val="0"/>
                <w:color w:val="000000"/>
                <w:kern w:val="0"/>
                <w:sz w:val="21"/>
                <w:szCs w:val="21"/>
                <w:u w:val="none"/>
                <w:lang w:val="en-US" w:eastAsia="zh-CN" w:bidi="ar"/>
              </w:rPr>
              <w:br w:type="textWrapping"/>
            </w:r>
            <w:r>
              <w:rPr>
                <w:rFonts w:hint="default" w:ascii="Arial" w:hAnsi="Arial" w:eastAsia="宋体" w:cs="Arial"/>
                <w:b/>
                <w:bCs/>
                <w:i w:val="0"/>
                <w:iCs w:val="0"/>
                <w:color w:val="000000"/>
                <w:kern w:val="0"/>
                <w:sz w:val="21"/>
                <w:szCs w:val="21"/>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center"/>
          </w:tcPr>
          <w:p w14:paraId="41D57A3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rPr>
              <w:t>1142475.00</w:t>
            </w:r>
          </w:p>
        </w:tc>
      </w:tr>
      <w:tr w14:paraId="62E78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6AC38015">
            <w:pPr>
              <w:keepNext w:val="0"/>
              <w:keepLines w:val="0"/>
              <w:pageBreakBefore w:val="0"/>
              <w:widowControl/>
              <w:suppressLineNumbers w:val="0"/>
              <w:kinsoku/>
              <w:overflowPunct/>
              <w:autoSpaceDE/>
              <w:autoSpaceDN/>
              <w:bidi w:val="0"/>
              <w:spacing w:line="36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2021" w:type="dxa"/>
            <w:tcBorders>
              <w:top w:val="single" w:color="auto" w:sz="4" w:space="0"/>
              <w:left w:val="single" w:color="auto" w:sz="4" w:space="0"/>
              <w:bottom w:val="single" w:color="auto" w:sz="4" w:space="0"/>
              <w:right w:val="single" w:color="auto" w:sz="4" w:space="0"/>
            </w:tcBorders>
            <w:vAlign w:val="center"/>
          </w:tcPr>
          <w:p w14:paraId="0CD9C252">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溶瘤病毒-安全性评价服务</w:t>
            </w:r>
          </w:p>
        </w:tc>
        <w:tc>
          <w:tcPr>
            <w:tcW w:w="1391" w:type="dxa"/>
            <w:tcBorders>
              <w:top w:val="single" w:color="auto" w:sz="4" w:space="0"/>
              <w:left w:val="single" w:color="auto" w:sz="4" w:space="0"/>
              <w:bottom w:val="single" w:color="auto" w:sz="4" w:space="0"/>
              <w:right w:val="single" w:color="auto" w:sz="4" w:space="0"/>
            </w:tcBorders>
            <w:vAlign w:val="center"/>
          </w:tcPr>
          <w:p w14:paraId="44736BD3">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1项</w:t>
            </w:r>
          </w:p>
        </w:tc>
        <w:tc>
          <w:tcPr>
            <w:tcW w:w="3972" w:type="dxa"/>
            <w:tcBorders>
              <w:top w:val="single" w:color="auto" w:sz="4" w:space="0"/>
              <w:left w:val="single" w:color="auto" w:sz="4" w:space="0"/>
              <w:bottom w:val="single" w:color="auto" w:sz="4" w:space="0"/>
              <w:right w:val="single" w:color="auto" w:sz="4" w:space="0"/>
            </w:tcBorders>
            <w:vAlign w:val="center"/>
          </w:tcPr>
          <w:p w14:paraId="25D154BF">
            <w:pPr>
              <w:keepNext w:val="0"/>
              <w:keepLines w:val="0"/>
              <w:pageBreakBefore w:val="0"/>
              <w:widowControl/>
              <w:suppressLineNumbers w:val="0"/>
              <w:kinsoku/>
              <w:overflowPunct/>
              <w:bidi w:val="0"/>
              <w:spacing w:line="360" w:lineRule="exact"/>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一、分析方法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1、小鼠药物浓度检测方法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2、小鼠表达产物检测方法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3、小鼠ADA（抗病毒）检测方法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4、小鼠ADA（抗表达产物）检测方法</w:t>
            </w:r>
            <w:r>
              <w:rPr>
                <w:rFonts w:hint="eastAsia" w:ascii="宋体" w:hAnsi="宋体" w:eastAsia="宋体" w:cs="宋体"/>
                <w:i w:val="0"/>
                <w:iCs w:val="0"/>
                <w:color w:val="000000"/>
                <w:kern w:val="0"/>
                <w:sz w:val="21"/>
                <w:szCs w:val="21"/>
                <w:u w:val="none"/>
                <w:lang w:val="en-US" w:eastAsia="zh-CN" w:bidi="ar"/>
              </w:rPr>
              <w:br w:type="textWrapping"/>
            </w:r>
            <w:r>
              <w:rPr>
                <w:rFonts w:hint="default" w:ascii="Arial" w:hAnsi="Arial" w:eastAsia="宋体" w:cs="Arial"/>
                <w:b/>
                <w:bCs/>
                <w:i w:val="0"/>
                <w:iCs w:val="0"/>
                <w:color w:val="000000"/>
                <w:kern w:val="0"/>
                <w:sz w:val="21"/>
                <w:szCs w:val="21"/>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center"/>
          </w:tcPr>
          <w:p w14:paraId="600BED95">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rPr>
              <w:t>4590000.00</w:t>
            </w:r>
          </w:p>
        </w:tc>
      </w:tr>
      <w:tr w14:paraId="28A77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3A11F888">
            <w:pPr>
              <w:keepNext w:val="0"/>
              <w:keepLines w:val="0"/>
              <w:pageBreakBefore w:val="0"/>
              <w:widowControl/>
              <w:suppressLineNumbers w:val="0"/>
              <w:kinsoku/>
              <w:overflowPunct/>
              <w:autoSpaceDE/>
              <w:autoSpaceDN/>
              <w:bidi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2021" w:type="dxa"/>
            <w:tcBorders>
              <w:top w:val="single" w:color="auto" w:sz="4" w:space="0"/>
              <w:left w:val="single" w:color="auto" w:sz="4" w:space="0"/>
              <w:bottom w:val="single" w:color="auto" w:sz="4" w:space="0"/>
              <w:right w:val="single" w:color="auto" w:sz="4" w:space="0"/>
            </w:tcBorders>
            <w:vAlign w:val="center"/>
          </w:tcPr>
          <w:p w14:paraId="51715F33">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γδT细胞安全性评价服务</w:t>
            </w:r>
          </w:p>
        </w:tc>
        <w:tc>
          <w:tcPr>
            <w:tcW w:w="1391" w:type="dxa"/>
            <w:tcBorders>
              <w:top w:val="single" w:color="auto" w:sz="4" w:space="0"/>
              <w:left w:val="single" w:color="auto" w:sz="4" w:space="0"/>
              <w:bottom w:val="single" w:color="auto" w:sz="4" w:space="0"/>
              <w:right w:val="single" w:color="auto" w:sz="4" w:space="0"/>
            </w:tcBorders>
            <w:vAlign w:val="center"/>
          </w:tcPr>
          <w:p w14:paraId="5D47ADA6">
            <w:pPr>
              <w:keepNext w:val="0"/>
              <w:keepLines w:val="0"/>
              <w:pageBreakBefore w:val="0"/>
              <w:widowControl/>
              <w:suppressLineNumbers w:val="0"/>
              <w:kinsoku/>
              <w:overflowPunct/>
              <w:autoSpaceDE/>
              <w:autoSpaceDN/>
              <w:bidi w:val="0"/>
              <w:spacing w:line="36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1项</w:t>
            </w:r>
          </w:p>
        </w:tc>
        <w:tc>
          <w:tcPr>
            <w:tcW w:w="3972" w:type="dxa"/>
            <w:tcBorders>
              <w:top w:val="single" w:color="auto" w:sz="4" w:space="0"/>
              <w:left w:val="single" w:color="auto" w:sz="4" w:space="0"/>
              <w:bottom w:val="single" w:color="auto" w:sz="4" w:space="0"/>
              <w:right w:val="single" w:color="auto" w:sz="4" w:space="0"/>
            </w:tcBorders>
            <w:vAlign w:val="center"/>
          </w:tcPr>
          <w:p w14:paraId="38A2CC61">
            <w:pPr>
              <w:keepNext w:val="0"/>
              <w:keepLines w:val="0"/>
              <w:pageBreakBefore w:val="0"/>
              <w:widowControl/>
              <w:suppressLineNumbers w:val="0"/>
              <w:kinsoku/>
              <w:overflowPunct/>
              <w:bidi w:val="0"/>
              <w:spacing w:line="360" w:lineRule="exact"/>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一、分析方法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1、制剂分析方法学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2、BA方法学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二、预试验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1、小鼠DRF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三、药效试验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1、抗肿瘤药效试验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default" w:ascii="Arial" w:hAnsi="Arial" w:eastAsia="宋体" w:cs="Arial"/>
                <w:b/>
                <w:bCs/>
                <w:i w:val="0"/>
                <w:iCs w:val="0"/>
                <w:color w:val="auto"/>
                <w:kern w:val="0"/>
                <w:sz w:val="21"/>
                <w:szCs w:val="21"/>
                <w:highlight w:val="none"/>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center"/>
          </w:tcPr>
          <w:p w14:paraId="44BDEB0B">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rPr>
              <w:t>2190000.00</w:t>
            </w:r>
          </w:p>
        </w:tc>
      </w:tr>
      <w:tr w14:paraId="424A2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47" w:type="dxa"/>
            <w:gridSpan w:val="4"/>
            <w:tcBorders>
              <w:top w:val="single" w:color="auto" w:sz="4" w:space="0"/>
              <w:left w:val="single" w:color="auto" w:sz="4" w:space="0"/>
              <w:bottom w:val="single" w:color="auto" w:sz="4" w:space="0"/>
              <w:right w:val="single" w:color="auto" w:sz="4" w:space="0"/>
            </w:tcBorders>
            <w:vAlign w:val="top"/>
          </w:tcPr>
          <w:p w14:paraId="3BE30B38">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具体内容详见招标文件《</w:t>
            </w:r>
            <w:r>
              <w:rPr>
                <w:rFonts w:hint="eastAsia" w:ascii="宋体" w:hAnsi="宋体" w:eastAsia="宋体" w:cs="宋体"/>
                <w:b w:val="0"/>
                <w:bCs w:val="0"/>
                <w:color w:val="auto"/>
                <w:sz w:val="21"/>
                <w:szCs w:val="21"/>
                <w:highlight w:val="none"/>
              </w:rPr>
              <w:t>第二章</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采购需求</w:t>
            </w:r>
            <w:r>
              <w:rPr>
                <w:rFonts w:hint="eastAsia" w:ascii="宋体" w:hAnsi="宋体" w:eastAsia="宋体" w:cs="宋体"/>
                <w:b w:val="0"/>
                <w:bCs w:val="0"/>
                <w:i w:val="0"/>
                <w:iCs w:val="0"/>
                <w:color w:val="auto"/>
                <w:kern w:val="0"/>
                <w:sz w:val="21"/>
                <w:szCs w:val="21"/>
                <w:highlight w:val="none"/>
                <w:u w:val="none"/>
                <w:lang w:val="en-US" w:eastAsia="zh-CN" w:bidi="ar"/>
              </w:rPr>
              <w:t>》</w:t>
            </w:r>
          </w:p>
        </w:tc>
        <w:tc>
          <w:tcPr>
            <w:tcW w:w="1681" w:type="dxa"/>
            <w:tcBorders>
              <w:top w:val="single" w:color="auto" w:sz="4" w:space="0"/>
              <w:left w:val="single" w:color="auto" w:sz="4" w:space="0"/>
              <w:bottom w:val="single" w:color="auto" w:sz="4" w:space="0"/>
              <w:right w:val="single" w:color="auto" w:sz="4" w:space="0"/>
            </w:tcBorders>
            <w:vAlign w:val="top"/>
          </w:tcPr>
          <w:p w14:paraId="20CE873A">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bl>
    <w:p w14:paraId="553DA38B">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合同履行期限：服务期限为自合同签订之日起两年。</w:t>
      </w:r>
    </w:p>
    <w:p w14:paraId="5D1D74C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本项目（</w:t>
      </w:r>
      <w:r>
        <w:rPr>
          <w:rFonts w:ascii="宋体" w:hAnsi="宋体"/>
          <w:b/>
          <w:color w:val="auto"/>
          <w:szCs w:val="21"/>
          <w:highlight w:val="none"/>
        </w:rPr>
        <w:t>否</w:t>
      </w:r>
      <w:r>
        <w:rPr>
          <w:rFonts w:hint="eastAsia" w:ascii="宋体" w:hAnsi="宋体"/>
          <w:b/>
          <w:color w:val="auto"/>
          <w:szCs w:val="21"/>
          <w:highlight w:val="none"/>
        </w:rPr>
        <w:t>）接受联合体投标。</w:t>
      </w:r>
    </w:p>
    <w:p w14:paraId="3AA48617">
      <w:pPr>
        <w:spacing w:line="360" w:lineRule="auto"/>
        <w:rPr>
          <w:rFonts w:ascii="黑体" w:hAnsi="黑体" w:eastAsia="黑体"/>
          <w:b/>
          <w:bCs/>
          <w:color w:val="auto"/>
          <w:sz w:val="24"/>
          <w:highlight w:val="none"/>
        </w:rPr>
      </w:pPr>
      <w:bookmarkStart w:id="14" w:name="_Toc28359080"/>
      <w:bookmarkStart w:id="15" w:name="_Toc35393622"/>
      <w:bookmarkStart w:id="16" w:name="_Toc35393791"/>
      <w:bookmarkStart w:id="17" w:name="_Toc28359003"/>
      <w:r>
        <w:rPr>
          <w:rFonts w:hint="eastAsia" w:ascii="黑体" w:hAnsi="黑体" w:eastAsia="黑体"/>
          <w:b/>
          <w:bCs/>
          <w:color w:val="auto"/>
          <w:sz w:val="24"/>
          <w:highlight w:val="none"/>
        </w:rPr>
        <w:t>二、申请人的资格要求：</w:t>
      </w:r>
      <w:bookmarkEnd w:id="14"/>
      <w:bookmarkEnd w:id="15"/>
      <w:bookmarkEnd w:id="16"/>
      <w:bookmarkEnd w:id="17"/>
    </w:p>
    <w:p w14:paraId="5C84F556">
      <w:pPr>
        <w:spacing w:line="360" w:lineRule="auto"/>
        <w:ind w:firstLine="420" w:firstLineChars="200"/>
        <w:rPr>
          <w:rFonts w:ascii="宋体" w:hAnsi="宋体"/>
          <w:color w:val="auto"/>
          <w:szCs w:val="21"/>
          <w:highlight w:val="none"/>
        </w:rPr>
      </w:pPr>
      <w:bookmarkStart w:id="18" w:name="_Hlk51746371"/>
      <w:r>
        <w:rPr>
          <w:rFonts w:hint="eastAsia" w:ascii="宋体" w:hAnsi="宋体"/>
          <w:color w:val="auto"/>
          <w:szCs w:val="21"/>
          <w:highlight w:val="none"/>
        </w:rPr>
        <w:t>1、满足《中华人民共和国政府采购法》第二十二条规定；</w:t>
      </w:r>
    </w:p>
    <w:p w14:paraId="2B1E8A68">
      <w:pPr>
        <w:spacing w:line="360" w:lineRule="auto"/>
        <w:ind w:firstLine="420" w:firstLineChars="200"/>
        <w:rPr>
          <w:rFonts w:hint="eastAsia" w:ascii="宋体" w:hAnsi="宋体" w:eastAsia="宋体" w:cs="Times New Roman"/>
          <w:color w:val="auto"/>
          <w:szCs w:val="21"/>
          <w:highlight w:val="none"/>
        </w:rPr>
      </w:pPr>
      <w:bookmarkStart w:id="19" w:name="_Toc28359081"/>
      <w:bookmarkStart w:id="20" w:name="_Toc28359004"/>
      <w:r>
        <w:rPr>
          <w:rFonts w:ascii="宋体" w:hAnsi="宋体"/>
          <w:color w:val="auto"/>
          <w:szCs w:val="21"/>
          <w:highlight w:val="none"/>
        </w:rPr>
        <w:t>2</w:t>
      </w:r>
      <w:r>
        <w:rPr>
          <w:rFonts w:hint="eastAsia" w:ascii="宋体" w:hAnsi="宋体" w:eastAsia="宋体" w:cs="Times New Roman"/>
          <w:color w:val="auto"/>
          <w:szCs w:val="21"/>
          <w:highlight w:val="none"/>
        </w:rPr>
        <w:t>、落实政府采购政策需满足的资格要求：</w:t>
      </w:r>
    </w:p>
    <w:p w14:paraId="22B3E476">
      <w:pPr>
        <w:spacing w:line="360" w:lineRule="auto"/>
        <w:ind w:firstLine="422" w:firstLineChars="200"/>
        <w:rPr>
          <w:rFonts w:hint="eastAsia" w:ascii="宋体" w:hAnsi="宋体"/>
          <w:color w:val="auto"/>
          <w:szCs w:val="21"/>
          <w:highlight w:val="none"/>
        </w:rPr>
      </w:pPr>
      <w:r>
        <w:rPr>
          <w:rFonts w:hint="eastAsia" w:ascii="宋体" w:hAnsi="宋体" w:cs="宋体"/>
          <w:b/>
          <w:bCs/>
          <w:color w:val="auto"/>
          <w:szCs w:val="21"/>
          <w:highlight w:val="none"/>
          <w:lang w:val="en-US" w:eastAsia="zh-CN"/>
        </w:rPr>
        <w:t>1分标、2分标、3分标均为</w:t>
      </w:r>
      <w:r>
        <w:rPr>
          <w:rFonts w:hint="eastAsia" w:ascii="宋体" w:hAnsi="宋体" w:cs="宋体"/>
          <w:b/>
          <w:bCs/>
          <w:color w:val="auto"/>
          <w:szCs w:val="21"/>
          <w:highlight w:val="none"/>
        </w:rPr>
        <w:t>专门面向中小企业采购的项目（供应商应为中小微企业</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监狱企业</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残疾人福利性单位)</w:t>
      </w:r>
    </w:p>
    <w:p w14:paraId="61D199F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其他要求：无</w:t>
      </w:r>
    </w:p>
    <w:p w14:paraId="074987E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p>
    <w:bookmarkEnd w:id="18"/>
    <w:p w14:paraId="15648C6A">
      <w:pPr>
        <w:spacing w:line="360" w:lineRule="auto"/>
        <w:rPr>
          <w:rFonts w:ascii="黑体" w:hAnsi="黑体" w:eastAsia="黑体"/>
          <w:b/>
          <w:bCs/>
          <w:color w:val="auto"/>
          <w:sz w:val="24"/>
          <w:highlight w:val="none"/>
        </w:rPr>
      </w:pPr>
      <w:bookmarkStart w:id="21" w:name="_Toc35393623"/>
      <w:bookmarkStart w:id="22" w:name="_Toc35393792"/>
      <w:r>
        <w:rPr>
          <w:rFonts w:hint="eastAsia" w:ascii="黑体" w:hAnsi="黑体" w:eastAsia="黑体"/>
          <w:b/>
          <w:bCs/>
          <w:color w:val="auto"/>
          <w:sz w:val="24"/>
          <w:highlight w:val="none"/>
        </w:rPr>
        <w:t>三、获取招标文件</w:t>
      </w:r>
      <w:bookmarkEnd w:id="19"/>
      <w:bookmarkEnd w:id="20"/>
      <w:bookmarkEnd w:id="21"/>
      <w:bookmarkEnd w:id="22"/>
    </w:p>
    <w:p w14:paraId="47C833BD">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eastAsia="zh-CN"/>
        </w:rPr>
        <w:t>2025年7月  日</w:t>
      </w:r>
      <w:r>
        <w:rPr>
          <w:rFonts w:hint="eastAsia" w:ascii="宋体" w:hAnsi="宋体" w:cs="Arial"/>
          <w:color w:val="auto"/>
          <w:szCs w:val="21"/>
          <w:highlight w:val="none"/>
        </w:rPr>
        <w:t>至</w:t>
      </w:r>
      <w:r>
        <w:rPr>
          <w:rFonts w:hint="eastAsia" w:ascii="宋体" w:hAnsi="宋体" w:cs="Arial"/>
          <w:color w:val="auto"/>
          <w:highlight w:val="none"/>
          <w:lang w:eastAsia="zh-CN"/>
        </w:rPr>
        <w:t>2025年7月  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p>
    <w:p w14:paraId="75490467">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w:t>
      </w:r>
    </w:p>
    <w:p w14:paraId="67B20FAD">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hint="eastAsia"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https://www.gcy.zfcg.gxzf.gov.cn/</w:t>
      </w:r>
      <w:r>
        <w:rPr>
          <w:rFonts w:hint="eastAsia" w:ascii="宋体" w:hAnsi="宋体" w:cs="宋体"/>
          <w:bCs/>
          <w:color w:val="auto"/>
          <w:kern w:val="0"/>
          <w:szCs w:val="21"/>
          <w:highlight w:val="none"/>
        </w:rPr>
        <w:t>）下载招标文件（操作路径：登录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-项目采购-获取采购文件-找到本项目-点击“申请获取采购文件”），电子投标文件制作需要基于</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获取的招标文件编制。</w:t>
      </w:r>
    </w:p>
    <w:p w14:paraId="426324AE">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0EEB1F43">
      <w:pPr>
        <w:spacing w:line="360" w:lineRule="auto"/>
        <w:rPr>
          <w:rFonts w:ascii="黑体" w:hAnsi="黑体" w:eastAsia="黑体"/>
          <w:b/>
          <w:bCs/>
          <w:color w:val="auto"/>
          <w:sz w:val="24"/>
          <w:highlight w:val="none"/>
        </w:rPr>
      </w:pPr>
      <w:bookmarkStart w:id="23" w:name="_Toc28359082"/>
      <w:bookmarkStart w:id="24" w:name="_Toc28359005"/>
      <w:bookmarkStart w:id="25" w:name="_Toc35393793"/>
      <w:bookmarkStart w:id="26" w:name="_Toc35393624"/>
      <w:r>
        <w:rPr>
          <w:rFonts w:hint="eastAsia" w:ascii="黑体" w:hAnsi="黑体" w:eastAsia="黑体"/>
          <w:b/>
          <w:bCs/>
          <w:color w:val="auto"/>
          <w:sz w:val="24"/>
          <w:highlight w:val="none"/>
        </w:rPr>
        <w:t>四、提交投标文件</w:t>
      </w:r>
      <w:bookmarkEnd w:id="23"/>
      <w:bookmarkEnd w:id="24"/>
      <w:r>
        <w:rPr>
          <w:rFonts w:hint="eastAsia" w:ascii="黑体" w:hAnsi="黑体" w:eastAsia="黑体"/>
          <w:b/>
          <w:bCs/>
          <w:color w:val="auto"/>
          <w:sz w:val="24"/>
          <w:highlight w:val="none"/>
        </w:rPr>
        <w:t>截止时间、开标时间和地点</w:t>
      </w:r>
      <w:bookmarkEnd w:id="25"/>
      <w:bookmarkEnd w:id="26"/>
    </w:p>
    <w:p w14:paraId="270FB936">
      <w:pPr>
        <w:spacing w:line="360" w:lineRule="auto"/>
        <w:ind w:firstLine="420" w:firstLineChars="200"/>
        <w:rPr>
          <w:rFonts w:ascii="宋体" w:hAnsi="宋体"/>
          <w:color w:val="auto"/>
          <w:szCs w:val="21"/>
          <w:highlight w:val="none"/>
        </w:rPr>
      </w:pPr>
      <w:bookmarkStart w:id="27" w:name="_Toc28359084"/>
      <w:bookmarkStart w:id="28" w:name="_Toc35393794"/>
      <w:bookmarkStart w:id="29" w:name="_Toc28359007"/>
      <w:bookmarkStart w:id="30" w:name="_Toc35393625"/>
      <w:r>
        <w:rPr>
          <w:rFonts w:hint="eastAsia" w:ascii="宋体" w:hAnsi="宋体"/>
          <w:color w:val="auto"/>
          <w:szCs w:val="21"/>
          <w:highlight w:val="none"/>
        </w:rPr>
        <w:t>1、提交投标文件截止时间：</w:t>
      </w:r>
      <w:r>
        <w:rPr>
          <w:rFonts w:hint="eastAsia" w:ascii="宋体" w:hAnsi="宋体"/>
          <w:color w:val="auto"/>
          <w:szCs w:val="21"/>
          <w:highlight w:val="none"/>
          <w:lang w:eastAsia="zh-CN"/>
        </w:rPr>
        <w:t>2025年7月  日9时30分</w:t>
      </w:r>
      <w:r>
        <w:rPr>
          <w:rFonts w:hint="eastAsia" w:ascii="宋体" w:hAnsi="宋体"/>
          <w:color w:val="auto"/>
          <w:szCs w:val="21"/>
          <w:highlight w:val="none"/>
        </w:rPr>
        <w:t>（北京时间）</w:t>
      </w:r>
    </w:p>
    <w:p w14:paraId="568A0CBA">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2、投标地点（网址）：本项目为全流程电子化政府采购项目，通过广西政府采购云平台（https://www.gcy.zfcg.gxzf.gov.cn/）实行在线电子投标。</w:t>
      </w:r>
    </w:p>
    <w:p w14:paraId="14A1E02E">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3、开标时间：2025年7月  日9时30分 </w:t>
      </w:r>
    </w:p>
    <w:p w14:paraId="6D06FC4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开标</w:t>
      </w:r>
      <w:r>
        <w:rPr>
          <w:rFonts w:hint="eastAsia" w:ascii="宋体" w:hAnsi="宋体"/>
          <w:color w:val="auto"/>
          <w:szCs w:val="21"/>
          <w:highlight w:val="none"/>
        </w:rPr>
        <w:t>地点：</w:t>
      </w:r>
      <w:r>
        <w:rPr>
          <w:rFonts w:hint="eastAsia" w:ascii="宋体" w:hAnsi="宋体" w:cs="宋体"/>
          <w:color w:val="auto"/>
          <w:szCs w:val="21"/>
          <w:highlight w:val="none"/>
          <w:lang w:bidi="ar"/>
        </w:rPr>
        <w:t>本项目将在</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电子开标大厅解密、开标。</w:t>
      </w:r>
    </w:p>
    <w:p w14:paraId="7E15887D">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7"/>
      <w:bookmarkEnd w:id="28"/>
      <w:bookmarkEnd w:id="29"/>
      <w:bookmarkEnd w:id="30"/>
    </w:p>
    <w:p w14:paraId="674B10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9ADDAAF">
      <w:pPr>
        <w:spacing w:line="360" w:lineRule="auto"/>
        <w:rPr>
          <w:rFonts w:ascii="黑体" w:hAnsi="黑体" w:eastAsia="黑体"/>
          <w:b/>
          <w:bCs/>
          <w:color w:val="auto"/>
          <w:sz w:val="24"/>
          <w:highlight w:val="none"/>
        </w:rPr>
      </w:pPr>
      <w:bookmarkStart w:id="31" w:name="_Toc35393795"/>
      <w:bookmarkStart w:id="32" w:name="_Toc35393626"/>
      <w:r>
        <w:rPr>
          <w:rFonts w:hint="eastAsia" w:ascii="黑体" w:hAnsi="黑体" w:eastAsia="黑体"/>
          <w:b/>
          <w:bCs/>
          <w:color w:val="auto"/>
          <w:sz w:val="24"/>
          <w:highlight w:val="none"/>
        </w:rPr>
        <w:t>六、其他补充事宜</w:t>
      </w:r>
      <w:bookmarkEnd w:id="31"/>
      <w:bookmarkEnd w:id="32"/>
    </w:p>
    <w:p w14:paraId="750B56F1">
      <w:pPr>
        <w:spacing w:line="360" w:lineRule="auto"/>
        <w:ind w:firstLine="420" w:firstLineChars="200"/>
        <w:rPr>
          <w:rFonts w:hint="eastAsia" w:ascii="宋体" w:hAnsi="宋体" w:cs="宋体"/>
          <w:color w:val="auto"/>
          <w:kern w:val="0"/>
          <w:szCs w:val="21"/>
          <w:highlight w:val="none"/>
        </w:rPr>
      </w:pPr>
      <w:bookmarkStart w:id="33" w:name="_Hlk37429674"/>
      <w:r>
        <w:rPr>
          <w:rFonts w:hint="eastAsia" w:ascii="宋体" w:hAnsi="宋体" w:cs="宋体"/>
          <w:color w:val="auto"/>
          <w:kern w:val="0"/>
          <w:szCs w:val="21"/>
          <w:highlight w:val="none"/>
        </w:rPr>
        <w:t>1、投标保证金（人民币）：</w:t>
      </w:r>
      <w:r>
        <w:rPr>
          <w:rFonts w:hint="eastAsia" w:ascii="宋体" w:hAnsi="宋体" w:cs="宋体"/>
          <w:color w:val="auto"/>
          <w:kern w:val="0"/>
          <w:szCs w:val="21"/>
          <w:highlight w:val="none"/>
          <w:lang w:val="en-US" w:eastAsia="zh-CN"/>
        </w:rPr>
        <w:t>1分标：1.1万元；2分标：4.5万元；3分标：2.1万元</w:t>
      </w:r>
      <w:r>
        <w:rPr>
          <w:rFonts w:hint="eastAsia" w:ascii="宋体" w:hAnsi="宋体" w:cs="宋体"/>
          <w:color w:val="auto"/>
          <w:kern w:val="0"/>
          <w:szCs w:val="21"/>
          <w:highlight w:val="none"/>
        </w:rPr>
        <w:t>。</w:t>
      </w:r>
    </w:p>
    <w:p w14:paraId="511312B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F2B22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25EDB8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4、网上查询地址：中国政府采购网（www.ccgp.gov.cn）、广西政府采购网（zfcg.gxzf.gov.cn）</w:t>
      </w:r>
      <w:r>
        <w:rPr>
          <w:rFonts w:hint="eastAsia" w:ascii="宋体" w:hAnsi="宋体" w:cs="宋体"/>
          <w:color w:val="auto"/>
          <w:kern w:val="0"/>
          <w:szCs w:val="21"/>
          <w:highlight w:val="none"/>
          <w:lang w:eastAsia="zh-CN"/>
        </w:rPr>
        <w:t>、广西壮族自治区公共资源交易中心网站（gxggzy.gxzf.gov.cn）</w:t>
      </w:r>
      <w:r>
        <w:rPr>
          <w:rFonts w:hint="eastAsia" w:ascii="宋体" w:hAnsi="宋体" w:cs="宋体"/>
          <w:color w:val="auto"/>
          <w:kern w:val="0"/>
          <w:szCs w:val="21"/>
          <w:highlight w:val="none"/>
        </w:rPr>
        <w:t>。</w:t>
      </w:r>
    </w:p>
    <w:p w14:paraId="4A10E6B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1AF309E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8103B2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221BCC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973E94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93D5B1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DAD7C3E">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6、投标注意事项：</w:t>
      </w:r>
    </w:p>
    <w:p w14:paraId="5D9C9212">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（1）投标文件提交方式：本项目为全流程电子化政府采购项目，通过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）实行在线电子投标，供应商应先安装“政采云电子交易客户端”（请自行前往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进行下载），并按照本项目招标文件和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的要求编制、加密后在投标截止时间前通过网络上传至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提交电子版投标文件时，请填写参加远程开标活动经办人联系方式。</w:t>
      </w:r>
    </w:p>
    <w:p w14:paraId="047460E3">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rFonts w:ascii="宋体" w:hAnsi="宋体" w:cs="宋体"/>
          <w:color w:val="auto"/>
          <w:szCs w:val="21"/>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6C00DA43">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65C0DDA6">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（4）为确保网上操作合法、有效和安全，请投标人确保在电子投标过程中能够对相关数据电文进行加密和使用电子签章，妥善保管CA数字证书并使用有效的CA数字证书参与整个采购活动。</w:t>
      </w:r>
    </w:p>
    <w:p w14:paraId="0864061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
          <w:bCs/>
          <w:color w:val="auto"/>
          <w:szCs w:val="21"/>
          <w:highlight w:val="none"/>
          <w:lang w:eastAsia="zh-CN" w:bidi="ar"/>
        </w:rPr>
        <w:t>广西政府采购云平台</w:t>
      </w:r>
      <w:r>
        <w:rPr>
          <w:rFonts w:hint="eastAsia" w:ascii="宋体" w:hAnsi="宋体" w:cs="宋体"/>
          <w:b/>
          <w:bCs/>
          <w:color w:val="auto"/>
          <w:szCs w:val="21"/>
          <w:highlight w:val="none"/>
          <w:lang w:bidi="ar"/>
        </w:rPr>
        <w:t>将予以拒收。</w:t>
      </w:r>
    </w:p>
    <w:p w14:paraId="3E46597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7、CA证书在线解密：供应商投标时，需携带制作投标文件时用来加密的有效数字证书（CA认证）登录</w:t>
      </w:r>
      <w:r>
        <w:rPr>
          <w:rFonts w:hint="eastAsia" w:ascii="宋体" w:hAnsi="宋体" w:cs="宋体"/>
          <w:color w:val="auto"/>
          <w:kern w:val="0"/>
          <w:szCs w:val="21"/>
          <w:highlight w:val="none"/>
          <w:lang w:eastAsia="zh-CN" w:bidi="ar"/>
        </w:rPr>
        <w:t>广西政府采购云平台</w:t>
      </w:r>
      <w:r>
        <w:rPr>
          <w:rFonts w:hint="eastAsia" w:ascii="宋体" w:hAnsi="宋体" w:cs="宋体"/>
          <w:color w:val="auto"/>
          <w:kern w:val="0"/>
          <w:szCs w:val="21"/>
          <w:highlight w:val="none"/>
          <w:lang w:bidi="ar"/>
        </w:rPr>
        <w:t>电子开标大厅现场按规定时间对加密的投标文件进行解密，否则后果自负。</w:t>
      </w:r>
    </w:p>
    <w:p w14:paraId="379FFDF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），点击右侧咨询小采，获取采小蜜智能服务管家帮助，或拨打政采云服务热线</w:t>
      </w:r>
      <w:r>
        <w:rPr>
          <w:rFonts w:hint="eastAsia" w:ascii="宋体" w:hAnsi="宋体" w:cs="宋体"/>
          <w:color w:val="auto"/>
          <w:kern w:val="0"/>
          <w:szCs w:val="21"/>
          <w:highlight w:val="none"/>
          <w:lang w:eastAsia="zh-CN"/>
        </w:rPr>
        <w:t>95763</w:t>
      </w:r>
      <w:r>
        <w:rPr>
          <w:rFonts w:hint="eastAsia" w:ascii="宋体" w:hAnsi="宋体" w:cs="宋体"/>
          <w:color w:val="auto"/>
          <w:kern w:val="0"/>
          <w:szCs w:val="21"/>
          <w:highlight w:val="none"/>
        </w:rPr>
        <w:t>获取热线服务帮助。</w:t>
      </w:r>
    </w:p>
    <w:bookmarkEnd w:id="33"/>
    <w:p w14:paraId="4BF4A058">
      <w:pPr>
        <w:spacing w:line="360" w:lineRule="auto"/>
        <w:rPr>
          <w:rFonts w:ascii="黑体" w:hAnsi="黑体" w:eastAsia="黑体"/>
          <w:b/>
          <w:bCs/>
          <w:color w:val="auto"/>
          <w:sz w:val="24"/>
          <w:highlight w:val="none"/>
        </w:rPr>
      </w:pPr>
      <w:bookmarkStart w:id="34" w:name="_Toc28359008"/>
      <w:bookmarkStart w:id="35" w:name="_Toc35393796"/>
      <w:bookmarkStart w:id="36" w:name="_Toc35393627"/>
      <w:bookmarkStart w:id="37" w:name="_Toc28359085"/>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4"/>
      <w:bookmarkEnd w:id="35"/>
      <w:bookmarkEnd w:id="36"/>
      <w:bookmarkEnd w:id="37"/>
    </w:p>
    <w:p w14:paraId="0304C6E2">
      <w:pPr>
        <w:spacing w:line="360" w:lineRule="auto"/>
        <w:ind w:firstLine="567" w:firstLineChars="270"/>
        <w:rPr>
          <w:rFonts w:hint="eastAsia" w:ascii="宋体" w:hAnsi="宋体" w:cs="宋体"/>
          <w:color w:val="auto"/>
          <w:szCs w:val="21"/>
          <w:highlight w:val="none"/>
        </w:rPr>
      </w:pPr>
      <w:bookmarkStart w:id="38" w:name="_Toc28359010"/>
      <w:bookmarkStart w:id="39" w:name="_Toc28359087"/>
      <w:r>
        <w:rPr>
          <w:rFonts w:hint="eastAsia" w:ascii="宋体" w:hAnsi="宋体" w:cs="宋体"/>
          <w:color w:val="auto"/>
          <w:szCs w:val="21"/>
          <w:highlight w:val="none"/>
        </w:rPr>
        <w:t>1.采购人信息</w:t>
      </w:r>
    </w:p>
    <w:p w14:paraId="3A37791B">
      <w:pPr>
        <w:spacing w:line="360" w:lineRule="auto"/>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广西医科大学</w:t>
      </w:r>
    </w:p>
    <w:p w14:paraId="1E691F75">
      <w:pPr>
        <w:spacing w:line="360" w:lineRule="auto"/>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南宁市双拥路22号</w:t>
      </w:r>
    </w:p>
    <w:p w14:paraId="4844F883">
      <w:pPr>
        <w:spacing w:line="360" w:lineRule="auto"/>
        <w:ind w:firstLine="567" w:firstLineChars="27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黄敏</w:t>
      </w:r>
    </w:p>
    <w:p w14:paraId="2B191AFC">
      <w:pPr>
        <w:spacing w:line="360" w:lineRule="auto"/>
        <w:ind w:firstLine="567" w:firstLineChars="27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w:t>
      </w:r>
      <w:r>
        <w:rPr>
          <w:rFonts w:hint="eastAsia" w:ascii="宋体" w:hAnsi="宋体" w:eastAsia="宋体" w:cs="宋体"/>
          <w:color w:val="auto"/>
          <w:szCs w:val="21"/>
          <w:highlight w:val="none"/>
        </w:rPr>
        <w:t>式：</w:t>
      </w:r>
      <w:r>
        <w:rPr>
          <w:rFonts w:hint="eastAsia" w:ascii="宋体" w:hAnsi="宋体" w:eastAsia="宋体" w:cs="宋体"/>
          <w:color w:val="auto"/>
          <w:szCs w:val="21"/>
          <w:highlight w:val="none"/>
          <w:lang w:val="en-US" w:eastAsia="zh-CN"/>
        </w:rPr>
        <w:t>0771-5358884</w:t>
      </w:r>
    </w:p>
    <w:p w14:paraId="0277F5FF">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0C0B8D80">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名称：广西科文招标有限公司</w:t>
      </w:r>
    </w:p>
    <w:p w14:paraId="11AABA02">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地址：广西南宁市民族大道141号中鼎万象东方D区五层</w:t>
      </w:r>
    </w:p>
    <w:p w14:paraId="79A69FF9">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项目联系人：蒙颖</w:t>
      </w:r>
    </w:p>
    <w:p w14:paraId="53421C09">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项目联系方式：0771-2023875</w:t>
      </w:r>
    </w:p>
    <w:bookmarkEnd w:id="38"/>
    <w:bookmarkEnd w:id="39"/>
    <w:p w14:paraId="6775785E">
      <w:pPr>
        <w:spacing w:line="380" w:lineRule="exact"/>
        <w:ind w:firstLine="6405" w:firstLineChars="3050"/>
        <w:rPr>
          <w:rFonts w:hint="eastAsia" w:ascii="宋体" w:hAnsi="宋体"/>
          <w:color w:val="auto"/>
          <w:szCs w:val="21"/>
          <w:highlight w:val="none"/>
        </w:rPr>
      </w:pPr>
      <w:r>
        <w:rPr>
          <w:rFonts w:hint="eastAsia" w:ascii="宋体" w:hAnsi="宋体" w:cs="Arial"/>
          <w:color w:val="auto"/>
          <w:szCs w:val="21"/>
          <w:highlight w:val="none"/>
        </w:rPr>
        <w:t>广西科文招标有限公司</w:t>
      </w:r>
    </w:p>
    <w:p w14:paraId="0BF2AABD">
      <w:pPr>
        <w:snapToGrid w:val="0"/>
        <w:spacing w:line="380" w:lineRule="exact"/>
        <w:ind w:left="238"/>
        <w:rPr>
          <w:rFonts w:hint="eastAsia" w:ascii="仿宋_GB2312" w:hAnsi="宋体" w:eastAsia="仿宋_GB2312"/>
          <w:color w:val="auto"/>
          <w:sz w:val="24"/>
          <w:szCs w:val="20"/>
          <w:highlight w:val="none"/>
        </w:rPr>
      </w:pPr>
      <w:r>
        <w:rPr>
          <w:rFonts w:hint="eastAsia"/>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eastAsia="zh-CN"/>
        </w:rPr>
        <w:t>2025年7月  日</w:t>
      </w:r>
    </w:p>
    <w:p w14:paraId="114D4659">
      <w:pPr>
        <w:pStyle w:val="6"/>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bookmarkStart w:id="40" w:name="_Toc74320801"/>
      <w:r>
        <w:rPr>
          <w:rFonts w:hint="eastAsia"/>
          <w:color w:val="auto"/>
          <w:highlight w:val="none"/>
        </w:rPr>
        <w:br w:type="page"/>
      </w:r>
      <w:r>
        <w:rPr>
          <w:rFonts w:hint="eastAsia"/>
          <w:color w:val="auto"/>
          <w:highlight w:val="none"/>
        </w:rPr>
        <w:t>第二章  采购需求</w:t>
      </w:r>
      <w:bookmarkEnd w:id="40"/>
    </w:p>
    <w:p w14:paraId="2D5B2CD3">
      <w:pPr>
        <w:spacing w:line="360" w:lineRule="auto"/>
        <w:jc w:val="left"/>
        <w:rPr>
          <w:rFonts w:ascii="宋体" w:hAnsi="宋体" w:cs="宋体"/>
          <w:b/>
          <w:color w:val="auto"/>
          <w:szCs w:val="21"/>
          <w:highlight w:val="none"/>
        </w:rPr>
      </w:pPr>
      <w:bookmarkStart w:id="41" w:name="_Toc254970631"/>
      <w:bookmarkStart w:id="42" w:name="_Toc254970490"/>
      <w:r>
        <w:rPr>
          <w:rFonts w:hint="eastAsia" w:ascii="宋体" w:hAnsi="宋体" w:cs="宋体"/>
          <w:b/>
          <w:color w:val="auto"/>
          <w:szCs w:val="21"/>
          <w:highlight w:val="none"/>
        </w:rPr>
        <w:t>说明：</w:t>
      </w:r>
    </w:p>
    <w:p w14:paraId="11DEDE29">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Pr>
          <w:rFonts w:hAnsi="宋体"/>
          <w:b/>
          <w:bCs/>
          <w:color w:val="auto"/>
          <w:highlight w:val="none"/>
        </w:rPr>
        <w:t>中</w:t>
      </w:r>
      <w:r>
        <w:rPr>
          <w:rFonts w:hint="eastAsia" w:hAnsi="宋体"/>
          <w:b/>
          <w:bCs/>
          <w:color w:val="auto"/>
          <w:highlight w:val="none"/>
        </w:rPr>
        <w:t>的技术要求。</w:t>
      </w:r>
    </w:p>
    <w:p w14:paraId="79002190">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lang w:val="en-US" w:eastAsia="zh-CN"/>
        </w:rPr>
        <w:t>2</w:t>
      </w:r>
      <w:r>
        <w:rPr>
          <w:rFonts w:hint="eastAsia" w:hAnsi="宋体"/>
          <w:b/>
          <w:bCs/>
          <w:color w:val="auto"/>
          <w:highlight w:val="none"/>
        </w:rPr>
        <w:t>、</w:t>
      </w:r>
      <w:r>
        <w:rPr>
          <w:rFonts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highlight w:val="none"/>
        </w:rPr>
        <w:t>中如有货物产品，且货物</w:t>
      </w:r>
      <w:r>
        <w:rPr>
          <w:rFonts w:hAnsi="宋体"/>
          <w:b/>
          <w:bCs/>
          <w:color w:val="auto"/>
          <w:highlight w:val="none"/>
        </w:rPr>
        <w:t>产品属于节能产品政府采购品目清单内标注“★”的（详见本章后附的节能产品政府采购品目清单），投标人的投标货物必须使用政府强制采购的节能产品，否则投标文件作无效处理。</w:t>
      </w:r>
    </w:p>
    <w:p w14:paraId="7A7D1C80">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lang w:val="en-US" w:eastAsia="zh-CN"/>
        </w:rPr>
        <w:t>3</w:t>
      </w:r>
      <w:r>
        <w:rPr>
          <w:rFonts w:hint="eastAsia" w:hAnsi="宋体"/>
          <w:b/>
          <w:bCs/>
          <w:color w:val="auto"/>
          <w:highlight w:val="none"/>
        </w:rPr>
        <w:t>、如投标人投标产品存在侵犯他人的知识产权或者专利成果行为的，由投标人自行承担相应法律责任。</w:t>
      </w:r>
    </w:p>
    <w:p w14:paraId="3D73E766">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lang w:val="en-US" w:eastAsia="zh-CN"/>
        </w:rPr>
        <w:t>4</w:t>
      </w:r>
      <w:r>
        <w:rPr>
          <w:rFonts w:hint="eastAsia" w:hAnsi="宋体"/>
          <w:b/>
          <w:bCs/>
          <w:color w:val="auto"/>
          <w:highlight w:val="none"/>
        </w:rPr>
        <w:t>、“实质性要求”是指招标文件中已经指明不满足则投标无效的条款，或者不能负偏离的条款，或者采购需求中带“▲”的条款。</w:t>
      </w:r>
    </w:p>
    <w:p w14:paraId="1106BBEB">
      <w:pPr>
        <w:spacing w:line="360" w:lineRule="exact"/>
        <w:ind w:left="-10" w:leftChars="-5" w:right="2" w:rightChars="1" w:firstLine="422" w:firstLineChars="200"/>
        <w:rPr>
          <w:rFonts w:hint="eastAsia" w:ascii="Times New Roman" w:hAnsi="宋体" w:eastAsia="宋体" w:cs="Times New Roman"/>
          <w:b/>
          <w:bCs/>
          <w:color w:val="auto"/>
          <w:highlight w:val="none"/>
        </w:rPr>
      </w:pPr>
      <w:r>
        <w:rPr>
          <w:rFonts w:hint="eastAsia" w:ascii="Times New Roman" w:hAnsi="宋体" w:eastAsia="宋体" w:cs="Times New Roman"/>
          <w:b/>
          <w:bCs/>
          <w:color w:val="auto"/>
          <w:highlight w:val="none"/>
          <w:lang w:val="en-US" w:eastAsia="zh-CN"/>
        </w:rPr>
        <w:t>5、</w:t>
      </w:r>
      <w:r>
        <w:rPr>
          <w:rFonts w:hint="eastAsia" w:ascii="Times New Roman" w:hAnsi="宋体" w:eastAsia="宋体" w:cs="Times New Roman"/>
          <w:b/>
          <w:bCs/>
          <w:color w:val="auto"/>
          <w:highlight w:val="none"/>
        </w:rPr>
        <w:t>本项目采购需求表中标注“▲”的技术条款为实质性响应需求，投标人必须满足，否则投标无效。</w:t>
      </w:r>
    </w:p>
    <w:tbl>
      <w:tblPr>
        <w:tblStyle w:val="48"/>
        <w:tblpPr w:leftFromText="180" w:rightFromText="180" w:vertAnchor="text" w:horzAnchor="page" w:tblpX="921" w:tblpY="732"/>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420"/>
        <w:gridCol w:w="300"/>
        <w:gridCol w:w="893"/>
        <w:gridCol w:w="686"/>
        <w:gridCol w:w="5334"/>
        <w:gridCol w:w="1056"/>
        <w:gridCol w:w="1115"/>
      </w:tblGrid>
      <w:tr w14:paraId="545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05" w:type="dxa"/>
            <w:gridSpan w:val="8"/>
            <w:vAlign w:val="center"/>
          </w:tcPr>
          <w:p w14:paraId="2BAB1F5D">
            <w:pPr>
              <w:snapToGrid w:val="0"/>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采购需求一览表</w:t>
            </w:r>
          </w:p>
        </w:tc>
      </w:tr>
      <w:tr w14:paraId="2A86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gridSpan w:val="3"/>
            <w:shd w:val="clear" w:color="auto" w:fill="FFFF00"/>
            <w:vAlign w:val="center"/>
          </w:tcPr>
          <w:p w14:paraId="2AE1896D">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标段</w:t>
            </w:r>
          </w:p>
        </w:tc>
        <w:tc>
          <w:tcPr>
            <w:tcW w:w="9084" w:type="dxa"/>
            <w:gridSpan w:val="5"/>
            <w:shd w:val="clear" w:color="auto" w:fill="FFFF00"/>
            <w:vAlign w:val="center"/>
          </w:tcPr>
          <w:p w14:paraId="0DCC77BD">
            <w:pPr>
              <w:snapToGrid w:val="0"/>
              <w:spacing w:line="360" w:lineRule="exact"/>
              <w:jc w:val="center"/>
              <w:rPr>
                <w:rFonts w:hint="eastAsia" w:ascii="宋体" w:hAnsi="宋体" w:eastAsia="宋体" w:cs="宋体"/>
                <w:b/>
                <w:bCs/>
                <w:szCs w:val="21"/>
                <w:highlight w:val="none"/>
              </w:rPr>
            </w:pPr>
            <w:r>
              <w:rPr>
                <w:rFonts w:hint="eastAsia" w:ascii="宋体" w:hAnsi="宋体" w:cs="宋体"/>
                <w:b/>
                <w:bCs/>
                <w:szCs w:val="21"/>
                <w:highlight w:val="none"/>
              </w:rPr>
              <w:t>1</w:t>
            </w:r>
            <w:r>
              <w:rPr>
                <w:rFonts w:hint="eastAsia" w:ascii="宋体" w:hAnsi="宋体" w:eastAsia="宋体" w:cs="宋体"/>
                <w:b/>
                <w:bCs/>
                <w:szCs w:val="21"/>
                <w:highlight w:val="none"/>
              </w:rPr>
              <w:t>分标</w:t>
            </w:r>
          </w:p>
        </w:tc>
      </w:tr>
      <w:tr w14:paraId="4DD5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dxa"/>
            <w:vMerge w:val="restart"/>
          </w:tcPr>
          <w:p w14:paraId="21A39D2B">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采购清单及技术参数</w:t>
            </w:r>
          </w:p>
        </w:tc>
        <w:tc>
          <w:tcPr>
            <w:tcW w:w="420" w:type="dxa"/>
            <w:vAlign w:val="center"/>
          </w:tcPr>
          <w:p w14:paraId="28DC3DCD">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1193" w:type="dxa"/>
            <w:gridSpan w:val="2"/>
            <w:vAlign w:val="center"/>
          </w:tcPr>
          <w:p w14:paraId="444F3370">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采购标的</w:t>
            </w:r>
          </w:p>
        </w:tc>
        <w:tc>
          <w:tcPr>
            <w:tcW w:w="686" w:type="dxa"/>
            <w:vAlign w:val="center"/>
          </w:tcPr>
          <w:p w14:paraId="49A9DC8D">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5334" w:type="dxa"/>
            <w:vAlign w:val="center"/>
          </w:tcPr>
          <w:p w14:paraId="1D1C0B4E">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技术参数要求</w:t>
            </w:r>
          </w:p>
        </w:tc>
        <w:tc>
          <w:tcPr>
            <w:tcW w:w="1056" w:type="dxa"/>
            <w:vAlign w:val="center"/>
          </w:tcPr>
          <w:p w14:paraId="467524BF">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分项预算</w:t>
            </w:r>
          </w:p>
          <w:p w14:paraId="1C2B2D3A">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（元）</w:t>
            </w:r>
          </w:p>
        </w:tc>
        <w:tc>
          <w:tcPr>
            <w:tcW w:w="1115" w:type="dxa"/>
            <w:vAlign w:val="center"/>
          </w:tcPr>
          <w:p w14:paraId="34A2D997">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中小企业划分标准所属行业名称（行业名称及划分见本章附件2）</w:t>
            </w:r>
          </w:p>
        </w:tc>
      </w:tr>
      <w:tr w14:paraId="3779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401" w:type="dxa"/>
            <w:vMerge w:val="continue"/>
            <w:vAlign w:val="center"/>
          </w:tcPr>
          <w:p w14:paraId="68564C45">
            <w:pPr>
              <w:snapToGrid w:val="0"/>
              <w:spacing w:line="360" w:lineRule="exact"/>
              <w:jc w:val="center"/>
              <w:rPr>
                <w:rFonts w:hint="eastAsia" w:ascii="宋体" w:hAnsi="宋体" w:eastAsia="宋体" w:cs="宋体"/>
                <w:szCs w:val="21"/>
                <w:highlight w:val="none"/>
              </w:rPr>
            </w:pPr>
          </w:p>
        </w:tc>
        <w:tc>
          <w:tcPr>
            <w:tcW w:w="420" w:type="dxa"/>
            <w:vAlign w:val="center"/>
          </w:tcPr>
          <w:p w14:paraId="21CE7C54">
            <w:pPr>
              <w:widowControl/>
              <w:spacing w:line="360" w:lineRule="exact"/>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w:t>
            </w:r>
          </w:p>
        </w:tc>
        <w:tc>
          <w:tcPr>
            <w:tcW w:w="1193" w:type="dxa"/>
            <w:gridSpan w:val="2"/>
            <w:vAlign w:val="center"/>
          </w:tcPr>
          <w:p w14:paraId="119237A8">
            <w:pPr>
              <w:widowControl/>
              <w:spacing w:line="360" w:lineRule="exact"/>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溶瘤病毒-IND申报服务技术服务</w:t>
            </w:r>
          </w:p>
        </w:tc>
        <w:tc>
          <w:tcPr>
            <w:tcW w:w="686" w:type="dxa"/>
            <w:vAlign w:val="center"/>
          </w:tcPr>
          <w:p w14:paraId="4FB193B7">
            <w:pPr>
              <w:widowControl/>
              <w:spacing w:line="360" w:lineRule="exact"/>
              <w:jc w:val="left"/>
              <w:textAlignment w:val="center"/>
              <w:rPr>
                <w:rFonts w:hint="eastAsia" w:ascii="宋体" w:hAnsi="宋体" w:eastAsia="宋体" w:cs="宋体"/>
                <w:szCs w:val="21"/>
                <w:highlight w:val="none"/>
              </w:rPr>
            </w:pPr>
            <w:r>
              <w:rPr>
                <w:rFonts w:hint="eastAsia" w:ascii="宋体" w:hAnsi="宋体" w:cs="宋体"/>
                <w:szCs w:val="21"/>
                <w:highlight w:val="none"/>
              </w:rPr>
              <w:t>1项</w:t>
            </w:r>
          </w:p>
        </w:tc>
        <w:tc>
          <w:tcPr>
            <w:tcW w:w="5334" w:type="dxa"/>
            <w:shd w:val="clear" w:color="auto" w:fill="auto"/>
            <w:vAlign w:val="center"/>
          </w:tcPr>
          <w:p w14:paraId="285F40E6">
            <w:pPr>
              <w:widowControl/>
              <w:numPr>
                <w:ilvl w:val="0"/>
                <w:numId w:val="3"/>
              </w:numPr>
              <w:spacing w:line="360" w:lineRule="exact"/>
              <w:jc w:val="left"/>
              <w:textAlignment w:val="center"/>
              <w:rPr>
                <w:rFonts w:hint="eastAsia" w:ascii="宋体" w:hAnsi="宋体" w:eastAsia="宋体" w:cs="宋体"/>
                <w:kern w:val="0"/>
                <w:szCs w:val="21"/>
                <w:highlight w:val="none"/>
                <w:lang w:bidi="ar"/>
              </w:rPr>
            </w:pPr>
            <w:r>
              <w:rPr>
                <w:rFonts w:hint="eastAsia" w:ascii="宋体" w:hAnsi="宋体" w:eastAsia="宋体" w:cs="宋体"/>
                <w:b/>
                <w:bCs/>
                <w:kern w:val="0"/>
                <w:szCs w:val="21"/>
                <w:highlight w:val="none"/>
                <w:lang w:bidi="ar"/>
              </w:rPr>
              <w:t>非临床部分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1、非临床部分-行政信息</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2、非临床部分-概要资料</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3、非临床部分-药学研究资料</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4、非临床部分-非临床研究报告</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二、临床部分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1、研究者手册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2、I期方案</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3、II期方案摘要</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4、III期方案摘要</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5、I期知情同意书</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6、撰写风险管控计划</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7、撰写数据管理计划</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8、撰写统计分析计划</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9、撰写临床开发计划</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三、IND申报服务技术服务</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1、项目沟通和管理部分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2、注册策略与工作计划</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四、CDE沟通交流会（Pre-IND）资料撰写</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1、CDE咨询疑问准备</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2、准备文件</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3、M2综述文件</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4、提交申请</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五、IND上会</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1、CDE沟通交流会（Pre-IND）上会</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2、参与IND申报答疑答辩</w:t>
            </w:r>
          </w:p>
          <w:p w14:paraId="41D6166E">
            <w:pPr>
              <w:pStyle w:val="2"/>
              <w:numPr>
                <w:ilvl w:val="-1"/>
                <w:numId w:val="0"/>
              </w:numPr>
              <w:ind w:left="0" w:leftChars="0"/>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六、服务成果要求：</w:t>
            </w:r>
          </w:p>
          <w:p w14:paraId="6274978A">
            <w:pPr>
              <w:pStyle w:val="2"/>
              <w:numPr>
                <w:ilvl w:val="-1"/>
                <w:numId w:val="0"/>
              </w:numPr>
              <w:ind w:left="0" w:leftChars="0"/>
              <w:rPr>
                <w:rFonts w:hint="default" w:ascii="宋体" w:hAnsi="宋体" w:eastAsia="宋体" w:cs="宋体"/>
                <w:kern w:val="0"/>
                <w:szCs w:val="21"/>
                <w:highlight w:val="none"/>
                <w:lang w:val="en-US" w:eastAsia="zh-CN" w:bidi="ar"/>
              </w:rPr>
            </w:pPr>
            <w:r>
              <w:rPr>
                <w:rFonts w:hint="default" w:ascii="宋体" w:hAnsi="宋体" w:eastAsia="宋体" w:cs="宋体"/>
                <w:kern w:val="0"/>
                <w:szCs w:val="21"/>
                <w:highlight w:val="none"/>
                <w:lang w:val="en-US" w:eastAsia="zh-CN" w:bidi="ar"/>
              </w:rPr>
              <w:t>IND申报提交至国家药品监督管理局药品审评中心，国家药品监督管理局药品审评中心受理该申报且反馈意见中无形式审查不合格内容。</w:t>
            </w:r>
          </w:p>
        </w:tc>
        <w:tc>
          <w:tcPr>
            <w:tcW w:w="1056" w:type="dxa"/>
            <w:vAlign w:val="center"/>
          </w:tcPr>
          <w:p w14:paraId="54AA2C22">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1142475.00</w:t>
            </w:r>
          </w:p>
        </w:tc>
        <w:tc>
          <w:tcPr>
            <w:tcW w:w="1115" w:type="dxa"/>
            <w:vAlign w:val="center"/>
          </w:tcPr>
          <w:p w14:paraId="46665251">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其他未列明行业</w:t>
            </w:r>
          </w:p>
        </w:tc>
      </w:tr>
      <w:tr w14:paraId="3F67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dxa"/>
          </w:tcPr>
          <w:p w14:paraId="530A127A">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9804" w:type="dxa"/>
            <w:gridSpan w:val="7"/>
            <w:vAlign w:val="center"/>
          </w:tcPr>
          <w:p w14:paraId="691ADC93">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一、合同签订期：自成交通知书发出之日起</w:t>
            </w:r>
            <w:r>
              <w:rPr>
                <w:rFonts w:hint="eastAsia" w:ascii="宋体" w:hAnsi="宋体" w:eastAsia="宋体" w:cs="宋体"/>
                <w:szCs w:val="21"/>
                <w:highlight w:val="none"/>
                <w:u w:val="single"/>
              </w:rPr>
              <w:t>25</w:t>
            </w:r>
            <w:r>
              <w:rPr>
                <w:rFonts w:hint="eastAsia" w:ascii="宋体" w:hAnsi="宋体" w:eastAsia="宋体" w:cs="宋体"/>
                <w:szCs w:val="21"/>
                <w:highlight w:val="none"/>
              </w:rPr>
              <w:t>日内。</w:t>
            </w:r>
          </w:p>
          <w:p w14:paraId="7EEE841C">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cs="宋体"/>
                <w:szCs w:val="21"/>
                <w:highlight w:val="none"/>
              </w:rPr>
              <w:t>服务</w:t>
            </w:r>
            <w:r>
              <w:rPr>
                <w:rFonts w:hint="eastAsia" w:ascii="宋体" w:hAnsi="宋体" w:eastAsia="宋体" w:cs="宋体"/>
                <w:szCs w:val="21"/>
                <w:highlight w:val="none"/>
              </w:rPr>
              <w:t>时间</w:t>
            </w:r>
            <w:r>
              <w:rPr>
                <w:rFonts w:hint="eastAsia" w:ascii="宋体" w:hAnsi="宋体" w:eastAsia="宋体" w:cs="宋体"/>
                <w:bCs/>
                <w:szCs w:val="21"/>
                <w:highlight w:val="none"/>
              </w:rPr>
              <w:t>：</w:t>
            </w:r>
            <w:r>
              <w:rPr>
                <w:rFonts w:hint="eastAsia" w:ascii="宋体" w:hAnsi="宋体" w:eastAsia="宋体" w:cs="宋体"/>
                <w:szCs w:val="21"/>
                <w:highlight w:val="none"/>
              </w:rPr>
              <w:t>自合同签订之日起两年提交服务成果并通过采购人验收。</w:t>
            </w:r>
          </w:p>
          <w:p w14:paraId="6C7BC26C">
            <w:pPr>
              <w:widowControl/>
              <w:shd w:val="clear" w:color="auto" w:fill="FFFFFF"/>
              <w:snapToGrid w:val="0"/>
              <w:spacing w:line="360" w:lineRule="exact"/>
              <w:rPr>
                <w:rFonts w:hint="eastAsia" w:ascii="宋体" w:hAnsi="宋体" w:eastAsia="宋体" w:cs="宋体"/>
                <w:bCs/>
                <w:szCs w:val="21"/>
                <w:highlight w:val="none"/>
              </w:rPr>
            </w:pPr>
            <w:r>
              <w:rPr>
                <w:rFonts w:hint="eastAsia" w:ascii="宋体" w:hAnsi="宋体" w:eastAsia="宋体" w:cs="宋体"/>
                <w:szCs w:val="21"/>
                <w:highlight w:val="none"/>
              </w:rPr>
              <w:t>三、服务地点：</w:t>
            </w:r>
            <w:r>
              <w:rPr>
                <w:rFonts w:hint="eastAsia" w:ascii="宋体" w:hAnsi="宋体" w:eastAsia="宋体" w:cs="宋体"/>
                <w:bCs/>
                <w:szCs w:val="21"/>
                <w:highlight w:val="none"/>
              </w:rPr>
              <w:t>广西南宁市广西医科大学（采购人指定地点）。</w:t>
            </w:r>
          </w:p>
          <w:p w14:paraId="1430E1C8">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bCs/>
                <w:szCs w:val="21"/>
                <w:highlight w:val="none"/>
              </w:rPr>
              <w:t>四、</w:t>
            </w:r>
            <w:r>
              <w:rPr>
                <w:rFonts w:hint="eastAsia" w:ascii="宋体" w:hAnsi="宋体" w:eastAsia="宋体" w:cs="宋体"/>
                <w:szCs w:val="21"/>
                <w:highlight w:val="none"/>
              </w:rPr>
              <w:t>验收标准：</w:t>
            </w:r>
          </w:p>
          <w:p w14:paraId="5429D05F">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1、项目招标文件及中标人投标文件中的“技术要求偏离表”，逐条验收；</w:t>
            </w:r>
          </w:p>
          <w:p w14:paraId="00318CF7">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2、项目招标文件及中标人投标文件中的“商务条款偏离表”，逐条验收；</w:t>
            </w:r>
          </w:p>
          <w:p w14:paraId="6296E2FB">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3、中标人投标文件中其他技术、服务、商务性的说明、承诺事项，逐条验收；</w:t>
            </w:r>
          </w:p>
          <w:p w14:paraId="450B00AE">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4、国家相关法律、法规、标准和规范等；</w:t>
            </w:r>
          </w:p>
          <w:p w14:paraId="0A5D9A9E">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5、执行《关于印发广西壮族自治区政府采购项目履约验收管理办法的通知》（桂财采〔2015〕22号），采用文中《广西壮族自治区政府采购项目合同验收书》格式文本等规范。</w:t>
            </w:r>
          </w:p>
          <w:p w14:paraId="228BD5F4">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五、报价要求：</w:t>
            </w:r>
          </w:p>
          <w:p w14:paraId="30269E27">
            <w:pPr>
              <w:wordWrap w:val="0"/>
              <w:topLinePunct/>
              <w:snapToGrid w:val="0"/>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投标报价是履行合同的最终价格，即满足全部采购需求所应提供的服务的价格；包括投标服务的成本、交通（含保险）（如有）、技术服务、培训、税费及其他一切费用。</w:t>
            </w:r>
            <w:r>
              <w:rPr>
                <w:rFonts w:hint="eastAsia" w:ascii="宋体" w:hAnsi="宋体" w:eastAsia="宋体" w:cs="宋体"/>
                <w:kern w:val="0"/>
                <w:szCs w:val="21"/>
                <w:highlight w:val="none"/>
                <w:lang w:bidi="ar"/>
              </w:rPr>
              <w:t xml:space="preserve">  </w:t>
            </w:r>
          </w:p>
          <w:p w14:paraId="220F496D">
            <w:pPr>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、付款方式：</w:t>
            </w:r>
          </w:p>
          <w:p w14:paraId="4DFE99C3">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.1 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63521051">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.2 中标人如提供虚假发票，除须向采购人补开合法发票外，须赔偿采购人发票票面金额一倍的违约金，且采购人有权终止合同，供应商不得提出异议，因终止合同而产生的一切损失均由供应商承担。</w:t>
            </w:r>
          </w:p>
        </w:tc>
      </w:tr>
    </w:tbl>
    <w:p w14:paraId="7D8577D7">
      <w:pPr>
        <w:pStyle w:val="2"/>
        <w:rPr>
          <w:rFonts w:hint="eastAsia" w:ascii="Times New Roman" w:hAnsi="宋体" w:eastAsia="宋体" w:cs="Times New Roman"/>
          <w:b/>
          <w:bCs/>
          <w:color w:val="auto"/>
          <w:highlight w:val="none"/>
        </w:rPr>
      </w:pPr>
    </w:p>
    <w:bookmarkEnd w:id="41"/>
    <w:bookmarkEnd w:id="42"/>
    <w:p w14:paraId="5E2ECC1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tbl>
      <w:tblPr>
        <w:tblStyle w:val="48"/>
        <w:tblpPr w:leftFromText="180" w:rightFromText="180" w:vertAnchor="text" w:horzAnchor="page" w:tblpX="1210" w:tblpY="7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79"/>
        <w:gridCol w:w="447"/>
        <w:gridCol w:w="447"/>
        <w:gridCol w:w="479"/>
        <w:gridCol w:w="4155"/>
        <w:gridCol w:w="1295"/>
        <w:gridCol w:w="1817"/>
      </w:tblGrid>
      <w:tr w14:paraId="504D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8"/>
            <w:vAlign w:val="center"/>
          </w:tcPr>
          <w:p w14:paraId="08AF834F">
            <w:pPr>
              <w:keepNext w:val="0"/>
              <w:keepLines w:val="0"/>
              <w:pageBreakBefore w:val="0"/>
              <w:kinsoku/>
              <w:overflowPunct/>
              <w:autoSpaceDE/>
              <w:autoSpaceDN/>
              <w:bidi w:val="0"/>
              <w:snapToGrid w:val="0"/>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采购需求一览表</w:t>
            </w:r>
          </w:p>
        </w:tc>
      </w:tr>
      <w:tr w14:paraId="4570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3"/>
            <w:shd w:val="clear" w:color="auto" w:fill="FFFF00"/>
            <w:vAlign w:val="center"/>
          </w:tcPr>
          <w:p w14:paraId="37F3648F">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标段</w:t>
            </w:r>
          </w:p>
        </w:tc>
        <w:tc>
          <w:tcPr>
            <w:tcW w:w="0" w:type="auto"/>
            <w:gridSpan w:val="5"/>
            <w:shd w:val="clear" w:color="auto" w:fill="FFFF00"/>
            <w:vAlign w:val="center"/>
          </w:tcPr>
          <w:p w14:paraId="0F658A1C">
            <w:pPr>
              <w:keepNext w:val="0"/>
              <w:keepLines w:val="0"/>
              <w:pageBreakBefore w:val="0"/>
              <w:kinsoku/>
              <w:overflowPunct/>
              <w:autoSpaceDE/>
              <w:autoSpaceDN/>
              <w:bidi w:val="0"/>
              <w:snapToGrid w:val="0"/>
              <w:spacing w:line="360" w:lineRule="exact"/>
              <w:jc w:val="center"/>
              <w:rPr>
                <w:rFonts w:hint="eastAsia" w:ascii="宋体" w:hAnsi="宋体" w:eastAsia="宋体" w:cs="宋体"/>
                <w:b/>
                <w:bCs/>
                <w:szCs w:val="21"/>
                <w:highlight w:val="none"/>
              </w:rPr>
            </w:pPr>
            <w:r>
              <w:rPr>
                <w:rFonts w:hint="eastAsia" w:ascii="宋体" w:hAnsi="宋体" w:cs="宋体"/>
                <w:b/>
                <w:bCs/>
                <w:szCs w:val="21"/>
                <w:highlight w:val="none"/>
              </w:rPr>
              <w:t>2</w:t>
            </w:r>
            <w:r>
              <w:rPr>
                <w:rFonts w:hint="eastAsia" w:ascii="宋体" w:hAnsi="宋体" w:eastAsia="宋体" w:cs="宋体"/>
                <w:b/>
                <w:bCs/>
                <w:szCs w:val="21"/>
                <w:highlight w:val="none"/>
              </w:rPr>
              <w:t>分标</w:t>
            </w:r>
          </w:p>
        </w:tc>
      </w:tr>
      <w:tr w14:paraId="62C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restart"/>
            <w:vAlign w:val="center"/>
          </w:tcPr>
          <w:p w14:paraId="756C6247">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采购清单及技术参数</w:t>
            </w:r>
          </w:p>
        </w:tc>
        <w:tc>
          <w:tcPr>
            <w:tcW w:w="0" w:type="auto"/>
            <w:vAlign w:val="center"/>
          </w:tcPr>
          <w:p w14:paraId="5A0326B1">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0" w:type="auto"/>
            <w:gridSpan w:val="2"/>
            <w:vAlign w:val="center"/>
          </w:tcPr>
          <w:p w14:paraId="45F03987">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采购标的</w:t>
            </w:r>
          </w:p>
        </w:tc>
        <w:tc>
          <w:tcPr>
            <w:tcW w:w="0" w:type="auto"/>
            <w:vAlign w:val="center"/>
          </w:tcPr>
          <w:p w14:paraId="2BDBD918">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0" w:type="auto"/>
            <w:vAlign w:val="center"/>
          </w:tcPr>
          <w:p w14:paraId="2C243A86">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技术参数要求</w:t>
            </w:r>
          </w:p>
        </w:tc>
        <w:tc>
          <w:tcPr>
            <w:tcW w:w="0" w:type="auto"/>
            <w:vAlign w:val="center"/>
          </w:tcPr>
          <w:p w14:paraId="04E5E121">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分项预算</w:t>
            </w:r>
          </w:p>
          <w:p w14:paraId="01FA562E">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（元）</w:t>
            </w:r>
          </w:p>
        </w:tc>
        <w:tc>
          <w:tcPr>
            <w:tcW w:w="0" w:type="auto"/>
            <w:vAlign w:val="center"/>
          </w:tcPr>
          <w:p w14:paraId="7BC8D61C">
            <w:pPr>
              <w:keepNext w:val="0"/>
              <w:keepLines w:val="0"/>
              <w:pageBreakBefore w:val="0"/>
              <w:kinsoku/>
              <w:overflowPunct/>
              <w:autoSpaceDE/>
              <w:autoSpaceDN/>
              <w:bidi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中小企业划分标准所属行业名称（行业名称及划分见本章附件2）</w:t>
            </w:r>
          </w:p>
        </w:tc>
      </w:tr>
      <w:tr w14:paraId="08B3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1C2FD5AD">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p>
        </w:tc>
        <w:tc>
          <w:tcPr>
            <w:tcW w:w="0" w:type="auto"/>
            <w:vAlign w:val="center"/>
          </w:tcPr>
          <w:p w14:paraId="722512A1">
            <w:pPr>
              <w:keepNext w:val="0"/>
              <w:keepLines w:val="0"/>
              <w:pageBreakBefore w:val="0"/>
              <w:widowControl/>
              <w:kinsoku/>
              <w:overflowPunct/>
              <w:autoSpaceDE/>
              <w:autoSpaceDN/>
              <w:bidi w:val="0"/>
              <w:spacing w:line="360" w:lineRule="exact"/>
              <w:jc w:val="center"/>
              <w:textAlignment w:val="center"/>
              <w:rPr>
                <w:rFonts w:hint="eastAsia" w:ascii="宋体" w:hAnsi="宋体" w:eastAsia="宋体" w:cs="宋体"/>
                <w:szCs w:val="21"/>
                <w:highlight w:val="none"/>
              </w:rPr>
            </w:pPr>
            <w:r>
              <w:rPr>
                <w:rFonts w:hint="eastAsia" w:ascii="宋体" w:hAnsi="宋体" w:cs="宋体"/>
                <w:kern w:val="0"/>
                <w:szCs w:val="21"/>
                <w:highlight w:val="none"/>
                <w:lang w:bidi="ar"/>
              </w:rPr>
              <w:t>1</w:t>
            </w:r>
          </w:p>
        </w:tc>
        <w:tc>
          <w:tcPr>
            <w:tcW w:w="0" w:type="auto"/>
            <w:gridSpan w:val="2"/>
            <w:vAlign w:val="center"/>
          </w:tcPr>
          <w:p w14:paraId="1348A0F4">
            <w:pPr>
              <w:keepNext w:val="0"/>
              <w:keepLines w:val="0"/>
              <w:pageBreakBefore w:val="0"/>
              <w:widowControl/>
              <w:kinsoku/>
              <w:overflowPunct/>
              <w:autoSpaceDE/>
              <w:autoSpaceDN/>
              <w:bidi w:val="0"/>
              <w:spacing w:line="360" w:lineRule="exact"/>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溶瘤病毒-安全性评价服务</w:t>
            </w:r>
          </w:p>
        </w:tc>
        <w:tc>
          <w:tcPr>
            <w:tcW w:w="0" w:type="auto"/>
            <w:shd w:val="clear" w:color="auto" w:fill="auto"/>
            <w:vAlign w:val="center"/>
          </w:tcPr>
          <w:p w14:paraId="64536ADC">
            <w:pPr>
              <w:keepNext w:val="0"/>
              <w:keepLines w:val="0"/>
              <w:pageBreakBefore w:val="0"/>
              <w:widowControl/>
              <w:kinsoku/>
              <w:overflowPunct/>
              <w:autoSpaceDE/>
              <w:autoSpaceDN/>
              <w:bidi w:val="0"/>
              <w:spacing w:line="360" w:lineRule="exact"/>
              <w:jc w:val="left"/>
              <w:textAlignment w:val="center"/>
              <w:rPr>
                <w:rFonts w:hint="eastAsia" w:ascii="宋体" w:hAnsi="宋体" w:eastAsia="宋体" w:cs="宋体"/>
                <w:szCs w:val="21"/>
                <w:highlight w:val="none"/>
              </w:rPr>
            </w:pPr>
            <w:r>
              <w:rPr>
                <w:rFonts w:hint="eastAsia" w:ascii="宋体" w:hAnsi="宋体" w:cs="宋体"/>
                <w:szCs w:val="21"/>
                <w:highlight w:val="none"/>
              </w:rPr>
              <w:t>1项</w:t>
            </w:r>
          </w:p>
        </w:tc>
        <w:tc>
          <w:tcPr>
            <w:tcW w:w="0" w:type="auto"/>
            <w:shd w:val="clear" w:color="auto" w:fill="auto"/>
            <w:vAlign w:val="center"/>
          </w:tcPr>
          <w:p w14:paraId="6F3758EE">
            <w:pPr>
              <w:keepNext w:val="0"/>
              <w:keepLines w:val="0"/>
              <w:pageBreakBefore w:val="0"/>
              <w:widowControl/>
              <w:kinsoku/>
              <w:overflowPunct/>
              <w:autoSpaceDE/>
              <w:autoSpaceDN/>
              <w:bidi w:val="0"/>
              <w:spacing w:line="360" w:lineRule="exact"/>
              <w:jc w:val="left"/>
              <w:textAlignment w:val="center"/>
              <w:rPr>
                <w:rFonts w:hint="eastAsia" w:ascii="宋体" w:hAnsi="宋体" w:cs="宋体"/>
                <w:szCs w:val="21"/>
                <w:highlight w:val="none"/>
              </w:rPr>
            </w:pPr>
            <w:r>
              <w:rPr>
                <w:rFonts w:hint="eastAsia" w:ascii="宋体" w:hAnsi="宋体" w:eastAsia="宋体" w:cs="宋体"/>
                <w:szCs w:val="21"/>
                <w:highlight w:val="none"/>
              </w:rPr>
              <w:t>一、</w:t>
            </w:r>
            <w:r>
              <w:rPr>
                <w:rFonts w:hint="eastAsia" w:ascii="宋体" w:hAnsi="宋体" w:eastAsia="宋体" w:cs="宋体"/>
                <w:b/>
                <w:bCs/>
                <w:kern w:val="0"/>
                <w:szCs w:val="21"/>
                <w:highlight w:val="none"/>
                <w:lang w:bidi="ar"/>
              </w:rPr>
              <w:t>分析方法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1、小鼠药物浓度检测方法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2、小鼠表达产物检测方法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3、小鼠ADA（抗病毒）检测方法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4、小鼠ADA（抗表达产物）检测方法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5、比格犬药物浓度检测方法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6、比格犬表达产物检测方法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7、比格犬ADA（抗病毒）检测方法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8、比格犬ADA（抗表达产物）检测方法</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二、预试验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1、小鼠重复给药毒性DRF试验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2、比格犬重复给药毒性DRF试验</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三、毒理试验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1、小鼠重复给药毒性试验伴随毒代试验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2、比格犬重复给药毒性试验伴随毒代试验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3、安全药理-小鼠FOB</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4、安全药理-小鼠呼吸</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5、安全药理-犬CV</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6、制剂安全性-体外溶血</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7、制剂安全性-豚鼠主动过敏</w:t>
            </w:r>
            <w:r>
              <w:rPr>
                <w:rFonts w:hint="eastAsia" w:ascii="宋体" w:hAnsi="宋体" w:eastAsia="宋体" w:cs="宋体"/>
                <w:kern w:val="0"/>
                <w:szCs w:val="21"/>
                <w:highlight w:val="none"/>
                <w:lang w:bidi="ar"/>
              </w:rPr>
              <w:br w:type="textWrapping"/>
            </w:r>
            <w:r>
              <w:rPr>
                <w:rFonts w:hint="eastAsia" w:ascii="Times New Roman" w:hAnsi="宋体" w:eastAsia="宋体" w:cs="Times New Roman"/>
                <w:b/>
                <w:bCs/>
                <w:highlight w:val="none"/>
              </w:rPr>
              <w:t>▲</w:t>
            </w:r>
            <w:r>
              <w:rPr>
                <w:rFonts w:hint="eastAsia" w:ascii="宋体" w:hAnsi="宋体" w:cs="宋体"/>
                <w:b/>
                <w:bCs/>
                <w:szCs w:val="21"/>
                <w:highlight w:val="none"/>
              </w:rPr>
              <w:t>四</w:t>
            </w:r>
            <w:r>
              <w:rPr>
                <w:rFonts w:hint="eastAsia" w:ascii="宋体" w:hAnsi="宋体" w:eastAsia="宋体" w:cs="宋体"/>
                <w:b/>
                <w:bCs/>
                <w:szCs w:val="21"/>
                <w:highlight w:val="none"/>
              </w:rPr>
              <w:t>、</w:t>
            </w:r>
            <w:r>
              <w:rPr>
                <w:rFonts w:hint="eastAsia" w:ascii="宋体" w:hAnsi="宋体" w:cs="宋体"/>
                <w:b/>
                <w:bCs/>
                <w:szCs w:val="21"/>
                <w:highlight w:val="none"/>
              </w:rPr>
              <w:t>其他要求</w:t>
            </w:r>
          </w:p>
          <w:p w14:paraId="395B8897">
            <w:pPr>
              <w:keepNext w:val="0"/>
              <w:keepLines w:val="0"/>
              <w:pageBreakBefore w:val="0"/>
              <w:widowControl/>
              <w:kinsoku/>
              <w:overflowPunct/>
              <w:autoSpaceDE/>
              <w:autoSpaceDN/>
              <w:bidi w:val="0"/>
              <w:spacing w:line="360" w:lineRule="exact"/>
              <w:jc w:val="left"/>
              <w:textAlignment w:val="center"/>
              <w:rPr>
                <w:rFonts w:hint="eastAsia" w:ascii="宋体" w:hAnsi="宋体" w:eastAsia="宋体" w:cs="宋体"/>
                <w:szCs w:val="21"/>
                <w:highlight w:val="none"/>
              </w:rPr>
            </w:pPr>
            <w:r>
              <w:rPr>
                <w:rFonts w:hint="eastAsia" w:ascii="宋体" w:hAnsi="宋体" w:cs="宋体"/>
                <w:kern w:val="0"/>
                <w:szCs w:val="21"/>
                <w:highlight w:val="none"/>
                <w:lang w:bidi="ar"/>
              </w:rPr>
              <w:t>1、</w:t>
            </w:r>
            <w:r>
              <w:rPr>
                <w:rFonts w:hint="eastAsia" w:ascii="宋体" w:hAnsi="宋体" w:eastAsia="宋体" w:cs="宋体"/>
                <w:kern w:val="0"/>
                <w:szCs w:val="21"/>
                <w:highlight w:val="none"/>
                <w:lang w:bidi="ar"/>
              </w:rPr>
              <w:t>实验项目包括但不限于单次给药毒性试验、重复给药毒性试验、致畸实验、生殖实验等。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2、</w:t>
            </w:r>
            <w:r>
              <w:rPr>
                <w:rFonts w:hint="eastAsia" w:ascii="宋体" w:hAnsi="宋体" w:eastAsia="宋体" w:cs="宋体"/>
                <w:kern w:val="0"/>
                <w:szCs w:val="21"/>
                <w:highlight w:val="none"/>
                <w:lang w:bidi="ar"/>
              </w:rPr>
              <w:t>相应检测项目必须具备相应资质（如必须具备GLP资质）。</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3、</w:t>
            </w:r>
            <w:r>
              <w:rPr>
                <w:rFonts w:hint="eastAsia" w:ascii="宋体" w:hAnsi="宋体" w:eastAsia="宋体" w:cs="宋体"/>
                <w:kern w:val="0"/>
                <w:szCs w:val="21"/>
                <w:highlight w:val="none"/>
                <w:lang w:bidi="ar"/>
              </w:rPr>
              <w:t>具体实验项目及方法必须符合国家新药申报审批标准。</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4、</w:t>
            </w:r>
            <w:r>
              <w:rPr>
                <w:rFonts w:hint="eastAsia" w:ascii="宋体" w:hAnsi="宋体" w:eastAsia="宋体" w:cs="宋体"/>
                <w:kern w:val="0"/>
                <w:szCs w:val="21"/>
                <w:highlight w:val="none"/>
                <w:lang w:bidi="ar"/>
              </w:rPr>
              <w:t>保证实验结果及出具的相应材料达到国家新药申报审批要求。</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5、</w:t>
            </w:r>
            <w:r>
              <w:rPr>
                <w:rFonts w:hint="eastAsia" w:ascii="宋体" w:hAnsi="宋体" w:eastAsia="宋体" w:cs="宋体"/>
                <w:kern w:val="0"/>
                <w:szCs w:val="21"/>
                <w:highlight w:val="none"/>
                <w:lang w:bidi="ar"/>
              </w:rPr>
              <w:t>服务方必须按照国家新药申报的要求提供安全性评价的全套服务，包括但不限于实验项目、实验结果、实验报告、合格的IND申报材料等。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6、</w:t>
            </w:r>
            <w:r>
              <w:rPr>
                <w:rFonts w:hint="eastAsia" w:ascii="宋体" w:hAnsi="宋体" w:eastAsia="宋体" w:cs="宋体"/>
                <w:kern w:val="0"/>
                <w:szCs w:val="21"/>
                <w:highlight w:val="none"/>
                <w:lang w:bidi="ar"/>
              </w:rPr>
              <w:t>服务方必须提供服务方案（包括但不限于人员配置、仪器设备、实验室管理制度等内容）、考核方案（包括但不限于资金支付、工作实施进度、时间进度、应急处置等内容）。</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7、</w:t>
            </w:r>
            <w:r>
              <w:rPr>
                <w:rFonts w:hint="eastAsia" w:ascii="宋体" w:hAnsi="宋体" w:eastAsia="宋体" w:cs="宋体"/>
                <w:kern w:val="0"/>
                <w:szCs w:val="21"/>
                <w:highlight w:val="none"/>
                <w:lang w:bidi="ar"/>
              </w:rPr>
              <w:t>必须保证原始数据的真实性、规范性、时效性、可追溯性。</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8、</w:t>
            </w:r>
            <w:r>
              <w:rPr>
                <w:rFonts w:hint="eastAsia" w:ascii="宋体" w:hAnsi="宋体" w:eastAsia="宋体" w:cs="宋体"/>
                <w:kern w:val="0"/>
                <w:szCs w:val="21"/>
                <w:highlight w:val="none"/>
                <w:lang w:bidi="ar"/>
              </w:rPr>
              <w:t>实验数据、原始记录等应按新药申报的要求进行记录、保存并接受核查。</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9、</w:t>
            </w:r>
            <w:r>
              <w:rPr>
                <w:rFonts w:hint="eastAsia" w:ascii="宋体" w:hAnsi="宋体" w:eastAsia="宋体" w:cs="宋体"/>
                <w:kern w:val="0"/>
                <w:szCs w:val="21"/>
                <w:highlight w:val="none"/>
                <w:lang w:bidi="ar"/>
              </w:rPr>
              <w:t>如中标人未在服务时限内提交安全性评价材料或虽已提交但未能满足国家新药申报的，按照乙方根本性违约处理。</w:t>
            </w:r>
          </w:p>
        </w:tc>
        <w:tc>
          <w:tcPr>
            <w:tcW w:w="0" w:type="auto"/>
            <w:vAlign w:val="center"/>
          </w:tcPr>
          <w:p w14:paraId="0793D284">
            <w:pPr>
              <w:keepNext w:val="0"/>
              <w:keepLines w:val="0"/>
              <w:pageBreakBefore w:val="0"/>
              <w:widowControl/>
              <w:kinsoku/>
              <w:overflowPunct/>
              <w:autoSpaceDE/>
              <w:autoSpaceDN/>
              <w:bidi w:val="0"/>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4590000.00</w:t>
            </w:r>
          </w:p>
        </w:tc>
        <w:tc>
          <w:tcPr>
            <w:tcW w:w="0" w:type="auto"/>
            <w:shd w:val="clear" w:color="auto" w:fill="auto"/>
            <w:vAlign w:val="center"/>
          </w:tcPr>
          <w:p w14:paraId="4CFFB445">
            <w:pPr>
              <w:keepNext w:val="0"/>
              <w:keepLines w:val="0"/>
              <w:pageBreakBefore w:val="0"/>
              <w:widowControl/>
              <w:kinsoku/>
              <w:overflowPunct/>
              <w:autoSpaceDE/>
              <w:autoSpaceDN/>
              <w:bidi w:val="0"/>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其他未列明行业</w:t>
            </w:r>
          </w:p>
        </w:tc>
      </w:tr>
      <w:tr w14:paraId="49DE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D7E0D47">
            <w:pPr>
              <w:keepNext w:val="0"/>
              <w:keepLines w:val="0"/>
              <w:pageBreakBefore w:val="0"/>
              <w:kinsoku/>
              <w:overflowPunct/>
              <w:autoSpaceDE/>
              <w:autoSpaceDN/>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0" w:type="auto"/>
            <w:gridSpan w:val="7"/>
            <w:vAlign w:val="center"/>
          </w:tcPr>
          <w:p w14:paraId="17D04851">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一、合同签订期：自成交通知书发出之日起</w:t>
            </w:r>
            <w:r>
              <w:rPr>
                <w:rFonts w:hint="eastAsia" w:ascii="宋体" w:hAnsi="宋体" w:eastAsia="宋体" w:cs="宋体"/>
                <w:szCs w:val="21"/>
                <w:highlight w:val="none"/>
                <w:u w:val="single"/>
              </w:rPr>
              <w:t>25</w:t>
            </w:r>
            <w:r>
              <w:rPr>
                <w:rFonts w:hint="eastAsia" w:ascii="宋体" w:hAnsi="宋体" w:eastAsia="宋体" w:cs="宋体"/>
                <w:szCs w:val="21"/>
                <w:highlight w:val="none"/>
              </w:rPr>
              <w:t>日内。</w:t>
            </w:r>
          </w:p>
          <w:p w14:paraId="2C731814">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cs="宋体"/>
                <w:szCs w:val="21"/>
                <w:highlight w:val="none"/>
              </w:rPr>
              <w:t>服务</w:t>
            </w:r>
            <w:r>
              <w:rPr>
                <w:rFonts w:hint="eastAsia" w:ascii="宋体" w:hAnsi="宋体" w:eastAsia="宋体" w:cs="宋体"/>
                <w:szCs w:val="21"/>
                <w:highlight w:val="none"/>
              </w:rPr>
              <w:t>时间</w:t>
            </w:r>
            <w:r>
              <w:rPr>
                <w:rFonts w:hint="eastAsia" w:ascii="宋体" w:hAnsi="宋体" w:eastAsia="宋体" w:cs="宋体"/>
                <w:bCs/>
                <w:szCs w:val="21"/>
                <w:highlight w:val="none"/>
              </w:rPr>
              <w:t>：</w:t>
            </w:r>
            <w:r>
              <w:rPr>
                <w:rFonts w:hint="eastAsia" w:ascii="宋体" w:hAnsi="宋体" w:eastAsia="宋体" w:cs="宋体"/>
                <w:szCs w:val="21"/>
                <w:highlight w:val="none"/>
              </w:rPr>
              <w:t>自合同签订之日起两年提交服务成果并通过采购人验收。</w:t>
            </w:r>
          </w:p>
          <w:p w14:paraId="566F8A23">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bCs/>
                <w:szCs w:val="21"/>
                <w:highlight w:val="none"/>
              </w:rPr>
            </w:pPr>
            <w:r>
              <w:rPr>
                <w:rFonts w:hint="eastAsia" w:ascii="宋体" w:hAnsi="宋体" w:eastAsia="宋体" w:cs="宋体"/>
                <w:szCs w:val="21"/>
                <w:highlight w:val="none"/>
              </w:rPr>
              <w:t>三、服务地点：</w:t>
            </w:r>
            <w:r>
              <w:rPr>
                <w:rFonts w:hint="eastAsia" w:ascii="宋体" w:hAnsi="宋体" w:eastAsia="宋体" w:cs="宋体"/>
                <w:bCs/>
                <w:szCs w:val="21"/>
                <w:highlight w:val="none"/>
              </w:rPr>
              <w:t>广西南宁市广西医科大学（采购人指定地点）。</w:t>
            </w:r>
          </w:p>
          <w:p w14:paraId="10133683">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bCs/>
                <w:szCs w:val="21"/>
                <w:highlight w:val="none"/>
              </w:rPr>
              <w:t>四、</w:t>
            </w:r>
            <w:r>
              <w:rPr>
                <w:rFonts w:hint="eastAsia" w:ascii="宋体" w:hAnsi="宋体" w:eastAsia="宋体" w:cs="宋体"/>
                <w:szCs w:val="21"/>
                <w:highlight w:val="none"/>
              </w:rPr>
              <w:t>验收标准：</w:t>
            </w:r>
          </w:p>
          <w:p w14:paraId="4C1EF23E">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1、项目招标文件及中标人投标文件中的“技术要求偏离表”，逐条验收；</w:t>
            </w:r>
          </w:p>
          <w:p w14:paraId="5A400645">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2、项目招标文件及中标人投标文件中的“商务条款偏离表”，逐条验收；</w:t>
            </w:r>
          </w:p>
          <w:p w14:paraId="653D656C">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3、中标人投标文件中其他技术、服务、商务性的说明、承诺事项，逐条验收；</w:t>
            </w:r>
          </w:p>
          <w:p w14:paraId="7F68D0B3">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4、国家相关法律、法规、标准和规范等；</w:t>
            </w:r>
          </w:p>
          <w:p w14:paraId="731B5584">
            <w:pPr>
              <w:keepNext w:val="0"/>
              <w:keepLines w:val="0"/>
              <w:pageBreakBefore w:val="0"/>
              <w:widowControl/>
              <w:shd w:val="clear" w:color="auto" w:fill="FFFFFF"/>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5、执行《关于印发广西壮族自治区政府采购项目履约验收管理办法的通知》（桂财采〔2015〕22号），采用文中《广西壮族自治区政府采购项目合同验收书》格式文本等规范。</w:t>
            </w:r>
          </w:p>
          <w:p w14:paraId="7AAC97C5">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五、报价要求：</w:t>
            </w:r>
          </w:p>
          <w:p w14:paraId="4A475348">
            <w:pPr>
              <w:keepNext w:val="0"/>
              <w:keepLines w:val="0"/>
              <w:pageBreakBefore w:val="0"/>
              <w:kinsoku/>
              <w:wordWrap w:val="0"/>
              <w:overflowPunct/>
              <w:topLinePunct/>
              <w:autoSpaceDE/>
              <w:autoSpaceDN/>
              <w:bidi w:val="0"/>
              <w:snapToGrid w:val="0"/>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投标报价是履行合同的最终价格，即满足全部采购需求所应提供的服务的价格；包括投标服务的成本、交通（含保险）（如有）、技术服务、培训、税费及其他一切费用。</w:t>
            </w:r>
          </w:p>
          <w:p w14:paraId="2D52CE98">
            <w:pPr>
              <w:keepNext w:val="0"/>
              <w:keepLines w:val="0"/>
              <w:pageBreakBefore w:val="0"/>
              <w:kinsoku/>
              <w:overflow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、付款方式：</w:t>
            </w:r>
          </w:p>
          <w:p w14:paraId="5CCC6419">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.1 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28290CD8">
            <w:pPr>
              <w:keepNext w:val="0"/>
              <w:keepLines w:val="0"/>
              <w:pageBreakBefore w:val="0"/>
              <w:kinsoku/>
              <w:wordWrap w:val="0"/>
              <w:overflowPunct/>
              <w:topLinePunct/>
              <w:autoSpaceDE/>
              <w:autoSpaceDN/>
              <w:bidi w:val="0"/>
              <w:snapToGrid w:val="0"/>
              <w:spacing w:line="360" w:lineRule="exact"/>
              <w:jc w:val="lef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.2 中标人如提供虚假发票，除须向采购人补开合法发票外，须赔偿采购人发票票面金额一倍的违约金，且采购人有权终止合同，供应商不得提出异议，因终止合同而产生的一切损失均由供应商承担。</w:t>
            </w:r>
          </w:p>
        </w:tc>
      </w:tr>
    </w:tbl>
    <w:p w14:paraId="644DA0A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tbl>
      <w:tblPr>
        <w:tblStyle w:val="48"/>
        <w:tblpPr w:leftFromText="180" w:rightFromText="180" w:vertAnchor="text" w:horzAnchor="page" w:tblpX="1122" w:tblpY="7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79"/>
        <w:gridCol w:w="903"/>
        <w:gridCol w:w="479"/>
        <w:gridCol w:w="4148"/>
        <w:gridCol w:w="1295"/>
        <w:gridCol w:w="1815"/>
      </w:tblGrid>
      <w:tr w14:paraId="1C37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7"/>
            <w:vAlign w:val="center"/>
          </w:tcPr>
          <w:p w14:paraId="6B93B296">
            <w:pPr>
              <w:snapToGrid w:val="0"/>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采购需求一览表</w:t>
            </w:r>
          </w:p>
        </w:tc>
      </w:tr>
      <w:tr w14:paraId="655D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auto" w:fill="FFFF00"/>
            <w:vAlign w:val="center"/>
          </w:tcPr>
          <w:p w14:paraId="07D5B174">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标段</w:t>
            </w:r>
          </w:p>
        </w:tc>
        <w:tc>
          <w:tcPr>
            <w:tcW w:w="0" w:type="auto"/>
            <w:gridSpan w:val="6"/>
            <w:shd w:val="clear" w:color="auto" w:fill="FFFF00"/>
            <w:vAlign w:val="center"/>
          </w:tcPr>
          <w:p w14:paraId="2C0560BF">
            <w:pPr>
              <w:snapToGrid w:val="0"/>
              <w:spacing w:line="360" w:lineRule="exact"/>
              <w:jc w:val="center"/>
              <w:rPr>
                <w:rFonts w:hint="eastAsia" w:ascii="宋体" w:hAnsi="宋体" w:eastAsia="宋体" w:cs="宋体"/>
                <w:b/>
                <w:bCs/>
                <w:szCs w:val="21"/>
                <w:highlight w:val="none"/>
              </w:rPr>
            </w:pPr>
            <w:r>
              <w:rPr>
                <w:rFonts w:hint="eastAsia" w:ascii="宋体" w:hAnsi="宋体" w:cs="宋体"/>
                <w:b/>
                <w:bCs/>
                <w:szCs w:val="21"/>
                <w:highlight w:val="none"/>
              </w:rPr>
              <w:t>3</w:t>
            </w:r>
            <w:r>
              <w:rPr>
                <w:rFonts w:hint="eastAsia" w:ascii="宋体" w:hAnsi="宋体" w:eastAsia="宋体" w:cs="宋体"/>
                <w:b/>
                <w:bCs/>
                <w:szCs w:val="21"/>
                <w:highlight w:val="none"/>
              </w:rPr>
              <w:t>分标</w:t>
            </w:r>
          </w:p>
        </w:tc>
      </w:tr>
      <w:tr w14:paraId="2187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tcPr>
          <w:p w14:paraId="44DF49A9">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采购清单及技术参数</w:t>
            </w:r>
          </w:p>
        </w:tc>
        <w:tc>
          <w:tcPr>
            <w:tcW w:w="0" w:type="auto"/>
            <w:vAlign w:val="center"/>
          </w:tcPr>
          <w:p w14:paraId="4519C39E">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0" w:type="auto"/>
            <w:vAlign w:val="center"/>
          </w:tcPr>
          <w:p w14:paraId="08725B78">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采购标的</w:t>
            </w:r>
          </w:p>
        </w:tc>
        <w:tc>
          <w:tcPr>
            <w:tcW w:w="0" w:type="auto"/>
            <w:vAlign w:val="center"/>
          </w:tcPr>
          <w:p w14:paraId="262BC09E">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0" w:type="auto"/>
            <w:vAlign w:val="center"/>
          </w:tcPr>
          <w:p w14:paraId="778945D0">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技术参数要求</w:t>
            </w:r>
          </w:p>
        </w:tc>
        <w:tc>
          <w:tcPr>
            <w:tcW w:w="0" w:type="auto"/>
            <w:vAlign w:val="center"/>
          </w:tcPr>
          <w:p w14:paraId="68482349">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分项预算</w:t>
            </w:r>
          </w:p>
          <w:p w14:paraId="327EA8EC">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（元）</w:t>
            </w:r>
          </w:p>
        </w:tc>
        <w:tc>
          <w:tcPr>
            <w:tcW w:w="0" w:type="auto"/>
            <w:vAlign w:val="center"/>
          </w:tcPr>
          <w:p w14:paraId="402333CF">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中小企业划分标准所属行业名称（行业名称及划分见本章附件2）</w:t>
            </w:r>
          </w:p>
        </w:tc>
      </w:tr>
      <w:tr w14:paraId="6A3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vAlign w:val="center"/>
          </w:tcPr>
          <w:p w14:paraId="63EF0D75">
            <w:pPr>
              <w:snapToGrid w:val="0"/>
              <w:spacing w:line="360" w:lineRule="exact"/>
              <w:jc w:val="center"/>
              <w:rPr>
                <w:rFonts w:hint="eastAsia" w:ascii="宋体" w:hAnsi="宋体" w:eastAsia="宋体" w:cs="宋体"/>
                <w:szCs w:val="21"/>
                <w:highlight w:val="none"/>
              </w:rPr>
            </w:pPr>
          </w:p>
        </w:tc>
        <w:tc>
          <w:tcPr>
            <w:tcW w:w="0" w:type="auto"/>
            <w:vAlign w:val="center"/>
          </w:tcPr>
          <w:p w14:paraId="64E421A3">
            <w:pPr>
              <w:widowControl/>
              <w:spacing w:line="360" w:lineRule="exact"/>
              <w:jc w:val="center"/>
              <w:textAlignment w:val="center"/>
              <w:rPr>
                <w:rFonts w:hint="eastAsia" w:ascii="宋体" w:hAnsi="宋体" w:eastAsia="宋体" w:cs="宋体"/>
                <w:kern w:val="0"/>
                <w:szCs w:val="21"/>
                <w:highlight w:val="none"/>
                <w:lang w:bidi="ar"/>
              </w:rPr>
            </w:pPr>
            <w:r>
              <w:rPr>
                <w:rFonts w:hint="eastAsia" w:ascii="宋体" w:hAnsi="宋体" w:cs="宋体"/>
                <w:kern w:val="0"/>
                <w:szCs w:val="21"/>
                <w:highlight w:val="none"/>
                <w:lang w:bidi="ar"/>
              </w:rPr>
              <w:t>1</w:t>
            </w:r>
          </w:p>
        </w:tc>
        <w:tc>
          <w:tcPr>
            <w:tcW w:w="0" w:type="auto"/>
            <w:vAlign w:val="center"/>
          </w:tcPr>
          <w:p w14:paraId="1EEB45C8">
            <w:pPr>
              <w:widowControl/>
              <w:spacing w:line="360" w:lineRule="exact"/>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γδT细胞安全性评价服务</w:t>
            </w:r>
          </w:p>
        </w:tc>
        <w:tc>
          <w:tcPr>
            <w:tcW w:w="0" w:type="auto"/>
            <w:shd w:val="clear" w:color="auto" w:fill="auto"/>
            <w:vAlign w:val="center"/>
          </w:tcPr>
          <w:p w14:paraId="42E0BBC9">
            <w:pPr>
              <w:widowControl/>
              <w:spacing w:line="360" w:lineRule="exact"/>
              <w:jc w:val="left"/>
              <w:textAlignment w:val="center"/>
              <w:rPr>
                <w:rFonts w:hint="eastAsia" w:ascii="宋体" w:hAnsi="宋体" w:eastAsia="宋体" w:cs="宋体"/>
                <w:szCs w:val="21"/>
                <w:highlight w:val="none"/>
              </w:rPr>
            </w:pPr>
            <w:r>
              <w:rPr>
                <w:rFonts w:hint="eastAsia" w:ascii="宋体" w:hAnsi="宋体" w:cs="宋体"/>
                <w:szCs w:val="21"/>
                <w:highlight w:val="none"/>
              </w:rPr>
              <w:t>1项</w:t>
            </w:r>
          </w:p>
        </w:tc>
        <w:tc>
          <w:tcPr>
            <w:tcW w:w="0" w:type="auto"/>
            <w:shd w:val="clear" w:color="auto" w:fill="auto"/>
            <w:vAlign w:val="center"/>
          </w:tcPr>
          <w:p w14:paraId="4290D55A">
            <w:pPr>
              <w:widowControl/>
              <w:numPr>
                <w:ilvl w:val="0"/>
                <w:numId w:val="4"/>
              </w:numPr>
              <w:spacing w:line="360" w:lineRule="exact"/>
              <w:jc w:val="left"/>
              <w:textAlignment w:val="center"/>
              <w:rPr>
                <w:rFonts w:hint="eastAsia" w:ascii="宋体" w:hAnsi="宋体" w:cs="宋体"/>
                <w:kern w:val="0"/>
                <w:szCs w:val="21"/>
                <w:highlight w:val="none"/>
                <w:lang w:bidi="ar"/>
              </w:rPr>
            </w:pPr>
            <w:r>
              <w:rPr>
                <w:rFonts w:hint="eastAsia" w:ascii="宋体" w:hAnsi="宋体" w:eastAsia="宋体" w:cs="宋体"/>
                <w:b/>
                <w:bCs/>
                <w:kern w:val="0"/>
                <w:szCs w:val="21"/>
                <w:highlight w:val="none"/>
                <w:lang w:bidi="ar"/>
              </w:rPr>
              <w:t>分析方法</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1、制剂分析方法学</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2、BA方法学</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二、预试验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1、小鼠DRF</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三、药效试验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1、抗肿瘤药效试验</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四、毒理试验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1、荷瘤小鼠重复给药毒性试验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2、安全药理</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3、制剂安全性试验</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4、CTD</w:t>
            </w:r>
            <w:r>
              <w:rPr>
                <w:rFonts w:hint="eastAsia" w:ascii="宋体" w:hAnsi="宋体" w:eastAsia="宋体" w:cs="宋体"/>
                <w:kern w:val="0"/>
                <w:szCs w:val="21"/>
                <w:highlight w:val="none"/>
                <w:lang w:bidi="ar"/>
              </w:rPr>
              <w:br w:type="textWrapping"/>
            </w:r>
            <w:r>
              <w:rPr>
                <w:rFonts w:hint="eastAsia" w:ascii="宋体" w:hAnsi="宋体" w:eastAsia="宋体" w:cs="宋体"/>
                <w:b/>
                <w:bCs/>
                <w:kern w:val="0"/>
                <w:szCs w:val="21"/>
                <w:highlight w:val="none"/>
                <w:lang w:bidi="ar"/>
              </w:rPr>
              <w:t>五、生物分布正式</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1、</w:t>
            </w:r>
            <w:r>
              <w:rPr>
                <w:rFonts w:hint="eastAsia" w:ascii="宋体" w:hAnsi="宋体" w:eastAsia="宋体" w:cs="宋体"/>
                <w:kern w:val="0"/>
                <w:szCs w:val="21"/>
                <w:highlight w:val="none"/>
                <w:lang w:bidi="ar"/>
              </w:rPr>
              <w:t>荷瘤小鼠生物分布正式试验</w:t>
            </w:r>
            <w:r>
              <w:rPr>
                <w:rFonts w:hint="eastAsia" w:ascii="宋体" w:hAnsi="宋体" w:eastAsia="宋体" w:cs="宋体"/>
                <w:kern w:val="0"/>
                <w:szCs w:val="21"/>
                <w:highlight w:val="none"/>
                <w:lang w:bidi="ar"/>
              </w:rPr>
              <w:br w:type="textWrapping"/>
            </w:r>
            <w:r>
              <w:rPr>
                <w:rFonts w:hint="eastAsia" w:ascii="Times New Roman" w:hAnsi="宋体" w:eastAsia="宋体" w:cs="Times New Roman"/>
                <w:b/>
                <w:bCs/>
                <w:highlight w:val="none"/>
              </w:rPr>
              <w:t>▲</w:t>
            </w:r>
            <w:r>
              <w:rPr>
                <w:rFonts w:hint="eastAsia" w:ascii="宋体" w:hAnsi="宋体" w:cs="宋体"/>
                <w:kern w:val="0"/>
                <w:szCs w:val="21"/>
                <w:highlight w:val="none"/>
                <w:lang w:bidi="ar"/>
              </w:rPr>
              <w:t>六、其他要求</w:t>
            </w:r>
          </w:p>
          <w:p w14:paraId="4955B489">
            <w:pPr>
              <w:widowControl/>
              <w:numPr>
                <w:ilvl w:val="255"/>
                <w:numId w:val="0"/>
              </w:numPr>
              <w:spacing w:line="360" w:lineRule="exact"/>
              <w:jc w:val="left"/>
              <w:textAlignment w:val="center"/>
              <w:rPr>
                <w:rFonts w:hint="eastAsia" w:ascii="宋体" w:hAnsi="宋体" w:eastAsia="宋体" w:cs="宋体"/>
                <w:szCs w:val="21"/>
                <w:highlight w:val="none"/>
              </w:rPr>
            </w:pPr>
            <w:r>
              <w:rPr>
                <w:rFonts w:hint="eastAsia" w:ascii="宋体" w:hAnsi="宋体" w:cs="宋体"/>
                <w:kern w:val="0"/>
                <w:szCs w:val="21"/>
                <w:highlight w:val="none"/>
                <w:lang w:bidi="ar"/>
              </w:rPr>
              <w:t>1、</w:t>
            </w:r>
            <w:r>
              <w:rPr>
                <w:rFonts w:hint="eastAsia" w:ascii="宋体" w:hAnsi="宋体" w:eastAsia="宋体" w:cs="宋体"/>
                <w:kern w:val="0"/>
                <w:szCs w:val="21"/>
                <w:highlight w:val="none"/>
                <w:lang w:bidi="ar"/>
              </w:rPr>
              <w:t>实验项目包括但不限于毒性预试、单次给药毒性试验、重复给药毒性试验、安全药理、制剂安全性试验、成瘤性试验等。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2、</w:t>
            </w:r>
            <w:r>
              <w:rPr>
                <w:rFonts w:hint="eastAsia" w:ascii="宋体" w:hAnsi="宋体" w:eastAsia="宋体" w:cs="宋体"/>
                <w:kern w:val="0"/>
                <w:szCs w:val="21"/>
                <w:highlight w:val="none"/>
                <w:lang w:bidi="ar"/>
              </w:rPr>
              <w:t>相应检测项目必须具备相应资质（如必须具备GLP资质）。</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3、</w:t>
            </w:r>
            <w:r>
              <w:rPr>
                <w:rFonts w:hint="eastAsia" w:ascii="宋体" w:hAnsi="宋体" w:eastAsia="宋体" w:cs="宋体"/>
                <w:kern w:val="0"/>
                <w:szCs w:val="21"/>
                <w:highlight w:val="none"/>
                <w:lang w:bidi="ar"/>
              </w:rPr>
              <w:t>具体实验项目及方法必须符合国家新药申报审批标准。</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4、</w:t>
            </w:r>
            <w:r>
              <w:rPr>
                <w:rFonts w:hint="eastAsia" w:ascii="宋体" w:hAnsi="宋体" w:eastAsia="宋体" w:cs="宋体"/>
                <w:kern w:val="0"/>
                <w:szCs w:val="21"/>
                <w:highlight w:val="none"/>
                <w:lang w:bidi="ar"/>
              </w:rPr>
              <w:t>保证实验结果及出具的相应材料达到国家新药申报审批要求。</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5、</w:t>
            </w:r>
            <w:r>
              <w:rPr>
                <w:rFonts w:hint="eastAsia" w:ascii="宋体" w:hAnsi="宋体" w:eastAsia="宋体" w:cs="宋体"/>
                <w:kern w:val="0"/>
                <w:szCs w:val="21"/>
                <w:highlight w:val="none"/>
                <w:lang w:bidi="ar"/>
              </w:rPr>
              <w:t>服务方必须按照国家新药申报的要求提供安全性评价的全套服务，包括但不限于实验项目、实验结果、实验报告、合格的IND申报材料等。</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6、</w:t>
            </w:r>
            <w:r>
              <w:rPr>
                <w:rFonts w:hint="eastAsia" w:ascii="宋体" w:hAnsi="宋体" w:eastAsia="宋体" w:cs="宋体"/>
                <w:kern w:val="0"/>
                <w:szCs w:val="21"/>
                <w:highlight w:val="none"/>
                <w:lang w:bidi="ar"/>
              </w:rPr>
              <w:t>服务方必须提供服务方案（包括但不限于人员配置、仪器设备、实验室管理制度等内容）、考核方案（包括但不限于资金支付、工作实施进度、时间进度、应急处置等内容）。</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7、</w:t>
            </w:r>
            <w:r>
              <w:rPr>
                <w:rFonts w:hint="eastAsia" w:ascii="宋体" w:hAnsi="宋体" w:eastAsia="宋体" w:cs="宋体"/>
                <w:kern w:val="0"/>
                <w:szCs w:val="21"/>
                <w:highlight w:val="none"/>
                <w:lang w:bidi="ar"/>
              </w:rPr>
              <w:t>必须保证原始数据的真实性、规范性、时效性、可追溯性。</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8、</w:t>
            </w:r>
            <w:r>
              <w:rPr>
                <w:rFonts w:hint="eastAsia" w:ascii="宋体" w:hAnsi="宋体" w:eastAsia="宋体" w:cs="宋体"/>
                <w:kern w:val="0"/>
                <w:szCs w:val="21"/>
                <w:highlight w:val="none"/>
                <w:lang w:bidi="ar"/>
              </w:rPr>
              <w:t>实验数据、原始记录等应按新药申报的要求进行记录、保存并接受核查。</w:t>
            </w:r>
            <w:r>
              <w:rPr>
                <w:rFonts w:hint="eastAsia" w:ascii="宋体" w:hAnsi="宋体" w:eastAsia="宋体" w:cs="宋体"/>
                <w:kern w:val="0"/>
                <w:szCs w:val="21"/>
                <w:highlight w:val="none"/>
                <w:lang w:bidi="ar"/>
              </w:rPr>
              <w:br w:type="textWrapping"/>
            </w:r>
            <w:r>
              <w:rPr>
                <w:rFonts w:hint="eastAsia" w:ascii="宋体" w:hAnsi="宋体" w:cs="宋体"/>
                <w:kern w:val="0"/>
                <w:szCs w:val="21"/>
                <w:highlight w:val="none"/>
                <w:lang w:bidi="ar"/>
              </w:rPr>
              <w:t>9、</w:t>
            </w:r>
            <w:r>
              <w:rPr>
                <w:rFonts w:hint="eastAsia" w:ascii="宋体" w:hAnsi="宋体" w:eastAsia="宋体" w:cs="宋体"/>
                <w:kern w:val="0"/>
                <w:szCs w:val="21"/>
                <w:highlight w:val="none"/>
                <w:lang w:bidi="ar"/>
              </w:rPr>
              <w:t>如中标人未在服务时限内提交安全性评价材料或虽已提交但未能满足国家新药申报的，按照乙方根本性违约处理。</w:t>
            </w:r>
          </w:p>
        </w:tc>
        <w:tc>
          <w:tcPr>
            <w:tcW w:w="0" w:type="auto"/>
            <w:vAlign w:val="center"/>
          </w:tcPr>
          <w:p w14:paraId="77FBD99C">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2190000.00</w:t>
            </w:r>
          </w:p>
        </w:tc>
        <w:tc>
          <w:tcPr>
            <w:tcW w:w="0" w:type="auto"/>
            <w:shd w:val="clear" w:color="auto" w:fill="auto"/>
            <w:vAlign w:val="center"/>
          </w:tcPr>
          <w:p w14:paraId="13D840D1">
            <w:pPr>
              <w:widowControl/>
              <w:adjustRightInd w:val="0"/>
              <w:snapToGrid w:val="0"/>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其他未列明行业</w:t>
            </w:r>
          </w:p>
        </w:tc>
      </w:tr>
      <w:tr w14:paraId="6797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Pr>
          <w:p w14:paraId="00A87DA9">
            <w:pPr>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0" w:type="auto"/>
            <w:gridSpan w:val="6"/>
            <w:vAlign w:val="center"/>
          </w:tcPr>
          <w:p w14:paraId="5AE97078">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一、合同签订期：自成交通知书发出之日起</w:t>
            </w:r>
            <w:r>
              <w:rPr>
                <w:rFonts w:hint="eastAsia" w:ascii="宋体" w:hAnsi="宋体" w:eastAsia="宋体" w:cs="宋体"/>
                <w:szCs w:val="21"/>
                <w:highlight w:val="none"/>
                <w:u w:val="single"/>
              </w:rPr>
              <w:t>25</w:t>
            </w:r>
            <w:r>
              <w:rPr>
                <w:rFonts w:hint="eastAsia" w:ascii="宋体" w:hAnsi="宋体" w:eastAsia="宋体" w:cs="宋体"/>
                <w:szCs w:val="21"/>
                <w:highlight w:val="none"/>
              </w:rPr>
              <w:t>日内。</w:t>
            </w:r>
          </w:p>
          <w:p w14:paraId="488C8EA6">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cs="宋体"/>
                <w:szCs w:val="21"/>
                <w:highlight w:val="none"/>
              </w:rPr>
              <w:t>服务</w:t>
            </w:r>
            <w:r>
              <w:rPr>
                <w:rFonts w:hint="eastAsia" w:ascii="宋体" w:hAnsi="宋体" w:eastAsia="宋体" w:cs="宋体"/>
                <w:szCs w:val="21"/>
                <w:highlight w:val="none"/>
              </w:rPr>
              <w:t>时间</w:t>
            </w:r>
            <w:r>
              <w:rPr>
                <w:rFonts w:hint="eastAsia" w:ascii="宋体" w:hAnsi="宋体" w:eastAsia="宋体" w:cs="宋体"/>
                <w:bCs/>
                <w:szCs w:val="21"/>
                <w:highlight w:val="none"/>
              </w:rPr>
              <w:t>：</w:t>
            </w:r>
            <w:r>
              <w:rPr>
                <w:rFonts w:hint="eastAsia" w:ascii="宋体" w:hAnsi="宋体" w:eastAsia="宋体" w:cs="宋体"/>
                <w:szCs w:val="21"/>
                <w:highlight w:val="none"/>
              </w:rPr>
              <w:t>自合同签订之日起两年提交服务成果并通过采购人验收。</w:t>
            </w:r>
          </w:p>
          <w:p w14:paraId="5349608D">
            <w:pPr>
              <w:widowControl/>
              <w:shd w:val="clear" w:color="auto" w:fill="FFFFFF"/>
              <w:snapToGrid w:val="0"/>
              <w:spacing w:line="360" w:lineRule="exact"/>
              <w:rPr>
                <w:rFonts w:hint="eastAsia" w:ascii="宋体" w:hAnsi="宋体" w:eastAsia="宋体" w:cs="宋体"/>
                <w:bCs/>
                <w:szCs w:val="21"/>
                <w:highlight w:val="none"/>
              </w:rPr>
            </w:pPr>
            <w:r>
              <w:rPr>
                <w:rFonts w:hint="eastAsia" w:ascii="宋体" w:hAnsi="宋体" w:eastAsia="宋体" w:cs="宋体"/>
                <w:szCs w:val="21"/>
                <w:highlight w:val="none"/>
              </w:rPr>
              <w:t>三、服务地点：</w:t>
            </w:r>
            <w:r>
              <w:rPr>
                <w:rFonts w:hint="eastAsia" w:ascii="宋体" w:hAnsi="宋体" w:eastAsia="宋体" w:cs="宋体"/>
                <w:bCs/>
                <w:szCs w:val="21"/>
                <w:highlight w:val="none"/>
              </w:rPr>
              <w:t>广西南宁市广西医科大学（采购人指定地点）。</w:t>
            </w:r>
          </w:p>
          <w:p w14:paraId="4109F0CB">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bCs/>
                <w:szCs w:val="21"/>
                <w:highlight w:val="none"/>
              </w:rPr>
              <w:t>四、</w:t>
            </w:r>
            <w:r>
              <w:rPr>
                <w:rFonts w:hint="eastAsia" w:ascii="宋体" w:hAnsi="宋体" w:eastAsia="宋体" w:cs="宋体"/>
                <w:szCs w:val="21"/>
                <w:highlight w:val="none"/>
              </w:rPr>
              <w:t>验收标准：</w:t>
            </w:r>
          </w:p>
          <w:p w14:paraId="356760FB">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1、项目招标文件及中标人投标文件中的“技术要求偏离表”，逐条验收；</w:t>
            </w:r>
          </w:p>
          <w:p w14:paraId="5A0050BA">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2、项目招标文件及中标人投标文件中的“商务条款偏离表”，逐条验收；</w:t>
            </w:r>
          </w:p>
          <w:p w14:paraId="5925DDB7">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3、中标人投标文件中其他技术、服务、商务性的说明、承诺事项，逐条验收；</w:t>
            </w:r>
          </w:p>
          <w:p w14:paraId="1CB78FC6">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4、国家相关法律、法规、标准和规范等；</w:t>
            </w:r>
          </w:p>
          <w:p w14:paraId="49134DAF">
            <w:pPr>
              <w:widowControl/>
              <w:shd w:val="clear" w:color="auto" w:fill="FFFFFF"/>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5、执行《关于印发广西壮族自治区政府采购项目履约验收管理办法的通知》（桂财采〔2015〕22号），采用文中《广西壮族自治区政府采购项目合同验收书》格式文本等规范。</w:t>
            </w:r>
          </w:p>
          <w:p w14:paraId="0498199B">
            <w:pPr>
              <w:wordWrap w:val="0"/>
              <w:topLinePunct/>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五、报价要求：</w:t>
            </w:r>
          </w:p>
          <w:p w14:paraId="5A1AF96B">
            <w:pPr>
              <w:wordWrap w:val="0"/>
              <w:topLinePunct/>
              <w:snapToGrid w:val="0"/>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投标报价是履行合同的最终价格，即满足全部采购需求所应提供的服务的价格；包括投标服务的成本、交通（含保险）（如有）、技术服务、培训、税费及其他一切费用。</w:t>
            </w:r>
            <w:r>
              <w:rPr>
                <w:rFonts w:hint="eastAsia" w:ascii="宋体" w:hAnsi="宋体" w:eastAsia="宋体" w:cs="宋体"/>
                <w:kern w:val="0"/>
                <w:szCs w:val="21"/>
                <w:highlight w:val="none"/>
                <w:lang w:bidi="ar"/>
              </w:rPr>
              <w:t xml:space="preserve">  </w:t>
            </w:r>
          </w:p>
          <w:p w14:paraId="57DF5ADB">
            <w:pPr>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、付款方式：</w:t>
            </w:r>
          </w:p>
          <w:p w14:paraId="2EAD6D5C">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.1 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4E49282E">
            <w:pPr>
              <w:wordWrap w:val="0"/>
              <w:topLinePunct/>
              <w:snapToGrid w:val="0"/>
              <w:spacing w:line="360" w:lineRule="exact"/>
              <w:rPr>
                <w:rFonts w:hint="eastAsia" w:ascii="宋体" w:hAnsi="宋体" w:eastAsia="宋体" w:cs="宋体"/>
                <w:szCs w:val="21"/>
                <w:highlight w:val="none"/>
              </w:rPr>
            </w:pPr>
            <w:r>
              <w:rPr>
                <w:rFonts w:hint="eastAsia" w:ascii="宋体" w:hAnsi="宋体" w:cs="宋体"/>
                <w:szCs w:val="21"/>
                <w:highlight w:val="none"/>
              </w:rPr>
              <w:t>6</w:t>
            </w:r>
            <w:r>
              <w:rPr>
                <w:rFonts w:hint="eastAsia" w:ascii="宋体" w:hAnsi="宋体" w:eastAsia="宋体" w:cs="宋体"/>
                <w:szCs w:val="21"/>
                <w:highlight w:val="none"/>
              </w:rPr>
              <w:t>.2 中标人如提供虚假发票，除须向采购人补开合法发票外，须赔偿采购人发票票面金额一倍的违约金，且采购人有权终止合同，供应商不得提出异议，因终止合同而产生的一切损失均由供应商承担。</w:t>
            </w:r>
          </w:p>
        </w:tc>
      </w:tr>
    </w:tbl>
    <w:p w14:paraId="1F6516C4">
      <w:pPr>
        <w:spacing w:line="3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附件1：</w:t>
      </w:r>
    </w:p>
    <w:p w14:paraId="3F8D8DF8">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节能产品政府采购品目清单</w:t>
      </w:r>
    </w:p>
    <w:tbl>
      <w:tblPr>
        <w:tblStyle w:val="48"/>
        <w:tblW w:w="10205" w:type="dxa"/>
        <w:jc w:val="center"/>
        <w:tblLayout w:type="fixed"/>
        <w:tblCellMar>
          <w:top w:w="0" w:type="dxa"/>
          <w:left w:w="0" w:type="dxa"/>
          <w:bottom w:w="0" w:type="dxa"/>
          <w:right w:w="0" w:type="dxa"/>
        </w:tblCellMar>
      </w:tblPr>
      <w:tblGrid>
        <w:gridCol w:w="716"/>
        <w:gridCol w:w="1590"/>
        <w:gridCol w:w="1981"/>
        <w:gridCol w:w="6"/>
        <w:gridCol w:w="2002"/>
        <w:gridCol w:w="3903"/>
        <w:gridCol w:w="7"/>
      </w:tblGrid>
      <w:tr w14:paraId="0E3274E2">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675A58E5">
            <w:pPr>
              <w:pStyle w:val="106"/>
              <w:spacing w:before="124" w:line="283" w:lineRule="auto"/>
              <w:ind w:left="7" w:right="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品目序号</w:t>
            </w:r>
          </w:p>
        </w:tc>
        <w:tc>
          <w:tcPr>
            <w:tcW w:w="5579" w:type="dxa"/>
            <w:gridSpan w:val="4"/>
            <w:tcBorders>
              <w:top w:val="single" w:color="auto" w:sz="4" w:space="0"/>
              <w:left w:val="single" w:color="auto" w:sz="4" w:space="0"/>
              <w:bottom w:val="single" w:color="auto" w:sz="4" w:space="0"/>
              <w:right w:val="single" w:color="auto" w:sz="4" w:space="0"/>
            </w:tcBorders>
            <w:vAlign w:val="center"/>
          </w:tcPr>
          <w:p w14:paraId="162EE82D">
            <w:pPr>
              <w:pStyle w:val="106"/>
              <w:spacing w:before="124" w:line="283" w:lineRule="auto"/>
              <w:ind w:left="7" w:right="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07526DC">
            <w:pPr>
              <w:pStyle w:val="106"/>
              <w:spacing w:before="124" w:line="283" w:lineRule="auto"/>
              <w:ind w:left="7" w:right="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依据的标准</w:t>
            </w:r>
          </w:p>
        </w:tc>
      </w:tr>
      <w:tr w14:paraId="61AE3FE3">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357F6A0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04CC8ECF">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A020101计算机设备</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21275B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★A02010104台式计算机</w:t>
            </w:r>
          </w:p>
        </w:tc>
        <w:tc>
          <w:tcPr>
            <w:tcW w:w="2002" w:type="dxa"/>
            <w:tcBorders>
              <w:top w:val="single" w:color="auto" w:sz="4" w:space="0"/>
              <w:left w:val="single" w:color="auto" w:sz="4" w:space="0"/>
              <w:bottom w:val="single" w:color="auto" w:sz="4" w:space="0"/>
              <w:right w:val="single" w:color="auto" w:sz="4" w:space="0"/>
            </w:tcBorders>
            <w:vAlign w:val="center"/>
          </w:tcPr>
          <w:p w14:paraId="0494CDF7">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B3B03C1">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14:paraId="58864D50">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E02B6CF">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2DAACE6">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2668BB8">
            <w:pPr>
              <w:pStyle w:val="106"/>
              <w:spacing w:before="44" w:line="283" w:lineRule="auto"/>
              <w:ind w:left="7" w:right="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★A02010105便携式计算机</w:t>
            </w:r>
          </w:p>
        </w:tc>
        <w:tc>
          <w:tcPr>
            <w:tcW w:w="2002" w:type="dxa"/>
            <w:tcBorders>
              <w:top w:val="single" w:color="auto" w:sz="4" w:space="0"/>
              <w:left w:val="single" w:color="auto" w:sz="4" w:space="0"/>
              <w:bottom w:val="single" w:color="auto" w:sz="4" w:space="0"/>
              <w:right w:val="single" w:color="auto" w:sz="4" w:space="0"/>
            </w:tcBorders>
            <w:vAlign w:val="center"/>
          </w:tcPr>
          <w:p w14:paraId="3A2FAAAE">
            <w:pPr>
              <w:jc w:val="center"/>
              <w:rPr>
                <w:rFonts w:hint="eastAsia" w:ascii="宋体" w:hAnsi="宋体" w:eastAsia="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57D1208">
            <w:pPr>
              <w:pStyle w:val="106"/>
              <w:spacing w:before="4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14:paraId="50BC73E5">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2E4CC194">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80EA9D8">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23E0812E">
            <w:pPr>
              <w:pStyle w:val="106"/>
              <w:spacing w:before="64" w:line="283" w:lineRule="auto"/>
              <w:ind w:left="7" w:right="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★A02010107平板式微型计算机</w:t>
            </w:r>
          </w:p>
        </w:tc>
        <w:tc>
          <w:tcPr>
            <w:tcW w:w="2002" w:type="dxa"/>
            <w:tcBorders>
              <w:top w:val="single" w:color="auto" w:sz="4" w:space="0"/>
              <w:left w:val="single" w:color="auto" w:sz="4" w:space="0"/>
              <w:bottom w:val="single" w:color="auto" w:sz="4" w:space="0"/>
              <w:right w:val="single" w:color="auto" w:sz="4" w:space="0"/>
            </w:tcBorders>
            <w:vAlign w:val="center"/>
          </w:tcPr>
          <w:p w14:paraId="0A7F5D7B">
            <w:pPr>
              <w:jc w:val="center"/>
              <w:rPr>
                <w:rFonts w:hint="eastAsia" w:ascii="宋体" w:hAnsi="宋体" w:eastAsia="宋体" w:cs="宋体"/>
                <w:color w:val="auto"/>
                <w:kern w:val="0"/>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F2A6C98">
            <w:pPr>
              <w:pStyle w:val="106"/>
              <w:spacing w:before="6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《微型计算机能效限定值及能效等级》（GB28380）</w:t>
            </w:r>
          </w:p>
        </w:tc>
      </w:tr>
      <w:tr w14:paraId="3985E648">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12DAB6D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42E9F26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A020106输入输出设备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6210F08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A02010601打印设备</w:t>
            </w:r>
          </w:p>
        </w:tc>
        <w:tc>
          <w:tcPr>
            <w:tcW w:w="2002" w:type="dxa"/>
            <w:tcBorders>
              <w:top w:val="single" w:color="auto" w:sz="4" w:space="0"/>
              <w:left w:val="single" w:color="auto" w:sz="4" w:space="0"/>
              <w:bottom w:val="single" w:color="auto" w:sz="4" w:space="0"/>
              <w:right w:val="single" w:color="auto" w:sz="4" w:space="0"/>
            </w:tcBorders>
            <w:vAlign w:val="center"/>
          </w:tcPr>
          <w:p w14:paraId="2506BFD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A0201060101喷墨打</w:t>
            </w:r>
          </w:p>
          <w:p w14:paraId="2FC4498A">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C8581BA">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26A5C908">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29F5248A">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674B8502">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6445C750">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3EB223E3">
            <w:pPr>
              <w:pStyle w:val="106"/>
              <w:spacing w:before="5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★A0201060102激光</w:t>
            </w:r>
          </w:p>
          <w:p w14:paraId="053A6111">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6D53631">
            <w:pPr>
              <w:pStyle w:val="106"/>
              <w:spacing w:before="5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654BBE21">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91242AD">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212F4BD5">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17BBC609">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43DB7E99">
            <w:pPr>
              <w:pStyle w:val="106"/>
              <w:spacing w:before="5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★A0201060104针式</w:t>
            </w:r>
          </w:p>
          <w:p w14:paraId="4A7ECC17">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836ADA9">
            <w:pPr>
              <w:pStyle w:val="106"/>
              <w:spacing w:before="5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2D816BFC">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E17C01F">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0DD4DE24">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1EE9DF5">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A02010604显示设备</w:t>
            </w:r>
          </w:p>
        </w:tc>
        <w:tc>
          <w:tcPr>
            <w:tcW w:w="2002" w:type="dxa"/>
            <w:tcBorders>
              <w:top w:val="single" w:color="auto" w:sz="4" w:space="0"/>
              <w:left w:val="single" w:color="auto" w:sz="4" w:space="0"/>
              <w:bottom w:val="single" w:color="auto" w:sz="4" w:space="0"/>
              <w:right w:val="single" w:color="auto" w:sz="4" w:space="0"/>
            </w:tcBorders>
            <w:vAlign w:val="center"/>
          </w:tcPr>
          <w:p w14:paraId="15B5634D">
            <w:pPr>
              <w:pStyle w:val="106"/>
              <w:spacing w:before="68"/>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★A0201060401液晶</w:t>
            </w:r>
          </w:p>
          <w:p w14:paraId="312D21E6">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CC5798B">
            <w:pPr>
              <w:pStyle w:val="106"/>
              <w:spacing w:before="68"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《计算机显示器能效限定值及能效等级》（GB21520）</w:t>
            </w:r>
          </w:p>
        </w:tc>
      </w:tr>
      <w:tr w14:paraId="71E11008">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8F17055">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0E1C99E4">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050BF049">
            <w:pPr>
              <w:pStyle w:val="106"/>
              <w:spacing w:line="283" w:lineRule="auto"/>
              <w:ind w:right="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A02010609图形图像输入设备</w:t>
            </w:r>
          </w:p>
        </w:tc>
        <w:tc>
          <w:tcPr>
            <w:tcW w:w="2002" w:type="dxa"/>
            <w:tcBorders>
              <w:top w:val="single" w:color="auto" w:sz="4" w:space="0"/>
              <w:left w:val="single" w:color="auto" w:sz="4" w:space="0"/>
              <w:bottom w:val="single" w:color="auto" w:sz="4" w:space="0"/>
              <w:right w:val="single" w:color="auto" w:sz="4" w:space="0"/>
            </w:tcBorders>
            <w:vAlign w:val="center"/>
          </w:tcPr>
          <w:p w14:paraId="2D017FAD">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A0201060901扫描仪</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AE1C736">
            <w:pPr>
              <w:pStyle w:val="106"/>
              <w:spacing w:before="49"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参照《复印机、打印机和传真机能效限定值及能效等级》（GB21521</w:t>
            </w:r>
          </w:p>
          <w:p w14:paraId="63C9E32B">
            <w:pPr>
              <w:pStyle w:val="106"/>
              <w:spacing w:before="12" w:line="283" w:lineRule="auto"/>
              <w:ind w:left="7" w:right="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中打印速度为15页/分的针式打印机相关要求</w:t>
            </w:r>
          </w:p>
        </w:tc>
      </w:tr>
      <w:tr w14:paraId="399BA6F6">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16DBA4B9">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90" w:type="dxa"/>
            <w:tcBorders>
              <w:top w:val="single" w:color="auto" w:sz="4" w:space="0"/>
              <w:left w:val="single" w:color="auto" w:sz="4" w:space="0"/>
              <w:bottom w:val="single" w:color="auto" w:sz="4" w:space="0"/>
              <w:right w:val="single" w:color="auto" w:sz="4" w:space="0"/>
            </w:tcBorders>
            <w:vAlign w:val="center"/>
          </w:tcPr>
          <w:p w14:paraId="6A943C5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A020202投影仪</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51A50781">
            <w:pPr>
              <w:pStyle w:val="106"/>
              <w:spacing w:before="124" w:line="283" w:lineRule="auto"/>
              <w:ind w:left="7" w:right="4"/>
              <w:jc w:val="center"/>
              <w:rPr>
                <w:rFonts w:hint="eastAsia" w:ascii="宋体" w:hAnsi="宋体" w:eastAsia="宋体" w:cs="宋体"/>
                <w:color w:val="auto"/>
                <w:sz w:val="21"/>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22AB4301">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896E827">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《投影机能效限定值及能效等级</w:t>
            </w:r>
          </w:p>
          <w:p w14:paraId="13BB83E7">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（GB32028）</w:t>
            </w:r>
          </w:p>
        </w:tc>
      </w:tr>
      <w:tr w14:paraId="0D89ACB0">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0780C02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90" w:type="dxa"/>
            <w:tcBorders>
              <w:top w:val="single" w:color="auto" w:sz="4" w:space="0"/>
              <w:left w:val="single" w:color="auto" w:sz="4" w:space="0"/>
              <w:bottom w:val="single" w:color="auto" w:sz="4" w:space="0"/>
              <w:right w:val="single" w:color="auto" w:sz="4" w:space="0"/>
            </w:tcBorders>
            <w:vAlign w:val="center"/>
          </w:tcPr>
          <w:p w14:paraId="0746793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A020204多功能一体机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1B1BD4C5">
            <w:pPr>
              <w:pStyle w:val="106"/>
              <w:spacing w:before="124" w:line="283" w:lineRule="auto"/>
              <w:ind w:left="7" w:right="4"/>
              <w:jc w:val="center"/>
              <w:rPr>
                <w:rFonts w:hint="eastAsia" w:ascii="宋体" w:hAnsi="宋体" w:eastAsia="宋体" w:cs="宋体"/>
                <w:color w:val="auto"/>
                <w:sz w:val="21"/>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2008CA37">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18E6C78">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《复印机、打印机和传真机能效限定值及能效等级》（GB21521）</w:t>
            </w:r>
          </w:p>
        </w:tc>
      </w:tr>
      <w:tr w14:paraId="77D4E5F9">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788AB75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90" w:type="dxa"/>
            <w:tcBorders>
              <w:top w:val="single" w:color="auto" w:sz="4" w:space="0"/>
              <w:left w:val="single" w:color="auto" w:sz="4" w:space="0"/>
              <w:bottom w:val="single" w:color="auto" w:sz="4" w:space="0"/>
              <w:right w:val="single" w:color="auto" w:sz="4" w:space="0"/>
            </w:tcBorders>
            <w:vAlign w:val="center"/>
          </w:tcPr>
          <w:p w14:paraId="7542E67F">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A020519泵</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7E59AF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A02051901离心泵</w:t>
            </w:r>
          </w:p>
        </w:tc>
        <w:tc>
          <w:tcPr>
            <w:tcW w:w="2002" w:type="dxa"/>
            <w:tcBorders>
              <w:top w:val="single" w:color="auto" w:sz="4" w:space="0"/>
              <w:left w:val="single" w:color="auto" w:sz="4" w:space="0"/>
              <w:bottom w:val="single" w:color="auto" w:sz="4" w:space="0"/>
              <w:right w:val="single" w:color="auto" w:sz="4" w:space="0"/>
            </w:tcBorders>
            <w:vAlign w:val="center"/>
          </w:tcPr>
          <w:p w14:paraId="1417FB66">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70B5F8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《清水离心泵能效限定值及节能评价值》（GB19762）</w:t>
            </w:r>
          </w:p>
        </w:tc>
      </w:tr>
      <w:tr w14:paraId="12A58420">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right w:val="single" w:color="auto" w:sz="4" w:space="0"/>
            </w:tcBorders>
            <w:vAlign w:val="center"/>
          </w:tcPr>
          <w:p w14:paraId="62E372BA">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90" w:type="dxa"/>
            <w:vMerge w:val="restart"/>
            <w:tcBorders>
              <w:top w:val="single" w:color="auto" w:sz="4" w:space="0"/>
              <w:left w:val="single" w:color="auto" w:sz="4" w:space="0"/>
              <w:right w:val="single" w:color="auto" w:sz="4" w:space="0"/>
            </w:tcBorders>
            <w:vAlign w:val="center"/>
          </w:tcPr>
          <w:p w14:paraId="3363316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A020523制冷空调设备</w:t>
            </w:r>
          </w:p>
        </w:tc>
        <w:tc>
          <w:tcPr>
            <w:tcW w:w="1987" w:type="dxa"/>
            <w:gridSpan w:val="2"/>
            <w:vMerge w:val="restart"/>
            <w:tcBorders>
              <w:top w:val="single" w:color="auto" w:sz="4" w:space="0"/>
              <w:left w:val="single" w:color="auto" w:sz="4" w:space="0"/>
              <w:right w:val="single" w:color="auto" w:sz="4" w:space="0"/>
            </w:tcBorders>
            <w:vAlign w:val="center"/>
          </w:tcPr>
          <w:p w14:paraId="2270491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★A02052301制冷压缩机</w:t>
            </w:r>
          </w:p>
        </w:tc>
        <w:tc>
          <w:tcPr>
            <w:tcW w:w="2002" w:type="dxa"/>
            <w:tcBorders>
              <w:top w:val="single" w:color="auto" w:sz="4" w:space="0"/>
              <w:left w:val="single" w:color="auto" w:sz="4" w:space="0"/>
              <w:bottom w:val="single" w:color="auto" w:sz="4" w:space="0"/>
              <w:right w:val="single" w:color="auto" w:sz="4" w:space="0"/>
            </w:tcBorders>
            <w:vAlign w:val="center"/>
          </w:tcPr>
          <w:p w14:paraId="07866DAF">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F409C9A">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《冷水机组能效限定值及能效等级》（GB19577），《低环境温度空气源热泵（冷水）机组能效限定值及能效等级》（GB37480）</w:t>
            </w:r>
          </w:p>
        </w:tc>
      </w:tr>
      <w:tr w14:paraId="72F15A4B">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08E38C8E">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07E7F3B">
            <w:pPr>
              <w:widowControl/>
              <w:jc w:val="center"/>
              <w:rPr>
                <w:rFonts w:hint="eastAsia" w:ascii="宋体" w:hAnsi="宋体" w:eastAsia="宋体" w:cs="宋体"/>
                <w:color w:val="auto"/>
                <w:kern w:val="0"/>
                <w:szCs w:val="21"/>
                <w:highlight w:val="none"/>
              </w:rPr>
            </w:pPr>
          </w:p>
        </w:tc>
        <w:tc>
          <w:tcPr>
            <w:tcW w:w="1987" w:type="dxa"/>
            <w:gridSpan w:val="2"/>
            <w:vMerge w:val="continue"/>
            <w:tcBorders>
              <w:left w:val="single" w:color="auto" w:sz="4" w:space="0"/>
              <w:right w:val="single" w:color="auto" w:sz="4" w:space="0"/>
            </w:tcBorders>
            <w:vAlign w:val="center"/>
          </w:tcPr>
          <w:p w14:paraId="7BAA3AFA">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7FE92CE6">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水源热泵机组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C1E1E89">
            <w:pPr>
              <w:pStyle w:val="106"/>
              <w:spacing w:before="5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《水（地）源热泵机组能效限定值及能效等级》（GB30721）</w:t>
            </w:r>
          </w:p>
        </w:tc>
      </w:tr>
      <w:tr w14:paraId="14E37A1A">
        <w:tblPrEx>
          <w:tblCellMar>
            <w:top w:w="0" w:type="dxa"/>
            <w:left w:w="0" w:type="dxa"/>
            <w:bottom w:w="0" w:type="dxa"/>
            <w:right w:w="0" w:type="dxa"/>
          </w:tblCellMar>
        </w:tblPrEx>
        <w:trPr>
          <w:trHeight w:val="647" w:hRule="atLeast"/>
          <w:jc w:val="center"/>
        </w:trPr>
        <w:tc>
          <w:tcPr>
            <w:tcW w:w="716" w:type="dxa"/>
            <w:vMerge w:val="continue"/>
            <w:tcBorders>
              <w:left w:val="single" w:color="auto" w:sz="4" w:space="0"/>
              <w:right w:val="single" w:color="auto" w:sz="4" w:space="0"/>
            </w:tcBorders>
            <w:vAlign w:val="center"/>
          </w:tcPr>
          <w:p w14:paraId="68165152">
            <w:pPr>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1B8E7362">
            <w:pPr>
              <w:jc w:val="center"/>
              <w:rPr>
                <w:rFonts w:hint="eastAsia" w:ascii="宋体" w:hAnsi="宋体" w:eastAsia="宋体" w:cs="宋体"/>
                <w:color w:val="auto"/>
                <w:kern w:val="0"/>
                <w:szCs w:val="21"/>
                <w:highlight w:val="none"/>
              </w:rPr>
            </w:pPr>
          </w:p>
        </w:tc>
        <w:tc>
          <w:tcPr>
            <w:tcW w:w="1987" w:type="dxa"/>
            <w:gridSpan w:val="2"/>
            <w:vMerge w:val="continue"/>
            <w:tcBorders>
              <w:left w:val="single" w:color="auto" w:sz="4" w:space="0"/>
              <w:right w:val="single" w:color="auto" w:sz="4" w:space="0"/>
            </w:tcBorders>
            <w:vAlign w:val="center"/>
          </w:tcPr>
          <w:p w14:paraId="5C397989">
            <w:pPr>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right w:val="single" w:color="auto" w:sz="4" w:space="0"/>
            </w:tcBorders>
            <w:vAlign w:val="center"/>
          </w:tcPr>
          <w:p w14:paraId="552D5A8E">
            <w:pPr>
              <w:pStyle w:val="106"/>
              <w:spacing w:before="9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2D3698D">
            <w:pPr>
              <w:pStyle w:val="106"/>
              <w:spacing w:before="9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《溴化锂吸收式冷水机组能效限定值及能效等级》（GB29540）</w:t>
            </w:r>
          </w:p>
        </w:tc>
      </w:tr>
      <w:tr w14:paraId="691F3561">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530BE702">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8469BCD">
            <w:pPr>
              <w:widowControl/>
              <w:jc w:val="center"/>
              <w:rPr>
                <w:rFonts w:hint="eastAsia" w:ascii="宋体" w:hAnsi="宋体" w:eastAsia="宋体" w:cs="宋体"/>
                <w:color w:val="auto"/>
                <w:kern w:val="0"/>
                <w:szCs w:val="21"/>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1C2062F1">
            <w:pPr>
              <w:pStyle w:val="106"/>
              <w:spacing w:line="283" w:lineRule="auto"/>
              <w:ind w:right="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★A02052305空调机组</w:t>
            </w:r>
          </w:p>
        </w:tc>
        <w:tc>
          <w:tcPr>
            <w:tcW w:w="2002" w:type="dxa"/>
            <w:tcBorders>
              <w:top w:val="single" w:color="auto" w:sz="4" w:space="0"/>
              <w:left w:val="single" w:color="auto" w:sz="4" w:space="0"/>
              <w:bottom w:val="single" w:color="auto" w:sz="4" w:space="0"/>
              <w:right w:val="single" w:color="auto" w:sz="4" w:space="0"/>
            </w:tcBorders>
            <w:vAlign w:val="center"/>
          </w:tcPr>
          <w:p w14:paraId="732535E1">
            <w:pPr>
              <w:pStyle w:val="106"/>
              <w:spacing w:before="4"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687E38B">
            <w:pPr>
              <w:pStyle w:val="106"/>
              <w:spacing w:before="160"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14:paraId="1193FCAA">
        <w:tblPrEx>
          <w:tblCellMar>
            <w:top w:w="0" w:type="dxa"/>
            <w:left w:w="0" w:type="dxa"/>
            <w:bottom w:w="0" w:type="dxa"/>
            <w:right w:w="0" w:type="dxa"/>
          </w:tblCellMar>
        </w:tblPrEx>
        <w:trPr>
          <w:trHeight w:val="241" w:hRule="atLeast"/>
          <w:jc w:val="center"/>
        </w:trPr>
        <w:tc>
          <w:tcPr>
            <w:tcW w:w="716" w:type="dxa"/>
            <w:vMerge w:val="continue"/>
            <w:tcBorders>
              <w:left w:val="single" w:color="auto" w:sz="4" w:space="0"/>
              <w:right w:val="single" w:color="auto" w:sz="4" w:space="0"/>
            </w:tcBorders>
            <w:vAlign w:val="center"/>
          </w:tcPr>
          <w:p w14:paraId="1BD6C947">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C14EC97">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5201177A">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right w:val="single" w:color="auto" w:sz="4" w:space="0"/>
            </w:tcBorders>
            <w:vAlign w:val="center"/>
          </w:tcPr>
          <w:p w14:paraId="26D1BAB8">
            <w:pPr>
              <w:pStyle w:val="10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w:t>
            </w:r>
          </w:p>
          <w:p w14:paraId="71AFC655">
            <w:pPr>
              <w:pStyle w:val="106"/>
              <w:spacing w:line="256" w:lineRule="exact"/>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51528F5">
            <w:pPr>
              <w:pStyle w:val="106"/>
              <w:spacing w:before="9"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《单元式空气调节机能效限定值及能效等级》（GB19576）《风管送风式空调机组能效限定值及能效等级》（GB37479）</w:t>
            </w:r>
          </w:p>
        </w:tc>
      </w:tr>
      <w:tr w14:paraId="059418F1">
        <w:tblPrEx>
          <w:tblCellMar>
            <w:top w:w="0" w:type="dxa"/>
            <w:left w:w="0" w:type="dxa"/>
            <w:bottom w:w="0" w:type="dxa"/>
            <w:right w:w="0" w:type="dxa"/>
          </w:tblCellMar>
        </w:tblPrEx>
        <w:trPr>
          <w:trHeight w:val="637" w:hRule="atLeast"/>
          <w:jc w:val="center"/>
        </w:trPr>
        <w:tc>
          <w:tcPr>
            <w:tcW w:w="716" w:type="dxa"/>
            <w:vMerge w:val="continue"/>
            <w:tcBorders>
              <w:left w:val="single" w:color="auto" w:sz="4" w:space="0"/>
              <w:right w:val="single" w:color="auto" w:sz="4" w:space="0"/>
            </w:tcBorders>
            <w:vAlign w:val="center"/>
          </w:tcPr>
          <w:p w14:paraId="63E7AFC1">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2585515">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right w:val="single" w:color="auto" w:sz="4" w:space="0"/>
            </w:tcBorders>
            <w:vAlign w:val="center"/>
          </w:tcPr>
          <w:p w14:paraId="1747EE62">
            <w:pPr>
              <w:pStyle w:val="106"/>
              <w:spacing w:before="8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★A02052309专用制冷、空调设备</w:t>
            </w:r>
          </w:p>
        </w:tc>
        <w:tc>
          <w:tcPr>
            <w:tcW w:w="2002" w:type="dxa"/>
            <w:tcBorders>
              <w:top w:val="single" w:color="auto" w:sz="4" w:space="0"/>
              <w:left w:val="single" w:color="auto" w:sz="4" w:space="0"/>
              <w:bottom w:val="single" w:color="auto" w:sz="4" w:space="0"/>
              <w:right w:val="single" w:color="auto" w:sz="4" w:space="0"/>
            </w:tcBorders>
            <w:vAlign w:val="center"/>
          </w:tcPr>
          <w:p w14:paraId="7B260320">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机房空调</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D1747FC">
            <w:pPr>
              <w:pStyle w:val="106"/>
              <w:spacing w:before="83"/>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《单元式空气调节机能效限定值及能效等级》（GB19576）</w:t>
            </w:r>
          </w:p>
        </w:tc>
      </w:tr>
      <w:tr w14:paraId="67AC119C">
        <w:tblPrEx>
          <w:tblCellMar>
            <w:top w:w="0" w:type="dxa"/>
            <w:left w:w="0" w:type="dxa"/>
            <w:bottom w:w="0" w:type="dxa"/>
            <w:right w:w="0" w:type="dxa"/>
          </w:tblCellMar>
        </w:tblPrEx>
        <w:trPr>
          <w:trHeight w:val="1070" w:hRule="atLeast"/>
          <w:jc w:val="center"/>
        </w:trPr>
        <w:tc>
          <w:tcPr>
            <w:tcW w:w="716" w:type="dxa"/>
            <w:vMerge w:val="continue"/>
            <w:tcBorders>
              <w:left w:val="single" w:color="auto" w:sz="4" w:space="0"/>
              <w:right w:val="single" w:color="auto" w:sz="4" w:space="0"/>
            </w:tcBorders>
            <w:vAlign w:val="center"/>
          </w:tcPr>
          <w:p w14:paraId="6406107E">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3C912C3">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right w:val="single" w:color="auto" w:sz="4" w:space="0"/>
            </w:tcBorders>
            <w:vAlign w:val="center"/>
          </w:tcPr>
          <w:p w14:paraId="3386F001">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A02052399其他制冷空调设备</w:t>
            </w:r>
          </w:p>
        </w:tc>
        <w:tc>
          <w:tcPr>
            <w:tcW w:w="2002" w:type="dxa"/>
            <w:tcBorders>
              <w:top w:val="single" w:color="auto" w:sz="4" w:space="0"/>
              <w:left w:val="single" w:color="auto" w:sz="4" w:space="0"/>
              <w:bottom w:val="single" w:color="auto" w:sz="4" w:space="0"/>
              <w:right w:val="single" w:color="auto" w:sz="4" w:space="0"/>
            </w:tcBorders>
            <w:vAlign w:val="center"/>
          </w:tcPr>
          <w:p w14:paraId="4B6CFCFA">
            <w:pPr>
              <w:pStyle w:val="106"/>
              <w:spacing w:before="16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冷却塔</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9AFFB71">
            <w:pPr>
              <w:pStyle w:val="10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《机械通风冷却塔第1部分：中小型开式冷却塔》（GB/T7190.1）</w:t>
            </w:r>
          </w:p>
          <w:p w14:paraId="2524680A">
            <w:pPr>
              <w:pStyle w:val="106"/>
              <w:spacing w:line="256" w:lineRule="exact"/>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《机械通风冷却塔第2部分：大型开式冷却塔》（GB/T7190.2</w:t>
            </w:r>
          </w:p>
        </w:tc>
      </w:tr>
      <w:tr w14:paraId="7746DD70">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174FC3C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90" w:type="dxa"/>
            <w:tcBorders>
              <w:top w:val="single" w:color="auto" w:sz="4" w:space="0"/>
              <w:left w:val="single" w:color="auto" w:sz="4" w:space="0"/>
              <w:bottom w:val="single" w:color="auto" w:sz="4" w:space="0"/>
              <w:right w:val="single" w:color="auto" w:sz="4" w:space="0"/>
            </w:tcBorders>
            <w:vAlign w:val="center"/>
          </w:tcPr>
          <w:p w14:paraId="452F13C6">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A020601电机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B5DAFEF">
            <w:pPr>
              <w:pStyle w:val="106"/>
              <w:spacing w:before="124" w:line="283" w:lineRule="auto"/>
              <w:ind w:left="7" w:right="4"/>
              <w:jc w:val="center"/>
              <w:rPr>
                <w:rFonts w:hint="eastAsia" w:ascii="宋体" w:hAnsi="宋体" w:eastAsia="宋体" w:cs="宋体"/>
                <w:color w:val="auto"/>
                <w:sz w:val="21"/>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22BE8ECD">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8529C5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《中小型三相异步电动机能效限定值及能效等级》（GB18613）</w:t>
            </w:r>
          </w:p>
        </w:tc>
      </w:tr>
      <w:tr w14:paraId="3B0F09C9">
        <w:tblPrEx>
          <w:tblCellMar>
            <w:top w:w="0" w:type="dxa"/>
            <w:left w:w="0" w:type="dxa"/>
            <w:bottom w:w="0" w:type="dxa"/>
            <w:right w:w="0" w:type="dxa"/>
          </w:tblCellMar>
        </w:tblPrEx>
        <w:trPr>
          <w:trHeight w:val="55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D3C1094">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90" w:type="dxa"/>
            <w:tcBorders>
              <w:top w:val="single" w:color="auto" w:sz="4" w:space="0"/>
              <w:left w:val="single" w:color="auto" w:sz="4" w:space="0"/>
              <w:right w:val="single" w:color="auto" w:sz="4" w:space="0"/>
            </w:tcBorders>
            <w:vAlign w:val="center"/>
          </w:tcPr>
          <w:p w14:paraId="701B263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A020602变压器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7731E4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配电变压器</w:t>
            </w:r>
          </w:p>
        </w:tc>
        <w:tc>
          <w:tcPr>
            <w:tcW w:w="2002" w:type="dxa"/>
            <w:tcBorders>
              <w:top w:val="single" w:color="auto" w:sz="4" w:space="0"/>
              <w:left w:val="single" w:color="auto" w:sz="4" w:space="0"/>
              <w:bottom w:val="single" w:color="auto" w:sz="4" w:space="0"/>
              <w:right w:val="single" w:color="auto" w:sz="4" w:space="0"/>
            </w:tcBorders>
            <w:vAlign w:val="center"/>
          </w:tcPr>
          <w:p w14:paraId="1000EFD5">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261CBE33">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《三相配电变压器能效限定值及能效等级》（GB20052）</w:t>
            </w:r>
          </w:p>
        </w:tc>
      </w:tr>
      <w:tr w14:paraId="29AD807E">
        <w:tblPrEx>
          <w:tblCellMar>
            <w:top w:w="0" w:type="dxa"/>
            <w:left w:w="0" w:type="dxa"/>
            <w:bottom w:w="0" w:type="dxa"/>
            <w:right w:w="0"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BB4847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90" w:type="dxa"/>
            <w:tcBorders>
              <w:top w:val="single" w:color="auto" w:sz="4" w:space="0"/>
              <w:left w:val="single" w:color="auto" w:sz="4" w:space="0"/>
              <w:right w:val="single" w:color="auto" w:sz="4" w:space="0"/>
            </w:tcBorders>
            <w:vAlign w:val="center"/>
          </w:tcPr>
          <w:p w14:paraId="4902495C">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★A020609镇流器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097396C">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管型荧光灯镇流器</w:t>
            </w:r>
          </w:p>
        </w:tc>
        <w:tc>
          <w:tcPr>
            <w:tcW w:w="2002" w:type="dxa"/>
            <w:tcBorders>
              <w:top w:val="single" w:color="auto" w:sz="4" w:space="0"/>
              <w:left w:val="single" w:color="auto" w:sz="4" w:space="0"/>
              <w:bottom w:val="single" w:color="auto" w:sz="4" w:space="0"/>
              <w:right w:val="single" w:color="auto" w:sz="4" w:space="0"/>
            </w:tcBorders>
            <w:vAlign w:val="center"/>
          </w:tcPr>
          <w:p w14:paraId="72BC53F6">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6E581E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《管形荧光灯镇流器能效限定值及能效等级》（GB17896）</w:t>
            </w:r>
          </w:p>
        </w:tc>
      </w:tr>
      <w:tr w14:paraId="0992B868">
        <w:tblPrEx>
          <w:tblCellMar>
            <w:top w:w="0" w:type="dxa"/>
            <w:left w:w="0" w:type="dxa"/>
            <w:bottom w:w="0" w:type="dxa"/>
            <w:right w:w="0" w:type="dxa"/>
          </w:tblCellMar>
        </w:tblPrEx>
        <w:trPr>
          <w:trHeight w:val="562" w:hRule="atLeast"/>
          <w:jc w:val="center"/>
        </w:trPr>
        <w:tc>
          <w:tcPr>
            <w:tcW w:w="716" w:type="dxa"/>
            <w:vMerge w:val="restart"/>
            <w:tcBorders>
              <w:top w:val="single" w:color="auto" w:sz="4" w:space="0"/>
              <w:left w:val="single" w:color="auto" w:sz="4" w:space="0"/>
              <w:right w:val="single" w:color="auto" w:sz="4" w:space="0"/>
            </w:tcBorders>
            <w:vAlign w:val="center"/>
          </w:tcPr>
          <w:p w14:paraId="164423E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90" w:type="dxa"/>
            <w:vMerge w:val="restart"/>
            <w:tcBorders>
              <w:top w:val="single" w:color="auto" w:sz="4" w:space="0"/>
              <w:left w:val="single" w:color="auto" w:sz="4" w:space="0"/>
              <w:right w:val="single" w:color="auto" w:sz="4" w:space="0"/>
            </w:tcBorders>
            <w:vAlign w:val="center"/>
          </w:tcPr>
          <w:p w14:paraId="1142A14D">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A020618生活用电器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25927B44">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A0206180101电冰箱</w:t>
            </w:r>
          </w:p>
        </w:tc>
        <w:tc>
          <w:tcPr>
            <w:tcW w:w="2002" w:type="dxa"/>
            <w:tcBorders>
              <w:top w:val="single" w:color="auto" w:sz="4" w:space="0"/>
              <w:left w:val="single" w:color="auto" w:sz="4" w:space="0"/>
              <w:bottom w:val="single" w:color="auto" w:sz="4" w:space="0"/>
              <w:right w:val="single" w:color="auto" w:sz="4" w:space="0"/>
            </w:tcBorders>
            <w:vAlign w:val="center"/>
          </w:tcPr>
          <w:p w14:paraId="127EF746">
            <w:pPr>
              <w:pStyle w:val="106"/>
              <w:spacing w:before="124" w:line="283" w:lineRule="auto"/>
              <w:ind w:left="7" w:right="4"/>
              <w:jc w:val="center"/>
              <w:rPr>
                <w:rFonts w:hint="eastAsia" w:ascii="宋体" w:hAnsi="宋体" w:eastAsia="宋体" w:cs="宋体"/>
                <w:color w:val="auto"/>
                <w:sz w:val="21"/>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A3190E1">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《家用电冰箱耗电量限定值及能效等级》（GB12021.2）</w:t>
            </w:r>
          </w:p>
        </w:tc>
      </w:tr>
      <w:tr w14:paraId="3731961C">
        <w:tblPrEx>
          <w:tblCellMar>
            <w:top w:w="0" w:type="dxa"/>
            <w:left w:w="0" w:type="dxa"/>
            <w:bottom w:w="0" w:type="dxa"/>
            <w:right w:w="0" w:type="dxa"/>
          </w:tblCellMar>
        </w:tblPrEx>
        <w:trPr>
          <w:trHeight w:val="1496" w:hRule="atLeast"/>
          <w:jc w:val="center"/>
        </w:trPr>
        <w:tc>
          <w:tcPr>
            <w:tcW w:w="716" w:type="dxa"/>
            <w:vMerge w:val="continue"/>
            <w:tcBorders>
              <w:left w:val="single" w:color="auto" w:sz="4" w:space="0"/>
              <w:right w:val="single" w:color="auto" w:sz="4" w:space="0"/>
            </w:tcBorders>
            <w:vAlign w:val="center"/>
          </w:tcPr>
          <w:p w14:paraId="1C108A39">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34C48FF">
            <w:pPr>
              <w:widowControl/>
              <w:jc w:val="center"/>
              <w:rPr>
                <w:rFonts w:hint="eastAsia" w:ascii="宋体" w:hAnsi="宋体" w:eastAsia="宋体" w:cs="宋体"/>
                <w:color w:val="auto"/>
                <w:kern w:val="0"/>
                <w:szCs w:val="21"/>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1F5A890D">
            <w:pPr>
              <w:pStyle w:val="106"/>
              <w:spacing w:before="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★A0206180203空调</w:t>
            </w:r>
          </w:p>
          <w:p w14:paraId="7011EF5A">
            <w:pPr>
              <w:pStyle w:val="106"/>
              <w:spacing w:before="50"/>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w:t>
            </w:r>
          </w:p>
        </w:tc>
        <w:tc>
          <w:tcPr>
            <w:tcW w:w="2002" w:type="dxa"/>
            <w:tcBorders>
              <w:top w:val="single" w:color="auto" w:sz="4" w:space="0"/>
              <w:left w:val="single" w:color="auto" w:sz="4" w:space="0"/>
              <w:bottom w:val="single" w:color="auto" w:sz="4" w:space="0"/>
              <w:right w:val="single" w:color="auto" w:sz="4" w:space="0"/>
            </w:tcBorders>
            <w:vAlign w:val="center"/>
          </w:tcPr>
          <w:p w14:paraId="39922FEF">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房间空气调节器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E939190">
            <w:pPr>
              <w:pStyle w:val="106"/>
              <w:spacing w:before="4"/>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《转速可控型房间空气调节器能效限定值及能效等级》（GB21455-2013），待2019年修订发布后，按《房间空气调节器能效限定值及能效等级》（GB21455-2019）实施。</w:t>
            </w:r>
          </w:p>
        </w:tc>
      </w:tr>
      <w:tr w14:paraId="6BE478F6">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106B40E7">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160A9BF0">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3361859A">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789508D2">
            <w:pPr>
              <w:pStyle w:val="106"/>
              <w:spacing w:before="4"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942C5AE">
            <w:pPr>
              <w:pStyle w:val="106"/>
              <w:spacing w:before="160"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《多联式空调（热泵）机组能效限定值及能源效率等级》（GB21454</w:t>
            </w:r>
          </w:p>
        </w:tc>
      </w:tr>
      <w:tr w14:paraId="57029D88">
        <w:tblPrEx>
          <w:tblCellMar>
            <w:top w:w="0" w:type="dxa"/>
            <w:left w:w="0" w:type="dxa"/>
            <w:bottom w:w="0" w:type="dxa"/>
            <w:right w:w="0" w:type="dxa"/>
          </w:tblCellMar>
        </w:tblPrEx>
        <w:trPr>
          <w:trHeight w:val="512" w:hRule="atLeast"/>
          <w:jc w:val="center"/>
        </w:trPr>
        <w:tc>
          <w:tcPr>
            <w:tcW w:w="716" w:type="dxa"/>
            <w:vMerge w:val="continue"/>
            <w:tcBorders>
              <w:left w:val="single" w:color="auto" w:sz="4" w:space="0"/>
              <w:right w:val="single" w:color="auto" w:sz="4" w:space="0"/>
            </w:tcBorders>
            <w:vAlign w:val="center"/>
          </w:tcPr>
          <w:p w14:paraId="7EB8CA82">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47A6DF7">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5AF714C0">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56206DAE">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单元式空气调节机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EF2C24E">
            <w:pPr>
              <w:pStyle w:val="106"/>
              <w:spacing w:before="4"/>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《单元式空气调节机能效限定值及能源效率等级》（GB19576）《风</w:t>
            </w:r>
          </w:p>
        </w:tc>
      </w:tr>
      <w:tr w14:paraId="2BD619C5">
        <w:tblPrEx>
          <w:tblCellMar>
            <w:top w:w="0" w:type="dxa"/>
            <w:left w:w="0" w:type="dxa"/>
            <w:bottom w:w="0" w:type="dxa"/>
            <w:right w:w="0" w:type="dxa"/>
          </w:tblCellMar>
        </w:tblPrEx>
        <w:trPr>
          <w:trHeight w:val="492" w:hRule="atLeast"/>
          <w:jc w:val="center"/>
        </w:trPr>
        <w:tc>
          <w:tcPr>
            <w:tcW w:w="716" w:type="dxa"/>
            <w:vMerge w:val="continue"/>
            <w:tcBorders>
              <w:left w:val="single" w:color="auto" w:sz="4" w:space="0"/>
              <w:right w:val="single" w:color="auto" w:sz="4" w:space="0"/>
            </w:tcBorders>
            <w:vAlign w:val="center"/>
          </w:tcPr>
          <w:p w14:paraId="1F4ECAE9">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5894B6C0">
            <w:pPr>
              <w:widowControl/>
              <w:jc w:val="center"/>
              <w:rPr>
                <w:rFonts w:hint="eastAsia" w:ascii="宋体" w:hAnsi="宋体" w:eastAsia="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0AAF2348">
            <w:pPr>
              <w:widowControl/>
              <w:jc w:val="center"/>
              <w:rPr>
                <w:rFonts w:hint="eastAsia" w:ascii="宋体" w:hAnsi="宋体" w:eastAsia="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6E5D016C">
            <w:pPr>
              <w:pStyle w:val="106"/>
              <w:spacing w:line="256" w:lineRule="exact"/>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2890B94">
            <w:pPr>
              <w:pStyle w:val="106"/>
              <w:spacing w:line="256" w:lineRule="exact"/>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管送风式空调机组能效限定值及能效等级》（GB37479）</w:t>
            </w:r>
          </w:p>
        </w:tc>
      </w:tr>
      <w:tr w14:paraId="59B9B253">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1665B5C1">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2B2F74E8">
            <w:pPr>
              <w:widowControl/>
              <w:jc w:val="center"/>
              <w:rPr>
                <w:rFonts w:hint="eastAsia" w:ascii="宋体" w:hAnsi="宋体" w:eastAsia="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73BF02C">
            <w:pPr>
              <w:pStyle w:val="106"/>
              <w:spacing w:before="16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A0206180301洗衣机</w:t>
            </w:r>
          </w:p>
        </w:tc>
        <w:tc>
          <w:tcPr>
            <w:tcW w:w="2002" w:type="dxa"/>
            <w:tcBorders>
              <w:top w:val="single" w:color="auto" w:sz="4" w:space="0"/>
              <w:left w:val="single" w:color="auto" w:sz="4" w:space="0"/>
              <w:bottom w:val="single" w:color="auto" w:sz="4" w:space="0"/>
              <w:right w:val="single" w:color="auto" w:sz="4" w:space="0"/>
            </w:tcBorders>
            <w:vAlign w:val="center"/>
          </w:tcPr>
          <w:p w14:paraId="4E68A9FD">
            <w:pPr>
              <w:jc w:val="center"/>
              <w:rPr>
                <w:rFonts w:hint="eastAsia" w:ascii="宋体" w:hAnsi="宋体" w:eastAsia="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217895CC">
            <w:pPr>
              <w:pStyle w:val="106"/>
              <w:spacing w:before="6"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《电动洗衣机能效水效限定值及等级》（GB12021.4）</w:t>
            </w:r>
          </w:p>
        </w:tc>
      </w:tr>
      <w:tr w14:paraId="30C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5AB6F1C0">
            <w:pPr>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2496145D">
            <w:pPr>
              <w:jc w:val="center"/>
              <w:rPr>
                <w:rFonts w:hint="eastAsia" w:ascii="宋体" w:hAnsi="宋体" w:eastAsia="宋体" w:cs="宋体"/>
                <w:color w:val="auto"/>
                <w:kern w:val="0"/>
                <w:szCs w:val="21"/>
                <w:highlight w:val="none"/>
              </w:rPr>
            </w:pPr>
          </w:p>
        </w:tc>
        <w:tc>
          <w:tcPr>
            <w:tcW w:w="1981" w:type="dxa"/>
            <w:vMerge w:val="restart"/>
            <w:tcBorders>
              <w:top w:val="single" w:color="auto" w:sz="4" w:space="0"/>
              <w:left w:val="single" w:color="auto" w:sz="4" w:space="0"/>
              <w:bottom w:val="single" w:color="auto" w:sz="4" w:space="0"/>
              <w:right w:val="single" w:color="auto" w:sz="4" w:space="0"/>
            </w:tcBorders>
            <w:vAlign w:val="center"/>
          </w:tcPr>
          <w:p w14:paraId="5BB23142">
            <w:pPr>
              <w:pStyle w:val="106"/>
              <w:spacing w:before="16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A02061808热水器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ACD8548">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★电热水器</w:t>
            </w:r>
          </w:p>
        </w:tc>
        <w:tc>
          <w:tcPr>
            <w:tcW w:w="3903" w:type="dxa"/>
            <w:tcBorders>
              <w:top w:val="single" w:color="auto" w:sz="4" w:space="0"/>
              <w:left w:val="single" w:color="auto" w:sz="4" w:space="0"/>
              <w:bottom w:val="single" w:color="auto" w:sz="4" w:space="0"/>
              <w:right w:val="single" w:color="auto" w:sz="4" w:space="0"/>
            </w:tcBorders>
            <w:vAlign w:val="center"/>
          </w:tcPr>
          <w:p w14:paraId="256C3F6D">
            <w:pPr>
              <w:pStyle w:val="106"/>
              <w:tabs>
                <w:tab w:val="left" w:pos="1608"/>
              </w:tabs>
              <w:spacing w:before="52"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《储水式电热水器能效限定值及能效等级》（GB21519）</w:t>
            </w:r>
          </w:p>
        </w:tc>
      </w:tr>
      <w:tr w14:paraId="1723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24CDC0D3">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AA28346">
            <w:pPr>
              <w:widowControl/>
              <w:jc w:val="center"/>
              <w:rPr>
                <w:rFonts w:hint="eastAsia" w:ascii="宋体" w:hAnsi="宋体" w:eastAsia="宋体" w:cs="宋体"/>
                <w:color w:val="auto"/>
                <w:kern w:val="0"/>
                <w:szCs w:val="21"/>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43E8E0C9">
            <w:pPr>
              <w:widowControl/>
              <w:jc w:val="center"/>
              <w:rPr>
                <w:rFonts w:hint="eastAsia" w:ascii="宋体" w:hAnsi="宋体" w:eastAsia="宋体" w:cs="宋体"/>
                <w:color w:val="auto"/>
                <w:kern w:val="0"/>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F79F17E">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燃气热水器</w:t>
            </w:r>
          </w:p>
        </w:tc>
        <w:tc>
          <w:tcPr>
            <w:tcW w:w="3903" w:type="dxa"/>
            <w:tcBorders>
              <w:top w:val="single" w:color="auto" w:sz="4" w:space="0"/>
              <w:left w:val="single" w:color="auto" w:sz="4" w:space="0"/>
              <w:bottom w:val="single" w:color="auto" w:sz="4" w:space="0"/>
              <w:right w:val="single" w:color="auto" w:sz="4" w:space="0"/>
            </w:tcBorders>
            <w:vAlign w:val="center"/>
          </w:tcPr>
          <w:p w14:paraId="2682C187">
            <w:pPr>
              <w:pStyle w:val="106"/>
              <w:spacing w:before="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《家用燃气快速热水器和燃气采暖热水炉能效限定值及能效等级》</w:t>
            </w:r>
          </w:p>
          <w:p w14:paraId="50B6D5F1">
            <w:pPr>
              <w:pStyle w:val="106"/>
              <w:spacing w:before="12"/>
              <w:ind w:left="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（GB20665）</w:t>
            </w:r>
          </w:p>
        </w:tc>
      </w:tr>
      <w:tr w14:paraId="5BA4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1E3E2B2E">
            <w:pPr>
              <w:widowControl/>
              <w:jc w:val="center"/>
              <w:rPr>
                <w:rFonts w:hint="eastAsia" w:ascii="宋体" w:hAnsi="宋体" w:eastAsia="宋体" w:cs="宋体"/>
                <w:color w:val="auto"/>
                <w:kern w:val="0"/>
                <w:szCs w:val="21"/>
                <w:highlight w:val="none"/>
                <w:lang w:eastAsia="en-US"/>
              </w:rPr>
            </w:pPr>
          </w:p>
        </w:tc>
        <w:tc>
          <w:tcPr>
            <w:tcW w:w="1590" w:type="dxa"/>
            <w:vMerge w:val="continue"/>
            <w:tcBorders>
              <w:left w:val="single" w:color="auto" w:sz="4" w:space="0"/>
              <w:right w:val="single" w:color="auto" w:sz="4" w:space="0"/>
            </w:tcBorders>
            <w:vAlign w:val="center"/>
          </w:tcPr>
          <w:p w14:paraId="27EEDDEB">
            <w:pPr>
              <w:widowControl/>
              <w:jc w:val="center"/>
              <w:rPr>
                <w:rFonts w:hint="eastAsia" w:ascii="宋体" w:hAnsi="宋体" w:eastAsia="宋体" w:cs="宋体"/>
                <w:color w:val="auto"/>
                <w:kern w:val="0"/>
                <w:szCs w:val="21"/>
                <w:highlight w:val="none"/>
                <w:lang w:eastAsia="en-US"/>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4E6EED5B">
            <w:pPr>
              <w:widowControl/>
              <w:jc w:val="center"/>
              <w:rPr>
                <w:rFonts w:hint="eastAsia" w:ascii="宋体" w:hAnsi="宋体" w:eastAsia="宋体" w:cs="宋体"/>
                <w:color w:val="auto"/>
                <w:kern w:val="0"/>
                <w:szCs w:val="21"/>
                <w:highlight w:val="none"/>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BBFC6DA">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热泵热水器</w:t>
            </w:r>
          </w:p>
        </w:tc>
        <w:tc>
          <w:tcPr>
            <w:tcW w:w="3903" w:type="dxa"/>
            <w:tcBorders>
              <w:top w:val="single" w:color="auto" w:sz="4" w:space="0"/>
              <w:left w:val="single" w:color="auto" w:sz="4" w:space="0"/>
              <w:bottom w:val="single" w:color="auto" w:sz="4" w:space="0"/>
              <w:right w:val="single" w:color="auto" w:sz="4" w:space="0"/>
            </w:tcBorders>
            <w:vAlign w:val="center"/>
          </w:tcPr>
          <w:p w14:paraId="31793DA7">
            <w:pPr>
              <w:pStyle w:val="106"/>
              <w:spacing w:before="93"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《热泵热水机（器）能效限定值及能效等级》（GB29541）</w:t>
            </w:r>
          </w:p>
        </w:tc>
      </w:tr>
      <w:tr w14:paraId="2E0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bottom w:val="single" w:color="auto" w:sz="4" w:space="0"/>
              <w:right w:val="single" w:color="auto" w:sz="4" w:space="0"/>
            </w:tcBorders>
            <w:vAlign w:val="center"/>
          </w:tcPr>
          <w:p w14:paraId="0636F767">
            <w:pPr>
              <w:widowControl/>
              <w:jc w:val="center"/>
              <w:rPr>
                <w:rFonts w:hint="eastAsia" w:ascii="宋体" w:hAnsi="宋体" w:eastAsia="宋体" w:cs="宋体"/>
                <w:color w:val="auto"/>
                <w:kern w:val="0"/>
                <w:szCs w:val="21"/>
                <w:highlight w:val="none"/>
              </w:rPr>
            </w:pPr>
          </w:p>
        </w:tc>
        <w:tc>
          <w:tcPr>
            <w:tcW w:w="1590" w:type="dxa"/>
            <w:vMerge w:val="continue"/>
            <w:tcBorders>
              <w:left w:val="single" w:color="auto" w:sz="4" w:space="0"/>
              <w:bottom w:val="single" w:color="auto" w:sz="4" w:space="0"/>
              <w:right w:val="single" w:color="auto" w:sz="4" w:space="0"/>
            </w:tcBorders>
            <w:vAlign w:val="center"/>
          </w:tcPr>
          <w:p w14:paraId="616C8FF4">
            <w:pPr>
              <w:widowControl/>
              <w:jc w:val="center"/>
              <w:rPr>
                <w:rFonts w:hint="eastAsia" w:ascii="宋体" w:hAnsi="宋体" w:eastAsia="宋体" w:cs="宋体"/>
                <w:color w:val="auto"/>
                <w:kern w:val="0"/>
                <w:szCs w:val="21"/>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4723FDD2">
            <w:pPr>
              <w:widowControl/>
              <w:jc w:val="center"/>
              <w:rPr>
                <w:rFonts w:hint="eastAsia" w:ascii="宋体" w:hAnsi="宋体" w:eastAsia="宋体" w:cs="宋体"/>
                <w:color w:val="auto"/>
                <w:kern w:val="0"/>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00FBBFC">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太阳能热水系统</w:t>
            </w:r>
          </w:p>
        </w:tc>
        <w:tc>
          <w:tcPr>
            <w:tcW w:w="3903" w:type="dxa"/>
            <w:tcBorders>
              <w:top w:val="single" w:color="auto" w:sz="4" w:space="0"/>
              <w:left w:val="single" w:color="auto" w:sz="4" w:space="0"/>
              <w:bottom w:val="single" w:color="auto" w:sz="4" w:space="0"/>
              <w:right w:val="single" w:color="auto" w:sz="4" w:space="0"/>
            </w:tcBorders>
            <w:vAlign w:val="center"/>
          </w:tcPr>
          <w:p w14:paraId="097EEA63">
            <w:pPr>
              <w:pStyle w:val="106"/>
              <w:spacing w:before="52"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《家用太阳能热水系统能效限定值及能效等级》（GB26969）</w:t>
            </w:r>
          </w:p>
        </w:tc>
      </w:tr>
      <w:tr w14:paraId="4177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2F0FB93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559A216E">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A020619照明设备</w:t>
            </w:r>
          </w:p>
        </w:tc>
        <w:tc>
          <w:tcPr>
            <w:tcW w:w="1981" w:type="dxa"/>
            <w:tcBorders>
              <w:top w:val="single" w:color="auto" w:sz="4" w:space="0"/>
              <w:left w:val="single" w:color="auto" w:sz="4" w:space="0"/>
              <w:bottom w:val="single" w:color="auto" w:sz="4" w:space="0"/>
              <w:right w:val="single" w:color="auto" w:sz="4" w:space="0"/>
            </w:tcBorders>
            <w:vAlign w:val="center"/>
          </w:tcPr>
          <w:p w14:paraId="5074A03E">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0792626">
            <w:pPr>
              <w:pStyle w:val="106"/>
              <w:spacing w:before="124" w:line="283" w:lineRule="auto"/>
              <w:ind w:left="7" w:right="4"/>
              <w:jc w:val="center"/>
              <w:rPr>
                <w:rFonts w:hint="eastAsia" w:ascii="宋体" w:hAnsi="宋体" w:eastAsia="宋体" w:cs="宋体"/>
                <w:color w:val="auto"/>
                <w:sz w:val="21"/>
                <w:szCs w:val="21"/>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14:paraId="240EC0B1">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《普通照明用双端荧光灯能效限定值及能效等级》（GB19043）</w:t>
            </w:r>
          </w:p>
        </w:tc>
      </w:tr>
      <w:tr w14:paraId="6FD6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545CD6D">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BEF1483">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62CE7DF5">
            <w:pPr>
              <w:pStyle w:val="106"/>
              <w:spacing w:before="92" w:line="283" w:lineRule="auto"/>
              <w:ind w:left="7" w:right="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LED道路/隧道照明产品</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883865E">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5149BBB6">
            <w:pPr>
              <w:pStyle w:val="106"/>
              <w:spacing w:before="92"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《道路和隧道照明用LED灯具能效限定值及能效等级》（GB37478</w:t>
            </w:r>
          </w:p>
        </w:tc>
      </w:tr>
      <w:tr w14:paraId="7FD1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DCC95A3">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78659FCA">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1F14CE0B">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LED筒灯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220C993">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215834AA">
            <w:pPr>
              <w:pStyle w:val="106"/>
              <w:spacing w:before="83" w:line="283" w:lineRule="auto"/>
              <w:ind w:left="7"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14:paraId="618E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AF22F24">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462ED16">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003301F4">
            <w:pPr>
              <w:pStyle w:val="106"/>
              <w:spacing w:line="283" w:lineRule="auto"/>
              <w:ind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普通照明用非定向自镇流LED灯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55E9639">
            <w:pPr>
              <w:jc w:val="center"/>
              <w:rPr>
                <w:rFonts w:hint="eastAsia" w:ascii="宋体" w:hAnsi="宋体" w:eastAsia="宋体" w:cs="宋体"/>
                <w:color w:val="auto"/>
                <w:kern w:val="0"/>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76969353">
            <w:pPr>
              <w:pStyle w:val="106"/>
              <w:spacing w:line="283" w:lineRule="auto"/>
              <w:ind w:righ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《室内照明用LED产品能效限定值及能效等级》（GB30255）</w:t>
            </w:r>
          </w:p>
        </w:tc>
      </w:tr>
      <w:tr w14:paraId="2411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223AB98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90" w:type="dxa"/>
            <w:tcBorders>
              <w:top w:val="single" w:color="auto" w:sz="4" w:space="0"/>
              <w:left w:val="single" w:color="auto" w:sz="4" w:space="0"/>
              <w:bottom w:val="single" w:color="auto" w:sz="4" w:space="0"/>
              <w:right w:val="single" w:color="auto" w:sz="4" w:space="0"/>
            </w:tcBorders>
            <w:vAlign w:val="center"/>
          </w:tcPr>
          <w:p w14:paraId="222BD28C">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★A020910电视设备</w:t>
            </w:r>
          </w:p>
        </w:tc>
        <w:tc>
          <w:tcPr>
            <w:tcW w:w="1981" w:type="dxa"/>
            <w:tcBorders>
              <w:top w:val="single" w:color="auto" w:sz="4" w:space="0"/>
              <w:left w:val="single" w:color="auto" w:sz="4" w:space="0"/>
              <w:bottom w:val="single" w:color="auto" w:sz="4" w:space="0"/>
              <w:right w:val="single" w:color="auto" w:sz="4" w:space="0"/>
            </w:tcBorders>
            <w:vAlign w:val="center"/>
          </w:tcPr>
          <w:p w14:paraId="03D788E0">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A02091001普通电视设备（电视机）</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6C4DC43">
            <w:pPr>
              <w:pStyle w:val="106"/>
              <w:spacing w:before="124" w:line="283" w:lineRule="auto"/>
              <w:ind w:left="7" w:right="4"/>
              <w:jc w:val="center"/>
              <w:rPr>
                <w:rFonts w:hint="eastAsia" w:ascii="宋体" w:hAnsi="宋体" w:eastAsia="宋体" w:cs="宋体"/>
                <w:color w:val="auto"/>
                <w:sz w:val="21"/>
                <w:szCs w:val="21"/>
                <w:highlight w:val="none"/>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14:paraId="0BA770A7">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《平板电视能效限定值及能效等级》（GB24850）</w:t>
            </w:r>
          </w:p>
        </w:tc>
      </w:tr>
      <w:tr w14:paraId="5E7A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04557DC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90" w:type="dxa"/>
            <w:tcBorders>
              <w:top w:val="single" w:color="auto" w:sz="4" w:space="0"/>
              <w:left w:val="single" w:color="auto" w:sz="4" w:space="0"/>
              <w:bottom w:val="single" w:color="auto" w:sz="4" w:space="0"/>
              <w:right w:val="single" w:color="auto" w:sz="4" w:space="0"/>
            </w:tcBorders>
            <w:vAlign w:val="center"/>
          </w:tcPr>
          <w:p w14:paraId="73FB1AD8">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★A020911视频设备</w:t>
            </w:r>
          </w:p>
        </w:tc>
        <w:tc>
          <w:tcPr>
            <w:tcW w:w="1981" w:type="dxa"/>
            <w:tcBorders>
              <w:top w:val="single" w:color="auto" w:sz="4" w:space="0"/>
              <w:left w:val="single" w:color="auto" w:sz="4" w:space="0"/>
              <w:bottom w:val="single" w:color="auto" w:sz="4" w:space="0"/>
              <w:right w:val="single" w:color="auto" w:sz="4" w:space="0"/>
            </w:tcBorders>
            <w:vAlign w:val="center"/>
          </w:tcPr>
          <w:p w14:paraId="4E0DFB26">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A02091107视频监控设备</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6F43843">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监视器</w:t>
            </w:r>
          </w:p>
        </w:tc>
        <w:tc>
          <w:tcPr>
            <w:tcW w:w="3903" w:type="dxa"/>
            <w:tcBorders>
              <w:top w:val="single" w:color="auto" w:sz="4" w:space="0"/>
              <w:left w:val="single" w:color="auto" w:sz="4" w:space="0"/>
              <w:bottom w:val="single" w:color="auto" w:sz="4" w:space="0"/>
              <w:right w:val="single" w:color="auto" w:sz="4" w:space="0"/>
            </w:tcBorders>
            <w:vAlign w:val="center"/>
          </w:tcPr>
          <w:p w14:paraId="50761BA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5806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730018B0">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90" w:type="dxa"/>
            <w:tcBorders>
              <w:top w:val="single" w:color="auto" w:sz="4" w:space="0"/>
              <w:left w:val="single" w:color="auto" w:sz="4" w:space="0"/>
              <w:bottom w:val="single" w:color="auto" w:sz="4" w:space="0"/>
              <w:right w:val="single" w:color="auto" w:sz="4" w:space="0"/>
            </w:tcBorders>
            <w:vAlign w:val="center"/>
          </w:tcPr>
          <w:p w14:paraId="101B42A4">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A031210饮食炊事机械</w:t>
            </w:r>
          </w:p>
        </w:tc>
        <w:tc>
          <w:tcPr>
            <w:tcW w:w="1981" w:type="dxa"/>
            <w:tcBorders>
              <w:top w:val="single" w:color="auto" w:sz="4" w:space="0"/>
              <w:left w:val="single" w:color="auto" w:sz="4" w:space="0"/>
              <w:bottom w:val="single" w:color="auto" w:sz="4" w:space="0"/>
              <w:right w:val="single" w:color="auto" w:sz="4" w:space="0"/>
            </w:tcBorders>
            <w:vAlign w:val="center"/>
          </w:tcPr>
          <w:p w14:paraId="473A2335">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商用燃气灶具</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1783EE2">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4531F6E8">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《商用燃气灶具能效限定值及能效等级》（GB30531）</w:t>
            </w:r>
          </w:p>
        </w:tc>
      </w:tr>
      <w:tr w14:paraId="5795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1EF811DB">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656626E7">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★A060805便器</w:t>
            </w:r>
          </w:p>
        </w:tc>
        <w:tc>
          <w:tcPr>
            <w:tcW w:w="1981" w:type="dxa"/>
            <w:tcBorders>
              <w:top w:val="single" w:color="auto" w:sz="4" w:space="0"/>
              <w:left w:val="single" w:color="auto" w:sz="4" w:space="0"/>
              <w:bottom w:val="single" w:color="auto" w:sz="4" w:space="0"/>
              <w:right w:val="single" w:color="auto" w:sz="4" w:space="0"/>
            </w:tcBorders>
            <w:vAlign w:val="center"/>
          </w:tcPr>
          <w:p w14:paraId="1513DFB6">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C6EF36A">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5BAA3F55">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《坐便器水效限定值及水效等级》</w:t>
            </w:r>
          </w:p>
          <w:p w14:paraId="1B5BEFE2">
            <w:pPr>
              <w:pStyle w:val="106"/>
              <w:spacing w:before="124" w:line="283" w:lineRule="auto"/>
              <w:ind w:left="7" w:righ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（GB25502）</w:t>
            </w:r>
          </w:p>
        </w:tc>
      </w:tr>
      <w:tr w14:paraId="7AE0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A9C488D">
            <w:pPr>
              <w:widowControl/>
              <w:jc w:val="center"/>
              <w:rPr>
                <w:rFonts w:hint="eastAsia" w:ascii="宋体" w:hAnsi="宋体" w:eastAsia="宋体" w:cs="宋体"/>
                <w:color w:val="auto"/>
                <w:kern w:val="0"/>
                <w:szCs w:val="21"/>
                <w:highlight w:val="none"/>
                <w:lang w:eastAsia="en-US"/>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2CF22B1">
            <w:pPr>
              <w:widowControl/>
              <w:jc w:val="center"/>
              <w:rPr>
                <w:rFonts w:hint="eastAsia" w:ascii="宋体" w:hAnsi="宋体" w:eastAsia="宋体" w:cs="宋体"/>
                <w:color w:val="auto"/>
                <w:kern w:val="0"/>
                <w:szCs w:val="21"/>
                <w:highlight w:val="none"/>
                <w:lang w:eastAsia="en-US"/>
              </w:rPr>
            </w:pPr>
          </w:p>
        </w:tc>
        <w:tc>
          <w:tcPr>
            <w:tcW w:w="1981" w:type="dxa"/>
            <w:tcBorders>
              <w:top w:val="single" w:color="auto" w:sz="4" w:space="0"/>
              <w:left w:val="single" w:color="auto" w:sz="4" w:space="0"/>
              <w:bottom w:val="single" w:color="auto" w:sz="4" w:space="0"/>
              <w:right w:val="single" w:color="auto" w:sz="4" w:space="0"/>
            </w:tcBorders>
            <w:vAlign w:val="center"/>
          </w:tcPr>
          <w:p w14:paraId="0424F720">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蹲便器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7F42C90">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6A138F9B">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《蹲便器用水效率限定值及用水效率等级》（GB30717）</w:t>
            </w:r>
          </w:p>
        </w:tc>
      </w:tr>
      <w:tr w14:paraId="3FB1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45E7AFB">
            <w:pPr>
              <w:widowControl/>
              <w:jc w:val="center"/>
              <w:rPr>
                <w:rFonts w:hint="eastAsia" w:ascii="宋体" w:hAnsi="宋体" w:eastAsia="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618F87C">
            <w:pPr>
              <w:widowControl/>
              <w:jc w:val="center"/>
              <w:rPr>
                <w:rFonts w:hint="eastAsia" w:ascii="宋体" w:hAnsi="宋体" w:eastAsia="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493F30EB">
            <w:pPr>
              <w:pStyle w:val="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78CB8ACD">
            <w:pPr>
              <w:jc w:val="center"/>
              <w:rPr>
                <w:rFonts w:hint="eastAsia" w:ascii="宋体" w:hAnsi="宋体" w:eastAsia="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62F6A5CE">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《小便器用水效率限定值及用水效率等级》（GB28377）</w:t>
            </w:r>
          </w:p>
        </w:tc>
      </w:tr>
      <w:tr w14:paraId="1DE28BE0">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0E521D34">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14:paraId="61940BFB">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★A060806水嘴</w:t>
            </w:r>
          </w:p>
        </w:tc>
        <w:tc>
          <w:tcPr>
            <w:tcW w:w="1981" w:type="dxa"/>
            <w:tcBorders>
              <w:top w:val="single" w:color="auto" w:sz="4" w:space="0"/>
              <w:left w:val="single" w:color="auto" w:sz="4" w:space="0"/>
              <w:bottom w:val="single" w:color="auto" w:sz="4" w:space="0"/>
              <w:right w:val="single" w:color="auto" w:sz="4" w:space="0"/>
            </w:tcBorders>
            <w:vAlign w:val="center"/>
          </w:tcPr>
          <w:p w14:paraId="19A00E2C">
            <w:pPr>
              <w:pStyle w:val="106"/>
              <w:spacing w:before="124" w:line="283" w:lineRule="auto"/>
              <w:ind w:left="7" w:right="4"/>
              <w:jc w:val="center"/>
              <w:rPr>
                <w:rFonts w:hint="eastAsia" w:ascii="宋体" w:hAnsi="宋体" w:eastAsia="宋体" w:cs="宋体"/>
                <w:color w:val="auto"/>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35AB905">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67D8C16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《水嘴用水效率限定值及用水效率等级》（GB 25501）</w:t>
            </w:r>
          </w:p>
        </w:tc>
      </w:tr>
      <w:tr w14:paraId="5FF07054">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5C857C9D">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14:paraId="326592F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A060807便器冲洗阀</w:t>
            </w:r>
          </w:p>
        </w:tc>
        <w:tc>
          <w:tcPr>
            <w:tcW w:w="1981" w:type="dxa"/>
            <w:tcBorders>
              <w:top w:val="single" w:color="auto" w:sz="4" w:space="0"/>
              <w:left w:val="single" w:color="auto" w:sz="4" w:space="0"/>
              <w:bottom w:val="single" w:color="auto" w:sz="4" w:space="0"/>
              <w:right w:val="single" w:color="auto" w:sz="4" w:space="0"/>
            </w:tcBorders>
            <w:vAlign w:val="center"/>
          </w:tcPr>
          <w:p w14:paraId="5C0F523E">
            <w:pPr>
              <w:pStyle w:val="106"/>
              <w:spacing w:before="124" w:line="283" w:lineRule="auto"/>
              <w:ind w:left="7" w:right="4"/>
              <w:jc w:val="center"/>
              <w:rPr>
                <w:rFonts w:hint="eastAsia" w:ascii="宋体" w:hAnsi="宋体" w:eastAsia="宋体" w:cs="宋体"/>
                <w:color w:val="auto"/>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9CE93EB">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5003325C">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《便器冲洗阀用水效率限定值及用水效率等级》（GB28379）</w:t>
            </w:r>
          </w:p>
        </w:tc>
      </w:tr>
      <w:tr w14:paraId="267D09A2">
        <w:tblPrEx>
          <w:tblCellMar>
            <w:top w:w="0" w:type="dxa"/>
            <w:left w:w="0" w:type="dxa"/>
            <w:bottom w:w="0" w:type="dxa"/>
            <w:right w:w="0" w:type="dxa"/>
          </w:tblCellMar>
        </w:tblPrEx>
        <w:trPr>
          <w:gridAfter w:val="1"/>
          <w:wAfter w:w="7" w:type="dxa"/>
          <w:trHeight w:val="902"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14:paraId="697A5FE4">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14:paraId="184D4A72">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A060810淋浴器</w:t>
            </w:r>
          </w:p>
        </w:tc>
        <w:tc>
          <w:tcPr>
            <w:tcW w:w="1981" w:type="dxa"/>
            <w:tcBorders>
              <w:top w:val="single" w:color="auto" w:sz="4" w:space="0"/>
              <w:left w:val="single" w:color="auto" w:sz="4" w:space="0"/>
              <w:bottom w:val="single" w:color="auto" w:sz="4" w:space="0"/>
              <w:right w:val="single" w:color="auto" w:sz="4" w:space="0"/>
            </w:tcBorders>
            <w:vAlign w:val="center"/>
          </w:tcPr>
          <w:p w14:paraId="03FE011F">
            <w:pPr>
              <w:pStyle w:val="106"/>
              <w:spacing w:before="124" w:line="283" w:lineRule="auto"/>
              <w:ind w:left="7" w:right="4"/>
              <w:jc w:val="center"/>
              <w:rPr>
                <w:rFonts w:hint="eastAsia" w:ascii="宋体" w:hAnsi="宋体" w:eastAsia="宋体" w:cs="宋体"/>
                <w:color w:val="auto"/>
                <w:sz w:val="21"/>
                <w:szCs w:val="21"/>
                <w:highlight w:val="none"/>
                <w:lang w:eastAsia="zh-CN"/>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77932F8B">
            <w:pPr>
              <w:pStyle w:val="106"/>
              <w:spacing w:before="124" w:line="283" w:lineRule="auto"/>
              <w:ind w:left="7" w:right="4"/>
              <w:jc w:val="center"/>
              <w:rPr>
                <w:rFonts w:hint="eastAsia" w:ascii="宋体" w:hAnsi="宋体" w:eastAsia="宋体" w:cs="宋体"/>
                <w:color w:val="auto"/>
                <w:sz w:val="21"/>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59C57106">
            <w:pPr>
              <w:pStyle w:val="106"/>
              <w:spacing w:before="124" w:line="283" w:lineRule="auto"/>
              <w:ind w:left="7"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《淋浴器用水效率限定值及用水效率等级》（GB28378）</w:t>
            </w:r>
          </w:p>
        </w:tc>
      </w:tr>
    </w:tbl>
    <w:p w14:paraId="0F844BFD">
      <w:pPr>
        <w:pStyle w:val="2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注：1.节能产品认证应依据相关国家标准的最新版本，依据国家标准中二级能效（水效）</w:t>
      </w:r>
      <w:r>
        <w:rPr>
          <w:rFonts w:hint="eastAsia" w:ascii="宋体" w:hAnsi="宋体" w:eastAsia="宋体" w:cs="宋体"/>
          <w:color w:val="auto"/>
          <w:sz w:val="21"/>
          <w:szCs w:val="21"/>
          <w:highlight w:val="none"/>
        </w:rPr>
        <w:t>指标。</w:t>
      </w:r>
    </w:p>
    <w:p w14:paraId="5DC5811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2.以“★”标注的为政府强制采购产品。</w:t>
      </w:r>
    </w:p>
    <w:p w14:paraId="7999A9D7">
      <w:pPr>
        <w:spacing w:line="428" w:lineRule="exact"/>
        <w:rPr>
          <w:rFonts w:ascii="宋体" w:hAnsi="宋体" w:cs="宋体"/>
          <w:color w:val="auto"/>
          <w:sz w:val="20"/>
          <w:szCs w:val="20"/>
          <w:highlight w:val="none"/>
        </w:rPr>
      </w:pPr>
    </w:p>
    <w:p w14:paraId="5049E1B7">
      <w:pPr>
        <w:jc w:val="left"/>
        <w:rPr>
          <w:rFonts w:hint="eastAsia" w:ascii="宋体" w:hAnsi="宋体" w:eastAsia="宋体" w:cs="宋体"/>
          <w:color w:val="auto"/>
          <w:kern w:val="0"/>
          <w:sz w:val="32"/>
          <w:szCs w:val="32"/>
          <w:highlight w:val="none"/>
        </w:rPr>
      </w:pPr>
      <w:bookmarkStart w:id="43" w:name="_Toc74320802"/>
      <w:r>
        <w:rPr>
          <w:rFonts w:hint="eastAsia" w:ascii="宋体" w:hAnsi="宋体" w:eastAsia="宋体" w:cs="宋体"/>
          <w:color w:val="auto"/>
          <w:kern w:val="0"/>
          <w:sz w:val="32"/>
          <w:szCs w:val="32"/>
          <w:highlight w:val="none"/>
        </w:rPr>
        <w:br w:type="page"/>
      </w:r>
      <w:r>
        <w:rPr>
          <w:rFonts w:hint="eastAsia" w:ascii="宋体" w:hAnsi="宋体" w:eastAsia="宋体" w:cs="宋体"/>
          <w:color w:val="auto"/>
          <w:kern w:val="0"/>
          <w:sz w:val="32"/>
          <w:szCs w:val="32"/>
          <w:highlight w:val="none"/>
        </w:rPr>
        <w:t>附件2：</w:t>
      </w:r>
    </w:p>
    <w:p w14:paraId="6F0DAE7C">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中小微企业划型标准</w:t>
      </w:r>
    </w:p>
    <w:tbl>
      <w:tblPr>
        <w:tblStyle w:val="48"/>
        <w:tblW w:w="9052" w:type="dxa"/>
        <w:jc w:val="center"/>
        <w:tblLayout w:type="fixed"/>
        <w:tblCellMar>
          <w:top w:w="0" w:type="dxa"/>
          <w:left w:w="108" w:type="dxa"/>
          <w:bottom w:w="0" w:type="dxa"/>
          <w:right w:w="108" w:type="dxa"/>
        </w:tblCellMar>
      </w:tblPr>
      <w:tblGrid>
        <w:gridCol w:w="1904"/>
        <w:gridCol w:w="1384"/>
        <w:gridCol w:w="913"/>
        <w:gridCol w:w="1966"/>
        <w:gridCol w:w="1743"/>
        <w:gridCol w:w="1142"/>
      </w:tblGrid>
      <w:tr w14:paraId="7EDB18AB">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63C2CF0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EF45E37">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539F855">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966" w:type="dxa"/>
            <w:tcBorders>
              <w:top w:val="single" w:color="auto" w:sz="4" w:space="0"/>
              <w:left w:val="nil"/>
              <w:bottom w:val="single" w:color="auto" w:sz="4" w:space="0"/>
              <w:right w:val="single" w:color="auto" w:sz="4" w:space="0"/>
            </w:tcBorders>
            <w:vAlign w:val="center"/>
          </w:tcPr>
          <w:p w14:paraId="5440E7C9">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43" w:type="dxa"/>
            <w:tcBorders>
              <w:top w:val="single" w:color="auto" w:sz="4" w:space="0"/>
              <w:left w:val="nil"/>
              <w:bottom w:val="single" w:color="auto" w:sz="4" w:space="0"/>
              <w:right w:val="single" w:color="auto" w:sz="4" w:space="0"/>
            </w:tcBorders>
            <w:vAlign w:val="center"/>
          </w:tcPr>
          <w:p w14:paraId="40D104C2">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42" w:type="dxa"/>
            <w:tcBorders>
              <w:top w:val="single" w:color="auto" w:sz="4" w:space="0"/>
              <w:left w:val="nil"/>
              <w:bottom w:val="single" w:color="auto" w:sz="4" w:space="0"/>
              <w:right w:val="single" w:color="auto" w:sz="4" w:space="0"/>
            </w:tcBorders>
            <w:vAlign w:val="center"/>
          </w:tcPr>
          <w:p w14:paraId="331F8E9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C23B07C">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6AEB92A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2B9144F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68727D8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158AC66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743" w:type="dxa"/>
            <w:tcBorders>
              <w:top w:val="nil"/>
              <w:left w:val="nil"/>
              <w:bottom w:val="single" w:color="auto" w:sz="4" w:space="0"/>
              <w:right w:val="single" w:color="auto" w:sz="4" w:space="0"/>
            </w:tcBorders>
            <w:vAlign w:val="center"/>
          </w:tcPr>
          <w:p w14:paraId="5A3D97C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50≤Y＜500</w:t>
            </w:r>
          </w:p>
        </w:tc>
        <w:tc>
          <w:tcPr>
            <w:tcW w:w="1142" w:type="dxa"/>
            <w:tcBorders>
              <w:top w:val="nil"/>
              <w:left w:val="nil"/>
              <w:bottom w:val="single" w:color="auto" w:sz="4" w:space="0"/>
              <w:right w:val="single" w:color="auto" w:sz="4" w:space="0"/>
            </w:tcBorders>
            <w:vAlign w:val="center"/>
          </w:tcPr>
          <w:p w14:paraId="715081E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4298CD7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15AA910">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1A9407E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597A3FA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7C1A08C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24BB14F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34697C6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1BFE54D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8FDA528">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06382F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007818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E3690D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2000≤Y＜40000</w:t>
            </w:r>
          </w:p>
        </w:tc>
        <w:tc>
          <w:tcPr>
            <w:tcW w:w="1743" w:type="dxa"/>
            <w:tcBorders>
              <w:top w:val="nil"/>
              <w:left w:val="nil"/>
              <w:bottom w:val="single" w:color="auto" w:sz="4" w:space="0"/>
              <w:right w:val="single" w:color="auto" w:sz="4" w:space="0"/>
            </w:tcBorders>
            <w:vAlign w:val="center"/>
          </w:tcPr>
          <w:p w14:paraId="30F7A8F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300≤Y＜2000</w:t>
            </w:r>
          </w:p>
        </w:tc>
        <w:tc>
          <w:tcPr>
            <w:tcW w:w="1142" w:type="dxa"/>
            <w:tcBorders>
              <w:top w:val="nil"/>
              <w:left w:val="nil"/>
              <w:bottom w:val="single" w:color="auto" w:sz="4" w:space="0"/>
              <w:right w:val="single" w:color="auto" w:sz="4" w:space="0"/>
            </w:tcBorders>
            <w:vAlign w:val="center"/>
          </w:tcPr>
          <w:p w14:paraId="29ABF43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3C71644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E64507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74A6382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248F262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47CCD5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6000≤Y＜80000</w:t>
            </w:r>
          </w:p>
        </w:tc>
        <w:tc>
          <w:tcPr>
            <w:tcW w:w="1743" w:type="dxa"/>
            <w:tcBorders>
              <w:top w:val="nil"/>
              <w:left w:val="nil"/>
              <w:bottom w:val="single" w:color="auto" w:sz="4" w:space="0"/>
              <w:right w:val="single" w:color="auto" w:sz="4" w:space="0"/>
            </w:tcBorders>
            <w:vAlign w:val="center"/>
          </w:tcPr>
          <w:p w14:paraId="4D9B8B4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300≤Y＜6000</w:t>
            </w:r>
          </w:p>
        </w:tc>
        <w:tc>
          <w:tcPr>
            <w:tcW w:w="1142" w:type="dxa"/>
            <w:tcBorders>
              <w:top w:val="nil"/>
              <w:left w:val="nil"/>
              <w:bottom w:val="single" w:color="auto" w:sz="4" w:space="0"/>
              <w:right w:val="single" w:color="auto" w:sz="4" w:space="0"/>
            </w:tcBorders>
            <w:vAlign w:val="center"/>
          </w:tcPr>
          <w:p w14:paraId="53F38BD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Y＜300</w:t>
            </w:r>
          </w:p>
        </w:tc>
      </w:tr>
      <w:tr w14:paraId="67D24B65">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C19A506">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824F23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78A6C77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6873DF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5000≤Z＜80000</w:t>
            </w:r>
          </w:p>
        </w:tc>
        <w:tc>
          <w:tcPr>
            <w:tcW w:w="1743" w:type="dxa"/>
            <w:tcBorders>
              <w:top w:val="nil"/>
              <w:left w:val="nil"/>
              <w:bottom w:val="single" w:color="auto" w:sz="4" w:space="0"/>
              <w:right w:val="single" w:color="auto" w:sz="4" w:space="0"/>
            </w:tcBorders>
            <w:vAlign w:val="center"/>
          </w:tcPr>
          <w:p w14:paraId="0B2026A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300≤Z＜5000</w:t>
            </w:r>
          </w:p>
        </w:tc>
        <w:tc>
          <w:tcPr>
            <w:tcW w:w="1142" w:type="dxa"/>
            <w:tcBorders>
              <w:top w:val="nil"/>
              <w:left w:val="nil"/>
              <w:bottom w:val="single" w:color="auto" w:sz="4" w:space="0"/>
              <w:right w:val="single" w:color="auto" w:sz="4" w:space="0"/>
            </w:tcBorders>
            <w:vAlign w:val="center"/>
          </w:tcPr>
          <w:p w14:paraId="6A4D34B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Z＜300</w:t>
            </w:r>
          </w:p>
        </w:tc>
      </w:tr>
      <w:tr w14:paraId="72E33F68">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FC75FEF">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7BEEA50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6F7767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7622278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20≤X＜200</w:t>
            </w:r>
          </w:p>
        </w:tc>
        <w:tc>
          <w:tcPr>
            <w:tcW w:w="1743" w:type="dxa"/>
            <w:tcBorders>
              <w:top w:val="nil"/>
              <w:left w:val="nil"/>
              <w:bottom w:val="single" w:color="auto" w:sz="4" w:space="0"/>
              <w:right w:val="single" w:color="auto" w:sz="4" w:space="0"/>
            </w:tcBorders>
            <w:vAlign w:val="center"/>
          </w:tcPr>
          <w:p w14:paraId="58207A1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5≤X＜20</w:t>
            </w:r>
          </w:p>
        </w:tc>
        <w:tc>
          <w:tcPr>
            <w:tcW w:w="1142" w:type="dxa"/>
            <w:tcBorders>
              <w:top w:val="nil"/>
              <w:left w:val="nil"/>
              <w:bottom w:val="single" w:color="auto" w:sz="4" w:space="0"/>
              <w:right w:val="single" w:color="auto" w:sz="4" w:space="0"/>
            </w:tcBorders>
            <w:vAlign w:val="center"/>
          </w:tcPr>
          <w:p w14:paraId="44DAF31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X＜5</w:t>
            </w:r>
          </w:p>
        </w:tc>
      </w:tr>
      <w:tr w14:paraId="7518A39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EA98EFE">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43F05D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98FC2A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7B646CC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5000≤Y＜40000</w:t>
            </w:r>
          </w:p>
        </w:tc>
        <w:tc>
          <w:tcPr>
            <w:tcW w:w="1743" w:type="dxa"/>
            <w:tcBorders>
              <w:top w:val="nil"/>
              <w:left w:val="nil"/>
              <w:bottom w:val="single" w:color="auto" w:sz="4" w:space="0"/>
              <w:right w:val="single" w:color="auto" w:sz="4" w:space="0"/>
            </w:tcBorders>
            <w:vAlign w:val="center"/>
          </w:tcPr>
          <w:p w14:paraId="1AC5CF9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142" w:type="dxa"/>
            <w:tcBorders>
              <w:top w:val="nil"/>
              <w:left w:val="nil"/>
              <w:bottom w:val="single" w:color="auto" w:sz="4" w:space="0"/>
              <w:right w:val="single" w:color="auto" w:sz="4" w:space="0"/>
            </w:tcBorders>
            <w:vAlign w:val="center"/>
          </w:tcPr>
          <w:p w14:paraId="3A9DF9C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Y＜1000</w:t>
            </w:r>
          </w:p>
        </w:tc>
      </w:tr>
      <w:tr w14:paraId="5325731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B9D104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6B7E33D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3D9BB07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3478F7A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50≤X＜300</w:t>
            </w:r>
          </w:p>
        </w:tc>
        <w:tc>
          <w:tcPr>
            <w:tcW w:w="1743" w:type="dxa"/>
            <w:tcBorders>
              <w:top w:val="nil"/>
              <w:left w:val="nil"/>
              <w:bottom w:val="single" w:color="auto" w:sz="4" w:space="0"/>
              <w:right w:val="single" w:color="auto" w:sz="4" w:space="0"/>
            </w:tcBorders>
            <w:vAlign w:val="center"/>
          </w:tcPr>
          <w:p w14:paraId="683C1A6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10≤X＜50</w:t>
            </w:r>
          </w:p>
        </w:tc>
        <w:tc>
          <w:tcPr>
            <w:tcW w:w="1142" w:type="dxa"/>
            <w:tcBorders>
              <w:top w:val="nil"/>
              <w:left w:val="nil"/>
              <w:bottom w:val="single" w:color="auto" w:sz="4" w:space="0"/>
              <w:right w:val="single" w:color="auto" w:sz="4" w:space="0"/>
            </w:tcBorders>
            <w:vAlign w:val="center"/>
          </w:tcPr>
          <w:p w14:paraId="5EF7005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6F7F8698">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E44B4D0">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DD1674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223DA78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3387109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500≤Y＜20000</w:t>
            </w:r>
          </w:p>
        </w:tc>
        <w:tc>
          <w:tcPr>
            <w:tcW w:w="1743" w:type="dxa"/>
            <w:tcBorders>
              <w:top w:val="nil"/>
              <w:left w:val="nil"/>
              <w:bottom w:val="single" w:color="auto" w:sz="4" w:space="0"/>
              <w:right w:val="single" w:color="auto" w:sz="4" w:space="0"/>
            </w:tcBorders>
            <w:vAlign w:val="center"/>
          </w:tcPr>
          <w:p w14:paraId="16610EF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100≤Y＜500</w:t>
            </w:r>
          </w:p>
        </w:tc>
        <w:tc>
          <w:tcPr>
            <w:tcW w:w="1142" w:type="dxa"/>
            <w:tcBorders>
              <w:top w:val="nil"/>
              <w:left w:val="nil"/>
              <w:bottom w:val="single" w:color="auto" w:sz="4" w:space="0"/>
              <w:right w:val="single" w:color="auto" w:sz="4" w:space="0"/>
            </w:tcBorders>
            <w:vAlign w:val="center"/>
          </w:tcPr>
          <w:p w14:paraId="7960D10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12722A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8346236">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3D7D774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9DCF54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4F33DCF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4DD7905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1182E54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7C3E58E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6D2B22D">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88E4F2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F2B158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1B23205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3000≤Y＜30000</w:t>
            </w:r>
          </w:p>
        </w:tc>
        <w:tc>
          <w:tcPr>
            <w:tcW w:w="1743" w:type="dxa"/>
            <w:tcBorders>
              <w:top w:val="nil"/>
              <w:left w:val="nil"/>
              <w:bottom w:val="single" w:color="auto" w:sz="4" w:space="0"/>
              <w:right w:val="single" w:color="auto" w:sz="4" w:space="0"/>
            </w:tcBorders>
            <w:vAlign w:val="center"/>
          </w:tcPr>
          <w:p w14:paraId="3794D3F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200≤Y＜3000</w:t>
            </w:r>
          </w:p>
        </w:tc>
        <w:tc>
          <w:tcPr>
            <w:tcW w:w="1142" w:type="dxa"/>
            <w:tcBorders>
              <w:top w:val="nil"/>
              <w:left w:val="nil"/>
              <w:bottom w:val="single" w:color="auto" w:sz="4" w:space="0"/>
              <w:right w:val="single" w:color="auto" w:sz="4" w:space="0"/>
            </w:tcBorders>
            <w:vAlign w:val="center"/>
          </w:tcPr>
          <w:p w14:paraId="1F3BF9F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Y＜200</w:t>
            </w:r>
          </w:p>
        </w:tc>
      </w:tr>
      <w:tr w14:paraId="1821318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11443FD">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598158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70312C9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4799EE6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w:t>
            </w:r>
          </w:p>
        </w:tc>
        <w:tc>
          <w:tcPr>
            <w:tcW w:w="1743" w:type="dxa"/>
            <w:tcBorders>
              <w:top w:val="nil"/>
              <w:left w:val="nil"/>
              <w:bottom w:val="single" w:color="auto" w:sz="4" w:space="0"/>
              <w:right w:val="single" w:color="auto" w:sz="4" w:space="0"/>
            </w:tcBorders>
            <w:vAlign w:val="center"/>
          </w:tcPr>
          <w:p w14:paraId="34D316A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20≤X＜100</w:t>
            </w:r>
          </w:p>
        </w:tc>
        <w:tc>
          <w:tcPr>
            <w:tcW w:w="1142" w:type="dxa"/>
            <w:tcBorders>
              <w:top w:val="nil"/>
              <w:left w:val="nil"/>
              <w:bottom w:val="single" w:color="auto" w:sz="4" w:space="0"/>
              <w:right w:val="single" w:color="auto" w:sz="4" w:space="0"/>
            </w:tcBorders>
            <w:vAlign w:val="center"/>
          </w:tcPr>
          <w:p w14:paraId="71D7D49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5C7D2844">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283062C">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61CB8A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4A14E2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7861DBD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1000≤Y＜30000</w:t>
            </w:r>
          </w:p>
        </w:tc>
        <w:tc>
          <w:tcPr>
            <w:tcW w:w="1743" w:type="dxa"/>
            <w:tcBorders>
              <w:top w:val="nil"/>
              <w:left w:val="nil"/>
              <w:bottom w:val="single" w:color="auto" w:sz="4" w:space="0"/>
              <w:right w:val="single" w:color="auto" w:sz="4" w:space="0"/>
            </w:tcBorders>
            <w:vAlign w:val="center"/>
          </w:tcPr>
          <w:p w14:paraId="31B43B5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142" w:type="dxa"/>
            <w:tcBorders>
              <w:top w:val="nil"/>
              <w:left w:val="nil"/>
              <w:bottom w:val="single" w:color="auto" w:sz="4" w:space="0"/>
              <w:right w:val="single" w:color="auto" w:sz="4" w:space="0"/>
            </w:tcBorders>
            <w:vAlign w:val="center"/>
          </w:tcPr>
          <w:p w14:paraId="2CB33CD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03ED8E0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81E0B4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36CD88B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644E30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82576F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779B9F8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4A27AD7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X＜20</w:t>
            </w:r>
          </w:p>
        </w:tc>
      </w:tr>
      <w:tr w14:paraId="4463E8A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CAD8957">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EF9595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42E6E39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5C8EEF0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2000≤Y＜30000</w:t>
            </w:r>
          </w:p>
        </w:tc>
        <w:tc>
          <w:tcPr>
            <w:tcW w:w="1743" w:type="dxa"/>
            <w:tcBorders>
              <w:top w:val="nil"/>
              <w:left w:val="nil"/>
              <w:bottom w:val="single" w:color="auto" w:sz="4" w:space="0"/>
              <w:right w:val="single" w:color="auto" w:sz="4" w:space="0"/>
            </w:tcBorders>
            <w:vAlign w:val="center"/>
          </w:tcPr>
          <w:p w14:paraId="10F4B82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35A02C8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417C573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2064B3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3C5FC34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1471C3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5EBBE4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0AF193B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05565AC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1FA2E0D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84F3E85">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78045B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7E05D0B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ADFDF2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743" w:type="dxa"/>
            <w:tcBorders>
              <w:top w:val="nil"/>
              <w:left w:val="nil"/>
              <w:bottom w:val="single" w:color="auto" w:sz="4" w:space="0"/>
              <w:right w:val="single" w:color="auto" w:sz="4" w:space="0"/>
            </w:tcBorders>
            <w:vAlign w:val="center"/>
          </w:tcPr>
          <w:p w14:paraId="4B96BEF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0961D16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6D92607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5B61404">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1688A8C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B031E2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7F3D9FA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2DEC296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749A133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7614B93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A3A862A">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2A3A21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1613701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3E2B2CF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2000≤Y＜10000</w:t>
            </w:r>
          </w:p>
        </w:tc>
        <w:tc>
          <w:tcPr>
            <w:tcW w:w="1743" w:type="dxa"/>
            <w:tcBorders>
              <w:top w:val="nil"/>
              <w:left w:val="nil"/>
              <w:bottom w:val="single" w:color="auto" w:sz="4" w:space="0"/>
              <w:right w:val="single" w:color="auto" w:sz="4" w:space="0"/>
            </w:tcBorders>
            <w:vAlign w:val="center"/>
          </w:tcPr>
          <w:p w14:paraId="7A41F5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0C2EBDB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02E30A98">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73FF735">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097A4CC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365B42A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6B3143B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100≤X＜2000</w:t>
            </w:r>
          </w:p>
        </w:tc>
        <w:tc>
          <w:tcPr>
            <w:tcW w:w="1743" w:type="dxa"/>
            <w:tcBorders>
              <w:top w:val="nil"/>
              <w:left w:val="nil"/>
              <w:bottom w:val="single" w:color="auto" w:sz="4" w:space="0"/>
              <w:right w:val="single" w:color="auto" w:sz="4" w:space="0"/>
            </w:tcBorders>
            <w:vAlign w:val="center"/>
          </w:tcPr>
          <w:p w14:paraId="1AE283F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1D4F4FD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D9EAD3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ED4EB37">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6CE83F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177D670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435C87B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1000≤Y＜100000</w:t>
            </w:r>
          </w:p>
        </w:tc>
        <w:tc>
          <w:tcPr>
            <w:tcW w:w="1743" w:type="dxa"/>
            <w:tcBorders>
              <w:top w:val="nil"/>
              <w:left w:val="nil"/>
              <w:bottom w:val="single" w:color="auto" w:sz="4" w:space="0"/>
              <w:right w:val="single" w:color="auto" w:sz="4" w:space="0"/>
            </w:tcBorders>
            <w:vAlign w:val="center"/>
          </w:tcPr>
          <w:p w14:paraId="70D714E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100≤Y＜1000</w:t>
            </w:r>
          </w:p>
        </w:tc>
        <w:tc>
          <w:tcPr>
            <w:tcW w:w="1142" w:type="dxa"/>
            <w:tcBorders>
              <w:top w:val="nil"/>
              <w:left w:val="nil"/>
              <w:bottom w:val="single" w:color="auto" w:sz="4" w:space="0"/>
              <w:right w:val="single" w:color="auto" w:sz="4" w:space="0"/>
            </w:tcBorders>
            <w:vAlign w:val="center"/>
          </w:tcPr>
          <w:p w14:paraId="14D3AAE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5B485F5F">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61C2AEAE">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8BDC65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E9379B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2BAFDCD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077232F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1B45976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1DA206C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3EB1E6E">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026677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57550B3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5FB276C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1000≤Y＜10000</w:t>
            </w:r>
          </w:p>
        </w:tc>
        <w:tc>
          <w:tcPr>
            <w:tcW w:w="1743" w:type="dxa"/>
            <w:tcBorders>
              <w:top w:val="nil"/>
              <w:left w:val="nil"/>
              <w:bottom w:val="single" w:color="auto" w:sz="4" w:space="0"/>
              <w:right w:val="single" w:color="auto" w:sz="4" w:space="0"/>
            </w:tcBorders>
            <w:vAlign w:val="center"/>
          </w:tcPr>
          <w:p w14:paraId="0089EE9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50≤Y＜1000</w:t>
            </w:r>
          </w:p>
        </w:tc>
        <w:tc>
          <w:tcPr>
            <w:tcW w:w="1142" w:type="dxa"/>
            <w:tcBorders>
              <w:top w:val="nil"/>
              <w:left w:val="nil"/>
              <w:bottom w:val="single" w:color="auto" w:sz="4" w:space="0"/>
              <w:right w:val="single" w:color="auto" w:sz="4" w:space="0"/>
            </w:tcBorders>
            <w:vAlign w:val="center"/>
          </w:tcPr>
          <w:p w14:paraId="0E60819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w:t>
            </w:r>
          </w:p>
        </w:tc>
      </w:tr>
      <w:tr w14:paraId="153AC58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91CAA1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2855FC0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376D94F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43BEB0D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1000≤Y＜200000</w:t>
            </w:r>
          </w:p>
        </w:tc>
        <w:tc>
          <w:tcPr>
            <w:tcW w:w="1743" w:type="dxa"/>
            <w:tcBorders>
              <w:top w:val="nil"/>
              <w:left w:val="nil"/>
              <w:bottom w:val="single" w:color="auto" w:sz="4" w:space="0"/>
              <w:right w:val="single" w:color="auto" w:sz="4" w:space="0"/>
            </w:tcBorders>
            <w:vAlign w:val="center"/>
          </w:tcPr>
          <w:p w14:paraId="5302E01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100≤X＜1000</w:t>
            </w:r>
          </w:p>
        </w:tc>
        <w:tc>
          <w:tcPr>
            <w:tcW w:w="1142" w:type="dxa"/>
            <w:tcBorders>
              <w:top w:val="nil"/>
              <w:left w:val="nil"/>
              <w:bottom w:val="single" w:color="auto" w:sz="4" w:space="0"/>
              <w:right w:val="single" w:color="auto" w:sz="4" w:space="0"/>
            </w:tcBorders>
            <w:vAlign w:val="center"/>
          </w:tcPr>
          <w:p w14:paraId="6FE3F79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4A42E65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79A84AA">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6FC2F0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63B91F8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22F47AF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5000≤Z＜10000</w:t>
            </w:r>
          </w:p>
        </w:tc>
        <w:tc>
          <w:tcPr>
            <w:tcW w:w="1743" w:type="dxa"/>
            <w:tcBorders>
              <w:top w:val="nil"/>
              <w:left w:val="nil"/>
              <w:bottom w:val="single" w:color="auto" w:sz="4" w:space="0"/>
              <w:right w:val="single" w:color="auto" w:sz="4" w:space="0"/>
            </w:tcBorders>
            <w:vAlign w:val="center"/>
          </w:tcPr>
          <w:p w14:paraId="402471A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2000≤Y＜5000</w:t>
            </w:r>
          </w:p>
        </w:tc>
        <w:tc>
          <w:tcPr>
            <w:tcW w:w="1142" w:type="dxa"/>
            <w:tcBorders>
              <w:top w:val="nil"/>
              <w:left w:val="nil"/>
              <w:bottom w:val="single" w:color="auto" w:sz="4" w:space="0"/>
              <w:right w:val="single" w:color="auto" w:sz="4" w:space="0"/>
            </w:tcBorders>
            <w:vAlign w:val="center"/>
          </w:tcPr>
          <w:p w14:paraId="522C0A7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Y＜2000</w:t>
            </w:r>
          </w:p>
        </w:tc>
      </w:tr>
      <w:tr w14:paraId="18C15EFE">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0BA0A8A9">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7FEC556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1C4C8D1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2AB6823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79381BF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142" w:type="dxa"/>
            <w:tcBorders>
              <w:top w:val="nil"/>
              <w:left w:val="nil"/>
              <w:bottom w:val="single" w:color="auto" w:sz="4" w:space="0"/>
              <w:right w:val="single" w:color="auto" w:sz="4" w:space="0"/>
            </w:tcBorders>
            <w:vAlign w:val="center"/>
          </w:tcPr>
          <w:p w14:paraId="190B45F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X＜100</w:t>
            </w:r>
          </w:p>
        </w:tc>
      </w:tr>
      <w:tr w14:paraId="2F342DA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2553611">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CA36E8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7F80A7E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CFE4DD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1000≤Y＜5000</w:t>
            </w:r>
          </w:p>
        </w:tc>
        <w:tc>
          <w:tcPr>
            <w:tcW w:w="1743" w:type="dxa"/>
            <w:tcBorders>
              <w:top w:val="nil"/>
              <w:left w:val="nil"/>
              <w:bottom w:val="single" w:color="auto" w:sz="4" w:space="0"/>
              <w:right w:val="single" w:color="auto" w:sz="4" w:space="0"/>
            </w:tcBorders>
            <w:vAlign w:val="center"/>
          </w:tcPr>
          <w:p w14:paraId="32867EE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500≤Y＜1000</w:t>
            </w:r>
          </w:p>
        </w:tc>
        <w:tc>
          <w:tcPr>
            <w:tcW w:w="1142" w:type="dxa"/>
            <w:tcBorders>
              <w:top w:val="nil"/>
              <w:left w:val="nil"/>
              <w:bottom w:val="single" w:color="auto" w:sz="4" w:space="0"/>
              <w:right w:val="single" w:color="auto" w:sz="4" w:space="0"/>
            </w:tcBorders>
            <w:vAlign w:val="center"/>
          </w:tcPr>
          <w:p w14:paraId="6ACE75A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Y＜500</w:t>
            </w:r>
          </w:p>
        </w:tc>
      </w:tr>
      <w:tr w14:paraId="1EE075C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B6B9DE0">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租赁和商务服务业</w:t>
            </w:r>
          </w:p>
        </w:tc>
        <w:tc>
          <w:tcPr>
            <w:tcW w:w="1384" w:type="dxa"/>
            <w:tcBorders>
              <w:top w:val="nil"/>
              <w:left w:val="nil"/>
              <w:bottom w:val="single" w:color="auto" w:sz="4" w:space="0"/>
              <w:right w:val="single" w:color="auto" w:sz="4" w:space="0"/>
            </w:tcBorders>
            <w:vAlign w:val="center"/>
          </w:tcPr>
          <w:p w14:paraId="2BE0096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03F050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687CEC9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4B9A88B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003BEA5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r w14:paraId="08115F15">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9B5EF5C">
            <w:pPr>
              <w:widowControl/>
              <w:jc w:val="left"/>
              <w:rPr>
                <w:rFonts w:hint="eastAsia" w:ascii="宋体" w:hAnsi="宋体" w:eastAsia="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902950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12A3693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36FC61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8000≤Z＜120000</w:t>
            </w:r>
          </w:p>
        </w:tc>
        <w:tc>
          <w:tcPr>
            <w:tcW w:w="1743" w:type="dxa"/>
            <w:tcBorders>
              <w:top w:val="nil"/>
              <w:left w:val="nil"/>
              <w:bottom w:val="single" w:color="auto" w:sz="4" w:space="0"/>
              <w:right w:val="single" w:color="auto" w:sz="4" w:space="0"/>
            </w:tcBorders>
            <w:vAlign w:val="center"/>
          </w:tcPr>
          <w:p w14:paraId="76C6530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100≤Z＜8000</w:t>
            </w:r>
          </w:p>
        </w:tc>
        <w:tc>
          <w:tcPr>
            <w:tcW w:w="1142" w:type="dxa"/>
            <w:tcBorders>
              <w:top w:val="nil"/>
              <w:left w:val="nil"/>
              <w:bottom w:val="single" w:color="auto" w:sz="4" w:space="0"/>
              <w:right w:val="single" w:color="auto" w:sz="4" w:space="0"/>
            </w:tcBorders>
            <w:vAlign w:val="center"/>
          </w:tcPr>
          <w:p w14:paraId="70D90F0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Y＜100</w:t>
            </w:r>
          </w:p>
        </w:tc>
      </w:tr>
      <w:tr w14:paraId="79470B1A">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6D033B1C">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03E9F6C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5E3F954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7A3372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6E83450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272D72A3">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X＜10</w:t>
            </w:r>
          </w:p>
        </w:tc>
      </w:tr>
    </w:tbl>
    <w:p w14:paraId="1ACE841E">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2F3A08C">
      <w:pPr>
        <w:spacing w:line="560" w:lineRule="exact"/>
        <w:ind w:firstLine="500" w:firstLineChars="250"/>
        <w:rPr>
          <w:rFonts w:hint="eastAsia" w:ascii="宋体" w:hAnsi="宋体" w:eastAsia="宋体" w:cs="宋体"/>
          <w:color w:val="auto"/>
          <w:kern w:val="0"/>
          <w:sz w:val="20"/>
          <w:szCs w:val="21"/>
          <w:highlight w:val="none"/>
        </w:rPr>
        <w:sectPr>
          <w:footerReference r:id="rId4" w:type="default"/>
          <w:pgSz w:w="11906" w:h="16838"/>
          <w:pgMar w:top="1134" w:right="1134" w:bottom="1134" w:left="1134" w:header="720" w:footer="720" w:gutter="0"/>
          <w:pgNumType w:fmt="decimal" w:start="1"/>
          <w:cols w:space="720" w:num="1"/>
          <w:docGrid w:type="lines" w:linePitch="331" w:charSpace="0"/>
        </w:sectPr>
      </w:pPr>
    </w:p>
    <w:p w14:paraId="5293F352">
      <w:pPr>
        <w:pStyle w:val="6"/>
        <w:jc w:val="center"/>
        <w:rPr>
          <w:rFonts w:hint="eastAsia"/>
          <w:color w:val="auto"/>
          <w:highlight w:val="none"/>
        </w:rPr>
      </w:pPr>
      <w:r>
        <w:rPr>
          <w:rFonts w:hint="eastAsia"/>
          <w:color w:val="auto"/>
          <w:highlight w:val="none"/>
        </w:rPr>
        <w:t>第三章  投标人须知</w:t>
      </w:r>
      <w:bookmarkEnd w:id="43"/>
    </w:p>
    <w:p w14:paraId="2BA77CCC">
      <w:pPr>
        <w:jc w:val="center"/>
        <w:rPr>
          <w:rFonts w:hint="eastAsia"/>
          <w:color w:val="auto"/>
          <w:sz w:val="36"/>
          <w:szCs w:val="36"/>
          <w:highlight w:val="none"/>
        </w:rPr>
      </w:pPr>
      <w:bookmarkStart w:id="44" w:name="_Toc254970526"/>
      <w:bookmarkStart w:id="45" w:name="_Toc254970667"/>
      <w:r>
        <w:rPr>
          <w:rFonts w:hint="eastAsia"/>
          <w:color w:val="auto"/>
          <w:sz w:val="36"/>
          <w:szCs w:val="36"/>
          <w:highlight w:val="none"/>
        </w:rPr>
        <w:t>投标人须知前附表</w:t>
      </w:r>
      <w:bookmarkEnd w:id="44"/>
      <w:bookmarkEnd w:id="45"/>
    </w:p>
    <w:p w14:paraId="2BC82165">
      <w:pPr>
        <w:jc w:val="center"/>
        <w:rPr>
          <w:rFonts w:hint="eastAsia"/>
          <w:color w:val="auto"/>
          <w:sz w:val="36"/>
          <w:szCs w:val="36"/>
          <w:highlight w:val="none"/>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25C97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0DAC724">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5BC834C">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6A55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A7B063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14:paraId="010C87CE">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投标人的资格要求：详见招标公告。</w:t>
            </w:r>
          </w:p>
        </w:tc>
      </w:tr>
      <w:tr w14:paraId="14FB5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FEC4BA7">
            <w:pPr>
              <w:spacing w:line="400" w:lineRule="exact"/>
              <w:jc w:val="center"/>
              <w:rPr>
                <w:rFonts w:hint="eastAsia" w:ascii="宋体" w:hAnsi="宋体" w:eastAsia="宋体" w:cs="宋体"/>
                <w:color w:val="auto"/>
                <w:sz w:val="21"/>
                <w:szCs w:val="21"/>
                <w:highlight w:val="none"/>
              </w:rPr>
            </w:pPr>
            <w:bookmarkStart w:id="46" w:name="_5"/>
            <w:bookmarkEnd w:id="46"/>
            <w:bookmarkStart w:id="47" w:name="_8.1"/>
            <w:bookmarkEnd w:id="47"/>
            <w:bookmarkStart w:id="48" w:name="_9.2"/>
            <w:bookmarkEnd w:id="48"/>
            <w:r>
              <w:rPr>
                <w:rFonts w:hint="eastAsia" w:ascii="宋体" w:hAnsi="宋体" w:eastAsia="宋体" w:cs="宋体"/>
                <w:color w:val="auto"/>
                <w:sz w:val="21"/>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14:paraId="732D90A8">
            <w:pPr>
              <w:pStyle w:val="5"/>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本项目是否接受联合体投标：</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是/</w:t>
            </w:r>
            <w:r>
              <w:rPr>
                <w:rFonts w:hint="eastAsia" w:ascii="宋体" w:hAnsi="宋体" w:eastAsia="宋体" w:cs="宋体"/>
                <w:b/>
                <w:bCs/>
                <w:color w:val="auto"/>
                <w:sz w:val="21"/>
                <w:szCs w:val="21"/>
                <w:highlight w:val="none"/>
                <w:lang w:val="en-US" w:eastAsia="zh-CN"/>
              </w:rPr>
              <w:sym w:font="Wingdings 2" w:char="F052"/>
            </w:r>
            <w:r>
              <w:rPr>
                <w:rFonts w:hint="eastAsia" w:ascii="宋体" w:hAnsi="宋体" w:eastAsia="宋体" w:cs="宋体"/>
                <w:b/>
                <w:bCs/>
                <w:color w:val="auto"/>
                <w:sz w:val="21"/>
                <w:szCs w:val="21"/>
                <w:highlight w:val="none"/>
                <w:lang w:val="en-US" w:eastAsia="zh-CN"/>
              </w:rPr>
              <w:t>否。</w:t>
            </w:r>
          </w:p>
        </w:tc>
      </w:tr>
      <w:tr w14:paraId="06D18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4DE3EE7">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14:paraId="305CE740">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r>
              <w:rPr>
                <w:rFonts w:hint="eastAsia" w:ascii="宋体" w:hAnsi="宋体" w:eastAsia="宋体" w:cs="宋体"/>
                <w:color w:val="auto"/>
                <w:sz w:val="21"/>
                <w:szCs w:val="21"/>
                <w:highlight w:val="none"/>
                <w:lang w:val="en-US" w:eastAsia="zh-CN"/>
              </w:rPr>
              <w:t>无</w:t>
            </w:r>
          </w:p>
        </w:tc>
      </w:tr>
      <w:tr w14:paraId="3F2C3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26A68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14:paraId="68A2150D">
            <w:pPr>
              <w:pStyle w:val="5"/>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sym w:font="Wingdings 2" w:char="F052"/>
            </w:r>
            <w:r>
              <w:rPr>
                <w:rFonts w:hint="eastAsia" w:ascii="宋体" w:hAnsi="宋体" w:eastAsia="宋体" w:cs="宋体"/>
                <w:b/>
                <w:bCs/>
                <w:color w:val="auto"/>
                <w:sz w:val="21"/>
                <w:szCs w:val="21"/>
                <w:highlight w:val="none"/>
                <w:lang w:val="en-US" w:eastAsia="zh-CN"/>
              </w:rPr>
              <w:t>本项目不允许分包。</w:t>
            </w:r>
          </w:p>
          <w:p w14:paraId="440A3186">
            <w:pPr>
              <w:pStyle w:val="5"/>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本项目允许分包：</w:t>
            </w:r>
          </w:p>
          <w:p w14:paraId="34990E68">
            <w:pPr>
              <w:pStyle w:val="5"/>
              <w:spacing w:line="40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分包内容：</w:t>
            </w:r>
            <w:r>
              <w:rPr>
                <w:rFonts w:hint="eastAsia" w:ascii="宋体" w:hAnsi="宋体" w:eastAsia="宋体" w:cs="宋体"/>
                <w:color w:val="auto"/>
                <w:sz w:val="21"/>
                <w:szCs w:val="21"/>
                <w:highlight w:val="none"/>
                <w:u w:val="single"/>
                <w:lang w:val="en-US" w:eastAsia="zh-CN"/>
              </w:rPr>
              <w:t>/。</w:t>
            </w:r>
          </w:p>
          <w:p w14:paraId="57F9E03C">
            <w:pPr>
              <w:pStyle w:val="5"/>
              <w:spacing w:line="400" w:lineRule="exact"/>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分包金额或者比例：</w:t>
            </w:r>
            <w:r>
              <w:rPr>
                <w:rFonts w:hint="eastAsia" w:ascii="宋体" w:hAnsi="宋体" w:eastAsia="宋体" w:cs="宋体"/>
                <w:color w:val="auto"/>
                <w:sz w:val="21"/>
                <w:szCs w:val="21"/>
                <w:highlight w:val="none"/>
                <w:u w:val="single"/>
                <w:lang w:val="en-US" w:eastAsia="zh-CN"/>
              </w:rPr>
              <w:t>/。</w:t>
            </w:r>
          </w:p>
        </w:tc>
      </w:tr>
      <w:tr w14:paraId="0D773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restart"/>
            <w:tcBorders>
              <w:top w:val="single" w:color="auto" w:sz="4" w:space="0"/>
              <w:left w:val="single" w:color="auto" w:sz="4" w:space="0"/>
              <w:right w:val="single" w:color="auto" w:sz="4" w:space="0"/>
            </w:tcBorders>
            <w:vAlign w:val="center"/>
          </w:tcPr>
          <w:p w14:paraId="3EB2698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46456C7E">
            <w:pPr>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52"/>
            </w:r>
            <w:r>
              <w:rPr>
                <w:rFonts w:hint="eastAsia" w:ascii="宋体" w:hAnsi="宋体" w:eastAsia="宋体" w:cs="宋体"/>
                <w:b/>
                <w:bCs/>
                <w:color w:val="auto"/>
                <w:sz w:val="21"/>
                <w:szCs w:val="21"/>
                <w:highlight w:val="none"/>
              </w:rPr>
              <w:t>本项目不组织现场考察。</w:t>
            </w:r>
          </w:p>
          <w:p w14:paraId="1D3EA302">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rPr>
              <w:t>本项目组织现场考察：</w:t>
            </w:r>
          </w:p>
          <w:p w14:paraId="076C42F6">
            <w:pPr>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集中时间：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分</w:t>
            </w:r>
            <w:r>
              <w:rPr>
                <w:rFonts w:hint="eastAsia" w:ascii="宋体" w:hAnsi="宋体" w:eastAsia="宋体" w:cs="宋体"/>
                <w:color w:val="auto"/>
                <w:sz w:val="21"/>
                <w:szCs w:val="21"/>
                <w:highlight w:val="none"/>
              </w:rPr>
              <w:t>，逾期后果自负。集中地点：</w:t>
            </w:r>
            <w:r>
              <w:rPr>
                <w:rFonts w:hint="eastAsia" w:ascii="宋体" w:hAnsi="宋体" w:eastAsia="宋体" w:cs="宋体"/>
                <w:color w:val="auto"/>
                <w:sz w:val="21"/>
                <w:szCs w:val="21"/>
                <w:highlight w:val="none"/>
                <w:u w:val="single"/>
              </w:rPr>
              <w:t xml:space="preserve">              </w:t>
            </w:r>
          </w:p>
          <w:p w14:paraId="2BF4397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tc>
      </w:tr>
      <w:tr w14:paraId="41F2B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bottom w:val="single" w:color="auto" w:sz="4" w:space="0"/>
              <w:right w:val="single" w:color="auto" w:sz="4" w:space="0"/>
            </w:tcBorders>
            <w:vAlign w:val="center"/>
          </w:tcPr>
          <w:p w14:paraId="6CAF03E9">
            <w:pPr>
              <w:spacing w:line="400" w:lineRule="exact"/>
              <w:jc w:val="center"/>
              <w:rPr>
                <w:rFonts w:hint="eastAsia" w:ascii="宋体" w:hAnsi="宋体" w:eastAsia="宋体" w:cs="宋体"/>
                <w:color w:val="auto"/>
                <w:sz w:val="21"/>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14:paraId="2BB2AE9B">
            <w:pPr>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sym w:font="Wingdings 2" w:char="F052"/>
            </w:r>
            <w:r>
              <w:rPr>
                <w:rFonts w:hint="eastAsia" w:ascii="宋体" w:hAnsi="宋体" w:eastAsia="宋体" w:cs="宋体"/>
                <w:b/>
                <w:bCs/>
                <w:color w:val="auto"/>
                <w:sz w:val="21"/>
                <w:szCs w:val="21"/>
                <w:highlight w:val="none"/>
              </w:rPr>
              <w:t>本项目不组织召开开标前答疑会</w:t>
            </w:r>
          </w:p>
          <w:p w14:paraId="104FBE5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rPr>
              <w:t>组织召开开标前答疑会</w:t>
            </w:r>
          </w:p>
          <w:p w14:paraId="7FF3359E">
            <w:pPr>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p w14:paraId="6D03A4E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tc>
      </w:tr>
      <w:tr w14:paraId="22CC6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restart"/>
            <w:tcBorders>
              <w:top w:val="single" w:color="auto" w:sz="4" w:space="0"/>
              <w:left w:val="single" w:color="auto" w:sz="4" w:space="0"/>
              <w:right w:val="single" w:color="auto" w:sz="4" w:space="0"/>
            </w:tcBorders>
            <w:vAlign w:val="center"/>
          </w:tcPr>
          <w:p w14:paraId="21B523BA">
            <w:pPr>
              <w:spacing w:line="400" w:lineRule="exact"/>
              <w:jc w:val="center"/>
              <w:rPr>
                <w:rFonts w:hint="eastAsia" w:ascii="宋体" w:hAnsi="宋体" w:eastAsia="宋体" w:cs="宋体"/>
                <w:color w:val="auto"/>
                <w:sz w:val="21"/>
                <w:szCs w:val="21"/>
                <w:highlight w:val="none"/>
              </w:rPr>
            </w:pPr>
            <w:bookmarkStart w:id="49" w:name="_13.1"/>
            <w:bookmarkEnd w:id="49"/>
            <w:r>
              <w:rPr>
                <w:rFonts w:hint="eastAsia" w:ascii="宋体" w:hAnsi="宋体" w:eastAsia="宋体" w:cs="宋体"/>
                <w:color w:val="auto"/>
                <w:sz w:val="21"/>
                <w:szCs w:val="21"/>
                <w:highlight w:val="none"/>
              </w:rPr>
              <w:t>13.</w:t>
            </w:r>
            <w:bookmarkStart w:id="50" w:name="_Hlt19632543"/>
            <w:r>
              <w:rPr>
                <w:rFonts w:hint="eastAsia" w:ascii="宋体" w:hAnsi="宋体" w:eastAsia="宋体" w:cs="宋体"/>
                <w:color w:val="auto"/>
                <w:sz w:val="21"/>
                <w:szCs w:val="21"/>
                <w:highlight w:val="none"/>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6A25720F">
            <w:pPr>
              <w:snapToGrid w:val="0"/>
              <w:spacing w:line="40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报价文件</w:t>
            </w:r>
            <w:r>
              <w:rPr>
                <w:rFonts w:hint="eastAsia" w:ascii="宋体" w:hAnsi="宋体" w:eastAsia="宋体" w:cs="宋体"/>
                <w:b/>
                <w:color w:val="auto"/>
                <w:sz w:val="21"/>
                <w:szCs w:val="21"/>
                <w:highlight w:val="none"/>
                <w:lang w:eastAsia="zh-CN"/>
              </w:rPr>
              <w:t>：</w:t>
            </w:r>
          </w:p>
          <w:p w14:paraId="02D36E1B">
            <w:pPr>
              <w:tabs>
                <w:tab w:val="left" w:pos="459"/>
              </w:tabs>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026E9F87">
            <w:pPr>
              <w:tabs>
                <w:tab w:val="left" w:pos="459"/>
              </w:tabs>
              <w:snapToGrid w:val="0"/>
              <w:spacing w:line="400" w:lineRule="exact"/>
              <w:jc w:val="left"/>
              <w:rPr>
                <w:rFonts w:hint="eastAsia" w:ascii="宋体" w:hAnsi="宋体" w:eastAsia="宋体" w:cs="宋体"/>
                <w:color w:val="auto"/>
                <w:sz w:val="21"/>
                <w:szCs w:val="21"/>
                <w:highlight w:val="none"/>
              </w:rPr>
            </w:pPr>
            <w:bookmarkStart w:id="51" w:name="_Hlk71299233"/>
            <w:r>
              <w:rPr>
                <w:rFonts w:hint="eastAsia" w:ascii="宋体" w:hAnsi="宋体" w:eastAsia="宋体" w:cs="宋体"/>
                <w:color w:val="auto"/>
                <w:sz w:val="21"/>
                <w:szCs w:val="21"/>
                <w:highlight w:val="none"/>
              </w:rPr>
              <w:t>2、开标一览表</w:t>
            </w:r>
            <w:bookmarkEnd w:id="51"/>
            <w:r>
              <w:rPr>
                <w:rFonts w:hint="eastAsia" w:ascii="宋体" w:hAnsi="宋体" w:eastAsia="宋体" w:cs="宋体"/>
                <w:color w:val="auto"/>
                <w:sz w:val="21"/>
                <w:szCs w:val="21"/>
                <w:highlight w:val="none"/>
              </w:rPr>
              <w:t>（格式后附）； （</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E8F327F">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5ECB22A3">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注：投标函、开标一览表必须由法定代表人或者委托代理人在规定签章处逐一签字并加盖投标人公章，否则按无效投标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6ED30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right w:val="single" w:color="auto" w:sz="4" w:space="0"/>
            </w:tcBorders>
            <w:vAlign w:val="center"/>
          </w:tcPr>
          <w:p w14:paraId="05F209C3">
            <w:pPr>
              <w:spacing w:line="400" w:lineRule="exact"/>
              <w:rPr>
                <w:rFonts w:hint="eastAsia" w:ascii="宋体" w:hAnsi="宋体" w:eastAsia="宋体" w:cs="宋体"/>
                <w:color w:val="auto"/>
                <w:sz w:val="21"/>
                <w:szCs w:val="21"/>
                <w:highlight w:val="none"/>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44805C8B">
            <w:pPr>
              <w:snapToGrid w:val="0"/>
              <w:spacing w:line="40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资格证明文件</w:t>
            </w:r>
            <w:r>
              <w:rPr>
                <w:rFonts w:hint="eastAsia" w:ascii="宋体" w:hAnsi="宋体" w:eastAsia="宋体" w:cs="宋体"/>
                <w:b/>
                <w:color w:val="auto"/>
                <w:sz w:val="21"/>
                <w:szCs w:val="21"/>
                <w:highlight w:val="none"/>
                <w:lang w:eastAsia="zh-CN"/>
              </w:rPr>
              <w:t>：</w:t>
            </w:r>
          </w:p>
          <w:p w14:paraId="2685D802">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auto"/>
                <w:sz w:val="21"/>
                <w:szCs w:val="21"/>
                <w:highlight w:val="none"/>
              </w:rPr>
              <w:t>（必须提供，否则投标文件按无效响应处理）</w:t>
            </w:r>
          </w:p>
          <w:p w14:paraId="012216D8">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2、投标人依法缴纳税收的相关材料（</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文件提交截止之日前半年内</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连续3个月的依法缴纳税收的凭据扫描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auto"/>
                <w:sz w:val="21"/>
                <w:szCs w:val="21"/>
                <w:highlight w:val="none"/>
              </w:rPr>
              <w:t>（必须提供，否则按无效投标处理）</w:t>
            </w:r>
          </w:p>
          <w:p w14:paraId="6C7E7482">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3、投标人依法缴纳社会保障资金的相关材料[</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文件提交截止之日前半年内</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连续3个月的依法缴纳社会保障资金的缴费凭证（专用收据或者社会保险缴纳清单）扫描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auto"/>
                <w:sz w:val="21"/>
                <w:szCs w:val="21"/>
                <w:highlight w:val="none"/>
              </w:rPr>
              <w:t>（必须提供，否则按无效投标处理）</w:t>
            </w:r>
          </w:p>
          <w:p w14:paraId="76404535">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4、投标人财务状况报告（</w:t>
            </w:r>
            <w:r>
              <w:rPr>
                <w:rFonts w:hint="eastAsia" w:ascii="宋体" w:hAnsi="宋体" w:cs="宋体"/>
                <w:color w:val="auto"/>
                <w:sz w:val="21"/>
                <w:szCs w:val="21"/>
                <w:highlight w:val="none"/>
                <w:lang w:val="en-US" w:eastAsia="zh-CN"/>
              </w:rPr>
              <w:t>2024</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rPr>
              <w:t>财务状况报告原件扫描件；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 w:val="21"/>
                <w:szCs w:val="21"/>
                <w:highlight w:val="none"/>
              </w:rPr>
              <w:t>（除自然人外必须提供，否则按无效投标处理）</w:t>
            </w:r>
          </w:p>
          <w:p w14:paraId="5A9BF6E4">
            <w:pPr>
              <w:autoSpaceDE w:val="0"/>
              <w:autoSpaceDN w:val="0"/>
              <w:snapToGrid w:val="0"/>
              <w:spacing w:line="40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5、投标人直接控股、管理关系信息表（格式后附）；</w:t>
            </w:r>
            <w:r>
              <w:rPr>
                <w:rFonts w:hint="eastAsia" w:ascii="宋体" w:hAnsi="宋体" w:eastAsia="宋体" w:cs="宋体"/>
                <w:b/>
                <w:color w:val="auto"/>
                <w:sz w:val="21"/>
                <w:szCs w:val="21"/>
                <w:highlight w:val="none"/>
              </w:rPr>
              <w:t>（必须提供，否则按无效投标处理）</w:t>
            </w:r>
          </w:p>
          <w:p w14:paraId="5C990711">
            <w:pPr>
              <w:autoSpaceDE w:val="0"/>
              <w:autoSpaceDN w:val="0"/>
              <w:snapToGrid w:val="0"/>
              <w:spacing w:line="400" w:lineRule="exact"/>
              <w:textAlignment w:val="bottom"/>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6、投标声明（格式后附）；</w:t>
            </w:r>
            <w:r>
              <w:rPr>
                <w:rFonts w:hint="eastAsia" w:ascii="宋体" w:hAnsi="宋体" w:eastAsia="宋体" w:cs="宋体"/>
                <w:b/>
                <w:bCs/>
                <w:color w:val="auto"/>
                <w:sz w:val="21"/>
                <w:szCs w:val="21"/>
                <w:highlight w:val="none"/>
              </w:rPr>
              <w:t>（必须提供，否则按无效投标处理）</w:t>
            </w:r>
          </w:p>
          <w:p w14:paraId="04B2ACEC">
            <w:pPr>
              <w:autoSpaceDE w:val="0"/>
              <w:autoSpaceDN w:val="0"/>
              <w:snapToGrid w:val="0"/>
              <w:spacing w:line="400" w:lineRule="exact"/>
              <w:jc w:val="left"/>
              <w:textAlignment w:val="bottom"/>
              <w:rPr>
                <w:rFonts w:hint="eastAsia" w:eastAsia="宋体"/>
                <w:lang w:val="en-US" w:eastAsia="zh-CN"/>
              </w:rPr>
            </w:pPr>
            <w:r>
              <w:rPr>
                <w:rFonts w:hint="eastAsia" w:ascii="宋体" w:hAnsi="宋体" w:cs="宋体"/>
                <w:b/>
                <w:bCs/>
                <w:color w:val="auto"/>
                <w:sz w:val="21"/>
                <w:szCs w:val="21"/>
                <w:highlight w:val="none"/>
                <w:lang w:val="en-US" w:eastAsia="zh-CN"/>
              </w:rPr>
              <w:t>7、落实政府采购政策需满足的资格要求：</w:t>
            </w:r>
            <w:r>
              <w:rPr>
                <w:rFonts w:hint="eastAsia" w:ascii="宋体" w:hAnsi="宋体" w:cs="宋体"/>
                <w:b w:val="0"/>
                <w:bCs w:val="0"/>
                <w:color w:val="auto"/>
                <w:sz w:val="21"/>
                <w:szCs w:val="21"/>
                <w:highlight w:val="none"/>
                <w:lang w:val="en-US" w:eastAsia="zh-CN"/>
              </w:rPr>
              <w:t>1分标、2分标、3分标均为专门面向中小企业采购的项目（供应商应为中小微企业/监狱企业/残疾人福利性单位)，须提供</w:t>
            </w:r>
            <w:r>
              <w:rPr>
                <w:rFonts w:hint="eastAsia" w:ascii="宋体" w:hAnsi="宋体"/>
                <w:color w:val="auto"/>
                <w:szCs w:val="21"/>
                <w:highlight w:val="none"/>
              </w:rPr>
              <w:t>中小企业声明函（格式后附）；</w:t>
            </w:r>
            <w:r>
              <w:rPr>
                <w:rFonts w:hint="eastAsia" w:ascii="宋体" w:hAnsi="宋体" w:eastAsia="宋体" w:cs="宋体"/>
                <w:b/>
                <w:color w:val="auto"/>
                <w:sz w:val="21"/>
                <w:szCs w:val="21"/>
                <w:highlight w:val="none"/>
              </w:rPr>
              <w:t>（必须提供，否则按无效投标处理）</w:t>
            </w:r>
          </w:p>
          <w:p w14:paraId="0303213C">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除招标文件规定必须提供以外，投标人认为需要提供的其他证明材料。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74E3579F">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40540079">
            <w:pPr>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1、以上标明“必须提供”的材料属于复印件的，必须加盖投标人公章，否则按无效投标</w:t>
            </w:r>
            <w:r>
              <w:rPr>
                <w:rFonts w:hint="eastAsia" w:ascii="宋体" w:hAnsi="宋体" w:eastAsia="宋体" w:cs="宋体"/>
                <w:b/>
                <w:color w:val="auto"/>
                <w:sz w:val="21"/>
                <w:szCs w:val="21"/>
                <w:highlight w:val="none"/>
              </w:rPr>
              <w:t>处理。</w:t>
            </w:r>
          </w:p>
          <w:p w14:paraId="3A6DFB38">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投标声明必须由法定代表人在规定签章处签字并加盖投标人公章，否则按无效投标处理。</w:t>
            </w:r>
          </w:p>
          <w:p w14:paraId="0456A477">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3、投标人直接控股、管理关系信息表必须由法定代表人或者委托代理人在规定签章处签字并加盖投标人公章，否则按无效投标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p w14:paraId="26F5E683">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4、联合体投标时，第1-5项资格证明文件联合体各方均必须分别提供，联合体各方分别盖章和签字，否则按无效投标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p w14:paraId="2EB2348A">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5、分公司参加投标的，应当取得总公司授权，否则按无效投标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2CEB4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right w:val="single" w:color="auto" w:sz="4" w:space="0"/>
            </w:tcBorders>
            <w:vAlign w:val="center"/>
          </w:tcPr>
          <w:p w14:paraId="0033AF63">
            <w:pPr>
              <w:spacing w:line="400" w:lineRule="exact"/>
              <w:rPr>
                <w:rFonts w:hint="eastAsia" w:ascii="宋体" w:hAnsi="宋体" w:eastAsia="宋体" w:cs="宋体"/>
                <w:color w:val="auto"/>
                <w:sz w:val="21"/>
                <w:szCs w:val="21"/>
                <w:highlight w:val="none"/>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6002153D">
            <w:pPr>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14:paraId="544939C7">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4544622">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2、投标保证金提交凭证；（</w:t>
            </w:r>
            <w:r>
              <w:rPr>
                <w:rFonts w:hint="eastAsia" w:ascii="宋体" w:hAnsi="宋体" w:eastAsia="宋体" w:cs="宋体"/>
                <w:b/>
                <w:bCs/>
                <w:color w:val="auto"/>
                <w:sz w:val="21"/>
                <w:szCs w:val="21"/>
                <w:highlight w:val="none"/>
              </w:rPr>
              <w:t>必须提供</w:t>
            </w:r>
            <w:r>
              <w:rPr>
                <w:rFonts w:hint="eastAsia" w:ascii="宋体" w:hAnsi="宋体" w:eastAsia="宋体" w:cs="宋体"/>
                <w:b/>
                <w:color w:val="auto"/>
                <w:sz w:val="21"/>
                <w:szCs w:val="21"/>
                <w:highlight w:val="none"/>
              </w:rPr>
              <w:t>，否则按无效投标处理</w:t>
            </w:r>
            <w:r>
              <w:rPr>
                <w:rFonts w:hint="eastAsia" w:ascii="宋体" w:hAnsi="宋体" w:eastAsia="宋体" w:cs="宋体"/>
                <w:color w:val="auto"/>
                <w:sz w:val="21"/>
                <w:szCs w:val="21"/>
                <w:highlight w:val="none"/>
              </w:rPr>
              <w:t>）</w:t>
            </w:r>
          </w:p>
          <w:p w14:paraId="1233A9B6">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2776D3F">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4、授权委托书及委托代理人有效身份证正反面复印件（格式后附）；（</w:t>
            </w:r>
            <w:r>
              <w:rPr>
                <w:rFonts w:hint="eastAsia" w:ascii="宋体" w:hAnsi="宋体" w:eastAsia="宋体" w:cs="宋体"/>
                <w:b/>
                <w:color w:val="auto"/>
                <w:sz w:val="21"/>
                <w:szCs w:val="21"/>
                <w:highlight w:val="none"/>
              </w:rPr>
              <w:t>委托时必须提供，否则按无效投标处理</w:t>
            </w:r>
            <w:r>
              <w:rPr>
                <w:rFonts w:hint="eastAsia" w:ascii="宋体" w:hAnsi="宋体" w:eastAsia="宋体" w:cs="宋体"/>
                <w:color w:val="auto"/>
                <w:sz w:val="21"/>
                <w:szCs w:val="21"/>
                <w:highlight w:val="none"/>
              </w:rPr>
              <w:t>）</w:t>
            </w:r>
          </w:p>
          <w:p w14:paraId="75F4437D">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6651BAF">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6、售后服务承诺（格式自拟）；（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42C57156">
            <w:pPr>
              <w:snapToGrid w:val="0"/>
              <w:spacing w:line="400" w:lineRule="exact"/>
              <w:jc w:val="left"/>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、投标人情况介绍（格式自拟）；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0FF5641F">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评标方法及评标标准”提供有关证明材料）。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388457EC">
            <w:pPr>
              <w:snapToGrid w:val="0"/>
              <w:spacing w:line="4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18B6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vMerge w:val="continue"/>
            <w:tcBorders>
              <w:left w:val="single" w:color="auto" w:sz="4" w:space="0"/>
              <w:bottom w:val="single" w:color="auto" w:sz="4" w:space="0"/>
              <w:right w:val="single" w:color="auto" w:sz="4" w:space="0"/>
            </w:tcBorders>
            <w:vAlign w:val="center"/>
          </w:tcPr>
          <w:p w14:paraId="451CEDCA">
            <w:pPr>
              <w:spacing w:line="400" w:lineRule="exact"/>
              <w:rPr>
                <w:rFonts w:hint="eastAsia" w:ascii="宋体" w:hAnsi="宋体" w:eastAsia="宋体" w:cs="宋体"/>
                <w:color w:val="auto"/>
                <w:sz w:val="21"/>
                <w:szCs w:val="21"/>
                <w:highlight w:val="none"/>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5F3C875D">
            <w:pPr>
              <w:snapToGrid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091E6CEB">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、技术要求偏离表（格式后附）；（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87D97B8">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、项目实施方案（格式自拟）[项目前期准备、项目实施计划（项目实施人员一览表（格式后附）、技术服务、技术培训的内容和措施）]；</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b/>
                <w:bCs/>
                <w:color w:val="auto"/>
                <w:sz w:val="21"/>
                <w:szCs w:val="21"/>
                <w:highlight w:val="none"/>
                <w:lang w:eastAsia="zh-CN"/>
              </w:rPr>
              <w:t>）</w:t>
            </w:r>
          </w:p>
          <w:p w14:paraId="5701DFA3">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、投标人对本项目的合理化建议和改进措施（格式自拟）；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406FEE65">
            <w:pPr>
              <w:snapToGrid w:val="0"/>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eastAsia="zh-CN"/>
              </w:rPr>
              <w:t>）</w:t>
            </w:r>
          </w:p>
          <w:p w14:paraId="7E42A397">
            <w:pPr>
              <w:snapToGrid w:val="0"/>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70BB4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9A17080">
            <w:pPr>
              <w:spacing w:line="400" w:lineRule="exact"/>
              <w:jc w:val="center"/>
              <w:rPr>
                <w:rFonts w:hint="eastAsia" w:ascii="宋体" w:hAnsi="宋体" w:eastAsia="宋体" w:cs="宋体"/>
                <w:color w:val="auto"/>
                <w:sz w:val="21"/>
                <w:szCs w:val="21"/>
                <w:highlight w:val="none"/>
              </w:rPr>
            </w:pPr>
            <w:bookmarkStart w:id="55" w:name="_13.5"/>
            <w:bookmarkEnd w:id="55"/>
            <w:bookmarkStart w:id="56" w:name="_16.2"/>
            <w:bookmarkEnd w:id="56"/>
            <w:r>
              <w:rPr>
                <w:rFonts w:hint="eastAsia" w:ascii="宋体" w:hAnsi="宋体" w:eastAsia="宋体" w:cs="宋体"/>
                <w:color w:val="auto"/>
                <w:sz w:val="21"/>
                <w:szCs w:val="21"/>
                <w:highlight w:val="none"/>
              </w:rPr>
              <w:t>16</w:t>
            </w:r>
            <w:bookmarkStart w:id="57" w:name="_Hlt19194066"/>
            <w:bookmarkStart w:id="58" w:name="_Hlt19194067"/>
            <w:bookmarkStart w:id="59" w:name="_Hlt19693759"/>
            <w:bookmarkStart w:id="60" w:name="_Hlt19693758"/>
            <w:r>
              <w:rPr>
                <w:rFonts w:hint="eastAsia" w:ascii="宋体" w:hAnsi="宋体" w:eastAsia="宋体" w:cs="宋体"/>
                <w:color w:val="auto"/>
                <w:sz w:val="21"/>
                <w:szCs w:val="21"/>
                <w:highlight w:val="none"/>
              </w:rPr>
              <w:t>.</w:t>
            </w:r>
            <w:bookmarkEnd w:id="57"/>
            <w:bookmarkEnd w:id="58"/>
            <w:bookmarkEnd w:id="59"/>
            <w:bookmarkEnd w:id="60"/>
            <w:r>
              <w:rPr>
                <w:rFonts w:hint="eastAsia" w:ascii="宋体" w:hAnsi="宋体" w:eastAsia="宋体" w:cs="宋体"/>
                <w:color w:val="auto"/>
                <w:sz w:val="21"/>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14:paraId="4C54E53E">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投标报价是履行合同的最终价格，即满足全部采购需求所应提供的服务的价格；包括投标服务的成本、交通（含保险）（如有）、技术服务、培训、税费及其他一切费用。</w:t>
            </w:r>
          </w:p>
        </w:tc>
      </w:tr>
      <w:tr w14:paraId="6E680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0822948">
            <w:pPr>
              <w:spacing w:line="400" w:lineRule="exact"/>
              <w:jc w:val="center"/>
              <w:rPr>
                <w:rFonts w:hint="eastAsia" w:ascii="宋体" w:hAnsi="宋体" w:eastAsia="宋体" w:cs="宋体"/>
                <w:color w:val="auto"/>
                <w:sz w:val="21"/>
                <w:szCs w:val="21"/>
                <w:highlight w:val="none"/>
              </w:rPr>
            </w:pPr>
            <w:bookmarkStart w:id="61" w:name="_17.1"/>
            <w:bookmarkEnd w:id="61"/>
            <w:r>
              <w:rPr>
                <w:rFonts w:hint="eastAsia" w:ascii="宋体" w:hAnsi="宋体" w:eastAsia="宋体" w:cs="宋体"/>
                <w:color w:val="auto"/>
                <w:sz w:val="21"/>
                <w:szCs w:val="21"/>
                <w:highlight w:val="none"/>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38FD4B5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投标有效期：投标截止之日起60天内。</w:t>
            </w:r>
          </w:p>
        </w:tc>
      </w:tr>
      <w:tr w14:paraId="4E4E9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D92AA6A">
            <w:pPr>
              <w:spacing w:line="400" w:lineRule="exact"/>
              <w:jc w:val="center"/>
              <w:rPr>
                <w:rFonts w:hint="eastAsia" w:ascii="宋体" w:hAnsi="宋体" w:eastAsia="宋体" w:cs="宋体"/>
                <w:color w:val="auto"/>
                <w:sz w:val="21"/>
                <w:szCs w:val="21"/>
                <w:highlight w:val="none"/>
              </w:rPr>
            </w:pPr>
            <w:bookmarkStart w:id="62" w:name="_18"/>
            <w:bookmarkEnd w:id="62"/>
            <w:r>
              <w:rPr>
                <w:rFonts w:hint="eastAsia" w:ascii="宋体" w:hAnsi="宋体" w:eastAsia="宋体" w:cs="宋体"/>
                <w:color w:val="auto"/>
                <w:sz w:val="21"/>
                <w:szCs w:val="21"/>
                <w:highlight w:val="none"/>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0717EE93">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本项目收取投标保证金，具体规定如下：</w:t>
            </w:r>
          </w:p>
          <w:p w14:paraId="383182AD">
            <w:pPr>
              <w:snapToGrid w:val="0"/>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投标保证金人民币</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Cs w:val="21"/>
                <w:highlight w:val="none"/>
                <w:lang w:val="en-US" w:eastAsia="zh-CN"/>
              </w:rPr>
              <w:t>1分标：1.1万元；2分标：4.5万元；3分标：2.1万元</w:t>
            </w:r>
            <w:r>
              <w:rPr>
                <w:rFonts w:hint="eastAsia" w:ascii="宋体" w:hAnsi="宋体" w:eastAsia="宋体" w:cs="宋体"/>
                <w:color w:val="auto"/>
                <w:kern w:val="0"/>
                <w:sz w:val="21"/>
                <w:szCs w:val="21"/>
                <w:highlight w:val="none"/>
              </w:rPr>
              <w:t>；</w:t>
            </w:r>
          </w:p>
          <w:p w14:paraId="5759264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投标保证金的交纳方式：银行转账、支票、汇票、本票或者金融、担保机构出具的保函，禁止采用现钞方式。采用银行转账方式的，在投标截止时间前交至指定账户并且到账（</w:t>
            </w:r>
            <w:r>
              <w:rPr>
                <w:rFonts w:hint="eastAsia" w:ascii="宋体" w:hAnsi="宋体" w:eastAsia="宋体" w:cs="宋体"/>
                <w:color w:val="auto"/>
                <w:sz w:val="21"/>
                <w:szCs w:val="21"/>
                <w:highlight w:val="none"/>
              </w:rPr>
              <w:t>开户名称：广西科文招标有限公司，开户银行：广西北部湾银行南宁分行营业部，银行账号：0101012090615689</w:t>
            </w:r>
            <w:r>
              <w:rPr>
                <w:rFonts w:hint="eastAsia" w:ascii="宋体" w:hAnsi="宋体" w:eastAsia="宋体" w:cs="宋体"/>
                <w:color w:val="auto"/>
                <w:kern w:val="0"/>
                <w:sz w:val="21"/>
                <w:szCs w:val="21"/>
                <w:highlight w:val="none"/>
              </w:rPr>
              <w:t>）；采用支票、汇票、本票或者保函等方式的，在投标截止时间前，投标人必须递交支票、汇票、本票或者保函原件。否则视为无效投标保证金。</w:t>
            </w:r>
          </w:p>
          <w:p w14:paraId="5260F80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p w14:paraId="2753AB8A">
            <w:pPr>
              <w:pStyle w:val="5"/>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color w:val="auto"/>
                <w:sz w:val="21"/>
                <w:szCs w:val="21"/>
                <w:highlight w:val="none"/>
                <w:lang w:val="en-US" w:eastAsia="zh-CN"/>
              </w:rPr>
              <w:t>否则投标无效</w:t>
            </w:r>
            <w:r>
              <w:rPr>
                <w:rFonts w:hint="eastAsia" w:ascii="宋体" w:hAnsi="宋体" w:eastAsia="宋体" w:cs="宋体"/>
                <w:color w:val="auto"/>
                <w:sz w:val="21"/>
                <w:szCs w:val="21"/>
                <w:highlight w:val="none"/>
                <w:lang w:val="en-US" w:eastAsia="zh-CN"/>
              </w:rPr>
              <w:t>。</w:t>
            </w:r>
          </w:p>
          <w:p w14:paraId="0E2A7F7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auto"/>
                <w:sz w:val="21"/>
                <w:szCs w:val="21"/>
                <w:highlight w:val="none"/>
              </w:rPr>
              <w:t>否则投标无效</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投标人必须在投标截止时间前将支票、汇票、本票或者金融、担保机构出具的保函原件提交给采购代理机构，由采购代理机构向投标人出具回执，并妥善保管。</w:t>
            </w:r>
          </w:p>
          <w:p w14:paraId="519FFBC8">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3、投标人为联合体的，可以由联合体中的一方或者多方共同交纳投标保证金，其交纳的保证金对联合体各方均具有约束力。</w:t>
            </w:r>
          </w:p>
          <w:p w14:paraId="3AF5D733">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14:paraId="484FD372">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1、投标保证金在投标截止时间后提交的，或者不按规定交纳方式交纳的，或者未足额交纳的（包含保函额度不足的），视为无效投标保证金。</w:t>
            </w:r>
          </w:p>
          <w:p w14:paraId="1F1C298A">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2、投标人采用现钞方式或者从个人账户（自然人投标除外）转出的投标保证金，视为无效投标保证金。</w:t>
            </w:r>
          </w:p>
          <w:p w14:paraId="5A721A23">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3、支票、汇票或者本票出现无效或者背书情形的，视为无效投标保证金。</w:t>
            </w:r>
          </w:p>
          <w:p w14:paraId="03CFD13D">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4、保函有效期低于投标有效期的，视为无效投标保证金。</w:t>
            </w:r>
          </w:p>
          <w:p w14:paraId="3BD0978A">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5、采用金融、担保机构出具保函的，必须为无条件保函，否则视为无效投标保证金。</w:t>
            </w:r>
          </w:p>
        </w:tc>
      </w:tr>
      <w:tr w14:paraId="43DBE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8106ED8">
            <w:pPr>
              <w:spacing w:line="400" w:lineRule="exact"/>
              <w:jc w:val="center"/>
              <w:rPr>
                <w:rFonts w:hint="eastAsia" w:ascii="宋体" w:hAnsi="宋体" w:eastAsia="宋体" w:cs="宋体"/>
                <w:color w:val="auto"/>
                <w:sz w:val="21"/>
                <w:szCs w:val="21"/>
                <w:highlight w:val="none"/>
              </w:rPr>
            </w:pPr>
            <w:bookmarkStart w:id="63" w:name="_19.2"/>
            <w:bookmarkEnd w:id="63"/>
            <w:r>
              <w:rPr>
                <w:rFonts w:hint="eastAsia" w:ascii="宋体" w:hAnsi="宋体" w:eastAsia="宋体" w:cs="宋体"/>
                <w:color w:val="auto"/>
                <w:sz w:val="21"/>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06C9A3D8">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投标文件应按报价文件、资格证明文件、商务文件、技术文件分别编制，</w:t>
            </w:r>
            <w:r>
              <w:rPr>
                <w:rFonts w:hint="eastAsia" w:ascii="宋体" w:hAnsi="宋体" w:eastAsia="宋体" w:cs="宋体"/>
                <w:color w:val="auto"/>
                <w:sz w:val="21"/>
                <w:szCs w:val="21"/>
                <w:highlight w:val="none"/>
                <w:lang w:bidi="ar"/>
              </w:rPr>
              <w:t>并按</w:t>
            </w:r>
            <w:r>
              <w:rPr>
                <w:rFonts w:hint="eastAsia" w:ascii="宋体" w:hAnsi="宋体" w:eastAsia="宋体" w:cs="宋体"/>
                <w:color w:val="auto"/>
                <w:sz w:val="21"/>
                <w:szCs w:val="21"/>
                <w:highlight w:val="none"/>
                <w:lang w:eastAsia="zh-CN" w:bidi="ar"/>
              </w:rPr>
              <w:t>广西政府采购云平台</w:t>
            </w:r>
            <w:r>
              <w:rPr>
                <w:rFonts w:hint="eastAsia" w:ascii="宋体" w:hAnsi="宋体" w:eastAsia="宋体" w:cs="宋体"/>
                <w:color w:val="auto"/>
                <w:sz w:val="21"/>
                <w:szCs w:val="21"/>
                <w:highlight w:val="none"/>
                <w:lang w:bidi="ar"/>
              </w:rPr>
              <w:t>的要求编制、加密、上传。</w:t>
            </w:r>
          </w:p>
        </w:tc>
      </w:tr>
      <w:tr w14:paraId="3A8E9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CADFAE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7ED54A24">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电子投标文件应在制作完成后，投标人应按</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的要求进行加密，并在规定时间内解密，否则，由此产生的后果由投标人自行负责。</w:t>
            </w:r>
          </w:p>
        </w:tc>
      </w:tr>
      <w:tr w14:paraId="027F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6463862">
            <w:pPr>
              <w:spacing w:line="400" w:lineRule="exact"/>
              <w:jc w:val="center"/>
              <w:rPr>
                <w:rFonts w:hint="eastAsia" w:ascii="宋体" w:hAnsi="宋体" w:eastAsia="宋体" w:cs="宋体"/>
                <w:color w:val="auto"/>
                <w:sz w:val="21"/>
                <w:szCs w:val="21"/>
                <w:highlight w:val="none"/>
              </w:rPr>
            </w:pPr>
            <w:bookmarkStart w:id="64" w:name="_21.1"/>
            <w:bookmarkEnd w:id="64"/>
            <w:r>
              <w:rPr>
                <w:rFonts w:hint="eastAsia" w:ascii="宋体" w:hAnsi="宋体" w:eastAsia="宋体" w:cs="宋体"/>
                <w:color w:val="auto"/>
                <w:sz w:val="21"/>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18BFBA2F">
            <w:pPr>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1、投标截止时间：详见招标公告</w:t>
            </w:r>
          </w:p>
          <w:p w14:paraId="4977C97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2、投标地点：详见招标公告</w:t>
            </w:r>
          </w:p>
        </w:tc>
      </w:tr>
      <w:tr w14:paraId="75846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968A310">
            <w:pPr>
              <w:spacing w:line="400" w:lineRule="exact"/>
              <w:jc w:val="center"/>
              <w:rPr>
                <w:rFonts w:hint="eastAsia" w:ascii="宋体" w:hAnsi="宋体" w:eastAsia="宋体" w:cs="宋体"/>
                <w:color w:val="auto"/>
                <w:sz w:val="21"/>
                <w:szCs w:val="21"/>
                <w:highlight w:val="none"/>
              </w:rPr>
            </w:pPr>
            <w:bookmarkStart w:id="65" w:name="_23"/>
            <w:bookmarkEnd w:id="65"/>
            <w:r>
              <w:rPr>
                <w:rFonts w:hint="eastAsia" w:ascii="宋体" w:hAnsi="宋体" w:eastAsia="宋体" w:cs="宋体"/>
                <w:color w:val="auto"/>
                <w:sz w:val="21"/>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14:paraId="52F7FB8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1、开标时间：详见招标公告</w:t>
            </w:r>
          </w:p>
          <w:p w14:paraId="30F705F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2、开标地点：详见招标公告</w:t>
            </w:r>
          </w:p>
        </w:tc>
      </w:tr>
      <w:tr w14:paraId="7D701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8EFC34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5917F7E6">
            <w:p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按开标时间自动提取所有投标文件。采购代理机构依托</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向各投标人发出电子加密投标文件【开始解密】通知，由投标人进行投标文件解密。</w:t>
            </w:r>
            <w:r>
              <w:rPr>
                <w:rFonts w:hint="eastAsia" w:ascii="宋体" w:hAnsi="宋体" w:eastAsia="宋体" w:cs="宋体"/>
                <w:b/>
                <w:bCs/>
                <w:color w:val="auto"/>
                <w:sz w:val="21"/>
                <w:szCs w:val="21"/>
                <w:highlight w:val="none"/>
              </w:rPr>
              <w:t>投标人的法定代表人或其委托代理人须携带加密时所用的CA锁准时登录到</w:t>
            </w:r>
            <w:r>
              <w:rPr>
                <w:rFonts w:hint="eastAsia" w:ascii="宋体" w:hAnsi="宋体" w:eastAsia="宋体" w:cs="宋体"/>
                <w:b/>
                <w:bCs/>
                <w:color w:val="auto"/>
                <w:sz w:val="21"/>
                <w:szCs w:val="21"/>
                <w:highlight w:val="none"/>
                <w:lang w:eastAsia="zh-CN"/>
              </w:rPr>
              <w:t>广西政府采购云平台</w:t>
            </w:r>
            <w:r>
              <w:rPr>
                <w:rFonts w:hint="eastAsia" w:ascii="宋体" w:hAnsi="宋体" w:eastAsia="宋体" w:cs="宋体"/>
                <w:b/>
                <w:bCs/>
                <w:color w:val="auto"/>
                <w:sz w:val="21"/>
                <w:szCs w:val="21"/>
                <w:highlight w:val="none"/>
              </w:rPr>
              <w:t>电子开标大厅签到</w:t>
            </w:r>
            <w:r>
              <w:rPr>
                <w:rFonts w:hint="eastAsia" w:ascii="宋体" w:hAnsi="宋体" w:eastAsia="宋体" w:cs="宋体"/>
                <w:b/>
                <w:color w:val="auto"/>
                <w:sz w:val="21"/>
                <w:szCs w:val="21"/>
                <w:highlight w:val="none"/>
              </w:rPr>
              <w:t>并在发起解密</w:t>
            </w:r>
            <w:r>
              <w:rPr>
                <w:rFonts w:hint="eastAsia" w:ascii="宋体" w:hAnsi="宋体" w:eastAsia="宋体" w:cs="宋体"/>
                <w:b/>
                <w:bCs/>
                <w:color w:val="auto"/>
                <w:sz w:val="21"/>
                <w:szCs w:val="21"/>
                <w:highlight w:val="none"/>
              </w:rPr>
              <w:t>通知</w:t>
            </w:r>
            <w:r>
              <w:rPr>
                <w:rFonts w:hint="eastAsia" w:ascii="宋体" w:hAnsi="宋体" w:eastAsia="宋体" w:cs="宋体"/>
                <w:b/>
                <w:color w:val="auto"/>
                <w:sz w:val="21"/>
                <w:szCs w:val="21"/>
                <w:highlight w:val="none"/>
              </w:rPr>
              <w:t>之时起30分钟内完成</w:t>
            </w:r>
            <w:r>
              <w:rPr>
                <w:rFonts w:hint="eastAsia" w:ascii="宋体" w:hAnsi="宋体" w:eastAsia="宋体" w:cs="宋体"/>
                <w:b/>
                <w:bCs/>
                <w:color w:val="auto"/>
                <w:sz w:val="21"/>
                <w:szCs w:val="21"/>
                <w:highlight w:val="none"/>
              </w:rPr>
              <w:t>对电子投标文件解密。投标文件未按时解密的，视为无效投标。</w:t>
            </w:r>
          </w:p>
        </w:tc>
      </w:tr>
      <w:tr w14:paraId="0D7C2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FE750A5">
            <w:pPr>
              <w:spacing w:line="400" w:lineRule="exact"/>
              <w:jc w:val="center"/>
              <w:rPr>
                <w:rFonts w:hint="eastAsia" w:ascii="宋体" w:hAnsi="宋体" w:eastAsia="宋体" w:cs="宋体"/>
                <w:color w:val="auto"/>
                <w:sz w:val="21"/>
                <w:szCs w:val="21"/>
                <w:highlight w:val="none"/>
              </w:rPr>
            </w:pPr>
            <w:bookmarkStart w:id="66" w:name="_25.3"/>
            <w:bookmarkEnd w:id="66"/>
            <w:r>
              <w:rPr>
                <w:rFonts w:hint="eastAsia" w:ascii="宋体" w:hAnsi="宋体" w:eastAsia="宋体" w:cs="宋体"/>
                <w:color w:val="auto"/>
                <w:sz w:val="21"/>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4EAF244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1CCF46DB">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Style w:val="54"/>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692D6DD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信用查询截止时点：资格审查结束前。</w:t>
            </w:r>
          </w:p>
          <w:p w14:paraId="143DA28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查询记录和证据留存方式：将查询网站中的查询记录截图并作为评审资料保存。</w:t>
            </w:r>
          </w:p>
          <w:p w14:paraId="0C9378C1">
            <w:pPr>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信用信息使用规则：根据财政部《关于在政府采购活动中查询及使用信用记录有关问题的通知》（财库〔2016〕125号）的规定，</w:t>
            </w:r>
            <w:r>
              <w:rPr>
                <w:rFonts w:hint="eastAsia" w:ascii="宋体" w:hAnsi="宋体" w:eastAsia="宋体" w:cs="宋体"/>
                <w:color w:val="auto"/>
                <w:sz w:val="21"/>
                <w:szCs w:val="21"/>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4874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2B42959">
            <w:pPr>
              <w:spacing w:line="400" w:lineRule="exact"/>
              <w:jc w:val="center"/>
              <w:rPr>
                <w:rFonts w:hint="eastAsia" w:ascii="宋体" w:hAnsi="宋体" w:eastAsia="宋体" w:cs="宋体"/>
                <w:color w:val="auto"/>
                <w:sz w:val="21"/>
                <w:szCs w:val="21"/>
                <w:highlight w:val="none"/>
              </w:rPr>
            </w:pPr>
            <w:bookmarkStart w:id="67" w:name="_26"/>
            <w:bookmarkEnd w:id="67"/>
            <w:r>
              <w:rPr>
                <w:rFonts w:hint="eastAsia" w:ascii="宋体" w:hAnsi="宋体" w:eastAsia="宋体" w:cs="宋体"/>
                <w:color w:val="auto"/>
                <w:sz w:val="21"/>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14:paraId="155A25B7">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评标委员会的人数：5人。</w:t>
            </w:r>
          </w:p>
        </w:tc>
      </w:tr>
      <w:tr w14:paraId="13C3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C5291C3">
            <w:pPr>
              <w:spacing w:line="400" w:lineRule="exact"/>
              <w:jc w:val="center"/>
              <w:rPr>
                <w:rFonts w:hint="eastAsia" w:ascii="宋体" w:hAnsi="宋体" w:eastAsia="宋体" w:cs="宋体"/>
                <w:color w:val="auto"/>
                <w:sz w:val="21"/>
                <w:szCs w:val="21"/>
                <w:highlight w:val="none"/>
              </w:rPr>
            </w:pPr>
            <w:bookmarkStart w:id="68" w:name="_28.3"/>
            <w:bookmarkEnd w:id="68"/>
            <w:r>
              <w:rPr>
                <w:rFonts w:hint="eastAsia" w:ascii="宋体" w:hAnsi="宋体" w:eastAsia="宋体" w:cs="宋体"/>
                <w:color w:val="auto"/>
                <w:sz w:val="21"/>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4E51933F">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评标方法：综合评分法</w:t>
            </w:r>
          </w:p>
        </w:tc>
      </w:tr>
      <w:tr w14:paraId="2B6DF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left w:val="single" w:color="auto" w:sz="4" w:space="0"/>
              <w:right w:val="single" w:color="auto" w:sz="4" w:space="0"/>
            </w:tcBorders>
            <w:vAlign w:val="center"/>
          </w:tcPr>
          <w:p w14:paraId="0334E2F4">
            <w:pPr>
              <w:spacing w:line="400" w:lineRule="exact"/>
              <w:jc w:val="center"/>
              <w:rPr>
                <w:rFonts w:hint="eastAsia" w:ascii="宋体" w:hAnsi="宋体" w:eastAsia="宋体" w:cs="宋体"/>
                <w:color w:val="auto"/>
                <w:sz w:val="21"/>
                <w:szCs w:val="21"/>
                <w:highlight w:val="none"/>
                <w:lang w:val="en-US" w:eastAsia="zh-CN"/>
              </w:rPr>
            </w:pPr>
            <w:bookmarkStart w:id="69" w:name="_29.2.2（2）"/>
            <w:bookmarkEnd w:id="69"/>
            <w:r>
              <w:rPr>
                <w:rFonts w:hint="eastAsia" w:ascii="宋体" w:hAnsi="宋体" w:eastAsia="宋体" w:cs="宋体"/>
                <w:color w:val="auto"/>
                <w:sz w:val="21"/>
                <w:szCs w:val="21"/>
                <w:highlight w:val="none"/>
                <w:lang w:val="en-US" w:eastAsia="zh-CN"/>
              </w:rPr>
              <w:t>29.2</w:t>
            </w:r>
          </w:p>
        </w:tc>
        <w:tc>
          <w:tcPr>
            <w:tcW w:w="8708" w:type="dxa"/>
            <w:tcBorders>
              <w:top w:val="single" w:color="auto" w:sz="4" w:space="0"/>
              <w:left w:val="single" w:color="auto" w:sz="4" w:space="0"/>
              <w:right w:val="single" w:color="auto" w:sz="4" w:space="0"/>
            </w:tcBorders>
            <w:vAlign w:val="center"/>
          </w:tcPr>
          <w:p w14:paraId="219CB216">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5685475C">
            <w:pPr>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技术要求评审中允许负偏离的条款数为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317B0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left w:val="single" w:color="auto" w:sz="4" w:space="0"/>
              <w:right w:val="single" w:color="auto" w:sz="4" w:space="0"/>
            </w:tcBorders>
            <w:vAlign w:val="center"/>
          </w:tcPr>
          <w:p w14:paraId="047E86FB">
            <w:pPr>
              <w:spacing w:line="400" w:lineRule="exact"/>
              <w:jc w:val="center"/>
              <w:rPr>
                <w:rFonts w:hint="eastAsia" w:ascii="宋体" w:hAnsi="宋体" w:eastAsia="宋体" w:cs="宋体"/>
                <w:color w:val="auto"/>
                <w:sz w:val="21"/>
                <w:szCs w:val="21"/>
                <w:highlight w:val="none"/>
                <w:lang w:val="en-US" w:eastAsia="zh-CN"/>
              </w:rPr>
            </w:pPr>
          </w:p>
        </w:tc>
        <w:tc>
          <w:tcPr>
            <w:tcW w:w="8708" w:type="dxa"/>
            <w:tcBorders>
              <w:top w:val="single" w:color="auto" w:sz="4" w:space="0"/>
              <w:left w:val="single" w:color="auto" w:sz="4" w:space="0"/>
              <w:right w:val="single" w:color="auto" w:sz="4" w:space="0"/>
            </w:tcBorders>
            <w:vAlign w:val="center"/>
          </w:tcPr>
          <w:p w14:paraId="55AB384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中标候选人推荐数量：3家</w:t>
            </w:r>
          </w:p>
        </w:tc>
      </w:tr>
      <w:tr w14:paraId="476BC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FEAF20B">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6CB4545E">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采用综合评分法的采购项目，采购人确定中标人时，出现中标候选人并列的情形，采购人按以下的方式确定中标人：按综合评分中</w:t>
            </w:r>
            <w:r>
              <w:rPr>
                <w:rFonts w:hint="eastAsia" w:ascii="宋体" w:hAnsi="宋体" w:eastAsia="宋体" w:cs="宋体"/>
                <w:color w:val="auto"/>
                <w:sz w:val="21"/>
                <w:szCs w:val="21"/>
                <w:highlight w:val="none"/>
                <w:lang w:val="en-US" w:eastAsia="zh-CN"/>
              </w:rPr>
              <w:t>技术分、商务分</w:t>
            </w:r>
            <w:r>
              <w:rPr>
                <w:rFonts w:hint="eastAsia" w:ascii="宋体" w:hAnsi="宋体" w:eastAsia="宋体" w:cs="宋体"/>
                <w:color w:val="auto"/>
                <w:sz w:val="21"/>
                <w:szCs w:val="21"/>
                <w:highlight w:val="none"/>
              </w:rPr>
              <w:t>得分高低依次确定。</w:t>
            </w:r>
          </w:p>
        </w:tc>
      </w:tr>
      <w:tr w14:paraId="30911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AA7F1B1">
            <w:pPr>
              <w:spacing w:line="400" w:lineRule="exact"/>
              <w:jc w:val="center"/>
              <w:rPr>
                <w:rFonts w:hint="eastAsia" w:ascii="宋体" w:hAnsi="宋体" w:eastAsia="宋体" w:cs="宋体"/>
                <w:color w:val="auto"/>
                <w:sz w:val="21"/>
                <w:szCs w:val="21"/>
                <w:highlight w:val="none"/>
              </w:rPr>
            </w:pPr>
            <w:bookmarkStart w:id="70" w:name="_39.1"/>
            <w:bookmarkEnd w:id="70"/>
            <w:r>
              <w:rPr>
                <w:rFonts w:hint="eastAsia" w:ascii="宋体" w:hAnsi="宋体" w:eastAsia="宋体" w:cs="宋体"/>
                <w:color w:val="auto"/>
                <w:sz w:val="21"/>
                <w:szCs w:val="21"/>
                <w:highlight w:val="none"/>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7594DA88">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本项目收取履约保证金。</w:t>
            </w:r>
          </w:p>
          <w:p w14:paraId="2C5AC88B">
            <w:pPr>
              <w:autoSpaceDE w:val="0"/>
              <w:autoSpaceDN w:val="0"/>
              <w:snapToGrid w:val="0"/>
              <w:spacing w:line="400" w:lineRule="exac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乙方在签订合同15个工作日内，按合同总金额的</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向甲方递交履约保证金。如为保函、保险单，则有效期应不低于36个月。乙方无违约行为的，在合同期满后由乙方提出申请，甲方自收到乙方合格的申请材料后5个工作日内办理乙方的履约保证金退还手续（不计利息）。</w:t>
            </w:r>
          </w:p>
        </w:tc>
      </w:tr>
      <w:tr w14:paraId="2ABE8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FC4F877">
            <w:pPr>
              <w:spacing w:line="400" w:lineRule="exact"/>
              <w:jc w:val="center"/>
              <w:rPr>
                <w:rFonts w:hint="eastAsia" w:ascii="宋体" w:hAnsi="宋体" w:eastAsia="宋体" w:cs="宋体"/>
                <w:color w:val="auto"/>
                <w:sz w:val="21"/>
                <w:szCs w:val="21"/>
                <w:highlight w:val="none"/>
              </w:rPr>
            </w:pPr>
            <w:bookmarkStart w:id="71" w:name="_40.1"/>
            <w:bookmarkEnd w:id="71"/>
            <w:r>
              <w:rPr>
                <w:rFonts w:hint="eastAsia" w:ascii="宋体" w:hAnsi="宋体" w:eastAsia="宋体" w:cs="宋体"/>
                <w:color w:val="auto"/>
                <w:sz w:val="21"/>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53D26B08">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732879A7">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1、委托代理人负责签订合同的，须携带授权委托书及委托代理人身份证原件等其他资格证件。</w:t>
            </w:r>
          </w:p>
          <w:p w14:paraId="4A4577C3">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2、法定代表人负责签订合同的，须携带法定代表人身份证明原件及身份证原件等其他证明材料。</w:t>
            </w:r>
          </w:p>
        </w:tc>
      </w:tr>
      <w:tr w14:paraId="58BA1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36E28F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710DB253">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接收质疑函方式：以纸质书面形式</w:t>
            </w:r>
          </w:p>
          <w:p w14:paraId="471AA366">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质疑联系部门及联系方式：广西科文招标有限公司，质疑联系人：</w:t>
            </w:r>
            <w:r>
              <w:rPr>
                <w:rFonts w:hint="eastAsia" w:ascii="宋体" w:hAnsi="宋体" w:eastAsia="宋体" w:cs="宋体"/>
                <w:color w:val="auto"/>
                <w:sz w:val="21"/>
                <w:szCs w:val="21"/>
                <w:highlight w:val="none"/>
                <w:lang w:val="en-US" w:eastAsia="zh-CN"/>
              </w:rPr>
              <w:t>蒙颖，</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0771-2023875</w:t>
            </w:r>
            <w:r>
              <w:rPr>
                <w:rFonts w:hint="eastAsia" w:ascii="宋体" w:hAnsi="宋体" w:eastAsia="宋体" w:cs="宋体"/>
                <w:color w:val="auto"/>
                <w:sz w:val="21"/>
                <w:szCs w:val="21"/>
                <w:highlight w:val="none"/>
              </w:rPr>
              <w:t>，通讯地址：广西南宁市民族大道141号中鼎万象东方D区五层</w:t>
            </w:r>
          </w:p>
          <w:p w14:paraId="334C43C9">
            <w:pPr>
              <w:autoSpaceDE w:val="0"/>
              <w:autoSpaceDN w:val="0"/>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现场提交质疑办理业务时间：工作日，上午8:00-12:00；下午15:00-18:00（北京时间）</w:t>
            </w:r>
          </w:p>
        </w:tc>
      </w:tr>
      <w:tr w14:paraId="782A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5A272BE">
            <w:pPr>
              <w:spacing w:line="400" w:lineRule="exact"/>
              <w:jc w:val="center"/>
              <w:rPr>
                <w:rFonts w:hint="eastAsia" w:ascii="宋体" w:hAnsi="宋体" w:eastAsia="宋体" w:cs="宋体"/>
                <w:color w:val="auto"/>
                <w:sz w:val="21"/>
                <w:szCs w:val="21"/>
                <w:highlight w:val="none"/>
              </w:rPr>
            </w:pPr>
            <w:bookmarkStart w:id="72" w:name="_41"/>
            <w:bookmarkEnd w:id="72"/>
            <w:bookmarkStart w:id="73" w:name="_42"/>
            <w:bookmarkEnd w:id="73"/>
            <w:bookmarkStart w:id="74" w:name="_Hlt17709148"/>
            <w:r>
              <w:rPr>
                <w:rFonts w:hint="eastAsia" w:ascii="宋体" w:hAnsi="宋体" w:eastAsia="宋体" w:cs="宋体"/>
                <w:color w:val="auto"/>
                <w:sz w:val="21"/>
                <w:szCs w:val="21"/>
                <w:highlight w:val="none"/>
              </w:rPr>
              <w:t>3</w:t>
            </w:r>
            <w:bookmarkEnd w:id="74"/>
            <w:r>
              <w:rPr>
                <w:rFonts w:hint="eastAsia" w:ascii="宋体" w:hAnsi="宋体" w:eastAsia="宋体" w:cs="宋体"/>
                <w:color w:val="auto"/>
                <w:sz w:val="21"/>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14:paraId="78A410C8">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1、是否收取采购代理费：</w:t>
            </w:r>
          </w:p>
          <w:p w14:paraId="3E2C359F">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sym w:font="Wingdings 2" w:char="F052"/>
            </w:r>
            <w:r>
              <w:rPr>
                <w:rFonts w:hint="eastAsia" w:ascii="宋体" w:hAnsi="宋体" w:eastAsia="宋体" w:cs="宋体"/>
                <w:b/>
                <w:bCs/>
                <w:color w:val="auto"/>
                <w:sz w:val="21"/>
                <w:szCs w:val="21"/>
                <w:highlight w:val="none"/>
                <w:lang w:val="en-US" w:eastAsia="zh-CN"/>
              </w:rPr>
              <w:t xml:space="preserve">是 </w:t>
            </w:r>
            <w:r>
              <w:rPr>
                <w:rFonts w:hint="eastAsia" w:ascii="宋体" w:hAnsi="宋体" w:eastAsia="宋体" w:cs="宋体"/>
                <w:color w:val="auto"/>
                <w:sz w:val="21"/>
                <w:szCs w:val="21"/>
                <w:highlight w:val="none"/>
                <w:lang w:val="en-US" w:eastAsia="zh-CN"/>
              </w:rPr>
              <w:t xml:space="preserve">   □ 否</w:t>
            </w:r>
          </w:p>
          <w:p w14:paraId="71117D35">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2、采购代理服务费支付方式：</w:t>
            </w:r>
            <w:r>
              <w:rPr>
                <w:rFonts w:hint="eastAsia" w:ascii="宋体" w:hAnsi="宋体" w:eastAsia="宋体" w:cs="宋体"/>
                <w:color w:val="auto"/>
                <w:sz w:val="21"/>
                <w:szCs w:val="21"/>
                <w:highlight w:val="none"/>
              </w:rPr>
              <w:t>本项目的招标代理服务费按以下收费标准向中标人收取，领取中标通知书前，中标人应向采购代理机构一次付清招标代理服务费，否则采购代理机构有权不予以办理。</w:t>
            </w:r>
          </w:p>
          <w:p w14:paraId="4DBC446D">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3、采购代理服务费收取标准：</w:t>
            </w:r>
          </w:p>
          <w:p w14:paraId="7054B67B">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以分标</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中标金额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采购预算/）为计费额，按本须知正文第39.2条规定的收费计算标准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sym w:font="Wingdings 2" w:char="00A3"/>
            </w:r>
            <w:r>
              <w:rPr>
                <w:rFonts w:hint="eastAsia" w:ascii="宋体" w:hAnsi="宋体" w:eastAsia="宋体" w:cs="宋体"/>
                <w:b w:val="0"/>
                <w:bCs w:val="0"/>
                <w:color w:val="auto"/>
                <w:sz w:val="21"/>
                <w:szCs w:val="21"/>
                <w:highlight w:val="none"/>
                <w:lang w:val="en-US" w:eastAsia="zh-CN"/>
              </w:rPr>
              <w:t>货物招标/</w:t>
            </w: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服务招标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工程招标）采用差额定率累进法计算出收费基准价格，采购代理</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收费以</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sym w:font="Wingdings 2" w:char="00A3"/>
            </w:r>
            <w:r>
              <w:rPr>
                <w:rFonts w:hint="eastAsia" w:ascii="宋体" w:hAnsi="宋体" w:eastAsia="宋体" w:cs="宋体"/>
                <w:b w:val="0"/>
                <w:bCs w:val="0"/>
                <w:color w:val="auto"/>
                <w:sz w:val="21"/>
                <w:szCs w:val="21"/>
                <w:highlight w:val="none"/>
                <w:lang w:val="en-US" w:eastAsia="zh-CN"/>
              </w:rPr>
              <w:t>收费基准价格</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sym w:font="Wingdings 2" w:char="0052"/>
            </w:r>
            <w:r>
              <w:rPr>
                <w:rFonts w:hint="eastAsia" w:ascii="宋体" w:hAnsi="宋体" w:eastAsia="宋体" w:cs="宋体"/>
                <w:b/>
                <w:bCs/>
                <w:color w:val="auto"/>
                <w:sz w:val="21"/>
                <w:szCs w:val="21"/>
                <w:highlight w:val="none"/>
                <w:lang w:val="en-US" w:eastAsia="zh-CN"/>
              </w:rPr>
              <w:t>收费基准价格下浮</w:t>
            </w:r>
            <w:r>
              <w:rPr>
                <w:rFonts w:hint="eastAsia" w:ascii="宋体" w:hAnsi="宋体" w:eastAsia="宋体" w:cs="宋体"/>
                <w:b/>
                <w:bCs/>
                <w:color w:val="auto"/>
                <w:sz w:val="21"/>
                <w:szCs w:val="21"/>
                <w:highlight w:val="none"/>
                <w:u w:val="single"/>
                <w:lang w:val="en-US" w:eastAsia="zh-CN"/>
              </w:rPr>
              <w:t xml:space="preserve"> </w:t>
            </w:r>
            <w:r>
              <w:rPr>
                <w:rFonts w:hint="eastAsia"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lang w:val="en-US" w:eastAsia="zh-CN"/>
              </w:rPr>
              <w:t>收费基准价格上浮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）收取。</w:t>
            </w:r>
          </w:p>
          <w:p w14:paraId="14562EB4">
            <w:pPr>
              <w:pStyle w:val="27"/>
              <w:snapToGrid w:val="0"/>
              <w:spacing w:line="40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固定采购代理收费</w:t>
            </w:r>
            <w:r>
              <w:rPr>
                <w:rFonts w:hint="eastAsia" w:ascii="宋体" w:hAnsi="宋体" w:eastAsia="宋体" w:cs="宋体"/>
                <w:color w:val="auto"/>
                <w:sz w:val="21"/>
                <w:szCs w:val="21"/>
                <w:highlight w:val="none"/>
                <w:u w:val="single"/>
                <w:lang w:val="en-US" w:eastAsia="zh-CN"/>
              </w:rPr>
              <w:t xml:space="preserve">     。</w:t>
            </w:r>
          </w:p>
          <w:p w14:paraId="7A49E382">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本项目代理服务费参照《招标代理服务费管理暂行办法》 (计价格﹝2002﹞1980号)、《国家发展改革委关于降低部分建设项目收费标准规范收费行为等有关问题的通知》(发改价格﹝2011﹞534号)的规定采用差额定率累进法计算。具体费率如下：</w:t>
            </w:r>
          </w:p>
          <w:p w14:paraId="5F36206F">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①采购金额在100万元以下的：</w:t>
            </w:r>
          </w:p>
          <w:p w14:paraId="11270B1A">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货物1.5％；服务1.5％；工程1.0％；</w:t>
            </w:r>
          </w:p>
          <w:p w14:paraId="442B737F">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②采购金额在100-500万元之间：</w:t>
            </w:r>
          </w:p>
          <w:p w14:paraId="46A8218F">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货物1.1％；服务0.8％；工程0.7％；</w:t>
            </w:r>
          </w:p>
          <w:p w14:paraId="6445E6DE">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③采购金额在500-1000万元之间：</w:t>
            </w:r>
          </w:p>
          <w:p w14:paraId="470F5F25">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货物0.8％；服务0.45％；工程0.55％；</w:t>
            </w:r>
          </w:p>
          <w:p w14:paraId="597C5302">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④采购金额在1000-5000万元之间：</w:t>
            </w:r>
          </w:p>
          <w:p w14:paraId="7DE956A3">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货物0.5％；服务0.25％；工程0.35％；</w:t>
            </w:r>
          </w:p>
          <w:p w14:paraId="5BA32527">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p w14:paraId="2917CF5B">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差额定率累进法计算过程示例：</w:t>
            </w:r>
          </w:p>
          <w:p w14:paraId="46882C70">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例如：某货物采购代理业务成交金额为300万元，采购代理服务费金额按如下计算：</w:t>
            </w:r>
          </w:p>
          <w:p w14:paraId="02B0107C">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100万元×1.5%＝1.5万元</w:t>
            </w:r>
          </w:p>
          <w:p w14:paraId="680ACF5C">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（300－100）万元×1.1%＝2.2万元</w:t>
            </w:r>
          </w:p>
          <w:p w14:paraId="40CB5F75">
            <w:pPr>
              <w:pStyle w:val="27"/>
              <w:snapToGrid w:val="0"/>
              <w:spacing w:line="400" w:lineRule="exac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合计收费＝1.5＋2.2=3.7万元</w:t>
            </w:r>
          </w:p>
          <w:p w14:paraId="214B7292">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4、采购代理费收取银行账户</w:t>
            </w:r>
          </w:p>
          <w:p w14:paraId="48642BBD">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开户名称：广西科文招标有限公司南宁三分公司</w:t>
            </w:r>
          </w:p>
          <w:p w14:paraId="0441E3DD">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开户银行：广西北部湾银行股份有限公司南宁市云景支行</w:t>
            </w:r>
          </w:p>
          <w:p w14:paraId="3152E56F">
            <w:pPr>
              <w:pStyle w:val="27"/>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银行账号：805029874400001</w:t>
            </w:r>
          </w:p>
        </w:tc>
      </w:tr>
      <w:tr w14:paraId="4E656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CC690F9">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0A8CCE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F10E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E40369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0783951B">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1、本招标文件中描述投标人的“公章”是指根据我国对公章的管理规定，用投标人法定主体行为名称制作的印章</w:t>
            </w:r>
            <w:r>
              <w:rPr>
                <w:rFonts w:hint="eastAsia" w:ascii="宋体" w:hAnsi="宋体" w:eastAsia="宋体" w:cs="宋体"/>
                <w:color w:val="auto"/>
                <w:sz w:val="21"/>
                <w:szCs w:val="21"/>
                <w:highlight w:val="none"/>
                <w:lang w:val="en-US" w:eastAsia="zh-CN"/>
              </w:rPr>
              <w:t>（含电子印章）</w:t>
            </w:r>
            <w:r>
              <w:rPr>
                <w:rFonts w:hint="eastAsia" w:ascii="宋体" w:hAnsi="宋体" w:eastAsia="宋体" w:cs="宋体"/>
                <w:bCs/>
                <w:color w:val="auto"/>
                <w:sz w:val="21"/>
                <w:szCs w:val="21"/>
                <w:highlight w:val="none"/>
                <w:lang w:val="en-US" w:eastAsia="zh-CN"/>
              </w:rPr>
              <w:t>，除本招标文件有特殊规定外，投标人的财务章、部门章、分公司章、工会章、合同章、投标专用章、业务专用章及银行的转账章、现金收讫章、现金付讫章等其他形式印章均不能代替公章。</w:t>
            </w:r>
          </w:p>
          <w:p w14:paraId="248464BF">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DF4108B">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3、本招标文件中描述投标人的“签字”是指投标人的法定代表人或者委托代理人</w:t>
            </w:r>
            <w:r>
              <w:rPr>
                <w:rFonts w:hint="eastAsia" w:ascii="宋体" w:hAnsi="宋体" w:eastAsia="宋体" w:cs="宋体"/>
                <w:color w:val="auto"/>
                <w:sz w:val="21"/>
                <w:szCs w:val="21"/>
                <w:highlight w:val="none"/>
                <w:lang w:val="en-US" w:eastAsia="zh-CN"/>
              </w:rPr>
              <w:t>在文件规定签署处签名（含电子签名）的行为，私章、印鉴等其他形式均不能代替签字</w:t>
            </w:r>
            <w:r>
              <w:rPr>
                <w:rFonts w:hint="eastAsia" w:ascii="宋体" w:hAnsi="宋体" w:eastAsia="宋体" w:cs="宋体"/>
                <w:bCs/>
                <w:color w:val="auto"/>
                <w:sz w:val="21"/>
                <w:szCs w:val="21"/>
                <w:highlight w:val="none"/>
                <w:lang w:val="en-US" w:eastAsia="zh-CN"/>
              </w:rPr>
              <w:t>。</w:t>
            </w:r>
          </w:p>
          <w:p w14:paraId="1AFDB073">
            <w:pPr>
              <w:pStyle w:val="27"/>
              <w:snapToGrid w:val="0"/>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4、自然人投标的，招标文件规定盖公章处由自然人摁手指指印。</w:t>
            </w:r>
          </w:p>
          <w:p w14:paraId="61AD54E4">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5、本招标文件所称的“以上”“以下”“以内”“届满”，包括本数；所称的“不满”“超过”“以外”，不包括本数。</w:t>
            </w:r>
          </w:p>
        </w:tc>
      </w:tr>
    </w:tbl>
    <w:p w14:paraId="124E2BDE">
      <w:pPr>
        <w:snapToGrid w:val="0"/>
        <w:rPr>
          <w:rFonts w:hint="eastAsia" w:ascii="宋体" w:hAnsi="宋体"/>
          <w:color w:val="auto"/>
          <w:sz w:val="24"/>
          <w:szCs w:val="20"/>
          <w:highlight w:val="none"/>
        </w:rPr>
      </w:pPr>
    </w:p>
    <w:p w14:paraId="4CA4BC7F">
      <w:pPr>
        <w:rPr>
          <w:rFonts w:hint="eastAsia"/>
          <w:color w:val="auto"/>
          <w:highlight w:val="none"/>
        </w:rPr>
      </w:pPr>
      <w:r>
        <w:rPr>
          <w:rFonts w:hint="eastAsia"/>
          <w:color w:val="auto"/>
          <w:highlight w:val="none"/>
        </w:rPr>
        <w:br w:type="page"/>
      </w:r>
    </w:p>
    <w:p w14:paraId="62A29286">
      <w:pPr>
        <w:pStyle w:val="8"/>
        <w:keepNext w:val="0"/>
        <w:keepLines w:val="0"/>
        <w:jc w:val="center"/>
        <w:rPr>
          <w:rFonts w:hint="eastAsia"/>
          <w:color w:val="auto"/>
          <w:highlight w:val="none"/>
        </w:rPr>
      </w:pPr>
      <w:r>
        <w:rPr>
          <w:rFonts w:hint="eastAsia"/>
          <w:color w:val="auto"/>
          <w:highlight w:val="none"/>
        </w:rPr>
        <w:t>投标人须知正文</w:t>
      </w:r>
    </w:p>
    <w:p w14:paraId="327C3A37">
      <w:pPr>
        <w:pStyle w:val="8"/>
        <w:keepNext w:val="0"/>
        <w:keepLines w:val="0"/>
        <w:jc w:val="center"/>
        <w:rPr>
          <w:rFonts w:hint="eastAsia"/>
          <w:color w:val="auto"/>
          <w:highlight w:val="none"/>
        </w:rPr>
      </w:pPr>
      <w:r>
        <w:rPr>
          <w:rFonts w:hint="eastAsia"/>
          <w:color w:val="auto"/>
          <w:highlight w:val="none"/>
        </w:rPr>
        <w:t>一、总  则</w:t>
      </w:r>
    </w:p>
    <w:p w14:paraId="688C181D">
      <w:pPr>
        <w:pStyle w:val="10"/>
        <w:keepNext w:val="0"/>
        <w:keepLines w:val="0"/>
        <w:spacing w:before="0" w:after="0" w:line="360" w:lineRule="auto"/>
        <w:ind w:left="420" w:leftChars="200"/>
        <w:rPr>
          <w:rFonts w:hint="eastAsia" w:ascii="黑体" w:hAnsi="黑体" w:eastAsia="黑体"/>
          <w:color w:val="auto"/>
          <w:sz w:val="24"/>
          <w:highlight w:val="none"/>
        </w:rPr>
      </w:pPr>
      <w:bookmarkStart w:id="75" w:name="_Toc254970668"/>
      <w:bookmarkStart w:id="76" w:name="_Toc254970527"/>
      <w:r>
        <w:rPr>
          <w:rFonts w:hint="eastAsia" w:ascii="黑体" w:hAnsi="黑体" w:eastAsia="黑体"/>
          <w:color w:val="auto"/>
          <w:sz w:val="24"/>
          <w:highlight w:val="none"/>
        </w:rPr>
        <w:t>1.适用范围</w:t>
      </w:r>
      <w:bookmarkEnd w:id="75"/>
      <w:bookmarkEnd w:id="76"/>
    </w:p>
    <w:p w14:paraId="0B6F43F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E67889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97FDD5E">
      <w:pPr>
        <w:pStyle w:val="10"/>
        <w:keepNext w:val="0"/>
        <w:keepLines w:val="0"/>
        <w:spacing w:before="0" w:after="0" w:line="360" w:lineRule="auto"/>
        <w:ind w:left="420" w:leftChars="200"/>
        <w:rPr>
          <w:rFonts w:hint="eastAsia" w:ascii="黑体" w:hAnsi="黑体" w:eastAsia="黑体"/>
          <w:color w:val="auto"/>
          <w:sz w:val="24"/>
          <w:highlight w:val="none"/>
        </w:rPr>
      </w:pPr>
      <w:bookmarkStart w:id="77" w:name="_Toc254970669"/>
      <w:bookmarkStart w:id="78" w:name="_Toc254970528"/>
      <w:r>
        <w:rPr>
          <w:rFonts w:hint="eastAsia" w:ascii="黑体" w:hAnsi="黑体" w:eastAsia="黑体"/>
          <w:color w:val="auto"/>
          <w:sz w:val="24"/>
          <w:highlight w:val="none"/>
        </w:rPr>
        <w:t>2.定义</w:t>
      </w:r>
      <w:bookmarkEnd w:id="77"/>
      <w:bookmarkEnd w:id="78"/>
    </w:p>
    <w:p w14:paraId="355CB6DE">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DAF5DF4">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73117FB7">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37293AE1">
      <w:pPr>
        <w:pStyle w:val="11"/>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1F2A5059">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2.5“货物”是指各种形态和种类的物品，包括原材料、燃料、设备、产品等。“服务”是指除货物和工程以外的其他政府采购对象。</w:t>
      </w:r>
    </w:p>
    <w:p w14:paraId="3936456F">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0AA05D8F">
      <w:pPr>
        <w:pStyle w:val="10"/>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1EDADEF2">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6DD44B79">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20919C60">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5F9A505C">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79" w:name="_Toc254970529"/>
      <w:bookmarkStart w:id="80" w:name="_Toc254970670"/>
    </w:p>
    <w:p w14:paraId="320AD3A6">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79"/>
      <w:bookmarkEnd w:id="80"/>
      <w:r>
        <w:rPr>
          <w:rFonts w:hint="eastAsia" w:ascii="黑体" w:hAnsi="黑体" w:eastAsia="黑体"/>
          <w:color w:val="auto"/>
          <w:sz w:val="24"/>
          <w:highlight w:val="none"/>
        </w:rPr>
        <w:t>投标人的资格要求</w:t>
      </w:r>
    </w:p>
    <w:p w14:paraId="391537E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26E5FEB7">
      <w:pPr>
        <w:pStyle w:val="10"/>
        <w:keepNext w:val="0"/>
        <w:keepLines w:val="0"/>
        <w:spacing w:before="0" w:after="0" w:line="360" w:lineRule="auto"/>
        <w:ind w:left="420" w:leftChars="200"/>
        <w:rPr>
          <w:rFonts w:hint="eastAsia" w:ascii="黑体" w:hAnsi="黑体" w:eastAsia="黑体"/>
          <w:color w:val="auto"/>
          <w:sz w:val="24"/>
          <w:highlight w:val="none"/>
        </w:rPr>
      </w:pPr>
      <w:bookmarkStart w:id="81" w:name="_Toc254970530"/>
      <w:bookmarkStart w:id="82" w:name="_Toc254970671"/>
      <w:r>
        <w:rPr>
          <w:rFonts w:hint="eastAsia" w:ascii="黑体" w:hAnsi="黑体" w:eastAsia="黑体"/>
          <w:color w:val="auto"/>
          <w:sz w:val="24"/>
          <w:highlight w:val="none"/>
        </w:rPr>
        <w:t>4.投标委托</w:t>
      </w:r>
      <w:bookmarkEnd w:id="81"/>
      <w:bookmarkEnd w:id="82"/>
    </w:p>
    <w:p w14:paraId="3B73EF7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59FA0BD5">
      <w:pPr>
        <w:pStyle w:val="10"/>
        <w:keepNext w:val="0"/>
        <w:keepLines w:val="0"/>
        <w:spacing w:before="0" w:after="0" w:line="360" w:lineRule="auto"/>
        <w:ind w:left="420" w:leftChars="200"/>
        <w:rPr>
          <w:rFonts w:hint="eastAsia" w:ascii="黑体" w:hAnsi="黑体" w:eastAsia="黑体"/>
          <w:color w:val="auto"/>
          <w:sz w:val="24"/>
          <w:highlight w:val="none"/>
        </w:rPr>
      </w:pPr>
      <w:bookmarkStart w:id="83" w:name="_5.投标费用"/>
      <w:bookmarkEnd w:id="83"/>
      <w:bookmarkStart w:id="84" w:name="_Toc254970672"/>
      <w:bookmarkStart w:id="85" w:name="_Toc254970531"/>
      <w:r>
        <w:rPr>
          <w:rFonts w:hint="eastAsia" w:ascii="黑体" w:hAnsi="黑体" w:eastAsia="黑体"/>
          <w:color w:val="auto"/>
          <w:sz w:val="24"/>
          <w:highlight w:val="none"/>
        </w:rPr>
        <w:t>5.投标费用</w:t>
      </w:r>
      <w:bookmarkEnd w:id="84"/>
      <w:bookmarkEnd w:id="85"/>
    </w:p>
    <w:p w14:paraId="7CD3E419">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E201B5E">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4B5B2F0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583DC551">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7A1D54FF">
      <w:pPr>
        <w:pStyle w:val="10"/>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bookmarkStart w:id="86" w:name="_Hlk65857072"/>
      <w:r>
        <w:rPr>
          <w:rFonts w:hint="eastAsia" w:ascii="宋体" w:hAnsi="宋体"/>
          <w:b w:val="0"/>
          <w:bCs/>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86"/>
    </w:p>
    <w:p w14:paraId="5D11EA34">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F35DFD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6A0436B0">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64EC0EB">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938049F">
      <w:pPr>
        <w:pStyle w:val="10"/>
        <w:keepNext w:val="0"/>
        <w:keepLines w:val="0"/>
        <w:spacing w:before="0" w:after="0" w:line="360" w:lineRule="auto"/>
        <w:ind w:left="420" w:leftChars="200"/>
        <w:rPr>
          <w:rFonts w:hint="eastAsia" w:ascii="黑体" w:hAnsi="黑体" w:eastAsia="黑体"/>
          <w:color w:val="auto"/>
          <w:sz w:val="24"/>
          <w:highlight w:val="none"/>
        </w:rPr>
      </w:pPr>
      <w:bookmarkStart w:id="87" w:name="_Toc254970673"/>
      <w:bookmarkStart w:id="88" w:name="_Toc254970532"/>
      <w:r>
        <w:rPr>
          <w:rFonts w:hint="eastAsia" w:ascii="黑体" w:hAnsi="黑体" w:eastAsia="黑体"/>
          <w:color w:val="auto"/>
          <w:sz w:val="24"/>
          <w:highlight w:val="none"/>
        </w:rPr>
        <w:t>8.特别说明</w:t>
      </w:r>
      <w:bookmarkEnd w:id="87"/>
      <w:bookmarkEnd w:id="88"/>
    </w:p>
    <w:p w14:paraId="27C8B23C">
      <w:pPr>
        <w:pStyle w:val="10"/>
        <w:keepNext w:val="0"/>
        <w:keepLines w:val="0"/>
        <w:spacing w:before="0" w:after="0" w:line="360" w:lineRule="auto"/>
        <w:ind w:firstLine="367" w:firstLineChars="175"/>
        <w:rPr>
          <w:rFonts w:hint="eastAsia" w:ascii="宋体" w:hAnsi="宋体"/>
          <w:b w:val="0"/>
          <w:color w:val="auto"/>
          <w:sz w:val="21"/>
          <w:szCs w:val="21"/>
          <w:highlight w:val="none"/>
        </w:rPr>
      </w:pPr>
      <w:bookmarkStart w:id="89" w:name="_8.1提供相同品牌产品且通过资格审查、符合性审查的不同投标人参加同一合"/>
      <w:bookmarkEnd w:id="89"/>
      <w:r>
        <w:rPr>
          <w:rFonts w:hint="eastAsia" w:ascii="宋体" w:hAnsi="宋体"/>
          <w:b w:val="0"/>
          <w:color w:val="auto"/>
          <w:sz w:val="21"/>
          <w:szCs w:val="21"/>
          <w:highlight w:val="none"/>
        </w:rPr>
        <w:t xml:space="preserve"> 8.</w:t>
      </w:r>
      <w:r>
        <w:rPr>
          <w:rFonts w:hint="eastAsia" w:ascii="宋体" w:hAnsi="宋体"/>
          <w:b w:val="0"/>
          <w:color w:val="auto"/>
          <w:sz w:val="21"/>
          <w:szCs w:val="21"/>
          <w:highlight w:val="none"/>
          <w:lang w:val="en-US" w:eastAsia="zh-CN"/>
        </w:rPr>
        <w:t>1</w:t>
      </w:r>
      <w:r>
        <w:rPr>
          <w:rFonts w:hint="eastAsia" w:ascii="宋体" w:hAnsi="宋体"/>
          <w:b w:val="0"/>
          <w:color w:val="auto"/>
          <w:sz w:val="21"/>
          <w:szCs w:val="21"/>
          <w:highlight w:val="none"/>
        </w:rPr>
        <w:t>如果本招标文件要求提供投标人或制造商的资格、信誉、荣誉、业绩与企业认证等材料的，资格、信誉、荣誉、业绩与企业认证等必须为投标人或者制造商所拥有或自身获得 。</w:t>
      </w:r>
    </w:p>
    <w:p w14:paraId="6354DC4D">
      <w:pPr>
        <w:pStyle w:val="10"/>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w:t>
      </w:r>
      <w:r>
        <w:rPr>
          <w:rFonts w:hint="eastAsia" w:ascii="宋体" w:hAnsi="宋体"/>
          <w:b w:val="0"/>
          <w:color w:val="auto"/>
          <w:sz w:val="21"/>
          <w:szCs w:val="21"/>
          <w:highlight w:val="none"/>
          <w:lang w:val="en-US" w:eastAsia="zh-CN"/>
        </w:rPr>
        <w:t>2</w:t>
      </w:r>
      <w:r>
        <w:rPr>
          <w:rFonts w:hint="eastAsia" w:ascii="宋体" w:hAnsi="宋体"/>
          <w:b w:val="0"/>
          <w:color w:val="auto"/>
          <w:sz w:val="21"/>
          <w:szCs w:val="21"/>
          <w:highlight w:val="none"/>
        </w:rPr>
        <w:t>投标人应仔细阅读招标文件的所有内容，按照招标文件的要求提交投标文件，并对所提供的全部资料的真实性承担法律责任。</w:t>
      </w:r>
    </w:p>
    <w:p w14:paraId="4D446E83">
      <w:pPr>
        <w:pStyle w:val="10"/>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w:t>
      </w:r>
      <w:r>
        <w:rPr>
          <w:rFonts w:hint="eastAsia" w:ascii="宋体" w:hAnsi="宋体"/>
          <w:b w:val="0"/>
          <w:color w:val="auto"/>
          <w:sz w:val="21"/>
          <w:szCs w:val="21"/>
          <w:highlight w:val="none"/>
          <w:lang w:val="en-US" w:eastAsia="zh-CN"/>
        </w:rPr>
        <w:t>3</w:t>
      </w:r>
      <w:r>
        <w:rPr>
          <w:rFonts w:hint="eastAsia" w:ascii="宋体" w:hAnsi="宋体"/>
          <w:b w:val="0"/>
          <w:color w:val="auto"/>
          <w:sz w:val="21"/>
          <w:szCs w:val="21"/>
          <w:highlight w:val="none"/>
        </w:rPr>
        <w:t>投标人在投标活动中提供任何虚假材料，将报监管部门查处；中标后发现的，中标人须</w:t>
      </w:r>
      <w:r>
        <w:rPr>
          <w:rFonts w:hint="eastAsia" w:ascii="宋体" w:hAnsi="宋体"/>
          <w:b w:val="0"/>
          <w:color w:val="auto"/>
          <w:sz w:val="21"/>
          <w:szCs w:val="21"/>
          <w:highlight w:val="none"/>
          <w:lang w:eastAsia="zh-CN"/>
        </w:rPr>
        <w:t>依法</w:t>
      </w:r>
      <w:r>
        <w:rPr>
          <w:rFonts w:hint="eastAsia" w:ascii="宋体" w:hAnsi="宋体"/>
          <w:b w:val="0"/>
          <w:color w:val="auto"/>
          <w:sz w:val="21"/>
          <w:szCs w:val="21"/>
          <w:highlight w:val="none"/>
        </w:rPr>
        <w:t>赔偿采购人，且民事赔偿并不免除违法投标人的行政与刑事责任。</w:t>
      </w:r>
    </w:p>
    <w:p w14:paraId="788539FC">
      <w:pPr>
        <w:pStyle w:val="10"/>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7E7657E2">
      <w:pPr>
        <w:pStyle w:val="10"/>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27AD3D97">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08783FF6">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6D964B75">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4255DB61">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F7582BA">
      <w:pPr>
        <w:pStyle w:val="2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0247AA53">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6444244C">
      <w:pPr>
        <w:pStyle w:val="10"/>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0813CFD8">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14:paraId="0C237E47">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5B0C4064">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01141FCB">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52F2035F">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4884D48D">
      <w:pPr>
        <w:pStyle w:val="2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6393122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260616EE">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73A650F0">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2DDEFB14">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76B59F9A">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0193473B">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7F0E989A">
      <w:pPr>
        <w:pStyle w:val="2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29D92117">
      <w:pPr>
        <w:pStyle w:val="27"/>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6FAB47CB">
      <w:pPr>
        <w:pStyle w:val="27"/>
        <w:snapToGrid w:val="0"/>
        <w:spacing w:line="360" w:lineRule="auto"/>
        <w:ind w:left="2" w:leftChars="1" w:firstLine="422" w:firstLineChars="200"/>
        <w:rPr>
          <w:rFonts w:hint="eastAsia" w:hAnsi="宋体"/>
          <w:b/>
          <w:color w:val="auto"/>
          <w:kern w:val="2"/>
          <w:sz w:val="21"/>
          <w:highlight w:val="none"/>
        </w:rPr>
      </w:pPr>
    </w:p>
    <w:p w14:paraId="5FE2B227">
      <w:pPr>
        <w:pStyle w:val="8"/>
        <w:keepNext w:val="0"/>
        <w:keepLines w:val="0"/>
        <w:jc w:val="center"/>
        <w:rPr>
          <w:rFonts w:hint="eastAsia"/>
          <w:color w:val="auto"/>
          <w:highlight w:val="none"/>
        </w:rPr>
      </w:pPr>
      <w:bookmarkStart w:id="90" w:name="_Toc254970534"/>
      <w:bookmarkStart w:id="91" w:name="_Toc254970675"/>
      <w:r>
        <w:rPr>
          <w:rFonts w:hint="eastAsia"/>
          <w:color w:val="auto"/>
          <w:highlight w:val="none"/>
        </w:rPr>
        <w:t>二、招标文件</w:t>
      </w:r>
      <w:bookmarkEnd w:id="90"/>
      <w:bookmarkEnd w:id="91"/>
    </w:p>
    <w:p w14:paraId="56C681B0">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1FD979CC">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060956FD">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43F70CB2">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417779BD">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69879A0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5E5568BF">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045F55E7">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30EFFE3A">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w:t>
      </w:r>
      <w:r>
        <w:rPr>
          <w:rFonts w:hint="eastAsia" w:ascii="宋体" w:hAnsi="宋体"/>
          <w:b w:val="0"/>
          <w:color w:val="auto"/>
          <w:sz w:val="21"/>
          <w:szCs w:val="21"/>
          <w:highlight w:val="none"/>
          <w:lang w:eastAsia="zh-CN"/>
        </w:rPr>
        <w:t>1</w:t>
      </w:r>
      <w:r>
        <w:rPr>
          <w:rFonts w:hint="eastAsia" w:ascii="宋体" w:hAnsi="宋体"/>
          <w:b w:val="0"/>
          <w:color w:val="auto"/>
          <w:sz w:val="21"/>
          <w:szCs w:val="21"/>
          <w:highlight w:val="none"/>
        </w:rPr>
        <w:t>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4290296C">
      <w:pPr>
        <w:pStyle w:val="10"/>
        <w:keepNext w:val="0"/>
        <w:keepLines w:val="0"/>
        <w:numPr>
          <w:ilvl w:val="0"/>
          <w:numId w:val="0"/>
        </w:numPr>
        <w:spacing w:before="0" w:after="0" w:line="360" w:lineRule="auto"/>
        <w:ind w:firstLine="420" w:firstLineChars="200"/>
        <w:rPr>
          <w:rFonts w:hint="eastAsia" w:ascii="宋体" w:hAnsi="宋体"/>
          <w:color w:val="auto"/>
          <w:highlight w:val="none"/>
          <w:lang w:eastAsia="zh-CN"/>
        </w:rPr>
      </w:pPr>
      <w:r>
        <w:rPr>
          <w:rFonts w:hint="eastAsia" w:ascii="宋体" w:hAnsi="宋体"/>
          <w:b w:val="0"/>
          <w:color w:val="auto"/>
          <w:sz w:val="21"/>
          <w:szCs w:val="21"/>
          <w:highlight w:val="none"/>
        </w:rPr>
        <w:t>11.</w:t>
      </w:r>
      <w:r>
        <w:rPr>
          <w:rFonts w:hint="eastAsia" w:ascii="宋体" w:hAnsi="宋体"/>
          <w:b w:val="0"/>
          <w:color w:val="auto"/>
          <w:sz w:val="21"/>
          <w:szCs w:val="21"/>
          <w:highlight w:val="none"/>
          <w:lang w:eastAsia="zh-CN"/>
        </w:rPr>
        <w:t>2</w:t>
      </w:r>
      <w:r>
        <w:rPr>
          <w:rFonts w:hint="eastAsia" w:ascii="宋体" w:hAnsi="宋体"/>
          <w:b w:val="0"/>
          <w:color w:val="auto"/>
          <w:sz w:val="21"/>
          <w:szCs w:val="21"/>
          <w:highlight w:val="none"/>
        </w:rPr>
        <w:t>采购人或者采购代理机构可以对已发出的招标文件进行必要的澄清或者修改，但不得改变采购标的和资格条件。澄清或者修改</w:t>
      </w:r>
      <w:r>
        <w:rPr>
          <w:rFonts w:hint="eastAsia" w:ascii="宋体" w:hAnsi="宋体"/>
          <w:b w:val="0"/>
          <w:color w:val="auto"/>
          <w:sz w:val="21"/>
          <w:szCs w:val="21"/>
          <w:highlight w:val="none"/>
          <w:lang w:eastAsia="zh-CN"/>
        </w:rPr>
        <w:t>将</w:t>
      </w:r>
      <w:r>
        <w:rPr>
          <w:rFonts w:hint="eastAsia" w:ascii="宋体" w:hAnsi="宋体"/>
          <w:b w:val="0"/>
          <w:color w:val="auto"/>
          <w:sz w:val="21"/>
          <w:szCs w:val="21"/>
          <w:highlight w:val="none"/>
        </w:rPr>
        <w:t>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45EEC161">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14:paraId="7307B495">
      <w:pPr>
        <w:spacing w:line="360" w:lineRule="auto"/>
        <w:ind w:firstLine="420" w:firstLineChars="200"/>
        <w:rPr>
          <w:rFonts w:hint="eastAsia"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14:paraId="358E1CD8">
      <w:pPr>
        <w:pStyle w:val="27"/>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1</w:t>
      </w:r>
      <w:r>
        <w:rPr>
          <w:rFonts w:hAnsi="宋体"/>
          <w:color w:val="auto"/>
          <w:sz w:val="21"/>
          <w:highlight w:val="none"/>
        </w:rPr>
        <w:t>1.</w:t>
      </w:r>
      <w:bookmarkStart w:id="92" w:name="_Hlk53134511"/>
      <w:r>
        <w:rPr>
          <w:rFonts w:hint="eastAsia" w:hAnsi="宋体"/>
          <w:color w:val="auto"/>
          <w:sz w:val="21"/>
          <w:highlight w:val="none"/>
          <w:lang w:eastAsia="zh-CN"/>
        </w:rPr>
        <w:t>5</w:t>
      </w:r>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p w14:paraId="0DE148E5">
      <w:pPr>
        <w:pStyle w:val="27"/>
        <w:snapToGrid w:val="0"/>
        <w:spacing w:line="360" w:lineRule="auto"/>
        <w:ind w:firstLine="420" w:firstLineChars="200"/>
        <w:rPr>
          <w:rFonts w:hint="eastAsia" w:hAnsi="宋体"/>
          <w:color w:val="auto"/>
          <w:sz w:val="21"/>
          <w:highlight w:val="none"/>
          <w:lang w:eastAsia="zh-CN"/>
        </w:rPr>
      </w:pPr>
    </w:p>
    <w:bookmarkEnd w:id="92"/>
    <w:p w14:paraId="18FBE3AC">
      <w:pPr>
        <w:pStyle w:val="8"/>
        <w:keepNext w:val="0"/>
        <w:keepLines w:val="0"/>
        <w:jc w:val="center"/>
        <w:rPr>
          <w:rFonts w:hint="eastAsia"/>
          <w:color w:val="auto"/>
          <w:highlight w:val="none"/>
        </w:rPr>
      </w:pPr>
      <w:bookmarkStart w:id="93" w:name="_Toc254970676"/>
      <w:bookmarkStart w:id="94" w:name="_Toc254970535"/>
      <w:r>
        <w:rPr>
          <w:rFonts w:hint="eastAsia"/>
          <w:color w:val="auto"/>
          <w:highlight w:val="none"/>
        </w:rPr>
        <w:t>三、投标文件的编制</w:t>
      </w:r>
      <w:bookmarkEnd w:id="93"/>
      <w:bookmarkEnd w:id="94"/>
    </w:p>
    <w:p w14:paraId="224BD0D1">
      <w:pPr>
        <w:pStyle w:val="10"/>
        <w:keepNext w:val="0"/>
        <w:keepLines w:val="0"/>
        <w:spacing w:before="0" w:after="0" w:line="360" w:lineRule="auto"/>
        <w:ind w:left="420" w:leftChars="200"/>
        <w:rPr>
          <w:rFonts w:hint="eastAsia" w:ascii="黑体" w:hAnsi="黑体" w:eastAsia="黑体"/>
          <w:color w:val="auto"/>
          <w:sz w:val="24"/>
          <w:highlight w:val="none"/>
        </w:rPr>
      </w:pPr>
      <w:bookmarkStart w:id="95" w:name="_Toc254970677"/>
      <w:bookmarkStart w:id="96" w:name="_Toc254970536"/>
      <w:r>
        <w:rPr>
          <w:rFonts w:hint="eastAsia" w:ascii="黑体" w:hAnsi="黑体" w:eastAsia="黑体"/>
          <w:color w:val="auto"/>
          <w:sz w:val="24"/>
          <w:highlight w:val="none"/>
        </w:rPr>
        <w:t>12.投标文件的编制原则</w:t>
      </w:r>
    </w:p>
    <w:p w14:paraId="2F7D9660">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75D5406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95"/>
      <w:bookmarkEnd w:id="96"/>
    </w:p>
    <w:p w14:paraId="0F77845B">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74E14A66">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97" w:name="_13.1报价文件:_具体材料见“投标人须知前附表”。"/>
      <w:bookmarkEnd w:id="97"/>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2BE34C92">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98" w:name="_13.2资格证明文件：具体材料见“投标人须知前附表”。"/>
      <w:bookmarkEnd w:id="98"/>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2F739BA3">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99" w:name="_13.3商务文件:_具体材料见“投标人须知前附表”。"/>
      <w:bookmarkEnd w:id="99"/>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B7DD4E2">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100" w:name="_13.4技术文件：具体材料见“投标人须知前附表”。"/>
      <w:bookmarkEnd w:id="100"/>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bookmarkStart w:id="101" w:name="_13.5投标文件电子版：具体材料见“投标人须知前附表”。"/>
      <w:bookmarkEnd w:id="101"/>
    </w:p>
    <w:p w14:paraId="6D8C4237">
      <w:pPr>
        <w:pStyle w:val="10"/>
        <w:keepNext w:val="0"/>
        <w:keepLines w:val="0"/>
        <w:spacing w:before="0" w:after="0" w:line="360" w:lineRule="auto"/>
        <w:ind w:left="420" w:leftChars="200"/>
        <w:rPr>
          <w:rFonts w:hint="eastAsia" w:ascii="黑体" w:hAnsi="黑体" w:eastAsia="黑体"/>
          <w:color w:val="auto"/>
          <w:sz w:val="24"/>
          <w:highlight w:val="none"/>
        </w:rPr>
      </w:pPr>
      <w:bookmarkStart w:id="102" w:name="_Toc254970678"/>
      <w:bookmarkStart w:id="103" w:name="_Toc254970537"/>
      <w:r>
        <w:rPr>
          <w:rFonts w:hint="eastAsia" w:ascii="黑体" w:hAnsi="黑体" w:eastAsia="黑体"/>
          <w:color w:val="auto"/>
          <w:sz w:val="24"/>
          <w:highlight w:val="none"/>
        </w:rPr>
        <w:t>14.投标文件的语言及计量</w:t>
      </w:r>
      <w:bookmarkEnd w:id="102"/>
      <w:bookmarkEnd w:id="103"/>
    </w:p>
    <w:p w14:paraId="3ED4ECEE">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1953E15A">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6AA01CE">
      <w:pPr>
        <w:pStyle w:val="10"/>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19092200">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F7C4E67">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506A6130">
      <w:pPr>
        <w:pStyle w:val="27"/>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28C5C6E">
      <w:pPr>
        <w:pStyle w:val="10"/>
        <w:keepNext w:val="0"/>
        <w:keepLines w:val="0"/>
        <w:spacing w:before="0" w:after="0" w:line="360" w:lineRule="auto"/>
        <w:ind w:left="420" w:leftChars="200"/>
        <w:rPr>
          <w:rFonts w:hint="eastAsia" w:ascii="黑体" w:hAnsi="黑体" w:eastAsia="黑体"/>
          <w:color w:val="auto"/>
          <w:sz w:val="24"/>
          <w:highlight w:val="none"/>
        </w:rPr>
      </w:pPr>
      <w:bookmarkStart w:id="104" w:name="_Toc254970538"/>
      <w:bookmarkStart w:id="105" w:name="_Toc254970679"/>
      <w:r>
        <w:rPr>
          <w:rFonts w:hint="eastAsia" w:ascii="黑体" w:hAnsi="黑体" w:eastAsia="黑体"/>
          <w:color w:val="auto"/>
          <w:sz w:val="24"/>
          <w:highlight w:val="none"/>
        </w:rPr>
        <w:t>16.投标报价</w:t>
      </w:r>
      <w:bookmarkEnd w:id="104"/>
      <w:bookmarkEnd w:id="105"/>
    </w:p>
    <w:p w14:paraId="43EF405B">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03AA3095">
      <w:pPr>
        <w:pStyle w:val="10"/>
        <w:keepNext w:val="0"/>
        <w:keepLines w:val="0"/>
        <w:spacing w:before="0" w:after="0" w:line="360" w:lineRule="auto"/>
        <w:ind w:left="420" w:leftChars="200"/>
        <w:rPr>
          <w:rFonts w:hint="eastAsia" w:ascii="宋体" w:hAnsi="宋体"/>
          <w:b w:val="0"/>
          <w:color w:val="auto"/>
          <w:sz w:val="21"/>
          <w:szCs w:val="21"/>
          <w:highlight w:val="none"/>
        </w:rPr>
      </w:pPr>
      <w:bookmarkStart w:id="106" w:name="_16.2投标报价具体定义见投标人须知前附表。"/>
      <w:bookmarkEnd w:id="106"/>
      <w:r>
        <w:rPr>
          <w:rFonts w:hint="eastAsia" w:ascii="宋体" w:hAnsi="宋体"/>
          <w:b w:val="0"/>
          <w:color w:val="auto"/>
          <w:sz w:val="21"/>
          <w:szCs w:val="21"/>
          <w:highlight w:val="none"/>
        </w:rPr>
        <w:t>16.2投标报价具体包括内容详见“投标人须知前附表”。</w:t>
      </w:r>
    </w:p>
    <w:p w14:paraId="0F3AC648">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1A80631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405F5BBA">
      <w:pPr>
        <w:pStyle w:val="10"/>
        <w:keepNext w:val="0"/>
        <w:keepLines w:val="0"/>
        <w:spacing w:before="0" w:after="0" w:line="360" w:lineRule="auto"/>
        <w:ind w:firstLine="420" w:firstLineChars="200"/>
        <w:rPr>
          <w:rFonts w:hint="eastAsia" w:ascii="宋体" w:hAnsi="宋体"/>
          <w:b w:val="0"/>
          <w:color w:val="auto"/>
          <w:sz w:val="21"/>
          <w:szCs w:val="21"/>
          <w:highlight w:val="none"/>
        </w:rPr>
      </w:pPr>
      <w:bookmarkStart w:id="107" w:name="_17.1投标有效期应按“投标人须知中的前附表”规定的期限。"/>
      <w:bookmarkEnd w:id="107"/>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99119F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08" w:name="_Toc254970540"/>
      <w:bookmarkStart w:id="109" w:name="_Toc254970681"/>
      <w:r>
        <w:rPr>
          <w:rFonts w:hint="eastAsia" w:ascii="宋体" w:hAnsi="宋体"/>
          <w:b w:val="0"/>
          <w:color w:val="auto"/>
          <w:sz w:val="21"/>
          <w:szCs w:val="21"/>
          <w:highlight w:val="none"/>
        </w:rPr>
        <w:t xml:space="preserve"> 投标有效期应按规定的期限作出承诺，具体详见“投标人须知前附表”。</w:t>
      </w:r>
    </w:p>
    <w:p w14:paraId="3AA30132">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08"/>
      <w:bookmarkEnd w:id="109"/>
    </w:p>
    <w:p w14:paraId="025B2A3E">
      <w:pPr>
        <w:pStyle w:val="10"/>
        <w:keepNext w:val="0"/>
        <w:keepLines w:val="0"/>
        <w:spacing w:before="0" w:after="0" w:line="360" w:lineRule="auto"/>
        <w:ind w:left="420" w:leftChars="200"/>
        <w:rPr>
          <w:rFonts w:hint="eastAsia" w:ascii="黑体" w:hAnsi="黑体" w:eastAsia="黑体"/>
          <w:color w:val="auto"/>
          <w:sz w:val="24"/>
          <w:highlight w:val="none"/>
        </w:rPr>
      </w:pPr>
      <w:bookmarkStart w:id="110" w:name="_18.投标保证金"/>
      <w:bookmarkEnd w:id="110"/>
      <w:bookmarkStart w:id="111" w:name="_Toc254970541"/>
      <w:bookmarkStart w:id="112" w:name="_Toc254970682"/>
      <w:r>
        <w:rPr>
          <w:rFonts w:hint="eastAsia" w:ascii="黑体" w:hAnsi="黑体" w:eastAsia="黑体"/>
          <w:color w:val="auto"/>
          <w:sz w:val="24"/>
          <w:highlight w:val="none"/>
        </w:rPr>
        <w:t>18.投标保证金</w:t>
      </w:r>
      <w:bookmarkEnd w:id="111"/>
      <w:bookmarkEnd w:id="112"/>
    </w:p>
    <w:p w14:paraId="2AE507DF">
      <w:pPr>
        <w:pStyle w:val="10"/>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4EF36E97">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307E566C">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未中标人的投标保证金自中标通知书发出之日起</w:t>
      </w:r>
      <w:r>
        <w:rPr>
          <w:rFonts w:hint="eastAsia" w:ascii="宋体" w:hAnsi="宋体"/>
          <w:b w:val="0"/>
          <w:color w:val="auto"/>
          <w:sz w:val="21"/>
          <w:szCs w:val="21"/>
          <w:highlight w:val="none"/>
          <w:lang w:val="en-US" w:eastAsia="zh-CN"/>
        </w:rPr>
        <w:t>4</w:t>
      </w:r>
      <w:r>
        <w:rPr>
          <w:rFonts w:hint="eastAsia" w:ascii="宋体" w:hAnsi="宋体"/>
          <w:b w:val="0"/>
          <w:color w:val="auto"/>
          <w:sz w:val="21"/>
          <w:szCs w:val="21"/>
          <w:highlight w:val="none"/>
        </w:rPr>
        <w:t>个工作日内退还；中标人的投标保证金自政府采购合同签订之日起</w:t>
      </w:r>
      <w:r>
        <w:rPr>
          <w:rFonts w:hint="eastAsia" w:ascii="宋体" w:hAnsi="宋体"/>
          <w:b w:val="0"/>
          <w:color w:val="auto"/>
          <w:sz w:val="21"/>
          <w:szCs w:val="21"/>
          <w:highlight w:val="none"/>
          <w:lang w:val="en-US" w:eastAsia="zh-CN"/>
        </w:rPr>
        <w:t>4</w:t>
      </w:r>
      <w:r>
        <w:rPr>
          <w:rFonts w:hint="eastAsia" w:ascii="宋体" w:hAnsi="宋体"/>
          <w:b w:val="0"/>
          <w:color w:val="auto"/>
          <w:sz w:val="21"/>
          <w:szCs w:val="21"/>
          <w:highlight w:val="none"/>
        </w:rPr>
        <w:t xml:space="preserve">个工作日内退还。 </w:t>
      </w:r>
    </w:p>
    <w:p w14:paraId="53EDACBF">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7D7B5969">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1713F9C6">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7E54A318">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13B963BF">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0C427369">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628A455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0E8FC89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70072EA2">
      <w:pPr>
        <w:pStyle w:val="10"/>
        <w:keepNext w:val="0"/>
        <w:keepLines w:val="0"/>
        <w:spacing w:before="0" w:after="0" w:line="360" w:lineRule="auto"/>
        <w:ind w:left="420" w:leftChars="200"/>
        <w:rPr>
          <w:rFonts w:hint="eastAsia" w:ascii="黑体" w:hAnsi="黑体" w:eastAsia="黑体"/>
          <w:color w:val="auto"/>
          <w:sz w:val="24"/>
          <w:highlight w:val="none"/>
        </w:rPr>
      </w:pPr>
      <w:bookmarkStart w:id="113" w:name="_Toc254970542"/>
      <w:bookmarkStart w:id="114" w:name="_Toc254970683"/>
      <w:r>
        <w:rPr>
          <w:rFonts w:hint="eastAsia" w:ascii="黑体" w:hAnsi="黑体" w:eastAsia="黑体"/>
          <w:color w:val="auto"/>
          <w:sz w:val="24"/>
          <w:highlight w:val="none"/>
        </w:rPr>
        <w:t>19.投标文件的</w:t>
      </w:r>
      <w:bookmarkEnd w:id="113"/>
      <w:bookmarkEnd w:id="114"/>
      <w:r>
        <w:rPr>
          <w:rFonts w:hint="eastAsia" w:ascii="黑体" w:hAnsi="黑体" w:eastAsia="黑体"/>
          <w:color w:val="auto"/>
          <w:sz w:val="24"/>
          <w:highlight w:val="none"/>
        </w:rPr>
        <w:t>编制</w:t>
      </w:r>
    </w:p>
    <w:p w14:paraId="21C0E74F">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7A59444C">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bookmarkStart w:id="115" w:name="_19.2投标文件应按报价文件、资格证明文件、商务文件、技术文件分别编制"/>
      <w:bookmarkEnd w:id="115"/>
      <w:r>
        <w:rPr>
          <w:rFonts w:hint="eastAsia" w:ascii="宋体" w:hAnsi="宋体"/>
          <w:b w:val="0"/>
          <w:color w:val="auto"/>
          <w:sz w:val="21"/>
          <w:szCs w:val="21"/>
          <w:highlight w:val="none"/>
        </w:rPr>
        <w:t>19.2投标文件应按报价文件、资格证明文件、商务文件、技术文件分别编制</w:t>
      </w:r>
      <w:r>
        <w:rPr>
          <w:rFonts w:hint="eastAsia" w:ascii="宋体" w:hAnsi="宋体"/>
          <w:b w:val="0"/>
          <w:color w:val="auto"/>
          <w:sz w:val="21"/>
          <w:szCs w:val="21"/>
          <w:highlight w:val="none"/>
          <w:lang w:eastAsia="zh-CN"/>
        </w:rPr>
        <w:t>电子文件</w:t>
      </w:r>
      <w:r>
        <w:rPr>
          <w:rFonts w:hint="eastAsia" w:ascii="宋体" w:hAnsi="宋体"/>
          <w:b w:val="0"/>
          <w:color w:val="auto"/>
          <w:sz w:val="21"/>
          <w:szCs w:val="21"/>
          <w:highlight w:val="none"/>
        </w:rPr>
        <w:t>，并按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w:t>
      </w:r>
    </w:p>
    <w:p w14:paraId="696228DB">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19.</w:t>
      </w:r>
      <w:bookmarkStart w:id="116" w:name="_Hlk65832616"/>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投标文件须由投标人在规定位置盖公章并签字</w:t>
      </w:r>
      <w:bookmarkStart w:id="117" w:name="_Hlk65832569"/>
      <w:r>
        <w:rPr>
          <w:rFonts w:hint="eastAsia" w:ascii="宋体" w:hAnsi="宋体"/>
          <w:b w:val="0"/>
          <w:color w:val="auto"/>
          <w:sz w:val="21"/>
          <w:szCs w:val="21"/>
          <w:highlight w:val="none"/>
        </w:rPr>
        <w:t>（具体以投标人须知前附表或投标文件格式规定为准）</w:t>
      </w:r>
      <w:bookmarkEnd w:id="116"/>
      <w:bookmarkEnd w:id="117"/>
      <w:r>
        <w:rPr>
          <w:rFonts w:hint="eastAsia" w:ascii="宋体" w:hAnsi="宋体"/>
          <w:b w:val="0"/>
          <w:color w:val="auto"/>
          <w:sz w:val="21"/>
          <w:szCs w:val="21"/>
          <w:highlight w:val="none"/>
        </w:rPr>
        <w:t>，</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431F2446">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w:t>
      </w:r>
      <w:r>
        <w:rPr>
          <w:rFonts w:hint="eastAsia" w:ascii="宋体" w:hAnsi="宋体"/>
          <w:b w:val="0"/>
          <w:color w:val="auto"/>
          <w:sz w:val="21"/>
          <w:szCs w:val="21"/>
          <w:highlight w:val="none"/>
          <w:lang w:eastAsia="zh-CN"/>
        </w:rPr>
        <w:t>4</w:t>
      </w:r>
      <w:r>
        <w:rPr>
          <w:rFonts w:hint="eastAsia" w:ascii="宋体" w:hAnsi="宋体"/>
          <w:b w:val="0"/>
          <w:color w:val="auto"/>
          <w:sz w:val="21"/>
          <w:szCs w:val="21"/>
          <w:highlight w:val="none"/>
        </w:rPr>
        <w:t>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77328599">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w:t>
      </w:r>
      <w:r>
        <w:rPr>
          <w:rFonts w:hint="eastAsia" w:ascii="宋体" w:hAnsi="宋体"/>
          <w:b w:val="0"/>
          <w:color w:val="auto"/>
          <w:sz w:val="21"/>
          <w:szCs w:val="21"/>
          <w:highlight w:val="none"/>
          <w:lang w:eastAsia="zh-CN"/>
        </w:rPr>
        <w:t>5</w:t>
      </w:r>
      <w:r>
        <w:rPr>
          <w:rFonts w:hint="eastAsia" w:ascii="宋体" w:hAnsi="宋体"/>
          <w:b w:val="0"/>
          <w:color w:val="auto"/>
          <w:sz w:val="21"/>
          <w:szCs w:val="21"/>
          <w:highlight w:val="none"/>
        </w:rPr>
        <w:t>投标文件应尽量避免涂改、行间插字或者删除。如果出现上述情况，改动之处应由投标人的法定代表人或者其委托代理人签字或者加盖公章。投标文件因字迹潦草或者表达不清所引起的后果由投标人承担。</w:t>
      </w:r>
    </w:p>
    <w:p w14:paraId="5BA0831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20.投标文件的</w:t>
      </w:r>
      <w:r>
        <w:rPr>
          <w:rFonts w:hint="eastAsia" w:ascii="黑体" w:hAnsi="黑体" w:eastAsia="黑体"/>
          <w:color w:val="auto"/>
          <w:sz w:val="24"/>
          <w:highlight w:val="none"/>
          <w:lang w:eastAsia="zh-CN"/>
        </w:rPr>
        <w:t>加密、解密</w:t>
      </w:r>
    </w:p>
    <w:p w14:paraId="65637FF1">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20.1电子投标文件</w:t>
      </w:r>
      <w:r>
        <w:rPr>
          <w:rFonts w:hint="eastAsia" w:ascii="宋体" w:hAnsi="宋体"/>
          <w:b w:val="0"/>
          <w:color w:val="auto"/>
          <w:sz w:val="21"/>
          <w:szCs w:val="21"/>
          <w:highlight w:val="none"/>
          <w:lang w:eastAsia="zh-CN"/>
        </w:rPr>
        <w:t>编制</w:t>
      </w:r>
      <w:r>
        <w:rPr>
          <w:rFonts w:hint="eastAsia" w:ascii="宋体" w:hAnsi="宋体"/>
          <w:b w:val="0"/>
          <w:color w:val="auto"/>
          <w:sz w:val="21"/>
          <w:szCs w:val="21"/>
          <w:highlight w:val="none"/>
        </w:rPr>
        <w:t>完成后，投标人应按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w:t>
      </w:r>
      <w:r>
        <w:rPr>
          <w:rFonts w:hint="eastAsia" w:ascii="宋体" w:hAnsi="宋体"/>
          <w:b w:val="0"/>
          <w:color w:val="auto"/>
          <w:sz w:val="21"/>
          <w:szCs w:val="21"/>
          <w:highlight w:val="none"/>
          <w:lang w:eastAsia="zh-CN"/>
        </w:rPr>
        <w:t>进行加密，并在规定时间内解密，</w:t>
      </w:r>
      <w:r>
        <w:rPr>
          <w:rFonts w:hint="eastAsia" w:ascii="宋体" w:hAnsi="宋体"/>
          <w:b w:val="0"/>
          <w:color w:val="auto"/>
          <w:sz w:val="21"/>
          <w:szCs w:val="21"/>
          <w:highlight w:val="none"/>
        </w:rPr>
        <w:t>否则，由此产生的后果由投标人自行负责。</w:t>
      </w:r>
    </w:p>
    <w:p w14:paraId="22B60B69">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26D34507">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bookmarkStart w:id="118" w:name="_21.1投标人必须在“投标人须知中的前附表”规定的投标文件接收时间和投"/>
      <w:bookmarkEnd w:id="118"/>
      <w:r>
        <w:rPr>
          <w:rFonts w:hint="eastAsia" w:ascii="宋体" w:hAnsi="宋体"/>
          <w:b w:val="0"/>
          <w:color w:val="auto"/>
          <w:sz w:val="21"/>
          <w:szCs w:val="21"/>
          <w:highlight w:val="none"/>
        </w:rPr>
        <w:t>21.1投标人必须在“投标人须知前附表”规定的投标文件接收时间和投标地点提交投标文件。</w:t>
      </w:r>
    </w:p>
    <w:p w14:paraId="2C43B27B">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21.</w:t>
      </w:r>
      <w:r>
        <w:rPr>
          <w:rFonts w:hint="eastAsia" w:ascii="宋体" w:hAnsi="宋体"/>
          <w:b w:val="0"/>
          <w:color w:val="auto"/>
          <w:sz w:val="21"/>
          <w:szCs w:val="21"/>
          <w:highlight w:val="none"/>
          <w:lang w:eastAsia="zh-CN"/>
        </w:rPr>
        <w:t>2</w:t>
      </w:r>
      <w:r>
        <w:rPr>
          <w:rFonts w:hint="eastAsia" w:ascii="宋体" w:hAnsi="宋体"/>
          <w:b w:val="0"/>
          <w:color w:val="auto"/>
          <w:sz w:val="21"/>
          <w:szCs w:val="21"/>
          <w:highlight w:val="none"/>
        </w:rPr>
        <w:t>本项目为全流程电子化政府采购项目，通过</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w:t>
      </w:r>
      <w:r>
        <w:rPr>
          <w:rFonts w:hint="eastAsia" w:ascii="宋体" w:hAnsi="宋体"/>
          <w:b w:val="0"/>
          <w:color w:val="auto"/>
          <w:sz w:val="21"/>
          <w:szCs w:val="21"/>
          <w:highlight w:val="none"/>
          <w:lang w:eastAsia="zh-CN"/>
        </w:rPr>
        <w:t>https://www.gcy.zfcg.gxzf.gov.cn/</w:t>
      </w:r>
      <w:r>
        <w:rPr>
          <w:rFonts w:hint="eastAsia" w:ascii="宋体" w:hAnsi="宋体"/>
          <w:b w:val="0"/>
          <w:color w:val="auto"/>
          <w:sz w:val="21"/>
          <w:szCs w:val="21"/>
          <w:highlight w:val="none"/>
        </w:rPr>
        <w:t>）实行在线电子投标</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投标人必须在“投标人须知前附表”规定的投标文件接收时间</w:t>
      </w:r>
      <w:r>
        <w:rPr>
          <w:rFonts w:hint="eastAsia" w:ascii="宋体" w:hAnsi="宋体"/>
          <w:b w:val="0"/>
          <w:color w:val="auto"/>
          <w:sz w:val="21"/>
          <w:szCs w:val="21"/>
          <w:highlight w:val="none"/>
          <w:lang w:eastAsia="zh-CN"/>
        </w:rPr>
        <w:t>内</w:t>
      </w:r>
      <w:r>
        <w:rPr>
          <w:rFonts w:hint="eastAsia" w:ascii="宋体" w:hAnsi="宋体"/>
          <w:b w:val="0"/>
          <w:color w:val="auto"/>
          <w:sz w:val="21"/>
          <w:szCs w:val="21"/>
          <w:highlight w:val="none"/>
        </w:rPr>
        <w:t>通过网络</w:t>
      </w:r>
      <w:r>
        <w:rPr>
          <w:rFonts w:hint="eastAsia" w:ascii="宋体" w:hAnsi="宋体"/>
          <w:b w:val="0"/>
          <w:color w:val="auto"/>
          <w:sz w:val="21"/>
          <w:szCs w:val="21"/>
          <w:highlight w:val="none"/>
          <w:lang w:eastAsia="zh-CN"/>
        </w:rPr>
        <w:t>将电子投标文件</w:t>
      </w:r>
      <w:r>
        <w:rPr>
          <w:rFonts w:hint="eastAsia" w:ascii="宋体" w:hAnsi="宋体"/>
          <w:b w:val="0"/>
          <w:color w:val="auto"/>
          <w:sz w:val="21"/>
          <w:szCs w:val="21"/>
          <w:highlight w:val="none"/>
        </w:rPr>
        <w:t>上传至</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，供应商在</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提交电子版投标文件时，请填写参加远程开标活动经办人联系方式。</w:t>
      </w:r>
    </w:p>
    <w:p w14:paraId="275263BF">
      <w:pPr>
        <w:pStyle w:val="10"/>
        <w:keepNext w:val="0"/>
        <w:keepLines w:val="0"/>
        <w:numPr>
          <w:ilvl w:val="0"/>
          <w:numId w:val="0"/>
        </w:numPr>
        <w:spacing w:before="0" w:after="0" w:line="360" w:lineRule="auto"/>
        <w:ind w:firstLine="420" w:firstLineChars="200"/>
        <w:jc w:val="left"/>
        <w:rPr>
          <w:rFonts w:hint="eastAsia" w:ascii="宋体" w:hAnsi="宋体"/>
          <w:b w:val="0"/>
          <w:color w:val="auto"/>
          <w:sz w:val="21"/>
          <w:szCs w:val="21"/>
          <w:highlight w:val="none"/>
        </w:rPr>
      </w:pPr>
      <w:r>
        <w:rPr>
          <w:rFonts w:hint="eastAsia" w:ascii="宋体" w:hAnsi="宋体"/>
          <w:b w:val="0"/>
          <w:color w:val="auto"/>
          <w:sz w:val="21"/>
          <w:szCs w:val="21"/>
          <w:highlight w:val="none"/>
        </w:rPr>
        <w:t>21.</w:t>
      </w:r>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未在规定时间内</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的要求编制、加密的电子投标文件，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将拒收。</w:t>
      </w:r>
    </w:p>
    <w:p w14:paraId="1EC4EF44">
      <w:pPr>
        <w:pStyle w:val="11"/>
        <w:rPr>
          <w:rFonts w:hint="eastAsia"/>
          <w:color w:val="auto"/>
          <w:highlight w:val="none"/>
        </w:rPr>
      </w:pPr>
      <w:r>
        <w:rPr>
          <w:rFonts w:hint="eastAsia" w:ascii="宋体" w:hAnsi="宋体"/>
          <w:color w:val="auto"/>
          <w:szCs w:val="21"/>
          <w:highlight w:val="none"/>
        </w:rPr>
        <w:t>21.4电子投标文件提交方式见“招标公告”中“四、提交投标文件截止时间、开标时间和地点”</w:t>
      </w:r>
    </w:p>
    <w:p w14:paraId="73181452">
      <w:pPr>
        <w:pStyle w:val="11"/>
        <w:rPr>
          <w:rFonts w:hint="eastAsia"/>
          <w:color w:val="auto"/>
          <w:highlight w:val="none"/>
        </w:rPr>
      </w:pPr>
    </w:p>
    <w:p w14:paraId="400BC17A">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22C6BBF3">
      <w:pPr>
        <w:snapToGrid w:val="0"/>
        <w:spacing w:line="360" w:lineRule="auto"/>
        <w:ind w:firstLine="420"/>
        <w:jc w:val="left"/>
        <w:rPr>
          <w:rFonts w:hint="eastAsia" w:ascii="宋体" w:hAnsi="宋体"/>
          <w:color w:val="auto"/>
          <w:szCs w:val="21"/>
          <w:highlight w:val="none"/>
        </w:rPr>
      </w:pPr>
      <w:bookmarkStart w:id="119" w:name="_Toc254970543"/>
      <w:bookmarkStart w:id="120" w:name="_Toc254970684"/>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bookmarkEnd w:id="119"/>
    <w:bookmarkEnd w:id="120"/>
    <w:p w14:paraId="27F39407">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的操作将电子版投标文件退回，除此之外采购人和采购代理机构对已提交的投标文件概不退回。</w:t>
      </w:r>
    </w:p>
    <w:p w14:paraId="01A3FA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14:paraId="0C4752A0">
      <w:pPr>
        <w:pStyle w:val="3"/>
        <w:snapToGrid w:val="0"/>
        <w:spacing w:line="360" w:lineRule="auto"/>
        <w:ind w:firstLine="739"/>
        <w:rPr>
          <w:rFonts w:hint="eastAsia" w:ascii="宋体" w:hAnsi="宋体" w:eastAsia="宋体"/>
          <w:snapToGrid w:val="0"/>
          <w:color w:val="auto"/>
          <w:sz w:val="21"/>
          <w:szCs w:val="21"/>
          <w:highlight w:val="none"/>
        </w:rPr>
      </w:pPr>
    </w:p>
    <w:p w14:paraId="742F5600">
      <w:pPr>
        <w:pStyle w:val="8"/>
        <w:keepNext w:val="0"/>
        <w:keepLines w:val="0"/>
        <w:jc w:val="center"/>
        <w:rPr>
          <w:rFonts w:hint="eastAsia"/>
          <w:color w:val="auto"/>
          <w:highlight w:val="none"/>
        </w:rPr>
      </w:pPr>
      <w:bookmarkStart w:id="121" w:name="_Toc254970544"/>
      <w:bookmarkStart w:id="122" w:name="_Toc254970685"/>
      <w:r>
        <w:rPr>
          <w:rFonts w:hint="eastAsia"/>
          <w:color w:val="auto"/>
          <w:highlight w:val="none"/>
        </w:rPr>
        <w:t>四、开    标</w:t>
      </w:r>
      <w:bookmarkEnd w:id="121"/>
      <w:bookmarkEnd w:id="122"/>
    </w:p>
    <w:p w14:paraId="1E55F22C">
      <w:pPr>
        <w:pStyle w:val="10"/>
        <w:keepNext w:val="0"/>
        <w:keepLines w:val="0"/>
        <w:spacing w:before="0" w:after="0" w:line="360" w:lineRule="auto"/>
        <w:ind w:left="420" w:leftChars="200"/>
        <w:rPr>
          <w:rFonts w:hint="eastAsia" w:ascii="黑体" w:hAnsi="黑体" w:eastAsia="黑体"/>
          <w:color w:val="auto"/>
          <w:sz w:val="24"/>
          <w:highlight w:val="none"/>
        </w:rPr>
      </w:pPr>
      <w:bookmarkStart w:id="123" w:name="_23.开标时间和地点"/>
      <w:bookmarkEnd w:id="123"/>
      <w:r>
        <w:rPr>
          <w:rFonts w:hint="eastAsia" w:ascii="黑体" w:hAnsi="黑体" w:eastAsia="黑体"/>
          <w:color w:val="auto"/>
          <w:sz w:val="24"/>
          <w:highlight w:val="none"/>
        </w:rPr>
        <w:t>23.开标时间和地点</w:t>
      </w:r>
    </w:p>
    <w:p w14:paraId="7856B9F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23.1开标时间及地点详见“投标人须知前附表”</w:t>
      </w:r>
    </w:p>
    <w:p w14:paraId="5EACBEDF">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14:paraId="7431F095">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4AC7497">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090FD741">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677CFF07">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79E7C033">
      <w:pPr>
        <w:autoSpaceDE w:val="0"/>
        <w:autoSpaceDN w:val="0"/>
        <w:adjustRightInd w:val="0"/>
        <w:spacing w:line="44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（1）解密电子投标文件。</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按开标时间自动提取所有投标文件。采购代理机构依托</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r>
        <w:rPr>
          <w:rFonts w:hint="eastAsia" w:ascii="宋体" w:hAnsi="宋体"/>
          <w:bCs/>
          <w:color w:val="auto"/>
          <w:szCs w:val="21"/>
          <w:highlight w:val="none"/>
          <w:lang w:eastAsia="zh-CN"/>
        </w:rPr>
        <w:t>）</w:t>
      </w:r>
    </w:p>
    <w:p w14:paraId="70231AFF">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（2）电子唱标。投标文件解密结束，各投标供应商报价均在</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远程不见面开标大厅展示；</w:t>
      </w:r>
    </w:p>
    <w:p w14:paraId="7100B17C">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14:paraId="71ED1CC0">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94340EE">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E92E64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7C26A37">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电子化开标或评审程序调整的，按调整后执行。</w:t>
      </w:r>
    </w:p>
    <w:p w14:paraId="1B54D133">
      <w:pPr>
        <w:pStyle w:val="27"/>
        <w:snapToGrid w:val="0"/>
        <w:spacing w:line="360" w:lineRule="auto"/>
        <w:ind w:left="689" w:leftChars="228" w:hanging="210" w:hangingChars="100"/>
        <w:rPr>
          <w:rFonts w:hint="eastAsia" w:hAnsi="宋体"/>
          <w:color w:val="auto"/>
          <w:sz w:val="21"/>
          <w:highlight w:val="none"/>
        </w:rPr>
      </w:pPr>
    </w:p>
    <w:p w14:paraId="71396855">
      <w:pPr>
        <w:pStyle w:val="8"/>
        <w:keepNext w:val="0"/>
        <w:keepLines w:val="0"/>
        <w:jc w:val="center"/>
        <w:rPr>
          <w:rFonts w:hint="eastAsia"/>
          <w:color w:val="auto"/>
          <w:highlight w:val="none"/>
        </w:rPr>
      </w:pPr>
      <w:r>
        <w:rPr>
          <w:rFonts w:hint="eastAsia"/>
          <w:color w:val="auto"/>
          <w:highlight w:val="none"/>
        </w:rPr>
        <w:t>五、资格审查</w:t>
      </w:r>
    </w:p>
    <w:p w14:paraId="2766DDE2">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0545BB8F">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14:paraId="38987B5A">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0BEAD0B">
      <w:pPr>
        <w:pStyle w:val="10"/>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24" w:name="_25.3_投标人有下列情形之一的，资格审查不通过而导致其投标无效："/>
      <w:bookmarkEnd w:id="124"/>
      <w:r>
        <w:rPr>
          <w:rFonts w:hint="eastAsia" w:ascii="宋体" w:hAnsi="宋体"/>
          <w:color w:val="auto"/>
          <w:sz w:val="21"/>
          <w:szCs w:val="21"/>
          <w:highlight w:val="none"/>
        </w:rPr>
        <w:t>25.3 投标人有下列情形之一的，资格审查不通过，作无效投标处理：</w:t>
      </w:r>
    </w:p>
    <w:p w14:paraId="1B027FEB">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14:paraId="0060E2F6">
      <w:pPr>
        <w:pStyle w:val="27"/>
        <w:snapToGrid w:val="0"/>
        <w:spacing w:line="360" w:lineRule="auto"/>
        <w:ind w:firstLine="422" w:firstLineChars="200"/>
        <w:rPr>
          <w:rFonts w:hAnsi="宋体"/>
          <w:b/>
          <w:color w:val="auto"/>
          <w:sz w:val="21"/>
          <w:highlight w:val="none"/>
        </w:rPr>
      </w:pPr>
      <w:r>
        <w:rPr>
          <w:rFonts w:hint="eastAsia" w:hAnsi="宋体"/>
          <w:b/>
          <w:color w:val="auto"/>
          <w:sz w:val="21"/>
          <w:highlight w:val="none"/>
        </w:rPr>
        <w:t>（2）不具备招标文件中规定的资格要求的；</w:t>
      </w:r>
    </w:p>
    <w:p w14:paraId="6C321750">
      <w:pPr>
        <w:pStyle w:val="27"/>
        <w:snapToGrid w:val="0"/>
        <w:spacing w:line="360" w:lineRule="auto"/>
        <w:ind w:firstLine="422" w:firstLineChars="200"/>
        <w:rPr>
          <w:rFonts w:hAnsi="宋体"/>
          <w:b/>
          <w:color w:val="auto"/>
          <w:sz w:val="21"/>
          <w:highlight w:val="none"/>
        </w:rPr>
      </w:pPr>
      <w:r>
        <w:rPr>
          <w:rFonts w:hint="eastAsia" w:hAnsi="宋体"/>
          <w:b/>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35B6E9A5">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14:paraId="64F7C9E8">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5</w:t>
      </w:r>
      <w:r>
        <w:rPr>
          <w:rFonts w:hint="eastAsia" w:hAnsi="宋体"/>
          <w:b/>
          <w:color w:val="auto"/>
          <w:sz w:val="21"/>
          <w:highlight w:val="none"/>
        </w:rPr>
        <w:t>）投标文件中的资格证明文件缺少任一项“投标人须知前附表”资格证明文件规定“必须提供”的文件资料的；</w:t>
      </w:r>
    </w:p>
    <w:p w14:paraId="6FB5B218">
      <w:pPr>
        <w:pStyle w:val="2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w:t>
      </w:r>
      <w:r>
        <w:rPr>
          <w:rFonts w:hAnsi="宋体"/>
          <w:b/>
          <w:color w:val="auto"/>
          <w:sz w:val="21"/>
          <w:highlight w:val="none"/>
        </w:rPr>
        <w:t>6</w:t>
      </w:r>
      <w:r>
        <w:rPr>
          <w:rFonts w:hint="eastAsia" w:hAnsi="宋体"/>
          <w:b/>
          <w:color w:val="auto"/>
          <w:sz w:val="21"/>
          <w:highlight w:val="none"/>
        </w:rPr>
        <w:t>）投标文件中的资格证明文件出现任一项不符合“投标人须知前附表”资格证明文件规定“必须提供”的文件资料要求或者无效的。</w:t>
      </w:r>
    </w:p>
    <w:p w14:paraId="2ED04173">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1EE56669">
      <w:pPr>
        <w:pStyle w:val="27"/>
        <w:snapToGrid w:val="0"/>
        <w:spacing w:line="360" w:lineRule="auto"/>
        <w:ind w:left="689" w:leftChars="228" w:hanging="210" w:hangingChars="100"/>
        <w:rPr>
          <w:rFonts w:hint="eastAsia" w:hAnsi="宋体"/>
          <w:color w:val="auto"/>
          <w:sz w:val="21"/>
          <w:highlight w:val="none"/>
        </w:rPr>
      </w:pPr>
    </w:p>
    <w:p w14:paraId="45F61D42">
      <w:pPr>
        <w:pStyle w:val="8"/>
        <w:keepNext w:val="0"/>
        <w:keepLines w:val="0"/>
        <w:jc w:val="center"/>
        <w:rPr>
          <w:rFonts w:hint="eastAsia"/>
          <w:color w:val="auto"/>
          <w:highlight w:val="none"/>
        </w:rPr>
      </w:pPr>
      <w:r>
        <w:rPr>
          <w:rFonts w:hint="eastAsia"/>
          <w:color w:val="auto"/>
          <w:highlight w:val="none"/>
        </w:rPr>
        <w:t>六、评   标</w:t>
      </w:r>
    </w:p>
    <w:p w14:paraId="4C8D839B">
      <w:pPr>
        <w:pStyle w:val="10"/>
        <w:keepNext w:val="0"/>
        <w:keepLines w:val="0"/>
        <w:spacing w:before="0" w:after="0" w:line="360" w:lineRule="auto"/>
        <w:ind w:left="420" w:leftChars="200"/>
        <w:rPr>
          <w:rFonts w:hint="eastAsia" w:ascii="黑体" w:hAnsi="黑体" w:eastAsia="黑体"/>
          <w:color w:val="auto"/>
          <w:sz w:val="24"/>
          <w:highlight w:val="none"/>
        </w:rPr>
      </w:pPr>
      <w:bookmarkStart w:id="125" w:name="_26.组建评标委员会"/>
      <w:bookmarkEnd w:id="125"/>
      <w:r>
        <w:rPr>
          <w:rFonts w:hint="eastAsia" w:ascii="黑体" w:hAnsi="黑体" w:eastAsia="黑体"/>
          <w:color w:val="auto"/>
          <w:sz w:val="24"/>
          <w:highlight w:val="none"/>
        </w:rPr>
        <w:t>26.组建评标委员会</w:t>
      </w:r>
    </w:p>
    <w:p w14:paraId="23DE915A">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14:paraId="6E61EB75">
      <w:pPr>
        <w:pStyle w:val="27"/>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14:paraId="55F88FCB">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7711ECFE">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17BE3CCF">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1D857422">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CF3C075">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26" w:name="_28.3评标方法。本项目将按须知前附表规定的评标办法进行评标，具体评标"/>
      <w:bookmarkEnd w:id="126"/>
      <w:r>
        <w:rPr>
          <w:rFonts w:hint="eastAsia" w:hAnsi="宋体"/>
          <w:color w:val="auto"/>
          <w:sz w:val="21"/>
          <w:highlight w:val="none"/>
        </w:rPr>
        <w:t>评委表决。评标委员会成员对需要共同认定的事项存在争议的，应当按照少数服从多数的原则作出结论。</w:t>
      </w:r>
    </w:p>
    <w:p w14:paraId="6FE50C2F">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9EE507">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w:t>
      </w:r>
      <w:r>
        <w:rPr>
          <w:rFonts w:hint="eastAsia" w:hAnsi="宋体"/>
          <w:b/>
          <w:bCs/>
          <w:color w:val="auto"/>
          <w:sz w:val="21"/>
          <w:highlight w:val="none"/>
        </w:rPr>
        <w:t>投标人在评标过程中所进行的试图影响评标结果的不公正活动，可能导致其投标无效</w:t>
      </w:r>
      <w:r>
        <w:rPr>
          <w:rFonts w:hint="eastAsia" w:hAnsi="宋体"/>
          <w:color w:val="auto"/>
          <w:sz w:val="21"/>
          <w:highlight w:val="none"/>
        </w:rPr>
        <w:t>。</w:t>
      </w:r>
    </w:p>
    <w:p w14:paraId="3A2DBF27">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29.评标方法及中标候选人推荐</w:t>
      </w:r>
    </w:p>
    <w:p w14:paraId="49723865">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704C8D27">
      <w:pPr>
        <w:pStyle w:val="27"/>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1770D412">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w:t>
      </w:r>
      <w:r>
        <w:rPr>
          <w:rFonts w:hint="eastAsia" w:hAnsi="宋体"/>
          <w:color w:val="auto"/>
          <w:sz w:val="21"/>
          <w:highlight w:val="none"/>
          <w:lang w:eastAsia="zh-CN"/>
        </w:rPr>
        <w:t>3</w:t>
      </w:r>
      <w:r>
        <w:rPr>
          <w:rFonts w:hAnsi="宋体"/>
          <w:color w:val="auto"/>
          <w:sz w:val="21"/>
          <w:highlight w:val="none"/>
        </w:rPr>
        <w:t>评标委员会</w:t>
      </w:r>
      <w:r>
        <w:rPr>
          <w:rFonts w:hint="eastAsia" w:hAnsi="宋体"/>
          <w:color w:val="auto"/>
          <w:sz w:val="21"/>
          <w:highlight w:val="none"/>
          <w:lang w:eastAsia="zh-CN"/>
        </w:rPr>
        <w:t>将</w:t>
      </w:r>
      <w:r>
        <w:rPr>
          <w:rFonts w:hAnsi="宋体"/>
          <w:color w:val="auto"/>
          <w:sz w:val="21"/>
          <w:highlight w:val="none"/>
        </w:rPr>
        <w:t>按照</w:t>
      </w:r>
      <w:r>
        <w:rPr>
          <w:rFonts w:hint="eastAsia" w:hAnsi="宋体"/>
          <w:color w:val="auto"/>
          <w:sz w:val="21"/>
          <w:highlight w:val="none"/>
        </w:rPr>
        <w:t>“第四章 评标方法和评标标准”</w:t>
      </w:r>
      <w:r>
        <w:rPr>
          <w:rFonts w:hAnsi="宋体"/>
          <w:color w:val="auto"/>
          <w:sz w:val="21"/>
          <w:highlight w:val="none"/>
        </w:rPr>
        <w:t>规定的方法、评审因素、标准和程序对投标文件进行评审。</w:t>
      </w:r>
    </w:p>
    <w:p w14:paraId="2C9BC4D4">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29.</w:t>
      </w:r>
      <w:r>
        <w:rPr>
          <w:rFonts w:hint="eastAsia" w:hAnsi="宋体"/>
          <w:color w:val="auto"/>
          <w:sz w:val="21"/>
          <w:highlight w:val="none"/>
          <w:lang w:eastAsia="zh-CN"/>
        </w:rPr>
        <w:t>4</w:t>
      </w:r>
      <w:r>
        <w:rPr>
          <w:rFonts w:hint="eastAsia" w:hAnsi="宋体"/>
          <w:color w:val="auto"/>
          <w:sz w:val="21"/>
          <w:highlight w:val="none"/>
        </w:rPr>
        <w:t>电子交易活动的中止。采购过程中出现以下情形，导致电子交易平台无法正常运行，或者无法保证电子交易的公平、公正和安全时，采购</w:t>
      </w:r>
      <w:r>
        <w:rPr>
          <w:rFonts w:hint="eastAsia" w:hAnsi="宋体"/>
          <w:color w:val="auto"/>
          <w:sz w:val="21"/>
          <w:highlight w:val="none"/>
          <w:lang w:eastAsia="zh-CN"/>
        </w:rPr>
        <w:t>代理</w:t>
      </w:r>
      <w:r>
        <w:rPr>
          <w:rFonts w:hint="eastAsia" w:hAnsi="宋体"/>
          <w:color w:val="auto"/>
          <w:sz w:val="21"/>
          <w:highlight w:val="none"/>
        </w:rPr>
        <w:t>机构可中止电子交易活动：</w:t>
      </w:r>
    </w:p>
    <w:p w14:paraId="04927899">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（1）电子交易平台发生故障而无法登录访问的； </w:t>
      </w:r>
    </w:p>
    <w:p w14:paraId="66463DE8">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（2）电子交易平台应用或数据库出现错误，不能进行正常操作的；</w:t>
      </w:r>
    </w:p>
    <w:p w14:paraId="1C26DD9D">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（3）电子交易平台发现严重安全漏洞，有潜在泄密危险的；</w:t>
      </w:r>
    </w:p>
    <w:p w14:paraId="2FA95E5F">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（4）病毒发作导致不能进行正常操作的； </w:t>
      </w:r>
    </w:p>
    <w:p w14:paraId="20EE041F">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w:t>
      </w:r>
      <w:r>
        <w:rPr>
          <w:rFonts w:hint="eastAsia" w:hAnsi="宋体"/>
          <w:color w:val="auto"/>
          <w:sz w:val="21"/>
          <w:highlight w:val="none"/>
          <w:lang w:val="en-US" w:eastAsia="zh-CN"/>
        </w:rPr>
        <w:t>5</w:t>
      </w:r>
      <w:r>
        <w:rPr>
          <w:rFonts w:hint="eastAsia" w:hAnsi="宋体"/>
          <w:color w:val="auto"/>
          <w:sz w:val="21"/>
          <w:highlight w:val="none"/>
        </w:rPr>
        <w:t>）其他无法保证电子交易的公平、公正和安全的情况。</w:t>
      </w:r>
    </w:p>
    <w:p w14:paraId="0E9914F5">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29.</w:t>
      </w:r>
      <w:r>
        <w:rPr>
          <w:rFonts w:hint="eastAsia" w:hAnsi="宋体"/>
          <w:color w:val="auto"/>
          <w:sz w:val="21"/>
          <w:highlight w:val="none"/>
          <w:lang w:eastAsia="zh-CN"/>
        </w:rPr>
        <w:t>5</w:t>
      </w:r>
      <w:r>
        <w:rPr>
          <w:rFonts w:hint="eastAsia" w:hAnsi="宋体"/>
          <w:color w:val="auto"/>
          <w:sz w:val="21"/>
          <w:highlight w:val="none"/>
        </w:rPr>
        <w:t>出现以上情形，不影响采购公平、公正性的，采购代理机构可以待上述情形消除后继续组织电子交易活动；影响或可能影响采购公平、公正性的，经采购代理机构确认后，应当重新采购。</w:t>
      </w:r>
    </w:p>
    <w:p w14:paraId="7272755E">
      <w:pPr>
        <w:pStyle w:val="27"/>
        <w:snapToGrid w:val="0"/>
        <w:spacing w:line="360" w:lineRule="auto"/>
        <w:rPr>
          <w:rFonts w:hint="eastAsia" w:hAnsi="宋体"/>
          <w:color w:val="auto"/>
          <w:sz w:val="21"/>
          <w:highlight w:val="none"/>
        </w:rPr>
      </w:pPr>
    </w:p>
    <w:p w14:paraId="1BA068AB">
      <w:pPr>
        <w:pStyle w:val="8"/>
        <w:keepNext w:val="0"/>
        <w:keepLines w:val="0"/>
        <w:jc w:val="center"/>
        <w:rPr>
          <w:rFonts w:hint="eastAsia"/>
          <w:color w:val="auto"/>
          <w:highlight w:val="none"/>
        </w:rPr>
      </w:pPr>
      <w:bookmarkStart w:id="127" w:name="_Toc254970687"/>
      <w:bookmarkStart w:id="128" w:name="_Toc254970546"/>
      <w:r>
        <w:rPr>
          <w:rFonts w:hint="eastAsia"/>
          <w:color w:val="auto"/>
          <w:highlight w:val="none"/>
        </w:rPr>
        <w:t>七、</w:t>
      </w:r>
      <w:bookmarkEnd w:id="127"/>
      <w:bookmarkEnd w:id="128"/>
      <w:r>
        <w:rPr>
          <w:rFonts w:hint="eastAsia"/>
          <w:color w:val="auto"/>
          <w:highlight w:val="none"/>
        </w:rPr>
        <w:t>中标和合同</w:t>
      </w:r>
    </w:p>
    <w:p w14:paraId="7E2E2764">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0C418859">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EF4BDC3">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6AB12EB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14:paraId="60FA084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4D93910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573023F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312E5FB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31C5211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60C171D4">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14:paraId="4A2B49DC">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5F2F3AF9">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14:paraId="5E84263B">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4012EE13">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575B76DA">
      <w:pPr>
        <w:pStyle w:val="10"/>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14:paraId="1FAB8C38">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1CA73EA2">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14:paraId="6F6AFEE1">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0EE407ED">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61495B74">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15BDCB1E">
      <w:pPr>
        <w:pStyle w:val="10"/>
        <w:keepNext w:val="0"/>
        <w:keepLines w:val="0"/>
        <w:spacing w:before="0" w:after="0" w:line="360" w:lineRule="auto"/>
        <w:ind w:firstLine="315" w:firstLineChars="150"/>
        <w:rPr>
          <w:rFonts w:hint="eastAsia" w:ascii="宋体" w:hAnsi="宋体"/>
          <w:b w:val="0"/>
          <w:color w:val="auto"/>
          <w:sz w:val="21"/>
          <w:szCs w:val="21"/>
          <w:highlight w:val="none"/>
        </w:rPr>
      </w:pPr>
      <w:bookmarkStart w:id="129" w:name="_39.1中标人须于签订合同前按本须知前附表规定的金额转账或电汇到指定账"/>
      <w:bookmarkEnd w:id="129"/>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38862945">
      <w:pPr>
        <w:pStyle w:val="10"/>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6F766C7C">
      <w:pPr>
        <w:pStyle w:val="10"/>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4B28DD96">
      <w:pPr>
        <w:pStyle w:val="10"/>
        <w:keepNext w:val="0"/>
        <w:keepLines w:val="0"/>
        <w:spacing w:before="0" w:after="0" w:line="360" w:lineRule="auto"/>
        <w:ind w:firstLine="315" w:firstLineChars="150"/>
        <w:rPr>
          <w:rFonts w:hint="eastAsia" w:ascii="宋体" w:hAnsi="宋体"/>
          <w:b w:val="0"/>
          <w:bCs/>
          <w:color w:val="auto"/>
          <w:sz w:val="21"/>
          <w:szCs w:val="21"/>
          <w:highlight w:val="none"/>
        </w:rPr>
      </w:pPr>
      <w:bookmarkStart w:id="130" w:name="_40.1投标人接到中标通知书后，按须知前附表规定向采购人出示相关资格证"/>
      <w:bookmarkEnd w:id="130"/>
      <w:r>
        <w:rPr>
          <w:rFonts w:hint="eastAsia" w:ascii="宋体" w:hAnsi="宋体"/>
          <w:b w:val="0"/>
          <w:color w:val="auto"/>
          <w:sz w:val="21"/>
          <w:szCs w:val="21"/>
          <w:highlight w:val="none"/>
        </w:rPr>
        <w:t xml:space="preserve"> 36.1投标人领取中标通知书</w:t>
      </w:r>
      <w:r>
        <w:rPr>
          <w:rFonts w:hint="eastAsia" w:ascii="宋体" w:hAnsi="宋体"/>
          <w:b w:val="0"/>
          <w:color w:val="auto"/>
          <w:sz w:val="21"/>
          <w:szCs w:val="21"/>
          <w:highlight w:val="none"/>
          <w:lang w:eastAsia="zh-CN"/>
        </w:rPr>
        <w:t>（书面或</w:t>
      </w:r>
      <w:r>
        <w:rPr>
          <w:rFonts w:hint="eastAsia" w:ascii="宋体" w:hAnsi="宋体"/>
          <w:b w:val="0"/>
          <w:color w:val="auto"/>
          <w:sz w:val="21"/>
          <w:szCs w:val="21"/>
          <w:highlight w:val="none"/>
        </w:rPr>
        <w:t>电子</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后，按“投标人须知前附表”规定向采购人出示相关证明材料，经采购人核验合格后方可签订</w:t>
      </w:r>
      <w:r>
        <w:rPr>
          <w:rFonts w:hint="eastAsia" w:ascii="宋体" w:hAnsi="宋体"/>
          <w:b w:val="0"/>
          <w:color w:val="auto"/>
          <w:sz w:val="21"/>
          <w:szCs w:val="21"/>
          <w:highlight w:val="none"/>
          <w:lang w:eastAsia="zh-CN"/>
        </w:rPr>
        <w:t>采购</w:t>
      </w:r>
      <w:r>
        <w:rPr>
          <w:rFonts w:hint="eastAsia" w:ascii="宋体" w:hAnsi="宋体"/>
          <w:b w:val="0"/>
          <w:color w:val="auto"/>
          <w:sz w:val="21"/>
          <w:szCs w:val="21"/>
          <w:highlight w:val="none"/>
        </w:rPr>
        <w:t>合同</w:t>
      </w:r>
      <w:r>
        <w:rPr>
          <w:rFonts w:hint="eastAsia" w:ascii="宋体" w:hAnsi="宋体"/>
          <w:b w:val="0"/>
          <w:color w:val="auto"/>
          <w:sz w:val="21"/>
          <w:szCs w:val="21"/>
          <w:highlight w:val="none"/>
          <w:lang w:eastAsia="zh-CN"/>
        </w:rPr>
        <w:t>（书面或</w:t>
      </w:r>
      <w:r>
        <w:rPr>
          <w:rFonts w:hint="eastAsia" w:ascii="宋体" w:hAnsi="宋体"/>
          <w:b w:val="0"/>
          <w:color w:val="auto"/>
          <w:sz w:val="21"/>
          <w:szCs w:val="21"/>
          <w:highlight w:val="none"/>
        </w:rPr>
        <w:t>电子</w:t>
      </w:r>
      <w:r>
        <w:rPr>
          <w:rFonts w:hint="eastAsia" w:ascii="宋体" w:hAnsi="宋体"/>
          <w:b w:val="0"/>
          <w:color w:val="auto"/>
          <w:sz w:val="21"/>
          <w:szCs w:val="21"/>
          <w:highlight w:val="none"/>
          <w:lang w:eastAsia="zh-CN"/>
        </w:rPr>
        <w:t>）</w:t>
      </w:r>
      <w:r>
        <w:rPr>
          <w:rFonts w:hint="eastAsia" w:ascii="宋体" w:hAnsi="宋体"/>
          <w:b w:val="0"/>
          <w:color w:val="auto"/>
          <w:sz w:val="21"/>
          <w:szCs w:val="21"/>
          <w:highlight w:val="none"/>
        </w:rPr>
        <w:t>。</w:t>
      </w:r>
      <w:r>
        <w:rPr>
          <w:rFonts w:hint="eastAsia" w:ascii="宋体" w:hAnsi="宋体"/>
          <w:b w:val="0"/>
          <w:bCs/>
          <w:color w:val="auto"/>
          <w:sz w:val="21"/>
          <w:szCs w:val="21"/>
          <w:highlight w:val="none"/>
        </w:rPr>
        <w:t>如中标人为联合体的，</w:t>
      </w:r>
      <w:r>
        <w:rPr>
          <w:rFonts w:ascii="宋体" w:hAnsi="宋体"/>
          <w:b w:val="0"/>
          <w:bCs/>
          <w:color w:val="auto"/>
          <w:sz w:val="21"/>
          <w:szCs w:val="21"/>
          <w:highlight w:val="none"/>
        </w:rPr>
        <w:t>联合体各方应当共同与采购人签订采购合同，就采购合同约定的事项对采购人承担连带责任。</w:t>
      </w:r>
    </w:p>
    <w:p w14:paraId="5B98B79A">
      <w:pPr>
        <w:pStyle w:val="10"/>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14:paraId="1B4AEF57">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14:paraId="222EA1AD">
      <w:pPr>
        <w:pStyle w:val="10"/>
        <w:keepNext w:val="0"/>
        <w:keepLines w:val="0"/>
        <w:spacing w:before="0" w:after="0" w:line="360" w:lineRule="auto"/>
        <w:ind w:left="420" w:leftChars="200"/>
        <w:rPr>
          <w:rFonts w:hint="eastAsia" w:ascii="黑体" w:hAnsi="黑体" w:eastAsia="黑体"/>
          <w:color w:val="auto"/>
          <w:sz w:val="24"/>
          <w:highlight w:val="none"/>
        </w:rPr>
      </w:pPr>
      <w:bookmarkStart w:id="131" w:name="_41.政府采购合同公告"/>
      <w:bookmarkEnd w:id="131"/>
      <w:r>
        <w:rPr>
          <w:rFonts w:hint="eastAsia" w:ascii="黑体" w:hAnsi="黑体" w:eastAsia="黑体"/>
          <w:color w:val="auto"/>
          <w:sz w:val="24"/>
          <w:highlight w:val="none"/>
        </w:rPr>
        <w:t>37.政府采购合同公告</w:t>
      </w:r>
    </w:p>
    <w:p w14:paraId="25403848">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3F350AFC">
      <w:pPr>
        <w:pStyle w:val="10"/>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0B4B6BC9">
      <w:pPr>
        <w:pStyle w:val="11"/>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E2DFD6F">
      <w:pPr>
        <w:pStyle w:val="10"/>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00916F3">
      <w:pPr>
        <w:pStyle w:val="27"/>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21C6FF75">
      <w:pPr>
        <w:pStyle w:val="27"/>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742F0EB8">
      <w:pPr>
        <w:pStyle w:val="27"/>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38BA355C">
      <w:pPr>
        <w:pStyle w:val="10"/>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Cs/>
          <w:color w:val="auto"/>
          <w:sz w:val="21"/>
          <w:highlight w:val="none"/>
        </w:rPr>
        <w:t>供应商提出质疑应当提交质疑函和必要的证明材料</w:t>
      </w:r>
      <w:r>
        <w:rPr>
          <w:rFonts w:hint="eastAsia" w:hAnsi="宋体"/>
          <w:bCs/>
          <w:color w:val="auto"/>
          <w:sz w:val="21"/>
          <w:highlight w:val="none"/>
        </w:rPr>
        <w:t>，</w:t>
      </w:r>
      <w:r>
        <w:rPr>
          <w:rFonts w:hAnsi="宋体"/>
          <w:bCs/>
          <w:color w:val="auto"/>
          <w:sz w:val="21"/>
          <w:highlight w:val="none"/>
        </w:rPr>
        <w:t>针对同一采购程序环节的质疑</w:t>
      </w:r>
      <w:r>
        <w:rPr>
          <w:rFonts w:hint="eastAsia" w:hAnsi="宋体"/>
          <w:bCs/>
          <w:color w:val="auto"/>
          <w:sz w:val="21"/>
          <w:highlight w:val="none"/>
        </w:rPr>
        <w:t>必须</w:t>
      </w:r>
      <w:r>
        <w:rPr>
          <w:rFonts w:hAnsi="宋体"/>
          <w:bCs/>
          <w:color w:val="auto"/>
          <w:sz w:val="21"/>
          <w:highlight w:val="none"/>
        </w:rPr>
        <w:t>在法定质疑期内一次性提出。质疑函应当包括下列内容</w:t>
      </w:r>
      <w:r>
        <w:rPr>
          <w:rFonts w:hint="eastAsia" w:hAnsi="宋体"/>
          <w:bCs/>
          <w:color w:val="auto"/>
          <w:sz w:val="21"/>
          <w:highlight w:val="none"/>
        </w:rPr>
        <w:t>（质疑函格式后附）</w:t>
      </w:r>
      <w:r>
        <w:rPr>
          <w:rFonts w:hAnsi="宋体"/>
          <w:bCs/>
          <w:color w:val="auto"/>
          <w:sz w:val="21"/>
          <w:highlight w:val="none"/>
        </w:rPr>
        <w:t>：</w:t>
      </w:r>
    </w:p>
    <w:p w14:paraId="031A01FF">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19C95D1F">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00FC87C0">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608A7FC8">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4BE76E00">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7A5C6DF3">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1FE3B450">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58D8BAD6">
      <w:pPr>
        <w:pStyle w:val="10"/>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19B4876E">
      <w:pPr>
        <w:pStyle w:val="27"/>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1</w:t>
      </w:r>
      <w:r>
        <w:rPr>
          <w:rFonts w:hint="eastAsia" w:hAnsi="宋体"/>
          <w:bCs/>
          <w:color w:val="auto"/>
          <w:sz w:val="21"/>
          <w:highlight w:val="none"/>
        </w:rPr>
        <w:t>）对招标文件提出的质疑，依法通过澄清或者修改可以继续开展采购活动的，澄清或者修改招标文件后继续开展采购活动；否则应当修改招标文件后重新开展采购活动。</w:t>
      </w:r>
    </w:p>
    <w:p w14:paraId="124D9607">
      <w:pPr>
        <w:pStyle w:val="27"/>
        <w:snapToGrid w:val="0"/>
        <w:spacing w:line="360" w:lineRule="auto"/>
        <w:rPr>
          <w:rFonts w:hint="eastAsia" w:hAnsi="宋体"/>
          <w:bCs/>
          <w:color w:val="auto"/>
          <w:sz w:val="21"/>
          <w:highlight w:val="none"/>
        </w:rPr>
      </w:pPr>
      <w:r>
        <w:rPr>
          <w:rFonts w:hint="eastAsia" w:hAnsi="宋体"/>
          <w:bCs/>
          <w:color w:val="auto"/>
          <w:sz w:val="21"/>
          <w:highlight w:val="none"/>
        </w:rPr>
        <w:t>　　（</w:t>
      </w:r>
      <w:r>
        <w:rPr>
          <w:rFonts w:hint="eastAsia" w:hAnsi="宋体"/>
          <w:bCs/>
          <w:color w:val="auto"/>
          <w:sz w:val="21"/>
          <w:highlight w:val="none"/>
          <w:lang w:eastAsia="zh-CN"/>
        </w:rPr>
        <w:t>2</w:t>
      </w:r>
      <w:r>
        <w:rPr>
          <w:rFonts w:hint="eastAsia" w:hAnsi="宋体"/>
          <w:bCs/>
          <w:color w:val="auto"/>
          <w:sz w:val="21"/>
          <w:highlight w:val="none"/>
        </w:rPr>
        <w:t>）对采购过程、中标结果提出的质疑，合格供应商符合法定数量时，可以从合格的中标候选人中另行确定中标供应商的，应当依法另行确定中标供应商；否则应当重新开展采购活动。</w:t>
      </w:r>
    </w:p>
    <w:p w14:paraId="4B757C37">
      <w:pPr>
        <w:pStyle w:val="27"/>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0398EFF0">
      <w:pPr>
        <w:pStyle w:val="27"/>
        <w:snapToGrid w:val="0"/>
        <w:spacing w:line="360" w:lineRule="auto"/>
        <w:ind w:firstLine="420" w:firstLineChars="200"/>
        <w:rPr>
          <w:rFonts w:hint="eastAsia" w:hAnsi="宋体"/>
          <w:color w:val="auto"/>
          <w:sz w:val="21"/>
          <w:highlight w:val="none"/>
          <w:lang w:eastAsia="zh-CN"/>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2" w:name="_八、其他事项"/>
      <w:bookmarkEnd w:id="132"/>
    </w:p>
    <w:p w14:paraId="04F28D9B">
      <w:pPr>
        <w:pStyle w:val="27"/>
        <w:snapToGrid w:val="0"/>
        <w:spacing w:line="360" w:lineRule="auto"/>
        <w:ind w:firstLine="400" w:firstLineChars="200"/>
        <w:rPr>
          <w:rFonts w:hint="eastAsia"/>
          <w:color w:val="auto"/>
          <w:highlight w:val="none"/>
          <w:lang w:eastAsia="zh-CN"/>
        </w:rPr>
      </w:pPr>
    </w:p>
    <w:p w14:paraId="10A465F3">
      <w:pPr>
        <w:pStyle w:val="8"/>
        <w:keepNext w:val="0"/>
        <w:keepLines w:val="0"/>
        <w:jc w:val="center"/>
        <w:rPr>
          <w:rFonts w:hint="eastAsia"/>
          <w:color w:val="auto"/>
          <w:highlight w:val="none"/>
        </w:rPr>
      </w:pPr>
      <w:r>
        <w:rPr>
          <w:rFonts w:hint="eastAsia"/>
          <w:color w:val="auto"/>
          <w:highlight w:val="none"/>
        </w:rPr>
        <w:t>八、其他事项</w:t>
      </w:r>
    </w:p>
    <w:p w14:paraId="309B8981">
      <w:pPr>
        <w:pStyle w:val="10"/>
        <w:keepNext w:val="0"/>
        <w:keepLines w:val="0"/>
        <w:spacing w:before="0" w:after="0" w:line="360" w:lineRule="auto"/>
        <w:ind w:left="420" w:leftChars="200"/>
        <w:rPr>
          <w:rFonts w:hint="eastAsia" w:ascii="黑体" w:hAnsi="黑体" w:eastAsia="黑体"/>
          <w:color w:val="auto"/>
          <w:sz w:val="24"/>
          <w:highlight w:val="none"/>
        </w:rPr>
      </w:pPr>
      <w:bookmarkStart w:id="133" w:name="_42.代理服务费"/>
      <w:bookmarkEnd w:id="133"/>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6B25A06B">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.1代理服务收取标准及缴费账户详见“投标人须知前附表”，投标人为联合体的，可以由联合体中的一方或者多方共同交纳代理服务费。</w:t>
      </w:r>
    </w:p>
    <w:p w14:paraId="3877F305">
      <w:pPr>
        <w:pStyle w:val="27"/>
        <w:snapToGrid w:val="0"/>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3</w:t>
      </w:r>
      <w:r>
        <w:rPr>
          <w:rFonts w:hAnsi="宋体"/>
          <w:color w:val="auto"/>
          <w:sz w:val="21"/>
          <w:highlight w:val="none"/>
        </w:rPr>
        <w:t>9</w:t>
      </w:r>
      <w:r>
        <w:rPr>
          <w:rFonts w:hint="eastAsia" w:hAnsi="宋体"/>
          <w:color w:val="auto"/>
          <w:sz w:val="21"/>
          <w:highlight w:val="none"/>
        </w:rPr>
        <w:t>.2代理服务收费标准：</w:t>
      </w:r>
    </w:p>
    <w:p w14:paraId="40B133B6">
      <w:pPr>
        <w:pStyle w:val="27"/>
        <w:snapToGrid w:val="0"/>
        <w:spacing w:line="360" w:lineRule="auto"/>
        <w:ind w:firstLine="420" w:firstLineChars="200"/>
        <w:rPr>
          <w:rFonts w:hint="eastAsia" w:hAnsi="宋体"/>
          <w:color w:val="auto"/>
          <w:sz w:val="21"/>
          <w:highlight w:val="none"/>
          <w:lang w:eastAsia="zh-CN"/>
        </w:rPr>
      </w:pP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CF5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vAlign w:val="top"/>
          </w:tcPr>
          <w:p w14:paraId="097D8B75">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14:paraId="28F68FD9">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030EC6C4">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3EA1EA81">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6FE96C3C">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32CB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47D01682">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vAlign w:val="top"/>
          </w:tcPr>
          <w:p w14:paraId="1532159A">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vAlign w:val="top"/>
          </w:tcPr>
          <w:p w14:paraId="19DD53DF">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vAlign w:val="top"/>
          </w:tcPr>
          <w:p w14:paraId="450B9141">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14:paraId="36B0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57CE404">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vAlign w:val="top"/>
          </w:tcPr>
          <w:p w14:paraId="5F3B9748">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vAlign w:val="top"/>
          </w:tcPr>
          <w:p w14:paraId="6B4A8B83">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vAlign w:val="top"/>
          </w:tcPr>
          <w:p w14:paraId="24C50C18">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14:paraId="2BC1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8D3C07D">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vAlign w:val="top"/>
          </w:tcPr>
          <w:p w14:paraId="3D47ABB4">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vAlign w:val="top"/>
          </w:tcPr>
          <w:p w14:paraId="7C074CC2">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vAlign w:val="top"/>
          </w:tcPr>
          <w:p w14:paraId="6EB37030">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58C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8176290">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vAlign w:val="top"/>
          </w:tcPr>
          <w:p w14:paraId="4F20231D">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vAlign w:val="top"/>
          </w:tcPr>
          <w:p w14:paraId="2B150953">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vAlign w:val="top"/>
          </w:tcPr>
          <w:p w14:paraId="6618F1C5">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14:paraId="30CC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D1FCF15">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vAlign w:val="top"/>
          </w:tcPr>
          <w:p w14:paraId="3F7FC4A8">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vAlign w:val="top"/>
          </w:tcPr>
          <w:p w14:paraId="3444DCAC">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vAlign w:val="top"/>
          </w:tcPr>
          <w:p w14:paraId="4E419C75">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56C1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2F8F46DC">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vAlign w:val="top"/>
          </w:tcPr>
          <w:p w14:paraId="19BBB770">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vAlign w:val="top"/>
          </w:tcPr>
          <w:p w14:paraId="51DB02AE">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vAlign w:val="top"/>
          </w:tcPr>
          <w:p w14:paraId="10905B6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14:paraId="4135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5424587">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vAlign w:val="top"/>
          </w:tcPr>
          <w:p w14:paraId="16275618">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vAlign w:val="top"/>
          </w:tcPr>
          <w:p w14:paraId="26DABB4A">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vAlign w:val="top"/>
          </w:tcPr>
          <w:p w14:paraId="07B76F0D">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1ACF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34E4904">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vAlign w:val="top"/>
          </w:tcPr>
          <w:p w14:paraId="08789982">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vAlign w:val="top"/>
          </w:tcPr>
          <w:p w14:paraId="39A66CC9">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vAlign w:val="top"/>
          </w:tcPr>
          <w:p w14:paraId="60114B9F">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76F5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68AEA6D">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vAlign w:val="top"/>
          </w:tcPr>
          <w:p w14:paraId="78E1C2FC">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vAlign w:val="top"/>
          </w:tcPr>
          <w:p w14:paraId="74D7D94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vAlign w:val="top"/>
          </w:tcPr>
          <w:p w14:paraId="7AE29A71">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2B50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1EA0F21">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vAlign w:val="top"/>
          </w:tcPr>
          <w:p w14:paraId="68EB27A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vAlign w:val="top"/>
          </w:tcPr>
          <w:p w14:paraId="60607C6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vAlign w:val="top"/>
          </w:tcPr>
          <w:p w14:paraId="323DF177">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48DAB35E">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0A0058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7FA8E8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24DB0CE0">
      <w:pPr>
        <w:pStyle w:val="27"/>
        <w:snapToGrid w:val="0"/>
        <w:spacing w:before="120" w:after="120" w:line="360" w:lineRule="auto"/>
        <w:ind w:firstLine="400" w:firstLineChars="200"/>
        <w:rPr>
          <w:rFonts w:hint="eastAsia" w:ascii="宋体" w:hAnsi="宋体" w:cs="宋体"/>
          <w:color w:val="auto"/>
          <w:szCs w:val="21"/>
          <w:highlight w:val="none"/>
        </w:rPr>
      </w:pPr>
      <w:r>
        <w:rPr>
          <w:rFonts w:ascii="宋体" w:hAnsi="宋体" w:cs="宋体"/>
          <w:color w:val="auto"/>
          <w:szCs w:val="21"/>
          <w:highlight w:val="none"/>
        </w:rPr>
        <w:t>例如：</w:t>
      </w:r>
      <w:r>
        <w:rPr>
          <w:rFonts w:hint="eastAsia" w:ascii="宋体" w:hAnsi="宋体" w:cs="宋体"/>
          <w:color w:val="auto"/>
          <w:szCs w:val="21"/>
          <w:highlight w:val="none"/>
        </w:rPr>
        <w:t>某</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采购代理业务成交金额为300万元，采购代理服务费金额按如下计算：</w:t>
      </w:r>
    </w:p>
    <w:p w14:paraId="4864A583">
      <w:pPr>
        <w:pStyle w:val="27"/>
        <w:snapToGrid w:val="0"/>
        <w:spacing w:before="120" w:after="120" w:line="360" w:lineRule="auto"/>
        <w:ind w:firstLine="400" w:firstLineChars="200"/>
        <w:rPr>
          <w:rFonts w:hint="eastAsia" w:ascii="宋体" w:hAnsi="宋体" w:cs="宋体"/>
          <w:color w:val="auto"/>
          <w:szCs w:val="21"/>
          <w:highlight w:val="none"/>
        </w:rPr>
      </w:pPr>
      <w:r>
        <w:rPr>
          <w:rFonts w:hint="eastAsia" w:ascii="宋体" w:hAnsi="宋体" w:cs="宋体"/>
          <w:color w:val="auto"/>
          <w:szCs w:val="21"/>
          <w:highlight w:val="none"/>
        </w:rPr>
        <w:t>100万元×1.5%＝1.5万元</w:t>
      </w:r>
    </w:p>
    <w:p w14:paraId="43E66463">
      <w:pPr>
        <w:pStyle w:val="27"/>
        <w:snapToGrid w:val="0"/>
        <w:spacing w:before="120" w:after="120" w:line="360" w:lineRule="auto"/>
        <w:ind w:firstLine="400" w:firstLineChars="200"/>
        <w:rPr>
          <w:rFonts w:hint="eastAsia" w:ascii="宋体" w:hAnsi="宋体" w:cs="宋体"/>
          <w:color w:val="auto"/>
          <w:szCs w:val="21"/>
          <w:highlight w:val="none"/>
        </w:rPr>
      </w:pPr>
      <w:r>
        <w:rPr>
          <w:rFonts w:hint="eastAsia" w:ascii="宋体" w:hAnsi="宋体" w:cs="宋体"/>
          <w:color w:val="auto"/>
          <w:szCs w:val="21"/>
          <w:highlight w:val="none"/>
        </w:rPr>
        <w:t>（300－100）万元×1.1%＝2.2万元</w:t>
      </w:r>
    </w:p>
    <w:p w14:paraId="5238B1C3">
      <w:pPr>
        <w:pStyle w:val="27"/>
        <w:snapToGrid w:val="0"/>
        <w:spacing w:before="120" w:after="120" w:line="360" w:lineRule="auto"/>
        <w:ind w:firstLine="40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合计收费＝1.5＋2.2=3.7万元</w:t>
      </w:r>
    </w:p>
    <w:p w14:paraId="7B273C3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9.3</w:t>
      </w:r>
      <w:r>
        <w:rPr>
          <w:rFonts w:ascii="宋体" w:hAnsi="宋体" w:cs="宋体"/>
          <w:color w:val="auto"/>
          <w:szCs w:val="21"/>
          <w:highlight w:val="none"/>
        </w:rPr>
        <w:t xml:space="preserve">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14:paraId="45C2814B">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开户名称：广西科文招标有限公司南宁三分公司</w:t>
      </w:r>
    </w:p>
    <w:p w14:paraId="79BB209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开户银行：广西北部湾银行股份有限公司南宁市云景支行</w:t>
      </w:r>
    </w:p>
    <w:p w14:paraId="6E6284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银行账号：805029874400001</w:t>
      </w:r>
    </w:p>
    <w:p w14:paraId="721C5C11">
      <w:pPr>
        <w:pStyle w:val="10"/>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14:paraId="054DC1FC">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163D16BF">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1D395CC9">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34"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25DBE2B">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A2AD5F9">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CAEA9D8">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D75B0A7">
      <w:pPr>
        <w:pStyle w:val="27"/>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607637D">
      <w:pPr>
        <w:pStyle w:val="27"/>
        <w:spacing w:before="120" w:after="120" w:line="360" w:lineRule="auto"/>
        <w:ind w:firstLine="420" w:firstLineChars="200"/>
        <w:contextualSpacing/>
        <w:rPr>
          <w:rFonts w:hAnsi="宋体"/>
          <w:color w:val="auto"/>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4"/>
      <w:r>
        <w:rPr>
          <w:rFonts w:hAnsi="宋体"/>
          <w:color w:val="auto"/>
          <w:highlight w:val="none"/>
        </w:rPr>
        <w:br w:type="page"/>
      </w:r>
    </w:p>
    <w:p w14:paraId="3FB4213A">
      <w:pPr>
        <w:pStyle w:val="22"/>
        <w:ind w:left="479" w:leftChars="114" w:hanging="240" w:hangingChars="100"/>
        <w:rPr>
          <w:rFonts w:hAnsi="宋体"/>
          <w:color w:val="auto"/>
          <w:highlight w:val="none"/>
        </w:rPr>
      </w:pPr>
    </w:p>
    <w:p w14:paraId="000A37F0">
      <w:pPr>
        <w:pStyle w:val="22"/>
        <w:ind w:left="479" w:leftChars="114" w:hanging="240" w:hangingChars="100"/>
        <w:rPr>
          <w:rFonts w:hAnsi="宋体"/>
          <w:color w:val="auto"/>
          <w:highlight w:val="none"/>
        </w:rPr>
      </w:pPr>
    </w:p>
    <w:p w14:paraId="2C990B19">
      <w:pPr>
        <w:pStyle w:val="22"/>
        <w:ind w:left="479" w:leftChars="114" w:hanging="240" w:hangingChars="100"/>
        <w:rPr>
          <w:rFonts w:hint="eastAsia" w:hAnsi="宋体"/>
          <w:color w:val="auto"/>
          <w:highlight w:val="none"/>
        </w:rPr>
      </w:pPr>
    </w:p>
    <w:p w14:paraId="2EF36F92">
      <w:pPr>
        <w:pStyle w:val="27"/>
        <w:snapToGrid w:val="0"/>
        <w:spacing w:before="120" w:after="120"/>
        <w:rPr>
          <w:rFonts w:hint="eastAsia" w:hAnsi="宋体"/>
          <w:color w:val="auto"/>
          <w:highlight w:val="none"/>
        </w:rPr>
      </w:pPr>
    </w:p>
    <w:p w14:paraId="2A5C7FD8">
      <w:pPr>
        <w:pStyle w:val="27"/>
        <w:snapToGrid w:val="0"/>
        <w:spacing w:before="120" w:after="120"/>
        <w:rPr>
          <w:rFonts w:hint="eastAsia" w:hAnsi="宋体"/>
          <w:color w:val="auto"/>
          <w:highlight w:val="none"/>
        </w:rPr>
      </w:pPr>
    </w:p>
    <w:p w14:paraId="5199E15D">
      <w:pPr>
        <w:pStyle w:val="27"/>
        <w:snapToGrid w:val="0"/>
        <w:spacing w:before="120" w:after="120"/>
        <w:rPr>
          <w:rFonts w:hint="eastAsia" w:hAnsi="宋体"/>
          <w:color w:val="auto"/>
          <w:highlight w:val="none"/>
        </w:rPr>
      </w:pPr>
    </w:p>
    <w:p w14:paraId="06CDF96A">
      <w:pPr>
        <w:pStyle w:val="27"/>
        <w:snapToGrid w:val="0"/>
        <w:spacing w:before="120" w:after="120"/>
        <w:rPr>
          <w:rFonts w:hint="eastAsia" w:hAnsi="宋体"/>
          <w:color w:val="auto"/>
          <w:highlight w:val="none"/>
        </w:rPr>
      </w:pPr>
    </w:p>
    <w:p w14:paraId="7C9AB1A4">
      <w:pPr>
        <w:pStyle w:val="27"/>
        <w:snapToGrid w:val="0"/>
        <w:spacing w:before="120" w:after="120"/>
        <w:rPr>
          <w:rFonts w:hint="eastAsia" w:hAnsi="宋体"/>
          <w:color w:val="auto"/>
          <w:highlight w:val="none"/>
        </w:rPr>
      </w:pPr>
    </w:p>
    <w:p w14:paraId="5D71EFC9">
      <w:pPr>
        <w:pStyle w:val="27"/>
        <w:snapToGrid w:val="0"/>
        <w:spacing w:before="120" w:after="120"/>
        <w:rPr>
          <w:rFonts w:hint="eastAsia" w:hAnsi="宋体"/>
          <w:color w:val="auto"/>
          <w:highlight w:val="none"/>
        </w:rPr>
      </w:pPr>
    </w:p>
    <w:p w14:paraId="10C14571">
      <w:pPr>
        <w:pStyle w:val="27"/>
        <w:snapToGrid w:val="0"/>
        <w:spacing w:before="120" w:after="120"/>
        <w:rPr>
          <w:rFonts w:hint="eastAsia" w:hAnsi="宋体"/>
          <w:color w:val="auto"/>
          <w:highlight w:val="none"/>
        </w:rPr>
      </w:pPr>
    </w:p>
    <w:p w14:paraId="4DE9A771">
      <w:pPr>
        <w:pStyle w:val="27"/>
        <w:snapToGrid w:val="0"/>
        <w:spacing w:before="120" w:after="120"/>
        <w:rPr>
          <w:rFonts w:hint="eastAsia" w:hAnsi="宋体"/>
          <w:color w:val="auto"/>
          <w:highlight w:val="none"/>
        </w:rPr>
      </w:pPr>
    </w:p>
    <w:p w14:paraId="40E0F04E">
      <w:pPr>
        <w:pStyle w:val="27"/>
        <w:snapToGrid w:val="0"/>
        <w:spacing w:before="120" w:after="120"/>
        <w:rPr>
          <w:rFonts w:hint="eastAsia" w:hAnsi="宋体"/>
          <w:color w:val="auto"/>
          <w:highlight w:val="none"/>
        </w:rPr>
      </w:pPr>
    </w:p>
    <w:p w14:paraId="2B848B34">
      <w:pPr>
        <w:pStyle w:val="6"/>
        <w:jc w:val="center"/>
        <w:rPr>
          <w:rFonts w:hint="eastAsia"/>
          <w:color w:val="auto"/>
          <w:highlight w:val="none"/>
        </w:rPr>
      </w:pPr>
      <w:bookmarkStart w:id="135" w:name="_Toc254970689"/>
      <w:bookmarkStart w:id="136" w:name="_Toc254970548"/>
      <w:bookmarkStart w:id="137" w:name="_Toc74320803"/>
      <w:bookmarkStart w:id="138" w:name="_Toc330456896"/>
      <w:r>
        <w:rPr>
          <w:rFonts w:hint="eastAsia"/>
          <w:color w:val="auto"/>
          <w:highlight w:val="none"/>
        </w:rPr>
        <w:t>第四章  评标方法及评标标准</w:t>
      </w:r>
      <w:bookmarkEnd w:id="135"/>
      <w:bookmarkEnd w:id="136"/>
      <w:bookmarkEnd w:id="137"/>
      <w:bookmarkEnd w:id="138"/>
    </w:p>
    <w:p w14:paraId="28DB2CBA">
      <w:pPr>
        <w:pStyle w:val="27"/>
        <w:spacing w:before="120" w:after="120"/>
        <w:outlineLvl w:val="0"/>
        <w:rPr>
          <w:rFonts w:hint="eastAsia" w:hAnsi="宋体"/>
          <w:b/>
          <w:color w:val="auto"/>
          <w:highlight w:val="none"/>
        </w:rPr>
      </w:pPr>
      <w:bookmarkStart w:id="139" w:name="_Toc254970549"/>
      <w:bookmarkStart w:id="140" w:name="_Toc254970690"/>
    </w:p>
    <w:bookmarkEnd w:id="139"/>
    <w:bookmarkEnd w:id="140"/>
    <w:p w14:paraId="232E80FC">
      <w:pPr>
        <w:pStyle w:val="27"/>
        <w:spacing w:before="120" w:after="120"/>
        <w:outlineLvl w:val="0"/>
        <w:rPr>
          <w:rFonts w:hint="eastAsia" w:hAnsi="宋体"/>
          <w:bCs/>
          <w:color w:val="auto"/>
          <w:sz w:val="32"/>
          <w:szCs w:val="32"/>
          <w:highlight w:val="none"/>
        </w:rPr>
      </w:pPr>
    </w:p>
    <w:p w14:paraId="19F87D7E">
      <w:pPr>
        <w:pStyle w:val="27"/>
        <w:spacing w:before="120" w:after="120"/>
        <w:outlineLvl w:val="0"/>
        <w:rPr>
          <w:rFonts w:hint="eastAsia" w:hAnsi="宋体"/>
          <w:bCs/>
          <w:color w:val="auto"/>
          <w:sz w:val="32"/>
          <w:szCs w:val="32"/>
          <w:highlight w:val="none"/>
        </w:rPr>
      </w:pPr>
    </w:p>
    <w:p w14:paraId="5159A548">
      <w:pPr>
        <w:pStyle w:val="27"/>
        <w:spacing w:before="120" w:after="120"/>
        <w:outlineLvl w:val="0"/>
        <w:rPr>
          <w:rFonts w:hint="eastAsia" w:hAnsi="宋体"/>
          <w:bCs/>
          <w:color w:val="auto"/>
          <w:sz w:val="32"/>
          <w:szCs w:val="32"/>
          <w:highlight w:val="none"/>
        </w:rPr>
      </w:pPr>
    </w:p>
    <w:p w14:paraId="2FB5A9BB">
      <w:pPr>
        <w:spacing w:before="120" w:beforeLines="50" w:after="120" w:afterLines="50" w:line="400" w:lineRule="exact"/>
        <w:rPr>
          <w:rFonts w:hint="eastAsia" w:ascii="宋体" w:hAnsi="宋体"/>
          <w:b/>
          <w:color w:val="auto"/>
          <w:sz w:val="24"/>
          <w:highlight w:val="none"/>
        </w:rPr>
      </w:pPr>
    </w:p>
    <w:p w14:paraId="2FFECD8D">
      <w:pPr>
        <w:spacing w:before="120" w:beforeLines="50" w:after="120" w:afterLines="50" w:line="400" w:lineRule="exact"/>
        <w:rPr>
          <w:rFonts w:hint="eastAsia" w:ascii="宋体" w:hAnsi="宋体"/>
          <w:b/>
          <w:color w:val="auto"/>
          <w:sz w:val="24"/>
          <w:highlight w:val="none"/>
        </w:rPr>
      </w:pPr>
    </w:p>
    <w:p w14:paraId="45F3C4C3">
      <w:pPr>
        <w:spacing w:before="120" w:beforeLines="50" w:after="120" w:afterLines="50" w:line="400" w:lineRule="exact"/>
        <w:rPr>
          <w:rFonts w:hint="eastAsia" w:ascii="宋体" w:hAnsi="宋体"/>
          <w:b/>
          <w:color w:val="auto"/>
          <w:sz w:val="24"/>
          <w:highlight w:val="none"/>
        </w:rPr>
      </w:pPr>
    </w:p>
    <w:p w14:paraId="3BBF1D30">
      <w:pPr>
        <w:spacing w:before="120" w:beforeLines="50" w:after="120" w:afterLines="50" w:line="400" w:lineRule="exact"/>
        <w:rPr>
          <w:rFonts w:hint="eastAsia" w:ascii="宋体" w:hAnsi="宋体"/>
          <w:b/>
          <w:color w:val="auto"/>
          <w:sz w:val="24"/>
          <w:highlight w:val="none"/>
        </w:rPr>
      </w:pPr>
    </w:p>
    <w:p w14:paraId="2AB18030">
      <w:pPr>
        <w:spacing w:before="120" w:beforeLines="50" w:after="120" w:afterLines="50" w:line="400" w:lineRule="exact"/>
        <w:rPr>
          <w:rFonts w:hint="eastAsia" w:ascii="宋体" w:hAnsi="宋体"/>
          <w:b/>
          <w:color w:val="auto"/>
          <w:sz w:val="24"/>
          <w:highlight w:val="none"/>
        </w:rPr>
      </w:pPr>
    </w:p>
    <w:p w14:paraId="0DA57A05">
      <w:pPr>
        <w:spacing w:before="120" w:beforeLines="50" w:after="120" w:afterLines="50" w:line="400" w:lineRule="exact"/>
        <w:rPr>
          <w:rFonts w:hint="eastAsia" w:ascii="宋体" w:hAnsi="宋体"/>
          <w:b/>
          <w:color w:val="auto"/>
          <w:sz w:val="24"/>
          <w:highlight w:val="none"/>
        </w:rPr>
      </w:pPr>
    </w:p>
    <w:p w14:paraId="1A12AAAF">
      <w:pPr>
        <w:spacing w:before="120" w:beforeLines="50" w:after="120" w:afterLines="50" w:line="400" w:lineRule="exact"/>
        <w:rPr>
          <w:rFonts w:hint="eastAsia" w:ascii="宋体" w:hAnsi="宋体"/>
          <w:b/>
          <w:color w:val="auto"/>
          <w:sz w:val="24"/>
          <w:highlight w:val="none"/>
        </w:rPr>
      </w:pPr>
    </w:p>
    <w:p w14:paraId="4E63B7CF">
      <w:pPr>
        <w:pStyle w:val="27"/>
        <w:spacing w:line="360" w:lineRule="exact"/>
        <w:rPr>
          <w:rFonts w:hint="eastAsia" w:hAnsi="宋体"/>
          <w:b/>
          <w:color w:val="auto"/>
          <w:sz w:val="24"/>
          <w:highlight w:val="none"/>
        </w:rPr>
      </w:pPr>
    </w:p>
    <w:p w14:paraId="0F228E11">
      <w:pPr>
        <w:pStyle w:val="8"/>
        <w:keepNext w:val="0"/>
        <w:keepLines w:val="0"/>
        <w:jc w:val="center"/>
        <w:rPr>
          <w:color w:val="auto"/>
          <w:sz w:val="30"/>
          <w:szCs w:val="30"/>
          <w:highlight w:val="none"/>
        </w:rPr>
      </w:pPr>
      <w:r>
        <w:rPr>
          <w:color w:val="auto"/>
          <w:sz w:val="30"/>
          <w:szCs w:val="30"/>
          <w:highlight w:val="none"/>
        </w:rPr>
        <w:br w:type="page"/>
      </w:r>
      <w:r>
        <w:rPr>
          <w:rFonts w:hint="eastAsia"/>
          <w:color w:val="auto"/>
          <w:sz w:val="30"/>
          <w:szCs w:val="30"/>
          <w:highlight w:val="none"/>
        </w:rPr>
        <w:t>一、评标方法</w:t>
      </w:r>
    </w:p>
    <w:p w14:paraId="4B487E8A">
      <w:pPr>
        <w:pStyle w:val="27"/>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247180B2">
      <w:pPr>
        <w:pStyle w:val="8"/>
        <w:keepNext w:val="0"/>
        <w:keepLines w:val="0"/>
        <w:jc w:val="center"/>
        <w:rPr>
          <w:rFonts w:hint="eastAsia"/>
          <w:color w:val="auto"/>
          <w:sz w:val="30"/>
          <w:szCs w:val="30"/>
          <w:highlight w:val="none"/>
        </w:rPr>
      </w:pPr>
      <w:r>
        <w:rPr>
          <w:rFonts w:hint="eastAsia"/>
          <w:color w:val="auto"/>
          <w:sz w:val="30"/>
          <w:szCs w:val="30"/>
          <w:highlight w:val="none"/>
        </w:rPr>
        <w:t>二、评标程序</w:t>
      </w:r>
    </w:p>
    <w:p w14:paraId="50212A3C">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74076016">
      <w:pPr>
        <w:pStyle w:val="27"/>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02A3DFB5">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4B5B8CA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4F54B586">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7B2BE55F">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14:paraId="212F4480">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306A1038">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31393748">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EAE39C3">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2B3BCE48">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4DE03BCC">
      <w:pPr>
        <w:pStyle w:val="11"/>
        <w:numPr>
          <w:ilvl w:val="0"/>
          <w:numId w:val="5"/>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6AF2CB6B">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2F8A288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6600D2E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3499099B">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34D9981C">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2DB3E5E0">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7EC36A8F">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68DD64B2">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5AF58DAC">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3F3231F6">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7EE11F4F">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7711CC48">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17749F65">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14:paraId="0B1C0D3F">
      <w:pPr>
        <w:numPr>
          <w:ilvl w:val="0"/>
          <w:numId w:val="6"/>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7A64232C">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6E515067">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770BD349">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5E4AEC84">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46A12086">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1"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1"/>
    </w:p>
    <w:p w14:paraId="76D67443">
      <w:pPr>
        <w:pStyle w:val="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25AC9A86">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2.4通过符合性审查的投标人不足3家，评标委员会不得继续评标，并出具评标报告。</w:t>
      </w:r>
    </w:p>
    <w:p w14:paraId="611FE0BE">
      <w:pPr>
        <w:pStyle w:val="10"/>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22D45211">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14:paraId="57AC4CC7">
      <w:pPr>
        <w:pStyle w:val="10"/>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A1F19E5">
      <w:pPr>
        <w:pStyle w:val="10"/>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7A6D457D">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63FBB69">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67AB71A6">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447CD96B">
      <w:pPr>
        <w:pStyle w:val="27"/>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360BB5DE">
      <w:pPr>
        <w:pStyle w:val="2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9D9F1B8">
      <w:pPr>
        <w:pStyle w:val="10"/>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3B4FD5FA">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078A31F2">
      <w:pPr>
        <w:pStyle w:val="10"/>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662EE83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018EFCA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69ACA83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794F80C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4669EFD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63F6D0D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0B4F8E9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6E09E26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B621B44">
      <w:pPr>
        <w:snapToGrid w:val="0"/>
        <w:spacing w:line="360" w:lineRule="auto"/>
        <w:jc w:val="center"/>
        <w:rPr>
          <w:rFonts w:hint="eastAsia"/>
          <w:color w:val="auto"/>
          <w:highlight w:val="none"/>
        </w:rPr>
      </w:pPr>
      <w:r>
        <w:rPr>
          <w:rFonts w:ascii="宋体" w:hAnsi="宋体" w:cs="宋体"/>
          <w:b/>
          <w:bCs/>
          <w:color w:val="auto"/>
          <w:sz w:val="32"/>
          <w:szCs w:val="32"/>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5C147C17">
      <w:pPr>
        <w:pStyle w:val="8"/>
        <w:keepNext w:val="0"/>
        <w:keepLines w:val="0"/>
        <w:jc w:val="center"/>
        <w:rPr>
          <w:rFonts w:hint="eastAsia"/>
          <w:color w:val="auto"/>
          <w:highlight w:val="none"/>
        </w:rPr>
      </w:pPr>
      <w:r>
        <w:rPr>
          <w:rFonts w:hint="eastAsia"/>
          <w:color w:val="auto"/>
          <w:highlight w:val="none"/>
          <w:lang w:eastAsia="zh-CN"/>
        </w:rPr>
        <w:t>（</w:t>
      </w:r>
      <w:r>
        <w:rPr>
          <w:rFonts w:hint="eastAsia"/>
          <w:color w:val="auto"/>
          <w:highlight w:val="none"/>
          <w:lang w:val="en-US" w:eastAsia="zh-CN"/>
        </w:rPr>
        <w:t>1、2、3分标</w:t>
      </w:r>
      <w:r>
        <w:rPr>
          <w:rFonts w:hint="eastAsia"/>
          <w:color w:val="auto"/>
          <w:highlight w:val="none"/>
          <w:lang w:eastAsia="zh-CN"/>
        </w:rPr>
        <w:t>）</w:t>
      </w:r>
      <w:r>
        <w:rPr>
          <w:rFonts w:hint="eastAsia"/>
          <w:color w:val="auto"/>
          <w:highlight w:val="none"/>
        </w:rPr>
        <w:t>综合评分法</w:t>
      </w:r>
    </w:p>
    <w:tbl>
      <w:tblPr>
        <w:tblStyle w:val="48"/>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45"/>
        <w:gridCol w:w="1216"/>
        <w:gridCol w:w="7198"/>
      </w:tblGrid>
      <w:tr w14:paraId="360A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Align w:val="center"/>
          </w:tcPr>
          <w:p w14:paraId="0B2D33BF">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45" w:type="dxa"/>
            <w:vAlign w:val="center"/>
          </w:tcPr>
          <w:p w14:paraId="6FC8BCF7">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1216" w:type="dxa"/>
            <w:vAlign w:val="center"/>
          </w:tcPr>
          <w:p w14:paraId="4130D0A4">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198" w:type="dxa"/>
            <w:vAlign w:val="center"/>
          </w:tcPr>
          <w:p w14:paraId="74ADFC6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2EF6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Align w:val="center"/>
          </w:tcPr>
          <w:p w14:paraId="56E8891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145" w:type="dxa"/>
            <w:vAlign w:val="center"/>
          </w:tcPr>
          <w:p w14:paraId="43FD8AF3">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1216" w:type="dxa"/>
            <w:vAlign w:val="center"/>
          </w:tcPr>
          <w:p w14:paraId="3DABA0FE">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满分20</w:t>
            </w:r>
            <w:r>
              <w:rPr>
                <w:rFonts w:hint="eastAsia" w:ascii="宋体" w:hAnsi="宋体" w:eastAsia="宋体" w:cs="宋体"/>
                <w:b w:val="0"/>
                <w:bCs/>
                <w:color w:val="auto"/>
                <w:sz w:val="21"/>
                <w:szCs w:val="21"/>
                <w:highlight w:val="none"/>
              </w:rPr>
              <w:t>分</w:t>
            </w:r>
          </w:p>
        </w:tc>
        <w:tc>
          <w:tcPr>
            <w:tcW w:w="7198" w:type="dxa"/>
            <w:shd w:val="clear" w:color="auto" w:fill="auto"/>
            <w:vAlign w:val="center"/>
          </w:tcPr>
          <w:p w14:paraId="265EB1A2">
            <w:pPr>
              <w:pStyle w:val="27"/>
              <w:spacing w:line="340" w:lineRule="exact"/>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067FF525">
            <w:pPr>
              <w:pStyle w:val="27"/>
              <w:spacing w:line="340" w:lineRule="exact"/>
              <w:ind w:firstLine="420" w:firstLineChars="200"/>
              <w:outlineLvl w:val="0"/>
              <w:rPr>
                <w:rFonts w:hAnsi="宋体" w:cs="宋体"/>
                <w:color w:val="auto"/>
                <w:sz w:val="21"/>
                <w:highlight w:val="none"/>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1分标、2分标、3分标均</w:t>
            </w:r>
            <w:r>
              <w:rPr>
                <w:rFonts w:hint="eastAsia" w:ascii="宋体" w:hAnsi="宋体" w:eastAsia="宋体" w:cs="宋体"/>
                <w:color w:val="auto"/>
                <w:sz w:val="21"/>
                <w:szCs w:val="21"/>
              </w:rPr>
              <w:t>为专门面向中小企业采购项目，不再进行政策优惠。</w:t>
            </w:r>
            <w:r>
              <w:rPr>
                <w:rFonts w:hint="eastAsia" w:ascii="宋体" w:hAnsi="宋体" w:eastAsia="宋体" w:cs="宋体"/>
                <w:color w:val="auto"/>
                <w:sz w:val="21"/>
                <w:szCs w:val="21"/>
                <w:lang w:val="en-US" w:eastAsia="zh-CN"/>
              </w:rPr>
              <w:t>评标价</w:t>
            </w:r>
            <w:r>
              <w:rPr>
                <w:rFonts w:hint="eastAsia" w:hAnsi="宋体" w:cs="宋体"/>
                <w:bCs/>
                <w:color w:val="auto"/>
                <w:sz w:val="21"/>
                <w:highlight w:val="none"/>
              </w:rPr>
              <w:t>=</w:t>
            </w:r>
            <w:r>
              <w:rPr>
                <w:rFonts w:hint="eastAsia" w:hAnsi="宋体" w:cs="宋体"/>
                <w:bCs/>
                <w:color w:val="auto"/>
                <w:sz w:val="21"/>
                <w:highlight w:val="none"/>
                <w:lang w:val="en-US" w:eastAsia="zh-CN"/>
              </w:rPr>
              <w:t>投标报价。</w:t>
            </w:r>
          </w:p>
          <w:p w14:paraId="2B5542F7">
            <w:pPr>
              <w:pStyle w:val="27"/>
              <w:spacing w:line="340" w:lineRule="exact"/>
              <w:outlineLvl w:val="0"/>
              <w:rPr>
                <w:rFonts w:hAnsi="宋体" w:cs="宋体"/>
                <w:b/>
                <w:color w:val="auto"/>
                <w:sz w:val="21"/>
                <w:highlight w:val="none"/>
              </w:rPr>
            </w:pPr>
            <w:r>
              <w:rPr>
                <w:rFonts w:hint="eastAsia" w:hAnsi="宋体" w:cs="宋体"/>
                <w:b/>
                <w:color w:val="auto"/>
                <w:sz w:val="21"/>
                <w:highlight w:val="none"/>
              </w:rPr>
              <w:t>二、投标报价分（满分</w:t>
            </w:r>
            <w:r>
              <w:rPr>
                <w:rFonts w:hint="eastAsia" w:hAnsi="宋体" w:cs="宋体"/>
                <w:b/>
                <w:color w:val="auto"/>
                <w:sz w:val="21"/>
                <w:highlight w:val="none"/>
                <w:lang w:val="en-US" w:eastAsia="zh-CN"/>
              </w:rPr>
              <w:t>2</w:t>
            </w:r>
            <w:r>
              <w:rPr>
                <w:rFonts w:hint="eastAsia" w:hAnsi="宋体" w:cs="宋体"/>
                <w:b/>
                <w:color w:val="auto"/>
                <w:sz w:val="21"/>
                <w:highlight w:val="none"/>
              </w:rPr>
              <w:t>0分）</w:t>
            </w:r>
          </w:p>
          <w:p w14:paraId="62081BB1">
            <w:pPr>
              <w:pStyle w:val="27"/>
              <w:spacing w:line="340" w:lineRule="exact"/>
              <w:ind w:firstLine="420" w:firstLineChars="200"/>
              <w:rPr>
                <w:rFonts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投标报价分采用低价优先法计算，满足招标文件要求且评标价最低的有效投标人的评标价为评标基准价，其投标报价分为满分。</w:t>
            </w:r>
          </w:p>
          <w:p w14:paraId="1FF40E85">
            <w:pPr>
              <w:pStyle w:val="27"/>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2.其他投标人的价格分统一按照下列公式计算：</w:t>
            </w:r>
          </w:p>
          <w:p w14:paraId="553056C8">
            <w:pPr>
              <w:pStyle w:val="27"/>
              <w:spacing w:line="340" w:lineRule="exact"/>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sz w:val="21"/>
                <w:highlight w:val="none"/>
              </w:rPr>
              <w:t xml:space="preserve">某有效投标人的投标报价分=（评标基准价／某有效投标人评标价）× </w:t>
            </w:r>
            <w:r>
              <w:rPr>
                <w:rFonts w:hint="eastAsia" w:hAnsi="宋体" w:cs="宋体"/>
                <w:bCs/>
                <w:color w:val="auto"/>
                <w:sz w:val="21"/>
                <w:highlight w:val="none"/>
                <w:lang w:val="en-US" w:eastAsia="zh-CN"/>
              </w:rPr>
              <w:t>2</w:t>
            </w:r>
            <w:r>
              <w:rPr>
                <w:rFonts w:hint="eastAsia" w:hAnsi="宋体" w:cs="宋体"/>
                <w:bCs/>
                <w:color w:val="auto"/>
                <w:sz w:val="21"/>
                <w:highlight w:val="none"/>
              </w:rPr>
              <w:t>0分</w:t>
            </w:r>
          </w:p>
        </w:tc>
      </w:tr>
      <w:tr w14:paraId="21EB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598" w:type="dxa"/>
            <w:vMerge w:val="restart"/>
            <w:vAlign w:val="center"/>
          </w:tcPr>
          <w:p w14:paraId="78C53B36">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1145" w:type="dxa"/>
            <w:vMerge w:val="restart"/>
            <w:vAlign w:val="center"/>
          </w:tcPr>
          <w:p w14:paraId="634A9402">
            <w:pPr>
              <w:keepNext w:val="0"/>
              <w:keepLines w:val="0"/>
              <w:pageBreakBefore w:val="0"/>
              <w:widowControl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p w14:paraId="1ADCE3D0">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满分</w:t>
            </w:r>
            <w:r>
              <w:rPr>
                <w:rFonts w:hint="eastAsia" w:ascii="宋体" w:hAnsi="宋体" w:cs="宋体"/>
                <w:color w:val="auto"/>
                <w:sz w:val="21"/>
                <w:szCs w:val="21"/>
                <w:highlight w:val="none"/>
                <w:u w:val="single"/>
                <w:lang w:val="en-US" w:eastAsia="zh-CN"/>
              </w:rPr>
              <w:t>71</w:t>
            </w:r>
            <w:r>
              <w:rPr>
                <w:rFonts w:hint="eastAsia" w:ascii="宋体" w:hAnsi="宋体" w:eastAsia="宋体" w:cs="宋体"/>
                <w:bCs/>
                <w:color w:val="auto"/>
                <w:sz w:val="21"/>
                <w:szCs w:val="21"/>
                <w:highlight w:val="none"/>
              </w:rPr>
              <w:t>分）</w:t>
            </w:r>
          </w:p>
        </w:tc>
        <w:tc>
          <w:tcPr>
            <w:tcW w:w="1216" w:type="dxa"/>
            <w:vAlign w:val="center"/>
          </w:tcPr>
          <w:p w14:paraId="59B47D29">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cs="宋体"/>
                <w:bCs/>
                <w:color w:val="auto"/>
                <w:szCs w:val="21"/>
                <w:highlight w:val="none"/>
              </w:rPr>
            </w:pPr>
          </w:p>
          <w:p w14:paraId="4F13C89D">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技术</w:t>
            </w:r>
            <w:r>
              <w:rPr>
                <w:rFonts w:hint="eastAsia" w:ascii="宋体" w:hAnsi="宋体" w:cs="宋体"/>
                <w:bCs/>
                <w:color w:val="auto"/>
                <w:szCs w:val="21"/>
                <w:highlight w:val="none"/>
              </w:rPr>
              <w:t>性能分（满分</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分）</w:t>
            </w:r>
          </w:p>
        </w:tc>
        <w:tc>
          <w:tcPr>
            <w:tcW w:w="7198" w:type="dxa"/>
            <w:vAlign w:val="center"/>
          </w:tcPr>
          <w:p w14:paraId="27F85B0E">
            <w:pPr>
              <w:pStyle w:val="27"/>
              <w:spacing w:line="340" w:lineRule="exact"/>
              <w:ind w:firstLine="420"/>
              <w:rPr>
                <w:rFonts w:hAnsi="宋体" w:cs="宋体"/>
                <w:bCs/>
                <w:color w:val="auto"/>
                <w:sz w:val="21"/>
                <w:highlight w:val="none"/>
              </w:rPr>
            </w:pPr>
            <w:r>
              <w:rPr>
                <w:rFonts w:hint="eastAsia" w:hAnsi="宋体" w:cs="宋体"/>
                <w:bCs/>
                <w:color w:val="auto"/>
                <w:sz w:val="21"/>
                <w:highlight w:val="none"/>
              </w:rPr>
              <w:t>一档：投标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w:t>
            </w:r>
            <w:r>
              <w:rPr>
                <w:rFonts w:hint="eastAsia" w:hAnsi="宋体" w:cs="宋体"/>
                <w:bCs/>
                <w:color w:val="auto"/>
                <w:sz w:val="21"/>
                <w:highlight w:val="none"/>
                <w:lang w:val="en-US" w:eastAsia="zh-CN"/>
              </w:rPr>
              <w:t>有</w:t>
            </w:r>
            <w:r>
              <w:rPr>
                <w:rFonts w:hint="eastAsia" w:hAnsi="宋体" w:cs="宋体"/>
                <w:bCs/>
                <w:color w:val="auto"/>
                <w:sz w:val="21"/>
                <w:highlight w:val="none"/>
              </w:rPr>
              <w:t>负偏离</w:t>
            </w:r>
            <w:r>
              <w:rPr>
                <w:rFonts w:hint="eastAsia" w:hAnsi="宋体" w:cs="宋体"/>
                <w:bCs/>
                <w:color w:val="auto"/>
                <w:sz w:val="21"/>
                <w:highlight w:val="none"/>
                <w:lang w:val="en-US" w:eastAsia="zh-CN"/>
              </w:rPr>
              <w:t>3</w:t>
            </w:r>
            <w:r>
              <w:rPr>
                <w:rFonts w:hint="eastAsia" w:hAnsi="宋体" w:cs="宋体"/>
                <w:bCs/>
                <w:color w:val="auto"/>
                <w:sz w:val="21"/>
                <w:highlight w:val="none"/>
              </w:rPr>
              <w:t>项</w:t>
            </w:r>
            <w:r>
              <w:rPr>
                <w:rFonts w:hint="eastAsia" w:hAnsi="宋体" w:cs="宋体"/>
                <w:bCs/>
                <w:color w:val="auto"/>
                <w:sz w:val="21"/>
                <w:highlight w:val="none"/>
                <w:lang w:val="en-US" w:eastAsia="zh-CN"/>
              </w:rPr>
              <w:t>以内</w:t>
            </w:r>
            <w:r>
              <w:rPr>
                <w:rFonts w:hint="eastAsia" w:hAnsi="宋体" w:cs="宋体"/>
                <w:bCs/>
                <w:color w:val="auto"/>
                <w:sz w:val="21"/>
                <w:highlight w:val="none"/>
              </w:rPr>
              <w:t>的得</w:t>
            </w:r>
            <w:r>
              <w:rPr>
                <w:rFonts w:hint="eastAsia" w:hAnsi="宋体" w:cs="宋体"/>
                <w:bCs/>
                <w:color w:val="auto"/>
                <w:sz w:val="21"/>
                <w:highlight w:val="none"/>
                <w:lang w:val="en-US" w:eastAsia="zh-CN"/>
              </w:rPr>
              <w:t>4</w:t>
            </w:r>
            <w:r>
              <w:rPr>
                <w:rFonts w:hint="eastAsia" w:hAnsi="宋体" w:cs="宋体"/>
                <w:bCs/>
                <w:color w:val="auto"/>
                <w:sz w:val="21"/>
                <w:highlight w:val="none"/>
              </w:rPr>
              <w:t>分；</w:t>
            </w:r>
          </w:p>
          <w:p w14:paraId="5A32C35C">
            <w:pPr>
              <w:pStyle w:val="27"/>
              <w:spacing w:line="340" w:lineRule="exact"/>
              <w:ind w:firstLine="420"/>
              <w:rPr>
                <w:rFonts w:hAnsi="宋体" w:cs="宋体"/>
                <w:bCs/>
                <w:color w:val="auto"/>
                <w:sz w:val="21"/>
                <w:highlight w:val="none"/>
              </w:rPr>
            </w:pPr>
            <w:r>
              <w:rPr>
                <w:rFonts w:hint="eastAsia" w:hAnsi="宋体" w:cs="宋体"/>
                <w:bCs/>
                <w:color w:val="auto"/>
                <w:sz w:val="21"/>
                <w:highlight w:val="none"/>
                <w:lang w:val="en-US" w:eastAsia="zh-CN"/>
              </w:rPr>
              <w:t>二</w:t>
            </w:r>
            <w:r>
              <w:rPr>
                <w:rFonts w:hint="eastAsia" w:hAnsi="宋体" w:cs="宋体"/>
                <w:bCs/>
                <w:color w:val="auto"/>
                <w:sz w:val="21"/>
                <w:highlight w:val="none"/>
              </w:rPr>
              <w:t>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参数满足招标文件要求，无负偏离项，无正偏离的得</w:t>
            </w:r>
            <w:r>
              <w:rPr>
                <w:rFonts w:hint="eastAsia" w:hAnsi="宋体" w:cs="宋体"/>
                <w:bCs/>
                <w:color w:val="auto"/>
                <w:sz w:val="21"/>
                <w:highlight w:val="none"/>
                <w:lang w:val="en-US" w:eastAsia="zh-CN"/>
              </w:rPr>
              <w:t>11</w:t>
            </w:r>
            <w:r>
              <w:rPr>
                <w:rFonts w:hint="eastAsia" w:hAnsi="宋体" w:cs="宋体"/>
                <w:bCs/>
                <w:color w:val="auto"/>
                <w:sz w:val="21"/>
                <w:highlight w:val="none"/>
              </w:rPr>
              <w:t>分；</w:t>
            </w:r>
          </w:p>
          <w:p w14:paraId="5ED58412">
            <w:pPr>
              <w:pStyle w:val="27"/>
              <w:spacing w:line="340" w:lineRule="exact"/>
              <w:ind w:firstLine="420"/>
              <w:rPr>
                <w:rFonts w:hAnsi="宋体" w:cs="宋体"/>
                <w:bCs/>
                <w:color w:val="auto"/>
                <w:sz w:val="21"/>
                <w:highlight w:val="none"/>
              </w:rPr>
            </w:pPr>
            <w:r>
              <w:rPr>
                <w:rFonts w:hint="eastAsia" w:hAnsi="宋体" w:cs="宋体"/>
                <w:bCs/>
                <w:color w:val="auto"/>
                <w:sz w:val="21"/>
                <w:highlight w:val="none"/>
                <w:lang w:val="en-US" w:eastAsia="zh-CN"/>
              </w:rPr>
              <w:t>三</w:t>
            </w:r>
            <w:r>
              <w:rPr>
                <w:rFonts w:hint="eastAsia" w:hAnsi="宋体" w:cs="宋体"/>
                <w:bCs/>
                <w:color w:val="auto"/>
                <w:sz w:val="21"/>
                <w:highlight w:val="none"/>
              </w:rPr>
              <w:t>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参数满足招标文件要求，无负偏离项，有1-5项参数为正偏离的得</w:t>
            </w:r>
            <w:r>
              <w:rPr>
                <w:rFonts w:hint="eastAsia" w:hAnsi="宋体" w:cs="宋体"/>
                <w:bCs/>
                <w:color w:val="auto"/>
                <w:sz w:val="21"/>
                <w:highlight w:val="none"/>
                <w:lang w:val="en-US" w:eastAsia="zh-CN"/>
              </w:rPr>
              <w:t>18</w:t>
            </w:r>
            <w:r>
              <w:rPr>
                <w:rFonts w:hint="eastAsia" w:hAnsi="宋体" w:cs="宋体"/>
                <w:bCs/>
                <w:color w:val="auto"/>
                <w:sz w:val="21"/>
                <w:highlight w:val="none"/>
              </w:rPr>
              <w:t>分；</w:t>
            </w:r>
          </w:p>
          <w:p w14:paraId="4D830418">
            <w:pPr>
              <w:pStyle w:val="27"/>
              <w:spacing w:line="340" w:lineRule="exact"/>
              <w:ind w:firstLine="420" w:firstLineChars="0"/>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sz w:val="21"/>
                <w:highlight w:val="none"/>
                <w:lang w:val="en-US" w:eastAsia="zh-CN"/>
              </w:rPr>
              <w:t>四</w:t>
            </w:r>
            <w:r>
              <w:rPr>
                <w:rFonts w:hint="eastAsia" w:hAnsi="宋体" w:cs="宋体"/>
                <w:bCs/>
                <w:color w:val="auto"/>
                <w:sz w:val="21"/>
                <w:highlight w:val="none"/>
              </w:rPr>
              <w:t>档：投标</w:t>
            </w:r>
            <w:r>
              <w:rPr>
                <w:rFonts w:hint="eastAsia" w:hAnsi="宋体" w:cs="宋体"/>
                <w:bCs/>
                <w:color w:val="auto"/>
                <w:sz w:val="21"/>
                <w:highlight w:val="none"/>
                <w:lang w:val="en-US" w:eastAsia="zh-CN"/>
              </w:rPr>
              <w:t>技术</w:t>
            </w:r>
            <w:r>
              <w:rPr>
                <w:rFonts w:hint="eastAsia" w:hAnsi="宋体" w:cs="宋体"/>
                <w:bCs/>
                <w:color w:val="auto"/>
                <w:sz w:val="21"/>
                <w:highlight w:val="none"/>
              </w:rPr>
              <w:t>参数满足招标文件要求，无负偏离项，有6项及以上参数为正偏离的得</w:t>
            </w:r>
            <w:r>
              <w:rPr>
                <w:rFonts w:hint="eastAsia" w:hAnsi="宋体" w:cs="宋体"/>
                <w:bCs/>
                <w:color w:val="auto"/>
                <w:sz w:val="21"/>
                <w:highlight w:val="none"/>
                <w:lang w:val="en-US" w:eastAsia="zh-CN"/>
              </w:rPr>
              <w:t>25</w:t>
            </w:r>
            <w:r>
              <w:rPr>
                <w:rFonts w:hint="eastAsia" w:hAnsi="宋体" w:cs="宋体"/>
                <w:bCs/>
                <w:color w:val="auto"/>
                <w:sz w:val="21"/>
                <w:highlight w:val="none"/>
              </w:rPr>
              <w:t>分。</w:t>
            </w:r>
          </w:p>
        </w:tc>
      </w:tr>
      <w:tr w14:paraId="5AF0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11A96A27">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vAlign w:val="center"/>
          </w:tcPr>
          <w:p w14:paraId="257957A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10BC87A0">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w:t>
            </w:r>
            <w:r>
              <w:rPr>
                <w:rFonts w:hint="eastAsia" w:ascii="宋体" w:hAnsi="宋体" w:eastAsia="宋体" w:cs="宋体"/>
                <w:color w:val="auto"/>
                <w:sz w:val="21"/>
                <w:szCs w:val="21"/>
              </w:rPr>
              <w:t>项目服务方案分</w:t>
            </w: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分）</w:t>
            </w:r>
          </w:p>
        </w:tc>
        <w:tc>
          <w:tcPr>
            <w:tcW w:w="7198" w:type="dxa"/>
            <w:shd w:val="clear" w:color="auto" w:fill="auto"/>
            <w:vAlign w:val="center"/>
          </w:tcPr>
          <w:p w14:paraId="30B0241A">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未提供项目服务方案的此项得0分。</w:t>
            </w:r>
          </w:p>
          <w:p w14:paraId="14CD0B71">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档（7分）：服务方案基本完整，项目实施计划基本可行，项目管理组织机构及人员职能基本满足要求。提供的方案在整体要求、技术路线、项目实施技术及设计架构的合理性、采用的技术先进性、设计的完整性以及系统的扩展性、实用性、规范性、易用性、可行性、可靠性一般，方案基本可行、论证基本准确，没有明显技术错误；</w:t>
            </w:r>
          </w:p>
          <w:p w14:paraId="62B96387">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档（14分）：服务方案完整清晰，项目实施计划完整可行，项目管理组织机构及人员职能满足要求，人员数量满足项目需求。提供的方案在整体要求、技术路线、项目实施技术及设计架构的合理性、采用的技术先进性、设计的完整性以及系统的扩展性、实用性、规范性、易用性、可行性、可靠性好，方案可行、论证基本准确，没有技术错误，实现技术较新可行，方案阐述具体详细；</w:t>
            </w:r>
          </w:p>
          <w:p w14:paraId="468BF616">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三档（2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服务方案完整清晰，项目实施计划完整、可行性高，项目所需的各项保障措施得当到位，项目管理组织机构设置全面、人员安排充足、职能分工明确，整体清晰可控。提供的方案在整体要求、技术路线、项目实施技术及设计架构的合理性、采用的技术先进性、设计的完整性以及系统的扩展性、实用性、规范性、易用性、可行性、可靠性非常优秀。技术方案可行且具</w:t>
            </w:r>
            <w:r>
              <w:rPr>
                <w:rFonts w:hint="eastAsia" w:ascii="宋体" w:hAnsi="宋体" w:cs="宋体"/>
                <w:color w:val="auto"/>
                <w:sz w:val="21"/>
                <w:szCs w:val="21"/>
                <w:lang w:val="en-US" w:eastAsia="zh-CN"/>
              </w:rPr>
              <w:t>有</w:t>
            </w:r>
            <w:r>
              <w:rPr>
                <w:rFonts w:hint="eastAsia" w:ascii="宋体" w:hAnsi="宋体" w:eastAsia="宋体" w:cs="宋体"/>
                <w:color w:val="auto"/>
                <w:sz w:val="21"/>
                <w:szCs w:val="21"/>
              </w:rPr>
              <w:t>先进性、创新性，论证准确。方案阐述具体详细，各流程描述具体、实施步骤详细，与项目需求高度吻合。</w:t>
            </w:r>
          </w:p>
        </w:tc>
      </w:tr>
      <w:tr w14:paraId="34C0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3F55AB6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vAlign w:val="center"/>
          </w:tcPr>
          <w:p w14:paraId="789242C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22695E33">
            <w:pPr>
              <w:keepNext w:val="0"/>
              <w:keepLines w:val="0"/>
              <w:pageBreakBefore w:val="0"/>
              <w:widowControl w:val="0"/>
              <w:kinsoku/>
              <w:wordWrap/>
              <w:overflowPunct/>
              <w:topLinePunct w:val="0"/>
              <w:autoSpaceDE/>
              <w:autoSpaceDN/>
              <w:bidi w:val="0"/>
              <w:spacing w:line="360" w:lineRule="exact"/>
              <w:jc w:val="center"/>
              <w:rPr>
                <w:rFonts w:hint="eastAsia" w:ascii="宋体" w:hAnsi="宋体" w:cs="宋体"/>
                <w:color w:val="auto"/>
                <w:sz w:val="21"/>
                <w:szCs w:val="21"/>
                <w:lang w:eastAsia="zh-CN"/>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sz w:val="21"/>
                <w:szCs w:val="21"/>
              </w:rPr>
              <w:t>档案及涉密管理和保障</w:t>
            </w: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c>
          <w:tcPr>
            <w:tcW w:w="7198" w:type="dxa"/>
            <w:shd w:val="clear" w:color="auto" w:fill="auto"/>
            <w:vAlign w:val="center"/>
          </w:tcPr>
          <w:p w14:paraId="7A34D20F">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未提供档案及涉密管理和保障等表述内容的此项得0分。</w:t>
            </w:r>
          </w:p>
          <w:p w14:paraId="66BC8E04">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分）：供应商有简单的成果和涉密资料管理制度，涉密人员管理、监督奖惩体系简单；</w:t>
            </w:r>
          </w:p>
          <w:p w14:paraId="12EE0E45">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分）：供应商有基本的成果和涉密资料管理制度、涉密人员管理制度，有基本的涉密载体管理，有监督奖惩体系、可操作性强；</w:t>
            </w:r>
          </w:p>
          <w:p w14:paraId="7EC30ED9">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供应商设立涉密工作领导小组，负责公司涉密各项工作的整体安排；成果和涉密资料管理制度健全合理，有相应的风险管理制度，符合企业生产实际情况，可操作性强；有完善的涉密人员管理制度，对涉密人员有上岗前培训；有可操作的涉密载体管理制度；有合理的监督奖惩体系和持续改进机制。</w:t>
            </w:r>
          </w:p>
        </w:tc>
      </w:tr>
      <w:tr w14:paraId="61EA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30650C4B">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145" w:type="dxa"/>
            <w:vMerge w:val="continue"/>
            <w:vAlign w:val="center"/>
          </w:tcPr>
          <w:p w14:paraId="4F1C6D72">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3194E04C">
            <w:pPr>
              <w:keepNext w:val="0"/>
              <w:keepLines w:val="0"/>
              <w:pageBreakBefore w:val="0"/>
              <w:kinsoku/>
              <w:wordWrap/>
              <w:overflowPunct/>
              <w:topLinePunct w:val="0"/>
              <w:autoSpaceDE/>
              <w:autoSpaceDN/>
              <w:bidi w:val="0"/>
              <w:snapToGrid w:val="0"/>
              <w:spacing w:line="240" w:lineRule="auto"/>
              <w:jc w:val="both"/>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sz w:val="21"/>
                <w:szCs w:val="21"/>
              </w:rPr>
              <w:t>应急方案分</w:t>
            </w:r>
            <w:r>
              <w:rPr>
                <w:rFonts w:hint="eastAsia" w:ascii="宋体" w:hAnsi="宋体" w:cs="宋体"/>
                <w:bCs/>
                <w:color w:val="auto"/>
                <w:szCs w:val="21"/>
                <w:highlight w:val="none"/>
              </w:rPr>
              <w:t>（满分10分）</w:t>
            </w:r>
          </w:p>
        </w:tc>
        <w:tc>
          <w:tcPr>
            <w:tcW w:w="7198" w:type="dxa"/>
            <w:shd w:val="clear" w:color="auto" w:fill="auto"/>
            <w:vAlign w:val="center"/>
          </w:tcPr>
          <w:p w14:paraId="26E350B7">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未提供项目应急方案的此项得0分。</w:t>
            </w:r>
          </w:p>
          <w:p w14:paraId="2AC7AAC8">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一档（4分）：</w:t>
            </w:r>
            <w:r>
              <w:rPr>
                <w:rFonts w:hint="eastAsia" w:ascii="宋体" w:hAnsi="宋体" w:cs="宋体"/>
                <w:color w:val="auto"/>
                <w:sz w:val="21"/>
                <w:szCs w:val="21"/>
                <w:lang w:val="en-US" w:eastAsia="zh-CN"/>
              </w:rPr>
              <w:t>提供简单的</w:t>
            </w:r>
            <w:r>
              <w:rPr>
                <w:rFonts w:hint="eastAsia" w:ascii="宋体" w:hAnsi="宋体" w:eastAsia="宋体" w:cs="宋体"/>
                <w:color w:val="auto"/>
                <w:sz w:val="21"/>
                <w:szCs w:val="21"/>
              </w:rPr>
              <w:t>应急方案，可操作性差；</w:t>
            </w:r>
          </w:p>
          <w:p w14:paraId="39BA40CF">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二档（7分）：应急方案</w:t>
            </w:r>
            <w:r>
              <w:rPr>
                <w:rFonts w:hint="eastAsia" w:ascii="宋体" w:hAnsi="宋体" w:cs="宋体"/>
                <w:color w:val="auto"/>
                <w:sz w:val="21"/>
                <w:szCs w:val="21"/>
                <w:lang w:val="en-US" w:eastAsia="zh-CN"/>
              </w:rPr>
              <w:t>具体详细、合理可行</w:t>
            </w:r>
            <w:r>
              <w:rPr>
                <w:rFonts w:hint="eastAsia" w:ascii="宋体" w:hAnsi="宋体" w:eastAsia="宋体" w:cs="宋体"/>
                <w:color w:val="auto"/>
                <w:sz w:val="21"/>
                <w:szCs w:val="21"/>
              </w:rPr>
              <w:t>，制度完备；</w:t>
            </w:r>
          </w:p>
          <w:p w14:paraId="3781FBD0">
            <w:pPr>
              <w:snapToGrid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三档（10分）：应急方案</w:t>
            </w:r>
            <w:r>
              <w:rPr>
                <w:rFonts w:hint="eastAsia" w:ascii="宋体" w:hAnsi="宋体" w:cs="宋体"/>
                <w:color w:val="auto"/>
                <w:sz w:val="21"/>
                <w:szCs w:val="21"/>
                <w:lang w:val="en-US" w:eastAsia="zh-CN"/>
              </w:rPr>
              <w:t>具体</w:t>
            </w:r>
            <w:r>
              <w:rPr>
                <w:rFonts w:hint="eastAsia" w:ascii="宋体" w:hAnsi="宋体" w:eastAsia="宋体" w:cs="宋体"/>
                <w:color w:val="auto"/>
                <w:sz w:val="21"/>
                <w:szCs w:val="21"/>
              </w:rPr>
              <w:t>完善，</w:t>
            </w:r>
            <w:r>
              <w:rPr>
                <w:rFonts w:hint="eastAsia" w:ascii="宋体" w:hAnsi="宋体" w:cs="宋体"/>
                <w:color w:val="auto"/>
                <w:sz w:val="21"/>
                <w:szCs w:val="21"/>
                <w:lang w:val="en-US" w:eastAsia="zh-CN"/>
              </w:rPr>
              <w:t>具备针对性，</w:t>
            </w:r>
            <w:r>
              <w:rPr>
                <w:rFonts w:hint="eastAsia" w:ascii="宋体" w:hAnsi="宋体" w:eastAsia="宋体" w:cs="宋体"/>
                <w:color w:val="auto"/>
                <w:sz w:val="21"/>
                <w:szCs w:val="21"/>
              </w:rPr>
              <w:t>规章严谨管理规范，有系统的应急处理措施。</w:t>
            </w:r>
          </w:p>
        </w:tc>
      </w:tr>
      <w:tr w14:paraId="316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vAlign w:val="center"/>
          </w:tcPr>
          <w:p w14:paraId="563442B6">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1145" w:type="dxa"/>
            <w:vMerge w:val="restart"/>
            <w:vAlign w:val="center"/>
          </w:tcPr>
          <w:p w14:paraId="58E2336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商务分</w:t>
            </w: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tc>
        <w:tc>
          <w:tcPr>
            <w:tcW w:w="1216" w:type="dxa"/>
            <w:vAlign w:val="center"/>
          </w:tcPr>
          <w:p w14:paraId="3D79CF21">
            <w:pPr>
              <w:keepNext w:val="0"/>
              <w:keepLines w:val="0"/>
              <w:pageBreakBefore w:val="0"/>
              <w:kinsoku/>
              <w:wordWrap/>
              <w:overflowPunct/>
              <w:topLinePunct w:val="0"/>
              <w:autoSpaceDE/>
              <w:autoSpaceDN/>
              <w:bidi w:val="0"/>
              <w:snapToGrid w:val="0"/>
              <w:spacing w:line="240" w:lineRule="auto"/>
              <w:jc w:val="center"/>
              <w:outlineLvl w:val="9"/>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信誉分</w:t>
            </w:r>
          </w:p>
          <w:p w14:paraId="36675689">
            <w:pPr>
              <w:keepNext w:val="0"/>
              <w:keepLines w:val="0"/>
              <w:pageBreakBefore w:val="0"/>
              <w:kinsoku/>
              <w:wordWrap/>
              <w:overflowPunct/>
              <w:topLinePunct w:val="0"/>
              <w:autoSpaceDE/>
              <w:autoSpaceDN/>
              <w:bidi w:val="0"/>
              <w:snapToGrid w:val="0"/>
              <w:spacing w:line="240" w:lineRule="auto"/>
              <w:jc w:val="both"/>
              <w:outlineLvl w:val="9"/>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（满分</w:t>
            </w:r>
            <w:r>
              <w:rPr>
                <w:rFonts w:hint="eastAsia" w:ascii="宋体" w:hAnsi="宋体" w:cs="宋体"/>
                <w:bCs/>
                <w:color w:val="auto"/>
                <w:highlight w:val="none"/>
                <w:u w:val="none"/>
                <w:lang w:val="en-US" w:eastAsia="zh-CN"/>
              </w:rPr>
              <w:t>3</w:t>
            </w:r>
            <w:r>
              <w:rPr>
                <w:rFonts w:hint="eastAsia" w:ascii="宋体" w:hAnsi="宋体" w:eastAsia="宋体" w:cs="宋体"/>
                <w:bCs/>
                <w:color w:val="auto"/>
                <w:highlight w:val="none"/>
                <w:u w:val="none"/>
              </w:rPr>
              <w:t>分）</w:t>
            </w:r>
          </w:p>
        </w:tc>
        <w:tc>
          <w:tcPr>
            <w:tcW w:w="7198" w:type="dxa"/>
            <w:vAlign w:val="top"/>
          </w:tcPr>
          <w:p w14:paraId="1601A1B2">
            <w:pPr>
              <w:pStyle w:val="2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00" w:firstLineChars="200"/>
              <w:jc w:val="left"/>
              <w:textAlignment w:val="auto"/>
              <w:rPr>
                <w:rFonts w:hint="default"/>
                <w:color w:val="auto"/>
                <w:highlight w:val="none"/>
                <w:lang w:val="en-US" w:eastAsia="zh-CN"/>
              </w:rPr>
            </w:pPr>
            <w:r>
              <w:rPr>
                <w:rFonts w:hint="eastAsia" w:ascii="宋体" w:hAnsi="Courier New" w:eastAsia="宋体" w:cs="Times New Roman"/>
                <w:color w:val="auto"/>
                <w:highlight w:val="none"/>
                <w:lang w:val="en-US" w:eastAsia="zh-CN"/>
              </w:rPr>
              <w:t>投标人获得ISO9001质量管理体系认证证书、ISO14001环境认证证书、ISO45001职业健康认证证书的，每个证书得1分，满分3分。（</w:t>
            </w:r>
            <w:r>
              <w:rPr>
                <w:rFonts w:hint="eastAsia" w:ascii="宋体" w:hAnsi="宋体" w:eastAsia="宋体" w:cs="宋体"/>
                <w:color w:val="auto"/>
                <w:kern w:val="0"/>
                <w:sz w:val="21"/>
                <w:szCs w:val="21"/>
                <w:highlight w:val="none"/>
              </w:rPr>
              <w:t>须提供有效证明文件材料</w:t>
            </w:r>
            <w:r>
              <w:rPr>
                <w:rFonts w:hint="eastAsia" w:ascii="宋体" w:hAnsi="Courier New" w:eastAsia="宋体" w:cs="Times New Roman"/>
                <w:color w:val="auto"/>
                <w:highlight w:val="none"/>
                <w:lang w:val="en-US" w:eastAsia="zh-CN"/>
              </w:rPr>
              <w:t>）</w:t>
            </w:r>
          </w:p>
        </w:tc>
      </w:tr>
      <w:tr w14:paraId="48DA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vAlign w:val="center"/>
          </w:tcPr>
          <w:p w14:paraId="775B02DC">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lang w:val="en-US" w:eastAsia="zh-CN"/>
              </w:rPr>
            </w:pPr>
          </w:p>
        </w:tc>
        <w:tc>
          <w:tcPr>
            <w:tcW w:w="1145" w:type="dxa"/>
            <w:vMerge w:val="continue"/>
            <w:vAlign w:val="center"/>
          </w:tcPr>
          <w:p w14:paraId="0E466B65">
            <w:pPr>
              <w:keepNext w:val="0"/>
              <w:keepLines w:val="0"/>
              <w:pageBreakBefore w:val="0"/>
              <w:widowControl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16" w:type="dxa"/>
            <w:vAlign w:val="center"/>
          </w:tcPr>
          <w:p w14:paraId="40C9DE2A">
            <w:pPr>
              <w:pStyle w:val="27"/>
              <w:keepNext w:val="0"/>
              <w:keepLines w:val="0"/>
              <w:pageBreakBefore w:val="0"/>
              <w:widowControl w:val="0"/>
              <w:kinsoku/>
              <w:wordWrap/>
              <w:overflowPunct/>
              <w:topLinePunct w:val="0"/>
              <w:autoSpaceDE/>
              <w:autoSpaceDN/>
              <w:bidi w:val="0"/>
              <w:snapToGrid w:val="0"/>
              <w:spacing w:line="360" w:lineRule="exact"/>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b w:val="0"/>
                <w:bCs/>
                <w:color w:val="auto"/>
                <w:sz w:val="21"/>
                <w:szCs w:val="21"/>
                <w:highlight w:val="none"/>
                <w:u w:val="none"/>
              </w:rPr>
              <w:t>业绩分（满分</w:t>
            </w:r>
            <w:r>
              <w:rPr>
                <w:rFonts w:hint="eastAsia" w:hAnsi="宋体" w:cs="宋体"/>
                <w:b w:val="0"/>
                <w:bCs/>
                <w:color w:val="auto"/>
                <w:sz w:val="21"/>
                <w:szCs w:val="21"/>
                <w:highlight w:val="none"/>
                <w:u w:val="none"/>
                <w:lang w:val="en-US" w:eastAsia="zh-CN"/>
              </w:rPr>
              <w:t>6</w:t>
            </w:r>
            <w:r>
              <w:rPr>
                <w:rFonts w:hint="eastAsia" w:ascii="宋体" w:hAnsi="宋体" w:eastAsia="宋体" w:cs="宋体"/>
                <w:b w:val="0"/>
                <w:bCs/>
                <w:color w:val="auto"/>
                <w:sz w:val="21"/>
                <w:szCs w:val="21"/>
                <w:highlight w:val="none"/>
                <w:u w:val="none"/>
              </w:rPr>
              <w:t>分）</w:t>
            </w:r>
          </w:p>
        </w:tc>
        <w:tc>
          <w:tcPr>
            <w:tcW w:w="7198" w:type="dxa"/>
            <w:vAlign w:val="center"/>
          </w:tcPr>
          <w:p w14:paraId="7BD0C158">
            <w:pPr>
              <w:pStyle w:val="27"/>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00" w:firstLineChars="200"/>
              <w:jc w:val="left"/>
              <w:textAlignment w:val="auto"/>
              <w:rPr>
                <w:rFonts w:hint="eastAsia" w:ascii="宋体" w:hAnsi="Courier New" w:eastAsia="宋体" w:cs="Times New Roman"/>
                <w:color w:val="auto"/>
                <w:highlight w:val="none"/>
                <w:lang w:val="en-US" w:eastAsia="zh-CN"/>
              </w:rPr>
            </w:pPr>
            <w:r>
              <w:rPr>
                <w:rFonts w:hint="eastAsia" w:ascii="宋体" w:hAnsi="Courier New" w:eastAsia="宋体" w:cs="Times New Roman"/>
                <w:color w:val="auto"/>
                <w:highlight w:val="none"/>
                <w:lang w:val="en-US" w:eastAsia="zh-CN"/>
              </w:rPr>
              <w:t>自202</w:t>
            </w:r>
            <w:r>
              <w:rPr>
                <w:rFonts w:hint="eastAsia" w:cs="Times New Roman"/>
                <w:color w:val="auto"/>
                <w:highlight w:val="none"/>
                <w:lang w:val="en-US" w:eastAsia="zh-CN"/>
              </w:rPr>
              <w:t>1</w:t>
            </w:r>
            <w:r>
              <w:rPr>
                <w:rFonts w:hint="eastAsia" w:ascii="宋体" w:hAnsi="Courier New" w:eastAsia="宋体" w:cs="Times New Roman"/>
                <w:color w:val="auto"/>
                <w:highlight w:val="none"/>
                <w:lang w:val="en-US" w:eastAsia="zh-CN"/>
              </w:rPr>
              <w:t>年1月1日起，投标人完成的同类</w:t>
            </w:r>
            <w:r>
              <w:rPr>
                <w:rFonts w:hint="eastAsia" w:cs="Times New Roman"/>
                <w:color w:val="auto"/>
                <w:highlight w:val="none"/>
                <w:lang w:val="en-US" w:eastAsia="zh-CN"/>
              </w:rPr>
              <w:t>项目</w:t>
            </w:r>
            <w:r>
              <w:rPr>
                <w:rFonts w:hint="eastAsia" w:ascii="宋体" w:hAnsi="Courier New" w:eastAsia="宋体" w:cs="Times New Roman"/>
                <w:color w:val="auto"/>
                <w:highlight w:val="none"/>
                <w:lang w:val="en-US" w:eastAsia="zh-CN"/>
              </w:rPr>
              <w:t>业绩，每提供一个业绩得2分，最高得</w:t>
            </w:r>
            <w:r>
              <w:rPr>
                <w:rFonts w:hint="eastAsia" w:cs="Times New Roman"/>
                <w:color w:val="auto"/>
                <w:highlight w:val="none"/>
                <w:lang w:val="en-US" w:eastAsia="zh-CN"/>
              </w:rPr>
              <w:t>6</w:t>
            </w:r>
            <w:r>
              <w:rPr>
                <w:rFonts w:hint="eastAsia" w:ascii="宋体" w:hAnsi="Courier New" w:eastAsia="宋体" w:cs="Times New Roman"/>
                <w:color w:val="auto"/>
                <w:highlight w:val="none"/>
                <w:lang w:val="en-US" w:eastAsia="zh-CN"/>
              </w:rPr>
              <w:t>分。</w:t>
            </w:r>
            <w:r>
              <w:rPr>
                <w:rFonts w:hint="eastAsia" w:hAnsi="宋体" w:cs="宋体"/>
                <w:bCs/>
                <w:color w:val="auto"/>
                <w:sz w:val="21"/>
                <w:highlight w:val="none"/>
              </w:rPr>
              <w:t>（以采购合同复印件或中标通知书复印件为加分依据）</w:t>
            </w:r>
          </w:p>
        </w:tc>
      </w:tr>
      <w:tr w14:paraId="412B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4"/>
            <w:vAlign w:val="center"/>
          </w:tcPr>
          <w:p w14:paraId="4250DCC1">
            <w:pPr>
              <w:pStyle w:val="27"/>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总得分=1+2+3。</w:t>
            </w:r>
          </w:p>
        </w:tc>
      </w:tr>
    </w:tbl>
    <w:p w14:paraId="20BFB9FC">
      <w:pPr>
        <w:rPr>
          <w:rFonts w:hint="eastAsia"/>
          <w:color w:val="auto"/>
          <w:highlight w:val="none"/>
        </w:rPr>
      </w:pPr>
    </w:p>
    <w:p w14:paraId="1C423F0A">
      <w:pPr>
        <w:pStyle w:val="27"/>
        <w:spacing w:line="360" w:lineRule="auto"/>
        <w:ind w:firstLine="420"/>
        <w:rPr>
          <w:rFonts w:hint="eastAsia" w:hAnsi="宋体"/>
          <w:bCs/>
          <w:color w:val="auto"/>
          <w:sz w:val="21"/>
          <w:highlight w:val="none"/>
        </w:rPr>
      </w:pPr>
      <w:r>
        <w:rPr>
          <w:rFonts w:hint="eastAsia" w:hAnsi="宋体"/>
          <w:bCs/>
          <w:color w:val="auto"/>
          <w:sz w:val="21"/>
          <w:highlight w:val="none"/>
        </w:rPr>
        <w:t>注：1.计分方法按四舍五入取至百分位；</w:t>
      </w:r>
    </w:p>
    <w:p w14:paraId="0889F21A">
      <w:pPr>
        <w:pStyle w:val="27"/>
        <w:spacing w:line="360" w:lineRule="auto"/>
        <w:ind w:firstLine="420"/>
        <w:rPr>
          <w:rFonts w:hAnsi="宋体"/>
          <w:bCs/>
          <w:color w:val="auto"/>
          <w:sz w:val="21"/>
          <w:highlight w:val="none"/>
        </w:rPr>
      </w:pPr>
      <w:r>
        <w:rPr>
          <w:rFonts w:hint="eastAsia" w:hAnsi="宋体"/>
          <w:bCs/>
          <w:color w:val="auto"/>
          <w:sz w:val="21"/>
          <w:highlight w:val="none"/>
        </w:rPr>
        <w:t xml:space="preserve">    2.因落实政府采购政策进行价格调整的，以调整后的价格计算评标基准价和投标报价。</w:t>
      </w:r>
    </w:p>
    <w:p w14:paraId="28EE9937">
      <w:pPr>
        <w:spacing w:line="360" w:lineRule="auto"/>
        <w:ind w:firstLine="420" w:firstLineChars="200"/>
        <w:rPr>
          <w:rFonts w:hint="eastAsia" w:ascii="宋体" w:hAnsi="宋体" w:cs="宋体"/>
          <w:color w:val="auto"/>
          <w:szCs w:val="21"/>
          <w:highlight w:val="none"/>
        </w:rPr>
      </w:pPr>
      <w:r>
        <w:rPr>
          <w:color w:val="auto"/>
          <w:highlight w:val="none"/>
        </w:rPr>
        <w:br w:type="page"/>
      </w:r>
    </w:p>
    <w:p w14:paraId="4FDE5738">
      <w:pPr>
        <w:pStyle w:val="8"/>
        <w:keepNext w:val="0"/>
        <w:keepLines w:val="0"/>
        <w:jc w:val="center"/>
        <w:rPr>
          <w:color w:val="auto"/>
          <w:sz w:val="30"/>
          <w:szCs w:val="30"/>
          <w:highlight w:val="none"/>
        </w:rPr>
      </w:pPr>
      <w:r>
        <w:rPr>
          <w:rFonts w:hint="eastAsia"/>
          <w:color w:val="auto"/>
          <w:sz w:val="30"/>
          <w:szCs w:val="30"/>
          <w:highlight w:val="none"/>
        </w:rPr>
        <w:t>四、中标候选人推荐原则</w:t>
      </w:r>
    </w:p>
    <w:p w14:paraId="0819AAF7">
      <w:pPr>
        <w:pStyle w:val="27"/>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14:paraId="0221577B">
      <w:pPr>
        <w:pStyle w:val="2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评标委员会将根据总得分由高到低排列次序并推荐中标候选人。</w:t>
      </w:r>
      <w:r>
        <w:rPr>
          <w:rFonts w:hAnsi="宋体"/>
          <w:color w:val="auto"/>
          <w:sz w:val="21"/>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0BF61CB">
      <w:pPr>
        <w:pStyle w:val="27"/>
        <w:spacing w:line="360" w:lineRule="auto"/>
        <w:ind w:firstLine="420" w:firstLineChars="200"/>
        <w:contextualSpacing/>
        <w:rPr>
          <w:rFonts w:hint="eastAsia" w:hAnsi="宋体"/>
          <w:color w:val="auto"/>
          <w:sz w:val="21"/>
          <w:highlight w:val="none"/>
          <w:lang w:eastAsia="zh-CN"/>
        </w:rPr>
      </w:pPr>
    </w:p>
    <w:p w14:paraId="77885FBC">
      <w:pPr>
        <w:spacing w:before="120" w:beforeLines="50" w:after="120" w:afterLines="50" w:line="400" w:lineRule="exact"/>
        <w:rPr>
          <w:rFonts w:hint="eastAsia" w:ascii="宋体" w:hAnsi="宋体"/>
          <w:b/>
          <w:color w:val="auto"/>
          <w:sz w:val="24"/>
          <w:highlight w:val="none"/>
        </w:rPr>
      </w:pPr>
    </w:p>
    <w:p w14:paraId="510D11F7">
      <w:pPr>
        <w:spacing w:before="120" w:beforeLines="50" w:after="120" w:afterLines="50" w:line="400" w:lineRule="exact"/>
        <w:rPr>
          <w:rFonts w:hint="eastAsia" w:ascii="宋体" w:hAnsi="宋体"/>
          <w:b/>
          <w:color w:val="auto"/>
          <w:sz w:val="24"/>
          <w:highlight w:val="none"/>
        </w:rPr>
      </w:pPr>
    </w:p>
    <w:p w14:paraId="46296357">
      <w:pPr>
        <w:spacing w:before="120" w:beforeLines="50" w:after="120" w:afterLines="50" w:line="400" w:lineRule="exact"/>
        <w:rPr>
          <w:rFonts w:hint="eastAsia" w:ascii="宋体" w:hAnsi="宋体"/>
          <w:b/>
          <w:color w:val="auto"/>
          <w:sz w:val="24"/>
          <w:highlight w:val="none"/>
        </w:rPr>
      </w:pPr>
    </w:p>
    <w:p w14:paraId="2B0D3B4A">
      <w:pPr>
        <w:spacing w:before="120" w:beforeLines="50" w:after="120" w:afterLines="50" w:line="400" w:lineRule="exact"/>
        <w:rPr>
          <w:rFonts w:hint="eastAsia" w:ascii="宋体" w:hAnsi="宋体"/>
          <w:b/>
          <w:color w:val="auto"/>
          <w:sz w:val="24"/>
          <w:highlight w:val="none"/>
        </w:rPr>
      </w:pPr>
    </w:p>
    <w:p w14:paraId="0C28770F">
      <w:pPr>
        <w:spacing w:before="120" w:beforeLines="50" w:after="120" w:afterLines="50" w:line="400" w:lineRule="exact"/>
        <w:rPr>
          <w:rFonts w:hint="eastAsia" w:ascii="宋体" w:hAnsi="宋体"/>
          <w:b/>
          <w:color w:val="auto"/>
          <w:sz w:val="24"/>
          <w:highlight w:val="none"/>
        </w:rPr>
      </w:pPr>
    </w:p>
    <w:p w14:paraId="1AC1FD2B">
      <w:pPr>
        <w:spacing w:before="120" w:beforeLines="50" w:after="120" w:afterLines="50" w:line="400" w:lineRule="exact"/>
        <w:rPr>
          <w:rFonts w:hint="eastAsia" w:ascii="宋体" w:hAnsi="宋体"/>
          <w:b/>
          <w:color w:val="auto"/>
          <w:sz w:val="24"/>
          <w:highlight w:val="none"/>
        </w:rPr>
      </w:pPr>
    </w:p>
    <w:p w14:paraId="497D3270">
      <w:pPr>
        <w:spacing w:before="120" w:beforeLines="50" w:after="120" w:afterLines="50" w:line="400" w:lineRule="exact"/>
        <w:rPr>
          <w:rFonts w:hint="eastAsia" w:ascii="宋体" w:hAnsi="宋体"/>
          <w:b/>
          <w:color w:val="auto"/>
          <w:sz w:val="24"/>
          <w:highlight w:val="none"/>
        </w:rPr>
      </w:pPr>
    </w:p>
    <w:p w14:paraId="55B95F65">
      <w:pPr>
        <w:spacing w:before="120" w:beforeLines="50" w:after="120" w:afterLines="50" w:line="400" w:lineRule="exact"/>
        <w:rPr>
          <w:rFonts w:hint="eastAsia" w:ascii="宋体" w:hAnsi="宋体"/>
          <w:b/>
          <w:color w:val="auto"/>
          <w:sz w:val="24"/>
          <w:highlight w:val="none"/>
        </w:rPr>
      </w:pPr>
    </w:p>
    <w:p w14:paraId="59941842">
      <w:pPr>
        <w:spacing w:before="120" w:beforeLines="50" w:after="120" w:afterLines="50" w:line="400" w:lineRule="exact"/>
        <w:rPr>
          <w:rFonts w:hint="eastAsia" w:ascii="宋体" w:hAnsi="宋体"/>
          <w:b/>
          <w:color w:val="auto"/>
          <w:sz w:val="24"/>
          <w:highlight w:val="none"/>
        </w:rPr>
      </w:pPr>
    </w:p>
    <w:p w14:paraId="2CF73230">
      <w:pPr>
        <w:pStyle w:val="7"/>
        <w:keepNext w:val="0"/>
        <w:keepLines w:val="0"/>
        <w:jc w:val="center"/>
        <w:rPr>
          <w:rFonts w:hint="eastAsia"/>
          <w:color w:val="auto"/>
          <w:highlight w:val="none"/>
        </w:rPr>
      </w:pPr>
      <w:r>
        <w:rPr>
          <w:color w:val="auto"/>
          <w:highlight w:val="none"/>
        </w:rPr>
        <w:br w:type="page"/>
      </w:r>
    </w:p>
    <w:p w14:paraId="48E87D84">
      <w:pPr>
        <w:pStyle w:val="7"/>
        <w:keepNext w:val="0"/>
        <w:keepLines w:val="0"/>
        <w:jc w:val="center"/>
        <w:rPr>
          <w:rFonts w:hint="eastAsia"/>
          <w:color w:val="auto"/>
          <w:highlight w:val="none"/>
        </w:rPr>
      </w:pPr>
    </w:p>
    <w:p w14:paraId="434F0A62">
      <w:pPr>
        <w:pStyle w:val="7"/>
        <w:keepNext w:val="0"/>
        <w:keepLines w:val="0"/>
        <w:jc w:val="center"/>
        <w:rPr>
          <w:rFonts w:hint="eastAsia"/>
          <w:color w:val="auto"/>
          <w:highlight w:val="none"/>
        </w:rPr>
      </w:pPr>
    </w:p>
    <w:p w14:paraId="5C70FA2F">
      <w:pPr>
        <w:pStyle w:val="7"/>
        <w:keepNext w:val="0"/>
        <w:keepLines w:val="0"/>
        <w:jc w:val="center"/>
        <w:rPr>
          <w:rFonts w:hint="eastAsia"/>
          <w:color w:val="auto"/>
          <w:highlight w:val="none"/>
        </w:rPr>
      </w:pPr>
    </w:p>
    <w:p w14:paraId="40361B89">
      <w:pPr>
        <w:pStyle w:val="7"/>
        <w:keepNext w:val="0"/>
        <w:keepLines w:val="0"/>
        <w:jc w:val="center"/>
        <w:rPr>
          <w:rFonts w:hint="eastAsia"/>
          <w:color w:val="auto"/>
          <w:highlight w:val="none"/>
        </w:rPr>
      </w:pPr>
    </w:p>
    <w:p w14:paraId="525E03A6">
      <w:pPr>
        <w:pStyle w:val="7"/>
        <w:keepNext w:val="0"/>
        <w:keepLines w:val="0"/>
        <w:jc w:val="center"/>
        <w:rPr>
          <w:rFonts w:hint="eastAsia"/>
          <w:color w:val="auto"/>
          <w:highlight w:val="none"/>
        </w:rPr>
      </w:pPr>
    </w:p>
    <w:p w14:paraId="503C53D5">
      <w:pPr>
        <w:pStyle w:val="7"/>
        <w:keepNext w:val="0"/>
        <w:keepLines w:val="0"/>
        <w:jc w:val="center"/>
        <w:rPr>
          <w:rFonts w:hint="eastAsia"/>
          <w:color w:val="auto"/>
          <w:highlight w:val="none"/>
        </w:rPr>
      </w:pPr>
    </w:p>
    <w:p w14:paraId="3DA8B3DB">
      <w:pPr>
        <w:pStyle w:val="6"/>
        <w:jc w:val="center"/>
        <w:rPr>
          <w:rFonts w:hint="eastAsia"/>
          <w:color w:val="auto"/>
          <w:highlight w:val="none"/>
        </w:rPr>
      </w:pPr>
      <w:bookmarkStart w:id="142" w:name="_Toc74320804"/>
      <w:r>
        <w:rPr>
          <w:rFonts w:hint="eastAsia"/>
          <w:color w:val="auto"/>
          <w:highlight w:val="none"/>
        </w:rPr>
        <w:t>第五章  拟签订的合同文本</w:t>
      </w:r>
      <w:bookmarkEnd w:id="142"/>
    </w:p>
    <w:p w14:paraId="35FCC3CA">
      <w:pPr>
        <w:snapToGrid w:val="0"/>
        <w:jc w:val="center"/>
        <w:rPr>
          <w:rFonts w:hint="eastAsia" w:ascii="宋体" w:hAnsi="宋体"/>
          <w:bCs/>
          <w:color w:val="auto"/>
          <w:sz w:val="32"/>
          <w:szCs w:val="32"/>
          <w:highlight w:val="none"/>
        </w:rPr>
      </w:pPr>
    </w:p>
    <w:p w14:paraId="6025F5DB">
      <w:pPr>
        <w:snapToGrid w:val="0"/>
        <w:jc w:val="center"/>
        <w:rPr>
          <w:rFonts w:hint="eastAsia" w:ascii="宋体" w:hAnsi="宋体"/>
          <w:bCs/>
          <w:color w:val="auto"/>
          <w:sz w:val="32"/>
          <w:szCs w:val="32"/>
          <w:highlight w:val="none"/>
        </w:rPr>
      </w:pPr>
    </w:p>
    <w:p w14:paraId="09A66103">
      <w:pPr>
        <w:snapToGrid w:val="0"/>
        <w:jc w:val="center"/>
        <w:rPr>
          <w:rFonts w:hint="eastAsia" w:ascii="宋体" w:hAnsi="宋体"/>
          <w:bCs/>
          <w:color w:val="auto"/>
          <w:sz w:val="32"/>
          <w:szCs w:val="32"/>
          <w:highlight w:val="none"/>
        </w:rPr>
      </w:pPr>
    </w:p>
    <w:p w14:paraId="5D632069">
      <w:pPr>
        <w:snapToGrid w:val="0"/>
        <w:jc w:val="center"/>
        <w:rPr>
          <w:rFonts w:hint="eastAsia" w:ascii="宋体" w:hAnsi="宋体"/>
          <w:bCs/>
          <w:color w:val="auto"/>
          <w:sz w:val="32"/>
          <w:szCs w:val="32"/>
          <w:highlight w:val="none"/>
        </w:rPr>
      </w:pPr>
    </w:p>
    <w:p w14:paraId="1AAEA6C2">
      <w:pPr>
        <w:snapToGrid w:val="0"/>
        <w:jc w:val="center"/>
        <w:rPr>
          <w:rFonts w:hint="eastAsia" w:ascii="宋体" w:hAnsi="宋体"/>
          <w:bCs/>
          <w:color w:val="auto"/>
          <w:sz w:val="32"/>
          <w:szCs w:val="32"/>
          <w:highlight w:val="none"/>
        </w:rPr>
      </w:pPr>
    </w:p>
    <w:p w14:paraId="137D5630">
      <w:pPr>
        <w:snapToGrid w:val="0"/>
        <w:jc w:val="center"/>
        <w:rPr>
          <w:rFonts w:hint="eastAsia" w:ascii="宋体" w:hAnsi="宋体"/>
          <w:bCs/>
          <w:color w:val="auto"/>
          <w:sz w:val="32"/>
          <w:szCs w:val="32"/>
          <w:highlight w:val="none"/>
        </w:rPr>
      </w:pPr>
    </w:p>
    <w:p w14:paraId="3D308875">
      <w:pPr>
        <w:snapToGrid w:val="0"/>
        <w:jc w:val="center"/>
        <w:rPr>
          <w:rFonts w:hint="eastAsia" w:ascii="宋体" w:hAnsi="宋体"/>
          <w:bCs/>
          <w:color w:val="auto"/>
          <w:sz w:val="32"/>
          <w:szCs w:val="32"/>
          <w:highlight w:val="none"/>
        </w:rPr>
      </w:pPr>
    </w:p>
    <w:p w14:paraId="384982B1">
      <w:pPr>
        <w:snapToGrid w:val="0"/>
        <w:jc w:val="center"/>
        <w:rPr>
          <w:rFonts w:hint="eastAsia" w:ascii="宋体" w:hAnsi="宋体"/>
          <w:bCs/>
          <w:color w:val="auto"/>
          <w:sz w:val="32"/>
          <w:szCs w:val="32"/>
          <w:highlight w:val="none"/>
        </w:rPr>
      </w:pPr>
    </w:p>
    <w:p w14:paraId="6D1C7AB0">
      <w:pPr>
        <w:snapToGrid w:val="0"/>
        <w:jc w:val="center"/>
        <w:rPr>
          <w:rFonts w:hint="eastAsia" w:ascii="宋体" w:hAnsi="宋体"/>
          <w:bCs/>
          <w:color w:val="auto"/>
          <w:sz w:val="32"/>
          <w:szCs w:val="32"/>
          <w:highlight w:val="none"/>
        </w:rPr>
      </w:pPr>
    </w:p>
    <w:p w14:paraId="4DDE7153">
      <w:pPr>
        <w:snapToGrid w:val="0"/>
        <w:jc w:val="center"/>
        <w:rPr>
          <w:rFonts w:hint="eastAsia" w:ascii="宋体" w:hAnsi="宋体"/>
          <w:bCs/>
          <w:color w:val="auto"/>
          <w:sz w:val="32"/>
          <w:szCs w:val="32"/>
          <w:highlight w:val="none"/>
        </w:rPr>
      </w:pPr>
    </w:p>
    <w:p w14:paraId="31BA8DA7">
      <w:pPr>
        <w:snapToGrid w:val="0"/>
        <w:jc w:val="center"/>
        <w:rPr>
          <w:rFonts w:hint="eastAsia" w:ascii="宋体" w:hAnsi="宋体"/>
          <w:bCs/>
          <w:color w:val="auto"/>
          <w:sz w:val="32"/>
          <w:szCs w:val="32"/>
          <w:highlight w:val="none"/>
        </w:rPr>
      </w:pPr>
    </w:p>
    <w:p w14:paraId="47B7BCAA">
      <w:pPr>
        <w:snapToGrid w:val="0"/>
        <w:jc w:val="center"/>
        <w:rPr>
          <w:rFonts w:hint="eastAsia" w:ascii="宋体" w:hAnsi="宋体"/>
          <w:bCs/>
          <w:color w:val="auto"/>
          <w:sz w:val="32"/>
          <w:szCs w:val="32"/>
          <w:highlight w:val="none"/>
        </w:rPr>
      </w:pPr>
    </w:p>
    <w:p w14:paraId="1193AABA">
      <w:pPr>
        <w:snapToGrid w:val="0"/>
        <w:spacing w:line="360" w:lineRule="auto"/>
        <w:ind w:firstLine="640" w:firstLineChars="200"/>
        <w:rPr>
          <w:rFonts w:hint="eastAsia" w:ascii="宋体" w:hAnsi="宋体"/>
          <w:color w:val="auto"/>
          <w:szCs w:val="21"/>
          <w:highlight w:val="none"/>
        </w:rPr>
      </w:pPr>
      <w:r>
        <w:rPr>
          <w:rFonts w:ascii="宋体" w:hAnsi="宋体"/>
          <w:bCs/>
          <w:color w:val="auto"/>
          <w:sz w:val="32"/>
          <w:szCs w:val="32"/>
          <w:highlight w:val="none"/>
        </w:rPr>
        <w:br w:type="page"/>
      </w:r>
      <w:bookmarkStart w:id="143" w:name="_Hlk55381736"/>
    </w:p>
    <w:bookmarkEnd w:id="143"/>
    <w:p w14:paraId="5452436E">
      <w:pPr>
        <w:spacing w:line="300" w:lineRule="auto"/>
        <w:jc w:val="center"/>
        <w:rPr>
          <w:rFonts w:hint="eastAsia" w:ascii="黑体" w:hAnsi="宋体" w:eastAsia="黑体" w:cs="Times New Roman"/>
          <w:b/>
          <w:bCs/>
          <w:sz w:val="44"/>
          <w:szCs w:val="44"/>
          <w:highlight w:val="none"/>
        </w:rPr>
      </w:pPr>
      <w:r>
        <w:rPr>
          <w:rFonts w:hint="eastAsia" w:ascii="黑体" w:hAnsi="宋体" w:eastAsia="黑体" w:cs="Times New Roman"/>
          <w:b/>
          <w:sz w:val="44"/>
          <w:szCs w:val="44"/>
          <w:highlight w:val="none"/>
        </w:rPr>
        <w:t>采购</w:t>
      </w:r>
      <w:r>
        <w:rPr>
          <w:rFonts w:hint="eastAsia" w:ascii="黑体" w:hAnsi="宋体" w:eastAsia="黑体" w:cs="Times New Roman"/>
          <w:b/>
          <w:bCs/>
          <w:sz w:val="44"/>
          <w:szCs w:val="44"/>
          <w:highlight w:val="none"/>
        </w:rPr>
        <w:t>合同</w:t>
      </w:r>
    </w:p>
    <w:p w14:paraId="72F1B8DC">
      <w:pPr>
        <w:snapToGrid w:val="0"/>
        <w:spacing w:line="380" w:lineRule="exact"/>
        <w:jc w:val="center"/>
        <w:rPr>
          <w:rFonts w:hint="eastAsia" w:ascii="宋体" w:hAnsi="宋体" w:eastAsia="宋体" w:cs="Times New Roman"/>
          <w:b/>
          <w:bCs/>
          <w:szCs w:val="21"/>
          <w:highlight w:val="none"/>
        </w:rPr>
      </w:pPr>
    </w:p>
    <w:p w14:paraId="3E4DD153">
      <w:pPr>
        <w:snapToGrid w:val="0"/>
        <w:spacing w:line="360" w:lineRule="auto"/>
        <w:ind w:right="480"/>
        <w:jc w:val="center"/>
        <w:rPr>
          <w:rFonts w:hint="eastAsia" w:ascii="宋体" w:hAnsi="宋体" w:eastAsia="宋体" w:cs="宋体"/>
          <w:bCs/>
          <w:szCs w:val="21"/>
          <w:highlight w:val="none"/>
        </w:rPr>
      </w:pPr>
      <w:r>
        <w:rPr>
          <w:rFonts w:hint="eastAsia" w:ascii="宋体" w:hAnsi="宋体" w:eastAsia="宋体" w:cs="Times New Roman"/>
          <w:bCs/>
          <w:sz w:val="24"/>
          <w:highlight w:val="none"/>
        </w:rPr>
        <w:t xml:space="preserve">     </w:t>
      </w:r>
      <w:r>
        <w:rPr>
          <w:rFonts w:hint="eastAsia" w:ascii="宋体" w:hAnsi="宋体" w:eastAsia="宋体" w:cs="宋体"/>
          <w:bCs/>
          <w:szCs w:val="21"/>
          <w:highlight w:val="none"/>
        </w:rPr>
        <w:t xml:space="preserve">              合同编号：</w:t>
      </w:r>
      <w:r>
        <w:rPr>
          <w:rFonts w:hint="eastAsia" w:ascii="宋体" w:hAnsi="宋体" w:eastAsia="宋体" w:cs="宋体"/>
          <w:bCs/>
          <w:szCs w:val="21"/>
          <w:highlight w:val="none"/>
          <w:u w:val="single"/>
        </w:rPr>
        <w:t xml:space="preserve">                        </w:t>
      </w:r>
    </w:p>
    <w:p w14:paraId="4A642B4D">
      <w:pPr>
        <w:snapToGrid w:val="0"/>
        <w:spacing w:line="360" w:lineRule="auto"/>
        <w:ind w:firstLine="3685" w:firstLineChars="1748"/>
        <w:rPr>
          <w:rFonts w:hint="eastAsia" w:ascii="宋体" w:hAnsi="宋体" w:eastAsia="宋体" w:cs="宋体"/>
          <w:b/>
          <w:szCs w:val="21"/>
          <w:highlight w:val="none"/>
        </w:rPr>
      </w:pPr>
    </w:p>
    <w:p w14:paraId="7FDE141E">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采购单位（甲方）：</w:t>
      </w:r>
      <w:r>
        <w:rPr>
          <w:rFonts w:hint="eastAsia" w:ascii="宋体" w:hAnsi="宋体" w:eastAsia="宋体" w:cs="宋体"/>
          <w:szCs w:val="21"/>
          <w:highlight w:val="none"/>
          <w:u w:val="single"/>
        </w:rPr>
        <w:t xml:space="preserve">广西医科大学 </w:t>
      </w:r>
      <w:r>
        <w:rPr>
          <w:rFonts w:hint="eastAsia" w:ascii="宋体" w:hAnsi="宋体" w:eastAsia="宋体" w:cs="宋体"/>
          <w:spacing w:val="-20"/>
          <w:szCs w:val="21"/>
          <w:highlight w:val="none"/>
        </w:rPr>
        <w:t xml:space="preserve">                        采 购 计 划 号 ：</w:t>
      </w:r>
      <w:r>
        <w:rPr>
          <w:rFonts w:hint="eastAsia" w:ascii="宋体" w:hAnsi="宋体" w:eastAsia="宋体" w:cs="宋体"/>
          <w:szCs w:val="21"/>
          <w:highlight w:val="none"/>
          <w:u w:val="single"/>
        </w:rPr>
        <w:t xml:space="preserve">                         </w:t>
      </w:r>
    </w:p>
    <w:p w14:paraId="05B6B95D">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供应商（乙方）：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项目名称和编号：</w:t>
      </w:r>
      <w:r>
        <w:rPr>
          <w:rFonts w:hint="eastAsia" w:ascii="宋体" w:hAnsi="宋体" w:eastAsia="宋体" w:cs="宋体"/>
          <w:szCs w:val="21"/>
          <w:highlight w:val="none"/>
          <w:u w:val="single"/>
        </w:rPr>
        <w:t xml:space="preserve">                         </w:t>
      </w:r>
    </w:p>
    <w:p w14:paraId="4DF1DF01">
      <w:pPr>
        <w:tabs>
          <w:tab w:val="left" w:pos="6345"/>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签 订 地 点：</w:t>
      </w:r>
      <w:r>
        <w:rPr>
          <w:rFonts w:hint="eastAsia" w:ascii="宋体" w:hAnsi="宋体" w:eastAsia="宋体" w:cs="宋体"/>
          <w:szCs w:val="21"/>
          <w:highlight w:val="none"/>
          <w:u w:val="single"/>
        </w:rPr>
        <w:t xml:space="preserve">广西南宁市   </w:t>
      </w:r>
      <w:r>
        <w:rPr>
          <w:rFonts w:hint="eastAsia" w:ascii="宋体" w:hAnsi="宋体" w:eastAsia="宋体" w:cs="宋体"/>
          <w:szCs w:val="21"/>
          <w:highlight w:val="none"/>
        </w:rPr>
        <w:t xml:space="preserve">                    签 订 时 间 ：</w:t>
      </w:r>
      <w:r>
        <w:rPr>
          <w:rFonts w:hint="eastAsia" w:ascii="宋体" w:hAnsi="宋体" w:eastAsia="宋体" w:cs="宋体"/>
          <w:szCs w:val="21"/>
          <w:highlight w:val="none"/>
          <w:u w:val="single"/>
        </w:rPr>
        <w:t xml:space="preserve">                        </w:t>
      </w:r>
    </w:p>
    <w:p w14:paraId="5305085F">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中华人民共和国民法典》、《中华人民共和国政府采购法》及广西壮族自治区关于政府采购的相关文件等规范性文件的规定，按照招投标文件/采购文件规定条款和中标/成交供应商承诺，甲乙双方签订本合同。</w:t>
      </w:r>
    </w:p>
    <w:p w14:paraId="031F0AA5">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一、合同标的</w:t>
      </w:r>
    </w:p>
    <w:p w14:paraId="58E7FF28">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1、项目一览表</w:t>
      </w:r>
    </w:p>
    <w:tbl>
      <w:tblPr>
        <w:tblStyle w:val="48"/>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3190"/>
        <w:gridCol w:w="1000"/>
        <w:gridCol w:w="1020"/>
        <w:gridCol w:w="1860"/>
        <w:gridCol w:w="1650"/>
      </w:tblGrid>
      <w:tr w14:paraId="4C94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734899C">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90" w:type="dxa"/>
            <w:tcBorders>
              <w:top w:val="single" w:color="000000" w:sz="4" w:space="0"/>
              <w:left w:val="single" w:color="000000" w:sz="4" w:space="0"/>
              <w:bottom w:val="single" w:color="000000" w:sz="4" w:space="0"/>
              <w:right w:val="single" w:color="000000" w:sz="4" w:space="0"/>
            </w:tcBorders>
            <w:vAlign w:val="center"/>
          </w:tcPr>
          <w:p w14:paraId="158FFB9E">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服务名称</w:t>
            </w:r>
          </w:p>
        </w:tc>
        <w:tc>
          <w:tcPr>
            <w:tcW w:w="1000" w:type="dxa"/>
            <w:tcBorders>
              <w:top w:val="single" w:color="000000" w:sz="4" w:space="0"/>
              <w:left w:val="single" w:color="000000" w:sz="4" w:space="0"/>
              <w:bottom w:val="single" w:color="000000" w:sz="4" w:space="0"/>
              <w:right w:val="single" w:color="000000" w:sz="4" w:space="0"/>
            </w:tcBorders>
            <w:vAlign w:val="center"/>
          </w:tcPr>
          <w:p w14:paraId="4FB49CFC">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5EF75F6A">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1860" w:type="dxa"/>
            <w:tcBorders>
              <w:top w:val="single" w:color="000000" w:sz="4" w:space="0"/>
              <w:left w:val="single" w:color="000000" w:sz="4" w:space="0"/>
              <w:bottom w:val="single" w:color="000000" w:sz="4" w:space="0"/>
              <w:right w:val="single" w:color="000000" w:sz="4" w:space="0"/>
            </w:tcBorders>
            <w:vAlign w:val="center"/>
          </w:tcPr>
          <w:p w14:paraId="5314469D">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单价（元）</w:t>
            </w:r>
          </w:p>
        </w:tc>
        <w:tc>
          <w:tcPr>
            <w:tcW w:w="1650" w:type="dxa"/>
            <w:tcBorders>
              <w:top w:val="single" w:color="000000" w:sz="4" w:space="0"/>
              <w:left w:val="single" w:color="000000" w:sz="4" w:space="0"/>
              <w:bottom w:val="single" w:color="000000" w:sz="4" w:space="0"/>
              <w:right w:val="single" w:color="000000" w:sz="4" w:space="0"/>
            </w:tcBorders>
            <w:vAlign w:val="center"/>
          </w:tcPr>
          <w:p w14:paraId="4BE5DE75">
            <w:pPr>
              <w:tabs>
                <w:tab w:val="left" w:pos="720"/>
              </w:tabs>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总价（元）</w:t>
            </w:r>
          </w:p>
        </w:tc>
      </w:tr>
      <w:tr w14:paraId="67799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9556401">
            <w:pPr>
              <w:widowControl/>
              <w:spacing w:line="400" w:lineRule="exact"/>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w:t>
            </w:r>
          </w:p>
        </w:tc>
        <w:tc>
          <w:tcPr>
            <w:tcW w:w="3190" w:type="dxa"/>
            <w:tcBorders>
              <w:top w:val="single" w:color="000000" w:sz="4" w:space="0"/>
              <w:left w:val="single" w:color="000000" w:sz="4" w:space="0"/>
              <w:bottom w:val="single" w:color="000000" w:sz="4" w:space="0"/>
              <w:right w:val="single" w:color="000000" w:sz="4" w:space="0"/>
            </w:tcBorders>
            <w:vAlign w:val="center"/>
          </w:tcPr>
          <w:p w14:paraId="0BEA7027">
            <w:pPr>
              <w:widowControl/>
              <w:spacing w:line="400" w:lineRule="exact"/>
              <w:ind w:firstLine="105" w:firstLineChars="50"/>
              <w:jc w:val="left"/>
              <w:textAlignment w:val="center"/>
              <w:rPr>
                <w:rFonts w:hint="eastAsia" w:ascii="宋体" w:hAnsi="宋体" w:eastAsia="宋体" w:cs="宋体"/>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BDD5053">
            <w:pPr>
              <w:widowControl/>
              <w:spacing w:line="400" w:lineRule="exact"/>
              <w:jc w:val="center"/>
              <w:textAlignment w:val="center"/>
              <w:rPr>
                <w:rFonts w:hint="eastAsia" w:ascii="宋体" w:hAnsi="宋体" w:eastAsia="宋体" w:cs="宋体"/>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45F56EC">
            <w:pPr>
              <w:tabs>
                <w:tab w:val="left" w:pos="720"/>
              </w:tabs>
              <w:spacing w:line="400" w:lineRule="exact"/>
              <w:jc w:val="center"/>
              <w:rPr>
                <w:rFonts w:hint="eastAsia" w:ascii="宋体" w:hAnsi="宋体" w:eastAsia="宋体" w:cs="宋体"/>
                <w:szCs w:val="21"/>
                <w:highlight w:val="none"/>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48965C3F">
            <w:pPr>
              <w:tabs>
                <w:tab w:val="left" w:pos="720"/>
              </w:tabs>
              <w:spacing w:line="400" w:lineRule="exact"/>
              <w:ind w:firstLine="420" w:firstLineChars="200"/>
              <w:rPr>
                <w:rFonts w:hint="eastAsia" w:ascii="宋体" w:hAnsi="宋体" w:eastAsia="宋体" w:cs="宋体"/>
                <w:szCs w:val="21"/>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4B5DC5C9">
            <w:pPr>
              <w:tabs>
                <w:tab w:val="left" w:pos="720"/>
              </w:tabs>
              <w:spacing w:line="400" w:lineRule="exact"/>
              <w:ind w:firstLine="420" w:firstLineChars="200"/>
              <w:rPr>
                <w:rFonts w:hint="eastAsia" w:ascii="宋体" w:hAnsi="宋体" w:eastAsia="宋体" w:cs="宋体"/>
                <w:szCs w:val="21"/>
                <w:highlight w:val="none"/>
              </w:rPr>
            </w:pPr>
          </w:p>
        </w:tc>
      </w:tr>
      <w:tr w14:paraId="13C2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E5F7AF0">
            <w:pPr>
              <w:widowControl/>
              <w:spacing w:line="400" w:lineRule="exact"/>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190" w:type="dxa"/>
            <w:tcBorders>
              <w:top w:val="single" w:color="000000" w:sz="4" w:space="0"/>
              <w:left w:val="single" w:color="000000" w:sz="4" w:space="0"/>
              <w:bottom w:val="single" w:color="000000" w:sz="4" w:space="0"/>
              <w:right w:val="single" w:color="000000" w:sz="4" w:space="0"/>
            </w:tcBorders>
            <w:vAlign w:val="center"/>
          </w:tcPr>
          <w:p w14:paraId="6FFC15FD">
            <w:pPr>
              <w:widowControl/>
              <w:spacing w:line="400" w:lineRule="exact"/>
              <w:ind w:firstLine="105" w:firstLineChars="50"/>
              <w:jc w:val="left"/>
              <w:textAlignment w:val="center"/>
              <w:rPr>
                <w:rFonts w:hint="eastAsia" w:ascii="宋体" w:hAnsi="宋体" w:eastAsia="宋体" w:cs="宋体"/>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34E46BB8">
            <w:pPr>
              <w:widowControl/>
              <w:spacing w:line="400" w:lineRule="exact"/>
              <w:jc w:val="center"/>
              <w:textAlignment w:val="center"/>
              <w:rPr>
                <w:rFonts w:hint="eastAsia" w:ascii="宋体" w:hAnsi="宋体" w:eastAsia="宋体" w:cs="宋体"/>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A053F65">
            <w:pPr>
              <w:tabs>
                <w:tab w:val="left" w:pos="720"/>
              </w:tabs>
              <w:spacing w:line="400" w:lineRule="exact"/>
              <w:jc w:val="center"/>
              <w:rPr>
                <w:rFonts w:hint="eastAsia" w:ascii="宋体" w:hAnsi="宋体" w:eastAsia="宋体" w:cs="宋体"/>
                <w:szCs w:val="21"/>
                <w:highlight w:val="none"/>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765DDF74">
            <w:pPr>
              <w:tabs>
                <w:tab w:val="left" w:pos="720"/>
              </w:tabs>
              <w:spacing w:line="400" w:lineRule="exact"/>
              <w:ind w:firstLine="420" w:firstLineChars="200"/>
              <w:rPr>
                <w:rFonts w:hint="eastAsia" w:ascii="宋体" w:hAnsi="宋体" w:eastAsia="宋体" w:cs="宋体"/>
                <w:szCs w:val="21"/>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0A525636">
            <w:pPr>
              <w:tabs>
                <w:tab w:val="left" w:pos="720"/>
              </w:tabs>
              <w:spacing w:line="400" w:lineRule="exact"/>
              <w:ind w:firstLine="420" w:firstLineChars="200"/>
              <w:rPr>
                <w:rFonts w:hint="eastAsia" w:ascii="宋体" w:hAnsi="宋体" w:eastAsia="宋体" w:cs="宋体"/>
                <w:szCs w:val="21"/>
                <w:highlight w:val="none"/>
              </w:rPr>
            </w:pPr>
          </w:p>
        </w:tc>
      </w:tr>
      <w:tr w14:paraId="66B91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67368ED">
            <w:pPr>
              <w:widowControl/>
              <w:spacing w:line="400" w:lineRule="exact"/>
              <w:jc w:val="center"/>
              <w:textAlignment w:val="center"/>
              <w:rPr>
                <w:rFonts w:hint="eastAsia" w:ascii="宋体" w:hAnsi="宋体" w:eastAsia="宋体" w:cs="宋体"/>
                <w:szCs w:val="21"/>
                <w:highlight w:val="none"/>
              </w:rPr>
            </w:pPr>
            <w:r>
              <w:rPr>
                <w:rFonts w:hint="eastAsia" w:ascii="宋体" w:hAnsi="宋体" w:cs="宋体"/>
                <w:szCs w:val="21"/>
                <w:highlight w:val="none"/>
              </w:rPr>
              <w:t>3</w:t>
            </w:r>
          </w:p>
        </w:tc>
        <w:tc>
          <w:tcPr>
            <w:tcW w:w="3190" w:type="dxa"/>
            <w:tcBorders>
              <w:top w:val="single" w:color="000000" w:sz="4" w:space="0"/>
              <w:left w:val="single" w:color="000000" w:sz="4" w:space="0"/>
              <w:bottom w:val="single" w:color="000000" w:sz="4" w:space="0"/>
              <w:right w:val="single" w:color="000000" w:sz="4" w:space="0"/>
            </w:tcBorders>
            <w:vAlign w:val="center"/>
          </w:tcPr>
          <w:p w14:paraId="648D1740">
            <w:pPr>
              <w:widowControl/>
              <w:spacing w:line="400" w:lineRule="exact"/>
              <w:ind w:firstLine="105" w:firstLineChars="50"/>
              <w:jc w:val="left"/>
              <w:textAlignment w:val="center"/>
              <w:rPr>
                <w:rFonts w:hint="eastAsia" w:ascii="宋体" w:hAnsi="宋体" w:eastAsia="宋体" w:cs="宋体"/>
                <w:szCs w:val="21"/>
                <w:highlight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3C1D336">
            <w:pPr>
              <w:widowControl/>
              <w:spacing w:line="400" w:lineRule="exact"/>
              <w:jc w:val="center"/>
              <w:textAlignment w:val="center"/>
              <w:rPr>
                <w:rFonts w:hint="eastAsia" w:ascii="宋体" w:hAnsi="宋体" w:eastAsia="宋体" w:cs="宋体"/>
                <w:szCs w:val="21"/>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DD073BF">
            <w:pPr>
              <w:tabs>
                <w:tab w:val="left" w:pos="720"/>
              </w:tabs>
              <w:spacing w:line="400" w:lineRule="exact"/>
              <w:jc w:val="center"/>
              <w:rPr>
                <w:rFonts w:hint="eastAsia" w:ascii="宋体" w:hAnsi="宋体" w:eastAsia="宋体" w:cs="宋体"/>
                <w:szCs w:val="21"/>
                <w:highlight w:val="none"/>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10F5118C">
            <w:pPr>
              <w:tabs>
                <w:tab w:val="left" w:pos="720"/>
              </w:tabs>
              <w:spacing w:line="400" w:lineRule="exact"/>
              <w:ind w:firstLine="420" w:firstLineChars="200"/>
              <w:rPr>
                <w:rFonts w:hint="eastAsia" w:ascii="宋体" w:hAnsi="宋体" w:eastAsia="宋体" w:cs="宋体"/>
                <w:szCs w:val="21"/>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24AEF350">
            <w:pPr>
              <w:tabs>
                <w:tab w:val="left" w:pos="720"/>
              </w:tabs>
              <w:spacing w:line="400" w:lineRule="exact"/>
              <w:ind w:firstLine="420" w:firstLineChars="200"/>
              <w:rPr>
                <w:rFonts w:hint="eastAsia" w:ascii="宋体" w:hAnsi="宋体" w:eastAsia="宋体" w:cs="宋体"/>
                <w:szCs w:val="21"/>
                <w:highlight w:val="none"/>
              </w:rPr>
            </w:pPr>
          </w:p>
        </w:tc>
      </w:tr>
      <w:tr w14:paraId="1838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550" w:type="dxa"/>
            <w:gridSpan w:val="6"/>
            <w:tcBorders>
              <w:top w:val="single" w:color="000000" w:sz="4" w:space="0"/>
              <w:left w:val="single" w:color="000000" w:sz="4" w:space="0"/>
              <w:bottom w:val="single" w:color="000000" w:sz="4" w:space="0"/>
              <w:right w:val="single" w:color="000000" w:sz="4" w:space="0"/>
            </w:tcBorders>
            <w:vAlign w:val="center"/>
          </w:tcPr>
          <w:p w14:paraId="663B9E68">
            <w:pPr>
              <w:tabs>
                <w:tab w:val="left" w:pos="720"/>
              </w:tabs>
              <w:spacing w:line="400" w:lineRule="exact"/>
              <w:rPr>
                <w:rFonts w:hint="eastAsia" w:ascii="宋体" w:hAnsi="宋体" w:eastAsia="宋体" w:cs="宋体"/>
                <w:szCs w:val="21"/>
                <w:highlight w:val="none"/>
              </w:rPr>
            </w:pPr>
            <w:r>
              <w:rPr>
                <w:rFonts w:hint="eastAsia" w:ascii="宋体" w:hAnsi="宋体" w:eastAsia="宋体" w:cs="宋体"/>
                <w:szCs w:val="21"/>
                <w:highlight w:val="none"/>
              </w:rPr>
              <w:t>合同总金额（大写）：</w:t>
            </w:r>
          </w:p>
        </w:tc>
      </w:tr>
    </w:tbl>
    <w:p w14:paraId="5C222FFC">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2、合同合计金额是履行合同的最终价格，即满足全部采购需求所应提供的服务的价格；包括投标服务的成本、交通（含保险）（如有）、技术服务、培训、税费及其他一切费用。</w:t>
      </w:r>
    </w:p>
    <w:p w14:paraId="2697CDAF">
      <w:pPr>
        <w:tabs>
          <w:tab w:val="left" w:pos="72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如招标文件、响应文件对其另有规定的，从其规定。</w:t>
      </w:r>
    </w:p>
    <w:p w14:paraId="28BA8512">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第二条　质量保证</w:t>
      </w:r>
    </w:p>
    <w:p w14:paraId="168FDCDB">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281884D1">
      <w:pPr>
        <w:spacing w:line="40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第三条　权利保证</w:t>
      </w:r>
    </w:p>
    <w:p w14:paraId="4FAC15CC">
      <w:pPr>
        <w:snapToGrid w:val="0"/>
        <w:spacing w:line="400" w:lineRule="exact"/>
        <w:ind w:firstLine="420" w:firstLineChars="200"/>
        <w:rPr>
          <w:szCs w:val="21"/>
          <w:highlight w:val="none"/>
        </w:rPr>
      </w:pPr>
      <w:r>
        <w:rPr>
          <w:rFonts w:hint="eastAsia" w:ascii="宋体" w:hAnsi="宋体" w:eastAsia="宋体" w:cs="宋体"/>
          <w:szCs w:val="21"/>
          <w:highlight w:val="none"/>
        </w:rPr>
        <w:t>1、</w:t>
      </w:r>
      <w:r>
        <w:rPr>
          <w:szCs w:val="21"/>
          <w:highlight w:val="none"/>
        </w:rPr>
        <w:t>乙方应保证所提供货物在使用时不会侵犯任何第三方的专利权、商标权、工业设计权或其他权利。乙方提供的</w:t>
      </w:r>
      <w:r>
        <w:rPr>
          <w:rFonts w:hint="eastAsia"/>
          <w:szCs w:val="21"/>
          <w:highlight w:val="none"/>
        </w:rPr>
        <w:t>服务</w:t>
      </w:r>
      <w:r>
        <w:rPr>
          <w:szCs w:val="21"/>
          <w:highlight w:val="none"/>
        </w:rPr>
        <w:t>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14:paraId="17CD2514">
      <w:pPr>
        <w:snapToGrid w:val="0"/>
        <w:spacing w:line="400" w:lineRule="exact"/>
        <w:ind w:firstLine="420" w:firstLineChars="200"/>
        <w:rPr>
          <w:szCs w:val="21"/>
          <w:highlight w:val="none"/>
        </w:rPr>
      </w:pPr>
      <w:r>
        <w:rPr>
          <w:rFonts w:hint="eastAsia"/>
          <w:szCs w:val="21"/>
          <w:highlight w:val="none"/>
        </w:rPr>
        <w:t>2、</w:t>
      </w:r>
      <w:r>
        <w:rPr>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2%进行赔偿。乙方还应当向甲方支付合同价款20%的违约金。</w:t>
      </w:r>
    </w:p>
    <w:p w14:paraId="34142E4F">
      <w:pPr>
        <w:snapToGrid w:val="0"/>
        <w:spacing w:line="400" w:lineRule="exact"/>
        <w:ind w:firstLine="420" w:firstLineChars="200"/>
        <w:rPr>
          <w:highlight w:val="none"/>
        </w:rPr>
      </w:pPr>
      <w:r>
        <w:rPr>
          <w:rFonts w:hint="eastAsia"/>
          <w:szCs w:val="21"/>
          <w:highlight w:val="none"/>
        </w:rPr>
        <w:t>3、</w:t>
      </w:r>
      <w:r>
        <w:rPr>
          <w:szCs w:val="21"/>
          <w:highlight w:val="none"/>
        </w:rPr>
        <w:t>乙方对自身提供的报价文件、资质、承诺等均客观、真实，不得虚构或隐瞒事实影响本合同的履行，否则乙方应当对甲方承担缔约过失责任，赔偿甲方的损失。</w:t>
      </w:r>
    </w:p>
    <w:p w14:paraId="05414F77">
      <w:pPr>
        <w:spacing w:line="40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第四条　交付和验收</w:t>
      </w:r>
    </w:p>
    <w:p w14:paraId="359235A3">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1、服务期限：</w:t>
      </w:r>
      <w:r>
        <w:rPr>
          <w:rFonts w:hint="eastAsia" w:ascii="宋体" w:hAnsi="宋体"/>
          <w:szCs w:val="21"/>
          <w:highlight w:val="none"/>
          <w:u w:val="single"/>
        </w:rPr>
        <w:t>自合同签订之日起两年提交服务成果并通过甲方验收</w:t>
      </w:r>
      <w:r>
        <w:rPr>
          <w:rFonts w:hint="eastAsia" w:ascii="宋体" w:hAnsi="宋体" w:eastAsia="宋体" w:cs="宋体"/>
          <w:szCs w:val="21"/>
          <w:highlight w:val="none"/>
        </w:rPr>
        <w:t>，服务地点：</w:t>
      </w:r>
      <w:r>
        <w:rPr>
          <w:rFonts w:hint="eastAsia" w:ascii="宋体" w:hAnsi="宋体" w:eastAsia="宋体" w:cs="宋体"/>
          <w:bCs/>
          <w:szCs w:val="21"/>
          <w:highlight w:val="none"/>
          <w:u w:val="single"/>
        </w:rPr>
        <w:t>广西南宁市广西医科大学（甲方指定地点）</w:t>
      </w:r>
      <w:r>
        <w:rPr>
          <w:rFonts w:hint="eastAsia" w:ascii="宋体" w:hAnsi="宋体" w:eastAsia="宋体" w:cs="宋体"/>
          <w:szCs w:val="21"/>
          <w:highlight w:val="none"/>
        </w:rPr>
        <w:t>。</w:t>
      </w:r>
    </w:p>
    <w:p w14:paraId="45208AE7">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2、乙方应按投标文件的承诺向甲方</w:t>
      </w:r>
      <w:r>
        <w:rPr>
          <w:rFonts w:hint="eastAsia" w:ascii="宋体" w:hAnsi="宋体"/>
          <w:szCs w:val="21"/>
          <w:highlight w:val="none"/>
          <w:u w:val="single"/>
        </w:rPr>
        <w:t>提交</w:t>
      </w:r>
      <w:r>
        <w:rPr>
          <w:rFonts w:hint="eastAsia" w:ascii="宋体" w:hAnsi="宋体" w:eastAsia="宋体" w:cs="宋体"/>
          <w:szCs w:val="21"/>
          <w:highlight w:val="none"/>
        </w:rPr>
        <w:t>相应</w:t>
      </w:r>
      <w:r>
        <w:rPr>
          <w:rFonts w:hint="eastAsia" w:ascii="宋体" w:hAnsi="宋体"/>
          <w:szCs w:val="21"/>
          <w:highlight w:val="none"/>
          <w:u w:val="single"/>
        </w:rPr>
        <w:t>服务成果</w:t>
      </w:r>
      <w:r>
        <w:rPr>
          <w:rFonts w:hint="eastAsia" w:ascii="宋体" w:hAnsi="宋体" w:eastAsia="宋体" w:cs="宋体"/>
          <w:szCs w:val="21"/>
          <w:highlight w:val="none"/>
        </w:rPr>
        <w:t>，并提供所服务内容的相关技术资料（具体以招标文件中的采购需求一览表及乙方的投标文件为准）。</w:t>
      </w:r>
    </w:p>
    <w:p w14:paraId="0C7D8DD9">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3、乙方提供不符合招标文件中采购需求一览表、乙方投标文件和本合同约定的服务成果，甲方有权拒绝接受。</w:t>
      </w:r>
    </w:p>
    <w:p w14:paraId="47B76DB6">
      <w:pPr>
        <w:spacing w:line="400" w:lineRule="exact"/>
        <w:ind w:firstLine="420" w:firstLineChars="200"/>
        <w:rPr>
          <w:highlight w:val="none"/>
        </w:rPr>
      </w:pPr>
      <w:r>
        <w:rPr>
          <w:rFonts w:hint="eastAsia" w:ascii="宋体" w:hAnsi="宋体" w:eastAsia="宋体" w:cs="宋体"/>
          <w:szCs w:val="21"/>
          <w:highlight w:val="none"/>
        </w:rPr>
        <w:t>4、乙方完成服务后应及时书面通知（提交《广西壮族自治区政府采购项目合同验收书》）甲方进行验收</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甲方应在收到通知后七个工作日内进行验收。</w:t>
      </w:r>
      <w:r>
        <w:rPr>
          <w:szCs w:val="21"/>
          <w:highlight w:val="none"/>
        </w:rPr>
        <w:t>如因甲方原因暂时不能</w:t>
      </w:r>
      <w:r>
        <w:rPr>
          <w:rFonts w:hint="eastAsia"/>
          <w:szCs w:val="21"/>
          <w:highlight w:val="none"/>
        </w:rPr>
        <w:t>验收的</w:t>
      </w:r>
      <w:r>
        <w:rPr>
          <w:szCs w:val="21"/>
          <w:highlight w:val="none"/>
        </w:rPr>
        <w:t>，经双方签字确认后可延期组织验收。验收合格后由甲、乙双方签署验收单（加盖甲方公章方为有效），甲、乙双方各执一份。</w:t>
      </w:r>
    </w:p>
    <w:p w14:paraId="62F8BB94">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5、甲乙双方应按照《广西壮族自治区政府采购项目履约验收管理办法》、双方合同、投标文件验收。</w:t>
      </w:r>
    </w:p>
    <w:p w14:paraId="7B40FC25">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0716206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7、甲方验收时以书面形式提出异议的，乙方应自收到甲方书面异议后五个工作日内及时予以解决，否则甲方有权不出具服务验收合格单。</w:t>
      </w:r>
    </w:p>
    <w:p w14:paraId="76E6377B">
      <w:pPr>
        <w:snapToGrid w:val="0"/>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第五条  售后服务及培训</w:t>
      </w:r>
    </w:p>
    <w:p w14:paraId="78EB53A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1、乙方应按照国家有关法律法规和本合同所附的《售后服务承诺》要求为甲方提供相应的售后服务。</w:t>
      </w:r>
    </w:p>
    <w:p w14:paraId="76F441B1">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2、甲方应提供必要测试条件（如场地、电源、水源等）。</w:t>
      </w:r>
    </w:p>
    <w:p w14:paraId="13892D66">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3、乙方负责甲方有关人员的培训。培训时间、地点：</w:t>
      </w:r>
      <w:r>
        <w:rPr>
          <w:rFonts w:hint="eastAsia" w:ascii="宋体" w:hAnsi="宋体" w:eastAsia="宋体" w:cs="宋体"/>
          <w:szCs w:val="21"/>
          <w:highlight w:val="none"/>
          <w:u w:val="single"/>
        </w:rPr>
        <w:t xml:space="preserve">    </w:t>
      </w:r>
      <w:r>
        <w:rPr>
          <w:rFonts w:hint="eastAsia" w:ascii="宋体" w:hAnsi="宋体" w:eastAsia="宋体" w:cs="宋体"/>
          <w:bCs/>
          <w:szCs w:val="21"/>
          <w:highlight w:val="none"/>
          <w:u w:val="single"/>
        </w:rPr>
        <w:t>甲方指定地点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109F4C8B">
      <w:pPr>
        <w:snapToGrid w:val="0"/>
        <w:spacing w:line="400" w:lineRule="exact"/>
        <w:ind w:firstLine="422" w:firstLineChars="200"/>
        <w:rPr>
          <w:rFonts w:hint="eastAsia" w:ascii="宋体" w:hAnsi="宋体" w:eastAsia="宋体" w:cs="宋体"/>
          <w:szCs w:val="21"/>
          <w:highlight w:val="none"/>
          <w:u w:val="single"/>
        </w:rPr>
      </w:pPr>
      <w:r>
        <w:rPr>
          <w:rFonts w:hint="eastAsia" w:ascii="宋体" w:hAnsi="宋体" w:eastAsia="宋体" w:cs="宋体"/>
          <w:b/>
          <w:szCs w:val="21"/>
          <w:highlight w:val="none"/>
        </w:rPr>
        <w:t>第六条　付款方式</w:t>
      </w:r>
    </w:p>
    <w:p w14:paraId="4A482399">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甲乙双方同意本合同金额的支付按以下第</w:t>
      </w:r>
      <w:r>
        <w:rPr>
          <w:rFonts w:hint="eastAsia" w:ascii="宋体" w:hAnsi="宋体" w:eastAsia="宋体" w:cs="宋体"/>
          <w:szCs w:val="21"/>
          <w:highlight w:val="none"/>
          <w:u w:val="single"/>
        </w:rPr>
        <w:t xml:space="preserve"> 2 </w:t>
      </w:r>
      <w:r>
        <w:rPr>
          <w:rFonts w:hint="eastAsia" w:ascii="宋体" w:hAnsi="宋体" w:eastAsia="宋体" w:cs="宋体"/>
          <w:szCs w:val="21"/>
          <w:highlight w:val="none"/>
        </w:rPr>
        <w:t>项约定执行：</w:t>
      </w:r>
    </w:p>
    <w:p w14:paraId="4C8A79C6">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1、一次性支付</w:t>
      </w:r>
    </w:p>
    <w:p w14:paraId="776E8EEC">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2、分期支付：自签订合同之日起七个工作日内，采购人支付合同款总额</w:t>
      </w:r>
      <w:r>
        <w:rPr>
          <w:rFonts w:hint="eastAsia" w:ascii="宋体" w:hAnsi="宋体" w:cs="宋体"/>
          <w:szCs w:val="21"/>
          <w:highlight w:val="none"/>
        </w:rPr>
        <w:t>2</w:t>
      </w:r>
      <w:r>
        <w:rPr>
          <w:rFonts w:hint="eastAsia" w:ascii="宋体" w:hAnsi="宋体" w:eastAsia="宋体" w:cs="宋体"/>
          <w:szCs w:val="21"/>
          <w:highlight w:val="none"/>
        </w:rPr>
        <w:t>0%作为预付款，服务完成验收合格后十个工作日内，采购人支付剩余</w:t>
      </w:r>
      <w:r>
        <w:rPr>
          <w:rFonts w:hint="eastAsia" w:ascii="宋体" w:hAnsi="宋体" w:cs="宋体"/>
          <w:szCs w:val="21"/>
          <w:highlight w:val="none"/>
        </w:rPr>
        <w:t>8</w:t>
      </w:r>
      <w:r>
        <w:rPr>
          <w:rFonts w:hint="eastAsia" w:ascii="宋体" w:hAnsi="宋体" w:eastAsia="宋体" w:cs="宋体"/>
          <w:szCs w:val="21"/>
          <w:highlight w:val="none"/>
        </w:rPr>
        <w:t>0%的合同款。中标人在收到每笔合同款后三个工作日内提供相应金额真实、合法、有效的正式发票。【注：除进口减免税产品外，中标供应商应提供货款全额的发票（如中标供应商供应产品为实验设备、装置和器械的，必须开具增值税专用发票）】。</w:t>
      </w:r>
    </w:p>
    <w:p w14:paraId="676DE673">
      <w:pPr>
        <w:snapToGrid w:val="0"/>
        <w:spacing w:line="400" w:lineRule="exact"/>
        <w:ind w:firstLine="420" w:firstLineChars="200"/>
        <w:rPr>
          <w:highlight w:val="none"/>
        </w:rPr>
      </w:pPr>
      <w:r>
        <w:rPr>
          <w:rFonts w:hint="eastAsia" w:ascii="宋体" w:hAnsi="宋体" w:cs="宋体"/>
          <w:szCs w:val="21"/>
          <w:highlight w:val="none"/>
        </w:rPr>
        <w:t>3、甲方每次付款前，</w:t>
      </w:r>
      <w:r>
        <w:rPr>
          <w:rFonts w:ascii="宋体" w:hAnsi="宋体" w:cs="宋体"/>
          <w:szCs w:val="21"/>
          <w:highlight w:val="none"/>
        </w:rPr>
        <w:t>乙方须提供真实、有效、合法的正式发票</w:t>
      </w:r>
      <w:r>
        <w:rPr>
          <w:rFonts w:hint="eastAsia" w:ascii="宋体" w:hAnsi="宋体" w:cs="宋体"/>
          <w:szCs w:val="21"/>
          <w:highlight w:val="none"/>
        </w:rPr>
        <w:t>，乙方未提供发票或提供的发票不符合约定的，甲方有权暂不支付服务费且不须承担逾期付款违约责任。</w:t>
      </w:r>
      <w:r>
        <w:rPr>
          <w:rFonts w:ascii="宋体" w:hAnsi="宋体" w:cs="宋体"/>
          <w:szCs w:val="21"/>
          <w:highlight w:val="none"/>
        </w:rPr>
        <w:t>如乙方提供</w:t>
      </w:r>
      <w:r>
        <w:rPr>
          <w:rFonts w:hint="eastAsia" w:ascii="宋体" w:hAnsi="宋体" w:cs="宋体"/>
          <w:szCs w:val="21"/>
          <w:highlight w:val="none"/>
        </w:rPr>
        <w:t>虚假</w:t>
      </w:r>
      <w:r>
        <w:rPr>
          <w:rFonts w:ascii="宋体" w:hAnsi="宋体" w:cs="宋体"/>
          <w:szCs w:val="21"/>
          <w:highlight w:val="none"/>
        </w:rPr>
        <w:t>发票的，除须向甲方补开合法发票外，</w:t>
      </w:r>
      <w:r>
        <w:rPr>
          <w:rFonts w:hint="eastAsia" w:ascii="宋体" w:hAnsi="宋体" w:cs="宋体"/>
          <w:szCs w:val="21"/>
          <w:highlight w:val="none"/>
        </w:rPr>
        <w:t>还</w:t>
      </w:r>
      <w:r>
        <w:rPr>
          <w:rFonts w:ascii="宋体" w:hAnsi="宋体" w:cs="宋体"/>
          <w:szCs w:val="21"/>
          <w:highlight w:val="none"/>
        </w:rPr>
        <w:t>须</w:t>
      </w:r>
      <w:r>
        <w:rPr>
          <w:rFonts w:hint="eastAsia" w:ascii="宋体" w:hAnsi="宋体" w:cs="宋体"/>
          <w:szCs w:val="21"/>
          <w:highlight w:val="none"/>
        </w:rPr>
        <w:t>向</w:t>
      </w:r>
      <w:r>
        <w:rPr>
          <w:rFonts w:ascii="宋体" w:hAnsi="宋体" w:cs="宋体"/>
          <w:szCs w:val="21"/>
          <w:highlight w:val="none"/>
        </w:rPr>
        <w:t>甲方</w:t>
      </w:r>
      <w:r>
        <w:rPr>
          <w:rFonts w:hint="eastAsia" w:ascii="宋体" w:hAnsi="宋体" w:cs="宋体"/>
          <w:szCs w:val="21"/>
          <w:highlight w:val="none"/>
        </w:rPr>
        <w:t>支付与发票</w:t>
      </w:r>
      <w:r>
        <w:rPr>
          <w:rFonts w:ascii="宋体" w:hAnsi="宋体" w:cs="宋体"/>
          <w:szCs w:val="21"/>
          <w:highlight w:val="none"/>
        </w:rPr>
        <w:t>票面金额</w:t>
      </w:r>
      <w:r>
        <w:rPr>
          <w:rFonts w:hint="eastAsia" w:ascii="宋体" w:hAnsi="宋体" w:cs="宋体"/>
          <w:szCs w:val="21"/>
          <w:highlight w:val="none"/>
        </w:rPr>
        <w:t>等额</w:t>
      </w:r>
      <w:r>
        <w:rPr>
          <w:rFonts w:ascii="宋体" w:hAnsi="宋体" w:cs="宋体"/>
          <w:szCs w:val="21"/>
          <w:highlight w:val="none"/>
        </w:rPr>
        <w:t>的违约金</w:t>
      </w:r>
      <w:r>
        <w:rPr>
          <w:rFonts w:hint="eastAsia" w:ascii="宋体" w:hAnsi="宋体" w:cs="宋体"/>
          <w:szCs w:val="21"/>
          <w:highlight w:val="none"/>
        </w:rPr>
        <w:t>；造成甲方</w:t>
      </w:r>
      <w:r>
        <w:rPr>
          <w:rFonts w:ascii="宋体" w:hAnsi="宋体" w:cs="宋体"/>
          <w:szCs w:val="21"/>
          <w:highlight w:val="none"/>
        </w:rPr>
        <w:t>损失</w:t>
      </w:r>
      <w:r>
        <w:rPr>
          <w:rFonts w:hint="eastAsia" w:ascii="宋体" w:hAnsi="宋体" w:cs="宋体"/>
          <w:szCs w:val="21"/>
          <w:highlight w:val="none"/>
        </w:rPr>
        <w:t>的，</w:t>
      </w:r>
      <w:r>
        <w:rPr>
          <w:rFonts w:ascii="宋体" w:hAnsi="宋体" w:cs="宋体"/>
          <w:szCs w:val="21"/>
          <w:highlight w:val="none"/>
        </w:rPr>
        <w:t>乙方</w:t>
      </w:r>
      <w:r>
        <w:rPr>
          <w:rFonts w:hint="eastAsia" w:ascii="宋体" w:hAnsi="宋体" w:cs="宋体"/>
          <w:szCs w:val="21"/>
          <w:highlight w:val="none"/>
        </w:rPr>
        <w:t>还应</w:t>
      </w:r>
      <w:r>
        <w:rPr>
          <w:rFonts w:ascii="宋体" w:hAnsi="宋体" w:cs="宋体"/>
          <w:szCs w:val="21"/>
          <w:highlight w:val="none"/>
        </w:rPr>
        <w:t>承担</w:t>
      </w:r>
      <w:r>
        <w:rPr>
          <w:rFonts w:hint="eastAsia" w:ascii="宋体" w:hAnsi="宋体" w:cs="宋体"/>
          <w:szCs w:val="21"/>
          <w:highlight w:val="none"/>
        </w:rPr>
        <w:t>赔偿责任</w:t>
      </w:r>
      <w:r>
        <w:rPr>
          <w:rFonts w:ascii="宋体" w:hAnsi="宋体" w:cs="宋体"/>
          <w:szCs w:val="21"/>
          <w:highlight w:val="none"/>
        </w:rPr>
        <w:t>。</w:t>
      </w:r>
    </w:p>
    <w:p w14:paraId="7E2EA736">
      <w:pPr>
        <w:snapToGrid w:val="0"/>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第七条　履约保证金</w:t>
      </w:r>
    </w:p>
    <w:p w14:paraId="5ED1AFDC">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1、乙方在签订合同</w:t>
      </w:r>
      <w:r>
        <w:rPr>
          <w:rFonts w:hint="eastAsia" w:ascii="宋体" w:hAnsi="宋体" w:eastAsia="宋体" w:cs="宋体"/>
          <w:szCs w:val="21"/>
          <w:highlight w:val="none"/>
          <w:lang w:val="en-US" w:eastAsia="zh-CN"/>
        </w:rPr>
        <w:t>前</w:t>
      </w:r>
      <w:r>
        <w:rPr>
          <w:rFonts w:hint="eastAsia" w:ascii="宋体" w:hAnsi="宋体" w:eastAsia="宋体" w:cs="宋体"/>
          <w:szCs w:val="21"/>
          <w:highlight w:val="none"/>
        </w:rPr>
        <w:t>向甲方递交履约保证金或提交履约担保。</w:t>
      </w:r>
    </w:p>
    <w:p w14:paraId="2D5484D5">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2、履约保证金的递交：</w:t>
      </w:r>
    </w:p>
    <w:p w14:paraId="1E78A72A">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履约保证金金额：按合同总金额的</w:t>
      </w:r>
      <w:r>
        <w:rPr>
          <w:rFonts w:hint="eastAsia" w:ascii="宋体" w:hAnsi="宋体" w:cs="宋体"/>
          <w:szCs w:val="21"/>
          <w:highlight w:val="none"/>
        </w:rPr>
        <w:t>2</w:t>
      </w:r>
      <w:r>
        <w:rPr>
          <w:rFonts w:hint="eastAsia" w:ascii="宋体" w:hAnsi="宋体" w:eastAsia="宋体" w:cs="宋体"/>
          <w:szCs w:val="21"/>
          <w:highlight w:val="none"/>
        </w:rPr>
        <w:t>%</w:t>
      </w:r>
    </w:p>
    <w:p w14:paraId="15B1AA30">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履约保证金递交方式：银行转账、支票、汇票、本票、银行出具的保函或保险机构出具的保函、保险单。如履约保证为以保函、保险单方式提供，则保函、保险单有效期应不短于开具之日起36个月。</w:t>
      </w:r>
    </w:p>
    <w:p w14:paraId="5BDAA231">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保证金指定账户：甲方帐户</w:t>
      </w:r>
    </w:p>
    <w:p w14:paraId="6D8D18D3">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开户名称：广西医科大学</w:t>
      </w:r>
    </w:p>
    <w:p w14:paraId="58FE4D7D">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开户银行：中行南宁市医科大支行</w:t>
      </w:r>
    </w:p>
    <w:p w14:paraId="2EEF918C">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银行账号：622357485287</w:t>
      </w:r>
    </w:p>
    <w:p w14:paraId="37AF793B">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履约保证金退付方式、时间及条件：若乙方系以银行转账、支票、汇票、本票票方式提交履约保证金的，乙方服务成果经甲方验收确认为合格后，由乙方向甲方提出退还履约保证金的书面申请，甲方自收到乙方申请材料后5个工作日内无息退还履约保证金（如出现乙方应付违约金情形的，甲方有权从履约保证金中等额扣除相应违约金）。</w:t>
      </w:r>
    </w:p>
    <w:p w14:paraId="61CAB050">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4、如乙方提交的服务成果未通过甲方验收的，或出现采购需求一览表中规定按照乙方根本性违约处理的情形的，履约保证金不予退还。</w:t>
      </w:r>
    </w:p>
    <w:p w14:paraId="37DACBC6">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第八条  税费</w:t>
      </w:r>
    </w:p>
    <w:p w14:paraId="5FC8352F">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本合同执行中相关的一切税费均由乙方负担，合同另有约定的除外。</w:t>
      </w:r>
    </w:p>
    <w:p w14:paraId="1EAD2624">
      <w:pPr>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第九条　违约责任</w:t>
      </w:r>
    </w:p>
    <w:p w14:paraId="739CF34A">
      <w:pPr>
        <w:snapToGrid w:val="0"/>
        <w:spacing w:line="400" w:lineRule="exact"/>
        <w:ind w:firstLine="420" w:firstLineChars="200"/>
        <w:rPr>
          <w:rFonts w:hint="eastAsia" w:ascii="宋体" w:hAnsi="宋体" w:eastAsia="宋体" w:cs="宋体"/>
          <w:szCs w:val="21"/>
          <w:highlight w:val="none"/>
        </w:rPr>
      </w:pPr>
      <w:r>
        <w:rPr>
          <w:rFonts w:hint="eastAsia" w:ascii="宋体" w:hAnsi="宋体" w:cs="宋体"/>
          <w:szCs w:val="21"/>
          <w:highlight w:val="none"/>
        </w:rPr>
        <w:t>1</w:t>
      </w:r>
      <w:r>
        <w:rPr>
          <w:rFonts w:hint="eastAsia" w:ascii="宋体" w:hAnsi="宋体" w:eastAsia="宋体" w:cs="宋体"/>
          <w:szCs w:val="21"/>
          <w:highlight w:val="none"/>
        </w:rPr>
        <w:t>、除不可抗力原因外，乙方未在合同约定的服务时间内提交服务成果的，每逾期一日，乙方应按合同金额的3‰向甲方支付逾期违约金；逾期超过</w:t>
      </w: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日的，或出现采购需求一览表中规定按照乙方根本性违约处理的情形的，甲方有权解除本合同，乙方应退还已收取的全部服务费，且履约保证金不予退还；若甲方因乙方上述违约情形遭受的损失高于履约保证金的数额的，乙方应据实赔偿甲方损失即补足甲方损失数额与履约保证金之间的差额部分款项</w:t>
      </w:r>
      <w:r>
        <w:rPr>
          <w:rFonts w:hint="eastAsia" w:ascii="宋体" w:hAnsi="宋体" w:eastAsia="宋体" w:cs="宋体"/>
          <w:szCs w:val="21"/>
          <w:highlight w:val="none"/>
          <w:lang w:eastAsia="zh-CN"/>
        </w:rPr>
        <w:t>，</w:t>
      </w:r>
      <w:r>
        <w:rPr>
          <w:rFonts w:hint="eastAsia" w:ascii="宋体" w:hAnsi="宋体" w:eastAsia="宋体" w:cs="宋体"/>
          <w:szCs w:val="21"/>
          <w:highlight w:val="none"/>
        </w:rPr>
        <w:t>该违约金累计不超过合同金额的</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w:t>
      </w:r>
    </w:p>
    <w:p w14:paraId="672E5145">
      <w:pPr>
        <w:snapToGrid w:val="0"/>
        <w:spacing w:line="400" w:lineRule="exact"/>
        <w:ind w:firstLine="420" w:firstLineChars="200"/>
        <w:rPr>
          <w:rFonts w:hint="eastAsia" w:ascii="宋体" w:hAnsi="宋体" w:eastAsia="宋体" w:cs="宋体"/>
          <w:szCs w:val="21"/>
        </w:rPr>
      </w:pPr>
      <w:r>
        <w:rPr>
          <w:rFonts w:hint="eastAsia" w:ascii="宋体" w:hAnsi="宋体" w:cs="宋体"/>
          <w:szCs w:val="21"/>
          <w:highlight w:val="none"/>
        </w:rPr>
        <w:t>2</w:t>
      </w:r>
      <w:r>
        <w:rPr>
          <w:rFonts w:hint="eastAsia" w:ascii="宋体" w:hAnsi="宋体" w:eastAsia="宋体" w:cs="宋体"/>
          <w:szCs w:val="21"/>
          <w:highlight w:val="none"/>
        </w:rPr>
        <w:t>、乙方提供的服务如侵犯了第三方合法权益而引发的任何纠纷或者诉讼，均</w:t>
      </w:r>
      <w:r>
        <w:rPr>
          <w:rFonts w:hint="eastAsia" w:ascii="宋体" w:hAnsi="宋体" w:eastAsia="宋体" w:cs="宋体"/>
          <w:szCs w:val="21"/>
        </w:rPr>
        <w:t>由乙方负责交涉并承担全部责任。</w:t>
      </w:r>
    </w:p>
    <w:p w14:paraId="76F0B9C7">
      <w:pPr>
        <w:spacing w:line="400" w:lineRule="exact"/>
        <w:ind w:firstLine="420" w:firstLineChars="200"/>
        <w:rPr>
          <w:rFonts w:hint="eastAsia" w:ascii="宋体" w:hAnsi="宋体" w:eastAsia="宋体" w:cs="宋体"/>
          <w:szCs w:val="21"/>
        </w:rPr>
      </w:pPr>
      <w:r>
        <w:rPr>
          <w:rFonts w:hint="eastAsia" w:ascii="宋体" w:hAnsi="宋体" w:cs="宋体"/>
          <w:szCs w:val="21"/>
        </w:rPr>
        <w:t>3</w:t>
      </w:r>
      <w:r>
        <w:rPr>
          <w:rFonts w:hint="eastAsia" w:ascii="宋体" w:hAnsi="宋体" w:eastAsia="宋体" w:cs="宋体"/>
          <w:szCs w:val="21"/>
        </w:rPr>
        <w:t>、甲方逾期付款的，每逾期一日，应向乙方支付应付未付款项金额3‰的逾期违约金，但逾期违约金累计不得超过应付未付款项金额的</w:t>
      </w:r>
      <w:r>
        <w:rPr>
          <w:rFonts w:hint="eastAsia" w:ascii="宋体" w:hAnsi="宋体" w:eastAsia="宋体" w:cs="宋体"/>
          <w:szCs w:val="21"/>
          <w:lang w:val="en-US" w:eastAsia="zh-CN"/>
        </w:rPr>
        <w:t>20</w:t>
      </w:r>
      <w:r>
        <w:rPr>
          <w:rFonts w:hint="eastAsia" w:ascii="宋体" w:hAnsi="宋体" w:eastAsia="宋体" w:cs="宋体"/>
          <w:szCs w:val="21"/>
        </w:rPr>
        <w:t>%。</w:t>
      </w:r>
    </w:p>
    <w:p w14:paraId="0C13EED9">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第十条  不可抗力事件处理</w:t>
      </w:r>
    </w:p>
    <w:p w14:paraId="73BEAF8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755FDC4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79935A4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14:paraId="24FC1E35">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第十一条  合同争议解决</w:t>
      </w:r>
    </w:p>
    <w:p w14:paraId="771F8FD2">
      <w:pPr>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1、因服务质量问题发生争议的，应邀请国家认可的质量检测机构进行鉴定。服务符合标准的，鉴定费由甲方承担；服务不符合标准的，鉴定费由乙方承担。</w:t>
      </w:r>
    </w:p>
    <w:p w14:paraId="10DD70D1">
      <w:pPr>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2、因履行本合同引起的或者与本合同有关的争议，甲乙双方应首先通过友好协商解决，如果协商不能解决，可向甲方所在地有管辖权人民法院提起诉讼。</w:t>
      </w:r>
    </w:p>
    <w:p w14:paraId="1A3DA96A">
      <w:pPr>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3、诉讼期间，本合同继续履行。</w:t>
      </w:r>
    </w:p>
    <w:p w14:paraId="4A9916C8">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第十二条  合同生效及其它</w:t>
      </w:r>
    </w:p>
    <w:p w14:paraId="6E0BD73D">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1、合同经双方法定代表人或者授权代表签字并加盖单位公章后生效（委托代理人签字的需后附授权委托书，格式自拟）。</w:t>
      </w:r>
    </w:p>
    <w:p w14:paraId="574D1E2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2、合同执行中涉及采购资金和采购内容修改或者补充的，须经财政部门审批，并签书面补充协议报财政部门备案，方可作为主合同不可分割的一部分。</w:t>
      </w:r>
    </w:p>
    <w:p w14:paraId="448B3DC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3、本合同未尽事宜，遵照《中华人民共和国民法典》有关条文执行。</w:t>
      </w:r>
    </w:p>
    <w:p w14:paraId="2CCCB855">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第十三条　合同的变更、终止与转让</w:t>
      </w:r>
    </w:p>
    <w:p w14:paraId="44C8569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1、除《中华人民共和国政府采购法》第五十条规定的情形外，本合同一经签订，甲乙双方不得擅自变更、中止或者终止。</w:t>
      </w:r>
    </w:p>
    <w:p w14:paraId="54AEC42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2、乙方不得擅自转让其应履行的合同义务。</w:t>
      </w:r>
    </w:p>
    <w:p w14:paraId="4FA8228C">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第十四条　签订本合同依据</w:t>
      </w:r>
    </w:p>
    <w:p w14:paraId="004243E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1、招标文件</w:t>
      </w:r>
    </w:p>
    <w:p w14:paraId="0933D61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2、中标通知书；</w:t>
      </w:r>
    </w:p>
    <w:p w14:paraId="24A96D7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3、开标一览表；</w:t>
      </w:r>
    </w:p>
    <w:p w14:paraId="12D9B4D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4、商务要求偏离表和技术要求偏离表；</w:t>
      </w:r>
    </w:p>
    <w:p w14:paraId="44FC147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5、服务方案；</w:t>
      </w:r>
    </w:p>
    <w:p w14:paraId="15A9950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6、投标文件中的其他相关文件。</w:t>
      </w:r>
    </w:p>
    <w:p w14:paraId="25C5DD8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上述合同文件互相补充和解释。如果合同文件之间存在矛盾或者不一致之处，以上述文件的排列顺序在先者为准。</w:t>
      </w:r>
    </w:p>
    <w:p w14:paraId="32D0EE58">
      <w:pPr>
        <w:spacing w:line="400" w:lineRule="exact"/>
        <w:ind w:firstLine="422" w:firstLineChars="200"/>
      </w:pPr>
      <w:r>
        <w:rPr>
          <w:rFonts w:hint="eastAsia" w:ascii="宋体" w:hAnsi="宋体" w:eastAsia="宋体" w:cs="宋体"/>
          <w:b/>
          <w:szCs w:val="21"/>
        </w:rPr>
        <w:t>第十五条　</w:t>
      </w:r>
      <w:r>
        <w:rPr>
          <w:rFonts w:hint="eastAsia" w:ascii="宋体" w:hAnsi="宋体" w:eastAsia="宋体" w:cs="宋体"/>
          <w:szCs w:val="21"/>
        </w:rPr>
        <w:t>本合同一式伍份，具有同等法律效力，甲方执叁份，乙方执壹份，代理机构执壹份。本合同甲乙双方签字盖章后生效。</w:t>
      </w:r>
    </w:p>
    <w:tbl>
      <w:tblPr>
        <w:tblStyle w:val="48"/>
        <w:tblpPr w:leftFromText="180" w:rightFromText="180" w:vertAnchor="text" w:horzAnchor="page" w:tblpX="1109" w:tblpY="1228"/>
        <w:tblOverlap w:val="never"/>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gridCol w:w="5220"/>
      </w:tblGrid>
      <w:tr w14:paraId="599B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6EFD3E08">
            <w:pPr>
              <w:snapToGrid w:val="0"/>
              <w:spacing w:line="360" w:lineRule="exact"/>
              <w:rPr>
                <w:rFonts w:hint="eastAsia" w:ascii="宋体" w:hAnsi="宋体" w:eastAsia="宋体" w:cs="宋体"/>
                <w:szCs w:val="21"/>
              </w:rPr>
            </w:pPr>
            <w:r>
              <w:rPr>
                <w:rFonts w:hint="eastAsia" w:ascii="宋体" w:hAnsi="宋体" w:eastAsia="宋体" w:cs="宋体"/>
                <w:szCs w:val="21"/>
              </w:rPr>
              <w:t xml:space="preserve">甲方（章）：广西医科大学           </w:t>
            </w:r>
          </w:p>
          <w:p w14:paraId="1322EB98">
            <w:pPr>
              <w:snapToGrid w:val="0"/>
              <w:spacing w:line="360" w:lineRule="exact"/>
              <w:rPr>
                <w:rFonts w:hint="eastAsia" w:ascii="宋体" w:hAnsi="宋体" w:eastAsia="宋体" w:cs="宋体"/>
                <w:szCs w:val="21"/>
              </w:rPr>
            </w:pPr>
          </w:p>
          <w:p w14:paraId="0C2D1433">
            <w:pPr>
              <w:pStyle w:val="2"/>
              <w:spacing w:line="360" w:lineRule="exact"/>
              <w:rPr>
                <w:rFonts w:hint="eastAsia" w:ascii="宋体" w:hAnsi="宋体" w:eastAsia="宋体" w:cs="宋体"/>
                <w:szCs w:val="21"/>
              </w:rPr>
            </w:pPr>
          </w:p>
          <w:p w14:paraId="0F58B992">
            <w:pPr>
              <w:snapToGrid w:val="0"/>
              <w:spacing w:line="360" w:lineRule="exact"/>
              <w:ind w:firstLine="945" w:firstLineChars="450"/>
              <w:jc w:val="right"/>
              <w:rPr>
                <w:rFonts w:hint="eastAsia" w:ascii="宋体" w:hAnsi="宋体" w:eastAsia="宋体" w:cs="宋体"/>
                <w:szCs w:val="21"/>
              </w:rPr>
            </w:pPr>
            <w:r>
              <w:rPr>
                <w:rFonts w:hint="eastAsia" w:ascii="宋体" w:hAnsi="宋体" w:eastAsia="宋体" w:cs="宋体"/>
                <w:szCs w:val="21"/>
              </w:rPr>
              <w:t>年   月   日</w:t>
            </w:r>
          </w:p>
        </w:tc>
        <w:tc>
          <w:tcPr>
            <w:tcW w:w="5220" w:type="dxa"/>
            <w:tcBorders>
              <w:top w:val="single" w:color="auto" w:sz="4" w:space="0"/>
              <w:left w:val="single" w:color="auto" w:sz="4" w:space="0"/>
              <w:bottom w:val="single" w:color="auto" w:sz="4" w:space="0"/>
              <w:right w:val="single" w:color="auto" w:sz="4" w:space="0"/>
            </w:tcBorders>
            <w:vAlign w:val="center"/>
          </w:tcPr>
          <w:p w14:paraId="1EDAFE67">
            <w:pPr>
              <w:snapToGrid w:val="0"/>
              <w:spacing w:line="360" w:lineRule="exact"/>
              <w:rPr>
                <w:rFonts w:hint="eastAsia" w:ascii="宋体" w:hAnsi="宋体" w:eastAsia="宋体" w:cs="宋体"/>
                <w:szCs w:val="21"/>
              </w:rPr>
            </w:pPr>
            <w:r>
              <w:rPr>
                <w:rFonts w:hint="eastAsia" w:ascii="宋体" w:hAnsi="宋体" w:eastAsia="宋体" w:cs="宋体"/>
                <w:szCs w:val="21"/>
              </w:rPr>
              <w:t xml:space="preserve">乙方（章）：              </w:t>
            </w:r>
          </w:p>
          <w:p w14:paraId="0E27CAD1">
            <w:pPr>
              <w:snapToGrid w:val="0"/>
              <w:spacing w:line="360" w:lineRule="exact"/>
              <w:rPr>
                <w:rFonts w:hint="eastAsia" w:ascii="宋体" w:hAnsi="宋体" w:eastAsia="宋体" w:cs="宋体"/>
                <w:szCs w:val="21"/>
              </w:rPr>
            </w:pPr>
          </w:p>
          <w:p w14:paraId="0738DB27">
            <w:pPr>
              <w:pStyle w:val="2"/>
              <w:spacing w:line="360" w:lineRule="exact"/>
              <w:rPr>
                <w:rFonts w:hint="eastAsia" w:ascii="宋体" w:hAnsi="宋体" w:eastAsia="宋体" w:cs="宋体"/>
                <w:szCs w:val="21"/>
              </w:rPr>
            </w:pPr>
          </w:p>
          <w:p w14:paraId="6B1A5A13">
            <w:pPr>
              <w:snapToGrid w:val="0"/>
              <w:spacing w:line="360" w:lineRule="exact"/>
              <w:jc w:val="right"/>
              <w:rPr>
                <w:rFonts w:hint="eastAsia" w:ascii="宋体" w:hAnsi="宋体" w:eastAsia="宋体" w:cs="宋体"/>
                <w:szCs w:val="21"/>
              </w:rPr>
            </w:pPr>
            <w:r>
              <w:rPr>
                <w:rFonts w:hint="eastAsia" w:ascii="宋体" w:hAnsi="宋体" w:eastAsia="宋体" w:cs="宋体"/>
                <w:szCs w:val="21"/>
              </w:rPr>
              <w:t xml:space="preserve"> 年   月   日</w:t>
            </w:r>
          </w:p>
        </w:tc>
      </w:tr>
      <w:tr w14:paraId="7C70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59919CCF">
            <w:pPr>
              <w:snapToGrid w:val="0"/>
              <w:spacing w:line="360" w:lineRule="exact"/>
              <w:rPr>
                <w:rFonts w:hint="eastAsia" w:ascii="宋体" w:hAnsi="宋体" w:eastAsia="宋体" w:cs="宋体"/>
                <w:szCs w:val="21"/>
              </w:rPr>
            </w:pPr>
            <w:r>
              <w:rPr>
                <w:rFonts w:hint="eastAsia" w:ascii="宋体" w:hAnsi="宋体" w:eastAsia="宋体" w:cs="宋体"/>
                <w:szCs w:val="21"/>
              </w:rPr>
              <w:t>单位地址：广西南宁市双拥路22号</w:t>
            </w:r>
          </w:p>
        </w:tc>
        <w:tc>
          <w:tcPr>
            <w:tcW w:w="5220" w:type="dxa"/>
            <w:tcBorders>
              <w:top w:val="single" w:color="auto" w:sz="4" w:space="0"/>
              <w:left w:val="single" w:color="auto" w:sz="4" w:space="0"/>
              <w:bottom w:val="single" w:color="auto" w:sz="4" w:space="0"/>
              <w:right w:val="single" w:color="auto" w:sz="4" w:space="0"/>
            </w:tcBorders>
            <w:vAlign w:val="center"/>
          </w:tcPr>
          <w:p w14:paraId="3063220E">
            <w:pPr>
              <w:snapToGrid w:val="0"/>
              <w:spacing w:line="360" w:lineRule="exact"/>
              <w:rPr>
                <w:rFonts w:hint="eastAsia" w:ascii="宋体" w:hAnsi="宋体" w:eastAsia="宋体" w:cs="宋体"/>
                <w:szCs w:val="21"/>
              </w:rPr>
            </w:pPr>
            <w:r>
              <w:rPr>
                <w:rFonts w:hint="eastAsia" w:ascii="宋体" w:hAnsi="宋体" w:eastAsia="宋体" w:cs="宋体"/>
                <w:szCs w:val="21"/>
              </w:rPr>
              <w:t>单位地址：</w:t>
            </w:r>
          </w:p>
        </w:tc>
      </w:tr>
      <w:tr w14:paraId="0121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76FDE09F">
            <w:pPr>
              <w:snapToGrid w:val="0"/>
              <w:spacing w:line="360" w:lineRule="exact"/>
              <w:rPr>
                <w:rFonts w:hint="eastAsia" w:ascii="宋体" w:hAnsi="宋体" w:eastAsia="宋体" w:cs="宋体"/>
                <w:szCs w:val="21"/>
              </w:rPr>
            </w:pPr>
            <w:r>
              <w:rPr>
                <w:rFonts w:hint="eastAsia" w:ascii="宋体" w:hAnsi="宋体" w:eastAsia="宋体" w:cs="宋体"/>
                <w:szCs w:val="21"/>
              </w:rPr>
              <w:t>法定代表人：</w:t>
            </w:r>
          </w:p>
        </w:tc>
        <w:tc>
          <w:tcPr>
            <w:tcW w:w="5220" w:type="dxa"/>
            <w:tcBorders>
              <w:top w:val="single" w:color="auto" w:sz="4" w:space="0"/>
              <w:left w:val="single" w:color="auto" w:sz="4" w:space="0"/>
              <w:bottom w:val="single" w:color="auto" w:sz="4" w:space="0"/>
              <w:right w:val="single" w:color="auto" w:sz="4" w:space="0"/>
            </w:tcBorders>
            <w:vAlign w:val="center"/>
          </w:tcPr>
          <w:p w14:paraId="299502A8">
            <w:pPr>
              <w:snapToGrid w:val="0"/>
              <w:spacing w:line="360" w:lineRule="exact"/>
              <w:rPr>
                <w:rFonts w:hint="eastAsia" w:ascii="宋体" w:hAnsi="宋体" w:eastAsia="宋体" w:cs="宋体"/>
                <w:szCs w:val="21"/>
              </w:rPr>
            </w:pPr>
            <w:r>
              <w:rPr>
                <w:rFonts w:hint="eastAsia" w:ascii="宋体" w:hAnsi="宋体" w:eastAsia="宋体" w:cs="宋体"/>
                <w:szCs w:val="21"/>
              </w:rPr>
              <w:t>法定代表人：</w:t>
            </w:r>
          </w:p>
        </w:tc>
      </w:tr>
      <w:tr w14:paraId="76A4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6344760F">
            <w:pPr>
              <w:snapToGrid w:val="0"/>
              <w:spacing w:line="360" w:lineRule="exact"/>
              <w:rPr>
                <w:rFonts w:hint="eastAsia" w:ascii="宋体" w:hAnsi="宋体" w:eastAsia="宋体" w:cs="宋体"/>
                <w:szCs w:val="21"/>
              </w:rPr>
            </w:pPr>
            <w:r>
              <w:rPr>
                <w:rFonts w:hint="eastAsia" w:ascii="宋体" w:hAnsi="宋体" w:eastAsia="宋体" w:cs="宋体"/>
                <w:szCs w:val="21"/>
              </w:rPr>
              <w:t>委托代理人：</w:t>
            </w:r>
          </w:p>
        </w:tc>
        <w:tc>
          <w:tcPr>
            <w:tcW w:w="5220" w:type="dxa"/>
            <w:tcBorders>
              <w:top w:val="single" w:color="auto" w:sz="4" w:space="0"/>
              <w:left w:val="single" w:color="auto" w:sz="4" w:space="0"/>
              <w:bottom w:val="single" w:color="auto" w:sz="4" w:space="0"/>
              <w:right w:val="single" w:color="auto" w:sz="4" w:space="0"/>
            </w:tcBorders>
            <w:vAlign w:val="center"/>
          </w:tcPr>
          <w:p w14:paraId="51A38275">
            <w:pPr>
              <w:snapToGrid w:val="0"/>
              <w:spacing w:line="360" w:lineRule="exact"/>
              <w:rPr>
                <w:rFonts w:hint="eastAsia" w:ascii="宋体" w:hAnsi="宋体" w:eastAsia="宋体" w:cs="宋体"/>
                <w:szCs w:val="21"/>
              </w:rPr>
            </w:pPr>
            <w:r>
              <w:rPr>
                <w:rFonts w:hint="eastAsia" w:ascii="宋体" w:hAnsi="宋体" w:eastAsia="宋体" w:cs="宋体"/>
                <w:szCs w:val="21"/>
              </w:rPr>
              <w:t>委托代理人：</w:t>
            </w:r>
          </w:p>
        </w:tc>
      </w:tr>
      <w:tr w14:paraId="2848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2B7CFCD4">
            <w:pPr>
              <w:snapToGrid w:val="0"/>
              <w:spacing w:line="360" w:lineRule="exact"/>
              <w:rPr>
                <w:rFonts w:hint="eastAsia" w:ascii="宋体" w:hAnsi="宋体" w:eastAsia="宋体" w:cs="宋体"/>
                <w:szCs w:val="21"/>
              </w:rPr>
            </w:pPr>
            <w:r>
              <w:rPr>
                <w:rFonts w:hint="eastAsia" w:ascii="宋体" w:hAnsi="宋体" w:eastAsia="宋体" w:cs="宋体"/>
                <w:szCs w:val="21"/>
              </w:rPr>
              <w:t>电话：0771-5358884</w:t>
            </w:r>
          </w:p>
        </w:tc>
        <w:tc>
          <w:tcPr>
            <w:tcW w:w="5220" w:type="dxa"/>
            <w:tcBorders>
              <w:top w:val="single" w:color="auto" w:sz="4" w:space="0"/>
              <w:left w:val="single" w:color="auto" w:sz="4" w:space="0"/>
              <w:bottom w:val="single" w:color="auto" w:sz="4" w:space="0"/>
              <w:right w:val="single" w:color="auto" w:sz="4" w:space="0"/>
            </w:tcBorders>
            <w:vAlign w:val="center"/>
          </w:tcPr>
          <w:p w14:paraId="5B767433">
            <w:pPr>
              <w:snapToGrid w:val="0"/>
              <w:spacing w:line="360" w:lineRule="exact"/>
              <w:rPr>
                <w:rFonts w:hint="eastAsia" w:ascii="宋体" w:hAnsi="宋体" w:eastAsia="宋体" w:cs="宋体"/>
                <w:szCs w:val="21"/>
              </w:rPr>
            </w:pPr>
            <w:r>
              <w:rPr>
                <w:rFonts w:hint="eastAsia" w:ascii="宋体" w:hAnsi="宋体" w:eastAsia="宋体" w:cs="宋体"/>
                <w:szCs w:val="21"/>
              </w:rPr>
              <w:t>电话：</w:t>
            </w:r>
          </w:p>
        </w:tc>
      </w:tr>
      <w:tr w14:paraId="4D5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251CC9B6">
            <w:pPr>
              <w:snapToGrid w:val="0"/>
              <w:spacing w:line="360" w:lineRule="exact"/>
              <w:rPr>
                <w:rFonts w:hint="eastAsia" w:ascii="宋体" w:hAnsi="宋体" w:eastAsia="宋体" w:cs="宋体"/>
                <w:szCs w:val="21"/>
              </w:rPr>
            </w:pPr>
            <w:r>
              <w:rPr>
                <w:rFonts w:hint="eastAsia" w:ascii="宋体" w:hAnsi="宋体" w:eastAsia="宋体" w:cs="宋体"/>
                <w:szCs w:val="21"/>
              </w:rPr>
              <w:t>电子邮箱：gxmugzc@163.com</w:t>
            </w:r>
          </w:p>
        </w:tc>
        <w:tc>
          <w:tcPr>
            <w:tcW w:w="5220" w:type="dxa"/>
            <w:tcBorders>
              <w:top w:val="single" w:color="auto" w:sz="4" w:space="0"/>
              <w:left w:val="single" w:color="auto" w:sz="4" w:space="0"/>
              <w:bottom w:val="single" w:color="auto" w:sz="4" w:space="0"/>
              <w:right w:val="single" w:color="auto" w:sz="4" w:space="0"/>
            </w:tcBorders>
            <w:vAlign w:val="center"/>
          </w:tcPr>
          <w:p w14:paraId="373E3C88">
            <w:pPr>
              <w:snapToGrid w:val="0"/>
              <w:spacing w:line="360" w:lineRule="exact"/>
              <w:rPr>
                <w:rFonts w:hint="eastAsia" w:ascii="宋体" w:hAnsi="宋体" w:eastAsia="宋体" w:cs="宋体"/>
                <w:szCs w:val="21"/>
              </w:rPr>
            </w:pPr>
            <w:r>
              <w:rPr>
                <w:rFonts w:hint="eastAsia" w:ascii="宋体" w:hAnsi="宋体" w:eastAsia="宋体" w:cs="宋体"/>
                <w:szCs w:val="21"/>
              </w:rPr>
              <w:t>电子邮箱：</w:t>
            </w:r>
          </w:p>
        </w:tc>
      </w:tr>
      <w:tr w14:paraId="5915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4389C1B0">
            <w:pPr>
              <w:snapToGrid w:val="0"/>
              <w:spacing w:line="360" w:lineRule="exact"/>
              <w:rPr>
                <w:rFonts w:hint="eastAsia" w:ascii="宋体" w:hAnsi="宋体" w:eastAsia="宋体" w:cs="宋体"/>
                <w:szCs w:val="21"/>
              </w:rPr>
            </w:pPr>
            <w:r>
              <w:rPr>
                <w:rFonts w:hint="eastAsia" w:ascii="宋体" w:hAnsi="宋体" w:eastAsia="宋体" w:cs="宋体"/>
                <w:szCs w:val="21"/>
              </w:rPr>
              <w:t>开户银行：中行南宁市医科大支行</w:t>
            </w:r>
          </w:p>
        </w:tc>
        <w:tc>
          <w:tcPr>
            <w:tcW w:w="5220" w:type="dxa"/>
            <w:tcBorders>
              <w:top w:val="single" w:color="auto" w:sz="4" w:space="0"/>
              <w:left w:val="single" w:color="auto" w:sz="4" w:space="0"/>
              <w:bottom w:val="single" w:color="auto" w:sz="4" w:space="0"/>
              <w:right w:val="single" w:color="auto" w:sz="4" w:space="0"/>
            </w:tcBorders>
            <w:vAlign w:val="center"/>
          </w:tcPr>
          <w:p w14:paraId="1891D5DC">
            <w:pPr>
              <w:snapToGrid w:val="0"/>
              <w:spacing w:line="360" w:lineRule="exact"/>
              <w:rPr>
                <w:rFonts w:hint="eastAsia" w:ascii="宋体" w:hAnsi="宋体" w:eastAsia="宋体" w:cs="宋体"/>
                <w:szCs w:val="21"/>
              </w:rPr>
            </w:pPr>
            <w:r>
              <w:rPr>
                <w:rFonts w:hint="eastAsia" w:ascii="宋体" w:hAnsi="宋体" w:eastAsia="宋体" w:cs="宋体"/>
                <w:szCs w:val="21"/>
              </w:rPr>
              <w:t>开户银行：</w:t>
            </w:r>
          </w:p>
        </w:tc>
      </w:tr>
      <w:tr w14:paraId="0F52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648937FB">
            <w:pPr>
              <w:snapToGrid w:val="0"/>
              <w:spacing w:line="360" w:lineRule="exact"/>
              <w:rPr>
                <w:rFonts w:hint="eastAsia" w:ascii="宋体" w:hAnsi="宋体" w:eastAsia="宋体" w:cs="宋体"/>
                <w:szCs w:val="21"/>
              </w:rPr>
            </w:pPr>
            <w:r>
              <w:rPr>
                <w:rFonts w:hint="eastAsia" w:ascii="宋体" w:hAnsi="宋体" w:eastAsia="宋体" w:cs="宋体"/>
                <w:szCs w:val="21"/>
              </w:rPr>
              <w:t>账号：622357485287</w:t>
            </w:r>
          </w:p>
        </w:tc>
        <w:tc>
          <w:tcPr>
            <w:tcW w:w="5220" w:type="dxa"/>
            <w:tcBorders>
              <w:top w:val="single" w:color="auto" w:sz="4" w:space="0"/>
              <w:left w:val="single" w:color="auto" w:sz="4" w:space="0"/>
              <w:bottom w:val="single" w:color="auto" w:sz="4" w:space="0"/>
              <w:right w:val="single" w:color="auto" w:sz="4" w:space="0"/>
            </w:tcBorders>
            <w:vAlign w:val="center"/>
          </w:tcPr>
          <w:p w14:paraId="276762B1">
            <w:pPr>
              <w:snapToGrid w:val="0"/>
              <w:spacing w:line="360" w:lineRule="exact"/>
              <w:rPr>
                <w:rFonts w:hint="eastAsia" w:ascii="宋体" w:hAnsi="宋体" w:eastAsia="宋体" w:cs="宋体"/>
                <w:szCs w:val="21"/>
              </w:rPr>
            </w:pPr>
            <w:r>
              <w:rPr>
                <w:rFonts w:hint="eastAsia" w:ascii="宋体" w:hAnsi="宋体" w:eastAsia="宋体" w:cs="宋体"/>
                <w:szCs w:val="21"/>
              </w:rPr>
              <w:t>账号：</w:t>
            </w:r>
          </w:p>
        </w:tc>
      </w:tr>
      <w:tr w14:paraId="2AA5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4BF22A0B">
            <w:pPr>
              <w:snapToGrid w:val="0"/>
              <w:spacing w:line="360" w:lineRule="exact"/>
              <w:rPr>
                <w:rFonts w:hint="eastAsia" w:ascii="宋体" w:hAnsi="宋体" w:eastAsia="宋体" w:cs="宋体"/>
                <w:szCs w:val="21"/>
              </w:rPr>
            </w:pPr>
            <w:r>
              <w:rPr>
                <w:rFonts w:hint="eastAsia" w:ascii="宋体" w:hAnsi="宋体" w:eastAsia="宋体" w:cs="宋体"/>
                <w:szCs w:val="21"/>
              </w:rPr>
              <w:t>纳税人识别号或统一社会信用代码：</w:t>
            </w:r>
          </w:p>
          <w:p w14:paraId="03328DB8">
            <w:pPr>
              <w:snapToGrid w:val="0"/>
              <w:spacing w:line="360" w:lineRule="exact"/>
              <w:rPr>
                <w:rFonts w:hint="eastAsia" w:ascii="宋体" w:hAnsi="宋体" w:eastAsia="宋体" w:cs="宋体"/>
                <w:szCs w:val="21"/>
              </w:rPr>
            </w:pPr>
            <w:r>
              <w:rPr>
                <w:rFonts w:hint="eastAsia" w:ascii="宋体" w:hAnsi="宋体" w:eastAsia="宋体" w:cs="宋体"/>
                <w:szCs w:val="21"/>
              </w:rPr>
              <w:t>12450000498506243T</w:t>
            </w:r>
          </w:p>
        </w:tc>
        <w:tc>
          <w:tcPr>
            <w:tcW w:w="5220" w:type="dxa"/>
            <w:tcBorders>
              <w:top w:val="single" w:color="auto" w:sz="4" w:space="0"/>
              <w:left w:val="single" w:color="auto" w:sz="4" w:space="0"/>
              <w:bottom w:val="single" w:color="auto" w:sz="4" w:space="0"/>
              <w:right w:val="single" w:color="auto" w:sz="4" w:space="0"/>
            </w:tcBorders>
            <w:vAlign w:val="center"/>
          </w:tcPr>
          <w:p w14:paraId="3FE155F0">
            <w:pPr>
              <w:snapToGrid w:val="0"/>
              <w:spacing w:line="360" w:lineRule="exact"/>
              <w:rPr>
                <w:rFonts w:hint="eastAsia" w:ascii="宋体" w:hAnsi="宋体" w:eastAsia="宋体" w:cs="宋体"/>
                <w:szCs w:val="21"/>
              </w:rPr>
            </w:pPr>
            <w:r>
              <w:rPr>
                <w:rFonts w:hint="eastAsia" w:ascii="宋体" w:hAnsi="宋体" w:eastAsia="宋体" w:cs="宋体"/>
                <w:szCs w:val="21"/>
              </w:rPr>
              <w:t>纳税人识别号或统一社会信用代码：</w:t>
            </w:r>
          </w:p>
          <w:p w14:paraId="0D022382">
            <w:pPr>
              <w:snapToGrid w:val="0"/>
              <w:spacing w:line="360" w:lineRule="exact"/>
              <w:rPr>
                <w:rFonts w:hint="eastAsia" w:ascii="宋体" w:hAnsi="宋体" w:eastAsia="宋体" w:cs="宋体"/>
                <w:szCs w:val="21"/>
              </w:rPr>
            </w:pPr>
          </w:p>
        </w:tc>
      </w:tr>
      <w:tr w14:paraId="0917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52" w:type="dxa"/>
            <w:tcBorders>
              <w:top w:val="single" w:color="auto" w:sz="4" w:space="0"/>
              <w:left w:val="single" w:color="auto" w:sz="4" w:space="0"/>
              <w:bottom w:val="single" w:color="auto" w:sz="4" w:space="0"/>
              <w:right w:val="single" w:color="auto" w:sz="4" w:space="0"/>
            </w:tcBorders>
            <w:vAlign w:val="center"/>
          </w:tcPr>
          <w:p w14:paraId="29471F02">
            <w:pPr>
              <w:snapToGrid w:val="0"/>
              <w:spacing w:line="360" w:lineRule="exact"/>
              <w:rPr>
                <w:rFonts w:hint="eastAsia" w:ascii="宋体" w:hAnsi="宋体" w:eastAsia="宋体" w:cs="宋体"/>
                <w:szCs w:val="21"/>
              </w:rPr>
            </w:pPr>
            <w:r>
              <w:rPr>
                <w:rFonts w:hint="eastAsia" w:ascii="宋体" w:hAnsi="宋体" w:eastAsia="宋体" w:cs="宋体"/>
                <w:szCs w:val="21"/>
              </w:rPr>
              <w:t>邮政编码：530021</w:t>
            </w:r>
          </w:p>
        </w:tc>
        <w:tc>
          <w:tcPr>
            <w:tcW w:w="5220" w:type="dxa"/>
            <w:tcBorders>
              <w:top w:val="single" w:color="auto" w:sz="4" w:space="0"/>
              <w:left w:val="single" w:color="auto" w:sz="4" w:space="0"/>
              <w:bottom w:val="single" w:color="auto" w:sz="4" w:space="0"/>
              <w:right w:val="single" w:color="auto" w:sz="4" w:space="0"/>
            </w:tcBorders>
            <w:vAlign w:val="center"/>
          </w:tcPr>
          <w:p w14:paraId="1CBCA234">
            <w:pPr>
              <w:snapToGrid w:val="0"/>
              <w:spacing w:line="360" w:lineRule="exact"/>
              <w:rPr>
                <w:rFonts w:hint="eastAsia" w:ascii="宋体" w:hAnsi="宋体" w:eastAsia="宋体" w:cs="宋体"/>
                <w:szCs w:val="21"/>
              </w:rPr>
            </w:pPr>
            <w:r>
              <w:rPr>
                <w:rFonts w:hint="eastAsia" w:ascii="宋体" w:hAnsi="宋体" w:eastAsia="宋体" w:cs="宋体"/>
                <w:szCs w:val="21"/>
              </w:rPr>
              <w:t>邮政编码：</w:t>
            </w:r>
          </w:p>
        </w:tc>
      </w:tr>
      <w:tr w14:paraId="7EA9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72" w:type="dxa"/>
            <w:gridSpan w:val="2"/>
            <w:tcBorders>
              <w:top w:val="single" w:color="auto" w:sz="4" w:space="0"/>
              <w:left w:val="single" w:color="auto" w:sz="4" w:space="0"/>
              <w:bottom w:val="single" w:color="auto" w:sz="4" w:space="0"/>
              <w:right w:val="single" w:color="auto" w:sz="4" w:space="0"/>
            </w:tcBorders>
          </w:tcPr>
          <w:p w14:paraId="78871834">
            <w:pPr>
              <w:snapToGrid w:val="0"/>
              <w:spacing w:line="360" w:lineRule="exact"/>
              <w:rPr>
                <w:rFonts w:hint="eastAsia" w:ascii="宋体" w:hAnsi="宋体" w:eastAsia="宋体" w:cs="宋体"/>
                <w:szCs w:val="21"/>
              </w:rPr>
            </w:pPr>
            <w:r>
              <w:rPr>
                <w:rFonts w:hint="eastAsia" w:ascii="宋体" w:hAnsi="宋体" w:eastAsia="宋体" w:cs="宋体"/>
                <w:szCs w:val="21"/>
              </w:rPr>
              <w:t>经办人：</w:t>
            </w:r>
          </w:p>
          <w:p w14:paraId="390DF9AD">
            <w:pPr>
              <w:pStyle w:val="2"/>
              <w:spacing w:line="360" w:lineRule="exact"/>
              <w:rPr>
                <w:rFonts w:hint="eastAsia" w:ascii="宋体" w:hAnsi="宋体" w:eastAsia="宋体" w:cs="宋体"/>
                <w:szCs w:val="21"/>
              </w:rPr>
            </w:pPr>
          </w:p>
          <w:p w14:paraId="4ADC1A61">
            <w:pPr>
              <w:snapToGrid w:val="0"/>
              <w:spacing w:line="360" w:lineRule="exact"/>
              <w:ind w:firstLine="630" w:firstLineChars="300"/>
              <w:jc w:val="right"/>
              <w:rPr>
                <w:rFonts w:hint="eastAsia" w:ascii="宋体" w:hAnsi="宋体" w:eastAsia="宋体" w:cs="宋体"/>
                <w:szCs w:val="21"/>
              </w:rPr>
            </w:pPr>
            <w:r>
              <w:rPr>
                <w:rFonts w:hint="eastAsia" w:ascii="宋体" w:hAnsi="宋体" w:eastAsia="宋体" w:cs="宋体"/>
                <w:szCs w:val="21"/>
              </w:rPr>
              <w:t>年    月    日</w:t>
            </w:r>
          </w:p>
        </w:tc>
      </w:tr>
    </w:tbl>
    <w:p w14:paraId="0780064F">
      <w:pPr>
        <w:keepNext w:val="0"/>
        <w:keepLines w:val="0"/>
        <w:pageBreakBefore w:val="0"/>
        <w:kinsoku/>
        <w:overflowPunct/>
        <w:topLinePunct w:val="0"/>
        <w:autoSpaceDE/>
        <w:autoSpaceDN/>
        <w:bidi w:val="0"/>
        <w:adjustRightInd/>
        <w:snapToGrid w:val="0"/>
        <w:spacing w:line="360" w:lineRule="exact"/>
        <w:rPr>
          <w:rFonts w:hint="eastAsia" w:ascii="宋体" w:hAnsi="宋体" w:eastAsia="宋体" w:cs="宋体"/>
          <w:bCs/>
          <w:color w:val="auto"/>
          <w:sz w:val="21"/>
          <w:szCs w:val="21"/>
          <w:highlight w:val="none"/>
        </w:rPr>
      </w:pPr>
    </w:p>
    <w:p w14:paraId="36876E63">
      <w:pPr>
        <w:snapToGrid w:val="0"/>
        <w:jc w:val="center"/>
        <w:rPr>
          <w:rFonts w:hint="eastAsia" w:ascii="宋体" w:hAnsi="宋体"/>
          <w:bCs/>
          <w:color w:val="auto"/>
          <w:sz w:val="32"/>
          <w:szCs w:val="32"/>
          <w:highlight w:val="none"/>
        </w:rPr>
      </w:pPr>
    </w:p>
    <w:p w14:paraId="10873892">
      <w:pPr>
        <w:snapToGrid w:val="0"/>
        <w:jc w:val="center"/>
        <w:rPr>
          <w:rFonts w:hint="eastAsia" w:ascii="宋体" w:hAnsi="宋体"/>
          <w:bCs/>
          <w:color w:val="auto"/>
          <w:sz w:val="32"/>
          <w:szCs w:val="32"/>
          <w:highlight w:val="none"/>
        </w:rPr>
      </w:pPr>
      <w:r>
        <w:rPr>
          <w:rFonts w:hint="eastAsia" w:ascii="宋体" w:hAnsi="宋体"/>
          <w:bCs/>
          <w:color w:val="auto"/>
          <w:sz w:val="32"/>
          <w:szCs w:val="32"/>
          <w:highlight w:val="none"/>
        </w:rPr>
        <w:br w:type="page"/>
      </w:r>
    </w:p>
    <w:p w14:paraId="2748D138">
      <w:pPr>
        <w:snapToGrid w:val="0"/>
        <w:jc w:val="center"/>
        <w:rPr>
          <w:rFonts w:hint="eastAsia" w:ascii="宋体" w:hAnsi="宋体"/>
          <w:bCs/>
          <w:color w:val="auto"/>
          <w:sz w:val="32"/>
          <w:szCs w:val="32"/>
          <w:highlight w:val="none"/>
        </w:rPr>
      </w:pPr>
    </w:p>
    <w:p w14:paraId="6EDDFEB6">
      <w:pPr>
        <w:snapToGrid w:val="0"/>
        <w:jc w:val="center"/>
        <w:rPr>
          <w:rFonts w:hint="eastAsia" w:ascii="宋体" w:hAnsi="宋体"/>
          <w:bCs/>
          <w:color w:val="auto"/>
          <w:sz w:val="32"/>
          <w:szCs w:val="32"/>
          <w:highlight w:val="none"/>
        </w:rPr>
      </w:pPr>
    </w:p>
    <w:p w14:paraId="65E8A069">
      <w:pPr>
        <w:snapToGrid w:val="0"/>
        <w:jc w:val="center"/>
        <w:rPr>
          <w:rFonts w:hint="eastAsia" w:ascii="宋体" w:hAnsi="宋体"/>
          <w:bCs/>
          <w:color w:val="auto"/>
          <w:sz w:val="32"/>
          <w:szCs w:val="32"/>
          <w:highlight w:val="none"/>
        </w:rPr>
      </w:pPr>
    </w:p>
    <w:p w14:paraId="210360E7">
      <w:pPr>
        <w:snapToGrid w:val="0"/>
        <w:jc w:val="center"/>
        <w:rPr>
          <w:rFonts w:hint="eastAsia" w:ascii="宋体" w:hAnsi="宋体"/>
          <w:bCs/>
          <w:color w:val="auto"/>
          <w:sz w:val="32"/>
          <w:szCs w:val="32"/>
          <w:highlight w:val="none"/>
        </w:rPr>
      </w:pPr>
    </w:p>
    <w:p w14:paraId="099FF884">
      <w:pPr>
        <w:snapToGrid w:val="0"/>
        <w:jc w:val="center"/>
        <w:rPr>
          <w:rFonts w:hint="eastAsia" w:ascii="宋体" w:hAnsi="宋体"/>
          <w:bCs/>
          <w:color w:val="auto"/>
          <w:sz w:val="32"/>
          <w:szCs w:val="32"/>
          <w:highlight w:val="none"/>
        </w:rPr>
      </w:pPr>
    </w:p>
    <w:p w14:paraId="35DFB21B">
      <w:pPr>
        <w:snapToGrid w:val="0"/>
        <w:jc w:val="center"/>
        <w:rPr>
          <w:rFonts w:hint="eastAsia" w:ascii="宋体" w:hAnsi="宋体"/>
          <w:bCs/>
          <w:color w:val="auto"/>
          <w:sz w:val="32"/>
          <w:szCs w:val="32"/>
          <w:highlight w:val="none"/>
        </w:rPr>
      </w:pPr>
    </w:p>
    <w:p w14:paraId="12246B0F">
      <w:pPr>
        <w:snapToGrid w:val="0"/>
        <w:jc w:val="center"/>
        <w:rPr>
          <w:rFonts w:hint="eastAsia" w:ascii="宋体" w:hAnsi="宋体"/>
          <w:bCs/>
          <w:color w:val="auto"/>
          <w:sz w:val="32"/>
          <w:szCs w:val="32"/>
          <w:highlight w:val="none"/>
        </w:rPr>
      </w:pPr>
    </w:p>
    <w:p w14:paraId="109B477D">
      <w:pPr>
        <w:snapToGrid w:val="0"/>
        <w:jc w:val="center"/>
        <w:rPr>
          <w:rFonts w:hint="eastAsia" w:ascii="宋体" w:hAnsi="宋体"/>
          <w:bCs/>
          <w:color w:val="auto"/>
          <w:sz w:val="32"/>
          <w:szCs w:val="32"/>
          <w:highlight w:val="none"/>
        </w:rPr>
      </w:pPr>
    </w:p>
    <w:p w14:paraId="1ACEAF8D">
      <w:pPr>
        <w:snapToGrid w:val="0"/>
        <w:jc w:val="center"/>
        <w:rPr>
          <w:rFonts w:hint="eastAsia" w:ascii="宋体" w:hAnsi="宋体"/>
          <w:bCs/>
          <w:color w:val="auto"/>
          <w:sz w:val="32"/>
          <w:szCs w:val="32"/>
          <w:highlight w:val="none"/>
        </w:rPr>
      </w:pPr>
    </w:p>
    <w:p w14:paraId="71C5E011">
      <w:pPr>
        <w:pStyle w:val="6"/>
        <w:jc w:val="center"/>
        <w:rPr>
          <w:rFonts w:hint="eastAsia"/>
          <w:color w:val="auto"/>
          <w:highlight w:val="none"/>
        </w:rPr>
      </w:pPr>
      <w:bookmarkStart w:id="144" w:name="_Toc74320805"/>
      <w:r>
        <w:rPr>
          <w:rFonts w:hint="eastAsia"/>
          <w:color w:val="auto"/>
          <w:highlight w:val="none"/>
        </w:rPr>
        <w:t>第六章　投标文件格式</w:t>
      </w:r>
      <w:bookmarkEnd w:id="144"/>
    </w:p>
    <w:p w14:paraId="2A049605">
      <w:pPr>
        <w:snapToGrid w:val="0"/>
        <w:spacing w:before="50" w:after="50"/>
        <w:outlineLvl w:val="1"/>
        <w:rPr>
          <w:rFonts w:hint="eastAsia" w:ascii="宋体" w:hAnsi="宋体"/>
          <w:color w:val="auto"/>
          <w:sz w:val="32"/>
          <w:szCs w:val="20"/>
          <w:highlight w:val="none"/>
        </w:rPr>
      </w:pPr>
    </w:p>
    <w:p w14:paraId="4C4DBBD3">
      <w:pPr>
        <w:snapToGrid w:val="0"/>
        <w:spacing w:before="50" w:after="50"/>
        <w:outlineLvl w:val="1"/>
        <w:rPr>
          <w:rFonts w:hint="eastAsia" w:ascii="宋体" w:hAnsi="宋体"/>
          <w:color w:val="auto"/>
          <w:sz w:val="32"/>
          <w:szCs w:val="20"/>
          <w:highlight w:val="none"/>
        </w:rPr>
      </w:pPr>
    </w:p>
    <w:p w14:paraId="2743C529">
      <w:pPr>
        <w:snapToGrid w:val="0"/>
        <w:spacing w:before="50" w:after="50"/>
        <w:outlineLvl w:val="1"/>
        <w:rPr>
          <w:rFonts w:hint="eastAsia" w:ascii="宋体" w:hAnsi="宋体"/>
          <w:color w:val="auto"/>
          <w:sz w:val="32"/>
          <w:szCs w:val="20"/>
          <w:highlight w:val="none"/>
        </w:rPr>
      </w:pPr>
    </w:p>
    <w:p w14:paraId="5C78DCD3">
      <w:pPr>
        <w:snapToGrid w:val="0"/>
        <w:spacing w:before="50" w:after="50"/>
        <w:outlineLvl w:val="1"/>
        <w:rPr>
          <w:rFonts w:hint="eastAsia" w:ascii="宋体" w:hAnsi="宋体"/>
          <w:color w:val="auto"/>
          <w:sz w:val="32"/>
          <w:szCs w:val="20"/>
          <w:highlight w:val="none"/>
        </w:rPr>
      </w:pPr>
    </w:p>
    <w:p w14:paraId="6610AC4A">
      <w:pPr>
        <w:snapToGrid w:val="0"/>
        <w:spacing w:before="50" w:after="50"/>
        <w:outlineLvl w:val="1"/>
        <w:rPr>
          <w:rFonts w:hint="eastAsia" w:ascii="宋体" w:hAnsi="宋体"/>
          <w:color w:val="auto"/>
          <w:sz w:val="32"/>
          <w:szCs w:val="20"/>
          <w:highlight w:val="none"/>
        </w:rPr>
      </w:pPr>
    </w:p>
    <w:p w14:paraId="01B28CCC">
      <w:pPr>
        <w:snapToGrid w:val="0"/>
        <w:spacing w:before="50" w:after="50"/>
        <w:outlineLvl w:val="1"/>
        <w:rPr>
          <w:rFonts w:hint="eastAsia" w:ascii="宋体" w:hAnsi="宋体"/>
          <w:color w:val="auto"/>
          <w:sz w:val="32"/>
          <w:szCs w:val="20"/>
          <w:highlight w:val="none"/>
        </w:rPr>
      </w:pPr>
    </w:p>
    <w:p w14:paraId="6CD936F0">
      <w:pPr>
        <w:snapToGrid w:val="0"/>
        <w:spacing w:before="50" w:after="50"/>
        <w:outlineLvl w:val="1"/>
        <w:rPr>
          <w:rFonts w:hint="eastAsia" w:ascii="宋体" w:hAnsi="宋体"/>
          <w:color w:val="auto"/>
          <w:sz w:val="32"/>
          <w:szCs w:val="20"/>
          <w:highlight w:val="none"/>
        </w:rPr>
      </w:pPr>
    </w:p>
    <w:p w14:paraId="10E79023">
      <w:pPr>
        <w:snapToGrid w:val="0"/>
        <w:spacing w:before="50" w:after="50"/>
        <w:outlineLvl w:val="1"/>
        <w:rPr>
          <w:rFonts w:hint="eastAsia" w:ascii="宋体" w:hAnsi="宋体"/>
          <w:color w:val="auto"/>
          <w:sz w:val="32"/>
          <w:szCs w:val="20"/>
          <w:highlight w:val="none"/>
        </w:rPr>
      </w:pPr>
    </w:p>
    <w:p w14:paraId="0FF53BA1">
      <w:pPr>
        <w:snapToGrid w:val="0"/>
        <w:spacing w:before="50" w:after="50"/>
        <w:outlineLvl w:val="1"/>
        <w:rPr>
          <w:rFonts w:hint="eastAsia" w:ascii="宋体" w:hAnsi="宋体"/>
          <w:color w:val="auto"/>
          <w:sz w:val="32"/>
          <w:szCs w:val="20"/>
          <w:highlight w:val="none"/>
        </w:rPr>
      </w:pPr>
    </w:p>
    <w:p w14:paraId="5CE1B429">
      <w:pPr>
        <w:snapToGrid w:val="0"/>
        <w:spacing w:before="50" w:after="50"/>
        <w:outlineLvl w:val="1"/>
        <w:rPr>
          <w:rFonts w:hint="eastAsia" w:ascii="宋体" w:hAnsi="宋体"/>
          <w:color w:val="auto"/>
          <w:sz w:val="32"/>
          <w:szCs w:val="20"/>
          <w:highlight w:val="none"/>
        </w:rPr>
      </w:pPr>
    </w:p>
    <w:p w14:paraId="4B13EB83">
      <w:pPr>
        <w:snapToGrid w:val="0"/>
        <w:spacing w:before="50" w:after="50"/>
        <w:outlineLvl w:val="1"/>
        <w:rPr>
          <w:rFonts w:hint="eastAsia" w:ascii="宋体" w:hAnsi="宋体"/>
          <w:color w:val="auto"/>
          <w:sz w:val="32"/>
          <w:szCs w:val="20"/>
          <w:highlight w:val="none"/>
        </w:rPr>
      </w:pPr>
    </w:p>
    <w:p w14:paraId="4B6E26B2">
      <w:pPr>
        <w:snapToGrid w:val="0"/>
        <w:spacing w:before="120" w:beforeLines="50" w:after="50"/>
        <w:jc w:val="center"/>
        <w:outlineLvl w:val="1"/>
        <w:rPr>
          <w:rFonts w:hint="eastAsia" w:ascii="宋体" w:hAnsi="宋体"/>
          <w:color w:val="auto"/>
          <w:highlight w:val="none"/>
        </w:rPr>
      </w:pPr>
    </w:p>
    <w:p w14:paraId="08C48BF0">
      <w:pPr>
        <w:rPr>
          <w:rFonts w:hint="eastAsia"/>
          <w:b/>
          <w:color w:val="auto"/>
          <w:sz w:val="28"/>
          <w:szCs w:val="28"/>
          <w:highlight w:val="none"/>
        </w:rPr>
      </w:pPr>
      <w:bookmarkStart w:id="145" w:name="_Toc19686836"/>
      <w:bookmarkStart w:id="146" w:name="_Toc254970557"/>
      <w:bookmarkStart w:id="147" w:name="_Toc254970698"/>
      <w:r>
        <w:rPr>
          <w:b/>
          <w:color w:val="auto"/>
          <w:sz w:val="28"/>
          <w:szCs w:val="28"/>
          <w:highlight w:val="none"/>
        </w:rPr>
        <w:br w:type="page"/>
      </w:r>
      <w:r>
        <w:rPr>
          <w:rFonts w:hint="eastAsia"/>
          <w:b/>
          <w:color w:val="auto"/>
          <w:sz w:val="28"/>
          <w:szCs w:val="28"/>
          <w:highlight w:val="none"/>
        </w:rPr>
        <w:t>一、报价文件格式</w:t>
      </w:r>
      <w:bookmarkEnd w:id="145"/>
    </w:p>
    <w:p w14:paraId="7198D64E">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14:paraId="1A5D73DC">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14:paraId="2140C3A8">
      <w:pPr>
        <w:snapToGrid w:val="0"/>
        <w:spacing w:before="120" w:beforeLines="50" w:after="50" w:line="400" w:lineRule="exact"/>
        <w:jc w:val="center"/>
        <w:rPr>
          <w:rFonts w:hint="eastAsia" w:ascii="宋体" w:hAnsi="宋体"/>
          <w:bCs/>
          <w:color w:val="auto"/>
          <w:sz w:val="24"/>
          <w:szCs w:val="20"/>
          <w:highlight w:val="none"/>
        </w:rPr>
      </w:pPr>
    </w:p>
    <w:p w14:paraId="6263BBDE">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07887592">
      <w:pPr>
        <w:snapToGrid w:val="0"/>
        <w:spacing w:before="120" w:beforeLines="50" w:after="50" w:line="400" w:lineRule="exact"/>
        <w:jc w:val="center"/>
        <w:rPr>
          <w:rFonts w:hint="eastAsia" w:ascii="宋体" w:hAnsi="宋体"/>
          <w:bCs/>
          <w:color w:val="auto"/>
          <w:sz w:val="32"/>
          <w:szCs w:val="32"/>
          <w:highlight w:val="none"/>
        </w:rPr>
      </w:pPr>
    </w:p>
    <w:p w14:paraId="3536F410">
      <w:pPr>
        <w:snapToGrid w:val="0"/>
        <w:spacing w:before="120" w:beforeLines="50" w:after="50" w:line="4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14:paraId="05BE56ED">
      <w:pPr>
        <w:snapToGrid w:val="0"/>
        <w:spacing w:before="120" w:beforeLines="50" w:after="50" w:line="400" w:lineRule="exact"/>
        <w:rPr>
          <w:rFonts w:hint="eastAsia" w:ascii="宋体" w:hAnsi="宋体"/>
          <w:bCs/>
          <w:color w:val="auto"/>
          <w:sz w:val="24"/>
          <w:szCs w:val="20"/>
          <w:highlight w:val="none"/>
        </w:rPr>
      </w:pPr>
    </w:p>
    <w:p w14:paraId="4518B6D0">
      <w:pPr>
        <w:snapToGrid w:val="0"/>
        <w:spacing w:before="120" w:beforeLines="50" w:after="50" w:line="400" w:lineRule="exact"/>
        <w:rPr>
          <w:rFonts w:hint="eastAsia" w:ascii="宋体" w:hAnsi="宋体"/>
          <w:bCs/>
          <w:color w:val="auto"/>
          <w:sz w:val="24"/>
          <w:szCs w:val="20"/>
          <w:highlight w:val="none"/>
        </w:rPr>
      </w:pPr>
    </w:p>
    <w:p w14:paraId="020FDC20">
      <w:pPr>
        <w:snapToGrid w:val="0"/>
        <w:spacing w:before="120" w:beforeLines="50" w:after="50" w:line="400" w:lineRule="exact"/>
        <w:rPr>
          <w:rFonts w:hint="eastAsia" w:ascii="宋体" w:hAnsi="宋体"/>
          <w:bCs/>
          <w:color w:val="auto"/>
          <w:sz w:val="24"/>
          <w:szCs w:val="20"/>
          <w:highlight w:val="none"/>
        </w:rPr>
      </w:pPr>
    </w:p>
    <w:p w14:paraId="10D39ED9">
      <w:pPr>
        <w:snapToGrid w:val="0"/>
        <w:spacing w:before="120" w:beforeLines="50" w:after="50" w:line="400" w:lineRule="exact"/>
        <w:rPr>
          <w:rFonts w:hint="eastAsia" w:ascii="宋体" w:hAnsi="宋体"/>
          <w:bCs/>
          <w:color w:val="auto"/>
          <w:sz w:val="24"/>
          <w:szCs w:val="20"/>
          <w:highlight w:val="none"/>
        </w:rPr>
      </w:pPr>
    </w:p>
    <w:p w14:paraId="2BA32092">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53104883">
      <w:pPr>
        <w:snapToGrid w:val="0"/>
        <w:spacing w:before="120" w:beforeLines="50" w:after="50" w:line="400" w:lineRule="exact"/>
        <w:ind w:firstLine="360" w:firstLineChars="150"/>
        <w:rPr>
          <w:rFonts w:hint="eastAsia" w:ascii="宋体" w:hAnsi="宋体"/>
          <w:bCs/>
          <w:color w:val="auto"/>
          <w:sz w:val="24"/>
          <w:highlight w:val="none"/>
        </w:rPr>
      </w:pPr>
    </w:p>
    <w:p w14:paraId="1936113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7DCD61A3">
      <w:pPr>
        <w:snapToGrid w:val="0"/>
        <w:spacing w:before="120" w:beforeLines="50" w:after="50" w:line="400" w:lineRule="exact"/>
        <w:ind w:firstLine="360" w:firstLineChars="150"/>
        <w:rPr>
          <w:rFonts w:hint="eastAsia" w:ascii="宋体" w:hAnsi="宋体"/>
          <w:bCs/>
          <w:color w:val="auto"/>
          <w:sz w:val="24"/>
          <w:highlight w:val="none"/>
        </w:rPr>
      </w:pPr>
    </w:p>
    <w:p w14:paraId="2E09DC3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C6F28FF">
      <w:pPr>
        <w:snapToGrid w:val="0"/>
        <w:spacing w:before="120" w:beforeLines="50" w:after="50" w:line="400" w:lineRule="exact"/>
        <w:ind w:firstLine="360" w:firstLineChars="150"/>
        <w:rPr>
          <w:rFonts w:hint="eastAsia" w:ascii="宋体" w:hAnsi="宋体"/>
          <w:bCs/>
          <w:color w:val="auto"/>
          <w:sz w:val="24"/>
          <w:highlight w:val="none"/>
        </w:rPr>
      </w:pPr>
    </w:p>
    <w:p w14:paraId="7F32A49F">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41987E2A">
      <w:pPr>
        <w:snapToGrid w:val="0"/>
        <w:spacing w:before="120" w:beforeLines="50" w:after="50" w:line="400" w:lineRule="exact"/>
        <w:ind w:firstLine="360" w:firstLineChars="150"/>
        <w:rPr>
          <w:rFonts w:hint="eastAsia" w:ascii="宋体" w:hAnsi="宋体"/>
          <w:bCs/>
          <w:color w:val="auto"/>
          <w:sz w:val="24"/>
          <w:highlight w:val="none"/>
        </w:rPr>
      </w:pPr>
    </w:p>
    <w:p w14:paraId="08361223">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097A2E64">
      <w:pPr>
        <w:pStyle w:val="11"/>
        <w:snapToGrid w:val="0"/>
        <w:spacing w:before="50" w:after="50" w:line="400" w:lineRule="exact"/>
        <w:ind w:firstLine="960" w:firstLineChars="400"/>
        <w:rPr>
          <w:rFonts w:hint="eastAsia" w:ascii="宋体" w:hAnsi="宋体"/>
          <w:bCs/>
          <w:color w:val="auto"/>
          <w:sz w:val="24"/>
          <w:szCs w:val="24"/>
          <w:highlight w:val="none"/>
        </w:rPr>
      </w:pPr>
    </w:p>
    <w:p w14:paraId="2835F471">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7A99AE02">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5F2448ED">
      <w:pPr>
        <w:tabs>
          <w:tab w:val="left" w:pos="459"/>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eastAsia="宋体" w:cs="宋体"/>
          <w:color w:val="auto"/>
          <w:kern w:val="0"/>
          <w:sz w:val="24"/>
          <w:highlight w:val="none"/>
        </w:rPr>
        <w:t>…………………………………………………（页码）</w:t>
      </w:r>
    </w:p>
    <w:p w14:paraId="628BA353">
      <w:pPr>
        <w:tabs>
          <w:tab w:val="left" w:pos="459"/>
        </w:tabs>
        <w:snapToGrid w:val="0"/>
        <w:spacing w:line="400" w:lineRule="exact"/>
        <w:jc w:val="left"/>
        <w:rPr>
          <w:rFonts w:hint="eastAsia" w:ascii="宋体" w:hAnsi="宋体" w:eastAsia="宋体" w:cs="宋体"/>
          <w:color w:val="auto"/>
          <w:kern w:val="0"/>
          <w:sz w:val="24"/>
          <w:highlight w:val="none"/>
        </w:rPr>
      </w:pPr>
      <w:r>
        <w:rPr>
          <w:rFonts w:hint="eastAsia" w:ascii="宋体" w:hAnsi="宋体"/>
          <w:color w:val="auto"/>
          <w:szCs w:val="21"/>
          <w:highlight w:val="none"/>
        </w:rPr>
        <w:t>2、开标一览表</w:t>
      </w:r>
      <w:r>
        <w:rPr>
          <w:rFonts w:hint="eastAsia" w:ascii="宋体" w:hAnsi="宋体" w:eastAsia="宋体" w:cs="宋体"/>
          <w:color w:val="auto"/>
          <w:kern w:val="0"/>
          <w:sz w:val="24"/>
          <w:highlight w:val="none"/>
        </w:rPr>
        <w:t>……………………………………………（页码）</w:t>
      </w:r>
    </w:p>
    <w:p w14:paraId="559138EE">
      <w:pPr>
        <w:tabs>
          <w:tab w:val="left" w:pos="459"/>
        </w:tabs>
        <w:snapToGrid w:val="0"/>
        <w:spacing w:line="400" w:lineRule="exact"/>
        <w:jc w:val="left"/>
        <w:rPr>
          <w:rFonts w:hint="eastAsia" w:ascii="宋体" w:hAnsi="宋体"/>
          <w:color w:val="auto"/>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color w:val="auto"/>
          <w:sz w:val="21"/>
          <w:szCs w:val="21"/>
          <w:highlight w:val="none"/>
        </w:rPr>
        <w:t>投标人针对</w:t>
      </w:r>
      <w:r>
        <w:rPr>
          <w:rFonts w:hint="eastAsia" w:ascii="宋体" w:hAnsi="宋体"/>
          <w:color w:val="auto"/>
          <w:szCs w:val="21"/>
          <w:highlight w:val="none"/>
        </w:rPr>
        <w:t>报价需要说明的其他文件和说明</w:t>
      </w:r>
      <w:r>
        <w:rPr>
          <w:rFonts w:hint="eastAsia" w:ascii="宋体" w:hAnsi="宋体" w:eastAsia="宋体" w:cs="宋体"/>
          <w:color w:val="auto"/>
          <w:kern w:val="0"/>
          <w:sz w:val="24"/>
          <w:highlight w:val="none"/>
        </w:rPr>
        <w:t>……………（页码）</w:t>
      </w:r>
    </w:p>
    <w:p w14:paraId="0CDF8850">
      <w:pPr>
        <w:snapToGrid w:val="0"/>
        <w:spacing w:before="50" w:after="120" w:afterLines="50" w:line="360" w:lineRule="auto"/>
        <w:jc w:val="left"/>
        <w:rPr>
          <w:rFonts w:ascii="宋体" w:hAnsi="宋体"/>
          <w:b/>
          <w:color w:val="auto"/>
          <w:sz w:val="24"/>
          <w:highlight w:val="none"/>
        </w:rPr>
      </w:pPr>
    </w:p>
    <w:p w14:paraId="699AA599">
      <w:pPr>
        <w:snapToGrid w:val="0"/>
        <w:spacing w:before="120" w:beforeLines="50" w:after="50"/>
        <w:rPr>
          <w:rFonts w:hint="eastAsia" w:ascii="宋体" w:hAnsi="宋体"/>
          <w:b/>
          <w:color w:val="auto"/>
          <w:sz w:val="24"/>
          <w:highlight w:val="none"/>
        </w:rPr>
      </w:pPr>
    </w:p>
    <w:p w14:paraId="5F3366C9">
      <w:pPr>
        <w:snapToGrid w:val="0"/>
        <w:spacing w:before="120" w:beforeLines="50" w:after="50"/>
        <w:rPr>
          <w:rFonts w:hint="eastAsia" w:ascii="宋体" w:hAnsi="宋体"/>
          <w:b/>
          <w:color w:val="auto"/>
          <w:sz w:val="24"/>
          <w:highlight w:val="none"/>
        </w:rPr>
      </w:pPr>
    </w:p>
    <w:p w14:paraId="3504F33A">
      <w:pPr>
        <w:snapToGrid w:val="0"/>
        <w:spacing w:before="120" w:beforeLines="50" w:after="50"/>
        <w:rPr>
          <w:rFonts w:hint="eastAsia" w:ascii="宋体" w:hAnsi="宋体"/>
          <w:b/>
          <w:color w:val="auto"/>
          <w:sz w:val="24"/>
          <w:highlight w:val="none"/>
        </w:rPr>
      </w:pPr>
    </w:p>
    <w:p w14:paraId="65123927">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7F25A8F5">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11528E4F">
      <w:pPr>
        <w:spacing w:line="440" w:lineRule="exact"/>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14:paraId="656F96AC">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575F6D03">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6E2CFDC8">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528599C">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361331F6">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3A7E731A">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3D6C2613">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39217C44">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1BE50482">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26039A62">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6080A608">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7AAC1982">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3AB28F">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14:paraId="1673C092">
      <w:pPr>
        <w:spacing w:line="440" w:lineRule="exact"/>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159C350A">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1533B7C9">
      <w:pPr>
        <w:spacing w:line="440" w:lineRule="exact"/>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189F9B05">
      <w:pPr>
        <w:spacing w:line="44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17EDED9">
      <w:pPr>
        <w:spacing w:line="44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31429D9F">
      <w:pPr>
        <w:pStyle w:val="27"/>
        <w:spacing w:line="440" w:lineRule="exact"/>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14:paraId="3AC1533E">
      <w:pPr>
        <w:pStyle w:val="27"/>
        <w:spacing w:line="440" w:lineRule="exact"/>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0944DD6">
      <w:pPr>
        <w:snapToGrid w:val="0"/>
        <w:spacing w:before="120" w:beforeLines="50" w:after="50" w:line="440" w:lineRule="exact"/>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14:paraId="096B1BFD">
      <w:pPr>
        <w:snapToGrid w:val="0"/>
        <w:spacing w:before="50" w:after="50"/>
        <w:jc w:val="center"/>
        <w:rPr>
          <w:rFonts w:hint="eastAsia" w:ascii="宋体" w:hAnsi="宋体" w:eastAsia="宋体" w:cs="Times New Roman"/>
          <w:b/>
          <w:color w:val="auto"/>
          <w:sz w:val="30"/>
          <w:highlight w:val="none"/>
        </w:rPr>
      </w:pPr>
      <w:r>
        <w:rPr>
          <w:rFonts w:hint="eastAsia" w:ascii="宋体" w:hAnsi="宋体" w:eastAsia="宋体" w:cs="Times New Roman"/>
          <w:b/>
          <w:color w:val="auto"/>
          <w:sz w:val="30"/>
          <w:highlight w:val="none"/>
        </w:rPr>
        <w:t>开标一览表</w:t>
      </w:r>
    </w:p>
    <w:p w14:paraId="437B7EF8">
      <w:pPr>
        <w:snapToGrid w:val="0"/>
        <w:spacing w:before="50" w:after="50"/>
        <w:jc w:val="center"/>
        <w:rPr>
          <w:rFonts w:hint="eastAsia" w:ascii="宋体" w:hAnsi="宋体" w:eastAsia="宋体" w:cs="Times New Roman"/>
          <w:b/>
          <w:color w:val="auto"/>
          <w:sz w:val="30"/>
          <w:szCs w:val="20"/>
          <w:highlight w:val="none"/>
        </w:rPr>
      </w:pPr>
    </w:p>
    <w:p w14:paraId="6D93BC3F">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 xml:space="preserve">         </w:t>
      </w:r>
      <w:r>
        <w:rPr>
          <w:rFonts w:hint="eastAsia" w:ascii="宋体" w:hAnsi="宋体" w:eastAsia="宋体" w:cs="Times New Roman"/>
          <w:color w:val="auto"/>
          <w:sz w:val="24"/>
          <w:highlight w:val="none"/>
        </w:rPr>
        <w:t>项目编号：</w:t>
      </w:r>
      <w:r>
        <w:rPr>
          <w:rFonts w:hint="eastAsia" w:ascii="宋体" w:hAnsi="宋体" w:eastAsia="宋体" w:cs="Times New Roman"/>
          <w:color w:val="auto"/>
          <w:sz w:val="24"/>
          <w:highlight w:val="none"/>
          <w:u w:val="singl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分标：</w:t>
      </w:r>
      <w:r>
        <w:rPr>
          <w:rFonts w:hint="eastAsia" w:ascii="宋体" w:hAnsi="宋体" w:eastAsia="宋体" w:cs="Times New Roman"/>
          <w:color w:val="auto"/>
          <w:sz w:val="24"/>
          <w:highlight w:val="none"/>
          <w:u w:val="single"/>
        </w:rPr>
        <w:t xml:space="preserve">           </w:t>
      </w:r>
    </w:p>
    <w:p w14:paraId="29518B64">
      <w:pPr>
        <w:snapToGrid w:val="0"/>
        <w:spacing w:before="50" w:after="50" w:line="360" w:lineRule="auto"/>
        <w:rPr>
          <w:rFonts w:hint="eastAsia" w:ascii="宋体" w:hAnsi="宋体" w:eastAsia="宋体" w:cs="仿宋_GB2312"/>
          <w:color w:val="auto"/>
          <w:sz w:val="24"/>
          <w:highlight w:val="none"/>
        </w:rPr>
      </w:pPr>
      <w:r>
        <w:rPr>
          <w:rFonts w:hint="eastAsia" w:ascii="宋体" w:hAnsi="宋体" w:eastAsia="宋体" w:cs="Times New Roman"/>
          <w:color w:val="auto"/>
          <w:sz w:val="24"/>
          <w:highlight w:val="non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单位：元</w:t>
      </w:r>
      <w:r>
        <w:rPr>
          <w:rFonts w:hint="eastAsia" w:ascii="宋体" w:hAnsi="宋体" w:eastAsia="宋体" w:cs="仿宋_GB2312"/>
          <w:color w:val="auto"/>
          <w:sz w:val="24"/>
          <w:highlight w:val="none"/>
        </w:rPr>
        <w:t xml:space="preserve">                                        </w:t>
      </w:r>
    </w:p>
    <w:tbl>
      <w:tblPr>
        <w:tblStyle w:val="48"/>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692"/>
        <w:gridCol w:w="850"/>
        <w:gridCol w:w="720"/>
        <w:gridCol w:w="1920"/>
        <w:gridCol w:w="1420"/>
        <w:gridCol w:w="1141"/>
      </w:tblGrid>
      <w:tr w14:paraId="6AE6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88725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92" w:type="dxa"/>
            <w:tcBorders>
              <w:top w:val="single" w:color="auto" w:sz="4" w:space="0"/>
              <w:left w:val="single" w:color="auto" w:sz="4" w:space="0"/>
              <w:bottom w:val="single" w:color="auto" w:sz="4" w:space="0"/>
              <w:right w:val="single" w:color="auto" w:sz="4" w:space="0"/>
            </w:tcBorders>
            <w:vAlign w:val="center"/>
          </w:tcPr>
          <w:p w14:paraId="4B0A2A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标的的名称</w:t>
            </w:r>
          </w:p>
        </w:tc>
        <w:tc>
          <w:tcPr>
            <w:tcW w:w="850" w:type="dxa"/>
            <w:tcBorders>
              <w:top w:val="single" w:color="auto" w:sz="4" w:space="0"/>
              <w:left w:val="single" w:color="auto" w:sz="4" w:space="0"/>
              <w:bottom w:val="single" w:color="auto" w:sz="4" w:space="0"/>
              <w:right w:val="single" w:color="auto" w:sz="4" w:space="0"/>
            </w:tcBorders>
            <w:vAlign w:val="center"/>
          </w:tcPr>
          <w:p w14:paraId="6AADD7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2BB471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920" w:type="dxa"/>
            <w:tcBorders>
              <w:top w:val="single" w:color="auto" w:sz="4" w:space="0"/>
              <w:left w:val="single" w:color="auto" w:sz="4" w:space="0"/>
              <w:bottom w:val="single" w:color="auto" w:sz="4" w:space="0"/>
              <w:right w:val="single" w:color="auto" w:sz="4" w:space="0"/>
            </w:tcBorders>
            <w:vAlign w:val="center"/>
          </w:tcPr>
          <w:p w14:paraId="50F9CB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20" w:type="dxa"/>
            <w:tcBorders>
              <w:top w:val="single" w:color="auto" w:sz="4" w:space="0"/>
              <w:left w:val="single" w:color="auto" w:sz="4" w:space="0"/>
              <w:bottom w:val="single" w:color="auto" w:sz="4" w:space="0"/>
              <w:right w:val="single" w:color="auto" w:sz="4" w:space="0"/>
            </w:tcBorders>
            <w:vAlign w:val="center"/>
          </w:tcPr>
          <w:p w14:paraId="412E61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41" w:type="dxa"/>
            <w:tcBorders>
              <w:top w:val="single" w:color="auto" w:sz="4" w:space="0"/>
              <w:left w:val="single" w:color="auto" w:sz="4" w:space="0"/>
              <w:bottom w:val="single" w:color="auto" w:sz="4" w:space="0"/>
              <w:right w:val="single" w:color="auto" w:sz="4" w:space="0"/>
            </w:tcBorders>
            <w:vAlign w:val="center"/>
          </w:tcPr>
          <w:p w14:paraId="0F6764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83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F9804C3">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92" w:type="dxa"/>
            <w:tcBorders>
              <w:top w:val="single" w:color="auto" w:sz="4" w:space="0"/>
              <w:left w:val="single" w:color="auto" w:sz="4" w:space="0"/>
              <w:bottom w:val="single" w:color="auto" w:sz="4" w:space="0"/>
              <w:right w:val="single" w:color="auto" w:sz="4" w:space="0"/>
            </w:tcBorders>
            <w:vAlign w:val="center"/>
          </w:tcPr>
          <w:p w14:paraId="58411CF0">
            <w:pPr>
              <w:keepNext w:val="0"/>
              <w:keepLines w:val="0"/>
              <w:pageBreakBefore w:val="0"/>
              <w:widowControl/>
              <w:suppressLineNumbers w:val="0"/>
              <w:kinsoku/>
              <w:wordWrap/>
              <w:overflowPunct/>
              <w:topLinePunct w:val="0"/>
              <w:autoSpaceDE/>
              <w:autoSpaceDN/>
              <w:bidi w:val="0"/>
              <w:adjustRightInd/>
              <w:snapToGrid/>
              <w:spacing w:line="360" w:lineRule="exact"/>
              <w:ind w:firstLine="120" w:firstLineChars="50"/>
              <w:jc w:val="left"/>
              <w:textAlignment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5D2F4D2">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default" w:ascii="宋体" w:hAnsi="宋体" w:eastAsia="宋体" w:cs="宋体"/>
                <w:color w:val="auto"/>
                <w:sz w:val="24"/>
                <w:szCs w:val="24"/>
                <w:highlight w:val="none"/>
                <w:lang w:val="en-US"/>
              </w:rPr>
            </w:pPr>
          </w:p>
        </w:tc>
        <w:tc>
          <w:tcPr>
            <w:tcW w:w="720" w:type="dxa"/>
            <w:tcBorders>
              <w:top w:val="single" w:color="auto" w:sz="4" w:space="0"/>
              <w:left w:val="single" w:color="auto" w:sz="4" w:space="0"/>
              <w:bottom w:val="single" w:color="auto" w:sz="4" w:space="0"/>
              <w:right w:val="single" w:color="auto" w:sz="4" w:space="0"/>
            </w:tcBorders>
            <w:vAlign w:val="center"/>
          </w:tcPr>
          <w:p w14:paraId="434BDEC6">
            <w:pPr>
              <w:keepNext w:val="0"/>
              <w:keepLines w:val="0"/>
              <w:pageBreakBefore w:val="0"/>
              <w:tabs>
                <w:tab w:val="left" w:pos="720"/>
              </w:tabs>
              <w:kinsoku/>
              <w:overflowPunct/>
              <w:topLinePunct w:val="0"/>
              <w:autoSpaceDE/>
              <w:autoSpaceDN/>
              <w:bidi w:val="0"/>
              <w:adjustRightInd/>
              <w:spacing w:line="360" w:lineRule="exact"/>
              <w:jc w:val="center"/>
              <w:rPr>
                <w:rFonts w:hint="eastAsia" w:ascii="宋体" w:hAnsi="宋体" w:eastAsia="宋体" w:cs="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0AA563AC">
            <w:pPr>
              <w:spacing w:line="360" w:lineRule="auto"/>
              <w:rPr>
                <w:rFonts w:hint="eastAsia" w:ascii="宋体" w:hAnsi="宋体" w:eastAsia="宋体" w:cs="宋体"/>
                <w:color w:val="auto"/>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14:paraId="49D369F7">
            <w:pPr>
              <w:spacing w:line="360" w:lineRule="auto"/>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0F23D8B3">
            <w:pPr>
              <w:spacing w:line="360" w:lineRule="auto"/>
              <w:rPr>
                <w:rFonts w:hint="eastAsia" w:ascii="宋体" w:hAnsi="宋体" w:eastAsia="宋体" w:cs="宋体"/>
                <w:color w:val="auto"/>
                <w:sz w:val="24"/>
                <w:szCs w:val="24"/>
                <w:highlight w:val="none"/>
                <w:lang w:val="en-US" w:eastAsia="zh-CN"/>
              </w:rPr>
            </w:pPr>
          </w:p>
        </w:tc>
      </w:tr>
      <w:tr w14:paraId="0FCC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1DE6CD7">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2"/>
                <w:sz w:val="24"/>
                <w:szCs w:val="24"/>
                <w:highlight w:val="none"/>
                <w:u w:val="none"/>
                <w:lang w:val="en-US" w:eastAsia="zh-CN" w:bidi="ar-SA"/>
              </w:rPr>
              <w:t>2</w:t>
            </w:r>
          </w:p>
        </w:tc>
        <w:tc>
          <w:tcPr>
            <w:tcW w:w="2692" w:type="dxa"/>
            <w:tcBorders>
              <w:top w:val="single" w:color="auto" w:sz="4" w:space="0"/>
              <w:left w:val="single" w:color="auto" w:sz="4" w:space="0"/>
              <w:bottom w:val="single" w:color="auto" w:sz="4" w:space="0"/>
              <w:right w:val="single" w:color="auto" w:sz="4" w:space="0"/>
            </w:tcBorders>
            <w:vAlign w:val="center"/>
          </w:tcPr>
          <w:p w14:paraId="44EF1F41">
            <w:pPr>
              <w:keepNext w:val="0"/>
              <w:keepLines w:val="0"/>
              <w:pageBreakBefore w:val="0"/>
              <w:widowControl/>
              <w:suppressLineNumbers w:val="0"/>
              <w:kinsoku/>
              <w:wordWrap/>
              <w:overflowPunct/>
              <w:topLinePunct w:val="0"/>
              <w:autoSpaceDE/>
              <w:autoSpaceDN/>
              <w:bidi w:val="0"/>
              <w:adjustRightInd/>
              <w:snapToGrid/>
              <w:spacing w:line="360" w:lineRule="exact"/>
              <w:ind w:firstLine="120" w:firstLineChars="50"/>
              <w:jc w:val="left"/>
              <w:textAlignment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EF01FB1">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388CBAB">
            <w:pPr>
              <w:keepNext w:val="0"/>
              <w:keepLines w:val="0"/>
              <w:pageBreakBefore w:val="0"/>
              <w:tabs>
                <w:tab w:val="left" w:pos="720"/>
              </w:tabs>
              <w:kinsoku/>
              <w:overflowPunct/>
              <w:topLinePunct w:val="0"/>
              <w:autoSpaceDE/>
              <w:autoSpaceDN/>
              <w:bidi w:val="0"/>
              <w:adjustRightInd/>
              <w:spacing w:line="360" w:lineRule="exact"/>
              <w:jc w:val="center"/>
              <w:rPr>
                <w:rFonts w:hint="eastAsia" w:ascii="宋体" w:hAnsi="宋体" w:eastAsia="宋体" w:cs="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D199BC9">
            <w:pPr>
              <w:spacing w:line="360" w:lineRule="auto"/>
              <w:rPr>
                <w:rFonts w:hint="eastAsia" w:ascii="宋体" w:hAnsi="宋体" w:eastAsia="宋体" w:cs="宋体"/>
                <w:color w:val="auto"/>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14:paraId="690121F4">
            <w:pPr>
              <w:spacing w:line="360" w:lineRule="auto"/>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2FEC0A17">
            <w:pPr>
              <w:spacing w:line="360" w:lineRule="auto"/>
              <w:rPr>
                <w:rFonts w:hint="eastAsia" w:ascii="宋体" w:hAnsi="宋体" w:eastAsia="宋体" w:cs="宋体"/>
                <w:color w:val="auto"/>
                <w:kern w:val="2"/>
                <w:sz w:val="24"/>
                <w:szCs w:val="24"/>
                <w:highlight w:val="none"/>
                <w:lang w:val="en-US" w:eastAsia="zh-CN" w:bidi="ar-SA"/>
              </w:rPr>
            </w:pPr>
          </w:p>
        </w:tc>
      </w:tr>
      <w:tr w14:paraId="04C8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08B80B5">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3</w:t>
            </w:r>
          </w:p>
        </w:tc>
        <w:tc>
          <w:tcPr>
            <w:tcW w:w="2692" w:type="dxa"/>
            <w:tcBorders>
              <w:top w:val="single" w:color="auto" w:sz="4" w:space="0"/>
              <w:left w:val="single" w:color="auto" w:sz="4" w:space="0"/>
              <w:bottom w:val="single" w:color="auto" w:sz="4" w:space="0"/>
              <w:right w:val="single" w:color="auto" w:sz="4" w:space="0"/>
            </w:tcBorders>
            <w:vAlign w:val="center"/>
          </w:tcPr>
          <w:p w14:paraId="73F96C26">
            <w:pPr>
              <w:keepNext w:val="0"/>
              <w:keepLines w:val="0"/>
              <w:pageBreakBefore w:val="0"/>
              <w:widowControl/>
              <w:suppressLineNumbers w:val="0"/>
              <w:kinsoku/>
              <w:wordWrap/>
              <w:overflowPunct/>
              <w:topLinePunct w:val="0"/>
              <w:autoSpaceDE/>
              <w:autoSpaceDN/>
              <w:bidi w:val="0"/>
              <w:adjustRightInd/>
              <w:snapToGrid/>
              <w:spacing w:line="360" w:lineRule="exact"/>
              <w:ind w:firstLine="120" w:firstLineChars="50"/>
              <w:jc w:val="left"/>
              <w:textAlignment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FE9C811">
            <w:pPr>
              <w:keepNext w:val="0"/>
              <w:keepLines w:val="0"/>
              <w:pageBreakBefore w:val="0"/>
              <w:widowControl/>
              <w:suppressLineNumbers w:val="0"/>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E08563F">
            <w:pPr>
              <w:keepNext w:val="0"/>
              <w:keepLines w:val="0"/>
              <w:pageBreakBefore w:val="0"/>
              <w:tabs>
                <w:tab w:val="left" w:pos="720"/>
              </w:tabs>
              <w:kinsoku/>
              <w:overflowPunct/>
              <w:topLinePunct w:val="0"/>
              <w:autoSpaceDE/>
              <w:autoSpaceDN/>
              <w:bidi w:val="0"/>
              <w:adjustRightInd/>
              <w:spacing w:line="360" w:lineRule="exact"/>
              <w:jc w:val="center"/>
              <w:rPr>
                <w:rFonts w:hint="eastAsia" w:ascii="宋体" w:hAnsi="宋体" w:eastAsia="宋体" w:cs="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54DE4CF">
            <w:pPr>
              <w:spacing w:line="360" w:lineRule="auto"/>
              <w:rPr>
                <w:rFonts w:hint="eastAsia" w:ascii="宋体" w:hAnsi="宋体" w:eastAsia="宋体" w:cs="宋体"/>
                <w:color w:val="auto"/>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14:paraId="2366A003">
            <w:pPr>
              <w:spacing w:line="360" w:lineRule="auto"/>
              <w:rPr>
                <w:rFonts w:hint="eastAsia" w:ascii="宋体" w:hAnsi="宋体" w:eastAsia="宋体" w:cs="宋体"/>
                <w:color w:val="auto"/>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59C91D08">
            <w:pPr>
              <w:spacing w:line="360" w:lineRule="auto"/>
              <w:rPr>
                <w:rFonts w:hint="eastAsia" w:ascii="宋体" w:hAnsi="宋体" w:eastAsia="宋体" w:cs="宋体"/>
                <w:color w:val="auto"/>
                <w:kern w:val="2"/>
                <w:sz w:val="24"/>
                <w:szCs w:val="24"/>
                <w:highlight w:val="none"/>
                <w:lang w:val="en-US" w:eastAsia="zh-CN" w:bidi="ar-SA"/>
              </w:rPr>
            </w:pPr>
          </w:p>
        </w:tc>
      </w:tr>
      <w:tr w14:paraId="35F6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550" w:type="dxa"/>
            <w:gridSpan w:val="7"/>
            <w:tcBorders>
              <w:top w:val="single" w:color="auto" w:sz="4" w:space="0"/>
              <w:left w:val="single" w:color="auto" w:sz="4" w:space="0"/>
              <w:bottom w:val="single" w:color="auto" w:sz="4" w:space="0"/>
              <w:right w:val="single" w:color="auto" w:sz="4" w:space="0"/>
            </w:tcBorders>
            <w:vAlign w:val="center"/>
          </w:tcPr>
          <w:p w14:paraId="63522A4B">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bl>
    <w:p w14:paraId="69AEC67C">
      <w:pPr>
        <w:snapToGrid w:val="0"/>
        <w:spacing w:before="50" w:after="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注: </w:t>
      </w:r>
    </w:p>
    <w:p w14:paraId="528D00E0">
      <w:pPr>
        <w:snapToGrid w:val="0"/>
        <w:spacing w:before="50" w:after="50"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1.投标人的开标一览表必须加盖投标人公章并由</w:t>
      </w:r>
      <w:r>
        <w:rPr>
          <w:rFonts w:ascii="宋体" w:hAnsi="宋体" w:eastAsia="宋体" w:cs="Times New Roman"/>
          <w:color w:val="auto"/>
          <w:sz w:val="24"/>
          <w:highlight w:val="none"/>
        </w:rPr>
        <w:t>法定代表人或者委托代理人</w:t>
      </w:r>
      <w:r>
        <w:rPr>
          <w:rFonts w:hint="eastAsia" w:ascii="宋体" w:hAnsi="宋体" w:eastAsia="宋体" w:cs="Times New Roman"/>
          <w:color w:val="auto"/>
          <w:sz w:val="24"/>
          <w:highlight w:val="none"/>
        </w:rPr>
        <w:t>签字，</w:t>
      </w:r>
      <w:r>
        <w:rPr>
          <w:rFonts w:hint="eastAsia" w:ascii="宋体" w:hAnsi="宋体" w:eastAsia="宋体" w:cs="Times New Roman"/>
          <w:b/>
          <w:color w:val="auto"/>
          <w:sz w:val="24"/>
          <w:highlight w:val="none"/>
        </w:rPr>
        <w:t>否则其投标作无效标处理</w:t>
      </w:r>
      <w:r>
        <w:rPr>
          <w:rFonts w:hint="eastAsia" w:ascii="宋体" w:hAnsi="宋体" w:eastAsia="宋体" w:cs="Times New Roman"/>
          <w:color w:val="auto"/>
          <w:sz w:val="24"/>
          <w:highlight w:val="none"/>
        </w:rPr>
        <w:t>。</w:t>
      </w:r>
    </w:p>
    <w:p w14:paraId="004D13DB">
      <w:pPr>
        <w:snapToGrid w:val="0"/>
        <w:spacing w:before="50" w:after="50" w:line="360" w:lineRule="auto"/>
        <w:ind w:firstLine="480" w:firstLineChars="200"/>
        <w:jc w:val="left"/>
        <w:rPr>
          <w:rFonts w:hint="eastAsia" w:ascii="宋体" w:hAnsi="宋体" w:eastAsia="宋体" w:cs="Times New Roman"/>
          <w:b/>
          <w:color w:val="auto"/>
          <w:sz w:val="24"/>
          <w:highlight w:val="none"/>
        </w:rPr>
      </w:pPr>
      <w:r>
        <w:rPr>
          <w:rFonts w:hint="eastAsia" w:ascii="宋体" w:hAnsi="宋体" w:eastAsia="宋体" w:cs="Times New Roman"/>
          <w:bCs/>
          <w:color w:val="auto"/>
          <w:sz w:val="24"/>
          <w:highlight w:val="none"/>
        </w:rPr>
        <w:t>2.</w:t>
      </w:r>
      <w:r>
        <w:rPr>
          <w:rFonts w:hint="eastAsia" w:ascii="宋体" w:hAnsi="宋体" w:eastAsia="宋体" w:cs="Times New Roman"/>
          <w:color w:val="auto"/>
          <w:sz w:val="24"/>
          <w:highlight w:val="none"/>
        </w:rPr>
        <w:t>报价一经涂改，应在涂改处加盖投标人公章或者由法定代表人或者委托代理人签字或者盖章</w:t>
      </w:r>
      <w:r>
        <w:rPr>
          <w:rFonts w:hint="eastAsia" w:ascii="宋体" w:hAnsi="宋体" w:eastAsia="宋体" w:cs="Times New Roman"/>
          <w:b/>
          <w:color w:val="auto"/>
          <w:sz w:val="24"/>
          <w:highlight w:val="none"/>
        </w:rPr>
        <w:t>，否则其投标作无效标处理。</w:t>
      </w:r>
    </w:p>
    <w:p w14:paraId="704D70E0">
      <w:pPr>
        <w:snapToGrid w:val="0"/>
        <w:spacing w:before="50" w:after="50"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3.如为联合体投标，“投标人名称”处必须列明联合体各方名称，并标注联合体牵头人名称，</w:t>
      </w:r>
      <w:r>
        <w:rPr>
          <w:rFonts w:hint="eastAsia" w:ascii="宋体" w:hAnsi="宋体" w:eastAsia="宋体" w:cs="Times New Roman"/>
          <w:b/>
          <w:color w:val="auto"/>
          <w:sz w:val="24"/>
          <w:highlight w:val="none"/>
        </w:rPr>
        <w:t>否则其投标作无效标处理。</w:t>
      </w:r>
    </w:p>
    <w:p w14:paraId="05A6CDB0">
      <w:pPr>
        <w:snapToGrid w:val="0"/>
        <w:spacing w:before="50" w:after="50" w:line="360" w:lineRule="auto"/>
        <w:ind w:firstLine="456" w:firstLineChars="200"/>
        <w:jc w:val="left"/>
        <w:rPr>
          <w:rFonts w:hint="eastAsia"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4.如为联合体投标，盖章处须加盖联合体各方公章，</w:t>
      </w:r>
      <w:r>
        <w:rPr>
          <w:rFonts w:hint="eastAsia" w:ascii="宋体" w:hAnsi="宋体" w:eastAsia="宋体" w:cs="Times New Roman"/>
          <w:b/>
          <w:color w:val="auto"/>
          <w:spacing w:val="-6"/>
          <w:sz w:val="24"/>
          <w:highlight w:val="none"/>
        </w:rPr>
        <w:t>否则其投标作无效标处理。</w:t>
      </w:r>
    </w:p>
    <w:p w14:paraId="64911B6D">
      <w:pPr>
        <w:snapToGrid w:val="0"/>
        <w:spacing w:before="50" w:after="50" w:line="360" w:lineRule="auto"/>
        <w:ind w:firstLine="480" w:firstLineChars="200"/>
        <w:rPr>
          <w:rFonts w:hint="eastAsia" w:ascii="宋体" w:hAnsi="宋体" w:eastAsia="宋体" w:cs="Times New Roman"/>
          <w:b/>
          <w:color w:val="auto"/>
          <w:sz w:val="24"/>
          <w:highlight w:val="none"/>
        </w:rPr>
      </w:pPr>
      <w:r>
        <w:rPr>
          <w:rFonts w:hint="eastAsia" w:ascii="宋体" w:hAnsi="宋体" w:eastAsia="宋体" w:cs="Times New Roman"/>
          <w:color w:val="auto"/>
          <w:sz w:val="24"/>
          <w:highlight w:val="none"/>
        </w:rPr>
        <w:t>5.如有多分标，按分标分别提供开标一览表，</w:t>
      </w:r>
      <w:r>
        <w:rPr>
          <w:rFonts w:hint="eastAsia" w:ascii="宋体" w:hAnsi="宋体" w:eastAsia="宋体" w:cs="Times New Roman"/>
          <w:b/>
          <w:color w:val="auto"/>
          <w:sz w:val="24"/>
          <w:highlight w:val="none"/>
        </w:rPr>
        <w:t>否则投标无效。</w:t>
      </w:r>
    </w:p>
    <w:p w14:paraId="3FAEA1B5">
      <w:pPr>
        <w:snapToGrid w:val="0"/>
        <w:spacing w:before="50" w:after="50" w:line="360" w:lineRule="auto"/>
        <w:ind w:firstLine="482" w:firstLineChars="200"/>
        <w:rPr>
          <w:rFonts w:hint="eastAsia" w:ascii="宋体" w:hAnsi="宋体" w:eastAsia="宋体" w:cs="Times New Roman"/>
          <w:b/>
          <w:color w:val="auto"/>
          <w:sz w:val="24"/>
          <w:highlight w:val="none"/>
        </w:rPr>
      </w:pPr>
    </w:p>
    <w:p w14:paraId="45AD44D8">
      <w:pPr>
        <w:snapToGrid w:val="0"/>
        <w:spacing w:before="50" w:after="50" w:line="360" w:lineRule="auto"/>
        <w:ind w:left="-2" w:leftChars="-1" w:right="-817" w:rightChars="-38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法定代表人或者委托代理人（签字）：                    </w:t>
      </w:r>
    </w:p>
    <w:p w14:paraId="76496401">
      <w:pPr>
        <w:snapToGrid w:val="0"/>
        <w:spacing w:before="50" w:after="50" w:line="360" w:lineRule="auto"/>
        <w:ind w:left="-3" w:leftChars="-15" w:right="-817" w:rightChars="-389" w:hanging="28" w:hangingChars="12"/>
        <w:rPr>
          <w:rFonts w:ascii="宋体" w:hAnsi="宋体"/>
          <w:b/>
          <w:bCs/>
          <w:color w:val="auto"/>
          <w:sz w:val="24"/>
          <w:highlight w:val="none"/>
        </w:rPr>
      </w:pPr>
      <w:r>
        <w:rPr>
          <w:rFonts w:hint="eastAsia" w:ascii="宋体" w:hAnsi="宋体" w:eastAsia="宋体" w:cs="Times New Roman"/>
          <w:color w:val="auto"/>
          <w:sz w:val="24"/>
          <w:highlight w:val="none"/>
        </w:rPr>
        <w:t>投标人（盖公章）：                                 日期：    年   月   日</w:t>
      </w:r>
    </w:p>
    <w:p w14:paraId="59D0FB87">
      <w:pPr>
        <w:rPr>
          <w:rFonts w:hint="eastAsia"/>
          <w:b/>
          <w:color w:val="auto"/>
          <w:sz w:val="28"/>
          <w:szCs w:val="28"/>
          <w:highlight w:val="none"/>
        </w:rPr>
      </w:pPr>
      <w:r>
        <w:rPr>
          <w:rFonts w:ascii="宋体" w:hAnsi="宋体"/>
          <w:b/>
          <w:bCs/>
          <w:color w:val="auto"/>
          <w:sz w:val="24"/>
          <w:highlight w:val="none"/>
        </w:rPr>
        <w:br w:type="page"/>
      </w:r>
      <w:bookmarkStart w:id="148" w:name="_Toc19686837"/>
      <w:r>
        <w:rPr>
          <w:rFonts w:hint="eastAsia"/>
          <w:b/>
          <w:color w:val="auto"/>
          <w:sz w:val="28"/>
          <w:szCs w:val="28"/>
          <w:highlight w:val="none"/>
        </w:rPr>
        <w:t>二、资格证明文件格式</w:t>
      </w:r>
      <w:bookmarkEnd w:id="146"/>
      <w:bookmarkEnd w:id="147"/>
      <w:bookmarkEnd w:id="148"/>
    </w:p>
    <w:p w14:paraId="4489D27E">
      <w:pPr>
        <w:numPr>
          <w:ilvl w:val="2"/>
          <w:numId w:val="7"/>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14:paraId="62C3D049">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43A3B71C">
      <w:pPr>
        <w:snapToGrid w:val="0"/>
        <w:spacing w:before="120" w:beforeLines="50" w:after="50"/>
        <w:rPr>
          <w:rFonts w:hint="eastAsia" w:ascii="宋体" w:hAnsi="宋体"/>
          <w:color w:val="auto"/>
          <w:sz w:val="24"/>
          <w:szCs w:val="20"/>
          <w:highlight w:val="none"/>
        </w:rPr>
      </w:pPr>
    </w:p>
    <w:p w14:paraId="2A489D6A">
      <w:pPr>
        <w:snapToGrid w:val="0"/>
        <w:spacing w:before="120" w:beforeLines="50" w:after="50"/>
        <w:rPr>
          <w:rFonts w:hint="eastAsia" w:ascii="宋体" w:hAnsi="宋体"/>
          <w:color w:val="auto"/>
          <w:sz w:val="24"/>
          <w:szCs w:val="20"/>
          <w:highlight w:val="none"/>
        </w:rPr>
      </w:pPr>
    </w:p>
    <w:p w14:paraId="11B4A742">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5246CD7F">
      <w:pPr>
        <w:snapToGrid w:val="0"/>
        <w:spacing w:before="120" w:beforeLines="50" w:after="50"/>
        <w:rPr>
          <w:rFonts w:hint="eastAsia" w:ascii="宋体" w:hAnsi="宋体"/>
          <w:color w:val="auto"/>
          <w:sz w:val="24"/>
          <w:szCs w:val="20"/>
          <w:highlight w:val="none"/>
        </w:rPr>
      </w:pPr>
    </w:p>
    <w:p w14:paraId="7920634D">
      <w:pPr>
        <w:snapToGrid w:val="0"/>
        <w:spacing w:before="120" w:beforeLines="50" w:after="50"/>
        <w:rPr>
          <w:rFonts w:hint="eastAsia" w:ascii="宋体" w:hAnsi="宋体"/>
          <w:color w:val="auto"/>
          <w:sz w:val="24"/>
          <w:szCs w:val="20"/>
          <w:highlight w:val="none"/>
        </w:rPr>
      </w:pPr>
    </w:p>
    <w:p w14:paraId="35F6DD04">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 格 证 明 文 件</w:t>
      </w:r>
    </w:p>
    <w:p w14:paraId="1477148C">
      <w:pPr>
        <w:snapToGrid w:val="0"/>
        <w:spacing w:before="120" w:beforeLines="50" w:after="50"/>
        <w:rPr>
          <w:rFonts w:ascii="宋体" w:hAnsi="宋体"/>
          <w:bCs/>
          <w:color w:val="auto"/>
          <w:sz w:val="24"/>
          <w:szCs w:val="20"/>
          <w:highlight w:val="none"/>
        </w:rPr>
      </w:pPr>
    </w:p>
    <w:p w14:paraId="1BD31104">
      <w:pPr>
        <w:snapToGrid w:val="0"/>
        <w:spacing w:before="120" w:beforeLines="50" w:after="50"/>
        <w:rPr>
          <w:rFonts w:ascii="宋体" w:hAnsi="宋体"/>
          <w:bCs/>
          <w:color w:val="auto"/>
          <w:sz w:val="24"/>
          <w:szCs w:val="20"/>
          <w:highlight w:val="none"/>
        </w:rPr>
      </w:pPr>
    </w:p>
    <w:p w14:paraId="5F1D2FAB">
      <w:pPr>
        <w:snapToGrid w:val="0"/>
        <w:spacing w:before="120" w:beforeLines="50" w:after="50"/>
        <w:rPr>
          <w:rFonts w:ascii="宋体" w:hAnsi="宋体"/>
          <w:bCs/>
          <w:color w:val="auto"/>
          <w:sz w:val="24"/>
          <w:szCs w:val="20"/>
          <w:highlight w:val="none"/>
        </w:rPr>
      </w:pPr>
    </w:p>
    <w:p w14:paraId="48415974">
      <w:pPr>
        <w:snapToGrid w:val="0"/>
        <w:spacing w:before="120" w:beforeLines="50" w:after="50"/>
        <w:rPr>
          <w:rFonts w:ascii="宋体" w:hAnsi="宋体"/>
          <w:bCs/>
          <w:color w:val="auto"/>
          <w:sz w:val="24"/>
          <w:szCs w:val="20"/>
          <w:highlight w:val="none"/>
        </w:rPr>
      </w:pPr>
    </w:p>
    <w:p w14:paraId="1312AAE7">
      <w:pPr>
        <w:snapToGrid w:val="0"/>
        <w:spacing w:before="120" w:beforeLines="50" w:after="50"/>
        <w:rPr>
          <w:rFonts w:hint="eastAsia" w:ascii="宋体" w:hAnsi="宋体"/>
          <w:bCs/>
          <w:color w:val="auto"/>
          <w:sz w:val="24"/>
          <w:szCs w:val="20"/>
          <w:highlight w:val="none"/>
        </w:rPr>
      </w:pPr>
    </w:p>
    <w:p w14:paraId="6AC45208">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43232906">
      <w:pPr>
        <w:snapToGrid w:val="0"/>
        <w:spacing w:before="120" w:beforeLines="50" w:after="50"/>
        <w:ind w:firstLine="540" w:firstLineChars="225"/>
        <w:rPr>
          <w:rFonts w:hint="eastAsia" w:ascii="宋体" w:hAnsi="宋体"/>
          <w:bCs/>
          <w:color w:val="auto"/>
          <w:sz w:val="24"/>
          <w:szCs w:val="20"/>
          <w:highlight w:val="none"/>
        </w:rPr>
      </w:pPr>
    </w:p>
    <w:p w14:paraId="0591B7C4">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60BB0884">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6E2F73C7">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7AC58CF">
      <w:pPr>
        <w:pStyle w:val="11"/>
        <w:snapToGrid w:val="0"/>
        <w:spacing w:before="50" w:after="50"/>
        <w:ind w:firstLine="540" w:firstLineChars="225"/>
        <w:rPr>
          <w:rFonts w:hint="eastAsia" w:ascii="宋体" w:hAnsi="宋体"/>
          <w:bCs/>
          <w:color w:val="auto"/>
          <w:sz w:val="24"/>
          <w:szCs w:val="24"/>
          <w:highlight w:val="none"/>
        </w:rPr>
      </w:pPr>
    </w:p>
    <w:p w14:paraId="055EB904">
      <w:pPr>
        <w:pStyle w:val="1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57182617">
      <w:pPr>
        <w:pStyle w:val="11"/>
        <w:snapToGrid w:val="0"/>
        <w:spacing w:before="50" w:after="50"/>
        <w:ind w:firstLine="540" w:firstLineChars="225"/>
        <w:rPr>
          <w:rFonts w:hint="eastAsia" w:ascii="宋体" w:hAnsi="宋体"/>
          <w:bCs/>
          <w:color w:val="auto"/>
          <w:sz w:val="24"/>
          <w:szCs w:val="24"/>
          <w:highlight w:val="none"/>
        </w:rPr>
      </w:pPr>
    </w:p>
    <w:p w14:paraId="404F36E5">
      <w:pPr>
        <w:pStyle w:val="11"/>
        <w:snapToGrid w:val="0"/>
        <w:spacing w:before="50" w:after="50"/>
        <w:ind w:firstLine="960" w:firstLineChars="400"/>
        <w:rPr>
          <w:rFonts w:hint="eastAsia" w:ascii="宋体" w:hAnsi="宋体"/>
          <w:bCs/>
          <w:color w:val="auto"/>
          <w:sz w:val="24"/>
          <w:szCs w:val="24"/>
          <w:highlight w:val="none"/>
        </w:rPr>
      </w:pPr>
    </w:p>
    <w:p w14:paraId="29E632A7">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3E6849F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6A3B2BFB">
      <w:pPr>
        <w:snapToGrid w:val="0"/>
        <w:spacing w:before="120" w:beforeLines="50" w:after="50"/>
        <w:rPr>
          <w:rFonts w:hint="eastAsia" w:ascii="宋体" w:hAnsi="宋体"/>
          <w:color w:val="auto"/>
          <w:sz w:val="24"/>
          <w:szCs w:val="20"/>
          <w:highlight w:val="none"/>
        </w:rPr>
      </w:pPr>
    </w:p>
    <w:p w14:paraId="5CF00C15">
      <w:pPr>
        <w:numPr>
          <w:ilvl w:val="2"/>
          <w:numId w:val="7"/>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2CF5F5D0">
      <w:pPr>
        <w:autoSpaceDE w:val="0"/>
        <w:autoSpaceDN w:val="0"/>
        <w:snapToGrid w:val="0"/>
        <w:spacing w:line="400" w:lineRule="exact"/>
        <w:textAlignment w:val="bottom"/>
        <w:rPr>
          <w:rFonts w:hint="eastAsia" w:ascii="宋体" w:hAnsi="宋体"/>
          <w:b/>
          <w:color w:val="auto"/>
          <w:sz w:val="24"/>
          <w:szCs w:val="24"/>
          <w:highlight w:val="none"/>
        </w:rPr>
      </w:pPr>
      <w:r>
        <w:rPr>
          <w:rFonts w:hint="eastAsia" w:ascii="宋体" w:hAnsi="宋体" w:cs="宋体"/>
          <w:color w:val="auto"/>
          <w:sz w:val="24"/>
          <w:szCs w:val="24"/>
          <w:highlight w:val="none"/>
        </w:rPr>
        <w:t>1、供应商为法人或者其他组织的，</w:t>
      </w:r>
      <w:r>
        <w:rPr>
          <w:rFonts w:hint="eastAsia" w:ascii="宋体" w:hAnsi="宋体"/>
          <w:color w:val="auto"/>
          <w:sz w:val="24"/>
          <w:szCs w:val="24"/>
          <w:highlight w:val="none"/>
        </w:rPr>
        <w:t>证明文件为其营业执照复印件（如营业执照或者事业单位法人证书或者执业许可证等）；供应商为自然人的，证明文件为其身份证复印件；</w:t>
      </w:r>
      <w:r>
        <w:rPr>
          <w:rFonts w:hint="eastAsia" w:ascii="宋体" w:hAnsi="宋体" w:eastAsia="宋体" w:cs="宋体"/>
          <w:color w:val="auto"/>
          <w:kern w:val="0"/>
          <w:sz w:val="24"/>
          <w:szCs w:val="24"/>
          <w:highlight w:val="none"/>
        </w:rPr>
        <w:t>……………………………………………………………………………………（页码）</w:t>
      </w:r>
    </w:p>
    <w:p w14:paraId="05B340BB">
      <w:pPr>
        <w:autoSpaceDE w:val="0"/>
        <w:autoSpaceDN w:val="0"/>
        <w:snapToGrid w:val="0"/>
        <w:spacing w:line="400" w:lineRule="exact"/>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2、投标人依法缴纳税收的相关材料</w:t>
      </w:r>
      <w:r>
        <w:rPr>
          <w:rFonts w:hint="eastAsia" w:ascii="宋体" w:hAnsi="宋体" w:eastAsia="宋体" w:cs="宋体"/>
          <w:color w:val="auto"/>
          <w:kern w:val="0"/>
          <w:sz w:val="24"/>
          <w:szCs w:val="24"/>
          <w:highlight w:val="none"/>
        </w:rPr>
        <w:t>……………………………………………………（页码）</w:t>
      </w:r>
    </w:p>
    <w:p w14:paraId="7928CA3D">
      <w:pPr>
        <w:autoSpaceDE w:val="0"/>
        <w:autoSpaceDN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3、投标人依法缴纳社会保障资金的相关材料</w:t>
      </w:r>
      <w:r>
        <w:rPr>
          <w:rFonts w:hint="eastAsia" w:ascii="宋体" w:hAnsi="宋体" w:eastAsia="宋体" w:cs="宋体"/>
          <w:color w:val="auto"/>
          <w:kern w:val="0"/>
          <w:sz w:val="24"/>
          <w:szCs w:val="24"/>
          <w:highlight w:val="none"/>
        </w:rPr>
        <w:t>……………………………………………（页码）</w:t>
      </w:r>
    </w:p>
    <w:p w14:paraId="658CD520">
      <w:pPr>
        <w:autoSpaceDE w:val="0"/>
        <w:autoSpaceDN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4、投标人财务状况报告</w:t>
      </w:r>
      <w:r>
        <w:rPr>
          <w:rFonts w:hint="eastAsia" w:ascii="宋体" w:hAnsi="宋体" w:eastAsia="宋体" w:cs="宋体"/>
          <w:color w:val="auto"/>
          <w:kern w:val="0"/>
          <w:sz w:val="24"/>
          <w:szCs w:val="24"/>
          <w:highlight w:val="none"/>
        </w:rPr>
        <w:t>………………………………………………………………（页码）</w:t>
      </w:r>
    </w:p>
    <w:p w14:paraId="0744779A">
      <w:pPr>
        <w:autoSpaceDE w:val="0"/>
        <w:autoSpaceDN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5、投标人直接控股、管理关系信息表</w:t>
      </w:r>
      <w:r>
        <w:rPr>
          <w:rFonts w:hint="eastAsia" w:ascii="宋体" w:hAnsi="宋体" w:eastAsia="宋体" w:cs="宋体"/>
          <w:color w:val="auto"/>
          <w:kern w:val="0"/>
          <w:sz w:val="24"/>
          <w:szCs w:val="24"/>
          <w:highlight w:val="none"/>
        </w:rPr>
        <w:t>…………………………………………………（页码）</w:t>
      </w:r>
    </w:p>
    <w:p w14:paraId="61569C49">
      <w:pPr>
        <w:autoSpaceDE w:val="0"/>
        <w:autoSpaceDN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6、投标声明………………………………………………………………………………（页码）</w:t>
      </w:r>
    </w:p>
    <w:p w14:paraId="21F4396C">
      <w:pPr>
        <w:autoSpaceDE w:val="0"/>
        <w:autoSpaceDN w:val="0"/>
        <w:snapToGrid w:val="0"/>
        <w:spacing w:line="400" w:lineRule="exact"/>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7、中小企业声明函……………………………………………………………………（页码）</w:t>
      </w:r>
    </w:p>
    <w:p w14:paraId="4AD4454B">
      <w:pPr>
        <w:autoSpaceDE w:val="0"/>
        <w:autoSpaceDN w:val="0"/>
        <w:snapToGrid w:val="0"/>
        <w:spacing w:line="400" w:lineRule="exact"/>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、除招标文件规定必须提供以外，投标人认为需要提供的其他证明材料。</w:t>
      </w:r>
      <w:r>
        <w:rPr>
          <w:rFonts w:hint="eastAsia" w:ascii="宋体" w:hAnsi="宋体" w:eastAsia="宋体" w:cs="宋体"/>
          <w:color w:val="auto"/>
          <w:kern w:val="0"/>
          <w:sz w:val="24"/>
          <w:szCs w:val="24"/>
          <w:highlight w:val="none"/>
        </w:rPr>
        <w:t>………（页码）</w:t>
      </w:r>
    </w:p>
    <w:p w14:paraId="1950B036">
      <w:pPr>
        <w:snapToGrid w:val="0"/>
        <w:spacing w:line="360" w:lineRule="auto"/>
        <w:ind w:firstLine="420" w:firstLineChars="200"/>
        <w:jc w:val="left"/>
        <w:rPr>
          <w:rFonts w:hint="eastAsia" w:ascii="宋体" w:hAnsi="宋体"/>
          <w:color w:val="auto"/>
          <w:szCs w:val="21"/>
          <w:highlight w:val="none"/>
        </w:rPr>
      </w:pPr>
    </w:p>
    <w:p w14:paraId="3EA81F60">
      <w:pPr>
        <w:snapToGrid w:val="0"/>
        <w:spacing w:before="50" w:after="120" w:afterLines="50"/>
        <w:jc w:val="left"/>
        <w:rPr>
          <w:rFonts w:hint="eastAsia" w:ascii="宋体" w:hAnsi="宋体"/>
          <w:color w:val="auto"/>
          <w:sz w:val="24"/>
          <w:highlight w:val="none"/>
        </w:rPr>
      </w:pPr>
    </w:p>
    <w:p w14:paraId="6801F3DC">
      <w:pPr>
        <w:snapToGrid w:val="0"/>
        <w:spacing w:before="50" w:after="120" w:afterLines="50"/>
        <w:jc w:val="left"/>
        <w:rPr>
          <w:rFonts w:hint="eastAsia" w:ascii="宋体" w:hAnsi="宋体"/>
          <w:color w:val="auto"/>
          <w:sz w:val="24"/>
          <w:highlight w:val="none"/>
        </w:rPr>
      </w:pPr>
    </w:p>
    <w:p w14:paraId="47AF0F33">
      <w:pPr>
        <w:numPr>
          <w:ilvl w:val="2"/>
          <w:numId w:val="7"/>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562D6E2C">
      <w:pPr>
        <w:snapToGrid w:val="0"/>
        <w:spacing w:before="50" w:after="120" w:afterLines="50"/>
        <w:jc w:val="center"/>
        <w:rPr>
          <w:rFonts w:hint="eastAsia" w:ascii="宋体" w:hAnsi="宋体"/>
          <w:b/>
          <w:color w:val="auto"/>
          <w:sz w:val="28"/>
          <w:szCs w:val="28"/>
          <w:highlight w:val="none"/>
        </w:rPr>
      </w:pPr>
    </w:p>
    <w:p w14:paraId="25543784">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4BD4E7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37643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4DDFF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9AD21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A2D03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6029C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338C73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1EAC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87FA3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610B3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C67C1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858EC5">
            <w:pPr>
              <w:spacing w:line="360" w:lineRule="auto"/>
              <w:jc w:val="center"/>
              <w:rPr>
                <w:rFonts w:ascii="宋体" w:hAnsi="宋体" w:cs="宋体"/>
                <w:color w:val="auto"/>
                <w:kern w:val="0"/>
                <w:sz w:val="24"/>
                <w:highlight w:val="none"/>
              </w:rPr>
            </w:pPr>
          </w:p>
        </w:tc>
      </w:tr>
      <w:tr w14:paraId="5E2E047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4C2B9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7C3E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1801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61081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80885">
            <w:pPr>
              <w:spacing w:line="360" w:lineRule="auto"/>
              <w:jc w:val="center"/>
              <w:rPr>
                <w:rFonts w:ascii="宋体" w:hAnsi="宋体" w:cs="宋体"/>
                <w:color w:val="auto"/>
                <w:kern w:val="0"/>
                <w:sz w:val="24"/>
                <w:highlight w:val="none"/>
              </w:rPr>
            </w:pPr>
          </w:p>
        </w:tc>
      </w:tr>
      <w:tr w14:paraId="79A363A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A68D6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144AC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3FE92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910B2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F8108D">
            <w:pPr>
              <w:spacing w:line="360" w:lineRule="auto"/>
              <w:jc w:val="center"/>
              <w:rPr>
                <w:rFonts w:ascii="宋体" w:hAnsi="宋体" w:cs="宋体"/>
                <w:color w:val="auto"/>
                <w:kern w:val="0"/>
                <w:sz w:val="24"/>
                <w:highlight w:val="none"/>
              </w:rPr>
            </w:pPr>
          </w:p>
        </w:tc>
      </w:tr>
      <w:tr w14:paraId="0E71DA4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E9FD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E881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1107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21AC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1A6C0B">
            <w:pPr>
              <w:spacing w:line="360" w:lineRule="auto"/>
              <w:jc w:val="center"/>
              <w:rPr>
                <w:rFonts w:ascii="宋体" w:hAnsi="宋体" w:cs="宋体"/>
                <w:color w:val="auto"/>
                <w:kern w:val="0"/>
                <w:sz w:val="24"/>
                <w:highlight w:val="none"/>
              </w:rPr>
            </w:pPr>
          </w:p>
        </w:tc>
      </w:tr>
    </w:tbl>
    <w:p w14:paraId="0A280AE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40AE00F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8965A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8F4162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673D6A8A">
      <w:pPr>
        <w:snapToGrid w:val="0"/>
        <w:spacing w:line="360" w:lineRule="auto"/>
        <w:jc w:val="left"/>
        <w:rPr>
          <w:rFonts w:hint="eastAsia" w:ascii="宋体" w:hAnsi="宋体"/>
          <w:color w:val="auto"/>
          <w:sz w:val="24"/>
          <w:highlight w:val="none"/>
        </w:rPr>
      </w:pPr>
    </w:p>
    <w:p w14:paraId="4A301F29">
      <w:pPr>
        <w:snapToGrid w:val="0"/>
        <w:spacing w:line="360" w:lineRule="auto"/>
        <w:jc w:val="left"/>
        <w:rPr>
          <w:rFonts w:hint="eastAsia" w:ascii="宋体" w:hAnsi="宋体"/>
          <w:color w:val="auto"/>
          <w:sz w:val="24"/>
          <w:highlight w:val="none"/>
        </w:rPr>
      </w:pPr>
    </w:p>
    <w:p w14:paraId="1996C49A">
      <w:pPr>
        <w:snapToGrid w:val="0"/>
        <w:spacing w:line="360" w:lineRule="auto"/>
        <w:jc w:val="left"/>
        <w:rPr>
          <w:rFonts w:hint="eastAsia" w:ascii="宋体" w:hAnsi="宋体"/>
          <w:color w:val="auto"/>
          <w:sz w:val="24"/>
          <w:highlight w:val="none"/>
        </w:rPr>
      </w:pPr>
    </w:p>
    <w:p w14:paraId="3D92DB1D">
      <w:pPr>
        <w:snapToGrid w:val="0"/>
        <w:spacing w:line="360" w:lineRule="auto"/>
        <w:jc w:val="left"/>
        <w:rPr>
          <w:rFonts w:hint="eastAsia" w:ascii="宋体" w:hAnsi="宋体"/>
          <w:color w:val="auto"/>
          <w:sz w:val="24"/>
          <w:highlight w:val="none"/>
        </w:rPr>
      </w:pPr>
    </w:p>
    <w:p w14:paraId="5E481CCB">
      <w:pPr>
        <w:snapToGrid w:val="0"/>
        <w:spacing w:line="360" w:lineRule="auto"/>
        <w:jc w:val="left"/>
        <w:rPr>
          <w:rFonts w:hint="eastAsia" w:ascii="宋体" w:hAnsi="宋体"/>
          <w:color w:val="auto"/>
          <w:sz w:val="24"/>
          <w:highlight w:val="none"/>
        </w:rPr>
      </w:pPr>
    </w:p>
    <w:p w14:paraId="634F2180">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03BA0AFE">
      <w:pPr>
        <w:snapToGrid w:val="0"/>
        <w:spacing w:before="120" w:beforeLines="50" w:after="50" w:line="360" w:lineRule="auto"/>
        <w:ind w:right="480" w:firstLine="5520" w:firstLineChars="2300"/>
        <w:rPr>
          <w:rFonts w:hint="eastAsia"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63B5E8D4">
      <w:pPr>
        <w:snapToGrid w:val="0"/>
        <w:spacing w:before="120" w:beforeLines="50" w:after="50" w:line="360" w:lineRule="auto"/>
        <w:ind w:right="480" w:firstLine="5520" w:firstLineChars="2300"/>
        <w:rPr>
          <w:rFonts w:hint="eastAsia" w:ascii="宋体" w:hAnsi="宋体"/>
          <w:color w:val="auto"/>
          <w:szCs w:val="21"/>
          <w:highlight w:val="none"/>
        </w:rPr>
      </w:pPr>
      <w:r>
        <w:rPr>
          <w:rFonts w:hint="eastAsia" w:ascii="宋体" w:hAnsi="宋体"/>
          <w:color w:val="auto"/>
          <w:sz w:val="24"/>
          <w:highlight w:val="none"/>
        </w:rPr>
        <w:t>年    月    日</w:t>
      </w:r>
    </w:p>
    <w:p w14:paraId="201C8D44">
      <w:pPr>
        <w:snapToGrid w:val="0"/>
        <w:jc w:val="center"/>
        <w:rPr>
          <w:rFonts w:hint="eastAsia" w:ascii="宋体" w:hAnsi="宋体"/>
          <w:b/>
          <w:color w:val="auto"/>
          <w:sz w:val="28"/>
          <w:szCs w:val="28"/>
          <w:highlight w:val="none"/>
        </w:rPr>
      </w:pPr>
    </w:p>
    <w:p w14:paraId="60D0A00D">
      <w:pPr>
        <w:snapToGrid w:val="0"/>
        <w:spacing w:line="360" w:lineRule="auto"/>
        <w:jc w:val="center"/>
        <w:rPr>
          <w:rFonts w:hint="eastAsia"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48"/>
        <w:tblW w:w="9652" w:type="dxa"/>
        <w:tblInd w:w="0" w:type="dxa"/>
        <w:tblLayout w:type="fixed"/>
        <w:tblCellMar>
          <w:top w:w="0" w:type="dxa"/>
          <w:left w:w="0" w:type="dxa"/>
          <w:bottom w:w="0" w:type="dxa"/>
          <w:right w:w="0" w:type="dxa"/>
        </w:tblCellMar>
      </w:tblPr>
      <w:tblGrid>
        <w:gridCol w:w="1005"/>
        <w:gridCol w:w="2659"/>
        <w:gridCol w:w="3924"/>
        <w:gridCol w:w="2064"/>
      </w:tblGrid>
      <w:tr w14:paraId="23DC4D04">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F1BA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C3FF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F05FC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4D7B9F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2999A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4A80A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1ECDB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36D02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D1C6E5">
            <w:pPr>
              <w:spacing w:line="360" w:lineRule="auto"/>
              <w:jc w:val="center"/>
              <w:rPr>
                <w:rFonts w:ascii="宋体" w:hAnsi="宋体" w:cs="宋体"/>
                <w:color w:val="auto"/>
                <w:kern w:val="0"/>
                <w:sz w:val="24"/>
                <w:highlight w:val="none"/>
              </w:rPr>
            </w:pPr>
          </w:p>
        </w:tc>
      </w:tr>
      <w:tr w14:paraId="2257209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EBF86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77435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227CF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8B3452">
            <w:pPr>
              <w:spacing w:line="360" w:lineRule="auto"/>
              <w:jc w:val="center"/>
              <w:rPr>
                <w:rFonts w:ascii="宋体" w:hAnsi="宋体" w:cs="宋体"/>
                <w:color w:val="auto"/>
                <w:kern w:val="0"/>
                <w:sz w:val="24"/>
                <w:highlight w:val="none"/>
              </w:rPr>
            </w:pPr>
          </w:p>
        </w:tc>
      </w:tr>
      <w:tr w14:paraId="2E464B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CE2145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6CB6C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217D6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9B6C40">
            <w:pPr>
              <w:spacing w:line="360" w:lineRule="auto"/>
              <w:jc w:val="center"/>
              <w:rPr>
                <w:rFonts w:ascii="宋体" w:hAnsi="宋体" w:cs="宋体"/>
                <w:color w:val="auto"/>
                <w:kern w:val="0"/>
                <w:sz w:val="24"/>
                <w:highlight w:val="none"/>
              </w:rPr>
            </w:pPr>
          </w:p>
        </w:tc>
      </w:tr>
      <w:tr w14:paraId="72F178E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BE0EC1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CD560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252E6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146FA7">
            <w:pPr>
              <w:spacing w:line="360" w:lineRule="auto"/>
              <w:jc w:val="center"/>
              <w:rPr>
                <w:rFonts w:ascii="宋体" w:hAnsi="宋体" w:cs="宋体"/>
                <w:color w:val="auto"/>
                <w:kern w:val="0"/>
                <w:sz w:val="24"/>
                <w:highlight w:val="none"/>
              </w:rPr>
            </w:pPr>
          </w:p>
        </w:tc>
      </w:tr>
    </w:tbl>
    <w:p w14:paraId="33DF06E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03087C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AF6292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A88BD9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1D00D52E">
      <w:pPr>
        <w:snapToGrid w:val="0"/>
        <w:spacing w:line="360" w:lineRule="auto"/>
        <w:jc w:val="left"/>
        <w:rPr>
          <w:rFonts w:hint="eastAsia" w:ascii="宋体" w:hAnsi="宋体"/>
          <w:color w:val="auto"/>
          <w:sz w:val="24"/>
          <w:highlight w:val="none"/>
        </w:rPr>
      </w:pPr>
    </w:p>
    <w:p w14:paraId="37ACBAB1">
      <w:pPr>
        <w:snapToGrid w:val="0"/>
        <w:spacing w:line="360" w:lineRule="auto"/>
        <w:jc w:val="left"/>
        <w:rPr>
          <w:rFonts w:hint="eastAsia" w:ascii="宋体" w:hAnsi="宋体"/>
          <w:color w:val="auto"/>
          <w:sz w:val="24"/>
          <w:highlight w:val="none"/>
        </w:rPr>
      </w:pPr>
    </w:p>
    <w:p w14:paraId="03CA4263">
      <w:pPr>
        <w:snapToGrid w:val="0"/>
        <w:spacing w:line="360" w:lineRule="auto"/>
        <w:jc w:val="left"/>
        <w:rPr>
          <w:rFonts w:hint="eastAsia" w:ascii="宋体" w:hAnsi="宋体"/>
          <w:color w:val="auto"/>
          <w:sz w:val="24"/>
          <w:highlight w:val="none"/>
        </w:rPr>
      </w:pPr>
    </w:p>
    <w:p w14:paraId="32E0C2E4">
      <w:pPr>
        <w:snapToGrid w:val="0"/>
        <w:spacing w:line="360" w:lineRule="auto"/>
        <w:jc w:val="left"/>
        <w:rPr>
          <w:rFonts w:hint="eastAsia"/>
          <w:color w:val="auto"/>
          <w:sz w:val="24"/>
          <w:highlight w:val="none"/>
        </w:rPr>
      </w:pPr>
    </w:p>
    <w:p w14:paraId="34FF8FC9">
      <w:pPr>
        <w:snapToGrid w:val="0"/>
        <w:spacing w:line="360" w:lineRule="auto"/>
        <w:jc w:val="left"/>
        <w:rPr>
          <w:rFonts w:hint="eastAsia"/>
          <w:color w:val="auto"/>
          <w:sz w:val="24"/>
          <w:highlight w:val="none"/>
        </w:rPr>
      </w:pPr>
    </w:p>
    <w:p w14:paraId="6250CAE2">
      <w:pPr>
        <w:snapToGrid w:val="0"/>
        <w:spacing w:line="360" w:lineRule="auto"/>
        <w:jc w:val="left"/>
        <w:rPr>
          <w:rFonts w:hint="eastAsia"/>
          <w:color w:val="auto"/>
          <w:sz w:val="24"/>
          <w:highlight w:val="none"/>
        </w:rPr>
      </w:pPr>
    </w:p>
    <w:p w14:paraId="29C2E406">
      <w:pPr>
        <w:snapToGrid w:val="0"/>
        <w:spacing w:line="360" w:lineRule="auto"/>
        <w:jc w:val="left"/>
        <w:rPr>
          <w:rFonts w:hint="eastAsia" w:ascii="宋体" w:hAnsi="宋体"/>
          <w:color w:val="auto"/>
          <w:sz w:val="24"/>
          <w:highlight w:val="none"/>
        </w:rPr>
      </w:pPr>
    </w:p>
    <w:p w14:paraId="60CBF685">
      <w:pPr>
        <w:snapToGrid w:val="0"/>
        <w:spacing w:before="120" w:beforeLines="50" w:line="360" w:lineRule="auto"/>
        <w:ind w:right="480" w:firstLine="3967" w:firstLineChars="1653"/>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06A5DDD8">
      <w:pPr>
        <w:snapToGrid w:val="0"/>
        <w:spacing w:before="120" w:beforeLines="5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14:paraId="35D07440">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14:paraId="19A1D2B3">
      <w:pPr>
        <w:snapToGrid w:val="0"/>
        <w:spacing w:before="50" w:after="120" w:afterLines="50"/>
        <w:jc w:val="left"/>
        <w:rPr>
          <w:rFonts w:hint="eastAsia" w:ascii="宋体" w:hAnsi="宋体"/>
          <w:color w:val="auto"/>
          <w:szCs w:val="21"/>
          <w:highlight w:val="none"/>
        </w:rPr>
      </w:pPr>
    </w:p>
    <w:p w14:paraId="05302C76">
      <w:pPr>
        <w:snapToGrid w:val="0"/>
        <w:spacing w:before="120" w:beforeLines="50" w:after="50"/>
        <w:jc w:val="left"/>
        <w:rPr>
          <w:rFonts w:hint="eastAsia" w:ascii="宋体" w:hAnsi="宋体"/>
          <w:b/>
          <w:color w:val="auto"/>
          <w:sz w:val="24"/>
          <w:szCs w:val="20"/>
          <w:highlight w:val="none"/>
        </w:rPr>
      </w:pPr>
    </w:p>
    <w:p w14:paraId="4637147F">
      <w:pPr>
        <w:numPr>
          <w:ilvl w:val="2"/>
          <w:numId w:val="7"/>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5A6E72F1">
      <w:pPr>
        <w:snapToGrid w:val="0"/>
        <w:spacing w:before="50" w:after="120" w:afterLines="50"/>
        <w:jc w:val="left"/>
        <w:rPr>
          <w:rFonts w:hint="eastAsia" w:ascii="宋体" w:hAnsi="宋体"/>
          <w:color w:val="auto"/>
          <w:highlight w:val="none"/>
        </w:rPr>
      </w:pPr>
    </w:p>
    <w:p w14:paraId="5B985364">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5366FFA1">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p>
    <w:p w14:paraId="7BCDC6D6">
      <w:pPr>
        <w:spacing w:line="400" w:lineRule="exact"/>
        <w:contextualSpacing/>
        <w:jc w:val="left"/>
        <w:rPr>
          <w:rFonts w:hint="default" w:eastAsia="宋体"/>
          <w:color w:val="auto"/>
          <w:sz w:val="24"/>
          <w:highlight w:val="none"/>
          <w:u w:val="single"/>
          <w:lang w:val="en-US" w:eastAsia="zh-CN"/>
        </w:rPr>
      </w:pPr>
      <w:r>
        <w:rPr>
          <w:rFonts w:hint="eastAsia"/>
          <w:color w:val="auto"/>
          <w:sz w:val="24"/>
          <w:highlight w:val="none"/>
        </w:rPr>
        <w:t>（采购人名称）：</w:t>
      </w:r>
      <w:r>
        <w:rPr>
          <w:rFonts w:hint="eastAsia"/>
          <w:color w:val="auto"/>
          <w:sz w:val="24"/>
          <w:highlight w:val="none"/>
          <w:u w:val="single"/>
          <w:lang w:val="en-US" w:eastAsia="zh-CN"/>
        </w:rPr>
        <w:t xml:space="preserve">           </w:t>
      </w:r>
    </w:p>
    <w:p w14:paraId="0EA8AEFD">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1FB2D40">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21DA031">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50A4361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3EC3DA7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78760D46">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59E9BE6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47B506A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2952EC05">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67A778D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50DECA2E">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3F2D5209">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5D4FB5AA">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14:paraId="7B1C9D54">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31F4CEEC">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14:paraId="0F29BF72">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5A8DC426">
      <w:pPr>
        <w:rPr>
          <w:rFonts w:hint="eastAsia"/>
          <w:b/>
          <w:color w:val="auto"/>
          <w:sz w:val="28"/>
          <w:szCs w:val="28"/>
          <w:highlight w:val="none"/>
        </w:rPr>
      </w:pPr>
      <w:bookmarkStart w:id="149" w:name="_Toc19686838"/>
      <w:r>
        <w:rPr>
          <w:b/>
          <w:color w:val="auto"/>
          <w:sz w:val="28"/>
          <w:szCs w:val="28"/>
          <w:highlight w:val="none"/>
        </w:rPr>
        <w:br w:type="page"/>
      </w:r>
      <w:r>
        <w:rPr>
          <w:rFonts w:hint="eastAsia"/>
          <w:b/>
          <w:color w:val="auto"/>
          <w:sz w:val="28"/>
          <w:szCs w:val="28"/>
          <w:highlight w:val="none"/>
        </w:rPr>
        <w:t>三、商务文件格式</w:t>
      </w:r>
      <w:bookmarkEnd w:id="149"/>
    </w:p>
    <w:p w14:paraId="0E927243">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14:paraId="4B986137">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B175D38">
      <w:pPr>
        <w:snapToGrid w:val="0"/>
        <w:spacing w:before="120" w:beforeLines="50" w:after="50"/>
        <w:rPr>
          <w:rFonts w:hint="eastAsia" w:ascii="宋体" w:hAnsi="宋体"/>
          <w:color w:val="auto"/>
          <w:sz w:val="24"/>
          <w:szCs w:val="20"/>
          <w:highlight w:val="none"/>
        </w:rPr>
      </w:pPr>
    </w:p>
    <w:p w14:paraId="5876A556">
      <w:pPr>
        <w:snapToGrid w:val="0"/>
        <w:spacing w:before="120" w:beforeLines="50" w:after="50"/>
        <w:rPr>
          <w:rFonts w:hint="eastAsia" w:ascii="宋体" w:hAnsi="宋体"/>
          <w:color w:val="auto"/>
          <w:sz w:val="24"/>
          <w:szCs w:val="20"/>
          <w:highlight w:val="none"/>
        </w:rPr>
      </w:pPr>
    </w:p>
    <w:p w14:paraId="37F2B0CF">
      <w:pPr>
        <w:snapToGrid w:val="0"/>
        <w:spacing w:before="120" w:beforeLines="50" w:after="50"/>
        <w:rPr>
          <w:rFonts w:hint="eastAsia" w:ascii="宋体" w:hAnsi="宋体"/>
          <w:color w:val="auto"/>
          <w:sz w:val="24"/>
          <w:szCs w:val="20"/>
          <w:highlight w:val="none"/>
        </w:rPr>
      </w:pPr>
    </w:p>
    <w:p w14:paraId="4138585B">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0352B2CF">
      <w:pPr>
        <w:snapToGrid w:val="0"/>
        <w:spacing w:before="120" w:beforeLines="50" w:after="50"/>
        <w:rPr>
          <w:rFonts w:hint="eastAsia" w:ascii="宋体" w:hAnsi="宋体"/>
          <w:color w:val="auto"/>
          <w:sz w:val="24"/>
          <w:szCs w:val="20"/>
          <w:highlight w:val="none"/>
        </w:rPr>
      </w:pPr>
    </w:p>
    <w:p w14:paraId="74DF1E93">
      <w:pPr>
        <w:snapToGrid w:val="0"/>
        <w:spacing w:before="120" w:beforeLines="50" w:after="50"/>
        <w:rPr>
          <w:rFonts w:hint="eastAsia" w:ascii="宋体" w:hAnsi="宋体"/>
          <w:color w:val="auto"/>
          <w:sz w:val="24"/>
          <w:szCs w:val="20"/>
          <w:highlight w:val="none"/>
        </w:rPr>
      </w:pPr>
    </w:p>
    <w:p w14:paraId="21A9886C">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14:paraId="558B83ED">
      <w:pPr>
        <w:snapToGrid w:val="0"/>
        <w:spacing w:before="120" w:beforeLines="50" w:after="50"/>
        <w:rPr>
          <w:rFonts w:hint="eastAsia" w:ascii="宋体" w:hAnsi="宋体"/>
          <w:bCs/>
          <w:color w:val="auto"/>
          <w:sz w:val="24"/>
          <w:szCs w:val="20"/>
          <w:highlight w:val="none"/>
        </w:rPr>
      </w:pPr>
    </w:p>
    <w:p w14:paraId="5F46FA2B">
      <w:pPr>
        <w:snapToGrid w:val="0"/>
        <w:spacing w:before="120" w:beforeLines="50" w:after="50"/>
        <w:ind w:firstLine="540" w:firstLineChars="225"/>
        <w:rPr>
          <w:rFonts w:hint="eastAsia" w:ascii="宋体" w:hAnsi="宋体"/>
          <w:bCs/>
          <w:color w:val="auto"/>
          <w:sz w:val="24"/>
          <w:highlight w:val="none"/>
        </w:rPr>
      </w:pPr>
    </w:p>
    <w:p w14:paraId="60E2B537">
      <w:pPr>
        <w:snapToGrid w:val="0"/>
        <w:spacing w:before="120" w:beforeLines="50" w:after="50"/>
        <w:ind w:firstLine="540" w:firstLineChars="225"/>
        <w:rPr>
          <w:rFonts w:hint="eastAsia" w:ascii="宋体" w:hAnsi="宋体"/>
          <w:bCs/>
          <w:color w:val="auto"/>
          <w:sz w:val="24"/>
          <w:highlight w:val="none"/>
        </w:rPr>
      </w:pPr>
    </w:p>
    <w:p w14:paraId="29A05728">
      <w:pPr>
        <w:snapToGrid w:val="0"/>
        <w:spacing w:before="120" w:beforeLines="50" w:after="50"/>
        <w:ind w:firstLine="540" w:firstLineChars="225"/>
        <w:rPr>
          <w:rFonts w:hint="eastAsia" w:ascii="宋体" w:hAnsi="宋体"/>
          <w:bCs/>
          <w:color w:val="auto"/>
          <w:sz w:val="24"/>
          <w:highlight w:val="none"/>
        </w:rPr>
      </w:pPr>
    </w:p>
    <w:p w14:paraId="130E65A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3978B70C">
      <w:pPr>
        <w:snapToGrid w:val="0"/>
        <w:spacing w:before="120" w:beforeLines="50" w:after="50"/>
        <w:ind w:firstLine="540" w:firstLineChars="225"/>
        <w:rPr>
          <w:rFonts w:hint="eastAsia" w:ascii="宋体" w:hAnsi="宋体"/>
          <w:bCs/>
          <w:color w:val="auto"/>
          <w:sz w:val="24"/>
          <w:szCs w:val="20"/>
          <w:highlight w:val="none"/>
        </w:rPr>
      </w:pPr>
    </w:p>
    <w:p w14:paraId="34CCBB86">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6EA9E8F2">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35898E49">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94CE421">
      <w:pPr>
        <w:snapToGrid w:val="0"/>
        <w:spacing w:before="120" w:beforeLines="50" w:after="50"/>
        <w:ind w:firstLine="540" w:firstLineChars="225"/>
        <w:rPr>
          <w:rFonts w:hint="eastAsia" w:ascii="宋体" w:hAnsi="宋体"/>
          <w:bCs/>
          <w:color w:val="auto"/>
          <w:sz w:val="24"/>
          <w:szCs w:val="20"/>
          <w:highlight w:val="none"/>
        </w:rPr>
      </w:pPr>
    </w:p>
    <w:p w14:paraId="42DAE9E2">
      <w:pPr>
        <w:pStyle w:val="1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16B0A2C3">
      <w:pPr>
        <w:pStyle w:val="11"/>
        <w:snapToGrid w:val="0"/>
        <w:spacing w:before="50" w:after="50"/>
        <w:ind w:firstLine="540" w:firstLineChars="225"/>
        <w:rPr>
          <w:rFonts w:hint="eastAsia" w:ascii="宋体" w:hAnsi="宋体"/>
          <w:bCs/>
          <w:color w:val="auto"/>
          <w:sz w:val="24"/>
          <w:szCs w:val="24"/>
          <w:highlight w:val="none"/>
        </w:rPr>
      </w:pPr>
    </w:p>
    <w:p w14:paraId="29A547C1">
      <w:pPr>
        <w:pStyle w:val="11"/>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7CFF2984">
      <w:pPr>
        <w:pStyle w:val="11"/>
        <w:snapToGrid w:val="0"/>
        <w:spacing w:before="50" w:after="50"/>
        <w:ind w:firstLine="960" w:firstLineChars="400"/>
        <w:rPr>
          <w:rFonts w:hint="eastAsia" w:ascii="宋体" w:hAnsi="宋体"/>
          <w:bCs/>
          <w:color w:val="auto"/>
          <w:sz w:val="24"/>
          <w:szCs w:val="24"/>
          <w:highlight w:val="none"/>
        </w:rPr>
      </w:pPr>
    </w:p>
    <w:p w14:paraId="0C4C51C4">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74C888CA">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2CFC502">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18B862DC">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eastAsia="宋体" w:cs="宋体"/>
          <w:color w:val="auto"/>
          <w:kern w:val="0"/>
          <w:sz w:val="24"/>
          <w:highlight w:val="none"/>
        </w:rPr>
        <w:t>……………………………………………………（页码）</w:t>
      </w:r>
    </w:p>
    <w:p w14:paraId="4FFE16E1">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ascii="宋体" w:hAnsi="宋体" w:eastAsia="宋体" w:cs="宋体"/>
          <w:color w:val="auto"/>
          <w:kern w:val="0"/>
          <w:sz w:val="24"/>
          <w:highlight w:val="none"/>
        </w:rPr>
        <w:t>…………………………………………………………（页码）</w:t>
      </w:r>
    </w:p>
    <w:p w14:paraId="6CBAC920">
      <w:pPr>
        <w:snapToGrid w:val="0"/>
        <w:spacing w:line="400" w:lineRule="exact"/>
        <w:jc w:val="left"/>
        <w:rPr>
          <w:rFonts w:hint="eastAsia" w:ascii="宋体" w:hAnsi="宋体" w:eastAsia="宋体" w:cs="宋体"/>
          <w:color w:val="auto"/>
          <w:kern w:val="0"/>
          <w:sz w:val="24"/>
          <w:highlight w:val="none"/>
        </w:rPr>
      </w:pPr>
      <w:r>
        <w:rPr>
          <w:rFonts w:hint="eastAsia" w:ascii="宋体" w:hAnsi="宋体"/>
          <w:color w:val="auto"/>
          <w:szCs w:val="21"/>
          <w:highlight w:val="none"/>
        </w:rPr>
        <w:t>3、法定代表人身份证明及法定代表人有效身份证正反面复印件</w:t>
      </w:r>
      <w:r>
        <w:rPr>
          <w:rFonts w:hint="eastAsia" w:ascii="宋体" w:hAnsi="宋体" w:eastAsia="宋体" w:cs="宋体"/>
          <w:color w:val="auto"/>
          <w:kern w:val="0"/>
          <w:sz w:val="24"/>
          <w:highlight w:val="none"/>
        </w:rPr>
        <w:t>…………………（页码）</w:t>
      </w:r>
    </w:p>
    <w:p w14:paraId="3F86B830">
      <w:pPr>
        <w:snapToGrid w:val="0"/>
        <w:spacing w:line="400" w:lineRule="exact"/>
        <w:jc w:val="left"/>
        <w:rPr>
          <w:rFonts w:hint="eastAsia" w:ascii="宋体" w:hAnsi="宋体" w:eastAsia="宋体" w:cs="宋体"/>
          <w:color w:val="auto"/>
          <w:kern w:val="0"/>
          <w:sz w:val="24"/>
          <w:highlight w:val="none"/>
        </w:rPr>
      </w:pPr>
      <w:r>
        <w:rPr>
          <w:rFonts w:hint="eastAsia" w:ascii="宋体" w:hAnsi="宋体"/>
          <w:color w:val="auto"/>
          <w:szCs w:val="21"/>
          <w:highlight w:val="none"/>
        </w:rPr>
        <w:t>4、授权委托书及委托代理人有效身份证正反面复印件</w:t>
      </w:r>
      <w:r>
        <w:rPr>
          <w:rFonts w:hint="eastAsia" w:ascii="宋体" w:hAnsi="宋体" w:eastAsia="宋体" w:cs="宋体"/>
          <w:color w:val="auto"/>
          <w:kern w:val="0"/>
          <w:sz w:val="24"/>
          <w:highlight w:val="none"/>
        </w:rPr>
        <w:t>…………………………（页码）</w:t>
      </w:r>
    </w:p>
    <w:p w14:paraId="0505768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5、商务要求偏离表</w:t>
      </w:r>
      <w:r>
        <w:rPr>
          <w:rFonts w:hint="eastAsia" w:ascii="宋体" w:hAnsi="宋体" w:eastAsia="宋体" w:cs="宋体"/>
          <w:color w:val="auto"/>
          <w:kern w:val="0"/>
          <w:sz w:val="24"/>
          <w:highlight w:val="none"/>
        </w:rPr>
        <w:t>……………………………………………………………（页码）</w:t>
      </w:r>
    </w:p>
    <w:p w14:paraId="0753A38D">
      <w:pPr>
        <w:snapToGrid w:val="0"/>
        <w:spacing w:line="400" w:lineRule="exact"/>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w:t>
      </w:r>
      <w:r>
        <w:rPr>
          <w:rFonts w:hint="eastAsia" w:ascii="宋体" w:hAnsi="宋体" w:eastAsia="宋体" w:cs="宋体"/>
          <w:color w:val="auto"/>
          <w:kern w:val="0"/>
          <w:sz w:val="24"/>
          <w:highlight w:val="none"/>
        </w:rPr>
        <w:t>………………………………………………………………（页码）</w:t>
      </w:r>
    </w:p>
    <w:p w14:paraId="5D487A5D">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w:t>
      </w:r>
      <w:r>
        <w:rPr>
          <w:rFonts w:hint="eastAsia" w:ascii="宋体" w:hAnsi="宋体" w:eastAsia="宋体" w:cs="宋体"/>
          <w:color w:val="auto"/>
          <w:kern w:val="0"/>
          <w:sz w:val="24"/>
          <w:highlight w:val="none"/>
        </w:rPr>
        <w:t>……………………………………………………………（页码）</w:t>
      </w:r>
    </w:p>
    <w:p w14:paraId="58B6CCAA">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、除招标文件规定必须提供以外，投标人认为需要提供的其他证明材料。</w:t>
      </w:r>
      <w:r>
        <w:rPr>
          <w:rFonts w:hint="eastAsia" w:ascii="宋体" w:hAnsi="宋体" w:eastAsia="宋体" w:cs="宋体"/>
          <w:color w:val="auto"/>
          <w:kern w:val="0"/>
          <w:sz w:val="24"/>
          <w:highlight w:val="none"/>
        </w:rPr>
        <w:t>……（页码）</w:t>
      </w:r>
    </w:p>
    <w:p w14:paraId="787372DE">
      <w:pPr>
        <w:snapToGrid w:val="0"/>
        <w:spacing w:before="50" w:after="120" w:afterLines="50" w:line="360" w:lineRule="auto"/>
        <w:ind w:firstLine="640" w:firstLineChars="200"/>
        <w:jc w:val="left"/>
        <w:rPr>
          <w:rFonts w:ascii="微软雅黑" w:hAnsi="微软雅黑" w:eastAsia="微软雅黑"/>
          <w:b/>
          <w:bCs/>
          <w:color w:val="auto"/>
          <w:sz w:val="32"/>
          <w:szCs w:val="32"/>
          <w:highlight w:val="none"/>
        </w:rPr>
      </w:pPr>
    </w:p>
    <w:p w14:paraId="1D308FB5">
      <w:pPr>
        <w:snapToGrid w:val="0"/>
        <w:spacing w:before="50" w:after="120" w:afterLines="50"/>
        <w:jc w:val="left"/>
        <w:rPr>
          <w:rFonts w:hint="eastAsia" w:ascii="宋体" w:hAnsi="宋体"/>
          <w:color w:val="auto"/>
          <w:highlight w:val="none"/>
        </w:rPr>
      </w:pPr>
    </w:p>
    <w:p w14:paraId="61F5D7C9">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098FBD77">
      <w:pPr>
        <w:snapToGrid w:val="0"/>
        <w:spacing w:before="120" w:beforeLines="50" w:after="50"/>
        <w:jc w:val="left"/>
        <w:rPr>
          <w:rFonts w:hint="eastAsia" w:ascii="宋体" w:hAnsi="宋体"/>
          <w:b/>
          <w:color w:val="auto"/>
          <w:sz w:val="24"/>
          <w:highlight w:val="none"/>
        </w:rPr>
      </w:pPr>
    </w:p>
    <w:p w14:paraId="622E0294">
      <w:pPr>
        <w:spacing w:line="360" w:lineRule="auto"/>
        <w:ind w:left="420"/>
        <w:contextualSpacing/>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pacing w:val="-11"/>
          <w:sz w:val="32"/>
          <w:szCs w:val="32"/>
          <w:highlight w:val="none"/>
        </w:rPr>
        <w:t>投标人参加本项目无围标串标行为的承诺函</w:t>
      </w:r>
    </w:p>
    <w:p w14:paraId="16FEE2BC">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7D2735B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51B360CA">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785D9CA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0530395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F40DA66">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1FB377E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4013E32D">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223400C3">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FF252A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7F5110B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28E2822F">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75A3FAD4">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399F358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7E2BFE76">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73A8D73C">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55804E56">
      <w:pPr>
        <w:pStyle w:val="27"/>
        <w:spacing w:line="440" w:lineRule="exact"/>
        <w:ind w:firstLine="6840" w:firstLineChars="2850"/>
        <w:contextualSpacing/>
        <w:rPr>
          <w:rFonts w:hint="eastAsia" w:hAnsi="宋体"/>
          <w:color w:val="auto"/>
          <w:sz w:val="24"/>
          <w:szCs w:val="24"/>
          <w:highlight w:val="none"/>
        </w:rPr>
      </w:pPr>
    </w:p>
    <w:p w14:paraId="436AFB9B">
      <w:pPr>
        <w:pStyle w:val="27"/>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14:paraId="3C98125C">
      <w:pPr>
        <w:pStyle w:val="27"/>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71A459CD">
      <w:pPr>
        <w:numPr>
          <w:ilvl w:val="0"/>
          <w:numId w:val="0"/>
        </w:numPr>
        <w:snapToGrid w:val="0"/>
        <w:spacing w:before="120" w:beforeLines="50" w:after="50"/>
        <w:ind w:leftChars="0"/>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法定代表人身份证明</w:t>
      </w:r>
    </w:p>
    <w:p w14:paraId="560BFEF1">
      <w:pPr>
        <w:numPr>
          <w:ilvl w:val="0"/>
          <w:numId w:val="0"/>
        </w:numPr>
        <w:snapToGrid w:val="0"/>
        <w:spacing w:before="120" w:beforeLines="50" w:after="50"/>
        <w:ind w:leftChars="0"/>
        <w:jc w:val="center"/>
        <w:rPr>
          <w:rFonts w:hint="eastAsia" w:ascii="方正小标宋简体" w:hAnsi="方正小标宋简体" w:eastAsia="方正小标宋简体" w:cs="方正小标宋简体"/>
          <w:bCs/>
          <w:color w:val="auto"/>
          <w:sz w:val="44"/>
          <w:szCs w:val="44"/>
          <w:highlight w:val="none"/>
        </w:rPr>
      </w:pPr>
    </w:p>
    <w:p w14:paraId="2905B0B4">
      <w:pPr>
        <w:numPr>
          <w:ilvl w:val="0"/>
          <w:numId w:val="0"/>
        </w:numPr>
        <w:snapToGrid w:val="0"/>
        <w:spacing w:before="120" w:beforeLines="50" w:after="50"/>
        <w:ind w:leftChars="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776B2BA9">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C664A4D">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649E5A5D">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5A3BEE9C">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1C6E6247">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19A8BC46">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22612B94">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7C7691F8">
      <w:pPr>
        <w:spacing w:line="500" w:lineRule="exact"/>
        <w:ind w:left="540"/>
        <w:rPr>
          <w:rFonts w:hint="eastAsia" w:ascii="宋体" w:hAnsi="宋体"/>
          <w:color w:val="auto"/>
          <w:sz w:val="24"/>
          <w:highlight w:val="none"/>
        </w:rPr>
      </w:pPr>
    </w:p>
    <w:p w14:paraId="1CAD1549">
      <w:pPr>
        <w:spacing w:line="500" w:lineRule="exact"/>
        <w:ind w:left="540"/>
        <w:rPr>
          <w:rFonts w:hint="eastAsia" w:ascii="宋体" w:hAnsi="宋体"/>
          <w:color w:val="auto"/>
          <w:sz w:val="24"/>
          <w:highlight w:val="none"/>
        </w:rPr>
      </w:pPr>
    </w:p>
    <w:p w14:paraId="151DB81D">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4831CFBC">
      <w:pPr>
        <w:spacing w:line="500" w:lineRule="exact"/>
        <w:ind w:left="540"/>
        <w:rPr>
          <w:rFonts w:hint="eastAsia" w:ascii="宋体" w:hAnsi="宋体"/>
          <w:color w:val="auto"/>
          <w:sz w:val="24"/>
          <w:highlight w:val="none"/>
        </w:rPr>
      </w:pPr>
    </w:p>
    <w:p w14:paraId="6A0C6705">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投标人名称（公章）</w:t>
      </w:r>
    </w:p>
    <w:p w14:paraId="1263E2F0">
      <w:pPr>
        <w:spacing w:line="500" w:lineRule="exact"/>
        <w:ind w:left="540"/>
        <w:jc w:val="right"/>
        <w:rPr>
          <w:rFonts w:hint="eastAsia" w:ascii="宋体" w:hAnsi="宋体"/>
          <w:color w:val="auto"/>
          <w:sz w:val="24"/>
          <w:highlight w:val="none"/>
        </w:rPr>
      </w:pPr>
    </w:p>
    <w:p w14:paraId="2435184E">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E76EF67">
      <w:pPr>
        <w:snapToGrid w:val="0"/>
        <w:spacing w:before="120" w:beforeLines="50" w:after="50"/>
        <w:jc w:val="center"/>
        <w:rPr>
          <w:rFonts w:hint="eastAsia" w:ascii="宋体" w:hAnsi="宋体"/>
          <w:b/>
          <w:color w:val="auto"/>
          <w:sz w:val="24"/>
          <w:highlight w:val="none"/>
        </w:rPr>
      </w:pPr>
    </w:p>
    <w:p w14:paraId="46F8CD32">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60E74ED6">
      <w:pPr>
        <w:snapToGrid w:val="0"/>
        <w:spacing w:line="360" w:lineRule="auto"/>
        <w:ind w:firstLine="482" w:firstLineChars="20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5</w:t>
      </w:r>
      <w:r>
        <w:rPr>
          <w:rFonts w:hint="eastAsia" w:ascii="宋体" w:hAnsi="宋体"/>
          <w:b/>
          <w:color w:val="auto"/>
          <w:sz w:val="24"/>
          <w:highlight w:val="none"/>
        </w:rPr>
        <w:t>.授权委托书格式</w:t>
      </w:r>
    </w:p>
    <w:p w14:paraId="0567EB0A">
      <w:pPr>
        <w:snapToGrid w:val="0"/>
        <w:spacing w:before="120" w:beforeLines="50" w:after="50"/>
        <w:jc w:val="center"/>
        <w:rPr>
          <w:rFonts w:hint="eastAsia" w:ascii="宋体" w:hAnsi="宋体"/>
          <w:b/>
          <w:color w:val="auto"/>
          <w:sz w:val="44"/>
          <w:szCs w:val="44"/>
          <w:highlight w:val="none"/>
        </w:rPr>
      </w:pPr>
    </w:p>
    <w:p w14:paraId="44B1248D">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652771D2">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597E1AFE">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0B9A280E">
      <w:pPr>
        <w:spacing w:line="440" w:lineRule="exact"/>
        <w:contextualSpacing/>
        <w:jc w:val="center"/>
        <w:rPr>
          <w:rFonts w:hint="eastAsia" w:ascii="宋体" w:hAnsi="宋体"/>
          <w:b/>
          <w:color w:val="auto"/>
          <w:sz w:val="24"/>
          <w:highlight w:val="none"/>
        </w:rPr>
      </w:pPr>
    </w:p>
    <w:p w14:paraId="3C5B7071">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46A8E45B">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E80AC4E">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32FB86A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2E40D86">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706F6DF7">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2884A91D">
      <w:pPr>
        <w:spacing w:line="440" w:lineRule="exact"/>
        <w:contextualSpacing/>
        <w:rPr>
          <w:rFonts w:hint="eastAsia" w:ascii="宋体" w:hAnsi="宋体"/>
          <w:color w:val="auto"/>
          <w:sz w:val="24"/>
          <w:highlight w:val="none"/>
        </w:rPr>
      </w:pPr>
    </w:p>
    <w:p w14:paraId="3B383F8D">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1D59B6EA">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6D888AE">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投标人（盖公章）：</w:t>
      </w:r>
    </w:p>
    <w:p w14:paraId="7B2977B4">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EB17327">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50" w:name="_Hlk65851555"/>
      <w:bookmarkStart w:id="151" w:name="_Hlk65851620"/>
      <w:r>
        <w:rPr>
          <w:rFonts w:hint="eastAsia" w:ascii="宋体" w:hAnsi="宋体" w:cs="仿宋_GB2312"/>
          <w:color w:val="auto"/>
          <w:sz w:val="24"/>
          <w:highlight w:val="none"/>
        </w:rPr>
        <w:t>法定代表人必须在授权委托书上亲笔签字或者盖章，</w:t>
      </w:r>
      <w:bookmarkEnd w:id="150"/>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1"/>
    </w:p>
    <w:p w14:paraId="16FAD047">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62BE2F74">
      <w:pPr>
        <w:spacing w:line="440" w:lineRule="exact"/>
        <w:contextualSpacing/>
        <w:jc w:val="left"/>
        <w:rPr>
          <w:rFonts w:hint="eastAsia" w:ascii="宋体" w:hAnsi="宋体"/>
          <w:color w:val="auto"/>
          <w:sz w:val="24"/>
          <w:highlight w:val="none"/>
        </w:rPr>
      </w:pPr>
    </w:p>
    <w:p w14:paraId="37127545">
      <w:pPr>
        <w:snapToGrid w:val="0"/>
        <w:spacing w:before="50" w:after="120" w:afterLines="50"/>
        <w:ind w:firstLine="480" w:firstLineChars="200"/>
        <w:jc w:val="left"/>
        <w:rPr>
          <w:rFonts w:hint="eastAsia" w:ascii="宋体" w:hAnsi="宋体"/>
          <w:color w:val="auto"/>
          <w:sz w:val="24"/>
          <w:highlight w:val="none"/>
        </w:rPr>
        <w:sectPr>
          <w:footerReference r:id="rId8" w:type="first"/>
          <w:headerReference r:id="rId5" w:type="default"/>
          <w:footerReference r:id="rId6" w:type="default"/>
          <w:footerReference r:id="rId7" w:type="even"/>
          <w:pgSz w:w="11906" w:h="16838"/>
          <w:pgMar w:top="1134" w:right="1134" w:bottom="1134" w:left="1134" w:header="851" w:footer="567" w:gutter="0"/>
          <w:cols w:space="720" w:num="1"/>
          <w:titlePg/>
          <w:docGrid w:linePitch="312" w:charSpace="0"/>
        </w:sectPr>
      </w:pPr>
    </w:p>
    <w:p w14:paraId="1F5FCED5">
      <w:pPr>
        <w:rPr>
          <w:rFonts w:hint="eastAsia" w:ascii="宋体" w:hAnsi="宋体"/>
          <w:color w:val="auto"/>
          <w:sz w:val="24"/>
          <w:highlight w:val="none"/>
        </w:rPr>
      </w:pPr>
    </w:p>
    <w:p w14:paraId="7D1B22F8">
      <w:pPr>
        <w:rPr>
          <w:rFonts w:hint="eastAsia"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14:paraId="76962779">
      <w:pPr>
        <w:snapToGrid w:val="0"/>
        <w:spacing w:before="50"/>
        <w:jc w:val="left"/>
        <w:rPr>
          <w:rFonts w:hint="eastAsia" w:ascii="宋体" w:hAnsi="宋体"/>
          <w:color w:val="auto"/>
          <w:sz w:val="24"/>
          <w:highlight w:val="none"/>
        </w:rPr>
      </w:pPr>
    </w:p>
    <w:p w14:paraId="529339B0">
      <w:pPr>
        <w:pStyle w:val="27"/>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0DC7B5E2">
      <w:pPr>
        <w:snapToGrid w:val="0"/>
        <w:spacing w:before="50"/>
        <w:jc w:val="left"/>
        <w:rPr>
          <w:rFonts w:hint="eastAsia" w:ascii="宋体" w:hAnsi="宋体"/>
          <w:color w:val="auto"/>
          <w:sz w:val="24"/>
          <w:highlight w:val="none"/>
          <w:u w:val="single"/>
        </w:rPr>
      </w:pPr>
    </w:p>
    <w:tbl>
      <w:tblPr>
        <w:tblStyle w:val="48"/>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3064"/>
        <w:gridCol w:w="1760"/>
        <w:gridCol w:w="2035"/>
      </w:tblGrid>
      <w:tr w14:paraId="478B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2" w:type="dxa"/>
            <w:tcBorders>
              <w:top w:val="single" w:color="auto" w:sz="4" w:space="0"/>
              <w:left w:val="single" w:color="auto" w:sz="4" w:space="0"/>
              <w:bottom w:val="single" w:color="auto" w:sz="4" w:space="0"/>
              <w:right w:val="single" w:color="auto" w:sz="4" w:space="0"/>
            </w:tcBorders>
            <w:vAlign w:val="top"/>
          </w:tcPr>
          <w:p w14:paraId="016ABDF1">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064" w:type="dxa"/>
            <w:tcBorders>
              <w:top w:val="single" w:color="auto" w:sz="4" w:space="0"/>
              <w:left w:val="single" w:color="auto" w:sz="4" w:space="0"/>
              <w:bottom w:val="single" w:color="auto" w:sz="4" w:space="0"/>
              <w:right w:val="single" w:color="auto" w:sz="4" w:space="0"/>
            </w:tcBorders>
            <w:vAlign w:val="top"/>
          </w:tcPr>
          <w:p w14:paraId="089B6C6F">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vAlign w:val="top"/>
          </w:tcPr>
          <w:p w14:paraId="2EE09C6C">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vAlign w:val="top"/>
          </w:tcPr>
          <w:p w14:paraId="31337247">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4FD7E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82" w:type="dxa"/>
            <w:tcBorders>
              <w:top w:val="single" w:color="auto" w:sz="4" w:space="0"/>
              <w:left w:val="single" w:color="auto" w:sz="4" w:space="0"/>
              <w:bottom w:val="single" w:color="auto" w:sz="4" w:space="0"/>
              <w:right w:val="single" w:color="auto" w:sz="4" w:space="0"/>
            </w:tcBorders>
            <w:vAlign w:val="center"/>
          </w:tcPr>
          <w:p w14:paraId="40AC2BC6">
            <w:pPr>
              <w:jc w:val="center"/>
              <w:rPr>
                <w:rFonts w:ascii="宋体" w:hAnsi="宋体"/>
                <w:color w:val="auto"/>
                <w:sz w:val="24"/>
                <w:highlight w:val="none"/>
              </w:rPr>
            </w:pPr>
            <w:r>
              <w:rPr>
                <w:rFonts w:hint="eastAsia" w:ascii="宋体" w:hAnsi="宋体"/>
                <w:color w:val="auto"/>
                <w:sz w:val="24"/>
                <w:highlight w:val="none"/>
              </w:rPr>
              <w:t>合同签订期</w:t>
            </w:r>
          </w:p>
        </w:tc>
        <w:tc>
          <w:tcPr>
            <w:tcW w:w="3064" w:type="dxa"/>
            <w:tcBorders>
              <w:top w:val="single" w:color="auto" w:sz="4" w:space="0"/>
              <w:left w:val="single" w:color="auto" w:sz="4" w:space="0"/>
              <w:bottom w:val="single" w:color="auto" w:sz="4" w:space="0"/>
              <w:right w:val="single" w:color="auto" w:sz="4" w:space="0"/>
            </w:tcBorders>
            <w:vAlign w:val="top"/>
          </w:tcPr>
          <w:p w14:paraId="068F5E5E">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vAlign w:val="top"/>
          </w:tcPr>
          <w:p w14:paraId="32786572">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37FE9E27">
            <w:pPr>
              <w:snapToGrid w:val="0"/>
              <w:spacing w:before="120" w:beforeLines="50"/>
              <w:jc w:val="center"/>
              <w:rPr>
                <w:rFonts w:hint="eastAsia" w:ascii="宋体" w:hAnsi="宋体"/>
                <w:color w:val="auto"/>
                <w:sz w:val="24"/>
                <w:highlight w:val="none"/>
              </w:rPr>
            </w:pPr>
          </w:p>
        </w:tc>
      </w:tr>
      <w:tr w14:paraId="2606B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2" w:type="dxa"/>
            <w:tcBorders>
              <w:top w:val="single" w:color="auto" w:sz="4" w:space="0"/>
              <w:left w:val="single" w:color="auto" w:sz="4" w:space="0"/>
              <w:bottom w:val="single" w:color="auto" w:sz="4" w:space="0"/>
              <w:right w:val="single" w:color="auto" w:sz="4" w:space="0"/>
            </w:tcBorders>
            <w:vAlign w:val="center"/>
          </w:tcPr>
          <w:p w14:paraId="21CD74F1">
            <w:pPr>
              <w:jc w:val="center"/>
              <w:rPr>
                <w:rFonts w:ascii="宋体" w:hAnsi="宋体"/>
                <w:color w:val="auto"/>
                <w:sz w:val="24"/>
                <w:highlight w:val="none"/>
              </w:rPr>
            </w:pPr>
            <w:r>
              <w:rPr>
                <w:rFonts w:hint="eastAsia" w:ascii="宋体" w:hAnsi="宋体"/>
                <w:color w:val="auto"/>
                <w:sz w:val="24"/>
                <w:highlight w:val="none"/>
              </w:rPr>
              <w:t>交付时间</w:t>
            </w:r>
          </w:p>
        </w:tc>
        <w:tc>
          <w:tcPr>
            <w:tcW w:w="3064" w:type="dxa"/>
            <w:tcBorders>
              <w:top w:val="single" w:color="auto" w:sz="4" w:space="0"/>
              <w:left w:val="single" w:color="auto" w:sz="4" w:space="0"/>
              <w:bottom w:val="single" w:color="auto" w:sz="4" w:space="0"/>
              <w:right w:val="single" w:color="auto" w:sz="4" w:space="0"/>
            </w:tcBorders>
            <w:vAlign w:val="top"/>
          </w:tcPr>
          <w:p w14:paraId="24CA56FF">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vAlign w:val="top"/>
          </w:tcPr>
          <w:p w14:paraId="617A7736">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4F0BCEEB">
            <w:pPr>
              <w:snapToGrid w:val="0"/>
              <w:spacing w:before="120" w:beforeLines="50"/>
              <w:ind w:left="43"/>
              <w:jc w:val="center"/>
              <w:rPr>
                <w:rFonts w:hint="eastAsia" w:ascii="宋体" w:hAnsi="宋体"/>
                <w:color w:val="auto"/>
                <w:sz w:val="24"/>
                <w:highlight w:val="none"/>
              </w:rPr>
            </w:pPr>
          </w:p>
        </w:tc>
      </w:tr>
      <w:tr w14:paraId="3CB41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2" w:type="dxa"/>
            <w:tcBorders>
              <w:top w:val="single" w:color="auto" w:sz="4" w:space="0"/>
              <w:left w:val="single" w:color="auto" w:sz="4" w:space="0"/>
              <w:bottom w:val="single" w:color="auto" w:sz="4" w:space="0"/>
              <w:right w:val="single" w:color="auto" w:sz="4" w:space="0"/>
            </w:tcBorders>
            <w:vAlign w:val="center"/>
          </w:tcPr>
          <w:p w14:paraId="24DA3F07">
            <w:pPr>
              <w:jc w:val="center"/>
              <w:rPr>
                <w:rFonts w:hint="eastAsia" w:ascii="宋体" w:hAnsi="宋体"/>
                <w:color w:val="auto"/>
                <w:sz w:val="24"/>
                <w:highlight w:val="none"/>
              </w:rPr>
            </w:pPr>
            <w:r>
              <w:rPr>
                <w:rFonts w:hint="eastAsia" w:ascii="宋体" w:hAnsi="宋体"/>
                <w:color w:val="auto"/>
                <w:sz w:val="24"/>
                <w:highlight w:val="none"/>
                <w:lang w:eastAsia="zh-CN"/>
              </w:rPr>
              <w:t>服务期限、</w:t>
            </w:r>
            <w:r>
              <w:rPr>
                <w:rFonts w:hint="eastAsia" w:ascii="宋体" w:hAnsi="宋体"/>
                <w:color w:val="auto"/>
                <w:sz w:val="24"/>
                <w:highlight w:val="none"/>
              </w:rPr>
              <w:t>服务地点</w:t>
            </w:r>
          </w:p>
        </w:tc>
        <w:tc>
          <w:tcPr>
            <w:tcW w:w="3064" w:type="dxa"/>
            <w:tcBorders>
              <w:top w:val="single" w:color="auto" w:sz="4" w:space="0"/>
              <w:left w:val="single" w:color="auto" w:sz="4" w:space="0"/>
              <w:bottom w:val="single" w:color="auto" w:sz="4" w:space="0"/>
              <w:right w:val="single" w:color="auto" w:sz="4" w:space="0"/>
            </w:tcBorders>
            <w:vAlign w:val="top"/>
          </w:tcPr>
          <w:p w14:paraId="048D1357">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vAlign w:val="top"/>
          </w:tcPr>
          <w:p w14:paraId="00DC3CA5">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37FDDDB1">
            <w:pPr>
              <w:snapToGrid w:val="0"/>
              <w:spacing w:before="120" w:beforeLines="50"/>
              <w:ind w:left="43"/>
              <w:jc w:val="center"/>
              <w:rPr>
                <w:rFonts w:hint="eastAsia" w:ascii="宋体" w:hAnsi="宋体"/>
                <w:color w:val="auto"/>
                <w:sz w:val="24"/>
                <w:highlight w:val="none"/>
              </w:rPr>
            </w:pPr>
          </w:p>
        </w:tc>
      </w:tr>
      <w:tr w14:paraId="32EED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vAlign w:val="top"/>
          </w:tcPr>
          <w:p w14:paraId="648839AB">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064" w:type="dxa"/>
            <w:tcBorders>
              <w:top w:val="single" w:color="auto" w:sz="4" w:space="0"/>
              <w:left w:val="single" w:color="auto" w:sz="4" w:space="0"/>
              <w:bottom w:val="single" w:color="auto" w:sz="4" w:space="0"/>
              <w:right w:val="single" w:color="auto" w:sz="4" w:space="0"/>
            </w:tcBorders>
            <w:vAlign w:val="top"/>
          </w:tcPr>
          <w:p w14:paraId="1FDCBE75">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vAlign w:val="top"/>
          </w:tcPr>
          <w:p w14:paraId="791F5A85">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top"/>
          </w:tcPr>
          <w:p w14:paraId="7D78D162">
            <w:pPr>
              <w:snapToGrid w:val="0"/>
              <w:spacing w:before="120" w:beforeLines="50"/>
              <w:jc w:val="center"/>
              <w:rPr>
                <w:rFonts w:hint="eastAsia" w:ascii="宋体" w:hAnsi="宋体"/>
                <w:color w:val="auto"/>
                <w:sz w:val="24"/>
                <w:highlight w:val="none"/>
              </w:rPr>
            </w:pPr>
          </w:p>
        </w:tc>
      </w:tr>
    </w:tbl>
    <w:p w14:paraId="00C66214">
      <w:pPr>
        <w:pStyle w:val="21"/>
        <w:rPr>
          <w:rFonts w:hint="eastAsia" w:ascii="宋体" w:hAnsi="宋体"/>
          <w:color w:val="auto"/>
          <w:highlight w:val="none"/>
        </w:rPr>
      </w:pPr>
      <w:r>
        <w:rPr>
          <w:rFonts w:hint="eastAsia" w:ascii="宋体" w:hAnsi="宋体"/>
          <w:color w:val="auto"/>
          <w:highlight w:val="none"/>
        </w:rPr>
        <w:t>注：</w:t>
      </w:r>
    </w:p>
    <w:p w14:paraId="1CB5B9EE">
      <w:pPr>
        <w:pStyle w:val="3"/>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460B285A">
      <w:pPr>
        <w:pStyle w:val="21"/>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DBA5307">
      <w:pPr>
        <w:snapToGrid w:val="0"/>
        <w:spacing w:before="50" w:after="50"/>
        <w:rPr>
          <w:rFonts w:ascii="宋体" w:hAnsi="宋体"/>
          <w:color w:val="auto"/>
          <w:sz w:val="24"/>
          <w:highlight w:val="none"/>
        </w:rPr>
      </w:pPr>
    </w:p>
    <w:p w14:paraId="02FCE2BD">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2C223B48">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43E1C5E1">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783030F5">
      <w:pPr>
        <w:snapToGrid w:val="0"/>
        <w:spacing w:before="120" w:beforeLines="50"/>
        <w:rPr>
          <w:rFonts w:hint="eastAsia" w:ascii="宋体" w:hAnsi="宋体"/>
          <w:color w:val="auto"/>
          <w:sz w:val="24"/>
          <w:szCs w:val="20"/>
          <w:highlight w:val="none"/>
        </w:rPr>
      </w:pPr>
    </w:p>
    <w:p w14:paraId="1AC847F3">
      <w:pPr>
        <w:snapToGrid w:val="0"/>
        <w:spacing w:before="120" w:beforeLines="50" w:after="50"/>
        <w:jc w:val="left"/>
        <w:rPr>
          <w:rFonts w:ascii="宋体" w:hAnsi="宋体"/>
          <w:color w:val="auto"/>
          <w:sz w:val="24"/>
          <w:szCs w:val="20"/>
          <w:highlight w:val="none"/>
        </w:rPr>
      </w:pPr>
    </w:p>
    <w:p w14:paraId="428E238C">
      <w:pPr>
        <w:numPr>
          <w:ilvl w:val="0"/>
          <w:numId w:val="8"/>
        </w:numPr>
        <w:snapToGrid w:val="0"/>
        <w:spacing w:before="120" w:beforeLines="50" w:after="50"/>
        <w:rPr>
          <w:rFonts w:hint="eastAsia" w:ascii="宋体" w:hAnsi="宋体"/>
          <w:color w:val="auto"/>
          <w:szCs w:val="21"/>
          <w:highlight w:val="none"/>
        </w:rPr>
      </w:pPr>
      <w:r>
        <w:rPr>
          <w:rFonts w:ascii="宋体" w:hAnsi="宋体"/>
          <w:color w:val="auto"/>
          <w:sz w:val="24"/>
          <w:szCs w:val="20"/>
          <w:highlight w:val="none"/>
        </w:rPr>
        <w:br w:type="page"/>
      </w:r>
      <w:r>
        <w:rPr>
          <w:rFonts w:hint="eastAsia" w:ascii="宋体" w:hAnsi="宋体" w:eastAsia="宋体" w:cs="Times New Roman"/>
          <w:b/>
          <w:color w:val="auto"/>
          <w:sz w:val="24"/>
          <w:highlight w:val="none"/>
        </w:rPr>
        <w:t>售后服务承诺</w:t>
      </w:r>
    </w:p>
    <w:p w14:paraId="6015D4EB">
      <w:pPr>
        <w:numPr>
          <w:ilvl w:val="0"/>
          <w:numId w:val="0"/>
        </w:numPr>
        <w:snapToGrid w:val="0"/>
        <w:spacing w:before="120"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售后服务方案</w:t>
      </w:r>
    </w:p>
    <w:p w14:paraId="66269A23">
      <w:pPr>
        <w:snapToGrid w:val="0"/>
        <w:spacing w:before="120" w:beforeLines="50" w:after="50"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由投标人按本项目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文件第二章采购需求“货物需求一览表”中商务条款部分的售后服务要求自行填写，其中要包含售后服务承诺书。</w:t>
      </w:r>
    </w:p>
    <w:p w14:paraId="0AD0D3D7">
      <w:pPr>
        <w:autoSpaceDE w:val="0"/>
        <w:autoSpaceDN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附表A</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售后服务机构情况表</w:t>
      </w:r>
      <w:r>
        <w:rPr>
          <w:rFonts w:hint="eastAsia" w:ascii="宋体" w:hAnsi="宋体" w:eastAsia="宋体" w:cs="宋体"/>
          <w:color w:val="auto"/>
          <w:sz w:val="21"/>
          <w:szCs w:val="21"/>
          <w:highlight w:val="none"/>
        </w:rPr>
        <w:t>（按此格式自制）</w:t>
      </w:r>
    </w:p>
    <w:tbl>
      <w:tblPr>
        <w:tblStyle w:val="4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2C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61E0457E">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40" w:type="dxa"/>
            <w:vAlign w:val="center"/>
          </w:tcPr>
          <w:p w14:paraId="7262969C">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机构名称</w:t>
            </w:r>
          </w:p>
        </w:tc>
        <w:tc>
          <w:tcPr>
            <w:tcW w:w="1095" w:type="dxa"/>
            <w:vAlign w:val="center"/>
          </w:tcPr>
          <w:p w14:paraId="25D8EE47">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机构性质</w:t>
            </w:r>
          </w:p>
        </w:tc>
        <w:tc>
          <w:tcPr>
            <w:tcW w:w="1245" w:type="dxa"/>
            <w:vAlign w:val="center"/>
          </w:tcPr>
          <w:p w14:paraId="1F2B1FAB">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注册地址</w:t>
            </w:r>
          </w:p>
        </w:tc>
        <w:tc>
          <w:tcPr>
            <w:tcW w:w="1980" w:type="dxa"/>
            <w:vAlign w:val="center"/>
          </w:tcPr>
          <w:p w14:paraId="5C1BCE44">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货物技术人员数量</w:t>
            </w:r>
          </w:p>
        </w:tc>
        <w:tc>
          <w:tcPr>
            <w:tcW w:w="1260" w:type="dxa"/>
            <w:vAlign w:val="center"/>
          </w:tcPr>
          <w:p w14:paraId="300846A3">
            <w:pPr>
              <w:autoSpaceDE w:val="0"/>
              <w:autoSpaceDN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联系电话</w:t>
            </w:r>
          </w:p>
        </w:tc>
      </w:tr>
      <w:tr w14:paraId="463F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4FEF2B63">
            <w:pPr>
              <w:autoSpaceDE w:val="0"/>
              <w:autoSpaceDN w:val="0"/>
              <w:spacing w:line="240" w:lineRule="auto"/>
              <w:jc w:val="center"/>
              <w:rPr>
                <w:rFonts w:hint="eastAsia" w:ascii="宋体" w:hAnsi="宋体" w:eastAsia="宋体" w:cs="宋体"/>
                <w:color w:val="auto"/>
                <w:sz w:val="21"/>
                <w:szCs w:val="21"/>
                <w:highlight w:val="none"/>
              </w:rPr>
            </w:pPr>
          </w:p>
        </w:tc>
        <w:tc>
          <w:tcPr>
            <w:tcW w:w="2340" w:type="dxa"/>
            <w:vAlign w:val="center"/>
          </w:tcPr>
          <w:p w14:paraId="26453BD3">
            <w:pPr>
              <w:autoSpaceDE w:val="0"/>
              <w:autoSpaceDN w:val="0"/>
              <w:spacing w:line="240" w:lineRule="auto"/>
              <w:jc w:val="center"/>
              <w:rPr>
                <w:rFonts w:hint="eastAsia" w:ascii="宋体" w:hAnsi="宋体" w:eastAsia="宋体" w:cs="宋体"/>
                <w:color w:val="auto"/>
                <w:sz w:val="21"/>
                <w:szCs w:val="21"/>
                <w:highlight w:val="none"/>
              </w:rPr>
            </w:pPr>
          </w:p>
        </w:tc>
        <w:tc>
          <w:tcPr>
            <w:tcW w:w="1095" w:type="dxa"/>
            <w:vAlign w:val="center"/>
          </w:tcPr>
          <w:p w14:paraId="3EF2926B">
            <w:pPr>
              <w:autoSpaceDE w:val="0"/>
              <w:autoSpaceDN w:val="0"/>
              <w:spacing w:line="240" w:lineRule="auto"/>
              <w:jc w:val="center"/>
              <w:rPr>
                <w:rFonts w:hint="eastAsia" w:ascii="宋体" w:hAnsi="宋体" w:eastAsia="宋体" w:cs="宋体"/>
                <w:color w:val="auto"/>
                <w:sz w:val="21"/>
                <w:szCs w:val="21"/>
                <w:highlight w:val="none"/>
              </w:rPr>
            </w:pPr>
          </w:p>
        </w:tc>
        <w:tc>
          <w:tcPr>
            <w:tcW w:w="1245" w:type="dxa"/>
            <w:vAlign w:val="center"/>
          </w:tcPr>
          <w:p w14:paraId="486FF4F8">
            <w:pPr>
              <w:autoSpaceDE w:val="0"/>
              <w:autoSpaceDN w:val="0"/>
              <w:spacing w:line="240" w:lineRule="auto"/>
              <w:jc w:val="center"/>
              <w:rPr>
                <w:rFonts w:hint="eastAsia" w:ascii="宋体" w:hAnsi="宋体" w:eastAsia="宋体" w:cs="宋体"/>
                <w:color w:val="auto"/>
                <w:sz w:val="21"/>
                <w:szCs w:val="21"/>
                <w:highlight w:val="none"/>
              </w:rPr>
            </w:pPr>
          </w:p>
        </w:tc>
        <w:tc>
          <w:tcPr>
            <w:tcW w:w="1980" w:type="dxa"/>
            <w:vAlign w:val="center"/>
          </w:tcPr>
          <w:p w14:paraId="3EE72B79">
            <w:pPr>
              <w:autoSpaceDE w:val="0"/>
              <w:autoSpaceDN w:val="0"/>
              <w:spacing w:line="240" w:lineRule="auto"/>
              <w:jc w:val="center"/>
              <w:rPr>
                <w:rFonts w:hint="eastAsia" w:ascii="宋体" w:hAnsi="宋体" w:eastAsia="宋体" w:cs="宋体"/>
                <w:color w:val="auto"/>
                <w:sz w:val="21"/>
                <w:szCs w:val="21"/>
                <w:highlight w:val="none"/>
              </w:rPr>
            </w:pPr>
          </w:p>
        </w:tc>
        <w:tc>
          <w:tcPr>
            <w:tcW w:w="1260" w:type="dxa"/>
            <w:vAlign w:val="center"/>
          </w:tcPr>
          <w:p w14:paraId="192485AC">
            <w:pPr>
              <w:autoSpaceDE w:val="0"/>
              <w:autoSpaceDN w:val="0"/>
              <w:spacing w:line="240" w:lineRule="auto"/>
              <w:jc w:val="center"/>
              <w:rPr>
                <w:rFonts w:hint="eastAsia" w:ascii="宋体" w:hAnsi="宋体" w:eastAsia="宋体" w:cs="宋体"/>
                <w:color w:val="auto"/>
                <w:sz w:val="21"/>
                <w:szCs w:val="21"/>
                <w:highlight w:val="none"/>
              </w:rPr>
            </w:pPr>
          </w:p>
        </w:tc>
      </w:tr>
      <w:tr w14:paraId="2E42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0D697A2">
            <w:pPr>
              <w:autoSpaceDE w:val="0"/>
              <w:autoSpaceDN w:val="0"/>
              <w:spacing w:line="240" w:lineRule="auto"/>
              <w:jc w:val="center"/>
              <w:rPr>
                <w:rFonts w:hint="eastAsia" w:ascii="宋体" w:hAnsi="宋体" w:eastAsia="宋体" w:cs="宋体"/>
                <w:color w:val="auto"/>
                <w:sz w:val="21"/>
                <w:szCs w:val="21"/>
                <w:highlight w:val="none"/>
              </w:rPr>
            </w:pPr>
          </w:p>
        </w:tc>
        <w:tc>
          <w:tcPr>
            <w:tcW w:w="2340" w:type="dxa"/>
            <w:vAlign w:val="center"/>
          </w:tcPr>
          <w:p w14:paraId="3CD97A4E">
            <w:pPr>
              <w:autoSpaceDE w:val="0"/>
              <w:autoSpaceDN w:val="0"/>
              <w:spacing w:line="240" w:lineRule="auto"/>
              <w:jc w:val="center"/>
              <w:rPr>
                <w:rFonts w:hint="eastAsia" w:ascii="宋体" w:hAnsi="宋体" w:eastAsia="宋体" w:cs="宋体"/>
                <w:color w:val="auto"/>
                <w:sz w:val="21"/>
                <w:szCs w:val="21"/>
                <w:highlight w:val="none"/>
              </w:rPr>
            </w:pPr>
          </w:p>
        </w:tc>
        <w:tc>
          <w:tcPr>
            <w:tcW w:w="1095" w:type="dxa"/>
            <w:vAlign w:val="center"/>
          </w:tcPr>
          <w:p w14:paraId="7A63AA9F">
            <w:pPr>
              <w:autoSpaceDE w:val="0"/>
              <w:autoSpaceDN w:val="0"/>
              <w:spacing w:line="240" w:lineRule="auto"/>
              <w:jc w:val="center"/>
              <w:rPr>
                <w:rFonts w:hint="eastAsia" w:ascii="宋体" w:hAnsi="宋体" w:eastAsia="宋体" w:cs="宋体"/>
                <w:color w:val="auto"/>
                <w:sz w:val="21"/>
                <w:szCs w:val="21"/>
                <w:highlight w:val="none"/>
              </w:rPr>
            </w:pPr>
          </w:p>
        </w:tc>
        <w:tc>
          <w:tcPr>
            <w:tcW w:w="1245" w:type="dxa"/>
            <w:vAlign w:val="center"/>
          </w:tcPr>
          <w:p w14:paraId="720AD714">
            <w:pPr>
              <w:autoSpaceDE w:val="0"/>
              <w:autoSpaceDN w:val="0"/>
              <w:spacing w:line="240" w:lineRule="auto"/>
              <w:jc w:val="center"/>
              <w:rPr>
                <w:rFonts w:hint="eastAsia" w:ascii="宋体" w:hAnsi="宋体" w:eastAsia="宋体" w:cs="宋体"/>
                <w:color w:val="auto"/>
                <w:sz w:val="21"/>
                <w:szCs w:val="21"/>
                <w:highlight w:val="none"/>
              </w:rPr>
            </w:pPr>
          </w:p>
        </w:tc>
        <w:tc>
          <w:tcPr>
            <w:tcW w:w="1980" w:type="dxa"/>
            <w:vAlign w:val="center"/>
          </w:tcPr>
          <w:p w14:paraId="1D899315">
            <w:pPr>
              <w:autoSpaceDE w:val="0"/>
              <w:autoSpaceDN w:val="0"/>
              <w:spacing w:line="240" w:lineRule="auto"/>
              <w:jc w:val="center"/>
              <w:rPr>
                <w:rFonts w:hint="eastAsia" w:ascii="宋体" w:hAnsi="宋体" w:eastAsia="宋体" w:cs="宋体"/>
                <w:color w:val="auto"/>
                <w:sz w:val="21"/>
                <w:szCs w:val="21"/>
                <w:highlight w:val="none"/>
              </w:rPr>
            </w:pPr>
          </w:p>
        </w:tc>
        <w:tc>
          <w:tcPr>
            <w:tcW w:w="1260" w:type="dxa"/>
            <w:vAlign w:val="center"/>
          </w:tcPr>
          <w:p w14:paraId="54E93F01">
            <w:pPr>
              <w:autoSpaceDE w:val="0"/>
              <w:autoSpaceDN w:val="0"/>
              <w:spacing w:line="240" w:lineRule="auto"/>
              <w:jc w:val="center"/>
              <w:rPr>
                <w:rFonts w:hint="eastAsia" w:ascii="宋体" w:hAnsi="宋体" w:eastAsia="宋体" w:cs="宋体"/>
                <w:color w:val="auto"/>
                <w:sz w:val="21"/>
                <w:szCs w:val="21"/>
                <w:highlight w:val="none"/>
              </w:rPr>
            </w:pPr>
          </w:p>
        </w:tc>
      </w:tr>
      <w:tr w14:paraId="671E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2A5ED47">
            <w:pPr>
              <w:autoSpaceDE w:val="0"/>
              <w:autoSpaceDN w:val="0"/>
              <w:spacing w:line="240" w:lineRule="auto"/>
              <w:jc w:val="center"/>
              <w:rPr>
                <w:rFonts w:hint="eastAsia" w:ascii="宋体" w:hAnsi="宋体" w:eastAsia="宋体" w:cs="宋体"/>
                <w:color w:val="auto"/>
                <w:sz w:val="21"/>
                <w:szCs w:val="21"/>
                <w:highlight w:val="none"/>
              </w:rPr>
            </w:pPr>
          </w:p>
        </w:tc>
        <w:tc>
          <w:tcPr>
            <w:tcW w:w="2340" w:type="dxa"/>
            <w:vAlign w:val="center"/>
          </w:tcPr>
          <w:p w14:paraId="79DA9072">
            <w:pPr>
              <w:autoSpaceDE w:val="0"/>
              <w:autoSpaceDN w:val="0"/>
              <w:spacing w:line="240" w:lineRule="auto"/>
              <w:jc w:val="center"/>
              <w:rPr>
                <w:rFonts w:hint="eastAsia" w:ascii="宋体" w:hAnsi="宋体" w:eastAsia="宋体" w:cs="宋体"/>
                <w:color w:val="auto"/>
                <w:sz w:val="21"/>
                <w:szCs w:val="21"/>
                <w:highlight w:val="none"/>
              </w:rPr>
            </w:pPr>
          </w:p>
        </w:tc>
        <w:tc>
          <w:tcPr>
            <w:tcW w:w="1095" w:type="dxa"/>
            <w:vAlign w:val="center"/>
          </w:tcPr>
          <w:p w14:paraId="5E92A29F">
            <w:pPr>
              <w:autoSpaceDE w:val="0"/>
              <w:autoSpaceDN w:val="0"/>
              <w:spacing w:line="240" w:lineRule="auto"/>
              <w:jc w:val="center"/>
              <w:rPr>
                <w:rFonts w:hint="eastAsia" w:ascii="宋体" w:hAnsi="宋体" w:eastAsia="宋体" w:cs="宋体"/>
                <w:color w:val="auto"/>
                <w:sz w:val="21"/>
                <w:szCs w:val="21"/>
                <w:highlight w:val="none"/>
              </w:rPr>
            </w:pPr>
          </w:p>
        </w:tc>
        <w:tc>
          <w:tcPr>
            <w:tcW w:w="1245" w:type="dxa"/>
            <w:vAlign w:val="center"/>
          </w:tcPr>
          <w:p w14:paraId="6735A2CE">
            <w:pPr>
              <w:autoSpaceDE w:val="0"/>
              <w:autoSpaceDN w:val="0"/>
              <w:spacing w:line="240" w:lineRule="auto"/>
              <w:jc w:val="center"/>
              <w:rPr>
                <w:rFonts w:hint="eastAsia" w:ascii="宋体" w:hAnsi="宋体" w:eastAsia="宋体" w:cs="宋体"/>
                <w:color w:val="auto"/>
                <w:sz w:val="21"/>
                <w:szCs w:val="21"/>
                <w:highlight w:val="none"/>
              </w:rPr>
            </w:pPr>
          </w:p>
        </w:tc>
        <w:tc>
          <w:tcPr>
            <w:tcW w:w="1980" w:type="dxa"/>
            <w:vAlign w:val="center"/>
          </w:tcPr>
          <w:p w14:paraId="325CD877">
            <w:pPr>
              <w:autoSpaceDE w:val="0"/>
              <w:autoSpaceDN w:val="0"/>
              <w:spacing w:line="240" w:lineRule="auto"/>
              <w:jc w:val="center"/>
              <w:rPr>
                <w:rFonts w:hint="eastAsia" w:ascii="宋体" w:hAnsi="宋体" w:eastAsia="宋体" w:cs="宋体"/>
                <w:color w:val="auto"/>
                <w:sz w:val="21"/>
                <w:szCs w:val="21"/>
                <w:highlight w:val="none"/>
              </w:rPr>
            </w:pPr>
          </w:p>
        </w:tc>
        <w:tc>
          <w:tcPr>
            <w:tcW w:w="1260" w:type="dxa"/>
            <w:vAlign w:val="center"/>
          </w:tcPr>
          <w:p w14:paraId="125C749E">
            <w:pPr>
              <w:autoSpaceDE w:val="0"/>
              <w:autoSpaceDN w:val="0"/>
              <w:spacing w:line="240" w:lineRule="auto"/>
              <w:jc w:val="center"/>
              <w:rPr>
                <w:rFonts w:hint="eastAsia" w:ascii="宋体" w:hAnsi="宋体" w:eastAsia="宋体" w:cs="宋体"/>
                <w:color w:val="auto"/>
                <w:sz w:val="21"/>
                <w:szCs w:val="21"/>
                <w:highlight w:val="none"/>
              </w:rPr>
            </w:pPr>
          </w:p>
        </w:tc>
      </w:tr>
    </w:tbl>
    <w:p w14:paraId="24EFD105">
      <w:pPr>
        <w:autoSpaceDE w:val="0"/>
        <w:autoSpaceDN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注：关于项目涉及的所有售后服务机构均在本表注明，包括供应商本单位和符合条件的第三方货物机构；</w:t>
      </w:r>
    </w:p>
    <w:tbl>
      <w:tblPr>
        <w:tblStyle w:val="48"/>
        <w:tblpPr w:leftFromText="180" w:rightFromText="180" w:vertAnchor="text" w:horzAnchor="page" w:tblpX="1062" w:tblpY="401"/>
        <w:tblOverlap w:val="never"/>
        <w:tblW w:w="10002" w:type="dxa"/>
        <w:tblInd w:w="0" w:type="dxa"/>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6897406E">
        <w:tblPrEx>
          <w:tblCellMar>
            <w:top w:w="0" w:type="dxa"/>
            <w:left w:w="108" w:type="dxa"/>
            <w:bottom w:w="0" w:type="dxa"/>
            <w:right w:w="108" w:type="dxa"/>
          </w:tblCellMar>
        </w:tblPrEx>
        <w:tc>
          <w:tcPr>
            <w:tcW w:w="646" w:type="dxa"/>
            <w:tcBorders>
              <w:top w:val="single" w:color="auto" w:sz="6" w:space="0"/>
              <w:left w:val="single" w:color="auto" w:sz="6" w:space="0"/>
              <w:bottom w:val="single" w:color="auto" w:sz="6" w:space="0"/>
              <w:right w:val="single" w:color="auto" w:sz="4" w:space="0"/>
            </w:tcBorders>
            <w:vAlign w:val="center"/>
          </w:tcPr>
          <w:p w14:paraId="700CBCE0">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5760059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A1AB38F">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4EFB3FB8">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286098A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14D0806D">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D65A6C1">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A0D074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1447C32C">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2500AE04">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79CD42B">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到达现场时间</w:t>
            </w:r>
          </w:p>
        </w:tc>
      </w:tr>
      <w:tr w14:paraId="3E8F7C2B">
        <w:tblPrEx>
          <w:tblCellMar>
            <w:top w:w="0" w:type="dxa"/>
            <w:left w:w="108" w:type="dxa"/>
            <w:bottom w:w="0" w:type="dxa"/>
            <w:right w:w="108" w:type="dxa"/>
          </w:tblCellMar>
        </w:tblPrEx>
        <w:trPr>
          <w:trHeight w:val="607" w:hRule="atLeast"/>
        </w:trPr>
        <w:tc>
          <w:tcPr>
            <w:tcW w:w="646" w:type="dxa"/>
            <w:tcBorders>
              <w:top w:val="single" w:color="auto" w:sz="6" w:space="0"/>
              <w:left w:val="single" w:color="auto" w:sz="6" w:space="0"/>
              <w:bottom w:val="single" w:color="auto" w:sz="6" w:space="0"/>
              <w:right w:val="single" w:color="auto" w:sz="4" w:space="0"/>
            </w:tcBorders>
            <w:vAlign w:val="center"/>
          </w:tcPr>
          <w:p w14:paraId="67331E7A">
            <w:pPr>
              <w:autoSpaceDE w:val="0"/>
              <w:autoSpaceDN w:val="0"/>
              <w:spacing w:line="24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8F4F2C2">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431D4DDA">
            <w:pPr>
              <w:autoSpaceDE w:val="0"/>
              <w:autoSpaceDN w:val="0"/>
              <w:spacing w:line="24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40D7ACC">
            <w:pPr>
              <w:autoSpaceDE w:val="0"/>
              <w:autoSpaceDN w:val="0"/>
              <w:spacing w:line="24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0FA459BF">
            <w:pPr>
              <w:autoSpaceDE w:val="0"/>
              <w:autoSpaceDN w:val="0"/>
              <w:spacing w:line="24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225D16EC">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EDCD5F5">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000F34">
            <w:pPr>
              <w:autoSpaceDE w:val="0"/>
              <w:autoSpaceDN w:val="0"/>
              <w:spacing w:line="24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78252549">
            <w:pPr>
              <w:autoSpaceDE w:val="0"/>
              <w:autoSpaceDN w:val="0"/>
              <w:spacing w:line="24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7990EE59">
            <w:pPr>
              <w:autoSpaceDE w:val="0"/>
              <w:autoSpaceDN w:val="0"/>
              <w:spacing w:line="24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0A96C8AB">
            <w:pPr>
              <w:autoSpaceDE w:val="0"/>
              <w:autoSpaceDN w:val="0"/>
              <w:spacing w:line="240" w:lineRule="auto"/>
              <w:rPr>
                <w:rFonts w:hint="eastAsia" w:ascii="宋体" w:hAnsi="宋体" w:eastAsia="宋体" w:cs="宋体"/>
                <w:color w:val="auto"/>
                <w:sz w:val="21"/>
                <w:szCs w:val="21"/>
                <w:highlight w:val="none"/>
              </w:rPr>
            </w:pPr>
          </w:p>
        </w:tc>
      </w:tr>
      <w:tr w14:paraId="7B897790">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14:paraId="6404DCE6">
            <w:pPr>
              <w:autoSpaceDE w:val="0"/>
              <w:autoSpaceDN w:val="0"/>
              <w:spacing w:line="24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A59169E">
            <w:pPr>
              <w:autoSpaceDE w:val="0"/>
              <w:autoSpaceDN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36DC4C5D">
            <w:pPr>
              <w:autoSpaceDE w:val="0"/>
              <w:autoSpaceDN w:val="0"/>
              <w:spacing w:line="24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7D907BF4">
            <w:pPr>
              <w:autoSpaceDE w:val="0"/>
              <w:autoSpaceDN w:val="0"/>
              <w:spacing w:line="24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0404A74F">
            <w:pPr>
              <w:autoSpaceDE w:val="0"/>
              <w:autoSpaceDN w:val="0"/>
              <w:spacing w:line="24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7370A421">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34DFB79">
            <w:pPr>
              <w:autoSpaceDE w:val="0"/>
              <w:autoSpaceDN w:val="0"/>
              <w:spacing w:line="24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B970B28">
            <w:pPr>
              <w:autoSpaceDE w:val="0"/>
              <w:autoSpaceDN w:val="0"/>
              <w:spacing w:line="24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356C701D">
            <w:pPr>
              <w:autoSpaceDE w:val="0"/>
              <w:autoSpaceDN w:val="0"/>
              <w:spacing w:line="24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63C9941C">
            <w:pPr>
              <w:autoSpaceDE w:val="0"/>
              <w:autoSpaceDN w:val="0"/>
              <w:spacing w:line="24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57C6376A">
            <w:pPr>
              <w:autoSpaceDE w:val="0"/>
              <w:autoSpaceDN w:val="0"/>
              <w:spacing w:line="240" w:lineRule="auto"/>
              <w:rPr>
                <w:rFonts w:hint="eastAsia" w:ascii="宋体" w:hAnsi="宋体" w:eastAsia="宋体" w:cs="宋体"/>
                <w:color w:val="auto"/>
                <w:sz w:val="21"/>
                <w:szCs w:val="21"/>
                <w:highlight w:val="none"/>
              </w:rPr>
            </w:pPr>
          </w:p>
        </w:tc>
      </w:tr>
    </w:tbl>
    <w:p w14:paraId="12255625">
      <w:pPr>
        <w:autoSpaceDE w:val="0"/>
        <w:autoSpaceDN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附表B：售后服务人员情况表</w:t>
      </w:r>
      <w:r>
        <w:rPr>
          <w:rFonts w:hint="eastAsia" w:ascii="宋体" w:hAnsi="宋体" w:eastAsia="宋体" w:cs="宋体"/>
          <w:color w:val="auto"/>
          <w:sz w:val="21"/>
          <w:szCs w:val="21"/>
          <w:highlight w:val="none"/>
        </w:rPr>
        <w:t>（按此格式自制）</w:t>
      </w:r>
    </w:p>
    <w:p w14:paraId="00C0D84E">
      <w:pPr>
        <w:pStyle w:val="2"/>
        <w:numPr>
          <w:ilvl w:val="0"/>
          <w:numId w:val="0"/>
        </w:numPr>
        <w:spacing w:line="240" w:lineRule="auto"/>
        <w:rPr>
          <w:rFonts w:hint="eastAsia" w:ascii="宋体" w:hAnsi="宋体" w:eastAsia="宋体" w:cs="宋体"/>
          <w:color w:val="auto"/>
          <w:sz w:val="21"/>
          <w:szCs w:val="21"/>
          <w:highlight w:val="none"/>
          <w:lang w:eastAsia="zh-CN"/>
        </w:rPr>
      </w:pPr>
    </w:p>
    <w:p w14:paraId="43B1E2D1">
      <w:pPr>
        <w:pStyle w:val="2"/>
        <w:numPr>
          <w:ilvl w:val="0"/>
          <w:numId w:val="0"/>
        </w:numPr>
        <w:spacing w:line="240" w:lineRule="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附表</w:t>
      </w:r>
      <w:r>
        <w:rPr>
          <w:rFonts w:hint="eastAsia" w:ascii="宋体" w:hAnsi="宋体" w:eastAsia="宋体" w:cs="宋体"/>
          <w:b/>
          <w:color w:val="auto"/>
          <w:kern w:val="0"/>
          <w:sz w:val="21"/>
          <w:szCs w:val="21"/>
          <w:highlight w:val="none"/>
          <w:lang w:val="en-US" w:eastAsia="zh-CN"/>
        </w:rPr>
        <w:t>C</w:t>
      </w:r>
      <w:r>
        <w:rPr>
          <w:rFonts w:hint="eastAsia" w:ascii="宋体" w:hAnsi="宋体" w:eastAsia="宋体" w:cs="宋体"/>
          <w:b/>
          <w:color w:val="auto"/>
          <w:kern w:val="0"/>
          <w:sz w:val="21"/>
          <w:szCs w:val="21"/>
          <w:highlight w:val="none"/>
        </w:rPr>
        <w:t>：</w:t>
      </w:r>
      <w:r>
        <w:rPr>
          <w:rFonts w:hint="eastAsia" w:ascii="宋体" w:hAnsi="宋体" w:cs="宋体"/>
          <w:b/>
          <w:color w:val="auto"/>
          <w:kern w:val="0"/>
          <w:sz w:val="21"/>
          <w:szCs w:val="21"/>
          <w:highlight w:val="none"/>
          <w:lang w:eastAsia="zh-CN"/>
        </w:rPr>
        <w:t>维保期</w:t>
      </w:r>
      <w:r>
        <w:rPr>
          <w:rFonts w:hint="eastAsia" w:ascii="宋体" w:hAnsi="宋体" w:eastAsia="宋体" w:cs="宋体"/>
          <w:b/>
          <w:color w:val="auto"/>
          <w:kern w:val="0"/>
          <w:sz w:val="21"/>
          <w:szCs w:val="21"/>
          <w:highlight w:val="none"/>
          <w:lang w:eastAsia="zh-CN"/>
        </w:rPr>
        <w:t>满后售后服务</w:t>
      </w:r>
      <w:r>
        <w:rPr>
          <w:rFonts w:hint="eastAsia" w:ascii="宋体" w:hAnsi="宋体" w:eastAsia="宋体" w:cs="宋体"/>
          <w:color w:val="auto"/>
          <w:sz w:val="21"/>
          <w:szCs w:val="21"/>
          <w:highlight w:val="none"/>
        </w:rPr>
        <w:t>（按此格式自制）</w:t>
      </w:r>
    </w:p>
    <w:tbl>
      <w:tblPr>
        <w:tblStyle w:val="4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5507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460B3DE3">
            <w:pPr>
              <w:spacing w:line="240" w:lineRule="auto"/>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280456DC">
            <w:pPr>
              <w:keepNext w:val="0"/>
              <w:keepLines w:val="0"/>
              <w:widowControl/>
              <w:suppressLineNumbers w:val="0"/>
              <w:spacing w:line="240" w:lineRule="auto"/>
              <w:jc w:val="center"/>
              <w:textAlignment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授权</w:t>
            </w:r>
            <w:r>
              <w:rPr>
                <w:rFonts w:hint="eastAsia" w:ascii="宋体" w:hAnsi="宋体" w:eastAsia="宋体" w:cs="宋体"/>
                <w:color w:val="auto"/>
                <w:sz w:val="21"/>
                <w:szCs w:val="21"/>
                <w:highlight w:val="none"/>
              </w:rPr>
              <w:t>售后</w:t>
            </w:r>
            <w:r>
              <w:rPr>
                <w:rFonts w:hint="eastAsia" w:ascii="宋体" w:hAnsi="宋体" w:eastAsia="宋体" w:cs="宋体"/>
                <w:snapToGrid w:val="0"/>
                <w:color w:val="auto"/>
                <w:sz w:val="21"/>
                <w:szCs w:val="21"/>
                <w:highlight w:val="none"/>
                <w:lang w:eastAsia="zh-CN"/>
              </w:rPr>
              <w:t>代理商（如有）</w:t>
            </w:r>
          </w:p>
        </w:tc>
      </w:tr>
      <w:tr w14:paraId="5E3D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90F1497">
            <w:pPr>
              <w:pStyle w:val="27"/>
              <w:wordWrap w:val="0"/>
              <w:snapToGrid w:val="0"/>
              <w:spacing w:line="240" w:lineRule="auto"/>
              <w:jc w:val="center"/>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pacing w:val="-20"/>
                <w:sz w:val="21"/>
                <w:szCs w:val="21"/>
                <w:highlight w:val="none"/>
                <w:lang w:eastAsia="zh-CN"/>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4AD48C9C">
            <w:pPr>
              <w:wordWrap w:val="0"/>
              <w:topLinePunct/>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物品名称</w:t>
            </w:r>
          </w:p>
          <w:p w14:paraId="2FF0B156">
            <w:pPr>
              <w:wordWrap w:val="0"/>
              <w:topLinePunct/>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14:paraId="534CBC11">
            <w:pPr>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生产厂家</w:t>
            </w:r>
            <w:r>
              <w:rPr>
                <w:rFonts w:hint="eastAsia" w:ascii="宋体" w:hAnsi="宋体" w:eastAsia="宋体" w:cs="宋体"/>
                <w:color w:val="auto"/>
                <w:sz w:val="21"/>
                <w:szCs w:val="21"/>
                <w:highlight w:val="none"/>
                <w:lang w:eastAsia="zh-CN"/>
              </w:rPr>
              <w:t>名称</w:t>
            </w:r>
          </w:p>
        </w:tc>
        <w:tc>
          <w:tcPr>
            <w:tcW w:w="1023" w:type="dxa"/>
            <w:tcBorders>
              <w:top w:val="single" w:color="auto" w:sz="4" w:space="0"/>
              <w:left w:val="single" w:color="auto" w:sz="4" w:space="0"/>
              <w:bottom w:val="single" w:color="auto" w:sz="4" w:space="0"/>
              <w:right w:val="single" w:color="auto" w:sz="4" w:space="0"/>
            </w:tcBorders>
            <w:vAlign w:val="center"/>
          </w:tcPr>
          <w:p w14:paraId="6197F7D9">
            <w:pPr>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1FAD948D">
            <w:pPr>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7A1C27A4">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09785DA1">
            <w:pPr>
              <w:pStyle w:val="27"/>
              <w:wordWrap w:val="0"/>
              <w:snapToGrid w:val="0"/>
              <w:spacing w:line="24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授权售后代理商名称（</w:t>
            </w:r>
            <w:r>
              <w:rPr>
                <w:rFonts w:hint="eastAsia" w:ascii="宋体" w:hAnsi="宋体" w:eastAsia="宋体" w:cs="宋体"/>
                <w:color w:val="auto"/>
                <w:sz w:val="21"/>
                <w:szCs w:val="21"/>
                <w:highlight w:val="none"/>
                <w:lang w:eastAsia="zh-CN"/>
              </w:rPr>
              <w:t>维修、配件供应</w:t>
            </w:r>
            <w:r>
              <w:rPr>
                <w:rFonts w:hint="eastAsia" w:ascii="宋体" w:hAnsi="宋体" w:eastAsia="宋体" w:cs="宋体"/>
                <w:color w:val="auto"/>
                <w:sz w:val="21"/>
                <w:szCs w:val="21"/>
                <w:highlight w:val="none"/>
              </w:rPr>
              <w:t>及服务）</w:t>
            </w:r>
          </w:p>
        </w:tc>
        <w:tc>
          <w:tcPr>
            <w:tcW w:w="1108" w:type="dxa"/>
            <w:tcBorders>
              <w:top w:val="single" w:color="auto" w:sz="4" w:space="0"/>
              <w:left w:val="single" w:color="auto" w:sz="4" w:space="0"/>
              <w:bottom w:val="single" w:color="auto" w:sz="4" w:space="0"/>
              <w:right w:val="single" w:color="auto" w:sz="4" w:space="0"/>
            </w:tcBorders>
            <w:vAlign w:val="center"/>
          </w:tcPr>
          <w:p w14:paraId="2E4DD15A">
            <w:pPr>
              <w:keepNext w:val="0"/>
              <w:keepLines w:val="0"/>
              <w:widowControl/>
              <w:suppressLineNumbers w:val="0"/>
              <w:spacing w:line="240" w:lineRule="auto"/>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23C5B256">
            <w:pPr>
              <w:keepNext w:val="0"/>
              <w:keepLines w:val="0"/>
              <w:widowControl/>
              <w:suppressLineNumbers w:val="0"/>
              <w:spacing w:line="240" w:lineRule="auto"/>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联系方式</w:t>
            </w:r>
          </w:p>
        </w:tc>
      </w:tr>
      <w:tr w14:paraId="5FF9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vAlign w:val="top"/>
          </w:tcPr>
          <w:p w14:paraId="3D8A80CC">
            <w:pPr>
              <w:wordWrap w:val="0"/>
              <w:adjustRightInd w:val="0"/>
              <w:snapToGrid w:val="0"/>
              <w:spacing w:line="24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1458" w:type="dxa"/>
            <w:vMerge w:val="restart"/>
            <w:tcBorders>
              <w:top w:val="single" w:color="auto" w:sz="4" w:space="0"/>
              <w:left w:val="single" w:color="auto" w:sz="4" w:space="0"/>
              <w:right w:val="single" w:color="auto" w:sz="4" w:space="0"/>
            </w:tcBorders>
            <w:vAlign w:val="top"/>
          </w:tcPr>
          <w:p w14:paraId="07C05420">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vAlign w:val="top"/>
          </w:tcPr>
          <w:p w14:paraId="42625B5F">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vAlign w:val="top"/>
          </w:tcPr>
          <w:p w14:paraId="3A21E447">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vAlign w:val="top"/>
          </w:tcPr>
          <w:p w14:paraId="107FE6A6">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214328A5">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vAlign w:val="top"/>
          </w:tcPr>
          <w:p w14:paraId="1105EC26">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3EFC21B3">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31C153C2">
            <w:pPr>
              <w:wordWrap w:val="0"/>
              <w:adjustRightInd w:val="0"/>
              <w:snapToGrid w:val="0"/>
              <w:spacing w:line="240" w:lineRule="auto"/>
              <w:rPr>
                <w:rFonts w:hint="eastAsia" w:ascii="宋体" w:hAnsi="宋体" w:eastAsia="宋体" w:cs="宋体"/>
                <w:color w:val="auto"/>
                <w:sz w:val="21"/>
                <w:szCs w:val="21"/>
                <w:highlight w:val="none"/>
              </w:rPr>
            </w:pPr>
          </w:p>
        </w:tc>
      </w:tr>
      <w:tr w14:paraId="49DD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vAlign w:val="top"/>
          </w:tcPr>
          <w:p w14:paraId="11E4F71D">
            <w:pPr>
              <w:wordWrap w:val="0"/>
              <w:adjustRightInd w:val="0"/>
              <w:snapToGrid w:val="0"/>
              <w:spacing w:line="240" w:lineRule="auto"/>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vAlign w:val="top"/>
          </w:tcPr>
          <w:p w14:paraId="3533E632">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vAlign w:val="top"/>
          </w:tcPr>
          <w:p w14:paraId="3518BCEB">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vAlign w:val="top"/>
          </w:tcPr>
          <w:p w14:paraId="3B3C72CE">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vAlign w:val="top"/>
          </w:tcPr>
          <w:p w14:paraId="46974C52">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1190E416">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vAlign w:val="top"/>
          </w:tcPr>
          <w:p w14:paraId="45AA2FA1">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30AF72EE">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33B7EEF6">
            <w:pPr>
              <w:wordWrap w:val="0"/>
              <w:adjustRightInd w:val="0"/>
              <w:snapToGrid w:val="0"/>
              <w:spacing w:line="240" w:lineRule="auto"/>
              <w:rPr>
                <w:rFonts w:hint="eastAsia" w:ascii="宋体" w:hAnsi="宋体" w:eastAsia="宋体" w:cs="宋体"/>
                <w:color w:val="auto"/>
                <w:sz w:val="21"/>
                <w:szCs w:val="21"/>
                <w:highlight w:val="none"/>
              </w:rPr>
            </w:pPr>
          </w:p>
        </w:tc>
      </w:tr>
      <w:tr w14:paraId="6135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vAlign w:val="top"/>
          </w:tcPr>
          <w:p w14:paraId="45CC0BB8">
            <w:pPr>
              <w:wordWrap w:val="0"/>
              <w:adjustRightInd w:val="0"/>
              <w:snapToGrid w:val="0"/>
              <w:spacing w:line="240" w:lineRule="auto"/>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bottom w:val="single" w:color="auto" w:sz="4" w:space="0"/>
              <w:right w:val="single" w:color="auto" w:sz="4" w:space="0"/>
            </w:tcBorders>
            <w:vAlign w:val="top"/>
          </w:tcPr>
          <w:p w14:paraId="48951326">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bottom w:val="single" w:color="auto" w:sz="4" w:space="0"/>
              <w:right w:val="single" w:color="auto" w:sz="4" w:space="0"/>
            </w:tcBorders>
            <w:vAlign w:val="top"/>
          </w:tcPr>
          <w:p w14:paraId="01837D7A">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bottom w:val="single" w:color="auto" w:sz="4" w:space="0"/>
              <w:right w:val="single" w:color="auto" w:sz="4" w:space="0"/>
            </w:tcBorders>
            <w:vAlign w:val="top"/>
          </w:tcPr>
          <w:p w14:paraId="6DA27395">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bottom w:val="single" w:color="auto" w:sz="4" w:space="0"/>
              <w:right w:val="single" w:color="auto" w:sz="4" w:space="0"/>
            </w:tcBorders>
            <w:vAlign w:val="top"/>
          </w:tcPr>
          <w:p w14:paraId="2F1A75F5">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272D1085">
            <w:pPr>
              <w:tabs>
                <w:tab w:val="left" w:pos="320"/>
              </w:tabs>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vAlign w:val="top"/>
          </w:tcPr>
          <w:p w14:paraId="4342207B">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0895A7B9">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032A58C5">
            <w:pPr>
              <w:wordWrap w:val="0"/>
              <w:adjustRightInd w:val="0"/>
              <w:snapToGrid w:val="0"/>
              <w:spacing w:line="240" w:lineRule="auto"/>
              <w:rPr>
                <w:rFonts w:hint="eastAsia" w:ascii="宋体" w:hAnsi="宋体" w:eastAsia="宋体" w:cs="宋体"/>
                <w:color w:val="auto"/>
                <w:sz w:val="21"/>
                <w:szCs w:val="21"/>
                <w:highlight w:val="none"/>
              </w:rPr>
            </w:pPr>
          </w:p>
        </w:tc>
      </w:tr>
      <w:tr w14:paraId="16CF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vAlign w:val="top"/>
          </w:tcPr>
          <w:p w14:paraId="53ACDFDD">
            <w:pPr>
              <w:wordWrap w:val="0"/>
              <w:adjustRightInd w:val="0"/>
              <w:snapToGrid w:val="0"/>
              <w:spacing w:line="24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p>
        </w:tc>
        <w:tc>
          <w:tcPr>
            <w:tcW w:w="1458" w:type="dxa"/>
            <w:vMerge w:val="restart"/>
            <w:tcBorders>
              <w:top w:val="single" w:color="auto" w:sz="4" w:space="0"/>
              <w:left w:val="single" w:color="auto" w:sz="4" w:space="0"/>
              <w:right w:val="single" w:color="auto" w:sz="4" w:space="0"/>
            </w:tcBorders>
            <w:vAlign w:val="top"/>
          </w:tcPr>
          <w:p w14:paraId="31621E44">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vAlign w:val="top"/>
          </w:tcPr>
          <w:p w14:paraId="0127F0EE">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vAlign w:val="top"/>
          </w:tcPr>
          <w:p w14:paraId="0AD48E5B">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vAlign w:val="top"/>
          </w:tcPr>
          <w:p w14:paraId="24635D6F">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001E2381">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vAlign w:val="top"/>
          </w:tcPr>
          <w:p w14:paraId="480DB4BB">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003D0512">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45B04673">
            <w:pPr>
              <w:wordWrap w:val="0"/>
              <w:adjustRightInd w:val="0"/>
              <w:snapToGrid w:val="0"/>
              <w:spacing w:line="240" w:lineRule="auto"/>
              <w:rPr>
                <w:rFonts w:hint="eastAsia" w:ascii="宋体" w:hAnsi="宋体" w:eastAsia="宋体" w:cs="宋体"/>
                <w:color w:val="auto"/>
                <w:sz w:val="21"/>
                <w:szCs w:val="21"/>
                <w:highlight w:val="none"/>
              </w:rPr>
            </w:pPr>
          </w:p>
        </w:tc>
      </w:tr>
      <w:tr w14:paraId="0269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vAlign w:val="top"/>
          </w:tcPr>
          <w:p w14:paraId="117A71CD">
            <w:pPr>
              <w:wordWrap w:val="0"/>
              <w:adjustRightInd w:val="0"/>
              <w:snapToGrid w:val="0"/>
              <w:spacing w:line="240" w:lineRule="auto"/>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vAlign w:val="top"/>
          </w:tcPr>
          <w:p w14:paraId="59CF2EF0">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vAlign w:val="top"/>
          </w:tcPr>
          <w:p w14:paraId="5752C419">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vAlign w:val="top"/>
          </w:tcPr>
          <w:p w14:paraId="3A6F06EC">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vAlign w:val="top"/>
          </w:tcPr>
          <w:p w14:paraId="6FA7B02F">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30BCF405">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vAlign w:val="top"/>
          </w:tcPr>
          <w:p w14:paraId="10A00AA7">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45917CFA">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313846A5">
            <w:pPr>
              <w:wordWrap w:val="0"/>
              <w:adjustRightInd w:val="0"/>
              <w:snapToGrid w:val="0"/>
              <w:spacing w:line="240" w:lineRule="auto"/>
              <w:rPr>
                <w:rFonts w:hint="eastAsia" w:ascii="宋体" w:hAnsi="宋体" w:eastAsia="宋体" w:cs="宋体"/>
                <w:color w:val="auto"/>
                <w:sz w:val="21"/>
                <w:szCs w:val="21"/>
                <w:highlight w:val="none"/>
              </w:rPr>
            </w:pPr>
          </w:p>
        </w:tc>
      </w:tr>
      <w:tr w14:paraId="662A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vAlign w:val="top"/>
          </w:tcPr>
          <w:p w14:paraId="27396BDA">
            <w:pPr>
              <w:wordWrap w:val="0"/>
              <w:adjustRightInd w:val="0"/>
              <w:snapToGrid w:val="0"/>
              <w:spacing w:line="240" w:lineRule="auto"/>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vAlign w:val="top"/>
          </w:tcPr>
          <w:p w14:paraId="64FE9AD1">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vAlign w:val="top"/>
          </w:tcPr>
          <w:p w14:paraId="56373DBB">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vAlign w:val="top"/>
          </w:tcPr>
          <w:p w14:paraId="4277CAA3">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vAlign w:val="top"/>
          </w:tcPr>
          <w:p w14:paraId="6C7A2CBF">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355F7EF2">
            <w:pPr>
              <w:wordWrap w:val="0"/>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vAlign w:val="top"/>
          </w:tcPr>
          <w:p w14:paraId="1A38A2FC">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217B95FE">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4A92F650">
            <w:pPr>
              <w:wordWrap w:val="0"/>
              <w:adjustRightInd w:val="0"/>
              <w:snapToGrid w:val="0"/>
              <w:spacing w:line="240" w:lineRule="auto"/>
              <w:rPr>
                <w:rFonts w:hint="eastAsia" w:ascii="宋体" w:hAnsi="宋体" w:eastAsia="宋体" w:cs="宋体"/>
                <w:color w:val="auto"/>
                <w:sz w:val="21"/>
                <w:szCs w:val="21"/>
                <w:highlight w:val="none"/>
              </w:rPr>
            </w:pPr>
          </w:p>
        </w:tc>
      </w:tr>
      <w:tr w14:paraId="0242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vAlign w:val="top"/>
          </w:tcPr>
          <w:p w14:paraId="14D64966">
            <w:pPr>
              <w:wordWrap w:val="0"/>
              <w:adjustRightInd w:val="0"/>
              <w:snapToGrid w:val="0"/>
              <w:spacing w:line="240" w:lineRule="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w:t>
            </w:r>
          </w:p>
        </w:tc>
        <w:tc>
          <w:tcPr>
            <w:tcW w:w="1458" w:type="dxa"/>
            <w:tcBorders>
              <w:left w:val="single" w:color="auto" w:sz="4" w:space="0"/>
              <w:bottom w:val="single" w:color="auto" w:sz="4" w:space="0"/>
              <w:right w:val="single" w:color="auto" w:sz="4" w:space="0"/>
            </w:tcBorders>
            <w:vAlign w:val="top"/>
          </w:tcPr>
          <w:p w14:paraId="30A03BB9">
            <w:pPr>
              <w:wordWrap w:val="0"/>
              <w:adjustRightInd w:val="0"/>
              <w:snapToGrid w:val="0"/>
              <w:spacing w:line="240" w:lineRule="auto"/>
              <w:rPr>
                <w:rFonts w:hint="eastAsia" w:ascii="宋体" w:hAnsi="宋体" w:eastAsia="宋体" w:cs="宋体"/>
                <w:color w:val="auto"/>
                <w:sz w:val="21"/>
                <w:szCs w:val="21"/>
                <w:highlight w:val="none"/>
              </w:rPr>
            </w:pPr>
          </w:p>
        </w:tc>
        <w:tc>
          <w:tcPr>
            <w:tcW w:w="1293" w:type="dxa"/>
            <w:tcBorders>
              <w:left w:val="single" w:color="auto" w:sz="4" w:space="0"/>
              <w:bottom w:val="single" w:color="auto" w:sz="4" w:space="0"/>
              <w:right w:val="single" w:color="auto" w:sz="4" w:space="0"/>
            </w:tcBorders>
            <w:vAlign w:val="top"/>
          </w:tcPr>
          <w:p w14:paraId="75511F41">
            <w:pPr>
              <w:wordWrap w:val="0"/>
              <w:adjustRightInd w:val="0"/>
              <w:snapToGrid w:val="0"/>
              <w:spacing w:line="240" w:lineRule="auto"/>
              <w:rPr>
                <w:rFonts w:hint="eastAsia" w:ascii="宋体" w:hAnsi="宋体" w:eastAsia="宋体" w:cs="宋体"/>
                <w:color w:val="auto"/>
                <w:sz w:val="21"/>
                <w:szCs w:val="21"/>
                <w:highlight w:val="none"/>
              </w:rPr>
            </w:pPr>
          </w:p>
        </w:tc>
        <w:tc>
          <w:tcPr>
            <w:tcW w:w="1023" w:type="dxa"/>
            <w:tcBorders>
              <w:left w:val="single" w:color="auto" w:sz="4" w:space="0"/>
              <w:bottom w:val="single" w:color="auto" w:sz="4" w:space="0"/>
              <w:right w:val="single" w:color="auto" w:sz="4" w:space="0"/>
            </w:tcBorders>
            <w:vAlign w:val="top"/>
          </w:tcPr>
          <w:p w14:paraId="7B545B07">
            <w:pPr>
              <w:wordWrap w:val="0"/>
              <w:adjustRightInd w:val="0"/>
              <w:snapToGrid w:val="0"/>
              <w:spacing w:line="240" w:lineRule="auto"/>
              <w:rPr>
                <w:rFonts w:hint="eastAsia" w:ascii="宋体" w:hAnsi="宋体" w:eastAsia="宋体" w:cs="宋体"/>
                <w:color w:val="auto"/>
                <w:sz w:val="21"/>
                <w:szCs w:val="21"/>
                <w:highlight w:val="none"/>
              </w:rPr>
            </w:pPr>
          </w:p>
        </w:tc>
        <w:tc>
          <w:tcPr>
            <w:tcW w:w="826" w:type="dxa"/>
            <w:tcBorders>
              <w:left w:val="single" w:color="auto" w:sz="4" w:space="0"/>
              <w:bottom w:val="single" w:color="auto" w:sz="4" w:space="0"/>
              <w:right w:val="single" w:color="auto" w:sz="4" w:space="0"/>
            </w:tcBorders>
            <w:vAlign w:val="top"/>
          </w:tcPr>
          <w:p w14:paraId="5649215E">
            <w:pPr>
              <w:wordWrap w:val="0"/>
              <w:adjustRightInd w:val="0"/>
              <w:snapToGrid w:val="0"/>
              <w:spacing w:line="240" w:lineRule="auto"/>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vAlign w:val="top"/>
          </w:tcPr>
          <w:p w14:paraId="58C7DBD1">
            <w:pPr>
              <w:wordWrap w:val="0"/>
              <w:adjustRightInd w:val="0"/>
              <w:snapToGrid w:val="0"/>
              <w:spacing w:line="240" w:lineRule="auto"/>
              <w:rPr>
                <w:rFonts w:hint="eastAsia" w:ascii="宋体" w:hAnsi="宋体" w:eastAsia="宋体" w:cs="宋体"/>
                <w:color w:val="auto"/>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vAlign w:val="top"/>
          </w:tcPr>
          <w:p w14:paraId="23B5FC0A">
            <w:pPr>
              <w:wordWrap w:val="0"/>
              <w:adjustRightInd w:val="0"/>
              <w:snapToGrid w:val="0"/>
              <w:spacing w:line="240" w:lineRule="auto"/>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vAlign w:val="top"/>
          </w:tcPr>
          <w:p w14:paraId="433BE9D3">
            <w:pPr>
              <w:wordWrap w:val="0"/>
              <w:adjustRightInd w:val="0"/>
              <w:snapToGrid w:val="0"/>
              <w:spacing w:line="240" w:lineRule="auto"/>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top"/>
          </w:tcPr>
          <w:p w14:paraId="7E9B16CD">
            <w:pPr>
              <w:wordWrap w:val="0"/>
              <w:adjustRightInd w:val="0"/>
              <w:snapToGrid w:val="0"/>
              <w:spacing w:line="240" w:lineRule="auto"/>
              <w:rPr>
                <w:rFonts w:hint="eastAsia" w:ascii="宋体" w:hAnsi="宋体" w:eastAsia="宋体" w:cs="宋体"/>
                <w:color w:val="auto"/>
                <w:sz w:val="21"/>
                <w:szCs w:val="21"/>
                <w:highlight w:val="none"/>
              </w:rPr>
            </w:pPr>
          </w:p>
        </w:tc>
      </w:tr>
    </w:tbl>
    <w:p w14:paraId="7A0F5910">
      <w:pPr>
        <w:pStyle w:val="2"/>
        <w:spacing w:line="24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填表说明：1.若为厂家直接售后，则无需填写授权售后代理商；</w:t>
      </w:r>
    </w:p>
    <w:p w14:paraId="1E576F14">
      <w:pPr>
        <w:pStyle w:val="2"/>
        <w:spacing w:line="24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2.所报授权售后代理商为设备维修、配件供应、</w:t>
      </w:r>
      <w:r>
        <w:rPr>
          <w:rFonts w:hint="eastAsia" w:ascii="宋体" w:hAnsi="宋体" w:cs="宋体"/>
          <w:color w:val="auto"/>
          <w:kern w:val="0"/>
          <w:sz w:val="21"/>
          <w:szCs w:val="21"/>
          <w:highlight w:val="none"/>
          <w:lang w:eastAsia="zh-CN"/>
        </w:rPr>
        <w:t>维保期</w:t>
      </w:r>
      <w:r>
        <w:rPr>
          <w:rFonts w:hint="eastAsia" w:ascii="宋体" w:hAnsi="宋体" w:eastAsia="宋体" w:cs="宋体"/>
          <w:color w:val="auto"/>
          <w:kern w:val="0"/>
          <w:sz w:val="21"/>
          <w:szCs w:val="21"/>
          <w:highlight w:val="none"/>
        </w:rPr>
        <w:t>满后维保服务采购的重要依据；</w:t>
      </w:r>
    </w:p>
    <w:p w14:paraId="1AE93E6B">
      <w:pPr>
        <w:pStyle w:val="2"/>
        <w:spacing w:line="240" w:lineRule="auto"/>
        <w:ind w:firstLine="630" w:firstLineChars="300"/>
        <w:rPr>
          <w:rFonts w:hint="eastAsia"/>
          <w:color w:val="auto"/>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.若售后代理商更换，请及时联系采购单位进行修改，提供更正说明。</w:t>
      </w:r>
    </w:p>
    <w:p w14:paraId="0A09D443">
      <w:pPr>
        <w:spacing w:line="240" w:lineRule="auto"/>
        <w:rPr>
          <w:rFonts w:hint="eastAsia" w:ascii="宋体" w:hAnsi="宋体" w:eastAsia="宋体" w:cs="宋体"/>
          <w:color w:val="auto"/>
          <w:sz w:val="32"/>
          <w:szCs w:val="32"/>
          <w:highlight w:val="none"/>
        </w:rPr>
      </w:pPr>
    </w:p>
    <w:p w14:paraId="1CD38340">
      <w:pPr>
        <w:autoSpaceDE w:val="0"/>
        <w:autoSpaceDN w:val="0"/>
        <w:spacing w:line="24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A14C89">
      <w:pPr>
        <w:spacing w:line="240" w:lineRule="auto"/>
        <w:contextualSpacing/>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D9FFFAF">
      <w:pPr>
        <w:snapToGrid w:val="0"/>
        <w:spacing w:line="360" w:lineRule="auto"/>
        <w:jc w:val="left"/>
        <w:rPr>
          <w:rFonts w:hint="eastAsia" w:ascii="宋体" w:hAnsi="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b/>
          <w:color w:val="auto"/>
          <w:sz w:val="24"/>
          <w:highlight w:val="none"/>
          <w:lang w:val="en-US" w:eastAsia="zh-CN"/>
        </w:rPr>
        <w:t>8</w:t>
      </w:r>
      <w:r>
        <w:rPr>
          <w:rFonts w:hint="eastAsia" w:ascii="宋体" w:hAnsi="宋体"/>
          <w:b/>
          <w:color w:val="auto"/>
          <w:sz w:val="24"/>
          <w:highlight w:val="none"/>
        </w:rPr>
        <w:t>.投标人业绩证明材料</w:t>
      </w:r>
    </w:p>
    <w:p w14:paraId="69EF3CCD">
      <w:pPr>
        <w:pStyle w:val="37"/>
        <w:snapToGrid w:val="0"/>
        <w:ind w:left="480" w:hanging="480"/>
        <w:rPr>
          <w:rFonts w:hint="eastAsia" w:ascii="宋体" w:hAnsi="宋体"/>
          <w:color w:val="auto"/>
          <w:sz w:val="24"/>
          <w:highlight w:val="none"/>
        </w:rPr>
      </w:pPr>
    </w:p>
    <w:p w14:paraId="351135C2">
      <w:pPr>
        <w:pStyle w:val="37"/>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5EA44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4A3E4A1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5CF02638">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B4F046D">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6D4526A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705C1E7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6D22D9C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45FED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1F9007AB">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2ACDE5E5">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5CED0E2A">
            <w:pPr>
              <w:jc w:val="left"/>
              <w:rPr>
                <w:rFonts w:hint="eastAsia" w:ascii="宋体" w:hAnsi="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0E956BF4">
            <w:pPr>
              <w:jc w:val="left"/>
              <w:rPr>
                <w:rFonts w:hint="eastAsia" w:ascii="宋体" w:hAnsi="宋体"/>
                <w:color w:val="auto"/>
                <w:sz w:val="24"/>
                <w:highlight w:val="none"/>
              </w:rPr>
            </w:pPr>
          </w:p>
        </w:tc>
      </w:tr>
      <w:tr w14:paraId="1B35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vAlign w:val="top"/>
          </w:tcPr>
          <w:p w14:paraId="1004827D">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467453FA">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721735DD">
            <w:pPr>
              <w:snapToGrid w:val="0"/>
              <w:spacing w:line="24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0650B3A8">
            <w:pPr>
              <w:snapToGrid w:val="0"/>
              <w:spacing w:line="240" w:lineRule="exact"/>
              <w:jc w:val="left"/>
              <w:rPr>
                <w:rFonts w:hint="eastAsia" w:ascii="宋体" w:hAnsi="宋体"/>
                <w:color w:val="auto"/>
                <w:sz w:val="24"/>
                <w:highlight w:val="none"/>
              </w:rPr>
            </w:pPr>
          </w:p>
        </w:tc>
      </w:tr>
      <w:tr w14:paraId="5C231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top"/>
          </w:tcPr>
          <w:p w14:paraId="5F01A429">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3D1B254E">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524742D8">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49F6CB2C">
            <w:pPr>
              <w:snapToGrid w:val="0"/>
              <w:spacing w:before="50" w:after="120" w:afterLines="50" w:line="400" w:lineRule="exact"/>
              <w:jc w:val="left"/>
              <w:rPr>
                <w:rFonts w:hint="eastAsia" w:ascii="宋体" w:hAnsi="宋体"/>
                <w:color w:val="auto"/>
                <w:sz w:val="24"/>
                <w:highlight w:val="none"/>
              </w:rPr>
            </w:pPr>
          </w:p>
        </w:tc>
      </w:tr>
      <w:tr w14:paraId="492B4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vAlign w:val="top"/>
          </w:tcPr>
          <w:p w14:paraId="179020DB">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4D749295">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2CEBF003">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0954A842">
            <w:pPr>
              <w:snapToGrid w:val="0"/>
              <w:spacing w:before="50" w:after="120" w:afterLines="50" w:line="400" w:lineRule="exact"/>
              <w:jc w:val="left"/>
              <w:rPr>
                <w:rFonts w:hint="eastAsia" w:ascii="宋体" w:hAnsi="宋体"/>
                <w:color w:val="auto"/>
                <w:sz w:val="24"/>
                <w:highlight w:val="none"/>
              </w:rPr>
            </w:pPr>
          </w:p>
        </w:tc>
      </w:tr>
      <w:tr w14:paraId="7BD86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top"/>
          </w:tcPr>
          <w:p w14:paraId="2DA073B1">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073C7BF4">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2986926B">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048A7201">
            <w:pPr>
              <w:snapToGrid w:val="0"/>
              <w:spacing w:before="50" w:after="120" w:afterLines="50" w:line="400" w:lineRule="exact"/>
              <w:jc w:val="left"/>
              <w:rPr>
                <w:rFonts w:hint="eastAsia" w:ascii="宋体" w:hAnsi="宋体"/>
                <w:color w:val="auto"/>
                <w:sz w:val="24"/>
                <w:highlight w:val="none"/>
              </w:rPr>
            </w:pPr>
          </w:p>
        </w:tc>
      </w:tr>
      <w:tr w14:paraId="2BF97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top"/>
          </w:tcPr>
          <w:p w14:paraId="7AA57613">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71C74A24">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vAlign w:val="top"/>
          </w:tcPr>
          <w:p w14:paraId="3AD29C7D">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vAlign w:val="top"/>
          </w:tcPr>
          <w:p w14:paraId="6B9F7B41">
            <w:pPr>
              <w:snapToGrid w:val="0"/>
              <w:spacing w:before="50" w:after="120" w:afterLines="50" w:line="400" w:lineRule="exact"/>
              <w:jc w:val="left"/>
              <w:rPr>
                <w:rFonts w:hint="eastAsia" w:ascii="宋体" w:hAnsi="宋体"/>
                <w:color w:val="auto"/>
                <w:sz w:val="24"/>
                <w:highlight w:val="none"/>
              </w:rPr>
            </w:pPr>
          </w:p>
        </w:tc>
      </w:tr>
    </w:tbl>
    <w:p w14:paraId="1427FC1A">
      <w:pPr>
        <w:pStyle w:val="19"/>
        <w:spacing w:before="0" w:after="0" w:line="360" w:lineRule="auto"/>
        <w:contextualSpacing/>
        <w:rPr>
          <w:rFonts w:hint="eastAsia" w:ascii="宋体" w:hAnsi="宋体" w:eastAsia="宋体"/>
          <w:color w:val="auto"/>
          <w:sz w:val="24"/>
          <w:szCs w:val="24"/>
          <w:highlight w:val="none"/>
        </w:rPr>
      </w:pPr>
    </w:p>
    <w:p w14:paraId="1B935836">
      <w:pPr>
        <w:pStyle w:val="19"/>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17CA2A58">
      <w:pPr>
        <w:pStyle w:val="19"/>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14:paraId="026B9F8F">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3471089">
      <w:pPr>
        <w:snapToGrid w:val="0"/>
        <w:spacing w:before="50"/>
        <w:ind w:firstLine="480" w:firstLineChars="200"/>
        <w:jc w:val="left"/>
        <w:rPr>
          <w:rFonts w:hint="eastAsia" w:ascii="宋体" w:hAnsi="宋体"/>
          <w:color w:val="auto"/>
          <w:sz w:val="24"/>
          <w:szCs w:val="20"/>
          <w:highlight w:val="none"/>
        </w:rPr>
      </w:pPr>
    </w:p>
    <w:p w14:paraId="4F932A2C">
      <w:pPr>
        <w:snapToGrid w:val="0"/>
        <w:spacing w:before="50"/>
        <w:jc w:val="left"/>
        <w:rPr>
          <w:rFonts w:hint="eastAsia" w:ascii="宋体" w:hAnsi="宋体"/>
          <w:color w:val="auto"/>
          <w:sz w:val="24"/>
          <w:highlight w:val="none"/>
        </w:rPr>
      </w:pPr>
    </w:p>
    <w:p w14:paraId="3C2745F8">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7EDA6F95">
      <w:pPr>
        <w:rPr>
          <w:rFonts w:hint="eastAsia"/>
          <w:b/>
          <w:color w:val="auto"/>
          <w:sz w:val="28"/>
          <w:szCs w:val="28"/>
          <w:highlight w:val="none"/>
        </w:rPr>
      </w:pPr>
      <w:r>
        <w:rPr>
          <w:rFonts w:hint="eastAsia"/>
          <w:b/>
          <w:color w:val="auto"/>
          <w:sz w:val="28"/>
          <w:szCs w:val="28"/>
          <w:highlight w:val="none"/>
        </w:rPr>
        <w:t>四、技术文件格式</w:t>
      </w:r>
    </w:p>
    <w:p w14:paraId="3C3BC74C">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14:paraId="439CBA91">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p>
    <w:p w14:paraId="23DBB143">
      <w:pPr>
        <w:snapToGrid w:val="0"/>
        <w:spacing w:before="120" w:beforeLines="50" w:after="50"/>
        <w:rPr>
          <w:rFonts w:hint="eastAsia" w:ascii="宋体" w:hAnsi="宋体"/>
          <w:color w:val="auto"/>
          <w:sz w:val="24"/>
          <w:szCs w:val="20"/>
          <w:highlight w:val="none"/>
        </w:rPr>
      </w:pPr>
    </w:p>
    <w:p w14:paraId="06DC23DB">
      <w:pPr>
        <w:snapToGrid w:val="0"/>
        <w:spacing w:before="120" w:beforeLines="50" w:after="50"/>
        <w:rPr>
          <w:rFonts w:hint="eastAsia" w:ascii="宋体" w:hAnsi="宋体"/>
          <w:color w:val="auto"/>
          <w:sz w:val="24"/>
          <w:szCs w:val="20"/>
          <w:highlight w:val="none"/>
        </w:rPr>
      </w:pPr>
    </w:p>
    <w:p w14:paraId="026AD4EF">
      <w:pPr>
        <w:snapToGrid w:val="0"/>
        <w:spacing w:before="120" w:beforeLines="50" w:after="50"/>
        <w:jc w:val="center"/>
        <w:rPr>
          <w:rFonts w:hint="eastAsia"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3D99ED5F">
      <w:pPr>
        <w:snapToGrid w:val="0"/>
        <w:spacing w:before="120" w:beforeLines="50" w:after="50"/>
        <w:rPr>
          <w:rFonts w:hint="eastAsia" w:ascii="宋体" w:hAnsi="宋体"/>
          <w:color w:val="auto"/>
          <w:sz w:val="24"/>
          <w:szCs w:val="20"/>
          <w:highlight w:val="none"/>
        </w:rPr>
      </w:pPr>
    </w:p>
    <w:p w14:paraId="04830172">
      <w:pPr>
        <w:snapToGrid w:val="0"/>
        <w:spacing w:before="120" w:beforeLines="50" w:after="50"/>
        <w:rPr>
          <w:rFonts w:hint="eastAsia" w:ascii="宋体" w:hAnsi="宋体"/>
          <w:color w:val="auto"/>
          <w:sz w:val="24"/>
          <w:szCs w:val="20"/>
          <w:highlight w:val="none"/>
        </w:rPr>
      </w:pPr>
    </w:p>
    <w:p w14:paraId="6B924616">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  术  文  件</w:t>
      </w:r>
    </w:p>
    <w:p w14:paraId="4AD59D11">
      <w:pPr>
        <w:snapToGrid w:val="0"/>
        <w:spacing w:before="120" w:beforeLines="50" w:after="50"/>
        <w:rPr>
          <w:rFonts w:hint="eastAsia" w:ascii="宋体" w:hAnsi="宋体"/>
          <w:bCs/>
          <w:color w:val="auto"/>
          <w:sz w:val="24"/>
          <w:szCs w:val="20"/>
          <w:highlight w:val="none"/>
        </w:rPr>
      </w:pPr>
    </w:p>
    <w:p w14:paraId="6CBFC249">
      <w:pPr>
        <w:snapToGrid w:val="0"/>
        <w:spacing w:before="120" w:beforeLines="50" w:after="50"/>
        <w:rPr>
          <w:rFonts w:hint="eastAsia" w:ascii="宋体" w:hAnsi="宋体"/>
          <w:bCs/>
          <w:color w:val="auto"/>
          <w:sz w:val="24"/>
          <w:szCs w:val="20"/>
          <w:highlight w:val="none"/>
        </w:rPr>
      </w:pPr>
    </w:p>
    <w:p w14:paraId="54F0B190">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61D8CF0B">
      <w:pPr>
        <w:snapToGrid w:val="0"/>
        <w:spacing w:before="120" w:beforeLines="50" w:after="50" w:line="400" w:lineRule="exact"/>
        <w:ind w:firstLine="360" w:firstLineChars="150"/>
        <w:rPr>
          <w:rFonts w:hint="eastAsia" w:ascii="宋体" w:hAnsi="宋体"/>
          <w:bCs/>
          <w:color w:val="auto"/>
          <w:sz w:val="24"/>
          <w:szCs w:val="20"/>
          <w:highlight w:val="none"/>
        </w:rPr>
      </w:pPr>
    </w:p>
    <w:p w14:paraId="0861BF15">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2C33768C">
      <w:pPr>
        <w:snapToGrid w:val="0"/>
        <w:spacing w:before="120" w:beforeLines="50" w:after="50" w:line="400" w:lineRule="exact"/>
        <w:ind w:firstLine="360" w:firstLineChars="150"/>
        <w:rPr>
          <w:rFonts w:hint="eastAsia" w:ascii="宋体" w:hAnsi="宋体"/>
          <w:bCs/>
          <w:color w:val="auto"/>
          <w:sz w:val="24"/>
          <w:highlight w:val="none"/>
        </w:rPr>
      </w:pPr>
    </w:p>
    <w:p w14:paraId="3AFEF781">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2866003A">
      <w:pPr>
        <w:snapToGrid w:val="0"/>
        <w:spacing w:before="120" w:beforeLines="50" w:after="50" w:line="400" w:lineRule="exact"/>
        <w:ind w:firstLine="360" w:firstLineChars="150"/>
        <w:rPr>
          <w:rFonts w:hint="eastAsia" w:ascii="宋体" w:hAnsi="宋体"/>
          <w:bCs/>
          <w:color w:val="auto"/>
          <w:sz w:val="24"/>
          <w:highlight w:val="none"/>
        </w:rPr>
      </w:pPr>
    </w:p>
    <w:p w14:paraId="66575D6C">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6B9A1198">
      <w:pPr>
        <w:snapToGrid w:val="0"/>
        <w:spacing w:before="120" w:beforeLines="50" w:after="50" w:line="400" w:lineRule="exact"/>
        <w:ind w:firstLine="360" w:firstLineChars="150"/>
        <w:rPr>
          <w:rFonts w:hint="eastAsia" w:ascii="宋体" w:hAnsi="宋体"/>
          <w:bCs/>
          <w:color w:val="auto"/>
          <w:sz w:val="24"/>
          <w:highlight w:val="none"/>
        </w:rPr>
      </w:pPr>
    </w:p>
    <w:p w14:paraId="3F825302">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18B823D1">
      <w:pPr>
        <w:snapToGrid w:val="0"/>
        <w:spacing w:before="120" w:beforeLines="50" w:after="50" w:line="400" w:lineRule="exact"/>
        <w:ind w:firstLine="360" w:firstLineChars="150"/>
        <w:rPr>
          <w:rFonts w:hint="eastAsia" w:ascii="宋体" w:hAnsi="宋体"/>
          <w:bCs/>
          <w:color w:val="auto"/>
          <w:sz w:val="24"/>
          <w:highlight w:val="none"/>
        </w:rPr>
      </w:pPr>
    </w:p>
    <w:p w14:paraId="3FD4D8BB">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w:t>
      </w:r>
    </w:p>
    <w:p w14:paraId="68BCDCBD">
      <w:pPr>
        <w:snapToGrid w:val="0"/>
        <w:spacing w:before="120" w:beforeLines="50" w:after="50"/>
        <w:ind w:firstLine="645"/>
        <w:jc w:val="center"/>
        <w:rPr>
          <w:rFonts w:hint="eastAsia" w:ascii="宋体" w:hAnsi="宋体"/>
          <w:color w:val="auto"/>
          <w:sz w:val="24"/>
          <w:highlight w:val="none"/>
        </w:rPr>
      </w:pPr>
    </w:p>
    <w:p w14:paraId="3A2B3BE2">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4DB8C6A1">
      <w:pPr>
        <w:snapToGrid w:val="0"/>
        <w:spacing w:before="120" w:beforeLines="50" w:after="50"/>
        <w:ind w:firstLine="645"/>
        <w:jc w:val="center"/>
        <w:rPr>
          <w:rFonts w:hint="eastAsia" w:ascii="宋体" w:hAnsi="宋体"/>
          <w:color w:val="auto"/>
          <w:sz w:val="24"/>
          <w:szCs w:val="20"/>
          <w:highlight w:val="none"/>
        </w:rPr>
      </w:pPr>
    </w:p>
    <w:p w14:paraId="7CF98594">
      <w:pPr>
        <w:snapToGrid w:val="0"/>
        <w:spacing w:before="120"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2DA0F89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、技术要求偏离表</w:t>
      </w:r>
      <w:r>
        <w:rPr>
          <w:rFonts w:hint="eastAsia" w:ascii="宋体" w:hAnsi="宋体" w:eastAsia="宋体" w:cs="宋体"/>
          <w:color w:val="auto"/>
          <w:kern w:val="0"/>
          <w:sz w:val="24"/>
          <w:highlight w:val="none"/>
        </w:rPr>
        <w:t>………………………………………………………（页码）</w:t>
      </w:r>
    </w:p>
    <w:p w14:paraId="18918BF4">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、项目实施方案</w:t>
      </w:r>
      <w:r>
        <w:rPr>
          <w:rFonts w:hint="eastAsia" w:ascii="宋体" w:hAnsi="宋体" w:eastAsia="宋体" w:cs="宋体"/>
          <w:color w:val="auto"/>
          <w:kern w:val="0"/>
          <w:sz w:val="24"/>
          <w:highlight w:val="none"/>
        </w:rPr>
        <w:t>…………………………………………………………（页码）</w:t>
      </w:r>
    </w:p>
    <w:p w14:paraId="1467D141">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、投标人对本项目的合理化建议和改进措施</w:t>
      </w:r>
      <w:r>
        <w:rPr>
          <w:rFonts w:hint="eastAsia" w:ascii="宋体" w:hAnsi="宋体" w:eastAsia="宋体" w:cs="宋体"/>
          <w:color w:val="auto"/>
          <w:kern w:val="0"/>
          <w:sz w:val="24"/>
          <w:highlight w:val="none"/>
        </w:rPr>
        <w:t>………………………………（页码）</w:t>
      </w:r>
    </w:p>
    <w:p w14:paraId="73D9847F">
      <w:pPr>
        <w:snapToGrid w:val="0"/>
        <w:spacing w:line="400" w:lineRule="exact"/>
        <w:jc w:val="left"/>
        <w:rPr>
          <w:rFonts w:hint="eastAsia" w:ascii="宋体" w:hAnsi="宋体"/>
          <w:bCs/>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、除招标文件规定必须提供以外，投标人需要说明的其他文件和说明。</w:t>
      </w:r>
      <w:r>
        <w:rPr>
          <w:rFonts w:hint="eastAsia" w:ascii="宋体" w:hAnsi="宋体" w:eastAsia="宋体" w:cs="宋体"/>
          <w:color w:val="auto"/>
          <w:kern w:val="0"/>
          <w:sz w:val="24"/>
          <w:highlight w:val="none"/>
        </w:rPr>
        <w:t>……（页码）</w:t>
      </w:r>
    </w:p>
    <w:p w14:paraId="510818D1">
      <w:pPr>
        <w:snapToGrid w:val="0"/>
        <w:spacing w:before="50" w:after="120" w:afterLines="50" w:line="360" w:lineRule="auto"/>
        <w:ind w:firstLine="480" w:firstLineChars="200"/>
        <w:jc w:val="left"/>
        <w:rPr>
          <w:rFonts w:hint="eastAsia" w:ascii="宋体" w:hAnsi="宋体"/>
          <w:color w:val="auto"/>
          <w:sz w:val="24"/>
          <w:highlight w:val="none"/>
        </w:rPr>
      </w:pPr>
    </w:p>
    <w:p w14:paraId="45AAFB3C">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 技术要求偏离表</w:t>
      </w:r>
      <w:r>
        <w:rPr>
          <w:rFonts w:hint="eastAsia" w:ascii="宋体" w:hAnsi="宋体"/>
          <w:b/>
          <w:color w:val="auto"/>
          <w:sz w:val="24"/>
          <w:highlight w:val="none"/>
          <w:lang w:eastAsia="zh-CN"/>
        </w:rPr>
        <w:t>（</w:t>
      </w:r>
      <w:r>
        <w:rPr>
          <w:rFonts w:hint="eastAsia" w:ascii="宋体" w:hAnsi="宋体"/>
          <w:b/>
          <w:color w:val="auto"/>
          <w:sz w:val="24"/>
          <w:highlight w:val="none"/>
        </w:rPr>
        <w:t>格式</w:t>
      </w:r>
      <w:r>
        <w:rPr>
          <w:rFonts w:hint="eastAsia" w:ascii="宋体" w:hAnsi="宋体"/>
          <w:b/>
          <w:color w:val="auto"/>
          <w:sz w:val="24"/>
          <w:highlight w:val="none"/>
          <w:lang w:eastAsia="zh-CN"/>
        </w:rPr>
        <w:t>）</w:t>
      </w:r>
    </w:p>
    <w:p w14:paraId="50680CEB">
      <w:pPr>
        <w:snapToGrid w:val="0"/>
        <w:spacing w:before="120" w:beforeLines="50" w:after="50"/>
        <w:ind w:left="142"/>
        <w:jc w:val="left"/>
        <w:rPr>
          <w:rFonts w:hint="eastAsia" w:ascii="宋体" w:hAnsi="宋体"/>
          <w:b/>
          <w:color w:val="auto"/>
          <w:sz w:val="24"/>
          <w:highlight w:val="none"/>
        </w:rPr>
      </w:pPr>
    </w:p>
    <w:p w14:paraId="4AA506B2">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0B9340F3">
      <w:pPr>
        <w:pStyle w:val="27"/>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C2A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B055A31">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vAlign w:val="center"/>
          </w:tcPr>
          <w:p w14:paraId="23D5FD2D">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vAlign w:val="center"/>
          </w:tcPr>
          <w:p w14:paraId="520B2C47">
            <w:pPr>
              <w:pStyle w:val="27"/>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技术要求</w:t>
            </w:r>
          </w:p>
        </w:tc>
        <w:tc>
          <w:tcPr>
            <w:tcW w:w="2181" w:type="dxa"/>
            <w:vAlign w:val="center"/>
          </w:tcPr>
          <w:p w14:paraId="5111D9BD">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vAlign w:val="center"/>
          </w:tcPr>
          <w:p w14:paraId="297ADA88">
            <w:pPr>
              <w:pStyle w:val="27"/>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14:paraId="346B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35EDADA0">
            <w:pPr>
              <w:pStyle w:val="27"/>
              <w:spacing w:line="600" w:lineRule="exact"/>
              <w:jc w:val="center"/>
              <w:rPr>
                <w:rFonts w:hint="eastAsia" w:hAnsi="宋体" w:cs="Courier New"/>
                <w:color w:val="auto"/>
                <w:kern w:val="2"/>
                <w:sz w:val="24"/>
                <w:szCs w:val="24"/>
                <w:highlight w:val="none"/>
                <w:lang w:val="en-US" w:eastAsia="zh-CN"/>
              </w:rPr>
            </w:pPr>
          </w:p>
        </w:tc>
        <w:tc>
          <w:tcPr>
            <w:tcW w:w="2143" w:type="dxa"/>
            <w:vAlign w:val="center"/>
          </w:tcPr>
          <w:p w14:paraId="305FC6CD">
            <w:pPr>
              <w:pStyle w:val="27"/>
              <w:spacing w:line="600" w:lineRule="exact"/>
              <w:jc w:val="center"/>
              <w:rPr>
                <w:rFonts w:hint="eastAsia" w:hAnsi="宋体" w:cs="Courier New"/>
                <w:color w:val="auto"/>
                <w:kern w:val="2"/>
                <w:sz w:val="24"/>
                <w:szCs w:val="24"/>
                <w:highlight w:val="none"/>
                <w:lang w:val="en-US" w:eastAsia="zh-CN"/>
              </w:rPr>
            </w:pPr>
          </w:p>
        </w:tc>
        <w:tc>
          <w:tcPr>
            <w:tcW w:w="1834" w:type="dxa"/>
            <w:vAlign w:val="center"/>
          </w:tcPr>
          <w:p w14:paraId="2CF835BD">
            <w:pPr>
              <w:pStyle w:val="27"/>
              <w:spacing w:line="600" w:lineRule="exact"/>
              <w:jc w:val="center"/>
              <w:rPr>
                <w:rFonts w:hint="eastAsia" w:hAnsi="宋体" w:cs="Courier New"/>
                <w:color w:val="auto"/>
                <w:kern w:val="2"/>
                <w:sz w:val="24"/>
                <w:szCs w:val="24"/>
                <w:highlight w:val="none"/>
                <w:lang w:val="en-US" w:eastAsia="zh-CN"/>
              </w:rPr>
            </w:pPr>
          </w:p>
        </w:tc>
        <w:tc>
          <w:tcPr>
            <w:tcW w:w="2181" w:type="dxa"/>
            <w:vAlign w:val="center"/>
          </w:tcPr>
          <w:p w14:paraId="3DAE2D91">
            <w:pPr>
              <w:pStyle w:val="27"/>
              <w:spacing w:line="600" w:lineRule="exact"/>
              <w:jc w:val="center"/>
              <w:rPr>
                <w:rFonts w:hint="eastAsia" w:hAnsi="宋体" w:cs="Courier New"/>
                <w:color w:val="auto"/>
                <w:kern w:val="2"/>
                <w:sz w:val="24"/>
                <w:szCs w:val="24"/>
                <w:highlight w:val="none"/>
                <w:lang w:val="en-US" w:eastAsia="zh-CN"/>
              </w:rPr>
            </w:pPr>
          </w:p>
        </w:tc>
        <w:tc>
          <w:tcPr>
            <w:tcW w:w="1934" w:type="dxa"/>
            <w:vAlign w:val="center"/>
          </w:tcPr>
          <w:p w14:paraId="28855438">
            <w:pPr>
              <w:pStyle w:val="27"/>
              <w:spacing w:line="600" w:lineRule="exact"/>
              <w:jc w:val="center"/>
              <w:rPr>
                <w:rFonts w:hint="eastAsia" w:hAnsi="宋体" w:cs="Courier New"/>
                <w:color w:val="auto"/>
                <w:kern w:val="2"/>
                <w:sz w:val="24"/>
                <w:szCs w:val="24"/>
                <w:highlight w:val="none"/>
                <w:lang w:val="en-US" w:eastAsia="zh-CN"/>
              </w:rPr>
            </w:pPr>
          </w:p>
        </w:tc>
      </w:tr>
      <w:tr w14:paraId="38E8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7038540E">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412F344F">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4BC31795">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1BF06313">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32E237E9">
            <w:pPr>
              <w:pStyle w:val="27"/>
              <w:spacing w:line="600" w:lineRule="exact"/>
              <w:rPr>
                <w:rFonts w:hint="eastAsia" w:hAnsi="宋体" w:cs="Courier New"/>
                <w:color w:val="auto"/>
                <w:kern w:val="2"/>
                <w:sz w:val="24"/>
                <w:szCs w:val="24"/>
                <w:highlight w:val="none"/>
                <w:lang w:val="en-US" w:eastAsia="zh-CN"/>
              </w:rPr>
            </w:pPr>
          </w:p>
        </w:tc>
      </w:tr>
      <w:tr w14:paraId="4CC3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0A1F9844">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789CED82">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664EA3C7">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4966E234">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68E74DB1">
            <w:pPr>
              <w:pStyle w:val="27"/>
              <w:spacing w:line="600" w:lineRule="exact"/>
              <w:rPr>
                <w:rFonts w:hint="eastAsia" w:hAnsi="宋体" w:cs="Courier New"/>
                <w:color w:val="auto"/>
                <w:kern w:val="2"/>
                <w:sz w:val="24"/>
                <w:szCs w:val="24"/>
                <w:highlight w:val="none"/>
                <w:lang w:val="en-US" w:eastAsia="zh-CN"/>
              </w:rPr>
            </w:pPr>
          </w:p>
        </w:tc>
      </w:tr>
      <w:tr w14:paraId="24E5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1B4998BE">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3E2F9165">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705BD1A2">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5A6B5D38">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56936C78">
            <w:pPr>
              <w:pStyle w:val="27"/>
              <w:spacing w:line="600" w:lineRule="exact"/>
              <w:rPr>
                <w:rFonts w:hint="eastAsia" w:hAnsi="宋体" w:cs="Courier New"/>
                <w:color w:val="auto"/>
                <w:kern w:val="2"/>
                <w:sz w:val="24"/>
                <w:szCs w:val="24"/>
                <w:highlight w:val="none"/>
                <w:lang w:val="en-US" w:eastAsia="zh-CN"/>
              </w:rPr>
            </w:pPr>
          </w:p>
        </w:tc>
      </w:tr>
      <w:tr w14:paraId="7777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0B8D6B20">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5EB77F8A">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78AF219A">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01A60D6A">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54C004D5">
            <w:pPr>
              <w:pStyle w:val="27"/>
              <w:spacing w:line="600" w:lineRule="exact"/>
              <w:rPr>
                <w:rFonts w:hint="eastAsia" w:hAnsi="宋体" w:cs="Courier New"/>
                <w:color w:val="auto"/>
                <w:kern w:val="2"/>
                <w:sz w:val="24"/>
                <w:szCs w:val="24"/>
                <w:highlight w:val="none"/>
                <w:lang w:val="en-US" w:eastAsia="zh-CN"/>
              </w:rPr>
            </w:pPr>
          </w:p>
        </w:tc>
      </w:tr>
      <w:tr w14:paraId="0CB7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top"/>
          </w:tcPr>
          <w:p w14:paraId="4FC7AE7E">
            <w:pPr>
              <w:pStyle w:val="27"/>
              <w:spacing w:line="600" w:lineRule="exact"/>
              <w:rPr>
                <w:rFonts w:hint="eastAsia" w:hAnsi="宋体" w:cs="Courier New"/>
                <w:color w:val="auto"/>
                <w:kern w:val="2"/>
                <w:sz w:val="24"/>
                <w:szCs w:val="24"/>
                <w:highlight w:val="none"/>
                <w:lang w:val="en-US" w:eastAsia="zh-CN"/>
              </w:rPr>
            </w:pPr>
          </w:p>
        </w:tc>
        <w:tc>
          <w:tcPr>
            <w:tcW w:w="2143" w:type="dxa"/>
            <w:vAlign w:val="top"/>
          </w:tcPr>
          <w:p w14:paraId="1F354A3A">
            <w:pPr>
              <w:pStyle w:val="27"/>
              <w:spacing w:line="600" w:lineRule="exact"/>
              <w:rPr>
                <w:rFonts w:hint="eastAsia" w:hAnsi="宋体" w:cs="Courier New"/>
                <w:color w:val="auto"/>
                <w:kern w:val="2"/>
                <w:sz w:val="24"/>
                <w:szCs w:val="24"/>
                <w:highlight w:val="none"/>
                <w:lang w:val="en-US" w:eastAsia="zh-CN"/>
              </w:rPr>
            </w:pPr>
          </w:p>
        </w:tc>
        <w:tc>
          <w:tcPr>
            <w:tcW w:w="1834" w:type="dxa"/>
            <w:vAlign w:val="top"/>
          </w:tcPr>
          <w:p w14:paraId="700482F9">
            <w:pPr>
              <w:pStyle w:val="27"/>
              <w:spacing w:line="600" w:lineRule="exact"/>
              <w:rPr>
                <w:rFonts w:hint="eastAsia" w:hAnsi="宋体" w:cs="Courier New"/>
                <w:color w:val="auto"/>
                <w:kern w:val="2"/>
                <w:sz w:val="24"/>
                <w:szCs w:val="24"/>
                <w:highlight w:val="none"/>
                <w:lang w:val="en-US" w:eastAsia="zh-CN"/>
              </w:rPr>
            </w:pPr>
          </w:p>
        </w:tc>
        <w:tc>
          <w:tcPr>
            <w:tcW w:w="2181" w:type="dxa"/>
            <w:vAlign w:val="top"/>
          </w:tcPr>
          <w:p w14:paraId="6B86648E">
            <w:pPr>
              <w:pStyle w:val="27"/>
              <w:spacing w:line="600" w:lineRule="exact"/>
              <w:rPr>
                <w:rFonts w:hint="eastAsia" w:hAnsi="宋体" w:cs="Courier New"/>
                <w:color w:val="auto"/>
                <w:kern w:val="2"/>
                <w:sz w:val="24"/>
                <w:szCs w:val="24"/>
                <w:highlight w:val="none"/>
                <w:lang w:val="en-US" w:eastAsia="zh-CN"/>
              </w:rPr>
            </w:pPr>
          </w:p>
        </w:tc>
        <w:tc>
          <w:tcPr>
            <w:tcW w:w="1934" w:type="dxa"/>
            <w:vAlign w:val="top"/>
          </w:tcPr>
          <w:p w14:paraId="02159166">
            <w:pPr>
              <w:pStyle w:val="27"/>
              <w:spacing w:line="600" w:lineRule="exact"/>
              <w:rPr>
                <w:rFonts w:hint="eastAsia" w:hAnsi="宋体" w:cs="Courier New"/>
                <w:color w:val="auto"/>
                <w:kern w:val="2"/>
                <w:sz w:val="24"/>
                <w:szCs w:val="24"/>
                <w:highlight w:val="none"/>
                <w:lang w:val="en-US" w:eastAsia="zh-CN"/>
              </w:rPr>
            </w:pPr>
          </w:p>
        </w:tc>
      </w:tr>
    </w:tbl>
    <w:p w14:paraId="5EAA05DF">
      <w:pPr>
        <w:pStyle w:val="21"/>
        <w:rPr>
          <w:rFonts w:hint="eastAsia" w:ascii="宋体" w:hAnsi="宋体"/>
          <w:color w:val="auto"/>
          <w:highlight w:val="none"/>
        </w:rPr>
      </w:pPr>
      <w:r>
        <w:rPr>
          <w:rFonts w:hint="eastAsia" w:ascii="宋体" w:hAnsi="宋体"/>
          <w:color w:val="auto"/>
          <w:highlight w:val="none"/>
        </w:rPr>
        <w:t>注：</w:t>
      </w:r>
    </w:p>
    <w:p w14:paraId="218BD437">
      <w:pPr>
        <w:pStyle w:val="3"/>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564DD6DC">
      <w:pPr>
        <w:pStyle w:val="21"/>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71E0550">
      <w:pPr>
        <w:pStyle w:val="3"/>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3.投标人认为其投标响应有正偏离的，请在技术要求偏离表中列明，且在投标文件中提供投标产品的彩页或</w:t>
      </w:r>
      <w:r>
        <w:rPr>
          <w:rFonts w:ascii="宋体" w:hAnsi="宋体" w:eastAsia="宋体"/>
          <w:color w:val="auto"/>
          <w:sz w:val="24"/>
          <w:szCs w:val="24"/>
          <w:highlight w:val="none"/>
        </w:rPr>
        <w:t>国家认可的有资质的第三方检测机构出具的检测报告复印件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0BB7E1F4">
      <w:pPr>
        <w:pStyle w:val="3"/>
        <w:spacing w:line="360" w:lineRule="auto"/>
        <w:ind w:firstLine="0" w:firstLineChars="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507FE9D9">
      <w:pPr>
        <w:snapToGrid w:val="0"/>
        <w:spacing w:before="50" w:after="50" w:line="360" w:lineRule="auto"/>
        <w:rPr>
          <w:rFonts w:ascii="宋体" w:hAnsi="宋体"/>
          <w:color w:val="auto"/>
          <w:sz w:val="24"/>
          <w:highlight w:val="none"/>
        </w:rPr>
      </w:pPr>
    </w:p>
    <w:p w14:paraId="429BF343">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42714B7E">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58223FA4">
      <w:pPr>
        <w:snapToGrid w:val="0"/>
        <w:spacing w:before="50" w:after="50" w:line="360" w:lineRule="auto"/>
        <w:rPr>
          <w:rFonts w:hint="eastAsia" w:ascii="宋体" w:hAnsi="宋体"/>
          <w:color w:val="auto"/>
          <w:sz w:val="24"/>
          <w:szCs w:val="20"/>
          <w:highlight w:val="none"/>
        </w:rPr>
      </w:pPr>
    </w:p>
    <w:p w14:paraId="3B0F15CF">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 项目实施人员一览表</w:t>
      </w:r>
      <w:r>
        <w:rPr>
          <w:rFonts w:hint="eastAsia" w:ascii="宋体" w:hAnsi="宋体"/>
          <w:b/>
          <w:color w:val="auto"/>
          <w:sz w:val="24"/>
          <w:highlight w:val="none"/>
          <w:lang w:eastAsia="zh-CN"/>
        </w:rPr>
        <w:t>（</w:t>
      </w:r>
      <w:r>
        <w:rPr>
          <w:rFonts w:hint="eastAsia" w:ascii="宋体" w:hAnsi="宋体"/>
          <w:b/>
          <w:color w:val="auto"/>
          <w:sz w:val="24"/>
          <w:highlight w:val="none"/>
        </w:rPr>
        <w:t>格式</w:t>
      </w:r>
      <w:r>
        <w:rPr>
          <w:rFonts w:hint="eastAsia" w:ascii="宋体" w:hAnsi="宋体"/>
          <w:b/>
          <w:color w:val="auto"/>
          <w:sz w:val="24"/>
          <w:highlight w:val="none"/>
          <w:lang w:eastAsia="zh-CN"/>
        </w:rPr>
        <w:t>）</w:t>
      </w:r>
    </w:p>
    <w:p w14:paraId="7A112AC8">
      <w:pPr>
        <w:snapToGrid w:val="0"/>
        <w:spacing w:line="360" w:lineRule="auto"/>
        <w:jc w:val="center"/>
        <w:rPr>
          <w:rFonts w:hint="eastAsia" w:ascii="宋体" w:hAnsi="宋体" w:eastAsia="宋体" w:cs="宋体"/>
          <w:b/>
          <w:color w:val="auto"/>
          <w:sz w:val="30"/>
          <w:szCs w:val="30"/>
          <w:highlight w:val="none"/>
        </w:rPr>
      </w:pPr>
    </w:p>
    <w:p w14:paraId="4A156682">
      <w:pPr>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项目实施人员一览表</w:t>
      </w:r>
    </w:p>
    <w:p w14:paraId="2E7EA6C8">
      <w:pPr>
        <w:spacing w:line="24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要求编制）</w:t>
      </w:r>
    </w:p>
    <w:p w14:paraId="58EA0E3A">
      <w:pPr>
        <w:spacing w:line="240" w:lineRule="auto"/>
        <w:rPr>
          <w:rFonts w:hint="eastAsia" w:ascii="宋体" w:hAnsi="宋体" w:eastAsia="宋体" w:cs="宋体"/>
          <w:color w:val="auto"/>
          <w:kern w:val="0"/>
          <w:sz w:val="24"/>
          <w:highlight w:val="none"/>
        </w:rPr>
      </w:pPr>
      <w:r>
        <w:rPr>
          <w:rFonts w:hint="eastAsia" w:hAnsi="宋体"/>
          <w:color w:val="auto"/>
          <w:sz w:val="24"/>
          <w:szCs w:val="24"/>
          <w:highlight w:val="none"/>
        </w:rPr>
        <w:t>所投分标</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分标</w:t>
      </w:r>
    </w:p>
    <w:p w14:paraId="7A07206D">
      <w:pPr>
        <w:keepNext/>
        <w:autoSpaceDE w:val="0"/>
        <w:autoSpaceDN w:val="0"/>
        <w:spacing w:line="24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48"/>
        <w:tblW w:w="8755" w:type="dxa"/>
        <w:tblInd w:w="0" w:type="dxa"/>
        <w:tblLayout w:type="fixed"/>
        <w:tblCellMar>
          <w:top w:w="0" w:type="dxa"/>
          <w:left w:w="108" w:type="dxa"/>
          <w:bottom w:w="0" w:type="dxa"/>
          <w:right w:w="108" w:type="dxa"/>
        </w:tblCellMar>
      </w:tblPr>
      <w:tblGrid>
        <w:gridCol w:w="2061"/>
        <w:gridCol w:w="1287"/>
        <w:gridCol w:w="1260"/>
        <w:gridCol w:w="4147"/>
      </w:tblGrid>
      <w:tr w14:paraId="020D25E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FA8797E">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CB0CB4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B4F044A">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F62480E">
            <w:pPr>
              <w:autoSpaceDE w:val="0"/>
              <w:autoSpaceDN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3918F6B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03D16E8">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2BF3CA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FC6CB57">
            <w:pPr>
              <w:autoSpaceDE w:val="0"/>
              <w:autoSpaceDN w:val="0"/>
              <w:spacing w:line="24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301740A">
            <w:pPr>
              <w:autoSpaceDE w:val="0"/>
              <w:autoSpaceDN w:val="0"/>
              <w:spacing w:line="240" w:lineRule="auto"/>
              <w:jc w:val="center"/>
              <w:rPr>
                <w:rFonts w:hint="eastAsia" w:ascii="宋体" w:hAnsi="宋体" w:eastAsia="宋体" w:cs="宋体"/>
                <w:color w:val="auto"/>
                <w:sz w:val="24"/>
                <w:highlight w:val="none"/>
              </w:rPr>
            </w:pPr>
          </w:p>
        </w:tc>
      </w:tr>
      <w:tr w14:paraId="745B223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CE67A4A">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81867BD">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95A18A4">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5644B9">
            <w:pPr>
              <w:autoSpaceDE w:val="0"/>
              <w:autoSpaceDN w:val="0"/>
              <w:spacing w:line="240" w:lineRule="auto"/>
              <w:jc w:val="center"/>
              <w:rPr>
                <w:rFonts w:hint="eastAsia" w:ascii="宋体" w:hAnsi="宋体" w:eastAsia="宋体" w:cs="宋体"/>
                <w:color w:val="auto"/>
                <w:sz w:val="24"/>
                <w:highlight w:val="none"/>
              </w:rPr>
            </w:pPr>
          </w:p>
        </w:tc>
      </w:tr>
      <w:tr w14:paraId="1FEA3B4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8432A52">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57C9C57">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A161C28">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32E44B">
            <w:pPr>
              <w:autoSpaceDE w:val="0"/>
              <w:autoSpaceDN w:val="0"/>
              <w:spacing w:line="240" w:lineRule="auto"/>
              <w:jc w:val="center"/>
              <w:rPr>
                <w:rFonts w:hint="eastAsia" w:ascii="宋体" w:hAnsi="宋体" w:eastAsia="宋体" w:cs="宋体"/>
                <w:color w:val="auto"/>
                <w:sz w:val="24"/>
                <w:highlight w:val="none"/>
              </w:rPr>
            </w:pPr>
          </w:p>
        </w:tc>
      </w:tr>
      <w:tr w14:paraId="6EBC6D6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F4489FB">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D92DD7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46E93E1">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1BC43A">
            <w:pPr>
              <w:autoSpaceDE w:val="0"/>
              <w:autoSpaceDN w:val="0"/>
              <w:spacing w:line="240" w:lineRule="auto"/>
              <w:jc w:val="center"/>
              <w:rPr>
                <w:rFonts w:hint="eastAsia" w:ascii="宋体" w:hAnsi="宋体" w:eastAsia="宋体" w:cs="宋体"/>
                <w:color w:val="auto"/>
                <w:sz w:val="24"/>
                <w:highlight w:val="none"/>
              </w:rPr>
            </w:pPr>
          </w:p>
        </w:tc>
      </w:tr>
      <w:tr w14:paraId="53FF1F1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D75007B">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F183765">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B23F04">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3C4FA3">
            <w:pPr>
              <w:autoSpaceDE w:val="0"/>
              <w:autoSpaceDN w:val="0"/>
              <w:spacing w:line="240" w:lineRule="auto"/>
              <w:jc w:val="center"/>
              <w:rPr>
                <w:rFonts w:hint="eastAsia" w:ascii="宋体" w:hAnsi="宋体" w:eastAsia="宋体" w:cs="宋体"/>
                <w:color w:val="auto"/>
                <w:sz w:val="24"/>
                <w:highlight w:val="none"/>
              </w:rPr>
            </w:pPr>
          </w:p>
        </w:tc>
      </w:tr>
      <w:tr w14:paraId="5A2EFC1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CFC67F0">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81D44D9">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E67E8A5">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32D429">
            <w:pPr>
              <w:autoSpaceDE w:val="0"/>
              <w:autoSpaceDN w:val="0"/>
              <w:spacing w:line="240" w:lineRule="auto"/>
              <w:jc w:val="center"/>
              <w:rPr>
                <w:rFonts w:hint="eastAsia" w:ascii="宋体" w:hAnsi="宋体" w:eastAsia="宋体" w:cs="宋体"/>
                <w:color w:val="auto"/>
                <w:sz w:val="24"/>
                <w:highlight w:val="none"/>
              </w:rPr>
            </w:pPr>
          </w:p>
        </w:tc>
      </w:tr>
      <w:tr w14:paraId="3159C5E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993DD25">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C73D88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999413">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944D0F">
            <w:pPr>
              <w:autoSpaceDE w:val="0"/>
              <w:autoSpaceDN w:val="0"/>
              <w:spacing w:line="240" w:lineRule="auto"/>
              <w:jc w:val="center"/>
              <w:rPr>
                <w:rFonts w:hint="eastAsia" w:ascii="宋体" w:hAnsi="宋体" w:eastAsia="宋体" w:cs="宋体"/>
                <w:color w:val="auto"/>
                <w:sz w:val="24"/>
                <w:highlight w:val="none"/>
              </w:rPr>
            </w:pPr>
          </w:p>
        </w:tc>
      </w:tr>
      <w:tr w14:paraId="397B16F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DA177B5">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119A71FE">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BD6B54">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5760F6B">
            <w:pPr>
              <w:autoSpaceDE w:val="0"/>
              <w:autoSpaceDN w:val="0"/>
              <w:spacing w:line="240" w:lineRule="auto"/>
              <w:jc w:val="center"/>
              <w:rPr>
                <w:rFonts w:hint="eastAsia" w:ascii="宋体" w:hAnsi="宋体" w:eastAsia="宋体" w:cs="宋体"/>
                <w:color w:val="auto"/>
                <w:sz w:val="24"/>
                <w:highlight w:val="none"/>
              </w:rPr>
            </w:pPr>
          </w:p>
        </w:tc>
      </w:tr>
      <w:tr w14:paraId="1F202AE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8D4E38F">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B097987">
            <w:pPr>
              <w:autoSpaceDE w:val="0"/>
              <w:autoSpaceDN w:val="0"/>
              <w:spacing w:line="24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F181F4A">
            <w:pPr>
              <w:autoSpaceDE w:val="0"/>
              <w:autoSpaceDN w:val="0"/>
              <w:spacing w:line="24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E103C49">
            <w:pPr>
              <w:autoSpaceDE w:val="0"/>
              <w:autoSpaceDN w:val="0"/>
              <w:spacing w:line="240" w:lineRule="auto"/>
              <w:jc w:val="center"/>
              <w:rPr>
                <w:rFonts w:hint="eastAsia" w:ascii="宋体" w:hAnsi="宋体" w:eastAsia="宋体" w:cs="宋体"/>
                <w:color w:val="auto"/>
                <w:sz w:val="24"/>
                <w:highlight w:val="none"/>
              </w:rPr>
            </w:pPr>
          </w:p>
        </w:tc>
      </w:tr>
    </w:tbl>
    <w:p w14:paraId="03041D00">
      <w:pPr>
        <w:autoSpaceDE w:val="0"/>
        <w:autoSpaceDN w:val="0"/>
        <w:spacing w:line="24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73021151">
      <w:pPr>
        <w:keepNext/>
        <w:autoSpaceDE w:val="0"/>
        <w:autoSpaceDN w:val="0"/>
        <w:spacing w:line="240" w:lineRule="auto"/>
        <w:ind w:firstLine="477"/>
        <w:rPr>
          <w:rFonts w:hint="eastAsia" w:ascii="宋体" w:hAnsi="宋体" w:eastAsia="宋体" w:cs="宋体"/>
          <w:b/>
          <w:color w:val="auto"/>
          <w:sz w:val="24"/>
          <w:highlight w:val="none"/>
        </w:rPr>
      </w:pPr>
    </w:p>
    <w:p w14:paraId="5F8D66CC">
      <w:pPr>
        <w:keepNext/>
        <w:autoSpaceDE w:val="0"/>
        <w:autoSpaceDN w:val="0"/>
        <w:spacing w:line="24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4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5BE07E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322DC8E">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17D6E65">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6E19B54">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6F11724">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6966536">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1474789">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8FD3B50">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1E2320C3">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783AD92">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61C6B3E2">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CCD1AA3">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93D201">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00996FB">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B65B25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31E86B00">
            <w:pPr>
              <w:autoSpaceDE w:val="0"/>
              <w:autoSpaceDN w:val="0"/>
              <w:spacing w:line="24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4FFB66DF">
            <w:pPr>
              <w:autoSpaceDE w:val="0"/>
              <w:autoSpaceDN w:val="0"/>
              <w:spacing w:line="24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516DBA89">
            <w:pPr>
              <w:autoSpaceDE w:val="0"/>
              <w:autoSpaceDN w:val="0"/>
              <w:spacing w:line="24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1EFD2779">
            <w:pPr>
              <w:autoSpaceDE w:val="0"/>
              <w:autoSpaceDN w:val="0"/>
              <w:spacing w:line="24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3F50AEF8">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1B04825">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096E2D">
            <w:pPr>
              <w:autoSpaceDE w:val="0"/>
              <w:autoSpaceDN w:val="0"/>
              <w:spacing w:line="24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227BCC76">
            <w:pPr>
              <w:autoSpaceDE w:val="0"/>
              <w:autoSpaceDN w:val="0"/>
              <w:spacing w:line="24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5D8CB61C">
            <w:pPr>
              <w:autoSpaceDE w:val="0"/>
              <w:autoSpaceDN w:val="0"/>
              <w:spacing w:line="24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64C4614A">
            <w:pPr>
              <w:autoSpaceDE w:val="0"/>
              <w:autoSpaceDN w:val="0"/>
              <w:spacing w:line="240" w:lineRule="auto"/>
              <w:rPr>
                <w:rFonts w:hint="eastAsia" w:ascii="宋体" w:hAnsi="宋体" w:eastAsia="宋体" w:cs="宋体"/>
                <w:color w:val="auto"/>
                <w:sz w:val="24"/>
                <w:highlight w:val="none"/>
              </w:rPr>
            </w:pPr>
          </w:p>
        </w:tc>
      </w:tr>
      <w:tr w14:paraId="21D074B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65F62738">
            <w:pPr>
              <w:autoSpaceDE w:val="0"/>
              <w:autoSpaceDN w:val="0"/>
              <w:spacing w:line="24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3BFC362B">
            <w:pPr>
              <w:autoSpaceDE w:val="0"/>
              <w:autoSpaceDN w:val="0"/>
              <w:spacing w:line="24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6889CF79">
            <w:pPr>
              <w:autoSpaceDE w:val="0"/>
              <w:autoSpaceDN w:val="0"/>
              <w:spacing w:line="24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4ABD0F0A">
            <w:pPr>
              <w:autoSpaceDE w:val="0"/>
              <w:autoSpaceDN w:val="0"/>
              <w:spacing w:line="24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01832513">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8A92D79">
            <w:pPr>
              <w:autoSpaceDE w:val="0"/>
              <w:autoSpaceDN w:val="0"/>
              <w:spacing w:line="24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C30ED3A">
            <w:pPr>
              <w:autoSpaceDE w:val="0"/>
              <w:autoSpaceDN w:val="0"/>
              <w:spacing w:line="24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5EFB28F">
            <w:pPr>
              <w:autoSpaceDE w:val="0"/>
              <w:autoSpaceDN w:val="0"/>
              <w:spacing w:line="24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69D74C00">
            <w:pPr>
              <w:autoSpaceDE w:val="0"/>
              <w:autoSpaceDN w:val="0"/>
              <w:spacing w:line="24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59CE9B96">
            <w:pPr>
              <w:autoSpaceDE w:val="0"/>
              <w:autoSpaceDN w:val="0"/>
              <w:spacing w:line="240" w:lineRule="auto"/>
              <w:rPr>
                <w:rFonts w:hint="eastAsia" w:ascii="宋体" w:hAnsi="宋体" w:eastAsia="宋体" w:cs="宋体"/>
                <w:color w:val="auto"/>
                <w:sz w:val="24"/>
                <w:highlight w:val="none"/>
              </w:rPr>
            </w:pPr>
          </w:p>
        </w:tc>
      </w:tr>
    </w:tbl>
    <w:p w14:paraId="0C4C1D4A">
      <w:pPr>
        <w:spacing w:line="24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694A6AC1">
      <w:pPr>
        <w:spacing w:line="24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附表C:本项目的项目经理和小组人员近</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个月交纳社保记录情况表</w:t>
      </w:r>
      <w:r>
        <w:rPr>
          <w:rFonts w:hint="eastAsia" w:ascii="宋体" w:hAnsi="宋体" w:eastAsia="宋体" w:cs="宋体"/>
          <w:color w:val="auto"/>
          <w:sz w:val="24"/>
          <w:highlight w:val="none"/>
        </w:rPr>
        <w:t>（以社保局缴纳凭证作附件）</w:t>
      </w:r>
    </w:p>
    <w:p w14:paraId="0ADEC91C">
      <w:pPr>
        <w:snapToGrid w:val="0"/>
        <w:spacing w:line="240" w:lineRule="auto"/>
        <w:ind w:firstLine="602" w:firstLineChars="200"/>
        <w:rPr>
          <w:rFonts w:hint="eastAsia" w:ascii="宋体" w:hAnsi="宋体" w:eastAsia="宋体" w:cs="宋体"/>
          <w:b/>
          <w:color w:val="auto"/>
          <w:sz w:val="30"/>
          <w:szCs w:val="30"/>
          <w:highlight w:val="none"/>
        </w:rPr>
      </w:pPr>
    </w:p>
    <w:p w14:paraId="1351441B">
      <w:pPr>
        <w:autoSpaceDE w:val="0"/>
        <w:autoSpaceDN w:val="0"/>
        <w:spacing w:line="240" w:lineRule="auto"/>
        <w:ind w:firstLine="6505" w:firstLineChars="2700"/>
        <w:rPr>
          <w:rFonts w:hint="eastAsia" w:ascii="宋体" w:hAnsi="宋体" w:eastAsia="宋体" w:cs="宋体"/>
          <w:b/>
          <w:bCs/>
          <w:color w:val="auto"/>
          <w:sz w:val="24"/>
          <w:highlight w:val="none"/>
        </w:rPr>
      </w:pPr>
    </w:p>
    <w:p w14:paraId="64C5451B">
      <w:pPr>
        <w:autoSpaceDE w:val="0"/>
        <w:autoSpaceDN w:val="0"/>
        <w:spacing w:line="24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254E4C">
      <w:pPr>
        <w:autoSpaceDE w:val="0"/>
        <w:autoSpaceDN w:val="0"/>
        <w:spacing w:line="240" w:lineRule="auto"/>
        <w:ind w:firstLine="4800" w:firstLine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B095246">
      <w:pPr>
        <w:snapToGrid w:val="0"/>
        <w:spacing w:before="120" w:beforeLines="50" w:after="50"/>
        <w:ind w:left="142"/>
        <w:jc w:val="left"/>
        <w:rPr>
          <w:rFonts w:hint="eastAsia" w:ascii="宋体" w:hAnsi="宋体"/>
          <w:b/>
          <w:color w:val="auto"/>
          <w:sz w:val="24"/>
          <w:highlight w:val="none"/>
        </w:rPr>
      </w:pPr>
    </w:p>
    <w:p w14:paraId="217250BA">
      <w:pPr>
        <w:rPr>
          <w:rFonts w:hint="eastAsia"/>
          <w:b/>
          <w:color w:val="auto"/>
          <w:sz w:val="28"/>
          <w:szCs w:val="28"/>
          <w:highlight w:val="none"/>
        </w:rPr>
      </w:pPr>
      <w:r>
        <w:rPr>
          <w:rFonts w:hint="eastAsia" w:ascii="宋体" w:hAnsi="宋体"/>
          <w:b/>
          <w:color w:val="auto"/>
          <w:sz w:val="24"/>
          <w:highlight w:val="none"/>
        </w:rPr>
        <w:br w:type="page"/>
      </w:r>
      <w:r>
        <w:rPr>
          <w:rFonts w:hint="eastAsia"/>
          <w:b/>
          <w:color w:val="auto"/>
          <w:sz w:val="28"/>
          <w:szCs w:val="28"/>
          <w:highlight w:val="none"/>
        </w:rPr>
        <w:t>五、其他文书、文件格式</w:t>
      </w:r>
    </w:p>
    <w:p w14:paraId="39101183">
      <w:pPr>
        <w:snapToGrid w:val="0"/>
        <w:spacing w:before="120" w:beforeLines="50" w:after="50"/>
        <w:jc w:val="left"/>
        <w:rPr>
          <w:rFonts w:hint="eastAsia"/>
          <w:color w:val="auto"/>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.中小企业声明函格式</w:t>
      </w:r>
    </w:p>
    <w:p w14:paraId="5B825AE2">
      <w:pPr>
        <w:rPr>
          <w:rFonts w:hint="eastAsia"/>
          <w:color w:val="auto"/>
          <w:highlight w:val="none"/>
        </w:rPr>
      </w:pPr>
    </w:p>
    <w:p w14:paraId="2EA735DC">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794D78F3">
      <w:pPr>
        <w:spacing w:before="2" w:line="500" w:lineRule="exact"/>
        <w:rPr>
          <w:rFonts w:ascii="宋体" w:hAnsi="宋体" w:eastAsia="宋体" w:cs="宋体"/>
          <w:b/>
          <w:bCs/>
          <w:color w:val="auto"/>
          <w:sz w:val="27"/>
          <w:szCs w:val="27"/>
          <w:highlight w:val="none"/>
        </w:rPr>
      </w:pPr>
    </w:p>
    <w:p w14:paraId="1C0A6256">
      <w:pPr>
        <w:pStyle w:val="22"/>
        <w:spacing w:line="360" w:lineRule="auto"/>
        <w:ind w:left="-426" w:leftChars="-203" w:right="142" w:firstLine="480" w:firstLineChars="200"/>
        <w:contextualSpacing/>
        <w:rPr>
          <w:rFonts w:hint="eastAsia" w:ascii="宋体" w:hAnsi="宋体" w:eastAsia="宋体" w:cs="Times New Roman"/>
          <w:color w:val="auto"/>
          <w:kern w:val="24"/>
          <w:highlight w:val="none"/>
          <w:lang w:eastAsia="zh-CN"/>
        </w:rPr>
      </w:pPr>
      <w:r>
        <w:rPr>
          <w:rFonts w:ascii="宋体" w:hAnsi="宋体" w:eastAsia="宋体" w:cs="Times New Roman"/>
          <w:color w:val="auto"/>
          <w:highlight w:val="none"/>
        </w:rPr>
        <w:t>本公司（联合体）郑重声明，根据《政府采购促进中小企业发展管理办法》（财库﹝2020﹞46号）的规定，本公司（联合体）参加</w:t>
      </w:r>
      <w:r>
        <w:rPr>
          <w:rFonts w:ascii="宋体" w:hAnsi="宋体" w:eastAsia="宋体" w:cs="Times New Roman"/>
          <w:color w:val="auto"/>
          <w:highlight w:val="none"/>
          <w:u w:val="single"/>
        </w:rPr>
        <w:t>（单位名称）</w:t>
      </w:r>
      <w:r>
        <w:rPr>
          <w:rFonts w:ascii="宋体" w:hAnsi="宋体" w:eastAsia="宋体" w:cs="Times New Roman"/>
          <w:color w:val="auto"/>
          <w:highlight w:val="none"/>
        </w:rPr>
        <w:t>的</w:t>
      </w:r>
      <w:r>
        <w:rPr>
          <w:rFonts w:ascii="宋体" w:hAnsi="宋体" w:eastAsia="宋体" w:cs="Times New Roman"/>
          <w:color w:val="auto"/>
          <w:highlight w:val="none"/>
          <w:u w:val="single"/>
        </w:rPr>
        <w:t>（项目名称）</w:t>
      </w:r>
      <w:r>
        <w:rPr>
          <w:rFonts w:ascii="宋体" w:hAnsi="宋体" w:eastAsia="宋体" w:cs="Times New Roman"/>
          <w:color w:val="auto"/>
          <w:highlight w:val="none"/>
        </w:rPr>
        <w:t>采购活动，</w:t>
      </w:r>
      <w:r>
        <w:rPr>
          <w:rFonts w:hint="eastAsia" w:ascii="宋体" w:hAnsi="宋体" w:eastAsia="宋体" w:cs="Times New Roman"/>
          <w:color w:val="auto"/>
          <w:highlight w:val="none"/>
        </w:rPr>
        <w:t>服务全部由符合政策要求的中小企业承接。相关企业（含联合体中的中小企业、签订分包意向协议的中小企业）的具体情况如下：</w:t>
      </w:r>
    </w:p>
    <w:p w14:paraId="71C84AF3">
      <w:pPr>
        <w:tabs>
          <w:tab w:val="left" w:pos="1384"/>
          <w:tab w:val="left" w:pos="4562"/>
          <w:tab w:val="left" w:pos="6803"/>
        </w:tabs>
        <w:spacing w:line="360" w:lineRule="auto"/>
        <w:ind w:left="-426" w:right="-58" w:firstLine="655"/>
        <w:contextualSpacing/>
        <w:rPr>
          <w:rFonts w:ascii="宋体" w:hAnsi="宋体" w:eastAsia="宋体" w:cs="Times New Roman"/>
          <w:color w:val="auto"/>
          <w:kern w:val="24"/>
          <w:sz w:val="24"/>
          <w:highlight w:val="none"/>
        </w:rPr>
      </w:pPr>
      <w:r>
        <w:rPr>
          <w:rFonts w:ascii="宋体" w:hAnsi="宋体" w:eastAsia="宋体" w:cs="Times New Roman"/>
          <w:color w:val="auto"/>
          <w:kern w:val="24"/>
          <w:sz w:val="24"/>
          <w:highlight w:val="none"/>
        </w:rPr>
        <w:t>1.</w:t>
      </w:r>
      <w:r>
        <w:rPr>
          <w:rFonts w:ascii="宋体" w:hAnsi="宋体" w:eastAsia="宋体" w:cs="Times New Roman"/>
          <w:color w:val="auto"/>
          <w:kern w:val="24"/>
          <w:sz w:val="24"/>
          <w:highlight w:val="none"/>
          <w:u w:val="single"/>
        </w:rPr>
        <w:t>（标的名称）</w:t>
      </w:r>
      <w:r>
        <w:rPr>
          <w:rFonts w:ascii="宋体" w:hAnsi="宋体" w:eastAsia="宋体" w:cs="Times New Roman"/>
          <w:color w:val="auto"/>
          <w:kern w:val="24"/>
          <w:sz w:val="24"/>
          <w:highlight w:val="none"/>
        </w:rPr>
        <w:t>，属于</w:t>
      </w:r>
      <w:r>
        <w:rPr>
          <w:rFonts w:ascii="宋体" w:hAnsi="宋体" w:eastAsia="宋体" w:cs="Times New Roman"/>
          <w:color w:val="auto"/>
          <w:kern w:val="24"/>
          <w:sz w:val="24"/>
          <w:highlight w:val="none"/>
          <w:u w:val="single"/>
        </w:rPr>
        <w:t>（采购文件中明确的所属行业）</w:t>
      </w:r>
      <w:r>
        <w:rPr>
          <w:rFonts w:ascii="宋体" w:hAnsi="宋体" w:eastAsia="宋体" w:cs="Times New Roman"/>
          <w:color w:val="auto"/>
          <w:kern w:val="24"/>
          <w:sz w:val="24"/>
          <w:highlight w:val="none"/>
        </w:rPr>
        <w:t>行业；</w:t>
      </w:r>
      <w:r>
        <w:rPr>
          <w:rFonts w:hint="eastAsia" w:ascii="宋体" w:hAnsi="宋体" w:eastAsia="宋体" w:cs="Times New Roman"/>
          <w:color w:val="auto"/>
          <w:kern w:val="24"/>
          <w:sz w:val="24"/>
          <w:highlight w:val="none"/>
        </w:rPr>
        <w:t>承接企业</w:t>
      </w:r>
      <w:r>
        <w:rPr>
          <w:rFonts w:ascii="宋体" w:hAnsi="宋体" w:eastAsia="宋体" w:cs="Times New Roman"/>
          <w:color w:val="auto"/>
          <w:kern w:val="24"/>
          <w:sz w:val="24"/>
          <w:highlight w:val="none"/>
        </w:rPr>
        <w:t>为</w:t>
      </w:r>
      <w:r>
        <w:rPr>
          <w:rFonts w:ascii="宋体" w:hAnsi="宋体" w:eastAsia="宋体" w:cs="Times New Roman"/>
          <w:color w:val="auto"/>
          <w:kern w:val="24"/>
          <w:sz w:val="24"/>
          <w:highlight w:val="none"/>
          <w:u w:val="single"/>
        </w:rPr>
        <w:t>（企业名称）</w:t>
      </w:r>
      <w:r>
        <w:rPr>
          <w:rFonts w:ascii="宋体" w:hAnsi="宋体" w:eastAsia="宋体" w:cs="Times New Roman"/>
          <w:color w:val="auto"/>
          <w:kern w:val="24"/>
          <w:sz w:val="24"/>
          <w:highlight w:val="none"/>
        </w:rPr>
        <w:t>，从业人员</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人，营业收入为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万元，资产总额为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万元，属于</w:t>
      </w:r>
      <w:r>
        <w:rPr>
          <w:rFonts w:ascii="宋体" w:hAnsi="宋体" w:eastAsia="宋体" w:cs="Times New Roman"/>
          <w:color w:val="auto"/>
          <w:kern w:val="24"/>
          <w:sz w:val="24"/>
          <w:highlight w:val="none"/>
          <w:u w:val="single"/>
        </w:rPr>
        <w:t>（中型企业、小型企业、微型企业）</w:t>
      </w:r>
      <w:r>
        <w:rPr>
          <w:rFonts w:ascii="宋体" w:hAnsi="宋体" w:eastAsia="宋体" w:cs="Times New Roman"/>
          <w:color w:val="auto"/>
          <w:kern w:val="24"/>
          <w:sz w:val="24"/>
          <w:highlight w:val="none"/>
        </w:rPr>
        <w:t>；</w:t>
      </w:r>
    </w:p>
    <w:p w14:paraId="42EE422C">
      <w:pPr>
        <w:tabs>
          <w:tab w:val="left" w:pos="1065"/>
          <w:tab w:val="left" w:pos="6477"/>
        </w:tabs>
        <w:spacing w:line="360" w:lineRule="auto"/>
        <w:ind w:left="-426" w:right="-58" w:firstLine="655"/>
        <w:contextualSpacing/>
        <w:rPr>
          <w:rFonts w:ascii="宋体" w:hAnsi="宋体" w:eastAsia="宋体" w:cs="Times New Roman"/>
          <w:color w:val="auto"/>
          <w:kern w:val="24"/>
          <w:sz w:val="24"/>
          <w:highlight w:val="none"/>
        </w:rPr>
      </w:pPr>
      <w:r>
        <w:rPr>
          <w:rFonts w:ascii="宋体" w:hAnsi="宋体" w:eastAsia="宋体" w:cs="Times New Roman"/>
          <w:color w:val="auto"/>
          <w:kern w:val="24"/>
          <w:sz w:val="24"/>
          <w:highlight w:val="none"/>
        </w:rPr>
        <w:t>2.</w:t>
      </w:r>
      <w:r>
        <w:rPr>
          <w:rFonts w:ascii="宋体" w:hAnsi="宋体" w:eastAsia="宋体" w:cs="Times New Roman"/>
          <w:color w:val="auto"/>
          <w:kern w:val="24"/>
          <w:sz w:val="24"/>
          <w:highlight w:val="none"/>
          <w:u w:val="single"/>
        </w:rPr>
        <w:t>（标的名称）</w:t>
      </w:r>
      <w:r>
        <w:rPr>
          <w:rFonts w:ascii="宋体" w:hAnsi="宋体" w:eastAsia="宋体" w:cs="Times New Roman"/>
          <w:color w:val="auto"/>
          <w:kern w:val="24"/>
          <w:sz w:val="24"/>
          <w:highlight w:val="none"/>
        </w:rPr>
        <w:t>，属于</w:t>
      </w:r>
      <w:r>
        <w:rPr>
          <w:rFonts w:ascii="宋体" w:hAnsi="宋体" w:eastAsia="宋体" w:cs="Times New Roman"/>
          <w:color w:val="auto"/>
          <w:kern w:val="24"/>
          <w:sz w:val="24"/>
          <w:highlight w:val="none"/>
          <w:u w:val="single"/>
        </w:rPr>
        <w:t>（采购文件中明确的所属行业）</w:t>
      </w:r>
      <w:r>
        <w:rPr>
          <w:rFonts w:ascii="宋体" w:hAnsi="宋体" w:eastAsia="宋体" w:cs="Times New Roman"/>
          <w:color w:val="auto"/>
          <w:kern w:val="24"/>
          <w:sz w:val="24"/>
          <w:highlight w:val="none"/>
        </w:rPr>
        <w:t>行业；</w:t>
      </w:r>
      <w:r>
        <w:rPr>
          <w:rFonts w:hint="eastAsia" w:ascii="宋体" w:hAnsi="宋体" w:eastAsia="宋体" w:cs="Times New Roman"/>
          <w:color w:val="auto"/>
          <w:kern w:val="24"/>
          <w:sz w:val="24"/>
          <w:highlight w:val="none"/>
        </w:rPr>
        <w:t>承接企业</w:t>
      </w:r>
      <w:r>
        <w:rPr>
          <w:rFonts w:ascii="宋体" w:hAnsi="宋体" w:eastAsia="宋体" w:cs="Times New Roman"/>
          <w:color w:val="auto"/>
          <w:kern w:val="24"/>
          <w:sz w:val="24"/>
          <w:highlight w:val="none"/>
        </w:rPr>
        <w:t>为</w:t>
      </w:r>
      <w:r>
        <w:rPr>
          <w:rFonts w:ascii="宋体" w:hAnsi="宋体" w:eastAsia="宋体" w:cs="Times New Roman"/>
          <w:color w:val="auto"/>
          <w:kern w:val="24"/>
          <w:sz w:val="24"/>
          <w:highlight w:val="none"/>
          <w:u w:val="single"/>
        </w:rPr>
        <w:t>（企业名称）</w:t>
      </w:r>
      <w:r>
        <w:rPr>
          <w:rFonts w:ascii="宋体" w:hAnsi="宋体" w:eastAsia="宋体" w:cs="Times New Roman"/>
          <w:color w:val="auto"/>
          <w:kern w:val="24"/>
          <w:sz w:val="24"/>
          <w:highlight w:val="none"/>
        </w:rPr>
        <w:t>，从业人员</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人，营业收入为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万元，资产总额为</w:t>
      </w:r>
      <w:r>
        <w:rPr>
          <w:rFonts w:hint="eastAsia"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u w:val="single"/>
        </w:rPr>
        <w:t xml:space="preserve">     </w:t>
      </w:r>
      <w:r>
        <w:rPr>
          <w:rFonts w:ascii="宋体" w:hAnsi="宋体" w:eastAsia="宋体" w:cs="Times New Roman"/>
          <w:color w:val="auto"/>
          <w:kern w:val="24"/>
          <w:sz w:val="24"/>
          <w:highlight w:val="none"/>
        </w:rPr>
        <w:t>万元，属于</w:t>
      </w:r>
      <w:r>
        <w:rPr>
          <w:rFonts w:ascii="宋体" w:hAnsi="宋体" w:eastAsia="宋体" w:cs="Times New Roman"/>
          <w:color w:val="auto"/>
          <w:kern w:val="24"/>
          <w:sz w:val="24"/>
          <w:highlight w:val="none"/>
          <w:u w:val="single"/>
        </w:rPr>
        <w:t>（中型企业、小型企业、微型企业）</w:t>
      </w:r>
      <w:r>
        <w:rPr>
          <w:rFonts w:ascii="宋体" w:hAnsi="宋体" w:eastAsia="宋体" w:cs="Times New Roman"/>
          <w:color w:val="auto"/>
          <w:kern w:val="24"/>
          <w:sz w:val="24"/>
          <w:highlight w:val="none"/>
        </w:rPr>
        <w:t>；</w:t>
      </w:r>
    </w:p>
    <w:p w14:paraId="71632BD9">
      <w:pPr>
        <w:pStyle w:val="22"/>
        <w:spacing w:line="360" w:lineRule="auto"/>
        <w:ind w:left="142" w:right="142"/>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 xml:space="preserve">…… </w:t>
      </w:r>
    </w:p>
    <w:p w14:paraId="0F2ADF6B">
      <w:pPr>
        <w:pStyle w:val="22"/>
        <w:spacing w:line="360" w:lineRule="auto"/>
        <w:ind w:left="-405" w:leftChars="-193" w:right="142" w:firstLine="453" w:firstLineChars="189"/>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以上企业，不属于大企业的分支机构，不存在控股股东为大企业的情形，也不存在与大企业的负责人为同一人的情形。</w:t>
      </w:r>
    </w:p>
    <w:p w14:paraId="567FFB4A">
      <w:pPr>
        <w:pStyle w:val="22"/>
        <w:spacing w:line="360" w:lineRule="auto"/>
        <w:ind w:left="-426" w:right="142" w:firstLine="567"/>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本企业对上述声明内容的真实性负责。如有虚假，将依法承担相应责任。</w:t>
      </w:r>
    </w:p>
    <w:p w14:paraId="1D75000A">
      <w:pPr>
        <w:pStyle w:val="22"/>
        <w:spacing w:line="360" w:lineRule="auto"/>
        <w:ind w:left="3960" w:right="1808"/>
        <w:contextualSpacing/>
        <w:rPr>
          <w:rFonts w:hint="eastAsia" w:ascii="宋体" w:hAnsi="宋体" w:eastAsia="宋体" w:cs="Times New Roman"/>
          <w:color w:val="auto"/>
          <w:kern w:val="24"/>
          <w:highlight w:val="none"/>
        </w:rPr>
      </w:pPr>
    </w:p>
    <w:p w14:paraId="5C1B3D95">
      <w:pPr>
        <w:pStyle w:val="22"/>
        <w:spacing w:line="360" w:lineRule="auto"/>
        <w:ind w:left="3960" w:right="1808"/>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 xml:space="preserve">企业名称（章）： </w:t>
      </w:r>
    </w:p>
    <w:p w14:paraId="5E804E89">
      <w:pPr>
        <w:pStyle w:val="22"/>
        <w:spacing w:line="360" w:lineRule="auto"/>
        <w:ind w:left="3960" w:right="1808"/>
        <w:contextualSpacing/>
        <w:rPr>
          <w:rFonts w:ascii="宋体" w:hAnsi="宋体" w:eastAsia="宋体" w:cs="Times New Roman"/>
          <w:color w:val="auto"/>
          <w:kern w:val="24"/>
          <w:highlight w:val="none"/>
        </w:rPr>
      </w:pPr>
      <w:r>
        <w:rPr>
          <w:rFonts w:ascii="宋体" w:hAnsi="宋体" w:eastAsia="宋体" w:cs="Times New Roman"/>
          <w:color w:val="auto"/>
          <w:kern w:val="24"/>
          <w:highlight w:val="none"/>
        </w:rPr>
        <w:t>日</w:t>
      </w:r>
      <w:r>
        <w:rPr>
          <w:rFonts w:hint="eastAsia" w:ascii="宋体" w:hAnsi="宋体" w:eastAsia="宋体" w:cs="Times New Roman"/>
          <w:color w:val="auto"/>
          <w:kern w:val="24"/>
          <w:highlight w:val="none"/>
        </w:rPr>
        <w:t xml:space="preserve"> </w:t>
      </w:r>
      <w:r>
        <w:rPr>
          <w:rFonts w:ascii="宋体" w:hAnsi="宋体" w:eastAsia="宋体" w:cs="Times New Roman"/>
          <w:color w:val="auto"/>
          <w:kern w:val="24"/>
          <w:highlight w:val="none"/>
        </w:rPr>
        <w:t>期：</w:t>
      </w:r>
    </w:p>
    <w:p w14:paraId="3FACBFDE">
      <w:pPr>
        <w:pStyle w:val="22"/>
        <w:spacing w:line="360" w:lineRule="auto"/>
        <w:ind w:left="3960" w:right="1808"/>
        <w:contextualSpacing/>
        <w:rPr>
          <w:rFonts w:ascii="宋体" w:hAnsi="宋体" w:eastAsia="宋体" w:cs="Times New Roman"/>
          <w:color w:val="auto"/>
          <w:kern w:val="24"/>
          <w:highlight w:val="none"/>
        </w:rPr>
      </w:pPr>
    </w:p>
    <w:p w14:paraId="2C44A9F3">
      <w:pPr>
        <w:pStyle w:val="22"/>
        <w:spacing w:line="360" w:lineRule="auto"/>
        <w:ind w:left="3960" w:right="1808"/>
        <w:contextualSpacing/>
        <w:rPr>
          <w:rFonts w:ascii="宋体" w:hAnsi="宋体" w:eastAsia="宋体" w:cs="Times New Roman"/>
          <w:color w:val="auto"/>
          <w:kern w:val="24"/>
          <w:highlight w:val="none"/>
        </w:rPr>
      </w:pPr>
    </w:p>
    <w:p w14:paraId="2799F112">
      <w:pPr>
        <w:pStyle w:val="22"/>
        <w:spacing w:line="360" w:lineRule="auto"/>
        <w:ind w:left="-426" w:right="142" w:firstLine="567"/>
        <w:contextualSpacing/>
        <w:rPr>
          <w:rFonts w:hint="eastAsia" w:ascii="宋体" w:hAnsi="宋体" w:eastAsia="宋体" w:cs="Times New Roman"/>
          <w:color w:val="auto"/>
          <w:kern w:val="24"/>
          <w:highlight w:val="none"/>
        </w:rPr>
      </w:pPr>
      <w:r>
        <w:rPr>
          <w:rFonts w:hint="eastAsia" w:ascii="宋体" w:hAnsi="宋体" w:eastAsia="宋体" w:cs="Times New Roman"/>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9295BC1">
      <w:pPr>
        <w:snapToGrid w:val="0"/>
        <w:spacing w:before="120" w:beforeLines="50" w:after="50"/>
        <w:ind w:left="142"/>
        <w:jc w:val="left"/>
        <w:rPr>
          <w:rFonts w:hint="eastAsia" w:ascii="宋体" w:hAnsi="宋体" w:eastAsia="宋体" w:cs="Times New Roman"/>
          <w:b/>
          <w:color w:val="auto"/>
          <w:sz w:val="24"/>
          <w:highlight w:val="none"/>
        </w:rPr>
      </w:pPr>
    </w:p>
    <w:p w14:paraId="5F9A157A">
      <w:pPr>
        <w:snapToGrid w:val="0"/>
        <w:spacing w:before="120" w:beforeLines="50" w:after="50"/>
        <w:ind w:left="142"/>
        <w:jc w:val="left"/>
        <w:rPr>
          <w:rFonts w:hint="eastAsia" w:ascii="宋体" w:hAnsi="宋体"/>
          <w:b/>
          <w:color w:val="auto"/>
          <w:sz w:val="24"/>
          <w:highlight w:val="none"/>
        </w:rPr>
      </w:pPr>
    </w:p>
    <w:p w14:paraId="4CF444B4">
      <w:pPr>
        <w:pStyle w:val="27"/>
        <w:jc w:val="left"/>
        <w:rPr>
          <w:rFonts w:hint="eastAsia"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14:paraId="68FE994E">
      <w:pPr>
        <w:jc w:val="center"/>
        <w:rPr>
          <w:rFonts w:hint="eastAsia"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04C03806">
      <w:pPr>
        <w:ind w:left="1871"/>
        <w:rPr>
          <w:rFonts w:hint="eastAsia" w:ascii="宋体" w:hAnsi="宋体" w:cs="Arial Unicode MS"/>
          <w:color w:val="auto"/>
          <w:szCs w:val="21"/>
          <w:highlight w:val="none"/>
        </w:rPr>
      </w:pPr>
    </w:p>
    <w:tbl>
      <w:tblPr>
        <w:tblStyle w:val="48"/>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0626C170">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9188D1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E6462B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38B4D8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4BA40C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8A3A1C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29CC1DE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52E793B">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6F10DBA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F76F3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1AF66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EF145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3EA3D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420D20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F15F8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5FC404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1A7A1A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59A7B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71EA6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8FB29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225EC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A2604C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3C0477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78665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05A28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2C1C9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7CD967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76FE10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0C2233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25490F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4D6EDD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6F847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289E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10AE88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29E5B8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70E538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464C6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4767E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6436A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E4F87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5D1A00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07784F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33C28E4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66527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FD6A0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9F29C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8E3E7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7F6361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7F28B7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385B67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C15D7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D938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2DE64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DE3F5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0180C4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024C41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2D7262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050863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0E2D41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7502C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B9C2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3A661E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56E45B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10A725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17A95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3D98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CBD33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44AF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5CB99B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DA32F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82581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4BAD9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47243C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AEA60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6DA4B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D2018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11E1E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69EDED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237A7D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3C2B8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E03F3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CA3CD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40829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FBD01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6310DB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3BFAEC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14E708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D6C64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D402B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2046AC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794E54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9DF73E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E7D8FE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EB1FF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EF0DC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71DAA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B937B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437B9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CAC52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53A56A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5FB846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6B4B5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D850E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29EAA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2178A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3C3D47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1A35E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CE2A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540FD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0C2F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4F45C7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FC099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338D04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D7EBEB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4B3A3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D10A8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1504E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62727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7971C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3CA07A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033013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A1B51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804E1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F84A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26957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A4684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759488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55379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2E0CED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843F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5670A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667E2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70E81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DD81EF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C2AC3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31F8C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3CCE4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835EC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2FE86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B82AF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182744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7D1A20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1189BB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CEA7B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81C4D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C2D77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F22A4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2D4623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D4CD1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84916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53BF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3725E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55512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719B8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E34859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D89E4B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71770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32C7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AF69A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FC848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883EE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C8CD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06ABD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0BA04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86EE7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EAB44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6DC129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3EBCEB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17C303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1773A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21042E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1A652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62FA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581118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074187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1EB559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504F2D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A85F5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60BD28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32803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21F988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15F9A7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8C7D8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9D250D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2CC754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E11AD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2332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98C4B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7BE514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82126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DBE765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AEFE77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6A55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E7EBA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68C35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2630D0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502FEB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3E93E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2194D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FFCFF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F19A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FB938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55B1C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9C7C4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8065D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E1CB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15514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BF1E8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634EC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560E6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46778D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7B067D0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62FD0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43B80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F637D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2616E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41711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363A750">
      <w:pPr>
        <w:spacing w:line="360" w:lineRule="auto"/>
        <w:ind w:firstLine="525" w:firstLineChars="250"/>
        <w:rPr>
          <w:rFonts w:hint="eastAsia" w:ascii="仿宋_GB2312" w:hAnsi="仿宋" w:eastAsia="仿宋_GB2312"/>
          <w:color w:val="auto"/>
          <w:szCs w:val="21"/>
          <w:highlight w:val="none"/>
        </w:rPr>
      </w:pPr>
    </w:p>
    <w:p w14:paraId="3AF6E263">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8750F73">
      <w:pPr>
        <w:snapToGrid w:val="0"/>
        <w:spacing w:before="120" w:beforeLines="50" w:after="50"/>
        <w:ind w:left="142"/>
        <w:jc w:val="left"/>
        <w:rPr>
          <w:rFonts w:hint="eastAsia" w:ascii="宋体" w:hAnsi="宋体"/>
          <w:b/>
          <w:color w:val="auto"/>
          <w:sz w:val="24"/>
          <w:highlight w:val="none"/>
        </w:rPr>
      </w:pPr>
    </w:p>
    <w:p w14:paraId="32FBD20C">
      <w:pPr>
        <w:snapToGrid w:val="0"/>
        <w:spacing w:before="120" w:beforeLines="50" w:after="50"/>
        <w:ind w:left="142"/>
        <w:jc w:val="left"/>
        <w:rPr>
          <w:rFonts w:hint="eastAsia" w:ascii="宋体" w:hAnsi="宋体"/>
          <w:b/>
          <w:color w:val="auto"/>
          <w:sz w:val="24"/>
          <w:highlight w:val="none"/>
        </w:rPr>
      </w:pPr>
    </w:p>
    <w:p w14:paraId="50B41691">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2</w:t>
      </w:r>
      <w:r>
        <w:rPr>
          <w:rFonts w:hint="eastAsia" w:ascii="宋体" w:hAnsi="宋体"/>
          <w:b/>
          <w:color w:val="auto"/>
          <w:sz w:val="24"/>
          <w:highlight w:val="none"/>
        </w:rPr>
        <w:t>.残疾人福利性单位声明函格式</w:t>
      </w:r>
    </w:p>
    <w:p w14:paraId="5E5FCDEC">
      <w:pPr>
        <w:spacing w:line="588" w:lineRule="exact"/>
        <w:jc w:val="center"/>
        <w:rPr>
          <w:rFonts w:hint="eastAsia" w:ascii="仿宋_GB2312" w:eastAsia="仿宋_GB2312"/>
          <w:b/>
          <w:color w:val="auto"/>
          <w:spacing w:val="6"/>
          <w:sz w:val="32"/>
          <w:szCs w:val="32"/>
          <w:highlight w:val="none"/>
        </w:rPr>
      </w:pPr>
    </w:p>
    <w:p w14:paraId="4B474FB7">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5556A7CA">
      <w:pPr>
        <w:spacing w:line="360" w:lineRule="auto"/>
        <w:contextualSpacing/>
        <w:rPr>
          <w:rFonts w:ascii="仿宋_GB2312" w:eastAsia="仿宋_GB2312"/>
          <w:bCs/>
          <w:color w:val="auto"/>
          <w:spacing w:val="6"/>
          <w:sz w:val="30"/>
          <w:szCs w:val="30"/>
          <w:highlight w:val="none"/>
        </w:rPr>
      </w:pPr>
    </w:p>
    <w:p w14:paraId="1A15E3FF">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624563FB">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70B25E21">
      <w:pPr>
        <w:spacing w:line="360" w:lineRule="auto"/>
        <w:ind w:firstLine="504" w:firstLineChars="200"/>
        <w:contextualSpacing/>
        <w:rPr>
          <w:rFonts w:ascii="宋体" w:hAnsi="宋体"/>
          <w:color w:val="auto"/>
          <w:spacing w:val="6"/>
          <w:sz w:val="24"/>
          <w:highlight w:val="none"/>
        </w:rPr>
      </w:pPr>
    </w:p>
    <w:p w14:paraId="55CED43E">
      <w:pPr>
        <w:spacing w:line="360" w:lineRule="auto"/>
        <w:ind w:firstLine="504" w:firstLineChars="200"/>
        <w:contextualSpacing/>
        <w:rPr>
          <w:rFonts w:ascii="宋体" w:hAnsi="宋体"/>
          <w:color w:val="auto"/>
          <w:spacing w:val="6"/>
          <w:sz w:val="24"/>
          <w:highlight w:val="none"/>
        </w:rPr>
      </w:pPr>
    </w:p>
    <w:p w14:paraId="30D39DD6">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6DEA00BF">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7EF4F531">
      <w:pPr>
        <w:spacing w:line="360" w:lineRule="auto"/>
        <w:contextualSpacing/>
        <w:rPr>
          <w:rFonts w:ascii="宋体" w:hAnsi="宋体"/>
          <w:color w:val="auto"/>
          <w:sz w:val="24"/>
          <w:highlight w:val="none"/>
        </w:rPr>
      </w:pPr>
    </w:p>
    <w:p w14:paraId="6EE7CB6E">
      <w:pPr>
        <w:spacing w:line="360" w:lineRule="auto"/>
        <w:contextualSpacing/>
        <w:rPr>
          <w:rFonts w:hint="eastAsia" w:ascii="宋体" w:hAnsi="宋体"/>
          <w:color w:val="auto"/>
          <w:sz w:val="24"/>
          <w:highlight w:val="none"/>
        </w:rPr>
      </w:pPr>
    </w:p>
    <w:p w14:paraId="39D90322">
      <w:pPr>
        <w:spacing w:line="360" w:lineRule="auto"/>
        <w:contextualSpacing/>
        <w:rPr>
          <w:rFonts w:ascii="宋体" w:hAnsi="宋体"/>
          <w:color w:val="auto"/>
          <w:sz w:val="24"/>
          <w:highlight w:val="none"/>
        </w:rPr>
      </w:pPr>
    </w:p>
    <w:p w14:paraId="5D6F2DE5">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B76C4D6">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.质疑函格式</w:t>
      </w:r>
    </w:p>
    <w:p w14:paraId="6EC200AF">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14:paraId="4771762E">
      <w:pPr>
        <w:pStyle w:val="27"/>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一、质疑供应商基本信息：</w:t>
      </w:r>
    </w:p>
    <w:p w14:paraId="428FA969">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C3DAA4">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EF50338">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2650ADF">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2742E62A">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8014F9F">
      <w:pPr>
        <w:pStyle w:val="27"/>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49040D">
      <w:pPr>
        <w:pStyle w:val="27"/>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38E4D029">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EFB1BCB">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D6180EF">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81579F0">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质疑事项：</w:t>
      </w:r>
    </w:p>
    <w:p w14:paraId="0A7FDFD3">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74BC8996">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r>
        <w:rPr>
          <w:rFonts w:hint="eastAsia" w:hAnsi="宋体"/>
          <w:color w:val="auto"/>
          <w:sz w:val="24"/>
          <w:szCs w:val="24"/>
          <w:highlight w:val="none"/>
        </w:rPr>
        <w:t xml:space="preserve">□采购过程   </w:t>
      </w:r>
    </w:p>
    <w:p w14:paraId="1C1BCF76">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14:paraId="4A7DCDDB">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6"/>
        <w:textAlignment w:val="auto"/>
        <w:rPr>
          <w:rFonts w:hint="eastAsia" w:hAnsi="宋体"/>
          <w:b/>
          <w:color w:val="auto"/>
          <w:sz w:val="24"/>
          <w:szCs w:val="24"/>
          <w:highlight w:val="none"/>
        </w:rPr>
      </w:pPr>
      <w:r>
        <w:rPr>
          <w:rFonts w:hint="eastAsia" w:hAnsi="宋体"/>
          <w:b/>
          <w:color w:val="auto"/>
          <w:sz w:val="24"/>
          <w:szCs w:val="24"/>
          <w:highlight w:val="none"/>
        </w:rPr>
        <w:t>三、质疑事项具体内容</w:t>
      </w:r>
    </w:p>
    <w:p w14:paraId="03F46016">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30085EF">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315BCEB9">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D129E74">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质疑事项2</w:t>
      </w:r>
    </w:p>
    <w:p w14:paraId="1D6C6A70">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Ansi="宋体"/>
          <w:color w:val="auto"/>
          <w:sz w:val="24"/>
          <w:szCs w:val="24"/>
          <w:highlight w:val="none"/>
        </w:rPr>
        <w:t>……</w:t>
      </w:r>
    </w:p>
    <w:p w14:paraId="6666E4DC">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49B4EDD5">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A600265">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p>
    <w:p w14:paraId="5B94BE72">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签字（签章）：                                       公章：</w:t>
      </w:r>
    </w:p>
    <w:p w14:paraId="618D51DF">
      <w:pPr>
        <w:pStyle w:val="27"/>
        <w:keepNext w:val="0"/>
        <w:keepLines w:val="0"/>
        <w:pageBreakBefore w:val="0"/>
        <w:widowControl w:val="0"/>
        <w:kinsoku/>
        <w:wordWrap/>
        <w:overflowPunct/>
        <w:topLinePunct w:val="0"/>
        <w:autoSpaceDE/>
        <w:autoSpaceDN/>
        <w:bidi w:val="0"/>
        <w:adjustRightInd/>
        <w:spacing w:line="312" w:lineRule="auto"/>
        <w:ind w:left="25" w:leftChars="12" w:firstLine="352" w:firstLineChars="147"/>
        <w:textAlignment w:val="auto"/>
        <w:rPr>
          <w:rFonts w:hint="eastAsia" w:hAnsi="宋体"/>
          <w:color w:val="auto"/>
          <w:sz w:val="24"/>
          <w:szCs w:val="24"/>
          <w:highlight w:val="none"/>
        </w:rPr>
      </w:pPr>
    </w:p>
    <w:p w14:paraId="633F7C3B">
      <w:pPr>
        <w:pStyle w:val="27"/>
        <w:keepNext w:val="0"/>
        <w:keepLines w:val="0"/>
        <w:pageBreakBefore w:val="0"/>
        <w:widowControl w:val="0"/>
        <w:kinsoku/>
        <w:wordWrap/>
        <w:overflowPunct/>
        <w:topLinePunct w:val="0"/>
        <w:autoSpaceDE/>
        <w:autoSpaceDN/>
        <w:bidi w:val="0"/>
        <w:adjustRightInd/>
        <w:spacing w:line="312" w:lineRule="auto"/>
        <w:ind w:left="25" w:leftChars="12" w:firstLine="472" w:firstLineChars="197"/>
        <w:textAlignment w:val="auto"/>
        <w:rPr>
          <w:rFonts w:hint="eastAsia" w:hAnsi="宋体"/>
          <w:color w:val="auto"/>
          <w:sz w:val="24"/>
          <w:szCs w:val="24"/>
          <w:highlight w:val="none"/>
        </w:rPr>
      </w:pPr>
      <w:r>
        <w:rPr>
          <w:rFonts w:hint="eastAsia" w:hAnsi="宋体"/>
          <w:color w:val="auto"/>
          <w:sz w:val="24"/>
          <w:szCs w:val="24"/>
          <w:highlight w:val="none"/>
        </w:rPr>
        <w:t>日期：</w:t>
      </w:r>
    </w:p>
    <w:p w14:paraId="54776D66">
      <w:pPr>
        <w:pStyle w:val="27"/>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hAnsi="宋体"/>
          <w:b/>
          <w:color w:val="auto"/>
          <w:sz w:val="24"/>
          <w:szCs w:val="24"/>
          <w:highlight w:val="none"/>
        </w:rPr>
      </w:pPr>
    </w:p>
    <w:p w14:paraId="453FFE7C">
      <w:pPr>
        <w:pStyle w:val="27"/>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5EA6A4DD">
      <w:pPr>
        <w:pStyle w:val="27"/>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54D90E8">
      <w:pPr>
        <w:pStyle w:val="2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2F2BBC">
      <w:pPr>
        <w:pStyle w:val="2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4C76A72">
      <w:pPr>
        <w:pStyle w:val="2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3509915F">
      <w:pPr>
        <w:pStyle w:val="27"/>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3B4A286">
      <w:pPr>
        <w:pStyle w:val="27"/>
        <w:snapToGrid w:val="0"/>
        <w:rPr>
          <w:rFonts w:hint="eastAsia"/>
          <w:b/>
          <w:color w:val="auto"/>
          <w:sz w:val="24"/>
          <w:szCs w:val="24"/>
          <w:highlight w:val="none"/>
        </w:rPr>
      </w:pPr>
    </w:p>
    <w:p w14:paraId="3335A611">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lang w:val="en-US" w:eastAsia="zh-CN"/>
        </w:rPr>
        <w:t>4</w:t>
      </w:r>
      <w:r>
        <w:rPr>
          <w:rFonts w:hint="eastAsia" w:ascii="宋体" w:hAnsi="宋体"/>
          <w:b/>
          <w:color w:val="auto"/>
          <w:sz w:val="24"/>
          <w:highlight w:val="none"/>
        </w:rPr>
        <w:t>.投诉书格式</w:t>
      </w:r>
    </w:p>
    <w:p w14:paraId="58285D2A">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14:paraId="731C0687">
      <w:pPr>
        <w:pStyle w:val="27"/>
        <w:snapToGrid w:val="0"/>
        <w:spacing w:line="440" w:lineRule="exact"/>
        <w:ind w:firstLine="482" w:firstLineChars="200"/>
        <w:rPr>
          <w:rFonts w:hint="eastAsia" w:hAnsi="宋体"/>
          <w:b/>
          <w:bCs/>
          <w:color w:val="auto"/>
          <w:sz w:val="24"/>
          <w:szCs w:val="24"/>
          <w:highlight w:val="none"/>
          <w:lang w:eastAsia="zh-CN"/>
        </w:rPr>
      </w:pPr>
    </w:p>
    <w:p w14:paraId="2D0AB5F5">
      <w:pPr>
        <w:pStyle w:val="27"/>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6BB9E11">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0B6C6B0">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E98C57">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ACE0B59">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B988A6">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77F5DA8">
      <w:pPr>
        <w:pStyle w:val="27"/>
        <w:snapToGrid w:val="0"/>
        <w:spacing w:line="440" w:lineRule="exact"/>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D1B7BC6">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DD6B268">
      <w:pPr>
        <w:pStyle w:val="27"/>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424A873A">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7D693114">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93EFF3">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A072097">
      <w:pPr>
        <w:pStyle w:val="27"/>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06EC5381">
      <w:pPr>
        <w:pStyle w:val="27"/>
        <w:snapToGrid w:val="0"/>
        <w:spacing w:line="440" w:lineRule="exact"/>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29781CF3">
      <w:pPr>
        <w:pStyle w:val="27"/>
        <w:snapToGrid w:val="0"/>
        <w:spacing w:line="440" w:lineRule="exact"/>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282C188">
      <w:pPr>
        <w:pStyle w:val="27"/>
        <w:snapToGrid w:val="0"/>
        <w:spacing w:line="440" w:lineRule="exact"/>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BDD7F91">
      <w:pPr>
        <w:pStyle w:val="27"/>
        <w:snapToGrid w:val="0"/>
        <w:spacing w:line="440" w:lineRule="exact"/>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2AD2784">
      <w:pPr>
        <w:pStyle w:val="27"/>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3BF18BA6">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214E442">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42D36FD">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D7A1A74">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BDF9267">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FAB3C3D">
      <w:pPr>
        <w:pStyle w:val="27"/>
        <w:spacing w:line="440" w:lineRule="exact"/>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A1503FA">
      <w:pPr>
        <w:pStyle w:val="27"/>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05CF037A">
      <w:pPr>
        <w:pStyle w:val="27"/>
        <w:spacing w:line="440" w:lineRule="exact"/>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27A8882">
      <w:pPr>
        <w:pStyle w:val="27"/>
        <w:spacing w:line="440" w:lineRule="exact"/>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1FB3839">
      <w:pPr>
        <w:pStyle w:val="27"/>
        <w:spacing w:line="440" w:lineRule="exact"/>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B5BDC1C">
      <w:pPr>
        <w:pStyle w:val="27"/>
        <w:spacing w:line="440" w:lineRule="exact"/>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1392FA7">
      <w:pPr>
        <w:pStyle w:val="27"/>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C514F55">
      <w:pPr>
        <w:pStyle w:val="27"/>
        <w:spacing w:line="440" w:lineRule="exact"/>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53AB09E5">
      <w:pPr>
        <w:pStyle w:val="27"/>
        <w:spacing w:line="440" w:lineRule="exact"/>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D96E166">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772B6038">
      <w:pPr>
        <w:pStyle w:val="27"/>
        <w:spacing w:line="440" w:lineRule="exact"/>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48AA214">
      <w:pPr>
        <w:pStyle w:val="27"/>
        <w:spacing w:line="440" w:lineRule="exact"/>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78451E7">
      <w:pPr>
        <w:pStyle w:val="27"/>
        <w:spacing w:line="440" w:lineRule="exact"/>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43BF53DE">
      <w:pPr>
        <w:pStyle w:val="27"/>
        <w:spacing w:line="440" w:lineRule="exact"/>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390C8A50">
      <w:pPr>
        <w:pStyle w:val="27"/>
        <w:spacing w:line="440" w:lineRule="exact"/>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FB7CCC5">
      <w:pPr>
        <w:pStyle w:val="27"/>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D191535">
      <w:pPr>
        <w:pStyle w:val="27"/>
        <w:spacing w:line="440" w:lineRule="exact"/>
        <w:ind w:left="25" w:leftChars="12" w:firstLine="352" w:firstLineChars="147"/>
        <w:rPr>
          <w:rFonts w:hint="eastAsia" w:hAnsi="宋体"/>
          <w:color w:val="auto"/>
          <w:sz w:val="24"/>
          <w:szCs w:val="24"/>
          <w:highlight w:val="none"/>
        </w:rPr>
      </w:pPr>
    </w:p>
    <w:p w14:paraId="7B6263CC">
      <w:pPr>
        <w:pStyle w:val="27"/>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0C406CA5">
      <w:pPr>
        <w:pStyle w:val="27"/>
        <w:spacing w:line="440" w:lineRule="exact"/>
        <w:ind w:left="25" w:leftChars="12" w:firstLine="352" w:firstLineChars="147"/>
        <w:rPr>
          <w:rFonts w:hint="eastAsia" w:hAnsi="宋体"/>
          <w:color w:val="auto"/>
          <w:sz w:val="24"/>
          <w:szCs w:val="24"/>
          <w:highlight w:val="none"/>
        </w:rPr>
      </w:pPr>
    </w:p>
    <w:p w14:paraId="39A357AC">
      <w:pPr>
        <w:pStyle w:val="27"/>
        <w:spacing w:line="440" w:lineRule="exact"/>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155DA023">
      <w:pPr>
        <w:pStyle w:val="27"/>
        <w:spacing w:line="440" w:lineRule="exact"/>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02F80C6">
      <w:pPr>
        <w:pStyle w:val="27"/>
        <w:snapToGrid w:val="0"/>
        <w:spacing w:line="440" w:lineRule="exact"/>
        <w:rPr>
          <w:rFonts w:hint="eastAsia" w:hAnsi="宋体"/>
          <w:b/>
          <w:color w:val="auto"/>
          <w:sz w:val="24"/>
          <w:szCs w:val="24"/>
          <w:highlight w:val="none"/>
        </w:rPr>
      </w:pPr>
      <w:r>
        <w:rPr>
          <w:rFonts w:hint="eastAsia" w:hAnsi="宋体"/>
          <w:b/>
          <w:color w:val="auto"/>
          <w:sz w:val="24"/>
          <w:szCs w:val="24"/>
          <w:highlight w:val="none"/>
        </w:rPr>
        <w:t>说明：</w:t>
      </w:r>
    </w:p>
    <w:p w14:paraId="725EC021">
      <w:pPr>
        <w:pStyle w:val="27"/>
        <w:spacing w:line="440" w:lineRule="exact"/>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E99632B">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DF48AF1">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1C64522">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582C61E">
      <w:pPr>
        <w:pStyle w:val="27"/>
        <w:spacing w:line="44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03538EF8">
      <w:pPr>
        <w:pStyle w:val="27"/>
        <w:spacing w:line="440" w:lineRule="exact"/>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8ABD70-5899-494A-ADD2-569CD204888F}"/>
  </w:font>
  <w:font w:name="黑体">
    <w:panose1 w:val="02010609060101010101"/>
    <w:charset w:val="86"/>
    <w:family w:val="auto"/>
    <w:pitch w:val="default"/>
    <w:sig w:usb0="800002BF" w:usb1="38CF7CFA" w:usb2="00000016" w:usb3="00000000" w:csb0="00040001" w:csb1="00000000"/>
    <w:embedRegular r:id="rId2" w:fontKey="{BD4456A5-3F61-4279-A9A2-AF22AEED51D4}"/>
  </w:font>
  <w:font w:name="Courier New">
    <w:panose1 w:val="02070309020205020404"/>
    <w:charset w:val="01"/>
    <w:family w:val="modern"/>
    <w:pitch w:val="default"/>
    <w:sig w:usb0="E0002EFF" w:usb1="C0007843" w:usb2="00000009" w:usb3="00000000" w:csb0="400001FF" w:csb1="FFFF0000"/>
    <w:embedRegular r:id="rId3" w:fontKey="{D49DF752-EBDD-4BF4-985F-2F25EF600AC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B6F1A0AB-1A2D-4623-B620-9E176DAC694B}"/>
  </w:font>
  <w:font w:name="仿宋_GB2312">
    <w:panose1 w:val="02010609030101010101"/>
    <w:charset w:val="86"/>
    <w:family w:val="modern"/>
    <w:pitch w:val="default"/>
    <w:sig w:usb0="00000001" w:usb1="080E0000" w:usb2="00000000" w:usb3="00000000" w:csb0="00040000" w:csb1="00000000"/>
    <w:embedRegular r:id="rId5" w:fontKey="{5080B6FD-F837-4AEF-BFCE-F013A455AFAD}"/>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embedRegular r:id="rId6" w:fontKey="{7A72EB32-AE0E-4802-AF75-156CC657A1C3}"/>
  </w:font>
  <w:font w:name="方正小标宋简体">
    <w:panose1 w:val="02000000000000000000"/>
    <w:charset w:val="86"/>
    <w:family w:val="script"/>
    <w:pitch w:val="default"/>
    <w:sig w:usb0="00000001" w:usb1="08000000" w:usb2="00000000" w:usb3="00000000" w:csb0="00040000" w:csb1="00000000"/>
    <w:embedRegular r:id="rId7" w:fontKey="{636CDBBB-E57C-4C45-844E-20171C60C4E6}"/>
  </w:font>
  <w:font w:name="Wingdings 2">
    <w:panose1 w:val="05020102010507070707"/>
    <w:charset w:val="02"/>
    <w:family w:val="auto"/>
    <w:pitch w:val="default"/>
    <w:sig w:usb0="00000000" w:usb1="00000000" w:usb2="00000000" w:usb3="00000000" w:csb0="80000000" w:csb1="00000000"/>
    <w:embedRegular r:id="rId8" w:fontKey="{82011A3A-1ADE-4936-8516-ADF5DC52BB68}"/>
  </w:font>
  <w:font w:name="微软雅黑">
    <w:panose1 w:val="020B0503020204020204"/>
    <w:charset w:val="86"/>
    <w:family w:val="auto"/>
    <w:pitch w:val="default"/>
    <w:sig w:usb0="80000287" w:usb1="2ACF3C50" w:usb2="00000016" w:usb3="00000000" w:csb0="0004001F" w:csb1="00000000"/>
    <w:embedRegular r:id="rId9" w:fontKey="{1C8D3D01-7AFF-4DA6-921C-A88051BF1581}"/>
  </w:font>
  <w:font w:name="仿宋">
    <w:panose1 w:val="02010609060101010101"/>
    <w:charset w:val="86"/>
    <w:family w:val="auto"/>
    <w:pitch w:val="default"/>
    <w:sig w:usb0="800002BF" w:usb1="38CF7CFA" w:usb2="00000016" w:usb3="00000000" w:csb0="00040001" w:csb1="00000000"/>
    <w:embedRegular r:id="rId10" w:fontKey="{B9A3BB4D-A259-47E8-AC4B-EC4A4EE1BF8D}"/>
  </w:font>
  <w:font w:name="隶书">
    <w:panose1 w:val="02010509060101010101"/>
    <w:charset w:val="86"/>
    <w:family w:val="modern"/>
    <w:pitch w:val="default"/>
    <w:sig w:usb0="00000001" w:usb1="080E0000" w:usb2="00000000" w:usb3="00000000" w:csb0="00040000" w:csb1="00000000"/>
    <w:embedRegular r:id="rId11" w:fontKey="{B57D5398-656A-47B1-A2D0-CB7E78D9DE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226E">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1CBA">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A13DC">
                          <w:pPr>
                            <w:pStyle w:val="3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34A13DC">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E91C">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F1F9B">
                          <w:pPr>
                            <w:pStyle w:val="33"/>
                            <w:jc w:val="center"/>
                          </w:pPr>
                          <w:r>
                            <w:fldChar w:fldCharType="begin"/>
                          </w:r>
                          <w:r>
                            <w:instrText xml:space="preserve"> PAGE   \* MERGEFORMAT </w:instrText>
                          </w:r>
                          <w:r>
                            <w:fldChar w:fldCharType="separate"/>
                          </w:r>
                          <w:r>
                            <w:rPr>
                              <w:lang w:val="zh-CN"/>
                            </w:rPr>
                            <w:t>15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47AF1F9B">
                    <w:pPr>
                      <w:pStyle w:val="33"/>
                      <w:jc w:val="center"/>
                    </w:pPr>
                    <w:r>
                      <w:fldChar w:fldCharType="begin"/>
                    </w:r>
                    <w:r>
                      <w:instrText xml:space="preserve"> PAGE   \* MERGEFORMAT </w:instrText>
                    </w:r>
                    <w:r>
                      <w:fldChar w:fldCharType="separate"/>
                    </w:r>
                    <w:r>
                      <w:rPr>
                        <w:lang w:val="zh-CN"/>
                      </w:rPr>
                      <w:t>15</w:t>
                    </w:r>
                    <w:r>
                      <w:fldChar w:fldCharType="end"/>
                    </w:r>
                  </w:p>
                </w:txbxContent>
              </v:textbox>
            </v:shape>
          </w:pict>
        </mc:Fallback>
      </mc:AlternateContent>
    </w:r>
  </w:p>
  <w:p w14:paraId="061BCD59">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0E2C">
    <w:pPr>
      <w:pStyle w:val="33"/>
      <w:framePr w:wrap="around" w:vAnchor="text" w:hAnchor="margin" w:xAlign="center" w:y="1"/>
      <w:rPr>
        <w:rStyle w:val="52"/>
      </w:rPr>
    </w:pPr>
    <w:r>
      <w:fldChar w:fldCharType="begin"/>
    </w:r>
    <w:r>
      <w:rPr>
        <w:rStyle w:val="52"/>
      </w:rPr>
      <w:instrText xml:space="preserve">PAGE  </w:instrText>
    </w:r>
    <w:r>
      <w:fldChar w:fldCharType="end"/>
    </w:r>
  </w:p>
  <w:p w14:paraId="21AC93FE">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A5DD">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144D6">
                          <w:pPr>
                            <w:pStyle w:val="33"/>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0FB144D6">
                    <w:pPr>
                      <w:pStyle w:val="33"/>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0A583E4E">
    <w:pPr>
      <w:pStyle w:val="33"/>
      <w:ind w:right="360"/>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0954">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50002">
                          <w:pPr>
                            <w:pStyle w:val="33"/>
                            <w:jc w:val="center"/>
                          </w:pPr>
                          <w:r>
                            <w:fldChar w:fldCharType="begin"/>
                          </w:r>
                          <w:r>
                            <w:instrText xml:space="preserve"> PAGE   \* MERGEFORMAT </w:instrText>
                          </w:r>
                          <w:r>
                            <w:fldChar w:fldCharType="separate"/>
                          </w:r>
                          <w:r>
                            <w:rPr>
                              <w:lang w:val="zh-CN"/>
                            </w:rPr>
                            <w:t>80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5A050002">
                    <w:pPr>
                      <w:pStyle w:val="33"/>
                      <w:jc w:val="center"/>
                    </w:pPr>
                    <w:r>
                      <w:fldChar w:fldCharType="begin"/>
                    </w:r>
                    <w:r>
                      <w:instrText xml:space="preserve"> PAGE   \* MERGEFORMAT </w:instrText>
                    </w:r>
                    <w:r>
                      <w:fldChar w:fldCharType="separate"/>
                    </w:r>
                    <w:r>
                      <w:rPr>
                        <w:lang w:val="zh-CN"/>
                      </w:rPr>
                      <w:t>80</w:t>
                    </w:r>
                    <w:r>
                      <w:fldChar w:fldCharType="end"/>
                    </w:r>
                  </w:p>
                </w:txbxContent>
              </v:textbox>
            </v:shape>
          </w:pict>
        </mc:Fallback>
      </mc:AlternateContent>
    </w:r>
  </w:p>
  <w:p w14:paraId="1CD1489F">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D1225">
    <w:pPr>
      <w:pStyle w:val="33"/>
      <w:framePr w:wrap="around" w:vAnchor="text" w:hAnchor="margin" w:xAlign="center" w:y="1"/>
      <w:rPr>
        <w:rStyle w:val="52"/>
      </w:rPr>
    </w:pPr>
    <w:r>
      <w:fldChar w:fldCharType="begin"/>
    </w:r>
    <w:r>
      <w:rPr>
        <w:rStyle w:val="52"/>
      </w:rPr>
      <w:instrText xml:space="preserve">PAGE  </w:instrText>
    </w:r>
    <w:r>
      <w:fldChar w:fldCharType="end"/>
    </w:r>
  </w:p>
  <w:p w14:paraId="2204A692">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3A59">
    <w:pPr>
      <w:pStyle w:val="33"/>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AAE7">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8CD8">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1">
    <w:nsid w:val="12F18D55"/>
    <w:multiLevelType w:val="singleLevel"/>
    <w:tmpl w:val="12F18D55"/>
    <w:lvl w:ilvl="0" w:tentative="0">
      <w:start w:val="1"/>
      <w:numFmt w:val="chineseCounting"/>
      <w:suff w:val="nothing"/>
      <w:lvlText w:val="%1、"/>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10"/>
      <w:suff w:val="nothing"/>
      <w:lvlText w:val=""/>
      <w:lvlJc w:val="left"/>
      <w:pPr>
        <w:ind w:left="0" w:firstLine="0"/>
      </w:pPr>
      <w:rPr>
        <w:rFonts w:hint="eastAsia"/>
      </w:rPr>
    </w:lvl>
    <w:lvl w:ilvl="5" w:tentative="0">
      <w:start w:val="1"/>
      <w:numFmt w:val="none"/>
      <w:pStyle w:val="12"/>
      <w:suff w:val="nothing"/>
      <w:lvlText w:val=""/>
      <w:lvlJc w:val="left"/>
      <w:pPr>
        <w:ind w:left="0" w:firstLine="0"/>
      </w:pPr>
      <w:rPr>
        <w:rFonts w:hint="eastAsia"/>
      </w:rPr>
    </w:lvl>
    <w:lvl w:ilvl="6" w:tentative="0">
      <w:start w:val="1"/>
      <w:numFmt w:val="none"/>
      <w:pStyle w:val="13"/>
      <w:suff w:val="nothing"/>
      <w:lvlText w:val=""/>
      <w:lvlJc w:val="left"/>
      <w:pPr>
        <w:ind w:left="0" w:firstLine="0"/>
      </w:pPr>
      <w:rPr>
        <w:rFonts w:hint="eastAsia"/>
      </w:rPr>
    </w:lvl>
    <w:lvl w:ilvl="7" w:tentative="0">
      <w:start w:val="1"/>
      <w:numFmt w:val="none"/>
      <w:pStyle w:val="14"/>
      <w:suff w:val="nothing"/>
      <w:lvlText w:val=""/>
      <w:lvlJc w:val="left"/>
      <w:pPr>
        <w:ind w:left="0" w:firstLine="0"/>
      </w:pPr>
      <w:rPr>
        <w:rFonts w:hint="eastAsia"/>
      </w:rPr>
    </w:lvl>
    <w:lvl w:ilvl="8" w:tentative="0">
      <w:start w:val="1"/>
      <w:numFmt w:val="none"/>
      <w:pStyle w:val="15"/>
      <w:suff w:val="nothing"/>
      <w:lvlText w:val=""/>
      <w:lvlJc w:val="left"/>
      <w:pPr>
        <w:ind w:left="0" w:firstLine="0"/>
      </w:pPr>
      <w:rPr>
        <w:rFonts w:hint="eastAsia"/>
      </w:rPr>
    </w:lvl>
  </w:abstractNum>
  <w:abstractNum w:abstractNumId="3">
    <w:nsid w:val="3AE66EA4"/>
    <w:multiLevelType w:val="singleLevel"/>
    <w:tmpl w:val="3AE66EA4"/>
    <w:lvl w:ilvl="0" w:tentative="0">
      <w:start w:val="7"/>
      <w:numFmt w:val="decimal"/>
      <w:lvlText w:val="%1."/>
      <w:lvlJc w:val="left"/>
      <w:pPr>
        <w:tabs>
          <w:tab w:val="left" w:pos="312"/>
        </w:tabs>
      </w:p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76CE37ED"/>
    <w:multiLevelType w:val="singleLevel"/>
    <w:tmpl w:val="76CE37E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mJjMTU0NWFiZWY0MzZhNWMwNWFhMDI0NWE1OWI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50B"/>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1A3C"/>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8ED"/>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199"/>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7C0"/>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A31"/>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20"/>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0F81"/>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A7CA7"/>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13C"/>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3400C"/>
    <w:rsid w:val="01363FA5"/>
    <w:rsid w:val="016C278C"/>
    <w:rsid w:val="016D4D19"/>
    <w:rsid w:val="01746CEE"/>
    <w:rsid w:val="01A25048"/>
    <w:rsid w:val="01AA2C10"/>
    <w:rsid w:val="01B704AD"/>
    <w:rsid w:val="021C29C7"/>
    <w:rsid w:val="0261655A"/>
    <w:rsid w:val="028C3CDE"/>
    <w:rsid w:val="02B7624C"/>
    <w:rsid w:val="03667C72"/>
    <w:rsid w:val="037738D8"/>
    <w:rsid w:val="037B371D"/>
    <w:rsid w:val="039C3694"/>
    <w:rsid w:val="03B409DD"/>
    <w:rsid w:val="03EF5698"/>
    <w:rsid w:val="04096518"/>
    <w:rsid w:val="041C7F97"/>
    <w:rsid w:val="04272850"/>
    <w:rsid w:val="04431573"/>
    <w:rsid w:val="044B1342"/>
    <w:rsid w:val="047672AC"/>
    <w:rsid w:val="04877A20"/>
    <w:rsid w:val="04900BFD"/>
    <w:rsid w:val="04932CE9"/>
    <w:rsid w:val="04975C50"/>
    <w:rsid w:val="04A80386"/>
    <w:rsid w:val="04BC379F"/>
    <w:rsid w:val="04C86418"/>
    <w:rsid w:val="04DB51BE"/>
    <w:rsid w:val="04EE1334"/>
    <w:rsid w:val="04F056CF"/>
    <w:rsid w:val="05465FAD"/>
    <w:rsid w:val="05595CE0"/>
    <w:rsid w:val="055F4099"/>
    <w:rsid w:val="05656A5F"/>
    <w:rsid w:val="05B44CC5"/>
    <w:rsid w:val="05E26505"/>
    <w:rsid w:val="05F31C91"/>
    <w:rsid w:val="05FA74A1"/>
    <w:rsid w:val="06393388"/>
    <w:rsid w:val="06640499"/>
    <w:rsid w:val="068955F4"/>
    <w:rsid w:val="06B93D80"/>
    <w:rsid w:val="06EF1064"/>
    <w:rsid w:val="06F60916"/>
    <w:rsid w:val="06FB61C4"/>
    <w:rsid w:val="071F2612"/>
    <w:rsid w:val="07445783"/>
    <w:rsid w:val="075F0692"/>
    <w:rsid w:val="075F5104"/>
    <w:rsid w:val="076F5347"/>
    <w:rsid w:val="07817FB2"/>
    <w:rsid w:val="07C51546"/>
    <w:rsid w:val="07D96CB6"/>
    <w:rsid w:val="07DB054A"/>
    <w:rsid w:val="0805367D"/>
    <w:rsid w:val="08173684"/>
    <w:rsid w:val="083D2AF4"/>
    <w:rsid w:val="08D37B58"/>
    <w:rsid w:val="08D51B22"/>
    <w:rsid w:val="08F53B23"/>
    <w:rsid w:val="090B3338"/>
    <w:rsid w:val="091A5787"/>
    <w:rsid w:val="09236DD9"/>
    <w:rsid w:val="0969226A"/>
    <w:rsid w:val="098D41AA"/>
    <w:rsid w:val="0998030B"/>
    <w:rsid w:val="09AB6ABB"/>
    <w:rsid w:val="09B317C4"/>
    <w:rsid w:val="09B43ADB"/>
    <w:rsid w:val="09E65669"/>
    <w:rsid w:val="09F359D0"/>
    <w:rsid w:val="0A053C89"/>
    <w:rsid w:val="0A070656"/>
    <w:rsid w:val="0A2C751F"/>
    <w:rsid w:val="0A3E1A4D"/>
    <w:rsid w:val="0A796D77"/>
    <w:rsid w:val="0A7E57D3"/>
    <w:rsid w:val="0A8C7FBE"/>
    <w:rsid w:val="0A913ED8"/>
    <w:rsid w:val="0A9231B5"/>
    <w:rsid w:val="0AB13EC9"/>
    <w:rsid w:val="0AC866E7"/>
    <w:rsid w:val="0AD96F7B"/>
    <w:rsid w:val="0AEE769A"/>
    <w:rsid w:val="0AF223EA"/>
    <w:rsid w:val="0B24171E"/>
    <w:rsid w:val="0B5A42D7"/>
    <w:rsid w:val="0B5C3243"/>
    <w:rsid w:val="0B5E59FA"/>
    <w:rsid w:val="0B6B70BF"/>
    <w:rsid w:val="0BAB69EC"/>
    <w:rsid w:val="0BAD59A4"/>
    <w:rsid w:val="0C2F1549"/>
    <w:rsid w:val="0C357211"/>
    <w:rsid w:val="0C3923C8"/>
    <w:rsid w:val="0C466B45"/>
    <w:rsid w:val="0CE10262"/>
    <w:rsid w:val="0CEA36C2"/>
    <w:rsid w:val="0D584403"/>
    <w:rsid w:val="0D666D0A"/>
    <w:rsid w:val="0D9A50E8"/>
    <w:rsid w:val="0D9F625A"/>
    <w:rsid w:val="0DA60BE8"/>
    <w:rsid w:val="0DAD4070"/>
    <w:rsid w:val="0DEE7765"/>
    <w:rsid w:val="0DF2282E"/>
    <w:rsid w:val="0E06277D"/>
    <w:rsid w:val="0E097B78"/>
    <w:rsid w:val="0E2C3C50"/>
    <w:rsid w:val="0E4868F2"/>
    <w:rsid w:val="0E5C0974"/>
    <w:rsid w:val="0E9667B1"/>
    <w:rsid w:val="0EAA7742"/>
    <w:rsid w:val="0EDC0EB0"/>
    <w:rsid w:val="0EED6E35"/>
    <w:rsid w:val="0F204221"/>
    <w:rsid w:val="0F2B5D1F"/>
    <w:rsid w:val="0F784044"/>
    <w:rsid w:val="0FD97F69"/>
    <w:rsid w:val="0FF063FB"/>
    <w:rsid w:val="10053F70"/>
    <w:rsid w:val="100B2A11"/>
    <w:rsid w:val="100D394F"/>
    <w:rsid w:val="101C0A97"/>
    <w:rsid w:val="105477D0"/>
    <w:rsid w:val="10581A63"/>
    <w:rsid w:val="107C4C75"/>
    <w:rsid w:val="10835CF8"/>
    <w:rsid w:val="10875219"/>
    <w:rsid w:val="10B87916"/>
    <w:rsid w:val="10BB784F"/>
    <w:rsid w:val="10C009C2"/>
    <w:rsid w:val="10C77FA2"/>
    <w:rsid w:val="10C92086"/>
    <w:rsid w:val="10F1501F"/>
    <w:rsid w:val="10F67974"/>
    <w:rsid w:val="10FB7C4C"/>
    <w:rsid w:val="111B5956"/>
    <w:rsid w:val="11363E73"/>
    <w:rsid w:val="11466476"/>
    <w:rsid w:val="11A65CB0"/>
    <w:rsid w:val="11E93033"/>
    <w:rsid w:val="12085A31"/>
    <w:rsid w:val="124318AA"/>
    <w:rsid w:val="124F7CFA"/>
    <w:rsid w:val="1260164A"/>
    <w:rsid w:val="12685FCD"/>
    <w:rsid w:val="127D4410"/>
    <w:rsid w:val="12A47E0A"/>
    <w:rsid w:val="12D04177"/>
    <w:rsid w:val="12E7492B"/>
    <w:rsid w:val="13752414"/>
    <w:rsid w:val="139E33BA"/>
    <w:rsid w:val="13AC5B0A"/>
    <w:rsid w:val="13AD4E09"/>
    <w:rsid w:val="13BE6338"/>
    <w:rsid w:val="13EF0479"/>
    <w:rsid w:val="1440167D"/>
    <w:rsid w:val="146124BC"/>
    <w:rsid w:val="146F2C7A"/>
    <w:rsid w:val="149B276F"/>
    <w:rsid w:val="149C34F4"/>
    <w:rsid w:val="149D7795"/>
    <w:rsid w:val="149E4992"/>
    <w:rsid w:val="14A265EC"/>
    <w:rsid w:val="14CD18FF"/>
    <w:rsid w:val="14FB51D2"/>
    <w:rsid w:val="153174FE"/>
    <w:rsid w:val="15593193"/>
    <w:rsid w:val="15874E1F"/>
    <w:rsid w:val="15BF4B5C"/>
    <w:rsid w:val="15E57946"/>
    <w:rsid w:val="15F91FB1"/>
    <w:rsid w:val="16104199"/>
    <w:rsid w:val="16921052"/>
    <w:rsid w:val="16A6065A"/>
    <w:rsid w:val="16D763CF"/>
    <w:rsid w:val="16E15B36"/>
    <w:rsid w:val="170E5D26"/>
    <w:rsid w:val="17125CEF"/>
    <w:rsid w:val="17662553"/>
    <w:rsid w:val="17694B12"/>
    <w:rsid w:val="176E5003"/>
    <w:rsid w:val="17A717A5"/>
    <w:rsid w:val="17BE59A2"/>
    <w:rsid w:val="18185849"/>
    <w:rsid w:val="183D6B84"/>
    <w:rsid w:val="18510C73"/>
    <w:rsid w:val="185D743E"/>
    <w:rsid w:val="18754B43"/>
    <w:rsid w:val="18825212"/>
    <w:rsid w:val="188351FE"/>
    <w:rsid w:val="19065E04"/>
    <w:rsid w:val="190C7C11"/>
    <w:rsid w:val="1921046B"/>
    <w:rsid w:val="193A32DB"/>
    <w:rsid w:val="19400AC1"/>
    <w:rsid w:val="19573E8D"/>
    <w:rsid w:val="196F3DDF"/>
    <w:rsid w:val="1979523D"/>
    <w:rsid w:val="19A00366"/>
    <w:rsid w:val="19C6108D"/>
    <w:rsid w:val="19DC4392"/>
    <w:rsid w:val="19F24478"/>
    <w:rsid w:val="1A1D43B6"/>
    <w:rsid w:val="1A3560EE"/>
    <w:rsid w:val="1A4150D7"/>
    <w:rsid w:val="1A442DE9"/>
    <w:rsid w:val="1A534654"/>
    <w:rsid w:val="1A547D1B"/>
    <w:rsid w:val="1A77495F"/>
    <w:rsid w:val="1A840CB2"/>
    <w:rsid w:val="1A8C46D1"/>
    <w:rsid w:val="1ACB016B"/>
    <w:rsid w:val="1AFB2E83"/>
    <w:rsid w:val="1B087B35"/>
    <w:rsid w:val="1B2478B3"/>
    <w:rsid w:val="1B3463D2"/>
    <w:rsid w:val="1B373F76"/>
    <w:rsid w:val="1B4478FD"/>
    <w:rsid w:val="1B793B37"/>
    <w:rsid w:val="1B8357C7"/>
    <w:rsid w:val="1B97060E"/>
    <w:rsid w:val="1BC305D3"/>
    <w:rsid w:val="1BE55BAA"/>
    <w:rsid w:val="1BEC4D61"/>
    <w:rsid w:val="1C1918CE"/>
    <w:rsid w:val="1C5A70BA"/>
    <w:rsid w:val="1C6B25BA"/>
    <w:rsid w:val="1C86399D"/>
    <w:rsid w:val="1CB57848"/>
    <w:rsid w:val="1CD55680"/>
    <w:rsid w:val="1D1B6CB7"/>
    <w:rsid w:val="1D266050"/>
    <w:rsid w:val="1D321E13"/>
    <w:rsid w:val="1DBC044E"/>
    <w:rsid w:val="1DBC6CDD"/>
    <w:rsid w:val="1E201A88"/>
    <w:rsid w:val="1E2423C9"/>
    <w:rsid w:val="1E276524"/>
    <w:rsid w:val="1E446570"/>
    <w:rsid w:val="1E543091"/>
    <w:rsid w:val="1E59702E"/>
    <w:rsid w:val="1EA72C55"/>
    <w:rsid w:val="1EAE09F3"/>
    <w:rsid w:val="1EB80C21"/>
    <w:rsid w:val="1ED33FB6"/>
    <w:rsid w:val="1F06438B"/>
    <w:rsid w:val="1F4849CA"/>
    <w:rsid w:val="1F520AA7"/>
    <w:rsid w:val="1F82454D"/>
    <w:rsid w:val="1F873477"/>
    <w:rsid w:val="1FA90BF7"/>
    <w:rsid w:val="1FB869C4"/>
    <w:rsid w:val="200F01C7"/>
    <w:rsid w:val="201A6864"/>
    <w:rsid w:val="201B10B8"/>
    <w:rsid w:val="20591ECA"/>
    <w:rsid w:val="2079749D"/>
    <w:rsid w:val="20A53730"/>
    <w:rsid w:val="20B00655"/>
    <w:rsid w:val="20CA2F45"/>
    <w:rsid w:val="20EB2C64"/>
    <w:rsid w:val="21351A9F"/>
    <w:rsid w:val="21455F84"/>
    <w:rsid w:val="214967B1"/>
    <w:rsid w:val="21535C11"/>
    <w:rsid w:val="21683CF1"/>
    <w:rsid w:val="21787096"/>
    <w:rsid w:val="21FE005D"/>
    <w:rsid w:val="22160D89"/>
    <w:rsid w:val="223C1E72"/>
    <w:rsid w:val="22663EEC"/>
    <w:rsid w:val="227E692E"/>
    <w:rsid w:val="228B7D11"/>
    <w:rsid w:val="22AC6BAD"/>
    <w:rsid w:val="22C00CF5"/>
    <w:rsid w:val="22C34341"/>
    <w:rsid w:val="22D147B4"/>
    <w:rsid w:val="230A1F70"/>
    <w:rsid w:val="2318301A"/>
    <w:rsid w:val="23700025"/>
    <w:rsid w:val="238E2848"/>
    <w:rsid w:val="23BD5235"/>
    <w:rsid w:val="23C43280"/>
    <w:rsid w:val="240C2977"/>
    <w:rsid w:val="24294D56"/>
    <w:rsid w:val="24303C58"/>
    <w:rsid w:val="246F5FFC"/>
    <w:rsid w:val="24977600"/>
    <w:rsid w:val="24B831E2"/>
    <w:rsid w:val="24DB0068"/>
    <w:rsid w:val="250B120F"/>
    <w:rsid w:val="252C7220"/>
    <w:rsid w:val="252F6F5A"/>
    <w:rsid w:val="25551BC9"/>
    <w:rsid w:val="255A2720"/>
    <w:rsid w:val="257A162F"/>
    <w:rsid w:val="25BA5ED0"/>
    <w:rsid w:val="26325A66"/>
    <w:rsid w:val="263B7010"/>
    <w:rsid w:val="265951C3"/>
    <w:rsid w:val="26626DF8"/>
    <w:rsid w:val="26A50560"/>
    <w:rsid w:val="26C57E79"/>
    <w:rsid w:val="26D33972"/>
    <w:rsid w:val="26E30D6D"/>
    <w:rsid w:val="27035654"/>
    <w:rsid w:val="270F55EE"/>
    <w:rsid w:val="272F1A96"/>
    <w:rsid w:val="277B4318"/>
    <w:rsid w:val="27F52753"/>
    <w:rsid w:val="2807642B"/>
    <w:rsid w:val="282329E4"/>
    <w:rsid w:val="2830587D"/>
    <w:rsid w:val="28524744"/>
    <w:rsid w:val="28584C6E"/>
    <w:rsid w:val="285F7907"/>
    <w:rsid w:val="289F766A"/>
    <w:rsid w:val="28AA222B"/>
    <w:rsid w:val="28B2622D"/>
    <w:rsid w:val="28D16D5B"/>
    <w:rsid w:val="28DF501C"/>
    <w:rsid w:val="28E33031"/>
    <w:rsid w:val="28F3730E"/>
    <w:rsid w:val="290A0F1C"/>
    <w:rsid w:val="290B325F"/>
    <w:rsid w:val="290F6532"/>
    <w:rsid w:val="29315FA2"/>
    <w:rsid w:val="29472D5C"/>
    <w:rsid w:val="29607D2D"/>
    <w:rsid w:val="297B0CF7"/>
    <w:rsid w:val="29B844D4"/>
    <w:rsid w:val="29CC7F7F"/>
    <w:rsid w:val="29D34370"/>
    <w:rsid w:val="2A03697A"/>
    <w:rsid w:val="2A39211F"/>
    <w:rsid w:val="2A44220C"/>
    <w:rsid w:val="2A603CB5"/>
    <w:rsid w:val="2A6C52BE"/>
    <w:rsid w:val="2A8D7094"/>
    <w:rsid w:val="2ADA659E"/>
    <w:rsid w:val="2B5D5D70"/>
    <w:rsid w:val="2B822DA1"/>
    <w:rsid w:val="2BAB48B1"/>
    <w:rsid w:val="2BAD5CA4"/>
    <w:rsid w:val="2BB150A5"/>
    <w:rsid w:val="2BC30900"/>
    <w:rsid w:val="2BC41C17"/>
    <w:rsid w:val="2BF57C61"/>
    <w:rsid w:val="2C0764F2"/>
    <w:rsid w:val="2C245E51"/>
    <w:rsid w:val="2C4F77E6"/>
    <w:rsid w:val="2C5D597D"/>
    <w:rsid w:val="2C6B5248"/>
    <w:rsid w:val="2CB2481F"/>
    <w:rsid w:val="2CD05FD9"/>
    <w:rsid w:val="2CE85E2F"/>
    <w:rsid w:val="2D032242"/>
    <w:rsid w:val="2D2B7F96"/>
    <w:rsid w:val="2D2C5BB2"/>
    <w:rsid w:val="2D32459D"/>
    <w:rsid w:val="2D3B0553"/>
    <w:rsid w:val="2D4A5D8B"/>
    <w:rsid w:val="2D8A262B"/>
    <w:rsid w:val="2E156399"/>
    <w:rsid w:val="2E1B2005"/>
    <w:rsid w:val="2E1B4825"/>
    <w:rsid w:val="2E510244"/>
    <w:rsid w:val="2E6D4943"/>
    <w:rsid w:val="2E7D7A9A"/>
    <w:rsid w:val="2E9C6FC9"/>
    <w:rsid w:val="2EA133AF"/>
    <w:rsid w:val="2ED81174"/>
    <w:rsid w:val="2EDD2DD9"/>
    <w:rsid w:val="2EE644C2"/>
    <w:rsid w:val="2F2C22FE"/>
    <w:rsid w:val="2F475155"/>
    <w:rsid w:val="2F6F7D2B"/>
    <w:rsid w:val="2F723467"/>
    <w:rsid w:val="2F922149"/>
    <w:rsid w:val="2FBB25B6"/>
    <w:rsid w:val="2FC33BD3"/>
    <w:rsid w:val="2FC453D9"/>
    <w:rsid w:val="2FCA66A1"/>
    <w:rsid w:val="2FD31004"/>
    <w:rsid w:val="2FDE58EB"/>
    <w:rsid w:val="2FEE14FA"/>
    <w:rsid w:val="304E3653"/>
    <w:rsid w:val="30501729"/>
    <w:rsid w:val="305A4009"/>
    <w:rsid w:val="306835D0"/>
    <w:rsid w:val="308C2216"/>
    <w:rsid w:val="309F5952"/>
    <w:rsid w:val="30F229C1"/>
    <w:rsid w:val="310105D3"/>
    <w:rsid w:val="31162951"/>
    <w:rsid w:val="31171DFE"/>
    <w:rsid w:val="31175F84"/>
    <w:rsid w:val="316655AB"/>
    <w:rsid w:val="31717D8A"/>
    <w:rsid w:val="31975317"/>
    <w:rsid w:val="319B4E07"/>
    <w:rsid w:val="31A54EB0"/>
    <w:rsid w:val="31A977AF"/>
    <w:rsid w:val="31D06D38"/>
    <w:rsid w:val="31EA18EB"/>
    <w:rsid w:val="31ED5049"/>
    <w:rsid w:val="32153FA4"/>
    <w:rsid w:val="322C3CB1"/>
    <w:rsid w:val="324234D5"/>
    <w:rsid w:val="32457161"/>
    <w:rsid w:val="32630364"/>
    <w:rsid w:val="326700C3"/>
    <w:rsid w:val="32917AF4"/>
    <w:rsid w:val="32A0292F"/>
    <w:rsid w:val="32A02B99"/>
    <w:rsid w:val="32BB5035"/>
    <w:rsid w:val="32BF2D77"/>
    <w:rsid w:val="32D87A70"/>
    <w:rsid w:val="32E60304"/>
    <w:rsid w:val="32ED1692"/>
    <w:rsid w:val="330F2BAA"/>
    <w:rsid w:val="33281F09"/>
    <w:rsid w:val="333A57B7"/>
    <w:rsid w:val="337D5F7B"/>
    <w:rsid w:val="33D2481A"/>
    <w:rsid w:val="33D414D0"/>
    <w:rsid w:val="33FB61DC"/>
    <w:rsid w:val="33FD36E7"/>
    <w:rsid w:val="3411197D"/>
    <w:rsid w:val="34182653"/>
    <w:rsid w:val="34403A44"/>
    <w:rsid w:val="34603E67"/>
    <w:rsid w:val="347D25A2"/>
    <w:rsid w:val="34846997"/>
    <w:rsid w:val="34871673"/>
    <w:rsid w:val="34983880"/>
    <w:rsid w:val="34B474FD"/>
    <w:rsid w:val="34D0301A"/>
    <w:rsid w:val="34E10C96"/>
    <w:rsid w:val="350B4052"/>
    <w:rsid w:val="351A16D2"/>
    <w:rsid w:val="35594813"/>
    <w:rsid w:val="355D40F1"/>
    <w:rsid w:val="35B2271F"/>
    <w:rsid w:val="35C16E06"/>
    <w:rsid w:val="35CD358A"/>
    <w:rsid w:val="35E01715"/>
    <w:rsid w:val="35E328D9"/>
    <w:rsid w:val="35F123F4"/>
    <w:rsid w:val="360C3CB8"/>
    <w:rsid w:val="361909F0"/>
    <w:rsid w:val="36232DB0"/>
    <w:rsid w:val="364D16F2"/>
    <w:rsid w:val="365B7EC0"/>
    <w:rsid w:val="366D6646"/>
    <w:rsid w:val="36716136"/>
    <w:rsid w:val="36B9188B"/>
    <w:rsid w:val="36C46D8A"/>
    <w:rsid w:val="36F01751"/>
    <w:rsid w:val="36F54FB9"/>
    <w:rsid w:val="37427F6D"/>
    <w:rsid w:val="37537F32"/>
    <w:rsid w:val="375A7A4A"/>
    <w:rsid w:val="377A6B8E"/>
    <w:rsid w:val="379876F3"/>
    <w:rsid w:val="37DA77C3"/>
    <w:rsid w:val="37E1553E"/>
    <w:rsid w:val="3822538C"/>
    <w:rsid w:val="385F359C"/>
    <w:rsid w:val="38A230F7"/>
    <w:rsid w:val="38B62526"/>
    <w:rsid w:val="38D62BC9"/>
    <w:rsid w:val="38D91DC5"/>
    <w:rsid w:val="38E726E0"/>
    <w:rsid w:val="38EF77E6"/>
    <w:rsid w:val="3986014B"/>
    <w:rsid w:val="39872B7F"/>
    <w:rsid w:val="39974106"/>
    <w:rsid w:val="39C5280F"/>
    <w:rsid w:val="39C770E9"/>
    <w:rsid w:val="39CD0EF0"/>
    <w:rsid w:val="3A033932"/>
    <w:rsid w:val="3A186CD1"/>
    <w:rsid w:val="3A5C70FE"/>
    <w:rsid w:val="3A7601BF"/>
    <w:rsid w:val="3A9B5D9C"/>
    <w:rsid w:val="3AA6136A"/>
    <w:rsid w:val="3AAE2954"/>
    <w:rsid w:val="3AC3717D"/>
    <w:rsid w:val="3B7F635C"/>
    <w:rsid w:val="3B982799"/>
    <w:rsid w:val="3B9A7EDD"/>
    <w:rsid w:val="3BA80B19"/>
    <w:rsid w:val="3BCF79F0"/>
    <w:rsid w:val="3BE34486"/>
    <w:rsid w:val="3BF7452D"/>
    <w:rsid w:val="3C187054"/>
    <w:rsid w:val="3C3A3403"/>
    <w:rsid w:val="3C3F7201"/>
    <w:rsid w:val="3C4240EC"/>
    <w:rsid w:val="3C575DCE"/>
    <w:rsid w:val="3C853451"/>
    <w:rsid w:val="3D507B81"/>
    <w:rsid w:val="3D547C4A"/>
    <w:rsid w:val="3D711B40"/>
    <w:rsid w:val="3D7541FC"/>
    <w:rsid w:val="3D8A5D30"/>
    <w:rsid w:val="3D8C1AA8"/>
    <w:rsid w:val="3D8C5F4C"/>
    <w:rsid w:val="3DBF38A8"/>
    <w:rsid w:val="3DF5764D"/>
    <w:rsid w:val="3E371A14"/>
    <w:rsid w:val="3E3F09AD"/>
    <w:rsid w:val="3E447B1A"/>
    <w:rsid w:val="3E4E4FAF"/>
    <w:rsid w:val="3E5D207E"/>
    <w:rsid w:val="3E720B3A"/>
    <w:rsid w:val="3E800AA6"/>
    <w:rsid w:val="3E876D91"/>
    <w:rsid w:val="3EE6785A"/>
    <w:rsid w:val="3EF04FEF"/>
    <w:rsid w:val="3F211237"/>
    <w:rsid w:val="3F23720D"/>
    <w:rsid w:val="3F340649"/>
    <w:rsid w:val="3F3A1FEB"/>
    <w:rsid w:val="3F542A99"/>
    <w:rsid w:val="3F5A6E24"/>
    <w:rsid w:val="3FA00415"/>
    <w:rsid w:val="3FA26360"/>
    <w:rsid w:val="3FA76827"/>
    <w:rsid w:val="3FAA2931"/>
    <w:rsid w:val="3FB5708F"/>
    <w:rsid w:val="3FBD38D8"/>
    <w:rsid w:val="3FC419CD"/>
    <w:rsid w:val="4002048C"/>
    <w:rsid w:val="40112738"/>
    <w:rsid w:val="40330901"/>
    <w:rsid w:val="40495A89"/>
    <w:rsid w:val="40524C47"/>
    <w:rsid w:val="4091687D"/>
    <w:rsid w:val="409A44DC"/>
    <w:rsid w:val="40A67243"/>
    <w:rsid w:val="40C9480D"/>
    <w:rsid w:val="40EE77FE"/>
    <w:rsid w:val="41380370"/>
    <w:rsid w:val="414C7ECC"/>
    <w:rsid w:val="41AF3FB7"/>
    <w:rsid w:val="41C16096"/>
    <w:rsid w:val="41C8680D"/>
    <w:rsid w:val="41CF065F"/>
    <w:rsid w:val="42253D73"/>
    <w:rsid w:val="422C7D41"/>
    <w:rsid w:val="42415557"/>
    <w:rsid w:val="42496BF5"/>
    <w:rsid w:val="425145DC"/>
    <w:rsid w:val="427C0258"/>
    <w:rsid w:val="42913E89"/>
    <w:rsid w:val="42A4255A"/>
    <w:rsid w:val="42ED4847"/>
    <w:rsid w:val="430B7913"/>
    <w:rsid w:val="43161D07"/>
    <w:rsid w:val="431F4392"/>
    <w:rsid w:val="43373F61"/>
    <w:rsid w:val="43CD4800"/>
    <w:rsid w:val="43E94E1D"/>
    <w:rsid w:val="43F61428"/>
    <w:rsid w:val="4413082D"/>
    <w:rsid w:val="441E71D2"/>
    <w:rsid w:val="442944F4"/>
    <w:rsid w:val="44565A30"/>
    <w:rsid w:val="445F07F0"/>
    <w:rsid w:val="44E4602A"/>
    <w:rsid w:val="453D0DBE"/>
    <w:rsid w:val="453F7628"/>
    <w:rsid w:val="454808F4"/>
    <w:rsid w:val="458D2902"/>
    <w:rsid w:val="45B55914"/>
    <w:rsid w:val="45B80788"/>
    <w:rsid w:val="45BA1A93"/>
    <w:rsid w:val="465B295F"/>
    <w:rsid w:val="4682246B"/>
    <w:rsid w:val="46A05653"/>
    <w:rsid w:val="46FD7572"/>
    <w:rsid w:val="47174AD8"/>
    <w:rsid w:val="472851C6"/>
    <w:rsid w:val="47504C5E"/>
    <w:rsid w:val="475836E6"/>
    <w:rsid w:val="47975C19"/>
    <w:rsid w:val="47A448CB"/>
    <w:rsid w:val="47B6609F"/>
    <w:rsid w:val="47E9061B"/>
    <w:rsid w:val="47F60B91"/>
    <w:rsid w:val="48002EF7"/>
    <w:rsid w:val="48082DD5"/>
    <w:rsid w:val="483B0F0D"/>
    <w:rsid w:val="484245C7"/>
    <w:rsid w:val="48597DF7"/>
    <w:rsid w:val="486F624E"/>
    <w:rsid w:val="48810B92"/>
    <w:rsid w:val="488C5052"/>
    <w:rsid w:val="488D7CFE"/>
    <w:rsid w:val="489363E0"/>
    <w:rsid w:val="489906A4"/>
    <w:rsid w:val="48EC2E20"/>
    <w:rsid w:val="48FA3341"/>
    <w:rsid w:val="491505F0"/>
    <w:rsid w:val="492D2391"/>
    <w:rsid w:val="49323FD7"/>
    <w:rsid w:val="493574B2"/>
    <w:rsid w:val="49415E3C"/>
    <w:rsid w:val="495E02CF"/>
    <w:rsid w:val="495F2766"/>
    <w:rsid w:val="49BB607B"/>
    <w:rsid w:val="49CD147E"/>
    <w:rsid w:val="49E3107C"/>
    <w:rsid w:val="4A090950"/>
    <w:rsid w:val="4A5B2F2E"/>
    <w:rsid w:val="4A963F66"/>
    <w:rsid w:val="4A9A6448"/>
    <w:rsid w:val="4AA173B4"/>
    <w:rsid w:val="4AF13892"/>
    <w:rsid w:val="4AF8077D"/>
    <w:rsid w:val="4B1D6435"/>
    <w:rsid w:val="4B5F25A5"/>
    <w:rsid w:val="4B6E4973"/>
    <w:rsid w:val="4BEB6533"/>
    <w:rsid w:val="4C012815"/>
    <w:rsid w:val="4C12409B"/>
    <w:rsid w:val="4C2B228C"/>
    <w:rsid w:val="4C325F10"/>
    <w:rsid w:val="4C341C88"/>
    <w:rsid w:val="4C3F4566"/>
    <w:rsid w:val="4C627DF5"/>
    <w:rsid w:val="4C7D1B31"/>
    <w:rsid w:val="4C9A295A"/>
    <w:rsid w:val="4CB9218D"/>
    <w:rsid w:val="4D1B0752"/>
    <w:rsid w:val="4D3E1C88"/>
    <w:rsid w:val="4D5601C7"/>
    <w:rsid w:val="4D8B1D7C"/>
    <w:rsid w:val="4D98742A"/>
    <w:rsid w:val="4DA46CB0"/>
    <w:rsid w:val="4E0D2791"/>
    <w:rsid w:val="4E563690"/>
    <w:rsid w:val="4E660124"/>
    <w:rsid w:val="4E77522A"/>
    <w:rsid w:val="4E955027"/>
    <w:rsid w:val="4E9D2A39"/>
    <w:rsid w:val="4EAC5711"/>
    <w:rsid w:val="4ED319A6"/>
    <w:rsid w:val="4F0911AA"/>
    <w:rsid w:val="4F5B6594"/>
    <w:rsid w:val="4F7F2D57"/>
    <w:rsid w:val="4FA709C3"/>
    <w:rsid w:val="4FE8448D"/>
    <w:rsid w:val="4FFF25AD"/>
    <w:rsid w:val="500B710D"/>
    <w:rsid w:val="50290FD7"/>
    <w:rsid w:val="504F7091"/>
    <w:rsid w:val="50720FD1"/>
    <w:rsid w:val="507613A5"/>
    <w:rsid w:val="50AC1958"/>
    <w:rsid w:val="50C376EA"/>
    <w:rsid w:val="50D61560"/>
    <w:rsid w:val="50DA4180"/>
    <w:rsid w:val="50E21D53"/>
    <w:rsid w:val="510F2848"/>
    <w:rsid w:val="51206ED5"/>
    <w:rsid w:val="512978E2"/>
    <w:rsid w:val="51422D5A"/>
    <w:rsid w:val="51735001"/>
    <w:rsid w:val="51B2004B"/>
    <w:rsid w:val="523C542E"/>
    <w:rsid w:val="524D43C8"/>
    <w:rsid w:val="527C1C7C"/>
    <w:rsid w:val="52E77A54"/>
    <w:rsid w:val="52EB66AE"/>
    <w:rsid w:val="52F31E79"/>
    <w:rsid w:val="53277E51"/>
    <w:rsid w:val="536568BD"/>
    <w:rsid w:val="536E775A"/>
    <w:rsid w:val="53756401"/>
    <w:rsid w:val="538708F0"/>
    <w:rsid w:val="53C64E8C"/>
    <w:rsid w:val="53CC27A6"/>
    <w:rsid w:val="53D72F63"/>
    <w:rsid w:val="53DE62D7"/>
    <w:rsid w:val="53F76861"/>
    <w:rsid w:val="53FC3DA2"/>
    <w:rsid w:val="54124D07"/>
    <w:rsid w:val="541F321E"/>
    <w:rsid w:val="54227738"/>
    <w:rsid w:val="54556AEA"/>
    <w:rsid w:val="545A454E"/>
    <w:rsid w:val="54684BC5"/>
    <w:rsid w:val="54720924"/>
    <w:rsid w:val="54833275"/>
    <w:rsid w:val="54980F22"/>
    <w:rsid w:val="54BF6A11"/>
    <w:rsid w:val="54DB6DDF"/>
    <w:rsid w:val="54EC02DE"/>
    <w:rsid w:val="550C1086"/>
    <w:rsid w:val="55131A57"/>
    <w:rsid w:val="553645A5"/>
    <w:rsid w:val="555B64D8"/>
    <w:rsid w:val="55622629"/>
    <w:rsid w:val="55630EE8"/>
    <w:rsid w:val="556A11A7"/>
    <w:rsid w:val="557C1FAA"/>
    <w:rsid w:val="55C663D2"/>
    <w:rsid w:val="55D03956"/>
    <w:rsid w:val="55D909B9"/>
    <w:rsid w:val="55E55489"/>
    <w:rsid w:val="55EE2EA8"/>
    <w:rsid w:val="560B4DD6"/>
    <w:rsid w:val="5614761A"/>
    <w:rsid w:val="5620272E"/>
    <w:rsid w:val="565151E5"/>
    <w:rsid w:val="56725887"/>
    <w:rsid w:val="567A0E6E"/>
    <w:rsid w:val="56895860"/>
    <w:rsid w:val="56A92654"/>
    <w:rsid w:val="56B0015D"/>
    <w:rsid w:val="56CA6B61"/>
    <w:rsid w:val="56FD0C88"/>
    <w:rsid w:val="573C40E7"/>
    <w:rsid w:val="577D71D5"/>
    <w:rsid w:val="579B199B"/>
    <w:rsid w:val="57D165DD"/>
    <w:rsid w:val="580469B3"/>
    <w:rsid w:val="582244C8"/>
    <w:rsid w:val="58417C07"/>
    <w:rsid w:val="584B6C46"/>
    <w:rsid w:val="58F85232"/>
    <w:rsid w:val="5960230F"/>
    <w:rsid w:val="597B395E"/>
    <w:rsid w:val="59BB5797"/>
    <w:rsid w:val="59CC2357"/>
    <w:rsid w:val="59DB7BE7"/>
    <w:rsid w:val="5A2C0443"/>
    <w:rsid w:val="5A2C78C0"/>
    <w:rsid w:val="5A3A2DDD"/>
    <w:rsid w:val="5A420969"/>
    <w:rsid w:val="5A511C57"/>
    <w:rsid w:val="5A663955"/>
    <w:rsid w:val="5A93401E"/>
    <w:rsid w:val="5A9A53AC"/>
    <w:rsid w:val="5B44308E"/>
    <w:rsid w:val="5B565675"/>
    <w:rsid w:val="5B8816A9"/>
    <w:rsid w:val="5BA109BC"/>
    <w:rsid w:val="5BC434D0"/>
    <w:rsid w:val="5BDF68DE"/>
    <w:rsid w:val="5BF907F8"/>
    <w:rsid w:val="5BF918A2"/>
    <w:rsid w:val="5C3967C0"/>
    <w:rsid w:val="5C5142EA"/>
    <w:rsid w:val="5C63081F"/>
    <w:rsid w:val="5C6739B4"/>
    <w:rsid w:val="5CAC13C7"/>
    <w:rsid w:val="5CD75051"/>
    <w:rsid w:val="5CDF79EE"/>
    <w:rsid w:val="5D067D6E"/>
    <w:rsid w:val="5D373386"/>
    <w:rsid w:val="5D3F048D"/>
    <w:rsid w:val="5D4A369E"/>
    <w:rsid w:val="5D890A34"/>
    <w:rsid w:val="5DC376B4"/>
    <w:rsid w:val="5E0B1DF3"/>
    <w:rsid w:val="5E1F201C"/>
    <w:rsid w:val="5E40626B"/>
    <w:rsid w:val="5E463A66"/>
    <w:rsid w:val="5E7303EE"/>
    <w:rsid w:val="5E8C325E"/>
    <w:rsid w:val="5EB6533D"/>
    <w:rsid w:val="5ECE1AC8"/>
    <w:rsid w:val="5F366C08"/>
    <w:rsid w:val="5F372E10"/>
    <w:rsid w:val="5F8447B6"/>
    <w:rsid w:val="5F990328"/>
    <w:rsid w:val="5F9C3975"/>
    <w:rsid w:val="5FDE5D3B"/>
    <w:rsid w:val="5FE07592"/>
    <w:rsid w:val="600225BA"/>
    <w:rsid w:val="60076BF4"/>
    <w:rsid w:val="60182240"/>
    <w:rsid w:val="60591866"/>
    <w:rsid w:val="60600E46"/>
    <w:rsid w:val="60757548"/>
    <w:rsid w:val="607641C6"/>
    <w:rsid w:val="60AA207F"/>
    <w:rsid w:val="60B371C8"/>
    <w:rsid w:val="60D809DC"/>
    <w:rsid w:val="60F65FB0"/>
    <w:rsid w:val="610B0DB2"/>
    <w:rsid w:val="61676FAE"/>
    <w:rsid w:val="616D74AC"/>
    <w:rsid w:val="61FA2BD4"/>
    <w:rsid w:val="61FF0E6B"/>
    <w:rsid w:val="62093465"/>
    <w:rsid w:val="62315204"/>
    <w:rsid w:val="623954B4"/>
    <w:rsid w:val="623F0B7F"/>
    <w:rsid w:val="62537680"/>
    <w:rsid w:val="627E01A7"/>
    <w:rsid w:val="6280028E"/>
    <w:rsid w:val="62B8336A"/>
    <w:rsid w:val="63035AB9"/>
    <w:rsid w:val="635C490C"/>
    <w:rsid w:val="637F15E3"/>
    <w:rsid w:val="6396497C"/>
    <w:rsid w:val="63974B7F"/>
    <w:rsid w:val="639D1C0A"/>
    <w:rsid w:val="63F83144"/>
    <w:rsid w:val="63FA7758"/>
    <w:rsid w:val="64201E05"/>
    <w:rsid w:val="64337579"/>
    <w:rsid w:val="64441196"/>
    <w:rsid w:val="6445282D"/>
    <w:rsid w:val="6464222E"/>
    <w:rsid w:val="649305A2"/>
    <w:rsid w:val="64DE2EB8"/>
    <w:rsid w:val="65091B75"/>
    <w:rsid w:val="65384A6E"/>
    <w:rsid w:val="656948FD"/>
    <w:rsid w:val="65BC6440"/>
    <w:rsid w:val="65C36E7F"/>
    <w:rsid w:val="65D21A26"/>
    <w:rsid w:val="65F52031"/>
    <w:rsid w:val="661B4FD6"/>
    <w:rsid w:val="66350ED4"/>
    <w:rsid w:val="663557DC"/>
    <w:rsid w:val="663B7430"/>
    <w:rsid w:val="664839B0"/>
    <w:rsid w:val="66547382"/>
    <w:rsid w:val="667C62AE"/>
    <w:rsid w:val="66880F45"/>
    <w:rsid w:val="66976C44"/>
    <w:rsid w:val="66BD4EB0"/>
    <w:rsid w:val="66CE145A"/>
    <w:rsid w:val="66E16111"/>
    <w:rsid w:val="66E71979"/>
    <w:rsid w:val="66E75E1D"/>
    <w:rsid w:val="67000C8D"/>
    <w:rsid w:val="672A0BC3"/>
    <w:rsid w:val="673B1262"/>
    <w:rsid w:val="674E13E4"/>
    <w:rsid w:val="676C2C42"/>
    <w:rsid w:val="677D0530"/>
    <w:rsid w:val="679546C0"/>
    <w:rsid w:val="67E34D44"/>
    <w:rsid w:val="682F4FA3"/>
    <w:rsid w:val="683228C0"/>
    <w:rsid w:val="687775B2"/>
    <w:rsid w:val="689F3660"/>
    <w:rsid w:val="68B10DA4"/>
    <w:rsid w:val="692D388F"/>
    <w:rsid w:val="69310AF9"/>
    <w:rsid w:val="69335C12"/>
    <w:rsid w:val="696D3FD3"/>
    <w:rsid w:val="69765236"/>
    <w:rsid w:val="69855479"/>
    <w:rsid w:val="69B61AD7"/>
    <w:rsid w:val="69E72A56"/>
    <w:rsid w:val="69F371E9"/>
    <w:rsid w:val="69FC398E"/>
    <w:rsid w:val="6A11038B"/>
    <w:rsid w:val="6A1B14A7"/>
    <w:rsid w:val="6A221A3E"/>
    <w:rsid w:val="6A2B4273"/>
    <w:rsid w:val="6A2E16AF"/>
    <w:rsid w:val="6A396B6B"/>
    <w:rsid w:val="6A4B221F"/>
    <w:rsid w:val="6A611A43"/>
    <w:rsid w:val="6A614836"/>
    <w:rsid w:val="6A813E93"/>
    <w:rsid w:val="6A815C41"/>
    <w:rsid w:val="6A99742E"/>
    <w:rsid w:val="6AA73A63"/>
    <w:rsid w:val="6ABA0F41"/>
    <w:rsid w:val="6ABE575A"/>
    <w:rsid w:val="6AE5012B"/>
    <w:rsid w:val="6B0D0D45"/>
    <w:rsid w:val="6B241A17"/>
    <w:rsid w:val="6B367ECC"/>
    <w:rsid w:val="6B6C6506"/>
    <w:rsid w:val="6B7636D8"/>
    <w:rsid w:val="6B777044"/>
    <w:rsid w:val="6B823B05"/>
    <w:rsid w:val="6BB54D54"/>
    <w:rsid w:val="6BE0108D"/>
    <w:rsid w:val="6BE46913"/>
    <w:rsid w:val="6BF81432"/>
    <w:rsid w:val="6C015095"/>
    <w:rsid w:val="6C295ED4"/>
    <w:rsid w:val="6C2E1DF8"/>
    <w:rsid w:val="6C5C1004"/>
    <w:rsid w:val="6C841A18"/>
    <w:rsid w:val="6C8D2FC3"/>
    <w:rsid w:val="6C9033DF"/>
    <w:rsid w:val="6CC05184"/>
    <w:rsid w:val="6CC60283"/>
    <w:rsid w:val="6D037D22"/>
    <w:rsid w:val="6D06656D"/>
    <w:rsid w:val="6D07763E"/>
    <w:rsid w:val="6D4713C4"/>
    <w:rsid w:val="6D9B526C"/>
    <w:rsid w:val="6D9F54C4"/>
    <w:rsid w:val="6DA71E62"/>
    <w:rsid w:val="6DD54C21"/>
    <w:rsid w:val="6E0C43BB"/>
    <w:rsid w:val="6E0E5230"/>
    <w:rsid w:val="6E1148C4"/>
    <w:rsid w:val="6E1A378E"/>
    <w:rsid w:val="6E6B7334"/>
    <w:rsid w:val="6E761835"/>
    <w:rsid w:val="6E762386"/>
    <w:rsid w:val="6E914282"/>
    <w:rsid w:val="6E9C0F6F"/>
    <w:rsid w:val="6E9D5AD5"/>
    <w:rsid w:val="6F0E4EC3"/>
    <w:rsid w:val="6F1654F2"/>
    <w:rsid w:val="6F175E89"/>
    <w:rsid w:val="6F2E7E7C"/>
    <w:rsid w:val="6F8924A5"/>
    <w:rsid w:val="6FB3128F"/>
    <w:rsid w:val="6FCD1928"/>
    <w:rsid w:val="6FF00AC7"/>
    <w:rsid w:val="701026A4"/>
    <w:rsid w:val="704A6325"/>
    <w:rsid w:val="70557737"/>
    <w:rsid w:val="707B43CB"/>
    <w:rsid w:val="70931FD6"/>
    <w:rsid w:val="70965A51"/>
    <w:rsid w:val="709F32C5"/>
    <w:rsid w:val="70A1528F"/>
    <w:rsid w:val="70BD7BEF"/>
    <w:rsid w:val="70D82359"/>
    <w:rsid w:val="70D867D7"/>
    <w:rsid w:val="70E272B2"/>
    <w:rsid w:val="70F058CE"/>
    <w:rsid w:val="70F3716D"/>
    <w:rsid w:val="716D07FC"/>
    <w:rsid w:val="71A611E6"/>
    <w:rsid w:val="71AD7318"/>
    <w:rsid w:val="71C01745"/>
    <w:rsid w:val="71C37A53"/>
    <w:rsid w:val="71D24010"/>
    <w:rsid w:val="71E172B9"/>
    <w:rsid w:val="720348F7"/>
    <w:rsid w:val="720535FB"/>
    <w:rsid w:val="72553376"/>
    <w:rsid w:val="726D70E7"/>
    <w:rsid w:val="7280695B"/>
    <w:rsid w:val="72823B43"/>
    <w:rsid w:val="72A56F17"/>
    <w:rsid w:val="72A63D8F"/>
    <w:rsid w:val="72CC1DB6"/>
    <w:rsid w:val="72F571CC"/>
    <w:rsid w:val="730218E9"/>
    <w:rsid w:val="731D7A1E"/>
    <w:rsid w:val="732125DB"/>
    <w:rsid w:val="735B6BA0"/>
    <w:rsid w:val="737173D3"/>
    <w:rsid w:val="737E3665"/>
    <w:rsid w:val="738549F4"/>
    <w:rsid w:val="73B51D0B"/>
    <w:rsid w:val="73C05A2C"/>
    <w:rsid w:val="73C82F34"/>
    <w:rsid w:val="73F46F6A"/>
    <w:rsid w:val="74123DAE"/>
    <w:rsid w:val="741A09E2"/>
    <w:rsid w:val="744B56A6"/>
    <w:rsid w:val="747D74F0"/>
    <w:rsid w:val="7481091C"/>
    <w:rsid w:val="748E3AB5"/>
    <w:rsid w:val="74C31ECB"/>
    <w:rsid w:val="755C3388"/>
    <w:rsid w:val="757F5473"/>
    <w:rsid w:val="75942919"/>
    <w:rsid w:val="759C3029"/>
    <w:rsid w:val="75A54BBA"/>
    <w:rsid w:val="75A90AE5"/>
    <w:rsid w:val="75AB6268"/>
    <w:rsid w:val="75AF5E0D"/>
    <w:rsid w:val="75B53352"/>
    <w:rsid w:val="75CF3FC2"/>
    <w:rsid w:val="75DC6B0B"/>
    <w:rsid w:val="75ED5269"/>
    <w:rsid w:val="75F94747"/>
    <w:rsid w:val="75FA0328"/>
    <w:rsid w:val="75FC6AC3"/>
    <w:rsid w:val="76930801"/>
    <w:rsid w:val="76C4494D"/>
    <w:rsid w:val="76D10FD2"/>
    <w:rsid w:val="76D17F50"/>
    <w:rsid w:val="76D87530"/>
    <w:rsid w:val="76DD0079"/>
    <w:rsid w:val="76DD06A3"/>
    <w:rsid w:val="76E62EB5"/>
    <w:rsid w:val="7706409E"/>
    <w:rsid w:val="771E7B4B"/>
    <w:rsid w:val="7746554F"/>
    <w:rsid w:val="77685B09"/>
    <w:rsid w:val="77764653"/>
    <w:rsid w:val="77822FF8"/>
    <w:rsid w:val="778B63E1"/>
    <w:rsid w:val="77AA57AB"/>
    <w:rsid w:val="77E26D03"/>
    <w:rsid w:val="77FE4D75"/>
    <w:rsid w:val="780118BE"/>
    <w:rsid w:val="783F6416"/>
    <w:rsid w:val="78C97EEE"/>
    <w:rsid w:val="78D44F8B"/>
    <w:rsid w:val="79002D6F"/>
    <w:rsid w:val="7924080B"/>
    <w:rsid w:val="7934617F"/>
    <w:rsid w:val="7955463C"/>
    <w:rsid w:val="795A774D"/>
    <w:rsid w:val="795E6B13"/>
    <w:rsid w:val="79675F58"/>
    <w:rsid w:val="79A02B35"/>
    <w:rsid w:val="79BA4CCB"/>
    <w:rsid w:val="79CF3080"/>
    <w:rsid w:val="7A592736"/>
    <w:rsid w:val="7A772DF6"/>
    <w:rsid w:val="7AAA36FF"/>
    <w:rsid w:val="7AAF05A8"/>
    <w:rsid w:val="7AAF6BB8"/>
    <w:rsid w:val="7AB45BBF"/>
    <w:rsid w:val="7ACD0924"/>
    <w:rsid w:val="7AD17583"/>
    <w:rsid w:val="7ADA3143"/>
    <w:rsid w:val="7AF83CFD"/>
    <w:rsid w:val="7AFB1A3F"/>
    <w:rsid w:val="7B3B4F0E"/>
    <w:rsid w:val="7B560A24"/>
    <w:rsid w:val="7BAE2AFA"/>
    <w:rsid w:val="7BDC5732"/>
    <w:rsid w:val="7C321FFB"/>
    <w:rsid w:val="7C34192E"/>
    <w:rsid w:val="7C5A74C6"/>
    <w:rsid w:val="7C6667F9"/>
    <w:rsid w:val="7C8A3D69"/>
    <w:rsid w:val="7C8F0691"/>
    <w:rsid w:val="7C9C4E59"/>
    <w:rsid w:val="7CFE19B7"/>
    <w:rsid w:val="7D072223"/>
    <w:rsid w:val="7D0F13A5"/>
    <w:rsid w:val="7D7C30CE"/>
    <w:rsid w:val="7D8555F0"/>
    <w:rsid w:val="7D8B2AD6"/>
    <w:rsid w:val="7E1F5A45"/>
    <w:rsid w:val="7E2748F9"/>
    <w:rsid w:val="7E2F1D63"/>
    <w:rsid w:val="7E3420E2"/>
    <w:rsid w:val="7E6D12D8"/>
    <w:rsid w:val="7E8835EA"/>
    <w:rsid w:val="7F182FB2"/>
    <w:rsid w:val="7F30558E"/>
    <w:rsid w:val="7F821A2C"/>
    <w:rsid w:val="7F843761"/>
    <w:rsid w:val="7FF675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60"/>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61"/>
    <w:autoRedefine/>
    <w:qFormat/>
    <w:uiPriority w:val="0"/>
    <w:pPr>
      <w:keepNext/>
      <w:keepLines/>
      <w:spacing w:before="260" w:after="260" w:line="416" w:lineRule="auto"/>
      <w:outlineLvl w:val="2"/>
    </w:pPr>
    <w:rPr>
      <w:b/>
      <w:bCs/>
      <w:kern w:val="0"/>
      <w:sz w:val="32"/>
      <w:szCs w:val="32"/>
    </w:rPr>
  </w:style>
  <w:style w:type="paragraph" w:styleId="9">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10">
    <w:name w:val="heading 5"/>
    <w:basedOn w:val="1"/>
    <w:next w:val="11"/>
    <w:link w:val="62"/>
    <w:autoRedefine/>
    <w:qFormat/>
    <w:uiPriority w:val="0"/>
    <w:pPr>
      <w:keepNext/>
      <w:keepLines/>
      <w:numPr>
        <w:ilvl w:val="4"/>
        <w:numId w:val="1"/>
      </w:numPr>
      <w:spacing w:before="280" w:after="290" w:line="376" w:lineRule="auto"/>
      <w:outlineLvl w:val="4"/>
    </w:pPr>
    <w:rPr>
      <w:b/>
      <w:sz w:val="28"/>
    </w:rPr>
  </w:style>
  <w:style w:type="paragraph" w:styleId="12">
    <w:name w:val="heading 6"/>
    <w:basedOn w:val="1"/>
    <w:next w:val="11"/>
    <w:link w:val="63"/>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3">
    <w:name w:val="heading 7"/>
    <w:basedOn w:val="1"/>
    <w:next w:val="11"/>
    <w:link w:val="64"/>
    <w:autoRedefine/>
    <w:qFormat/>
    <w:uiPriority w:val="0"/>
    <w:pPr>
      <w:keepNext/>
      <w:keepLines/>
      <w:numPr>
        <w:ilvl w:val="6"/>
        <w:numId w:val="1"/>
      </w:numPr>
      <w:spacing w:before="240" w:after="64" w:line="320" w:lineRule="auto"/>
      <w:outlineLvl w:val="6"/>
    </w:pPr>
    <w:rPr>
      <w:b/>
      <w:sz w:val="24"/>
    </w:rPr>
  </w:style>
  <w:style w:type="paragraph" w:styleId="14">
    <w:name w:val="heading 8"/>
    <w:basedOn w:val="1"/>
    <w:next w:val="11"/>
    <w:link w:val="6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1"/>
    <w:link w:val="66"/>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autoRedefine/>
    <w:unhideWhenUsed/>
    <w:qFormat/>
    <w:uiPriority w:val="1"/>
  </w:style>
  <w:style w:type="table" w:default="1" w:styleId="4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next w:val="4"/>
    <w:link w:val="71"/>
    <w:autoRedefine/>
    <w:qFormat/>
    <w:uiPriority w:val="0"/>
    <w:pPr>
      <w:ind w:firstLine="830" w:firstLineChars="352"/>
    </w:pPr>
    <w:rPr>
      <w:rFonts w:ascii="仿宋_GB2312" w:eastAsia="仿宋_GB2312"/>
      <w:kern w:val="0"/>
      <w:sz w:val="32"/>
      <w:szCs w:val="20"/>
    </w:rPr>
  </w:style>
  <w:style w:type="paragraph" w:styleId="4">
    <w:name w:val="annotation subject"/>
    <w:basedOn w:val="5"/>
    <w:next w:val="1"/>
    <w:link w:val="72"/>
    <w:autoRedefine/>
    <w:unhideWhenUsed/>
    <w:qFormat/>
    <w:uiPriority w:val="99"/>
    <w:rPr>
      <w:b/>
      <w:bCs/>
    </w:rPr>
  </w:style>
  <w:style w:type="paragraph" w:styleId="5">
    <w:name w:val="annotation text"/>
    <w:basedOn w:val="1"/>
    <w:link w:val="68"/>
    <w:autoRedefine/>
    <w:unhideWhenUsed/>
    <w:qFormat/>
    <w:uiPriority w:val="0"/>
    <w:pPr>
      <w:jc w:val="left"/>
    </w:pPr>
  </w:style>
  <w:style w:type="paragraph" w:styleId="11">
    <w:name w:val="Normal Indent"/>
    <w:basedOn w:val="1"/>
    <w:autoRedefine/>
    <w:qFormat/>
    <w:uiPriority w:val="0"/>
    <w:pPr>
      <w:ind w:firstLine="420"/>
    </w:pPr>
    <w:rPr>
      <w:szCs w:val="20"/>
    </w:rPr>
  </w:style>
  <w:style w:type="paragraph" w:styleId="16">
    <w:name w:val="toc 7"/>
    <w:basedOn w:val="1"/>
    <w:next w:val="1"/>
    <w:autoRedefine/>
    <w:unhideWhenUsed/>
    <w:qFormat/>
    <w:uiPriority w:val="39"/>
    <w:pPr>
      <w:ind w:left="2520" w:leftChars="1200"/>
    </w:pPr>
    <w:rPr>
      <w:rFonts w:ascii="Calibri" w:hAnsi="Calibri" w:eastAsia="宋体" w:cs="Times New Roman"/>
      <w:szCs w:val="22"/>
    </w:rPr>
  </w:style>
  <w:style w:type="paragraph" w:styleId="17">
    <w:name w:val="index 8"/>
    <w:basedOn w:val="1"/>
    <w:next w:val="1"/>
    <w:autoRedefine/>
    <w:qFormat/>
    <w:uiPriority w:val="0"/>
    <w:pPr>
      <w:ind w:left="2940"/>
    </w:pPr>
  </w:style>
  <w:style w:type="paragraph" w:styleId="18">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9">
    <w:name w:val="caption"/>
    <w:basedOn w:val="1"/>
    <w:next w:val="1"/>
    <w:autoRedefine/>
    <w:qFormat/>
    <w:uiPriority w:val="0"/>
    <w:pPr>
      <w:spacing w:before="152" w:after="160"/>
    </w:pPr>
    <w:rPr>
      <w:rFonts w:ascii="Arial" w:hAnsi="Arial" w:eastAsia="黑体" w:cs="Arial"/>
      <w:sz w:val="20"/>
      <w:szCs w:val="20"/>
    </w:rPr>
  </w:style>
  <w:style w:type="paragraph" w:styleId="20">
    <w:name w:val="Document Map"/>
    <w:basedOn w:val="1"/>
    <w:link w:val="67"/>
    <w:autoRedefine/>
    <w:unhideWhenUsed/>
    <w:qFormat/>
    <w:uiPriority w:val="0"/>
    <w:pPr>
      <w:shd w:val="clear" w:color="auto" w:fill="000080"/>
    </w:pPr>
    <w:rPr>
      <w:rFonts w:hint="eastAsia" w:ascii="宋体" w:hAnsi="宋体"/>
      <w:kern w:val="0"/>
      <w:sz w:val="20"/>
      <w:szCs w:val="20"/>
    </w:rPr>
  </w:style>
  <w:style w:type="paragraph" w:styleId="21">
    <w:name w:val="Body Text 3"/>
    <w:basedOn w:val="1"/>
    <w:link w:val="69"/>
    <w:autoRedefine/>
    <w:qFormat/>
    <w:uiPriority w:val="0"/>
    <w:pPr>
      <w:spacing w:line="500" w:lineRule="exact"/>
    </w:pPr>
    <w:rPr>
      <w:b/>
      <w:bCs/>
      <w:kern w:val="0"/>
      <w:sz w:val="24"/>
    </w:rPr>
  </w:style>
  <w:style w:type="paragraph" w:styleId="22">
    <w:name w:val="Body Text"/>
    <w:basedOn w:val="1"/>
    <w:link w:val="70"/>
    <w:autoRedefine/>
    <w:qFormat/>
    <w:uiPriority w:val="99"/>
    <w:pPr>
      <w:spacing w:line="380" w:lineRule="exact"/>
    </w:pPr>
    <w:rPr>
      <w:kern w:val="0"/>
      <w:sz w:val="24"/>
    </w:rPr>
  </w:style>
  <w:style w:type="paragraph" w:styleId="23">
    <w:name w:val="List Number 3"/>
    <w:basedOn w:val="1"/>
    <w:autoRedefine/>
    <w:qFormat/>
    <w:uiPriority w:val="0"/>
    <w:pPr>
      <w:numPr>
        <w:ilvl w:val="0"/>
        <w:numId w:val="2"/>
      </w:numPr>
    </w:pPr>
  </w:style>
  <w:style w:type="paragraph" w:styleId="24">
    <w:name w:val="List 2"/>
    <w:basedOn w:val="1"/>
    <w:autoRedefine/>
    <w:qFormat/>
    <w:uiPriority w:val="0"/>
    <w:pPr>
      <w:ind w:left="100" w:leftChars="200" w:hanging="200" w:hangingChars="200"/>
    </w:pPr>
    <w:rPr>
      <w:sz w:val="28"/>
    </w:rPr>
  </w:style>
  <w:style w:type="paragraph" w:styleId="25">
    <w:name w:val="toc 5"/>
    <w:basedOn w:val="1"/>
    <w:next w:val="1"/>
    <w:autoRedefine/>
    <w:unhideWhenUsed/>
    <w:qFormat/>
    <w:uiPriority w:val="39"/>
    <w:pPr>
      <w:ind w:left="1680" w:leftChars="800"/>
    </w:pPr>
    <w:rPr>
      <w:rFonts w:ascii="Calibri" w:hAnsi="Calibri" w:eastAsia="宋体" w:cs="Times New Roman"/>
      <w:szCs w:val="22"/>
    </w:rPr>
  </w:style>
  <w:style w:type="paragraph" w:styleId="26">
    <w:name w:val="toc 3"/>
    <w:basedOn w:val="1"/>
    <w:next w:val="1"/>
    <w:autoRedefine/>
    <w:unhideWhenUsed/>
    <w:qFormat/>
    <w:uiPriority w:val="39"/>
    <w:pPr>
      <w:ind w:left="840" w:leftChars="400"/>
    </w:pPr>
    <w:rPr>
      <w:rFonts w:ascii="Calibri" w:hAnsi="Calibri" w:eastAsia="宋体" w:cs="Times New Roman"/>
      <w:szCs w:val="22"/>
    </w:rPr>
  </w:style>
  <w:style w:type="paragraph" w:styleId="27">
    <w:name w:val="Plain Text"/>
    <w:basedOn w:val="1"/>
    <w:link w:val="73"/>
    <w:autoRedefine/>
    <w:qFormat/>
    <w:uiPriority w:val="0"/>
    <w:rPr>
      <w:rFonts w:ascii="宋体" w:hAnsi="Courier New"/>
      <w:kern w:val="0"/>
      <w:sz w:val="20"/>
      <w:szCs w:val="21"/>
    </w:rPr>
  </w:style>
  <w:style w:type="paragraph" w:styleId="28">
    <w:name w:val="toc 8"/>
    <w:basedOn w:val="1"/>
    <w:next w:val="1"/>
    <w:autoRedefine/>
    <w:unhideWhenUsed/>
    <w:qFormat/>
    <w:uiPriority w:val="39"/>
    <w:pPr>
      <w:ind w:left="2940" w:leftChars="1400"/>
    </w:pPr>
    <w:rPr>
      <w:rFonts w:ascii="Calibri" w:hAnsi="Calibri" w:eastAsia="宋体" w:cs="Times New Roman"/>
      <w:szCs w:val="22"/>
    </w:rPr>
  </w:style>
  <w:style w:type="paragraph" w:styleId="29">
    <w:name w:val="Date"/>
    <w:basedOn w:val="1"/>
    <w:next w:val="1"/>
    <w:link w:val="74"/>
    <w:autoRedefine/>
    <w:qFormat/>
    <w:uiPriority w:val="0"/>
    <w:pPr>
      <w:ind w:left="100" w:leftChars="2500"/>
    </w:pPr>
    <w:rPr>
      <w:rFonts w:ascii="宋体" w:hAnsi="Courier New"/>
      <w:kern w:val="0"/>
      <w:sz w:val="20"/>
      <w:szCs w:val="21"/>
    </w:rPr>
  </w:style>
  <w:style w:type="paragraph" w:styleId="30">
    <w:name w:val="Body Text Indent 2"/>
    <w:basedOn w:val="1"/>
    <w:link w:val="75"/>
    <w:autoRedefine/>
    <w:qFormat/>
    <w:uiPriority w:val="0"/>
    <w:pPr>
      <w:ind w:firstLine="630"/>
    </w:pPr>
    <w:rPr>
      <w:kern w:val="0"/>
      <w:sz w:val="32"/>
      <w:szCs w:val="20"/>
    </w:rPr>
  </w:style>
  <w:style w:type="paragraph" w:styleId="31">
    <w:name w:val="endnote text"/>
    <w:basedOn w:val="1"/>
    <w:link w:val="76"/>
    <w:autoRedefine/>
    <w:unhideWhenUsed/>
    <w:qFormat/>
    <w:uiPriority w:val="99"/>
    <w:pPr>
      <w:snapToGrid w:val="0"/>
      <w:jc w:val="left"/>
    </w:pPr>
  </w:style>
  <w:style w:type="paragraph" w:styleId="32">
    <w:name w:val="Balloon Text"/>
    <w:basedOn w:val="1"/>
    <w:link w:val="77"/>
    <w:autoRedefine/>
    <w:semiHidden/>
    <w:qFormat/>
    <w:uiPriority w:val="0"/>
    <w:rPr>
      <w:kern w:val="0"/>
      <w:sz w:val="18"/>
      <w:szCs w:val="18"/>
    </w:rPr>
  </w:style>
  <w:style w:type="paragraph" w:styleId="33">
    <w:name w:val="footer"/>
    <w:basedOn w:val="1"/>
    <w:next w:val="1"/>
    <w:link w:val="58"/>
    <w:autoRedefine/>
    <w:unhideWhenUsed/>
    <w:qFormat/>
    <w:uiPriority w:val="99"/>
    <w:pPr>
      <w:tabs>
        <w:tab w:val="center" w:pos="4153"/>
        <w:tab w:val="right" w:pos="8306"/>
      </w:tabs>
      <w:snapToGrid w:val="0"/>
      <w:jc w:val="left"/>
    </w:pPr>
    <w:rPr>
      <w:kern w:val="0"/>
      <w:sz w:val="18"/>
      <w:szCs w:val="18"/>
    </w:rPr>
  </w:style>
  <w:style w:type="paragraph" w:styleId="34">
    <w:name w:val="header"/>
    <w:basedOn w:val="1"/>
    <w:link w:val="78"/>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5">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autoRedefine/>
    <w:unhideWhenUsed/>
    <w:qFormat/>
    <w:uiPriority w:val="39"/>
    <w:pPr>
      <w:ind w:left="1260" w:leftChars="600"/>
    </w:pPr>
    <w:rPr>
      <w:rFonts w:ascii="Calibri" w:hAnsi="Calibri" w:eastAsia="宋体" w:cs="Times New Roman"/>
      <w:szCs w:val="22"/>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79"/>
    <w:autoRedefine/>
    <w:unhideWhenUsed/>
    <w:qFormat/>
    <w:uiPriority w:val="99"/>
    <w:pPr>
      <w:snapToGrid w:val="0"/>
      <w:jc w:val="left"/>
    </w:pPr>
    <w:rPr>
      <w:sz w:val="18"/>
      <w:szCs w:val="18"/>
    </w:rPr>
  </w:style>
  <w:style w:type="paragraph" w:styleId="39">
    <w:name w:val="toc 6"/>
    <w:basedOn w:val="1"/>
    <w:next w:val="1"/>
    <w:autoRedefine/>
    <w:unhideWhenUsed/>
    <w:qFormat/>
    <w:uiPriority w:val="39"/>
    <w:pPr>
      <w:ind w:left="2100" w:leftChars="1000"/>
    </w:pPr>
    <w:rPr>
      <w:rFonts w:ascii="Calibri" w:hAnsi="Calibri" w:eastAsia="宋体" w:cs="Times New Roman"/>
      <w:szCs w:val="22"/>
    </w:rPr>
  </w:style>
  <w:style w:type="paragraph" w:styleId="40">
    <w:name w:val="Body Text Indent 3"/>
    <w:basedOn w:val="1"/>
    <w:link w:val="80"/>
    <w:autoRedefine/>
    <w:qFormat/>
    <w:uiPriority w:val="0"/>
    <w:pPr>
      <w:spacing w:after="120"/>
      <w:ind w:left="420" w:leftChars="200"/>
    </w:pPr>
    <w:rPr>
      <w:kern w:val="0"/>
      <w:sz w:val="16"/>
      <w:szCs w:val="16"/>
    </w:rPr>
  </w:style>
  <w:style w:type="paragraph" w:styleId="41">
    <w:name w:val="toc 2"/>
    <w:basedOn w:val="1"/>
    <w:next w:val="1"/>
    <w:autoRedefine/>
    <w:unhideWhenUsed/>
    <w:qFormat/>
    <w:uiPriority w:val="39"/>
    <w:pPr>
      <w:ind w:left="420" w:leftChars="200"/>
    </w:pPr>
  </w:style>
  <w:style w:type="paragraph" w:styleId="42">
    <w:name w:val="toc 9"/>
    <w:basedOn w:val="1"/>
    <w:next w:val="1"/>
    <w:autoRedefine/>
    <w:unhideWhenUsed/>
    <w:qFormat/>
    <w:uiPriority w:val="39"/>
    <w:pPr>
      <w:ind w:left="3360" w:leftChars="1600"/>
    </w:pPr>
    <w:rPr>
      <w:rFonts w:ascii="Calibri" w:hAnsi="Calibri" w:eastAsia="宋体" w:cs="Times New Roman"/>
      <w:szCs w:val="22"/>
    </w:rPr>
  </w:style>
  <w:style w:type="paragraph" w:styleId="43">
    <w:name w:val="Body Text 2"/>
    <w:basedOn w:val="1"/>
    <w:link w:val="81"/>
    <w:autoRedefine/>
    <w:qFormat/>
    <w:uiPriority w:val="0"/>
    <w:pPr>
      <w:spacing w:after="120" w:line="480" w:lineRule="auto"/>
    </w:pPr>
    <w:rPr>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6">
    <w:name w:val="Title"/>
    <w:basedOn w:val="1"/>
    <w:next w:val="1"/>
    <w:link w:val="82"/>
    <w:autoRedefine/>
    <w:qFormat/>
    <w:uiPriority w:val="10"/>
    <w:pPr>
      <w:spacing w:before="240" w:after="60"/>
      <w:jc w:val="center"/>
      <w:outlineLvl w:val="0"/>
    </w:pPr>
    <w:rPr>
      <w:rFonts w:ascii="Cambria" w:hAnsi="Cambria"/>
      <w:b/>
      <w:bCs/>
      <w:sz w:val="32"/>
      <w:szCs w:val="32"/>
    </w:rPr>
  </w:style>
  <w:style w:type="paragraph" w:styleId="47">
    <w:name w:val="Body Text First Indent"/>
    <w:basedOn w:val="22"/>
    <w:autoRedefine/>
    <w:qFormat/>
    <w:uiPriority w:val="0"/>
    <w:pPr>
      <w:spacing w:line="312" w:lineRule="auto"/>
      <w:ind w:firstLine="420"/>
    </w:pPr>
    <w:rPr>
      <w:rFonts w:ascii="Calibri" w:hAnsi="Calibri"/>
      <w:kern w:val="0"/>
      <w:sz w:val="24"/>
    </w:rPr>
  </w:style>
  <w:style w:type="table" w:styleId="49">
    <w:name w:val="Table Grid"/>
    <w:basedOn w:val="4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endnote reference"/>
    <w:autoRedefine/>
    <w:unhideWhenUsed/>
    <w:qFormat/>
    <w:uiPriority w:val="99"/>
    <w:rPr>
      <w:vertAlign w:val="superscript"/>
    </w:rPr>
  </w:style>
  <w:style w:type="character" w:styleId="52">
    <w:name w:val="page number"/>
    <w:autoRedefine/>
    <w:qFormat/>
    <w:uiPriority w:val="0"/>
  </w:style>
  <w:style w:type="character" w:styleId="53">
    <w:name w:val="FollowedHyperlink"/>
    <w:autoRedefine/>
    <w:qFormat/>
    <w:uiPriority w:val="0"/>
    <w:rPr>
      <w:color w:val="000000"/>
      <w:u w:val="none"/>
    </w:rPr>
  </w:style>
  <w:style w:type="character" w:styleId="54">
    <w:name w:val="Hyperlink"/>
    <w:autoRedefine/>
    <w:qFormat/>
    <w:uiPriority w:val="99"/>
    <w:rPr>
      <w:color w:val="000000"/>
      <w:u w:val="none"/>
    </w:rPr>
  </w:style>
  <w:style w:type="character" w:styleId="55">
    <w:name w:val="annotation reference"/>
    <w:autoRedefine/>
    <w:unhideWhenUsed/>
    <w:qFormat/>
    <w:uiPriority w:val="0"/>
    <w:rPr>
      <w:sz w:val="21"/>
      <w:szCs w:val="21"/>
    </w:rPr>
  </w:style>
  <w:style w:type="character" w:styleId="56">
    <w:name w:val="footnote reference"/>
    <w:autoRedefine/>
    <w:unhideWhenUsed/>
    <w:qFormat/>
    <w:uiPriority w:val="99"/>
    <w:rPr>
      <w:vertAlign w:val="superscript"/>
    </w:rPr>
  </w:style>
  <w:style w:type="paragraph" w:customStyle="1" w:styleId="57">
    <w:name w:val="Default"/>
    <w:basedOn w:val="4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页脚 Char"/>
    <w:link w:val="33"/>
    <w:autoRedefine/>
    <w:qFormat/>
    <w:uiPriority w:val="99"/>
    <w:rPr>
      <w:sz w:val="18"/>
      <w:szCs w:val="18"/>
    </w:rPr>
  </w:style>
  <w:style w:type="character" w:customStyle="1" w:styleId="59">
    <w:name w:val="标题 1 Char"/>
    <w:link w:val="6"/>
    <w:autoRedefine/>
    <w:qFormat/>
    <w:uiPriority w:val="0"/>
    <w:rPr>
      <w:rFonts w:ascii="Times New Roman" w:hAnsi="Times New Roman" w:eastAsia="宋体" w:cs="Times New Roman"/>
      <w:b/>
      <w:bCs/>
      <w:kern w:val="44"/>
      <w:sz w:val="44"/>
      <w:szCs w:val="44"/>
    </w:rPr>
  </w:style>
  <w:style w:type="character" w:customStyle="1" w:styleId="60">
    <w:name w:val="标题 2 Char"/>
    <w:link w:val="7"/>
    <w:autoRedefine/>
    <w:qFormat/>
    <w:uiPriority w:val="0"/>
    <w:rPr>
      <w:rFonts w:ascii="Arial" w:hAnsi="Arial" w:eastAsia="黑体" w:cs="Times New Roman"/>
      <w:b/>
      <w:bCs/>
      <w:sz w:val="32"/>
      <w:szCs w:val="32"/>
    </w:rPr>
  </w:style>
  <w:style w:type="character" w:customStyle="1" w:styleId="61">
    <w:name w:val="标题 3 Char"/>
    <w:link w:val="8"/>
    <w:autoRedefine/>
    <w:qFormat/>
    <w:uiPriority w:val="0"/>
    <w:rPr>
      <w:rFonts w:ascii="Times New Roman" w:hAnsi="Times New Roman" w:eastAsia="宋体" w:cs="Times New Roman"/>
      <w:b/>
      <w:bCs/>
      <w:sz w:val="32"/>
      <w:szCs w:val="32"/>
    </w:rPr>
  </w:style>
  <w:style w:type="character" w:customStyle="1" w:styleId="62">
    <w:name w:val="标题 5 Char1"/>
    <w:link w:val="10"/>
    <w:autoRedefine/>
    <w:qFormat/>
    <w:uiPriority w:val="0"/>
    <w:rPr>
      <w:b/>
      <w:kern w:val="2"/>
      <w:sz w:val="28"/>
      <w:szCs w:val="24"/>
    </w:rPr>
  </w:style>
  <w:style w:type="character" w:customStyle="1" w:styleId="63">
    <w:name w:val="标题 6 Char"/>
    <w:link w:val="12"/>
    <w:autoRedefine/>
    <w:qFormat/>
    <w:uiPriority w:val="0"/>
    <w:rPr>
      <w:rFonts w:ascii="Arial" w:hAnsi="Arial" w:eastAsia="黑体"/>
      <w:b/>
      <w:kern w:val="2"/>
      <w:sz w:val="24"/>
      <w:szCs w:val="24"/>
    </w:rPr>
  </w:style>
  <w:style w:type="character" w:customStyle="1" w:styleId="64">
    <w:name w:val="标题 7 Char"/>
    <w:link w:val="13"/>
    <w:autoRedefine/>
    <w:qFormat/>
    <w:uiPriority w:val="0"/>
    <w:rPr>
      <w:rFonts w:ascii="Times New Roman" w:hAnsi="Times New Roman"/>
      <w:b/>
      <w:kern w:val="2"/>
      <w:sz w:val="24"/>
      <w:szCs w:val="24"/>
    </w:rPr>
  </w:style>
  <w:style w:type="character" w:customStyle="1" w:styleId="65">
    <w:name w:val="标题 8 Char"/>
    <w:link w:val="14"/>
    <w:autoRedefine/>
    <w:qFormat/>
    <w:uiPriority w:val="0"/>
    <w:rPr>
      <w:rFonts w:ascii="Arial" w:hAnsi="Arial" w:eastAsia="黑体"/>
      <w:kern w:val="2"/>
      <w:sz w:val="24"/>
      <w:szCs w:val="24"/>
    </w:rPr>
  </w:style>
  <w:style w:type="character" w:customStyle="1" w:styleId="66">
    <w:name w:val="标题 9 Char"/>
    <w:link w:val="15"/>
    <w:autoRedefine/>
    <w:qFormat/>
    <w:uiPriority w:val="0"/>
    <w:rPr>
      <w:rFonts w:ascii="Arial" w:hAnsi="Arial" w:eastAsia="黑体"/>
      <w:kern w:val="2"/>
      <w:sz w:val="21"/>
      <w:szCs w:val="24"/>
    </w:rPr>
  </w:style>
  <w:style w:type="character" w:customStyle="1" w:styleId="67">
    <w:name w:val="文档结构图 Char"/>
    <w:link w:val="20"/>
    <w:autoRedefine/>
    <w:qFormat/>
    <w:uiPriority w:val="0"/>
    <w:rPr>
      <w:rFonts w:hint="eastAsia" w:ascii="宋体" w:hAnsi="宋体" w:eastAsia="宋体" w:cs="宋体"/>
    </w:rPr>
  </w:style>
  <w:style w:type="character" w:customStyle="1" w:styleId="68">
    <w:name w:val="批注文字 Char2"/>
    <w:link w:val="5"/>
    <w:autoRedefine/>
    <w:qFormat/>
    <w:uiPriority w:val="0"/>
    <w:rPr>
      <w:rFonts w:ascii="Times New Roman" w:hAnsi="Times New Roman"/>
      <w:kern w:val="2"/>
      <w:sz w:val="21"/>
      <w:szCs w:val="24"/>
    </w:rPr>
  </w:style>
  <w:style w:type="character" w:customStyle="1" w:styleId="69">
    <w:name w:val="正文文本 3 Char"/>
    <w:link w:val="21"/>
    <w:autoRedefine/>
    <w:qFormat/>
    <w:uiPriority w:val="0"/>
    <w:rPr>
      <w:rFonts w:ascii="Times New Roman" w:hAnsi="Times New Roman" w:eastAsia="宋体" w:cs="Times New Roman"/>
      <w:b/>
      <w:bCs/>
      <w:sz w:val="24"/>
      <w:szCs w:val="24"/>
    </w:rPr>
  </w:style>
  <w:style w:type="character" w:customStyle="1" w:styleId="70">
    <w:name w:val="正文文本 Char"/>
    <w:link w:val="22"/>
    <w:autoRedefine/>
    <w:qFormat/>
    <w:uiPriority w:val="99"/>
    <w:rPr>
      <w:rFonts w:ascii="Times New Roman" w:hAnsi="Times New Roman" w:eastAsia="宋体" w:cs="Times New Roman"/>
      <w:sz w:val="24"/>
      <w:szCs w:val="24"/>
    </w:rPr>
  </w:style>
  <w:style w:type="character" w:customStyle="1" w:styleId="71">
    <w:name w:val="正文文本缩进 Char"/>
    <w:link w:val="3"/>
    <w:autoRedefine/>
    <w:qFormat/>
    <w:uiPriority w:val="0"/>
    <w:rPr>
      <w:rFonts w:ascii="仿宋_GB2312" w:hAnsi="Times New Roman" w:eastAsia="仿宋_GB2312" w:cs="Times New Roman"/>
      <w:sz w:val="32"/>
      <w:szCs w:val="20"/>
    </w:rPr>
  </w:style>
  <w:style w:type="character" w:customStyle="1" w:styleId="72">
    <w:name w:val="批注主题 Char"/>
    <w:link w:val="4"/>
    <w:autoRedefine/>
    <w:semiHidden/>
    <w:qFormat/>
    <w:uiPriority w:val="99"/>
    <w:rPr>
      <w:rFonts w:ascii="Times New Roman" w:hAnsi="Times New Roman"/>
      <w:b/>
      <w:bCs/>
      <w:kern w:val="2"/>
      <w:sz w:val="21"/>
      <w:szCs w:val="24"/>
    </w:rPr>
  </w:style>
  <w:style w:type="character" w:customStyle="1" w:styleId="73">
    <w:name w:val="纯文本 Char1"/>
    <w:link w:val="27"/>
    <w:autoRedefine/>
    <w:qFormat/>
    <w:uiPriority w:val="0"/>
    <w:rPr>
      <w:rFonts w:ascii="宋体" w:hAnsi="Courier New" w:eastAsia="宋体" w:cs="Courier New"/>
      <w:szCs w:val="21"/>
    </w:rPr>
  </w:style>
  <w:style w:type="character" w:customStyle="1" w:styleId="74">
    <w:name w:val="日期 Char"/>
    <w:link w:val="29"/>
    <w:autoRedefine/>
    <w:qFormat/>
    <w:uiPriority w:val="0"/>
    <w:rPr>
      <w:rFonts w:ascii="宋体" w:hAnsi="Courier New" w:eastAsia="宋体" w:cs="Courier New"/>
      <w:szCs w:val="21"/>
    </w:rPr>
  </w:style>
  <w:style w:type="character" w:customStyle="1" w:styleId="75">
    <w:name w:val="正文文本缩进 2 Char"/>
    <w:link w:val="30"/>
    <w:autoRedefine/>
    <w:qFormat/>
    <w:uiPriority w:val="0"/>
    <w:rPr>
      <w:rFonts w:ascii="Times New Roman" w:hAnsi="Times New Roman" w:eastAsia="宋体" w:cs="Times New Roman"/>
      <w:sz w:val="32"/>
      <w:szCs w:val="20"/>
    </w:rPr>
  </w:style>
  <w:style w:type="character" w:customStyle="1" w:styleId="76">
    <w:name w:val="尾注文本 Char"/>
    <w:link w:val="31"/>
    <w:autoRedefine/>
    <w:semiHidden/>
    <w:qFormat/>
    <w:uiPriority w:val="99"/>
    <w:rPr>
      <w:rFonts w:ascii="Times New Roman" w:hAnsi="Times New Roman"/>
      <w:kern w:val="2"/>
      <w:sz w:val="21"/>
      <w:szCs w:val="24"/>
    </w:rPr>
  </w:style>
  <w:style w:type="character" w:customStyle="1" w:styleId="77">
    <w:name w:val="批注框文本 Char"/>
    <w:link w:val="32"/>
    <w:autoRedefine/>
    <w:semiHidden/>
    <w:qFormat/>
    <w:uiPriority w:val="0"/>
    <w:rPr>
      <w:rFonts w:ascii="Times New Roman" w:hAnsi="Times New Roman" w:eastAsia="宋体" w:cs="Times New Roman"/>
      <w:sz w:val="18"/>
      <w:szCs w:val="18"/>
    </w:rPr>
  </w:style>
  <w:style w:type="character" w:customStyle="1" w:styleId="78">
    <w:name w:val="页眉 Char"/>
    <w:link w:val="34"/>
    <w:autoRedefine/>
    <w:qFormat/>
    <w:uiPriority w:val="99"/>
    <w:rPr>
      <w:rFonts w:ascii="Times New Roman" w:hAnsi="Times New Roman"/>
      <w:kern w:val="2"/>
      <w:sz w:val="18"/>
      <w:szCs w:val="18"/>
    </w:rPr>
  </w:style>
  <w:style w:type="character" w:customStyle="1" w:styleId="79">
    <w:name w:val="脚注文本 Char"/>
    <w:link w:val="38"/>
    <w:autoRedefine/>
    <w:semiHidden/>
    <w:qFormat/>
    <w:uiPriority w:val="99"/>
    <w:rPr>
      <w:rFonts w:ascii="Times New Roman" w:hAnsi="Times New Roman"/>
      <w:kern w:val="2"/>
      <w:sz w:val="18"/>
      <w:szCs w:val="18"/>
    </w:rPr>
  </w:style>
  <w:style w:type="character" w:customStyle="1" w:styleId="80">
    <w:name w:val="正文文本缩进 3 Char"/>
    <w:link w:val="40"/>
    <w:autoRedefine/>
    <w:qFormat/>
    <w:uiPriority w:val="0"/>
    <w:rPr>
      <w:rFonts w:ascii="Times New Roman" w:hAnsi="Times New Roman" w:eastAsia="宋体" w:cs="Times New Roman"/>
      <w:sz w:val="16"/>
      <w:szCs w:val="16"/>
    </w:rPr>
  </w:style>
  <w:style w:type="character" w:customStyle="1" w:styleId="81">
    <w:name w:val="正文文本 2 Char"/>
    <w:link w:val="43"/>
    <w:autoRedefine/>
    <w:qFormat/>
    <w:uiPriority w:val="0"/>
    <w:rPr>
      <w:rFonts w:ascii="Times New Roman" w:hAnsi="Times New Roman" w:eastAsia="宋体" w:cs="Times New Roman"/>
      <w:szCs w:val="24"/>
    </w:rPr>
  </w:style>
  <w:style w:type="character" w:customStyle="1" w:styleId="82">
    <w:name w:val="标题 Char"/>
    <w:link w:val="46"/>
    <w:autoRedefine/>
    <w:qFormat/>
    <w:uiPriority w:val="10"/>
    <w:rPr>
      <w:rFonts w:ascii="Cambria" w:hAnsi="Cambria" w:cs="Times New Roman"/>
      <w:b/>
      <w:bCs/>
      <w:kern w:val="2"/>
      <w:sz w:val="32"/>
      <w:szCs w:val="32"/>
    </w:rPr>
  </w:style>
  <w:style w:type="character" w:customStyle="1" w:styleId="83">
    <w:name w:val="批注文字 Char1"/>
    <w:autoRedefine/>
    <w:qFormat/>
    <w:locked/>
    <w:uiPriority w:val="0"/>
    <w:rPr>
      <w:rFonts w:ascii="Times New Roman" w:hAnsi="Times New Roman"/>
      <w:kern w:val="2"/>
      <w:sz w:val="21"/>
      <w:szCs w:val="24"/>
    </w:rPr>
  </w:style>
  <w:style w:type="character" w:customStyle="1" w:styleId="84">
    <w:name w:val="case31"/>
    <w:autoRedefine/>
    <w:qFormat/>
    <w:uiPriority w:val="0"/>
    <w:rPr>
      <w:rFonts w:hint="default" w:ascii="_x000B__x000C_" w:hAnsi="_x000B__x000C_"/>
      <w:sz w:val="21"/>
      <w:szCs w:val="21"/>
    </w:rPr>
  </w:style>
  <w:style w:type="character" w:customStyle="1" w:styleId="85">
    <w:name w:val="批注文字 Char"/>
    <w:autoRedefine/>
    <w:qFormat/>
    <w:uiPriority w:val="0"/>
    <w:rPr>
      <w:rFonts w:ascii="Times New Roman" w:hAnsi="Times New Roman"/>
      <w:kern w:val="2"/>
      <w:sz w:val="21"/>
      <w:szCs w:val="24"/>
    </w:rPr>
  </w:style>
  <w:style w:type="character" w:customStyle="1" w:styleId="86">
    <w:name w:val="纯文本 Char"/>
    <w:autoRedefine/>
    <w:qFormat/>
    <w:uiPriority w:val="0"/>
    <w:rPr>
      <w:rFonts w:ascii="宋体" w:hAnsi="Courier New" w:eastAsia="宋体"/>
      <w:kern w:val="2"/>
      <w:sz w:val="21"/>
      <w:lang w:val="en-US" w:eastAsia="zh-CN" w:bidi="ar-SA"/>
    </w:rPr>
  </w:style>
  <w:style w:type="character" w:customStyle="1" w:styleId="87">
    <w:name w:val="纯文本 字符1"/>
    <w:autoRedefine/>
    <w:qFormat/>
    <w:uiPriority w:val="0"/>
    <w:rPr>
      <w:rFonts w:ascii="宋体" w:hAnsi="Courier New"/>
    </w:rPr>
  </w:style>
  <w:style w:type="character" w:customStyle="1" w:styleId="88">
    <w:name w:val="批注文字 字符1"/>
    <w:autoRedefine/>
    <w:qFormat/>
    <w:uiPriority w:val="0"/>
    <w:rPr>
      <w:rFonts w:ascii="Times New Roman" w:hAnsi="Times New Roman"/>
      <w:kern w:val="2"/>
      <w:sz w:val="21"/>
      <w:szCs w:val="24"/>
    </w:rPr>
  </w:style>
  <w:style w:type="character" w:customStyle="1" w:styleId="89">
    <w:name w:val="正文文本 Char1"/>
    <w:autoRedefine/>
    <w:semiHidden/>
    <w:qFormat/>
    <w:locked/>
    <w:uiPriority w:val="99"/>
    <w:rPr>
      <w:sz w:val="24"/>
      <w:szCs w:val="24"/>
    </w:rPr>
  </w:style>
  <w:style w:type="character" w:customStyle="1" w:styleId="90">
    <w:name w:val="apple-style-span"/>
    <w:autoRedefine/>
    <w:qFormat/>
    <w:uiPriority w:val="0"/>
  </w:style>
  <w:style w:type="character" w:customStyle="1" w:styleId="91">
    <w:name w:val="textcontents"/>
    <w:autoRedefine/>
    <w:qFormat/>
    <w:uiPriority w:val="0"/>
  </w:style>
  <w:style w:type="character" w:customStyle="1" w:styleId="92">
    <w:name w:val="普通文字 Char Char2"/>
    <w:autoRedefine/>
    <w:qFormat/>
    <w:uiPriority w:val="0"/>
    <w:rPr>
      <w:rFonts w:ascii="宋体" w:hAnsi="Courier New" w:eastAsia="宋体"/>
      <w:kern w:val="2"/>
      <w:sz w:val="21"/>
      <w:lang w:val="en-US" w:eastAsia="zh-CN" w:bidi="ar-SA"/>
    </w:rPr>
  </w:style>
  <w:style w:type="character" w:customStyle="1" w:styleId="93">
    <w:name w:val="标题 5 Char"/>
    <w:autoRedefine/>
    <w:qFormat/>
    <w:uiPriority w:val="9"/>
    <w:rPr>
      <w:b/>
      <w:kern w:val="2"/>
      <w:sz w:val="28"/>
      <w:szCs w:val="24"/>
    </w:rPr>
  </w:style>
  <w:style w:type="character" w:customStyle="1" w:styleId="94">
    <w:name w:val="批注文字 字符"/>
    <w:autoRedefine/>
    <w:qFormat/>
    <w:uiPriority w:val="0"/>
    <w:rPr>
      <w:rFonts w:ascii="Times New Roman" w:hAnsi="Times New Roman"/>
      <w:kern w:val="2"/>
      <w:sz w:val="21"/>
      <w:szCs w:val="24"/>
    </w:rPr>
  </w:style>
  <w:style w:type="character" w:customStyle="1" w:styleId="95">
    <w:name w:val="标题 1 字符"/>
    <w:autoRedefine/>
    <w:qFormat/>
    <w:uiPriority w:val="9"/>
    <w:rPr>
      <w:rFonts w:ascii="Times New Roman" w:hAnsi="Times New Roman" w:eastAsia="宋体" w:cs="Times New Roman"/>
      <w:b/>
      <w:bCs/>
      <w:kern w:val="44"/>
      <w:sz w:val="44"/>
      <w:szCs w:val="44"/>
    </w:rPr>
  </w:style>
  <w:style w:type="character" w:customStyle="1" w:styleId="96">
    <w:name w:val="纯文本 字符"/>
    <w:autoRedefine/>
    <w:qFormat/>
    <w:uiPriority w:val="0"/>
    <w:rPr>
      <w:rFonts w:ascii="宋体" w:hAnsi="Courier New" w:eastAsia="宋体" w:cs="Courier New"/>
      <w:szCs w:val="21"/>
    </w:rPr>
  </w:style>
  <w:style w:type="character" w:customStyle="1" w:styleId="97">
    <w:name w:val="headline-content4"/>
    <w:autoRedefine/>
    <w:qFormat/>
    <w:uiPriority w:val="0"/>
  </w:style>
  <w:style w:type="character" w:customStyle="1" w:styleId="9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autoRedefine/>
    <w:qFormat/>
    <w:uiPriority w:val="0"/>
    <w:rPr>
      <w:rFonts w:ascii="仿宋_GB2312" w:hAnsi="Times New Roman" w:eastAsia="仿宋_GB2312" w:cs="Times New Roman"/>
      <w:sz w:val="32"/>
      <w:szCs w:val="20"/>
    </w:rPr>
  </w:style>
  <w:style w:type="paragraph" w:customStyle="1" w:styleId="100">
    <w:name w:val="Char1"/>
    <w:basedOn w:val="1"/>
    <w:autoRedefine/>
    <w:qFormat/>
    <w:uiPriority w:val="0"/>
    <w:rPr>
      <w:szCs w:val="21"/>
    </w:rPr>
  </w:style>
  <w:style w:type="paragraph" w:styleId="101">
    <w:name w:val="List Paragraph"/>
    <w:basedOn w:val="1"/>
    <w:autoRedefine/>
    <w:qFormat/>
    <w:uiPriority w:val="34"/>
    <w:pPr>
      <w:ind w:firstLine="420" w:firstLineChars="200"/>
    </w:pPr>
  </w:style>
  <w:style w:type="paragraph" w:customStyle="1" w:styleId="102">
    <w:name w:val="样式 标题 2 + Times New Roman 四号 非加粗 段前: 5 磅 段后: 0 磅 行距: 固定值 20..."/>
    <w:basedOn w:val="7"/>
    <w:autoRedefine/>
    <w:qFormat/>
    <w:uiPriority w:val="0"/>
    <w:pPr>
      <w:spacing w:before="100" w:after="0" w:line="400" w:lineRule="exact"/>
    </w:pPr>
    <w:rPr>
      <w:rFonts w:ascii="Times New Roman" w:hAnsi="Times New Roman" w:cs="宋体"/>
      <w:b w:val="0"/>
      <w:bCs w:val="0"/>
      <w:sz w:val="28"/>
      <w:szCs w:val="20"/>
    </w:rPr>
  </w:style>
  <w:style w:type="paragraph" w:customStyle="1" w:styleId="103">
    <w:name w:val="默认段落字体 Para Char Char Char Char Char Char Char Char Char1 Char Char Char Char"/>
    <w:basedOn w:val="1"/>
    <w:autoRedefine/>
    <w:qFormat/>
    <w:uiPriority w:val="0"/>
    <w:rPr>
      <w:rFonts w:ascii="Tahoma" w:hAnsi="Tahoma"/>
      <w:sz w:val="24"/>
      <w:szCs w:val="20"/>
    </w:rPr>
  </w:style>
  <w:style w:type="paragraph" w:customStyle="1" w:styleId="104">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Plain Text"/>
    <w:basedOn w:val="1"/>
    <w:autoRedefine/>
    <w:qFormat/>
    <w:uiPriority w:val="0"/>
    <w:rPr>
      <w:rFonts w:ascii="宋体" w:hAnsi="Courier New" w:cs="Century"/>
      <w:szCs w:val="21"/>
    </w:rPr>
  </w:style>
  <w:style w:type="paragraph" w:customStyle="1" w:styleId="106">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10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表格"/>
    <w:basedOn w:val="1"/>
    <w:autoRedefine/>
    <w:qFormat/>
    <w:uiPriority w:val="0"/>
    <w:pPr>
      <w:spacing w:line="400" w:lineRule="exact"/>
    </w:pPr>
    <w:rPr>
      <w:sz w:val="24"/>
    </w:rPr>
  </w:style>
  <w:style w:type="paragraph" w:customStyle="1" w:styleId="109">
    <w:name w:val="样式 首行缩进:  2 字符"/>
    <w:basedOn w:val="1"/>
    <w:autoRedefine/>
    <w:qFormat/>
    <w:uiPriority w:val="0"/>
    <w:pPr>
      <w:spacing w:line="400" w:lineRule="exact"/>
      <w:ind w:firstLine="200" w:firstLineChars="200"/>
    </w:pPr>
    <w:rPr>
      <w:rFonts w:cs="宋体"/>
      <w:sz w:val="24"/>
    </w:rPr>
  </w:style>
  <w:style w:type="paragraph" w:customStyle="1" w:styleId="110">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1">
    <w:name w:val="样式 标题 3 + (中文) 黑体 小四 非加粗 段前: 7.8 磅 段后: 0 磅 行距: 固定值 20 磅"/>
    <w:basedOn w:val="8"/>
    <w:autoRedefine/>
    <w:qFormat/>
    <w:uiPriority w:val="0"/>
    <w:pPr>
      <w:spacing w:before="0" w:after="0" w:line="400" w:lineRule="exact"/>
    </w:pPr>
    <w:rPr>
      <w:rFonts w:eastAsia="黑体" w:cs="宋体"/>
      <w:b w:val="0"/>
      <w:bCs w:val="0"/>
      <w:sz w:val="24"/>
      <w:szCs w:val="20"/>
    </w:rPr>
  </w:style>
  <w:style w:type="paragraph" w:customStyle="1" w:styleId="112">
    <w:name w:val="正文首行缩进两字符"/>
    <w:basedOn w:val="1"/>
    <w:autoRedefine/>
    <w:qFormat/>
    <w:uiPriority w:val="0"/>
    <w:pPr>
      <w:spacing w:line="360" w:lineRule="auto"/>
      <w:ind w:firstLine="200" w:firstLineChars="200"/>
    </w:pPr>
  </w:style>
  <w:style w:type="paragraph" w:customStyle="1" w:styleId="113">
    <w:name w:val="正文段"/>
    <w:basedOn w:val="1"/>
    <w:autoRedefine/>
    <w:qFormat/>
    <w:uiPriority w:val="0"/>
    <w:pPr>
      <w:widowControl/>
      <w:snapToGrid w:val="0"/>
      <w:spacing w:after="50" w:afterLines="50"/>
      <w:ind w:firstLine="200" w:firstLineChars="200"/>
    </w:pPr>
    <w:rPr>
      <w:kern w:val="0"/>
      <w:sz w:val="24"/>
      <w:szCs w:val="20"/>
    </w:rPr>
  </w:style>
  <w:style w:type="table" w:customStyle="1" w:styleId="114">
    <w:name w:val="Table Normal"/>
    <w:autoRedefine/>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5">
    <w:name w:val="页脚 字符"/>
    <w:autoRedefine/>
    <w:qFormat/>
    <w:uiPriority w:val="99"/>
  </w:style>
  <w:style w:type="character" w:customStyle="1" w:styleId="116">
    <w:name w:val="标题 1 Char1"/>
    <w:autoRedefine/>
    <w:qFormat/>
    <w:uiPriority w:val="0"/>
    <w:rPr>
      <w:rFonts w:eastAsia="宋体"/>
      <w:b/>
      <w:bCs/>
      <w:kern w:val="44"/>
      <w:sz w:val="44"/>
      <w:szCs w:val="44"/>
      <w:lang w:val="en-US" w:eastAsia="zh-CN" w:bidi="ar-SA"/>
    </w:rPr>
  </w:style>
  <w:style w:type="paragraph" w:customStyle="1" w:styleId="117">
    <w:name w:val="表格文字"/>
    <w:basedOn w:val="1"/>
    <w:next w:val="22"/>
    <w:autoRedefine/>
    <w:qFormat/>
    <w:uiPriority w:val="0"/>
    <w:pPr>
      <w:adjustRightInd w:val="0"/>
      <w:spacing w:line="420" w:lineRule="atLeast"/>
      <w:jc w:val="left"/>
      <w:textAlignment w:val="baseline"/>
    </w:pPr>
    <w:rPr>
      <w:kern w:val="0"/>
    </w:rPr>
  </w:style>
  <w:style w:type="character" w:customStyle="1" w:styleId="118">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77</Pages>
  <Words>2097</Words>
  <Characters>2681</Characters>
  <Lines>386</Lines>
  <Paragraphs>108</Paragraphs>
  <TotalTime>3</TotalTime>
  <ScaleCrop>false</ScaleCrop>
  <LinksUpToDate>false</LinksUpToDate>
  <CharactersWithSpaces>2722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2021-12-02T00:31:00Z</dcterms:created>
  <dc:creator>KWZB</dc:creator>
  <cp:lastModifiedBy>招标代理</cp:lastModifiedBy>
  <cp:lastPrinted>2019-09-27T01:36:00Z</cp:lastPrinted>
  <dcterms:modified xsi:type="dcterms:W3CDTF">2025-07-04T07:54:17Z</dcterms:modified>
  <dc:title>公开招标采购文件范本</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6462D99155D14520B6B5E59764C66D7F_13</vt:lpwstr>
  </property>
  <property fmtid="{D5CDD505-2E9C-101B-9397-08002B2CF9AE}" pid="4" name="KSOTemplateDocerSaveRecord">
    <vt:lpwstr>eyJoZGlkIjoiMmU5MWE3OGI2Yzk0NTQ5N2IyNTgxZTU4ZTYxMzg3ZGMiLCJ1c2VySWQiOiIyMTUzMDQzMjIifQ==</vt:lpwstr>
  </property>
</Properties>
</file>