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DF110">
      <w:pPr>
        <w:pStyle w:val="13"/>
        <w:jc w:val="center"/>
        <w:rPr>
          <w:rFonts w:ascii="黑体" w:hAnsi="黑体" w:eastAsia="黑体"/>
          <w:color w:val="auto"/>
          <w:spacing w:val="30"/>
          <w:kern w:val="52"/>
          <w:sz w:val="64"/>
          <w:szCs w:val="64"/>
          <w:highlight w:val="none"/>
        </w:rPr>
      </w:pPr>
      <w:r>
        <w:rPr>
          <w:rFonts w:ascii="黑体" w:hAnsi="黑体" w:eastAsia="黑体"/>
          <w:color w:val="auto"/>
          <w:spacing w:val="30"/>
          <w:kern w:val="52"/>
          <w:sz w:val="64"/>
          <w:szCs w:val="64"/>
          <w:highlight w:val="none"/>
        </w:rPr>
        <w:t>广西科文招标有限公司</w:t>
      </w:r>
    </w:p>
    <w:p w14:paraId="52132178">
      <w:pPr>
        <w:pStyle w:val="13"/>
        <w:jc w:val="center"/>
        <w:rPr>
          <w:rFonts w:hint="eastAsia" w:ascii="黑体" w:hAnsi="黑体" w:eastAsia="黑体" w:cs="方正小标宋简体"/>
          <w:b/>
          <w:color w:val="auto"/>
          <w:sz w:val="44"/>
          <w:szCs w:val="44"/>
          <w:highlight w:val="none"/>
        </w:rPr>
      </w:pPr>
      <w:r>
        <w:rPr>
          <w:rFonts w:ascii="黑体" w:hAnsi="黑体" w:eastAsia="黑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2sFDNQAAAAIAQAADwAAAAAAAAABACAAAAAiAAAAZHJzL2Rvd25yZXYueG1sUEsBAhQAFAAA&#10;AAgAh07iQBZ5gqDzAQAA5QMAAA4AAAAAAAAAAQAgAAAAIwEAAGRycy9lMm9Eb2MueG1sUEsFBgAA&#10;AAAGAAYAWQEAAIgFAAAAAA==&#10;">
                <v:fill on="f" focussize="0,0"/>
                <v:stroke weight="1pt" color="#000000" joinstyle="round"/>
                <v:imagedata o:title=""/>
                <o:lock v:ext="edit" aspectratio="f"/>
              </v:line>
            </w:pict>
          </mc:Fallback>
        </mc:AlternateContent>
      </w:r>
    </w:p>
    <w:p w14:paraId="5DEB9833">
      <w:pPr>
        <w:snapToGrid w:val="0"/>
        <w:spacing w:before="156" w:beforeLines="50" w:line="360" w:lineRule="auto"/>
        <w:jc w:val="center"/>
        <w:rPr>
          <w:rFonts w:hint="eastAsia" w:ascii="黑体" w:hAnsi="黑体" w:eastAsia="黑体"/>
          <w:color w:val="auto"/>
          <w:sz w:val="84"/>
          <w:szCs w:val="84"/>
          <w:highlight w:val="none"/>
        </w:rPr>
      </w:pPr>
    </w:p>
    <w:p w14:paraId="4F834EF2">
      <w:pPr>
        <w:snapToGrid w:val="0"/>
        <w:spacing w:before="156" w:beforeLines="50" w:line="360" w:lineRule="auto"/>
        <w:jc w:val="center"/>
        <w:rPr>
          <w:rFonts w:hint="eastAsia" w:ascii="黑体" w:hAnsi="黑体" w:eastAsia="黑体"/>
          <w:color w:val="auto"/>
          <w:sz w:val="84"/>
          <w:szCs w:val="84"/>
          <w:highlight w:val="none"/>
        </w:rPr>
      </w:pPr>
      <w:r>
        <w:rPr>
          <w:rFonts w:hint="eastAsia" w:ascii="黑体" w:hAnsi="黑体" w:eastAsia="黑体"/>
          <w:color w:val="auto"/>
          <w:sz w:val="84"/>
          <w:szCs w:val="84"/>
          <w:highlight w:val="none"/>
        </w:rPr>
        <w:t>竞争性磋商文件</w:t>
      </w:r>
    </w:p>
    <w:p w14:paraId="77908731">
      <w:pPr>
        <w:snapToGrid w:val="0"/>
        <w:spacing w:line="360" w:lineRule="auto"/>
        <w:rPr>
          <w:rFonts w:hint="eastAsia" w:ascii="仿宋_GB2312" w:hAnsi="宋体" w:eastAsia="仿宋_GB2312"/>
          <w:b/>
          <w:color w:val="auto"/>
          <w:sz w:val="48"/>
          <w:szCs w:val="48"/>
          <w:highlight w:val="none"/>
        </w:rPr>
      </w:pPr>
    </w:p>
    <w:p w14:paraId="1787EAEC">
      <w:pPr>
        <w:spacing w:line="360" w:lineRule="auto"/>
        <w:ind w:firstLine="602" w:firstLineChars="200"/>
        <w:jc w:val="both"/>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lang w:eastAsia="zh-CN"/>
        </w:rPr>
        <w:t xml:space="preserve">项目名称：安保服务采购项目 </w:t>
      </w:r>
    </w:p>
    <w:p w14:paraId="649C3E60">
      <w:pPr>
        <w:spacing w:line="360" w:lineRule="auto"/>
        <w:ind w:firstLine="602" w:firstLineChars="200"/>
        <w:jc w:val="both"/>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lang w:eastAsia="zh-CN"/>
        </w:rPr>
        <w:t>项目编号：GXZC2025-C3-001144-KWZB</w:t>
      </w:r>
    </w:p>
    <w:p w14:paraId="5FF4B8BB">
      <w:pPr>
        <w:spacing w:line="360" w:lineRule="auto"/>
        <w:jc w:val="center"/>
        <w:rPr>
          <w:rFonts w:hint="eastAsia" w:ascii="仿宋_GB2312" w:hAnsi="宋体" w:eastAsia="仿宋_GB2312"/>
          <w:b/>
          <w:bCs/>
          <w:color w:val="auto"/>
          <w:sz w:val="30"/>
          <w:szCs w:val="30"/>
          <w:highlight w:val="none"/>
          <w:lang w:eastAsia="zh-CN"/>
        </w:rPr>
      </w:pPr>
    </w:p>
    <w:p w14:paraId="4F5F4807">
      <w:pPr>
        <w:spacing w:line="360" w:lineRule="auto"/>
        <w:jc w:val="center"/>
        <w:rPr>
          <w:rFonts w:hint="eastAsia" w:ascii="仿宋_GB2312" w:hAnsi="宋体" w:eastAsia="仿宋_GB2312"/>
          <w:b/>
          <w:bCs/>
          <w:color w:val="auto"/>
          <w:sz w:val="30"/>
          <w:szCs w:val="30"/>
          <w:highlight w:val="none"/>
          <w:lang w:eastAsia="zh-CN"/>
        </w:rPr>
      </w:pPr>
    </w:p>
    <w:p w14:paraId="7CCB735A">
      <w:pPr>
        <w:spacing w:line="360" w:lineRule="auto"/>
        <w:jc w:val="center"/>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lang w:val="en-US" w:eastAsia="zh-CN"/>
        </w:rPr>
        <w:t xml:space="preserve"> </w:t>
      </w:r>
      <w:r>
        <w:rPr>
          <w:rFonts w:hint="eastAsia" w:ascii="仿宋_GB2312" w:hAnsi="宋体" w:eastAsia="仿宋_GB2312"/>
          <w:b/>
          <w:bCs/>
          <w:color w:val="auto"/>
          <w:sz w:val="30"/>
          <w:szCs w:val="30"/>
          <w:highlight w:val="none"/>
          <w:lang w:eastAsia="zh-CN"/>
        </w:rPr>
        <w:t>采购单位：广西医科大学附属武鸣医院</w:t>
      </w:r>
    </w:p>
    <w:p w14:paraId="65DA27B3">
      <w:pPr>
        <w:spacing w:line="360" w:lineRule="auto"/>
        <w:jc w:val="center"/>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lang w:eastAsia="zh-CN"/>
        </w:rPr>
        <w:t>采购代理机构：广西科文招标有限公司</w:t>
      </w:r>
    </w:p>
    <w:p w14:paraId="6DC76948">
      <w:pPr>
        <w:spacing w:line="360" w:lineRule="auto"/>
        <w:jc w:val="center"/>
        <w:rPr>
          <w:rFonts w:hint="eastAsia" w:ascii="仿宋_GB2312" w:hAnsi="宋体" w:eastAsia="仿宋_GB2312"/>
          <w:b/>
          <w:bCs/>
          <w:color w:val="auto"/>
          <w:sz w:val="30"/>
          <w:szCs w:val="30"/>
          <w:highlight w:val="none"/>
          <w:lang w:eastAsia="zh-CN"/>
        </w:rPr>
      </w:pPr>
    </w:p>
    <w:p w14:paraId="780F1C1D">
      <w:pPr>
        <w:spacing w:line="360" w:lineRule="auto"/>
        <w:jc w:val="center"/>
        <w:rPr>
          <w:rFonts w:hint="eastAsia" w:ascii="仿宋_GB2312" w:hAnsi="宋体" w:eastAsia="仿宋_GB2312"/>
          <w:b/>
          <w:bCs/>
          <w:color w:val="auto"/>
          <w:sz w:val="30"/>
          <w:szCs w:val="30"/>
          <w:highlight w:val="none"/>
          <w:lang w:val="en-US" w:eastAsia="zh-CN"/>
        </w:rPr>
      </w:pPr>
      <w:r>
        <w:rPr>
          <w:rFonts w:hint="eastAsia" w:ascii="仿宋_GB2312" w:hAnsi="宋体" w:eastAsia="仿宋_GB2312"/>
          <w:b/>
          <w:bCs/>
          <w:color w:val="auto"/>
          <w:sz w:val="30"/>
          <w:szCs w:val="30"/>
          <w:highlight w:val="none"/>
          <w:lang w:val="en-US" w:eastAsia="zh-CN"/>
        </w:rPr>
        <w:t>2025年5月</w:t>
      </w:r>
    </w:p>
    <w:p w14:paraId="21AAB65B">
      <w:pPr>
        <w:spacing w:line="360" w:lineRule="auto"/>
        <w:jc w:val="center"/>
        <w:rPr>
          <w:rFonts w:hint="eastAsia" w:ascii="仿宋_GB2312" w:hAnsi="宋体" w:eastAsia="仿宋_GB2312"/>
          <w:b/>
          <w:bCs/>
          <w:color w:val="auto"/>
          <w:sz w:val="30"/>
          <w:szCs w:val="30"/>
          <w:highlight w:val="none"/>
          <w:lang w:val="en-US" w:eastAsia="zh-CN"/>
        </w:rPr>
      </w:pPr>
    </w:p>
    <w:p w14:paraId="7E600782">
      <w:pPr>
        <w:spacing w:line="360" w:lineRule="auto"/>
        <w:jc w:val="center"/>
        <w:rPr>
          <w:rFonts w:hint="default" w:ascii="仿宋_GB2312" w:hAnsi="宋体" w:eastAsia="仿宋_GB2312"/>
          <w:b/>
          <w:bCs/>
          <w:color w:val="auto"/>
          <w:sz w:val="30"/>
          <w:szCs w:val="30"/>
          <w:highlight w:val="none"/>
          <w:lang w:val="en-US" w:eastAsia="zh-CN"/>
        </w:rPr>
      </w:pPr>
    </w:p>
    <w:p w14:paraId="11AFF4B5">
      <w:pPr>
        <w:spacing w:line="360" w:lineRule="auto"/>
        <w:jc w:val="center"/>
        <w:rPr>
          <w:rFonts w:hint="default" w:ascii="仿宋_GB2312" w:hAnsi="宋体" w:eastAsia="仿宋_GB2312"/>
          <w:b/>
          <w:bCs/>
          <w:color w:val="auto"/>
          <w:sz w:val="30"/>
          <w:szCs w:val="30"/>
          <w:highlight w:val="none"/>
          <w:lang w:val="en-US" w:eastAsia="zh-CN"/>
        </w:rPr>
      </w:pPr>
    </w:p>
    <w:p w14:paraId="49BC92BD">
      <w:pPr>
        <w:spacing w:line="360" w:lineRule="auto"/>
        <w:jc w:val="center"/>
        <w:rPr>
          <w:rFonts w:hint="default" w:ascii="仿宋_GB2312" w:hAnsi="宋体" w:eastAsia="仿宋_GB2312"/>
          <w:b/>
          <w:bCs/>
          <w:color w:val="auto"/>
          <w:sz w:val="30"/>
          <w:szCs w:val="30"/>
          <w:highlight w:val="none"/>
          <w:lang w:val="en-US" w:eastAsia="zh-CN"/>
        </w:rPr>
      </w:pPr>
    </w:p>
    <w:p w14:paraId="394B501F">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395A66F1">
      <w:pPr>
        <w:spacing w:line="400" w:lineRule="exact"/>
        <w:jc w:val="center"/>
        <w:rPr>
          <w:rFonts w:hint="eastAsia" w:ascii="宋体" w:hAnsi="宋体"/>
          <w:b/>
          <w:color w:val="auto"/>
          <w:sz w:val="44"/>
          <w:szCs w:val="44"/>
          <w:highlight w:val="none"/>
        </w:rPr>
      </w:pPr>
    </w:p>
    <w:p w14:paraId="3B38C148">
      <w:pPr>
        <w:pStyle w:val="16"/>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TOC \o "1-3" \h \z \u</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rFonts w:ascii="宋体" w:hAnsi="宋体"/>
          <w:b/>
          <w:color w:val="auto"/>
          <w:sz w:val="24"/>
          <w:highlight w:val="none"/>
        </w:rPr>
        <w:fldChar w:fldCharType="begin"/>
      </w:r>
      <w:r>
        <w:rPr>
          <w:rStyle w:val="23"/>
          <w:rFonts w:ascii="宋体" w:hAnsi="宋体"/>
          <w:b/>
          <w:color w:val="auto"/>
          <w:sz w:val="24"/>
          <w:highlight w:val="none"/>
        </w:rPr>
        <w:instrText xml:space="preserve"> </w:instrText>
      </w:r>
      <w:r>
        <w:rPr>
          <w:rFonts w:ascii="宋体" w:hAnsi="宋体"/>
          <w:b/>
          <w:color w:val="auto"/>
          <w:sz w:val="24"/>
          <w:highlight w:val="none"/>
        </w:rPr>
        <w:instrText xml:space="preserve">HYPERLINK \l "_Toc74323456"</w:instrText>
      </w:r>
      <w:r>
        <w:rPr>
          <w:rStyle w:val="23"/>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3"/>
          <w:rFonts w:hint="eastAsia" w:ascii="宋体" w:hAnsi="宋体"/>
          <w:b/>
          <w:color w:val="auto"/>
          <w:sz w:val="24"/>
          <w:highlight w:val="none"/>
        </w:rPr>
        <w:t>第一章</w:t>
      </w:r>
      <w:r>
        <w:rPr>
          <w:rStyle w:val="23"/>
          <w:rFonts w:ascii="宋体" w:hAnsi="宋体"/>
          <w:b/>
          <w:color w:val="auto"/>
          <w:sz w:val="24"/>
          <w:highlight w:val="none"/>
        </w:rPr>
        <w:t xml:space="preserve"> </w:t>
      </w:r>
      <w:r>
        <w:rPr>
          <w:rStyle w:val="23"/>
          <w:rFonts w:hint="eastAsia" w:ascii="宋体" w:hAnsi="宋体"/>
          <w:b/>
          <w:color w:val="auto"/>
          <w:sz w:val="24"/>
          <w:highlight w:val="none"/>
        </w:rPr>
        <w:t>竞争性磋商公告</w:t>
      </w:r>
      <w:r>
        <w:rPr>
          <w:rFonts w:ascii="宋体" w:hAnsi="宋体"/>
          <w:b/>
          <w:color w:val="auto"/>
          <w:sz w:val="24"/>
          <w:highlight w:val="none"/>
        </w:rPr>
        <w:tab/>
      </w:r>
      <w:r>
        <w:rPr>
          <w:rFonts w:hint="eastAsia" w:ascii="宋体" w:hAnsi="宋体"/>
          <w:b/>
          <w:color w:val="auto"/>
          <w:sz w:val="24"/>
          <w:highlight w:val="none"/>
          <w:lang w:val="en-US" w:eastAsia="zh-CN"/>
        </w:rPr>
        <w:t>2</w:t>
      </w:r>
      <w:r>
        <w:rPr>
          <w:rFonts w:ascii="宋体" w:hAnsi="宋体"/>
          <w:b/>
          <w:color w:val="auto"/>
          <w:sz w:val="24"/>
          <w:highlight w:val="none"/>
        </w:rPr>
        <w:fldChar w:fldCharType="end"/>
      </w:r>
    </w:p>
    <w:p w14:paraId="115EF968">
      <w:pPr>
        <w:pStyle w:val="16"/>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3"/>
          <w:rFonts w:ascii="宋体" w:hAnsi="宋体"/>
          <w:b/>
          <w:color w:val="auto"/>
          <w:sz w:val="24"/>
          <w:highlight w:val="none"/>
        </w:rPr>
        <w:instrText xml:space="preserve"> </w:instrText>
      </w:r>
      <w:r>
        <w:rPr>
          <w:rFonts w:ascii="宋体" w:hAnsi="宋体"/>
          <w:b/>
          <w:color w:val="auto"/>
          <w:sz w:val="24"/>
          <w:highlight w:val="none"/>
        </w:rPr>
        <w:instrText xml:space="preserve">HYPERLINK \l "_Toc74323457"</w:instrText>
      </w:r>
      <w:r>
        <w:rPr>
          <w:rStyle w:val="23"/>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3"/>
          <w:rFonts w:hint="eastAsia" w:ascii="宋体" w:hAnsi="宋体"/>
          <w:b/>
          <w:color w:val="auto"/>
          <w:sz w:val="24"/>
          <w:highlight w:val="none"/>
        </w:rPr>
        <w:t>第二章</w:t>
      </w:r>
      <w:r>
        <w:rPr>
          <w:rStyle w:val="23"/>
          <w:rFonts w:ascii="宋体" w:hAnsi="宋体"/>
          <w:b/>
          <w:color w:val="auto"/>
          <w:sz w:val="24"/>
          <w:highlight w:val="none"/>
        </w:rPr>
        <w:t xml:space="preserve"> </w:t>
      </w:r>
      <w:r>
        <w:rPr>
          <w:rStyle w:val="23"/>
          <w:rFonts w:hint="eastAsia" w:ascii="宋体" w:hAnsi="宋体"/>
          <w:b/>
          <w:color w:val="auto"/>
          <w:sz w:val="24"/>
          <w:highlight w:val="none"/>
        </w:rPr>
        <w:t>供应</w:t>
      </w:r>
      <w:bookmarkStart w:id="0" w:name="_Hlt82161237"/>
      <w:r>
        <w:rPr>
          <w:rStyle w:val="23"/>
          <w:rFonts w:hint="eastAsia" w:ascii="宋体" w:hAnsi="宋体"/>
          <w:b/>
          <w:color w:val="auto"/>
          <w:sz w:val="24"/>
          <w:highlight w:val="none"/>
        </w:rPr>
        <w:t>商</w:t>
      </w:r>
      <w:bookmarkEnd w:id="0"/>
      <w:r>
        <w:rPr>
          <w:rStyle w:val="23"/>
          <w:rFonts w:hint="eastAsia" w:ascii="宋体" w:hAnsi="宋体"/>
          <w:b/>
          <w:color w:val="auto"/>
          <w:sz w:val="24"/>
          <w:highlight w:val="none"/>
        </w:rPr>
        <w:t>须知</w:t>
      </w:r>
      <w:r>
        <w:rPr>
          <w:rFonts w:ascii="宋体" w:hAnsi="宋体"/>
          <w:b/>
          <w:color w:val="auto"/>
          <w:sz w:val="24"/>
          <w:highlight w:val="none"/>
        </w:rPr>
        <w:tab/>
      </w:r>
      <w:r>
        <w:rPr>
          <w:rFonts w:hint="eastAsia" w:ascii="宋体" w:hAnsi="宋体"/>
          <w:b/>
          <w:color w:val="auto"/>
          <w:sz w:val="24"/>
          <w:highlight w:val="none"/>
          <w:lang w:val="en-US" w:eastAsia="zh-CN"/>
        </w:rPr>
        <w:t>6</w:t>
      </w:r>
      <w:r>
        <w:rPr>
          <w:rFonts w:ascii="宋体" w:hAnsi="宋体"/>
          <w:b/>
          <w:color w:val="auto"/>
          <w:sz w:val="24"/>
          <w:highlight w:val="none"/>
        </w:rPr>
        <w:fldChar w:fldCharType="end"/>
      </w:r>
    </w:p>
    <w:p w14:paraId="006D8B88">
      <w:pPr>
        <w:pStyle w:val="16"/>
        <w:tabs>
          <w:tab w:val="right" w:leader="dot" w:pos="8869"/>
        </w:tabs>
        <w:snapToGrid w:val="0"/>
        <w:spacing w:line="500" w:lineRule="atLeast"/>
        <w:rPr>
          <w:rFonts w:hint="eastAsia" w:ascii="宋体" w:hAnsi="宋体" w:eastAsia="宋体"/>
          <w:b/>
          <w:color w:val="auto"/>
          <w:sz w:val="24"/>
          <w:highlight w:val="none"/>
          <w:lang w:val="en-US" w:eastAsia="zh-CN"/>
        </w:rPr>
      </w:pPr>
      <w:r>
        <w:rPr>
          <w:rFonts w:ascii="宋体" w:hAnsi="宋体"/>
          <w:b/>
          <w:color w:val="auto"/>
          <w:sz w:val="24"/>
          <w:highlight w:val="none"/>
        </w:rPr>
        <w:fldChar w:fldCharType="begin"/>
      </w:r>
      <w:r>
        <w:rPr>
          <w:rStyle w:val="23"/>
          <w:rFonts w:ascii="宋体" w:hAnsi="宋体"/>
          <w:b/>
          <w:color w:val="auto"/>
          <w:sz w:val="24"/>
          <w:highlight w:val="none"/>
        </w:rPr>
        <w:instrText xml:space="preserve"> </w:instrText>
      </w:r>
      <w:r>
        <w:rPr>
          <w:rFonts w:ascii="宋体" w:hAnsi="宋体"/>
          <w:b/>
          <w:color w:val="auto"/>
          <w:sz w:val="24"/>
          <w:highlight w:val="none"/>
        </w:rPr>
        <w:instrText xml:space="preserve">HYPERLINK \l "_Toc74323458"</w:instrText>
      </w:r>
      <w:r>
        <w:rPr>
          <w:rStyle w:val="23"/>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3"/>
          <w:rFonts w:hint="eastAsia" w:ascii="宋体" w:hAnsi="宋体"/>
          <w:b/>
          <w:color w:val="auto"/>
          <w:sz w:val="24"/>
          <w:highlight w:val="none"/>
        </w:rPr>
        <w:t>第三章</w:t>
      </w:r>
      <w:r>
        <w:rPr>
          <w:rStyle w:val="23"/>
          <w:rFonts w:ascii="宋体" w:hAnsi="宋体"/>
          <w:b/>
          <w:color w:val="auto"/>
          <w:sz w:val="24"/>
          <w:highlight w:val="none"/>
        </w:rPr>
        <w:t xml:space="preserve"> </w:t>
      </w:r>
      <w:r>
        <w:rPr>
          <w:rStyle w:val="23"/>
          <w:rFonts w:hint="eastAsia" w:ascii="宋体" w:hAnsi="宋体"/>
          <w:b/>
          <w:color w:val="auto"/>
          <w:sz w:val="24"/>
          <w:highlight w:val="none"/>
        </w:rPr>
        <w:t>采购需</w:t>
      </w:r>
      <w:bookmarkStart w:id="1" w:name="_Hlt82166940"/>
      <w:r>
        <w:rPr>
          <w:rStyle w:val="23"/>
          <w:rFonts w:hint="eastAsia" w:ascii="宋体" w:hAnsi="宋体"/>
          <w:b/>
          <w:color w:val="auto"/>
          <w:sz w:val="24"/>
          <w:highlight w:val="none"/>
        </w:rPr>
        <w:t>求</w:t>
      </w:r>
      <w:bookmarkEnd w:id="1"/>
      <w:r>
        <w:rPr>
          <w:rFonts w:ascii="宋体" w:hAnsi="宋体"/>
          <w:b/>
          <w:color w:val="auto"/>
          <w:sz w:val="24"/>
          <w:highlight w:val="none"/>
        </w:rPr>
        <w:tab/>
      </w:r>
      <w:r>
        <w:rPr>
          <w:rFonts w:hint="eastAsia" w:ascii="宋体" w:hAnsi="宋体"/>
          <w:b/>
          <w:color w:val="auto"/>
          <w:sz w:val="24"/>
          <w:highlight w:val="none"/>
          <w:lang w:val="en-US" w:eastAsia="zh-CN"/>
        </w:rPr>
        <w:t>2</w:t>
      </w:r>
      <w:r>
        <w:rPr>
          <w:rFonts w:ascii="宋体" w:hAnsi="宋体"/>
          <w:b/>
          <w:color w:val="auto"/>
          <w:sz w:val="24"/>
          <w:highlight w:val="none"/>
        </w:rPr>
        <w:fldChar w:fldCharType="end"/>
      </w:r>
      <w:r>
        <w:rPr>
          <w:rFonts w:hint="eastAsia" w:ascii="宋体" w:hAnsi="宋体"/>
          <w:b/>
          <w:color w:val="auto"/>
          <w:sz w:val="24"/>
          <w:highlight w:val="none"/>
          <w:lang w:val="en-US" w:eastAsia="zh-CN"/>
        </w:rPr>
        <w:t>4</w:t>
      </w:r>
    </w:p>
    <w:p w14:paraId="73782AFB">
      <w:pPr>
        <w:pStyle w:val="16"/>
        <w:tabs>
          <w:tab w:val="right" w:leader="dot" w:pos="8869"/>
        </w:tabs>
        <w:snapToGrid w:val="0"/>
        <w:spacing w:line="500" w:lineRule="atLeas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23"/>
          <w:rFonts w:ascii="宋体" w:hAnsi="宋体"/>
          <w:b/>
          <w:color w:val="auto"/>
          <w:sz w:val="24"/>
          <w:highlight w:val="none"/>
        </w:rPr>
        <w:instrText xml:space="preserve"> </w:instrText>
      </w:r>
      <w:r>
        <w:rPr>
          <w:rFonts w:ascii="宋体" w:hAnsi="宋体"/>
          <w:b/>
          <w:color w:val="auto"/>
          <w:sz w:val="24"/>
          <w:highlight w:val="none"/>
        </w:rPr>
        <w:instrText xml:space="preserve">HYPERLINK \l "_Toc74323459"</w:instrText>
      </w:r>
      <w:r>
        <w:rPr>
          <w:rStyle w:val="23"/>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3"/>
          <w:rFonts w:hint="eastAsia" w:ascii="宋体" w:hAnsi="宋体"/>
          <w:b/>
          <w:color w:val="auto"/>
          <w:sz w:val="24"/>
          <w:highlight w:val="none"/>
        </w:rPr>
        <w:t>第四章</w:t>
      </w:r>
      <w:r>
        <w:rPr>
          <w:rStyle w:val="23"/>
          <w:rFonts w:ascii="宋体" w:hAnsi="宋体"/>
          <w:b/>
          <w:color w:val="auto"/>
          <w:sz w:val="24"/>
          <w:highlight w:val="none"/>
        </w:rPr>
        <w:t xml:space="preserve"> </w:t>
      </w:r>
      <w:r>
        <w:rPr>
          <w:rStyle w:val="23"/>
          <w:rFonts w:hint="eastAsia" w:ascii="宋体" w:hAnsi="宋体"/>
          <w:b/>
          <w:color w:val="auto"/>
          <w:sz w:val="24"/>
          <w:highlight w:val="none"/>
        </w:rPr>
        <w:t>评审程序、</w:t>
      </w:r>
      <w:bookmarkStart w:id="2" w:name="_Hlt82166000"/>
      <w:r>
        <w:rPr>
          <w:rStyle w:val="23"/>
          <w:rFonts w:hint="eastAsia" w:ascii="宋体" w:hAnsi="宋体"/>
          <w:b/>
          <w:color w:val="auto"/>
          <w:sz w:val="24"/>
          <w:highlight w:val="none"/>
        </w:rPr>
        <w:t>评</w:t>
      </w:r>
      <w:bookmarkEnd w:id="2"/>
      <w:r>
        <w:rPr>
          <w:rStyle w:val="23"/>
          <w:rFonts w:hint="eastAsia" w:ascii="宋体" w:hAnsi="宋体"/>
          <w:b/>
          <w:color w:val="auto"/>
          <w:sz w:val="24"/>
          <w:highlight w:val="none"/>
        </w:rPr>
        <w:t>审方法和评审标准</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33</w:t>
      </w:r>
    </w:p>
    <w:p w14:paraId="1F357DB2">
      <w:pPr>
        <w:pStyle w:val="16"/>
        <w:tabs>
          <w:tab w:val="right" w:leader="dot" w:pos="8869"/>
        </w:tabs>
        <w:snapToGrid w:val="0"/>
        <w:spacing w:line="500" w:lineRule="atLeas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23"/>
          <w:rFonts w:ascii="宋体" w:hAnsi="宋体"/>
          <w:b/>
          <w:color w:val="auto"/>
          <w:sz w:val="24"/>
          <w:highlight w:val="none"/>
        </w:rPr>
        <w:instrText xml:space="preserve"> </w:instrText>
      </w:r>
      <w:r>
        <w:rPr>
          <w:rFonts w:ascii="宋体" w:hAnsi="宋体"/>
          <w:b/>
          <w:color w:val="auto"/>
          <w:sz w:val="24"/>
          <w:highlight w:val="none"/>
        </w:rPr>
        <w:instrText xml:space="preserve">HYPERLINK \l "_Toc74323460"</w:instrText>
      </w:r>
      <w:r>
        <w:rPr>
          <w:rStyle w:val="23"/>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3"/>
          <w:rFonts w:hint="eastAsia" w:ascii="宋体" w:hAnsi="宋体"/>
          <w:b/>
          <w:color w:val="auto"/>
          <w:sz w:val="24"/>
          <w:highlight w:val="none"/>
        </w:rPr>
        <w:t>第五章</w:t>
      </w:r>
      <w:r>
        <w:rPr>
          <w:rStyle w:val="23"/>
          <w:rFonts w:ascii="宋体" w:hAnsi="宋体"/>
          <w:b/>
          <w:color w:val="auto"/>
          <w:sz w:val="24"/>
          <w:highlight w:val="none"/>
        </w:rPr>
        <w:t xml:space="preserve"> </w:t>
      </w:r>
      <w:r>
        <w:rPr>
          <w:rStyle w:val="23"/>
          <w:rFonts w:hint="eastAsia" w:ascii="宋体" w:hAnsi="宋体"/>
          <w:b/>
          <w:color w:val="auto"/>
          <w:sz w:val="24"/>
          <w:highlight w:val="none"/>
        </w:rPr>
        <w:t>响应文件格式</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42</w:t>
      </w:r>
    </w:p>
    <w:p w14:paraId="221BC40D">
      <w:pPr>
        <w:pStyle w:val="16"/>
        <w:tabs>
          <w:tab w:val="right" w:leader="dot" w:pos="8869"/>
        </w:tabs>
        <w:snapToGrid w:val="0"/>
        <w:spacing w:line="500" w:lineRule="atLeast"/>
        <w:rPr>
          <w:rFonts w:hint="eastAsia" w:ascii="宋体" w:hAnsi="宋体" w:eastAsia="宋体"/>
          <w:color w:val="auto"/>
          <w:sz w:val="24"/>
          <w:highlight w:val="none"/>
          <w:lang w:val="en-US" w:eastAsia="zh-CN"/>
        </w:rPr>
      </w:pPr>
      <w:r>
        <w:rPr>
          <w:rFonts w:ascii="宋体" w:hAnsi="宋体"/>
          <w:b/>
          <w:color w:val="auto"/>
          <w:sz w:val="24"/>
          <w:highlight w:val="none"/>
        </w:rPr>
        <w:fldChar w:fldCharType="begin"/>
      </w:r>
      <w:r>
        <w:rPr>
          <w:rStyle w:val="23"/>
          <w:rFonts w:ascii="宋体" w:hAnsi="宋体"/>
          <w:b/>
          <w:color w:val="auto"/>
          <w:sz w:val="24"/>
          <w:highlight w:val="none"/>
        </w:rPr>
        <w:instrText xml:space="preserve"> </w:instrText>
      </w:r>
      <w:r>
        <w:rPr>
          <w:rFonts w:ascii="宋体" w:hAnsi="宋体"/>
          <w:b/>
          <w:color w:val="auto"/>
          <w:sz w:val="24"/>
          <w:highlight w:val="none"/>
        </w:rPr>
        <w:instrText xml:space="preserve">HYPERLINK \l "_Toc74323461"</w:instrText>
      </w:r>
      <w:r>
        <w:rPr>
          <w:rStyle w:val="23"/>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3"/>
          <w:rFonts w:hint="eastAsia" w:ascii="宋体" w:hAnsi="宋体"/>
          <w:b/>
          <w:color w:val="auto"/>
          <w:sz w:val="24"/>
          <w:highlight w:val="none"/>
        </w:rPr>
        <w:t>第六章</w:t>
      </w:r>
      <w:r>
        <w:rPr>
          <w:rStyle w:val="23"/>
          <w:rFonts w:ascii="宋体" w:hAnsi="宋体"/>
          <w:b/>
          <w:color w:val="auto"/>
          <w:sz w:val="24"/>
          <w:highlight w:val="none"/>
        </w:rPr>
        <w:t xml:space="preserve"> </w:t>
      </w:r>
      <w:r>
        <w:rPr>
          <w:rStyle w:val="23"/>
          <w:rFonts w:hint="eastAsia" w:ascii="宋体" w:hAnsi="宋体"/>
          <w:b/>
          <w:color w:val="auto"/>
          <w:sz w:val="24"/>
          <w:highlight w:val="none"/>
        </w:rPr>
        <w:t>合同主要条款格式</w:t>
      </w:r>
      <w:r>
        <w:rPr>
          <w:rFonts w:ascii="宋体" w:hAnsi="宋体"/>
          <w:b/>
          <w:color w:val="auto"/>
          <w:sz w:val="24"/>
          <w:highlight w:val="none"/>
        </w:rPr>
        <w:tab/>
      </w:r>
      <w:r>
        <w:rPr>
          <w:rFonts w:hint="eastAsia" w:ascii="宋体" w:hAnsi="宋体"/>
          <w:b/>
          <w:color w:val="auto"/>
          <w:sz w:val="24"/>
          <w:highlight w:val="none"/>
          <w:lang w:val="en-US" w:eastAsia="zh-CN"/>
        </w:rPr>
        <w:t>6</w:t>
      </w:r>
      <w:r>
        <w:rPr>
          <w:rFonts w:ascii="宋体" w:hAnsi="宋体"/>
          <w:b/>
          <w:color w:val="auto"/>
          <w:sz w:val="24"/>
          <w:highlight w:val="none"/>
        </w:rPr>
        <w:fldChar w:fldCharType="end"/>
      </w:r>
      <w:r>
        <w:rPr>
          <w:rFonts w:hint="eastAsia" w:ascii="宋体" w:hAnsi="宋体"/>
          <w:b/>
          <w:color w:val="auto"/>
          <w:sz w:val="24"/>
          <w:highlight w:val="none"/>
          <w:lang w:val="en-US" w:eastAsia="zh-CN"/>
        </w:rPr>
        <w:t>6</w:t>
      </w:r>
    </w:p>
    <w:p w14:paraId="4C084ABA">
      <w:pPr>
        <w:pStyle w:val="17"/>
        <w:tabs>
          <w:tab w:val="right" w:leader="dot" w:pos="8931"/>
          <w:tab w:val="clear" w:pos="8296"/>
        </w:tabs>
        <w:snapToGrid w:val="0"/>
        <w:spacing w:line="500" w:lineRule="atLeast"/>
        <w:ind w:left="0" w:leftChars="0"/>
        <w:rPr>
          <w:rFonts w:hint="eastAsia" w:ascii="宋体" w:hAnsi="宋体"/>
          <w:b/>
          <w:color w:val="auto"/>
          <w:sz w:val="24"/>
          <w:highlight w:val="none"/>
        </w:rPr>
      </w:pPr>
      <w:r>
        <w:rPr>
          <w:rFonts w:ascii="宋体" w:hAnsi="宋体"/>
          <w:b/>
          <w:color w:val="auto"/>
          <w:sz w:val="24"/>
          <w:highlight w:val="none"/>
        </w:rPr>
        <w:fldChar w:fldCharType="end"/>
      </w:r>
    </w:p>
    <w:p w14:paraId="2412E809">
      <w:pPr>
        <w:spacing w:line="400" w:lineRule="exact"/>
        <w:jc w:val="left"/>
        <w:rPr>
          <w:rFonts w:hint="eastAsia" w:ascii="宋体" w:hAnsi="宋体"/>
          <w:b/>
          <w:color w:val="auto"/>
          <w:sz w:val="32"/>
          <w:szCs w:val="32"/>
          <w:highlight w:val="none"/>
        </w:rPr>
      </w:pPr>
    </w:p>
    <w:p w14:paraId="3E256DCF">
      <w:pPr>
        <w:spacing w:line="400" w:lineRule="exact"/>
        <w:jc w:val="center"/>
        <w:rPr>
          <w:rFonts w:hint="eastAsia" w:ascii="宋体" w:hAnsi="宋体"/>
          <w:b/>
          <w:color w:val="auto"/>
          <w:sz w:val="32"/>
          <w:szCs w:val="32"/>
          <w:highlight w:val="none"/>
        </w:rPr>
      </w:pPr>
    </w:p>
    <w:p w14:paraId="5F19ED6D">
      <w:pPr>
        <w:spacing w:line="400" w:lineRule="exact"/>
        <w:jc w:val="center"/>
        <w:rPr>
          <w:rFonts w:hint="eastAsia" w:ascii="宋体" w:hAnsi="宋体"/>
          <w:b/>
          <w:color w:val="auto"/>
          <w:sz w:val="32"/>
          <w:szCs w:val="32"/>
          <w:highlight w:val="none"/>
        </w:rPr>
      </w:pPr>
    </w:p>
    <w:p w14:paraId="581EF6A9">
      <w:pPr>
        <w:spacing w:line="400" w:lineRule="exact"/>
        <w:jc w:val="center"/>
        <w:rPr>
          <w:rFonts w:hint="eastAsia" w:ascii="宋体" w:hAnsi="宋体"/>
          <w:b/>
          <w:color w:val="auto"/>
          <w:sz w:val="32"/>
          <w:szCs w:val="32"/>
          <w:highlight w:val="none"/>
        </w:rPr>
      </w:pPr>
    </w:p>
    <w:p w14:paraId="67BA0B7D">
      <w:pPr>
        <w:spacing w:line="400" w:lineRule="exact"/>
        <w:jc w:val="center"/>
        <w:rPr>
          <w:rFonts w:hint="eastAsia" w:ascii="宋体" w:hAnsi="宋体"/>
          <w:b/>
          <w:color w:val="auto"/>
          <w:sz w:val="32"/>
          <w:szCs w:val="32"/>
          <w:highlight w:val="none"/>
        </w:rPr>
      </w:pPr>
    </w:p>
    <w:p w14:paraId="60AA8A0E">
      <w:pPr>
        <w:spacing w:line="400" w:lineRule="exact"/>
        <w:rPr>
          <w:rFonts w:hint="eastAsia"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69078011">
      <w:pPr>
        <w:pStyle w:val="3"/>
        <w:spacing w:line="360" w:lineRule="auto"/>
        <w:jc w:val="center"/>
        <w:rPr>
          <w:rFonts w:hint="eastAsia" w:ascii="宋体" w:hAnsi="宋体"/>
          <w:b w:val="0"/>
          <w:bCs w:val="0"/>
          <w:color w:val="auto"/>
          <w:sz w:val="32"/>
          <w:szCs w:val="32"/>
          <w:highlight w:val="none"/>
        </w:rPr>
      </w:pPr>
      <w:bookmarkStart w:id="3" w:name="_Toc74323456"/>
      <w:r>
        <w:rPr>
          <w:rFonts w:hint="eastAsia"/>
          <w:color w:val="auto"/>
          <w:highlight w:val="none"/>
        </w:rPr>
        <w:t>第一章 竞争性磋商公告</w:t>
      </w:r>
      <w:bookmarkEnd w:id="3"/>
    </w:p>
    <w:p w14:paraId="0B0F00C1">
      <w:pPr>
        <w:pStyle w:val="13"/>
        <w:jc w:val="center"/>
        <w:rPr>
          <w:b/>
          <w:color w:val="auto"/>
          <w:sz w:val="28"/>
          <w:szCs w:val="28"/>
          <w:highlight w:val="none"/>
        </w:rPr>
      </w:pPr>
      <w:r>
        <w:rPr>
          <w:rFonts w:hint="eastAsia"/>
          <w:b/>
          <w:color w:val="auto"/>
          <w:sz w:val="28"/>
          <w:szCs w:val="28"/>
          <w:highlight w:val="none"/>
        </w:rPr>
        <w:t>广西科文招标有限公司</w:t>
      </w:r>
    </w:p>
    <w:p w14:paraId="09F6DD66">
      <w:pPr>
        <w:spacing w:line="360" w:lineRule="auto"/>
        <w:ind w:firstLine="562" w:firstLineChars="200"/>
        <w:jc w:val="both"/>
        <w:rPr>
          <w:rFonts w:hint="eastAsia" w:ascii="宋体" w:hAnsi="Courier New"/>
          <w:b/>
          <w:color w:val="auto"/>
          <w:kern w:val="0"/>
          <w:sz w:val="28"/>
          <w:szCs w:val="28"/>
          <w:highlight w:val="none"/>
        </w:rPr>
      </w:pPr>
      <w:r>
        <w:rPr>
          <w:rFonts w:hint="eastAsia" w:ascii="宋体" w:hAnsi="Courier New"/>
          <w:b/>
          <w:color w:val="auto"/>
          <w:kern w:val="0"/>
          <w:sz w:val="28"/>
          <w:szCs w:val="28"/>
          <w:highlight w:val="none"/>
          <w:lang w:eastAsia="zh-CN"/>
        </w:rPr>
        <w:t>安保服务采购项目</w:t>
      </w:r>
      <w:r>
        <w:rPr>
          <w:rFonts w:hint="eastAsia" w:ascii="宋体" w:hAnsi="Courier New"/>
          <w:b/>
          <w:color w:val="auto"/>
          <w:kern w:val="0"/>
          <w:sz w:val="28"/>
          <w:szCs w:val="28"/>
          <w:highlight w:val="none"/>
        </w:rPr>
        <w:t>（</w:t>
      </w:r>
      <w:r>
        <w:rPr>
          <w:rFonts w:hint="eastAsia" w:ascii="仿宋_GB2312" w:hAnsi="宋体" w:eastAsia="仿宋_GB2312"/>
          <w:b/>
          <w:bCs/>
          <w:color w:val="auto"/>
          <w:sz w:val="30"/>
          <w:szCs w:val="30"/>
          <w:highlight w:val="none"/>
          <w:lang w:eastAsia="zh-CN"/>
        </w:rPr>
        <w:t>GXZC2025-C3-001144-KWZB</w:t>
      </w:r>
      <w:r>
        <w:rPr>
          <w:rFonts w:hint="eastAsia" w:ascii="宋体" w:hAnsi="Courier New"/>
          <w:b/>
          <w:color w:val="auto"/>
          <w:kern w:val="0"/>
          <w:sz w:val="28"/>
          <w:szCs w:val="28"/>
          <w:highlight w:val="none"/>
        </w:rPr>
        <w:t>）竞争性磋商公告</w:t>
      </w:r>
    </w:p>
    <w:p w14:paraId="0871B80D">
      <w:pPr>
        <w:spacing w:line="360" w:lineRule="auto"/>
        <w:jc w:val="center"/>
        <w:rPr>
          <w:rFonts w:ascii="宋体" w:hAnsi="宋体"/>
          <w:color w:val="auto"/>
          <w:szCs w:val="21"/>
          <w:highlight w:val="none"/>
        </w:rPr>
      </w:pPr>
    </w:p>
    <w:p w14:paraId="0C42560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4" w:name="_Hlk37430271"/>
      <w:r>
        <w:rPr>
          <w:rFonts w:hint="eastAsia" w:ascii="宋体" w:hAnsi="宋体"/>
          <w:color w:val="auto"/>
          <w:szCs w:val="21"/>
          <w:highlight w:val="none"/>
        </w:rPr>
        <w:t>项目概况</w:t>
      </w:r>
    </w:p>
    <w:p w14:paraId="6AEA89C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安保服务采购项目</w:t>
      </w:r>
      <w:r>
        <w:rPr>
          <w:rFonts w:hint="eastAsia" w:ascii="宋体" w:hAnsi="宋体"/>
          <w:color w:val="auto"/>
          <w:szCs w:val="21"/>
          <w:highlight w:val="none"/>
        </w:rPr>
        <w:t>的潜在供应商应在</w:t>
      </w:r>
      <w:r>
        <w:rPr>
          <w:rFonts w:hint="eastAsia" w:ascii="宋体" w:hAnsi="宋体"/>
          <w:color w:val="auto"/>
          <w:szCs w:val="21"/>
          <w:highlight w:val="none"/>
          <w:lang w:eastAsia="zh-CN"/>
        </w:rPr>
        <w:t>广西政府采购云平台（https://www.gcy.zfcg.gxzf.gov.cn/）</w:t>
      </w:r>
      <w:r>
        <w:rPr>
          <w:rFonts w:hint="eastAsia" w:ascii="宋体" w:hAnsi="宋体"/>
          <w:color w:val="auto"/>
          <w:szCs w:val="21"/>
          <w:highlight w:val="none"/>
        </w:rPr>
        <w:t>获取（下载）竞争性磋商文件，并于</w:t>
      </w:r>
      <w:r>
        <w:rPr>
          <w:rFonts w:hint="eastAsia" w:ascii="宋体" w:hAnsi="宋体"/>
          <w:color w:val="auto"/>
          <w:szCs w:val="21"/>
          <w:highlight w:val="none"/>
          <w:lang w:eastAsia="zh-CN"/>
        </w:rPr>
        <w:t>2025年5月30日9时00分</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p w14:paraId="21D1F7CE">
      <w:pPr>
        <w:spacing w:line="360" w:lineRule="auto"/>
        <w:ind w:firstLine="354" w:firstLineChars="147"/>
        <w:rPr>
          <w:rFonts w:hint="eastAsia" w:ascii="黑体" w:hAnsi="黑体" w:eastAsia="黑体"/>
          <w:b/>
          <w:color w:val="auto"/>
          <w:sz w:val="24"/>
          <w:highlight w:val="none"/>
        </w:rPr>
      </w:pPr>
      <w:bookmarkStart w:id="5" w:name="_Toc71365905"/>
      <w:bookmarkStart w:id="6" w:name="_Toc35393629"/>
      <w:bookmarkStart w:id="7" w:name="_Toc28359089"/>
      <w:bookmarkStart w:id="8" w:name="_Toc35393798"/>
      <w:bookmarkStart w:id="9" w:name="_Toc28359012"/>
      <w:bookmarkStart w:id="10" w:name="_Toc44229878"/>
    </w:p>
    <w:bookmarkEnd w:id="5"/>
    <w:bookmarkEnd w:id="6"/>
    <w:bookmarkEnd w:id="7"/>
    <w:bookmarkEnd w:id="8"/>
    <w:bookmarkEnd w:id="9"/>
    <w:bookmarkEnd w:id="10"/>
    <w:p w14:paraId="6331B918">
      <w:pPr>
        <w:spacing w:line="360" w:lineRule="auto"/>
        <w:ind w:firstLine="354" w:firstLineChars="147"/>
        <w:rPr>
          <w:rFonts w:ascii="黑体" w:hAnsi="黑体" w:eastAsia="黑体"/>
          <w:b/>
          <w:color w:val="auto"/>
          <w:sz w:val="24"/>
          <w:highlight w:val="none"/>
        </w:rPr>
      </w:pPr>
      <w:bookmarkStart w:id="11" w:name="_Hlk37429674"/>
      <w:bookmarkStart w:id="12" w:name="_Toc44229885"/>
      <w:bookmarkStart w:id="13" w:name="_Toc28359018"/>
      <w:bookmarkStart w:id="14" w:name="_Toc28359095"/>
      <w:bookmarkStart w:id="15" w:name="_Toc35393805"/>
      <w:bookmarkStart w:id="16" w:name="_Toc35393636"/>
      <w:r>
        <w:rPr>
          <w:rFonts w:hint="eastAsia" w:ascii="黑体" w:hAnsi="黑体" w:eastAsia="黑体"/>
          <w:b/>
          <w:color w:val="auto"/>
          <w:sz w:val="24"/>
          <w:highlight w:val="none"/>
        </w:rPr>
        <w:t>一、项目基本情况</w:t>
      </w:r>
    </w:p>
    <w:p w14:paraId="056E737D">
      <w:pPr>
        <w:spacing w:line="360" w:lineRule="auto"/>
        <w:ind w:firstLine="420" w:firstLineChars="200"/>
        <w:jc w:val="both"/>
        <w:rPr>
          <w:rFonts w:hint="eastAsia" w:ascii="宋体" w:hAnsi="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GXZC2025-C3-001144-KWZB</w:t>
      </w:r>
    </w:p>
    <w:p w14:paraId="4408BCE0">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安保服务采购项目</w:t>
      </w:r>
    </w:p>
    <w:p w14:paraId="467A98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2FDF7405">
      <w:pPr>
        <w:spacing w:line="360" w:lineRule="auto"/>
        <w:ind w:firstLine="420" w:firstLineChars="200"/>
        <w:rPr>
          <w:rFonts w:hint="eastAsia" w:ascii="宋体" w:hAnsi="宋体"/>
          <w:color w:val="auto"/>
          <w:highlight w:val="none"/>
        </w:rPr>
      </w:pPr>
      <w:r>
        <w:rPr>
          <w:rFonts w:hint="eastAsia" w:ascii="宋体" w:hAnsi="宋体"/>
          <w:color w:val="auto"/>
          <w:highlight w:val="none"/>
        </w:rPr>
        <w:t>预算金额：</w:t>
      </w:r>
      <w:r>
        <w:rPr>
          <w:rFonts w:hint="eastAsia" w:ascii="宋体" w:hAnsi="宋体"/>
          <w:color w:val="auto"/>
          <w:highlight w:val="none"/>
          <w:lang w:val="en-US" w:eastAsia="zh-CN"/>
        </w:rPr>
        <w:t>222.72万元</w:t>
      </w:r>
    </w:p>
    <w:p w14:paraId="440AE5B4">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最高限价：</w:t>
      </w:r>
      <w:r>
        <w:rPr>
          <w:rFonts w:hint="eastAsia" w:ascii="宋体" w:hAnsi="宋体"/>
          <w:color w:val="auto"/>
          <w:highlight w:val="none"/>
          <w:lang w:val="en-US" w:eastAsia="zh-CN"/>
        </w:rPr>
        <w:t>222.72万元</w:t>
      </w:r>
    </w:p>
    <w:p w14:paraId="5E8BABC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p>
    <w:tbl>
      <w:tblPr>
        <w:tblStyle w:val="19"/>
        <w:tblW w:w="98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6"/>
        <w:gridCol w:w="1296"/>
        <w:gridCol w:w="886"/>
        <w:gridCol w:w="7139"/>
      </w:tblGrid>
      <w:tr w14:paraId="7AEF4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96" w:type="dxa"/>
            <w:tcBorders>
              <w:top w:val="single" w:color="auto" w:sz="4" w:space="0"/>
              <w:left w:val="single" w:color="auto" w:sz="4" w:space="0"/>
              <w:bottom w:val="single" w:color="auto" w:sz="4" w:space="0"/>
              <w:right w:val="single" w:color="auto" w:sz="4" w:space="0"/>
            </w:tcBorders>
            <w:noWrap w:val="0"/>
            <w:vAlign w:val="center"/>
          </w:tcPr>
          <w:p w14:paraId="45610FF4">
            <w:pPr>
              <w:tabs>
                <w:tab w:val="left" w:pos="180"/>
                <w:tab w:val="left" w:pos="1620"/>
              </w:tabs>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lang w:val="en-US" w:eastAsia="zh-CN"/>
              </w:rPr>
              <w:t>序号</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032FC143">
            <w:pPr>
              <w:tabs>
                <w:tab w:val="left" w:pos="180"/>
                <w:tab w:val="left" w:pos="1620"/>
              </w:tabs>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rPr>
              <w:t>服务内容</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7A22EB8F">
            <w:pPr>
              <w:tabs>
                <w:tab w:val="left" w:pos="180"/>
                <w:tab w:val="left" w:pos="1620"/>
              </w:tabs>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rPr>
              <w:t>数量</w:t>
            </w:r>
          </w:p>
        </w:tc>
        <w:tc>
          <w:tcPr>
            <w:tcW w:w="7139" w:type="dxa"/>
            <w:tcBorders>
              <w:top w:val="single" w:color="auto" w:sz="4" w:space="0"/>
              <w:left w:val="single" w:color="auto" w:sz="4" w:space="0"/>
              <w:bottom w:val="single" w:color="auto" w:sz="4" w:space="0"/>
              <w:right w:val="single" w:color="auto" w:sz="4" w:space="0"/>
            </w:tcBorders>
            <w:noWrap w:val="0"/>
            <w:vAlign w:val="center"/>
          </w:tcPr>
          <w:p w14:paraId="375D5294">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简要技术需求或者服务要求</w:t>
            </w:r>
          </w:p>
        </w:tc>
      </w:tr>
      <w:tr w14:paraId="6357D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96" w:type="dxa"/>
            <w:tcBorders>
              <w:top w:val="single" w:color="auto" w:sz="4" w:space="0"/>
              <w:left w:val="single" w:color="auto" w:sz="4" w:space="0"/>
              <w:bottom w:val="single" w:color="auto" w:sz="4" w:space="0"/>
              <w:right w:val="single" w:color="auto" w:sz="4" w:space="0"/>
            </w:tcBorders>
            <w:noWrap w:val="0"/>
            <w:vAlign w:val="center"/>
          </w:tcPr>
          <w:p w14:paraId="494FB198">
            <w:pPr>
              <w:tabs>
                <w:tab w:val="left" w:pos="180"/>
                <w:tab w:val="left" w:pos="1620"/>
              </w:tabs>
              <w:spacing w:line="360" w:lineRule="exact"/>
              <w:jc w:val="center"/>
              <w:rPr>
                <w:rFonts w:hint="default"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color w:val="auto"/>
                <w:kern w:val="0"/>
                <w:szCs w:val="21"/>
                <w:highlight w:val="none"/>
                <w:lang w:val="en-US" w:eastAsia="zh-CN"/>
              </w:rPr>
              <w:t>1</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640E0867">
            <w:pPr>
              <w:tabs>
                <w:tab w:val="left" w:pos="180"/>
                <w:tab w:val="left" w:pos="1620"/>
              </w:tabs>
              <w:spacing w:line="360" w:lineRule="exact"/>
              <w:jc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color w:val="auto"/>
                <w:kern w:val="0"/>
                <w:szCs w:val="21"/>
                <w:highlight w:val="none"/>
              </w:rPr>
              <w:t>保安服务采购</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317CFB53">
            <w:pPr>
              <w:tabs>
                <w:tab w:val="left" w:pos="180"/>
                <w:tab w:val="left" w:pos="1620"/>
              </w:tabs>
              <w:spacing w:line="360" w:lineRule="exact"/>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kern w:val="0"/>
                <w:szCs w:val="21"/>
                <w:highlight w:val="none"/>
              </w:rPr>
              <w:t>1项</w:t>
            </w:r>
          </w:p>
        </w:tc>
        <w:tc>
          <w:tcPr>
            <w:tcW w:w="7139" w:type="dxa"/>
            <w:tcBorders>
              <w:top w:val="single" w:color="auto" w:sz="4" w:space="0"/>
              <w:left w:val="single" w:color="auto" w:sz="4" w:space="0"/>
              <w:bottom w:val="single" w:color="auto" w:sz="4" w:space="0"/>
              <w:right w:val="single" w:color="auto" w:sz="4" w:space="0"/>
            </w:tcBorders>
            <w:noWrap w:val="0"/>
            <w:vAlign w:val="center"/>
          </w:tcPr>
          <w:p w14:paraId="4FF49BEC">
            <w:pPr>
              <w:tabs>
                <w:tab w:val="left" w:pos="180"/>
                <w:tab w:val="left" w:pos="1620"/>
              </w:tabs>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一、保安工作职责</w:t>
            </w:r>
          </w:p>
          <w:p w14:paraId="3F9E4740">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认真履行职责，坚守岗位，值班有纪录；</w:t>
            </w:r>
          </w:p>
          <w:p w14:paraId="4012E5BD">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按规定交接班，不迟到、不早退、不脱岗、不在岗上睡觉；</w:t>
            </w:r>
          </w:p>
          <w:p w14:paraId="58EFBA5F">
            <w:pPr>
              <w:tabs>
                <w:tab w:val="left" w:pos="180"/>
                <w:tab w:val="left" w:pos="1620"/>
              </w:tabs>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严格管理医院大门秩序，严格执行</w:t>
            </w:r>
            <w:r>
              <w:rPr>
                <w:rFonts w:hint="eastAsia" w:ascii="宋体" w:hAnsi="宋体" w:eastAsia="宋体" w:cs="宋体"/>
                <w:color w:val="auto"/>
                <w:szCs w:val="21"/>
                <w:highlight w:val="none"/>
                <w:lang w:eastAsia="zh-CN"/>
              </w:rPr>
              <w:t>安检和</w:t>
            </w:r>
            <w:r>
              <w:rPr>
                <w:rFonts w:hint="eastAsia" w:ascii="宋体" w:hAnsi="宋体" w:eastAsia="宋体" w:cs="宋体"/>
                <w:color w:val="auto"/>
                <w:szCs w:val="21"/>
                <w:highlight w:val="none"/>
              </w:rPr>
              <w:t>车辆进出</w:t>
            </w:r>
            <w:r>
              <w:rPr>
                <w:rFonts w:hint="eastAsia" w:ascii="宋体" w:hAnsi="宋体" w:eastAsia="宋体" w:cs="宋体"/>
                <w:color w:val="auto"/>
                <w:szCs w:val="21"/>
                <w:highlight w:val="none"/>
                <w:lang w:eastAsia="zh-CN"/>
              </w:rPr>
              <w:t>管理</w:t>
            </w:r>
            <w:r>
              <w:rPr>
                <w:rFonts w:hint="eastAsia" w:ascii="宋体" w:hAnsi="宋体" w:eastAsia="宋体" w:cs="宋体"/>
                <w:color w:val="auto"/>
                <w:szCs w:val="21"/>
                <w:highlight w:val="none"/>
              </w:rPr>
              <w:t>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没有指令不许擅自起杆放行车辆</w:t>
            </w:r>
            <w:r>
              <w:rPr>
                <w:rFonts w:hint="eastAsia" w:ascii="宋体" w:hAnsi="宋体" w:eastAsia="宋体" w:cs="宋体"/>
                <w:color w:val="auto"/>
                <w:szCs w:val="21"/>
                <w:highlight w:val="none"/>
                <w:lang w:eastAsia="zh-CN"/>
              </w:rPr>
              <w:t>；</w:t>
            </w:r>
          </w:p>
          <w:p w14:paraId="17F07540">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严格院内秩序，禁止在院内摆卖摊点和推销产品；</w:t>
            </w:r>
          </w:p>
          <w:p w14:paraId="6B4BF0BE">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严格</w:t>
            </w:r>
            <w:r>
              <w:rPr>
                <w:rFonts w:hint="eastAsia" w:ascii="宋体" w:hAnsi="宋体" w:eastAsia="宋体" w:cs="宋体"/>
                <w:color w:val="auto"/>
                <w:szCs w:val="21"/>
                <w:highlight w:val="none"/>
                <w:lang w:eastAsia="zh-CN"/>
              </w:rPr>
              <w:t>执行消防监控室值班管理制度</w:t>
            </w:r>
            <w:r>
              <w:rPr>
                <w:rFonts w:hint="eastAsia" w:ascii="宋体" w:hAnsi="宋体" w:eastAsia="宋体" w:cs="宋体"/>
                <w:color w:val="auto"/>
                <w:szCs w:val="21"/>
                <w:highlight w:val="none"/>
              </w:rPr>
              <w:t>；</w:t>
            </w:r>
          </w:p>
          <w:p w14:paraId="5F4ABBF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端正服务态度，做到严格管理，服务到位，有礼有节；</w:t>
            </w:r>
          </w:p>
          <w:p w14:paraId="4C04FF1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完成医院警务室日常工作。</w:t>
            </w:r>
          </w:p>
          <w:p w14:paraId="3743DAF8">
            <w:pPr>
              <w:keepNext w:val="0"/>
              <w:keepLines w:val="0"/>
              <w:pageBreakBefore w:val="0"/>
              <w:kinsoku/>
              <w:overflowPunct/>
              <w:topLinePunct w:val="0"/>
              <w:autoSpaceDE/>
              <w:autoSpaceDN/>
              <w:bidi w:val="0"/>
              <w:spacing w:line="356" w:lineRule="exact"/>
              <w:ind w:left="105" w:leftChars="50" w:right="105" w:rightChars="50"/>
              <w:jc w:val="left"/>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default" w:ascii="Arial" w:hAnsi="Arial" w:eastAsia="宋体" w:cs="Arial"/>
                <w:b/>
                <w:bCs/>
                <w:i w:val="0"/>
                <w:iCs w:val="0"/>
                <w:color w:val="auto"/>
                <w:kern w:val="2"/>
                <w:sz w:val="21"/>
                <w:szCs w:val="21"/>
                <w:highlight w:val="none"/>
                <w:u w:val="none"/>
                <w:lang w:val="en-US" w:eastAsia="zh-CN" w:bidi="ar-SA"/>
              </w:rPr>
              <w:t>……</w:t>
            </w:r>
          </w:p>
        </w:tc>
      </w:tr>
      <w:tr w14:paraId="6FCC1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817" w:type="dxa"/>
            <w:gridSpan w:val="4"/>
            <w:tcBorders>
              <w:top w:val="single" w:color="auto" w:sz="4" w:space="0"/>
              <w:left w:val="single" w:color="auto" w:sz="4" w:space="0"/>
              <w:bottom w:val="single" w:color="auto" w:sz="4" w:space="0"/>
              <w:right w:val="single" w:color="auto" w:sz="4" w:space="0"/>
            </w:tcBorders>
            <w:noWrap w:val="0"/>
            <w:vAlign w:val="top"/>
          </w:tcPr>
          <w:p w14:paraId="56E800A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具体内容详见招标文件《</w:t>
            </w:r>
            <w:r>
              <w:rPr>
                <w:rFonts w:hint="eastAsia" w:ascii="宋体" w:hAnsi="宋体" w:eastAsia="宋体" w:cs="宋体"/>
                <w:b w:val="0"/>
                <w:bCs w:val="0"/>
                <w:color w:val="auto"/>
                <w:sz w:val="21"/>
                <w:szCs w:val="21"/>
                <w:highlight w:val="none"/>
              </w:rPr>
              <w:t>第二章</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采购需求</w:t>
            </w:r>
            <w:r>
              <w:rPr>
                <w:rFonts w:hint="eastAsia" w:ascii="宋体" w:hAnsi="宋体" w:eastAsia="宋体" w:cs="宋体"/>
                <w:b w:val="0"/>
                <w:bCs w:val="0"/>
                <w:i w:val="0"/>
                <w:iCs w:val="0"/>
                <w:color w:val="auto"/>
                <w:kern w:val="0"/>
                <w:sz w:val="21"/>
                <w:szCs w:val="21"/>
                <w:highlight w:val="none"/>
                <w:u w:val="none"/>
                <w:lang w:val="en-US" w:eastAsia="zh-CN" w:bidi="ar"/>
              </w:rPr>
              <w:t>》</w:t>
            </w:r>
          </w:p>
        </w:tc>
      </w:tr>
    </w:tbl>
    <w:p w14:paraId="4CCDC252">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eastAsia="zh-CN"/>
        </w:rPr>
        <w:t>履行期限：2年。</w:t>
      </w:r>
    </w:p>
    <w:p w14:paraId="67D468AD">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本项目（是</w:t>
      </w:r>
      <w:r>
        <w:rPr>
          <w:rFonts w:ascii="宋体" w:hAnsi="宋体"/>
          <w:color w:val="auto"/>
          <w:szCs w:val="21"/>
          <w:highlight w:val="none"/>
        </w:rPr>
        <w:t>/否</w:t>
      </w:r>
      <w:r>
        <w:rPr>
          <w:rFonts w:hint="eastAsia" w:ascii="宋体" w:hAnsi="宋体"/>
          <w:color w:val="auto"/>
          <w:szCs w:val="21"/>
          <w:highlight w:val="none"/>
        </w:rPr>
        <w:t>）接受联合体</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不接受</w:t>
      </w:r>
    </w:p>
    <w:p w14:paraId="1DE7B82E">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二、申请人的资格条件：</w:t>
      </w:r>
    </w:p>
    <w:p w14:paraId="19A959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6AF591C1">
      <w:pPr>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lang w:eastAsia="zh-CN"/>
        </w:rPr>
        <w:t>无。</w:t>
      </w:r>
    </w:p>
    <w:p w14:paraId="4F228EC1">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3、本项目的特定资格要求：投标人须具备有效的公安部门颁发的《保安服务许可证》</w:t>
      </w:r>
      <w:r>
        <w:rPr>
          <w:rFonts w:hint="eastAsia" w:ascii="宋体" w:hAnsi="宋体"/>
          <w:color w:val="auto"/>
          <w:szCs w:val="21"/>
          <w:highlight w:val="none"/>
          <w:lang w:val="en-US" w:eastAsia="zh-CN"/>
        </w:rPr>
        <w:t xml:space="preserve"> 。</w:t>
      </w:r>
    </w:p>
    <w:p w14:paraId="3A38C92F">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p>
    <w:p w14:paraId="2D2B6165">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lang w:val="en-US" w:eastAsia="zh-CN"/>
        </w:rPr>
        <w:t>2025年5月19</w:t>
      </w:r>
      <w:r>
        <w:rPr>
          <w:rFonts w:hint="eastAsia" w:ascii="宋体" w:hAnsi="宋体" w:cs="Arial"/>
          <w:color w:val="auto"/>
          <w:highlight w:val="none"/>
          <w:lang w:eastAsia="zh-CN"/>
        </w:rPr>
        <w:t>日</w:t>
      </w:r>
      <w:r>
        <w:rPr>
          <w:rFonts w:hint="eastAsia" w:ascii="宋体" w:hAnsi="宋体" w:cs="Arial"/>
          <w:color w:val="auto"/>
          <w:szCs w:val="21"/>
          <w:highlight w:val="none"/>
        </w:rPr>
        <w:t>至</w:t>
      </w:r>
      <w:r>
        <w:rPr>
          <w:rFonts w:hint="eastAsia" w:ascii="宋体" w:hAnsi="宋体" w:cs="宋体"/>
          <w:bCs/>
          <w:color w:val="auto"/>
          <w:kern w:val="0"/>
          <w:szCs w:val="21"/>
          <w:highlight w:val="none"/>
          <w:lang w:val="en-US" w:eastAsia="zh-CN"/>
        </w:rPr>
        <w:t>2025年5月</w:t>
      </w:r>
      <w:r>
        <w:rPr>
          <w:rFonts w:hint="eastAsia" w:ascii="宋体" w:hAnsi="宋体" w:cs="Arial"/>
          <w:color w:val="auto"/>
          <w:highlight w:val="none"/>
          <w:lang w:val="en-US" w:eastAsia="zh-CN"/>
        </w:rPr>
        <w:t>26</w:t>
      </w:r>
      <w:r>
        <w:rPr>
          <w:rFonts w:hint="eastAsia" w:ascii="宋体" w:hAnsi="宋体" w:cs="Arial"/>
          <w:color w:val="auto"/>
          <w:highlight w:val="none"/>
          <w:lang w:eastAsia="zh-CN"/>
        </w:rPr>
        <w:t>日</w:t>
      </w:r>
      <w:r>
        <w:rPr>
          <w:rFonts w:hint="eastAsia" w:ascii="宋体" w:hAnsi="宋体" w:cs="Arial"/>
          <w:color w:val="auto"/>
          <w:szCs w:val="21"/>
          <w:highlight w:val="none"/>
        </w:rPr>
        <w:t>，每天上午00:00-12:00；下午1</w:t>
      </w:r>
      <w:r>
        <w:rPr>
          <w:rFonts w:hint="eastAsia" w:ascii="宋体" w:hAnsi="宋体" w:cs="Arial"/>
          <w:color w:val="auto"/>
          <w:highlight w:val="none"/>
        </w:rPr>
        <w:t>2</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-23:</w:t>
      </w:r>
      <w:r>
        <w:rPr>
          <w:rFonts w:hint="eastAsia" w:ascii="宋体" w:hAnsi="宋体" w:cs="Arial"/>
          <w:color w:val="auto"/>
          <w:highlight w:val="none"/>
        </w:rPr>
        <w:t>59</w:t>
      </w:r>
      <w:r>
        <w:rPr>
          <w:rFonts w:hint="eastAsia" w:ascii="宋体" w:hAnsi="宋体" w:cs="Arial"/>
          <w:color w:val="auto"/>
          <w:szCs w:val="21"/>
          <w:highlight w:val="none"/>
        </w:rPr>
        <w:t>（北京时间，</w:t>
      </w:r>
      <w:r>
        <w:rPr>
          <w:rFonts w:ascii="宋体" w:hAnsi="宋体" w:cs="Arial"/>
          <w:color w:val="auto"/>
          <w:szCs w:val="21"/>
          <w:highlight w:val="none"/>
        </w:rPr>
        <w:t>法定节假日</w:t>
      </w:r>
      <w:r>
        <w:rPr>
          <w:rFonts w:hint="eastAsia" w:ascii="宋体" w:hAnsi="宋体" w:cs="Arial"/>
          <w:color w:val="auto"/>
          <w:szCs w:val="21"/>
          <w:highlight w:val="none"/>
        </w:rPr>
        <w:t>除外）</w:t>
      </w:r>
      <w:r>
        <w:rPr>
          <w:rFonts w:hint="eastAsia" w:ascii="宋体" w:hAnsi="宋体" w:cs="宋体"/>
          <w:bCs/>
          <w:color w:val="auto"/>
          <w:kern w:val="0"/>
          <w:szCs w:val="21"/>
          <w:highlight w:val="none"/>
        </w:rPr>
        <w:t>。</w:t>
      </w:r>
    </w:p>
    <w:p w14:paraId="64C53C2C">
      <w:pPr>
        <w:spacing w:line="360" w:lineRule="auto"/>
        <w:ind w:firstLine="420" w:firstLineChars="20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地点：</w:t>
      </w:r>
      <w:r>
        <w:rPr>
          <w:rFonts w:hint="eastAsia" w:ascii="宋体" w:hAnsi="宋体" w:cs="宋体"/>
          <w:bCs/>
          <w:color w:val="auto"/>
          <w:kern w:val="0"/>
          <w:szCs w:val="21"/>
          <w:highlight w:val="none"/>
          <w:lang w:eastAsia="zh-CN"/>
        </w:rPr>
        <w:t>广西政府采购云平台（https://www.gcy.zfcg.gxzf.gov.cn/）</w:t>
      </w:r>
    </w:p>
    <w:p w14:paraId="32AE8814">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方式：网上下载。本项目不发放纸质文件，供应商应自行在</w:t>
      </w:r>
      <w:r>
        <w:rPr>
          <w:rFonts w:hint="eastAsia" w:ascii="宋体" w:hAnsi="宋体" w:cs="宋体"/>
          <w:bCs/>
          <w:color w:val="auto"/>
          <w:kern w:val="0"/>
          <w:szCs w:val="21"/>
          <w:highlight w:val="none"/>
        </w:rPr>
        <w:fldChar w:fldCharType="begin"/>
      </w:r>
      <w:r>
        <w:rPr>
          <w:rFonts w:hint="eastAsia" w:ascii="宋体" w:hAnsi="宋体" w:cs="宋体"/>
          <w:bCs/>
          <w:color w:val="auto"/>
          <w:kern w:val="0"/>
          <w:szCs w:val="21"/>
          <w:highlight w:val="none"/>
        </w:rPr>
        <w:instrText xml:space="preserve"> HYPERLINK "" </w:instrText>
      </w:r>
      <w:r>
        <w:rPr>
          <w:rFonts w:hint="eastAsia" w:ascii="宋体" w:hAnsi="宋体" w:cs="宋体"/>
          <w:bCs/>
          <w:color w:val="auto"/>
          <w:kern w:val="0"/>
          <w:szCs w:val="21"/>
          <w:highlight w:val="none"/>
        </w:rPr>
        <w:fldChar w:fldCharType="separate"/>
      </w:r>
      <w:r>
        <w:rPr>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lang w:eastAsia="zh-CN"/>
        </w:rPr>
        <w:t>广西政府采购云平台（https://www.gcy.zfcg.gxzf.gov.cn/）</w:t>
      </w:r>
      <w:r>
        <w:rPr>
          <w:rFonts w:hint="eastAsia" w:ascii="宋体" w:hAnsi="宋体" w:cs="宋体"/>
          <w:bCs/>
          <w:color w:val="auto"/>
          <w:kern w:val="0"/>
          <w:szCs w:val="21"/>
          <w:highlight w:val="none"/>
        </w:rPr>
        <w:t>下载竞争性磋商文件（操作路径：登录</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-项目采购-获取采购文件-找到本项目-点击“申请获取采购文件”），电子响应文件制作需要基于</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获取的竞争性磋商文件编制。</w:t>
      </w:r>
    </w:p>
    <w:p w14:paraId="268E6DF3">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售价：0元。</w:t>
      </w:r>
    </w:p>
    <w:p w14:paraId="5AD6F746">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四、响应文件提交</w:t>
      </w:r>
    </w:p>
    <w:p w14:paraId="4A92E34C">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olor w:val="auto"/>
          <w:szCs w:val="21"/>
          <w:highlight w:val="none"/>
        </w:rPr>
        <w:t>：</w:t>
      </w:r>
      <w:r>
        <w:rPr>
          <w:rFonts w:hint="eastAsia" w:ascii="宋体" w:hAnsi="宋体" w:cs="宋体"/>
          <w:bCs/>
          <w:color w:val="auto"/>
          <w:kern w:val="0"/>
          <w:szCs w:val="21"/>
          <w:highlight w:val="none"/>
          <w:lang w:eastAsia="zh-CN"/>
        </w:rPr>
        <w:t>2025年5月30日9时00分</w:t>
      </w:r>
      <w:r>
        <w:rPr>
          <w:rFonts w:hint="eastAsia" w:ascii="宋体" w:hAnsi="宋体" w:cs="宋体"/>
          <w:bCs/>
          <w:color w:val="auto"/>
          <w:kern w:val="0"/>
          <w:szCs w:val="21"/>
          <w:highlight w:val="none"/>
        </w:rPr>
        <w:t>（北京时间）</w:t>
      </w:r>
    </w:p>
    <w:p w14:paraId="6A6D54B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2、地点：本项目为全流程电子化项目，通过广西政府采购云平台（https://www.gcy.zfcg.gxzf.gov.cn/）实行在线电子响应。</w:t>
      </w:r>
    </w:p>
    <w:p w14:paraId="739110A6">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五、开启</w:t>
      </w:r>
    </w:p>
    <w:p w14:paraId="59D68C2D">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1、首次响应文件开启时间：</w:t>
      </w:r>
      <w:r>
        <w:rPr>
          <w:rFonts w:hint="eastAsia" w:ascii="宋体" w:hAnsi="宋体" w:cs="宋体"/>
          <w:bCs/>
          <w:color w:val="auto"/>
          <w:kern w:val="0"/>
          <w:szCs w:val="21"/>
          <w:highlight w:val="none"/>
          <w:lang w:eastAsia="zh-CN"/>
        </w:rPr>
        <w:t>2025年5月30日9时00分</w:t>
      </w:r>
      <w:r>
        <w:rPr>
          <w:rFonts w:hint="eastAsia" w:ascii="宋体" w:hAnsi="宋体" w:cs="宋体"/>
          <w:bCs/>
          <w:color w:val="auto"/>
          <w:kern w:val="0"/>
          <w:szCs w:val="21"/>
          <w:highlight w:val="none"/>
        </w:rPr>
        <w:t>（北京时间）</w:t>
      </w:r>
    </w:p>
    <w:p w14:paraId="36B4A08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2、地点：</w:t>
      </w:r>
      <w:r>
        <w:rPr>
          <w:rFonts w:hint="eastAsia" w:ascii="宋体" w:hAnsi="宋体" w:cs="宋体"/>
          <w:color w:val="auto"/>
          <w:szCs w:val="21"/>
          <w:highlight w:val="none"/>
          <w:lang w:bidi="ar"/>
        </w:rPr>
        <w:t>本项目将在</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电子开标大厅解密、开启。</w:t>
      </w:r>
    </w:p>
    <w:p w14:paraId="2E78D102">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六、公告期限</w:t>
      </w:r>
    </w:p>
    <w:p w14:paraId="66AEB46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5701357B">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七、其他补充事宜</w:t>
      </w:r>
    </w:p>
    <w:p w14:paraId="6765EAA4">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w:t>
      </w:r>
      <w:r>
        <w:rPr>
          <w:rFonts w:hint="eastAsia" w:ascii="宋体" w:hAnsi="宋体" w:cs="宋体"/>
          <w:color w:val="auto"/>
          <w:szCs w:val="21"/>
          <w:highlight w:val="none"/>
          <w:lang w:eastAsia="zh-CN" w:bidi="ar"/>
        </w:rPr>
        <w:t>磋商保证金（人民币）：</w:t>
      </w:r>
      <w:r>
        <w:rPr>
          <w:rFonts w:hint="eastAsia" w:ascii="宋体" w:hAnsi="宋体" w:cs="宋体"/>
          <w:color w:val="auto"/>
          <w:szCs w:val="21"/>
          <w:highlight w:val="none"/>
          <w:lang w:val="en-US" w:eastAsia="zh-CN" w:bidi="ar"/>
        </w:rPr>
        <w:t>20000元</w:t>
      </w:r>
      <w:r>
        <w:rPr>
          <w:rFonts w:hint="eastAsia" w:ascii="宋体" w:hAnsi="宋体" w:cs="宋体"/>
          <w:color w:val="auto"/>
          <w:szCs w:val="21"/>
          <w:highlight w:val="none"/>
          <w:lang w:bidi="ar"/>
        </w:rPr>
        <w:t>。</w:t>
      </w:r>
    </w:p>
    <w:p w14:paraId="4788AA31">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390AABD">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16B1BC4">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4、网上查询地址：www.ccgp.gov.cn（中国政府采购网）、http://zfcg.gxzf.gov.cn(广西壮族自治区政府采购网)、广西医科大学官网（https://www.gxmu.edu.cn/）、广西医科大学附属武鸣医院官网（http://www.gxmuwmfy.com/）。</w:t>
      </w:r>
    </w:p>
    <w:p w14:paraId="01156867">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5、本项目需要落实的政府采购政策：</w:t>
      </w:r>
    </w:p>
    <w:p w14:paraId="73FECD1B">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（1）政府采购促进中小企业发展。</w:t>
      </w:r>
    </w:p>
    <w:p w14:paraId="28D151F0">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（2）政府采购支持采用本国产品的政策。</w:t>
      </w:r>
    </w:p>
    <w:p w14:paraId="00C56734">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（3）强制采购节能产品；优先采购节能产品、环境标志产品。</w:t>
      </w:r>
    </w:p>
    <w:p w14:paraId="1870B3BE">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（4）政府采购促进残疾人就业政策。</w:t>
      </w:r>
    </w:p>
    <w:p w14:paraId="0F6BC6DC">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（5）政府采购支持监狱企业发展。</w:t>
      </w:r>
    </w:p>
    <w:p w14:paraId="0E512547">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6、磋商注意事项：</w:t>
      </w:r>
    </w:p>
    <w:p w14:paraId="639ADD4F">
      <w:pPr>
        <w:widowControl/>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lang w:bidi="ar"/>
        </w:rPr>
        <w:t>（1）</w:t>
      </w:r>
      <w:r>
        <w:rPr>
          <w:rFonts w:hint="eastAsia" w:ascii="宋体" w:hAnsi="宋体" w:cs="宋体"/>
          <w:color w:val="auto"/>
          <w:szCs w:val="21"/>
          <w:highlight w:val="none"/>
        </w:rPr>
        <w:t>响应文件</w:t>
      </w:r>
      <w:r>
        <w:rPr>
          <w:rFonts w:hint="eastAsia" w:ascii="宋体" w:hAnsi="宋体" w:cs="宋体"/>
          <w:color w:val="auto"/>
          <w:szCs w:val="21"/>
          <w:highlight w:val="none"/>
          <w:lang w:bidi="ar"/>
        </w:rPr>
        <w:t>提交方式：本项目为全流程电子化政府采购项目，通过</w:t>
      </w:r>
      <w:r>
        <w:rPr>
          <w:rFonts w:hint="eastAsia" w:ascii="宋体" w:hAnsi="宋体" w:cs="宋体"/>
          <w:color w:val="auto"/>
          <w:szCs w:val="21"/>
          <w:highlight w:val="none"/>
          <w:lang w:eastAsia="zh-CN" w:bidi="ar"/>
        </w:rPr>
        <w:t>广西政府采购云平台（https://www.gcy.zfcg.gxzf.gov.cn/）</w:t>
      </w:r>
      <w:r>
        <w:rPr>
          <w:rFonts w:hint="eastAsia" w:ascii="宋体" w:hAnsi="宋体" w:cs="宋体"/>
          <w:color w:val="auto"/>
          <w:szCs w:val="21"/>
          <w:highlight w:val="none"/>
          <w:lang w:bidi="ar"/>
        </w:rPr>
        <w:t>实行在线电子磋商采购，供应商应先安装“政采云电子交易客户端”（请自行前往</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进行下载），并按照本项目竞争性磋商文件和</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的要求编制、加密后在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前通过网络上传至</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b/>
          <w:color w:val="auto"/>
          <w:szCs w:val="21"/>
          <w:highlight w:val="none"/>
          <w:lang w:bidi="ar"/>
        </w:rPr>
        <w:t>供应商在</w:t>
      </w:r>
      <w:r>
        <w:rPr>
          <w:rFonts w:hint="eastAsia" w:ascii="宋体" w:hAnsi="宋体" w:cs="宋体"/>
          <w:b/>
          <w:color w:val="auto"/>
          <w:szCs w:val="21"/>
          <w:highlight w:val="none"/>
          <w:lang w:eastAsia="zh-CN" w:bidi="ar"/>
        </w:rPr>
        <w:t>广西政府采购云平台</w:t>
      </w:r>
      <w:r>
        <w:rPr>
          <w:rFonts w:hint="eastAsia" w:ascii="宋体" w:hAnsi="宋体" w:cs="宋体"/>
          <w:b/>
          <w:color w:val="auto"/>
          <w:szCs w:val="21"/>
          <w:highlight w:val="none"/>
          <w:lang w:bidi="ar"/>
        </w:rPr>
        <w:t>提交电子版响应文件时，请填写参加远程开标活动经办人联系方式。</w:t>
      </w:r>
    </w:p>
    <w:p w14:paraId="74575B52">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w:t>
      </w:r>
      <w:r>
        <w:rPr>
          <w:rFonts w:ascii="宋体" w:hAnsi="宋体" w:cs="宋体"/>
          <w:color w:val="auto"/>
          <w:szCs w:val="21"/>
          <w:highlight w:val="none"/>
          <w:lang w:bidi="ar"/>
        </w:rPr>
        <w:t>供应商应及时熟悉掌握电子</w:t>
      </w:r>
      <w:r>
        <w:rPr>
          <w:rFonts w:hint="eastAsia" w:ascii="宋体" w:hAnsi="宋体" w:cs="宋体"/>
          <w:color w:val="auto"/>
          <w:szCs w:val="21"/>
          <w:highlight w:val="none"/>
          <w:lang w:eastAsia="zh-CN" w:bidi="ar"/>
        </w:rPr>
        <w:t>竞</w:t>
      </w:r>
      <w:r>
        <w:rPr>
          <w:rFonts w:ascii="宋体" w:hAnsi="宋体" w:cs="宋体"/>
          <w:color w:val="auto"/>
          <w:szCs w:val="21"/>
          <w:highlight w:val="none"/>
          <w:lang w:bidi="ar"/>
        </w:rPr>
        <w:t>标系统操作指南（见政采云电子卖场首页右上角—服务中心—帮助文档—项目采购）：</w:t>
      </w:r>
      <w:r>
        <w:rPr>
          <w:rFonts w:ascii="宋体" w:hAnsi="宋体" w:cs="宋体"/>
          <w:color w:val="auto"/>
          <w:szCs w:val="21"/>
          <w:highlight w:val="none"/>
          <w:lang w:bidi="ar"/>
        </w:rPr>
        <w:fldChar w:fldCharType="begin"/>
      </w:r>
      <w:r>
        <w:rPr>
          <w:rFonts w:ascii="宋体" w:hAnsi="宋体" w:cs="宋体"/>
          <w:color w:val="auto"/>
          <w:szCs w:val="21"/>
          <w:highlight w:val="none"/>
          <w:lang w:bidi="ar"/>
        </w:rPr>
        <w:instrText xml:space="preserve"> HYPERLINK "https://service.zcygov.cn/#/knowledges/tree?tag=AG1DtGwBFdiHxlNdhY0r" </w:instrText>
      </w:r>
      <w:r>
        <w:rPr>
          <w:rFonts w:ascii="宋体" w:hAnsi="宋体" w:cs="宋体"/>
          <w:color w:val="auto"/>
          <w:szCs w:val="21"/>
          <w:highlight w:val="none"/>
          <w:lang w:bidi="ar"/>
        </w:rPr>
        <w:fldChar w:fldCharType="separate"/>
      </w:r>
      <w:r>
        <w:rPr>
          <w:color w:val="auto"/>
          <w:highlight w:val="none"/>
          <w:lang w:bidi="ar"/>
        </w:rPr>
        <w:t>https://service.zcygov.cn/#/knowledges/tree?tag=AG1DtGwBFdiHxlNdhY0r</w:t>
      </w:r>
      <w:r>
        <w:rPr>
          <w:rFonts w:ascii="宋体" w:hAnsi="宋体" w:cs="宋体"/>
          <w:color w:val="auto"/>
          <w:szCs w:val="21"/>
          <w:highlight w:val="none"/>
          <w:lang w:bidi="ar"/>
        </w:rPr>
        <w:fldChar w:fldCharType="end"/>
      </w:r>
      <w:r>
        <w:rPr>
          <w:rFonts w:hint="eastAsia" w:ascii="宋体" w:hAnsi="宋体" w:cs="宋体"/>
          <w:color w:val="auto"/>
          <w:szCs w:val="21"/>
          <w:highlight w:val="none"/>
          <w:lang w:bidi="ar"/>
        </w:rPr>
        <w:t>；</w:t>
      </w:r>
      <w:r>
        <w:rPr>
          <w:rFonts w:ascii="宋体" w:hAnsi="宋体" w:cs="宋体"/>
          <w:color w:val="auto"/>
          <w:szCs w:val="21"/>
          <w:highlight w:val="none"/>
          <w:lang w:bidi="ar"/>
        </w:rPr>
        <w:t>及时完成CA申领和绑定（见广西壮族自治区政府采购网—办事服务—下载专区-政采云CA证书办理操作指南）。</w:t>
      </w:r>
    </w:p>
    <w:p w14:paraId="3E94BCB7">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（3）未进行网上注册并办理数字证书（CA认证）的供应商将无法参与本项目政府采购活动，潜在供应商应当在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前，完成电子交易平台上的CA数字证书办理及响应文件的提交。完成CA数字证书办理预计7日左右，供应商只需办理其中一家CA数字证书及签章，建议各供应商抓紧时间办理。</w:t>
      </w:r>
    </w:p>
    <w:p w14:paraId="72C23C6B">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（4）为确保网上操作合法、有效和安全，请供应商确保在电子竞标过程中能够对相关数据电文进行加密和使用电子签章，妥善保管CA数字证书并使用有效的CA数字证书参与整个采购活动。</w:t>
      </w:r>
    </w:p>
    <w:p w14:paraId="7368CD4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bidi="ar"/>
        </w:rPr>
        <w:t>注：供应商应当在首次响应文件提交截止时间前完成电子响应文件的上传、递交，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前可以补充、修改或者撤回响应文件。补充或者修改响应文件的，应当先行撤回原文件，补充、修改后重新上传、递交。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前未完成上传、递交的，视为撤回响应文件。</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以后上传递交的响应文件，</w:t>
      </w:r>
      <w:r>
        <w:rPr>
          <w:rFonts w:hint="eastAsia" w:ascii="宋体" w:hAnsi="宋体" w:cs="宋体"/>
          <w:b/>
          <w:bCs/>
          <w:color w:val="auto"/>
          <w:szCs w:val="21"/>
          <w:highlight w:val="none"/>
          <w:lang w:eastAsia="zh-CN" w:bidi="ar"/>
        </w:rPr>
        <w:t>广西政府采购云平台</w:t>
      </w:r>
      <w:r>
        <w:rPr>
          <w:rFonts w:hint="eastAsia" w:ascii="宋体" w:hAnsi="宋体" w:cs="宋体"/>
          <w:b/>
          <w:bCs/>
          <w:color w:val="auto"/>
          <w:szCs w:val="21"/>
          <w:highlight w:val="none"/>
          <w:lang w:bidi="ar"/>
        </w:rPr>
        <w:t>将予以拒收。</w:t>
      </w:r>
    </w:p>
    <w:p w14:paraId="5C16A769">
      <w:pPr>
        <w:widowControl/>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kern w:val="0"/>
          <w:szCs w:val="21"/>
          <w:highlight w:val="none"/>
          <w:lang w:bidi="ar"/>
        </w:rPr>
        <w:t>7、</w:t>
      </w:r>
      <w:r>
        <w:rPr>
          <w:rFonts w:hint="eastAsia" w:ascii="宋体" w:hAnsi="宋体" w:cs="宋体"/>
          <w:color w:val="auto"/>
          <w:szCs w:val="21"/>
          <w:highlight w:val="none"/>
          <w:lang w:bidi="ar"/>
        </w:rPr>
        <w:t>CA证书在线解密：首次响应文件开启时，须要供应商携带制作响应文件时用来加密的有效数字证书（CA认证）登录</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电子开标大厅现场按规定时间对加密的响应文件进行解密，否则后果自负。</w:t>
      </w:r>
    </w:p>
    <w:p w14:paraId="5E7A498E">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lang w:bidi="ar"/>
        </w:rPr>
        <w:t>8、供应商需要在具备有摄像头及语音功能且互联网网络状况良好的电脑登录</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远程开标大厅参与本次磋商，否则后果自负。</w:t>
      </w:r>
    </w:p>
    <w:p w14:paraId="7832B152">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lang w:bidi="ar"/>
        </w:rPr>
        <w:t>9、若对项目采购电子交易系统操作有疑问，可登录</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color w:val="auto"/>
          <w:szCs w:val="21"/>
          <w:highlight w:val="none"/>
          <w:lang w:eastAsia="zh-CN" w:bidi="ar"/>
        </w:rPr>
        <w:t>https://www.gcy.zfcg.gxzf.gov.cn/</w:t>
      </w:r>
      <w:r>
        <w:rPr>
          <w:rFonts w:hint="eastAsia" w:ascii="宋体" w:hAnsi="宋体" w:cs="宋体"/>
          <w:color w:val="auto"/>
          <w:szCs w:val="21"/>
          <w:highlight w:val="none"/>
          <w:lang w:bidi="ar"/>
        </w:rPr>
        <w:t>），点击右侧咨询小采，获取采小蜜智能服务管家帮助，或拨打政采云服务热线</w:t>
      </w:r>
      <w:r>
        <w:rPr>
          <w:rFonts w:hint="eastAsia" w:ascii="宋体" w:hAnsi="宋体" w:cs="宋体"/>
          <w:color w:val="auto"/>
          <w:szCs w:val="21"/>
          <w:highlight w:val="none"/>
          <w:lang w:eastAsia="zh-CN" w:bidi="ar"/>
        </w:rPr>
        <w:t>95763</w:t>
      </w:r>
      <w:r>
        <w:rPr>
          <w:rFonts w:hint="eastAsia" w:ascii="宋体" w:hAnsi="宋体" w:cs="宋体"/>
          <w:color w:val="auto"/>
          <w:szCs w:val="21"/>
          <w:highlight w:val="none"/>
          <w:lang w:bidi="ar"/>
        </w:rPr>
        <w:t>获取热线服务帮助。</w:t>
      </w:r>
    </w:p>
    <w:bookmarkEnd w:id="11"/>
    <w:p w14:paraId="76BC513C">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12"/>
      <w:bookmarkEnd w:id="13"/>
      <w:bookmarkEnd w:id="14"/>
      <w:bookmarkEnd w:id="15"/>
      <w:bookmarkEnd w:id="16"/>
    </w:p>
    <w:p w14:paraId="3DA34D2E">
      <w:pPr>
        <w:widowControl/>
        <w:spacing w:line="360" w:lineRule="auto"/>
        <w:ind w:firstLine="420" w:firstLineChars="200"/>
        <w:rPr>
          <w:rFonts w:hint="eastAsia" w:ascii="宋体" w:hAnsi="宋体" w:eastAsia="宋体" w:cs="宋体"/>
          <w:color w:val="auto"/>
          <w:szCs w:val="21"/>
          <w:highlight w:val="none"/>
          <w:lang w:bidi="ar"/>
        </w:rPr>
      </w:pPr>
      <w:bookmarkStart w:id="17" w:name="_Toc35393806"/>
      <w:bookmarkStart w:id="18" w:name="_Toc35393637"/>
      <w:bookmarkStart w:id="19" w:name="_Toc28359019"/>
      <w:bookmarkStart w:id="20" w:name="_Toc28359096"/>
      <w:r>
        <w:rPr>
          <w:rFonts w:hint="eastAsia" w:ascii="宋体" w:hAnsi="宋体" w:eastAsia="宋体" w:cs="宋体"/>
          <w:color w:val="auto"/>
          <w:szCs w:val="21"/>
          <w:highlight w:val="none"/>
          <w:lang w:bidi="ar"/>
        </w:rPr>
        <w:t>1.采购人信息</w:t>
      </w:r>
    </w:p>
    <w:p w14:paraId="35AEA636">
      <w:pPr>
        <w:widowControl/>
        <w:spacing w:line="360" w:lineRule="auto"/>
        <w:ind w:firstLine="420" w:firstLineChars="20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名  称：</w:t>
      </w:r>
      <w:r>
        <w:rPr>
          <w:rFonts w:hint="eastAsia" w:ascii="宋体" w:hAnsi="宋体" w:cs="宋体"/>
          <w:color w:val="auto"/>
          <w:szCs w:val="21"/>
          <w:highlight w:val="none"/>
          <w:lang w:eastAsia="zh-CN" w:bidi="ar"/>
        </w:rPr>
        <w:t>广西医科大学附属武鸣医院</w:t>
      </w:r>
    </w:p>
    <w:p w14:paraId="12CD167A">
      <w:pPr>
        <w:widowControl/>
        <w:spacing w:line="360" w:lineRule="auto"/>
        <w:ind w:firstLine="420" w:firstLineChars="20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地  址：</w:t>
      </w:r>
      <w:r>
        <w:rPr>
          <w:rFonts w:hint="eastAsia" w:ascii="宋体" w:hAnsi="宋体" w:cs="宋体"/>
          <w:color w:val="auto"/>
          <w:szCs w:val="21"/>
          <w:highlight w:val="none"/>
          <w:lang w:eastAsia="zh-CN" w:bidi="ar"/>
        </w:rPr>
        <w:t>广西南宁市武鸣区永宁路26号</w:t>
      </w:r>
    </w:p>
    <w:p w14:paraId="4699762E">
      <w:pPr>
        <w:widowControl/>
        <w:spacing w:line="360" w:lineRule="auto"/>
        <w:ind w:firstLine="420" w:firstLineChars="20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联系人：</w:t>
      </w:r>
      <w:r>
        <w:rPr>
          <w:rFonts w:hint="eastAsia" w:ascii="宋体" w:hAnsi="宋体" w:cs="宋体"/>
          <w:color w:val="auto"/>
          <w:szCs w:val="21"/>
          <w:highlight w:val="none"/>
          <w:lang w:eastAsia="zh-CN"/>
        </w:rPr>
        <w:t>冼工</w:t>
      </w:r>
    </w:p>
    <w:p w14:paraId="787E2442">
      <w:pPr>
        <w:widowControl/>
        <w:spacing w:line="360" w:lineRule="auto"/>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bidi="ar"/>
        </w:rPr>
        <w:t>联系电话：</w:t>
      </w:r>
      <w:r>
        <w:rPr>
          <w:rFonts w:hint="eastAsia" w:ascii="宋体" w:hAnsi="宋体" w:cs="宋体"/>
          <w:color w:val="auto"/>
          <w:szCs w:val="21"/>
          <w:highlight w:val="none"/>
          <w:lang w:eastAsia="zh-CN" w:bidi="ar"/>
        </w:rPr>
        <w:t>0771-6217599</w:t>
      </w:r>
    </w:p>
    <w:p w14:paraId="2182AE88">
      <w:pPr>
        <w:widowControl/>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2.采购代理机构信息</w:t>
      </w:r>
    </w:p>
    <w:p w14:paraId="7D31D6B7">
      <w:pPr>
        <w:widowControl/>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名  称：广西科文招标有限公司</w:t>
      </w:r>
    </w:p>
    <w:p w14:paraId="1DDB40C9">
      <w:pPr>
        <w:widowControl/>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地  址：南宁市民族大道路141号中鼎万象东方大厦D区五层</w:t>
      </w:r>
    </w:p>
    <w:p w14:paraId="363A3D4B">
      <w:pPr>
        <w:widowControl/>
        <w:spacing w:line="360" w:lineRule="auto"/>
        <w:ind w:firstLine="420" w:firstLineChars="20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项目联系人：</w:t>
      </w:r>
      <w:r>
        <w:rPr>
          <w:rFonts w:hint="eastAsia" w:ascii="宋体" w:hAnsi="宋体" w:cs="宋体"/>
          <w:color w:val="auto"/>
          <w:szCs w:val="21"/>
          <w:highlight w:val="none"/>
          <w:lang w:eastAsia="zh-CN" w:bidi="ar"/>
        </w:rPr>
        <w:t>蒙颖、郑辉海</w:t>
      </w:r>
    </w:p>
    <w:p w14:paraId="09C8C02B">
      <w:pPr>
        <w:widowControl/>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项目联系方式：0771-2023875</w:t>
      </w:r>
    </w:p>
    <w:p w14:paraId="1A7B3339">
      <w:pPr>
        <w:spacing w:line="380" w:lineRule="exact"/>
        <w:ind w:firstLine="6195" w:firstLineChars="2950"/>
        <w:rPr>
          <w:rFonts w:hint="eastAsia" w:ascii="宋体" w:hAnsi="宋体" w:cs="Arial"/>
          <w:color w:val="auto"/>
          <w:szCs w:val="21"/>
          <w:highlight w:val="none"/>
        </w:rPr>
      </w:pPr>
    </w:p>
    <w:p w14:paraId="5C6C0437">
      <w:pPr>
        <w:spacing w:line="380" w:lineRule="exact"/>
        <w:ind w:firstLine="6405" w:firstLineChars="3050"/>
        <w:jc w:val="right"/>
        <w:rPr>
          <w:rFonts w:hint="eastAsia" w:ascii="宋体" w:hAnsi="宋体"/>
          <w:color w:val="auto"/>
          <w:szCs w:val="21"/>
          <w:highlight w:val="none"/>
        </w:rPr>
      </w:pPr>
      <w:r>
        <w:rPr>
          <w:rFonts w:hint="eastAsia" w:ascii="宋体" w:hAnsi="宋体" w:cs="Arial"/>
          <w:color w:val="auto"/>
          <w:szCs w:val="21"/>
          <w:highlight w:val="none"/>
        </w:rPr>
        <w:t>广西科文招标有限公司</w:t>
      </w:r>
    </w:p>
    <w:p w14:paraId="337B1C5A">
      <w:pPr>
        <w:snapToGrid w:val="0"/>
        <w:spacing w:line="380" w:lineRule="exact"/>
        <w:ind w:left="238"/>
        <w:jc w:val="right"/>
        <w:rPr>
          <w:rFonts w:hint="eastAsia" w:ascii="宋体" w:hAnsi="宋体"/>
          <w:b/>
          <w:bCs/>
          <w:color w:val="auto"/>
          <w:sz w:val="32"/>
          <w:szCs w:val="32"/>
          <w:highlight w:val="none"/>
        </w:rPr>
      </w:pPr>
      <w:r>
        <w:rPr>
          <w:rFonts w:hint="eastAsia" w:ascii="宋体" w:hAnsi="宋体"/>
          <w:color w:val="auto"/>
          <w:highlight w:val="none"/>
        </w:rPr>
        <w:t xml:space="preserve">                                                  </w:t>
      </w:r>
      <w:bookmarkEnd w:id="4"/>
      <w:bookmarkEnd w:id="17"/>
      <w:bookmarkEnd w:id="18"/>
      <w:bookmarkEnd w:id="19"/>
      <w:bookmarkEnd w:id="20"/>
      <w:r>
        <w:rPr>
          <w:rFonts w:hint="eastAsia" w:ascii="宋体" w:hAnsi="宋体" w:cs="宋体"/>
          <w:bCs/>
          <w:color w:val="auto"/>
          <w:kern w:val="0"/>
          <w:szCs w:val="21"/>
          <w:highlight w:val="none"/>
          <w:lang w:val="en-US" w:eastAsia="zh-CN"/>
        </w:rPr>
        <w:t>2025年5月</w:t>
      </w:r>
      <w:r>
        <w:rPr>
          <w:rFonts w:hint="eastAsia" w:ascii="宋体" w:hAnsi="宋体"/>
          <w:color w:val="auto"/>
          <w:highlight w:val="none"/>
          <w:lang w:val="en-US" w:eastAsia="zh-CN"/>
        </w:rPr>
        <w:t>19</w:t>
      </w:r>
      <w:r>
        <w:rPr>
          <w:rFonts w:hint="eastAsia" w:ascii="宋体" w:hAnsi="宋体"/>
          <w:color w:val="auto"/>
          <w:highlight w:val="none"/>
          <w:lang w:eastAsia="zh-CN"/>
        </w:rPr>
        <w:t>日</w:t>
      </w:r>
      <w:r>
        <w:rPr>
          <w:rFonts w:ascii="宋体" w:hAnsi="宋体"/>
          <w:b/>
          <w:bCs/>
          <w:color w:val="auto"/>
          <w:sz w:val="32"/>
          <w:szCs w:val="32"/>
          <w:highlight w:val="none"/>
        </w:rPr>
        <w:br w:type="page"/>
      </w:r>
    </w:p>
    <w:p w14:paraId="5B5448DF">
      <w:pPr>
        <w:pStyle w:val="3"/>
        <w:jc w:val="center"/>
        <w:rPr>
          <w:rFonts w:hint="eastAsia"/>
          <w:color w:val="auto"/>
          <w:highlight w:val="none"/>
        </w:rPr>
      </w:pPr>
      <w:bookmarkStart w:id="21" w:name="_Toc74323457"/>
      <w:r>
        <w:rPr>
          <w:rFonts w:hint="eastAsia"/>
          <w:color w:val="auto"/>
          <w:highlight w:val="none"/>
        </w:rPr>
        <w:t>第二章 供应商须知</w:t>
      </w:r>
      <w:bookmarkEnd w:id="21"/>
    </w:p>
    <w:p w14:paraId="376DFA00">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11FB98B1">
      <w:pPr>
        <w:spacing w:line="400" w:lineRule="exact"/>
        <w:jc w:val="center"/>
        <w:rPr>
          <w:rFonts w:hint="eastAsia" w:ascii="宋体" w:hAnsi="宋体"/>
          <w:b/>
          <w:color w:val="auto"/>
          <w:sz w:val="32"/>
          <w:szCs w:val="32"/>
          <w:highlight w:val="none"/>
        </w:rPr>
      </w:pPr>
    </w:p>
    <w:tbl>
      <w:tblPr>
        <w:tblStyle w:val="19"/>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2C1DD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top"/>
          </w:tcPr>
          <w:p w14:paraId="550F0DF6">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条款号</w:t>
            </w:r>
          </w:p>
        </w:tc>
        <w:tc>
          <w:tcPr>
            <w:tcW w:w="8627" w:type="dxa"/>
            <w:noWrap w:val="0"/>
            <w:vAlign w:val="top"/>
          </w:tcPr>
          <w:p w14:paraId="6DCDFF61">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内    容</w:t>
            </w:r>
          </w:p>
        </w:tc>
      </w:tr>
      <w:tr w14:paraId="156F2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487B7CA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627" w:type="dxa"/>
            <w:noWrap w:val="0"/>
            <w:vAlign w:val="center"/>
          </w:tcPr>
          <w:p w14:paraId="28A390C0">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供应商的资格条件</w:t>
            </w:r>
            <w:r>
              <w:rPr>
                <w:rFonts w:hint="eastAsia" w:asciiTheme="minorEastAsia" w:hAnsiTheme="minorEastAsia" w:eastAsiaTheme="minorEastAsia" w:cstheme="minorEastAsia"/>
                <w:color w:val="auto"/>
                <w:sz w:val="21"/>
                <w:szCs w:val="21"/>
                <w:highlight w:val="none"/>
              </w:rPr>
              <w:t>：详见竞争性磋商公告</w:t>
            </w:r>
          </w:p>
        </w:tc>
      </w:tr>
      <w:tr w14:paraId="318BA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3193DAD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w:t>
            </w:r>
          </w:p>
        </w:tc>
        <w:tc>
          <w:tcPr>
            <w:tcW w:w="8627" w:type="dxa"/>
            <w:noWrap w:val="0"/>
            <w:vAlign w:val="center"/>
          </w:tcPr>
          <w:p w14:paraId="7E3135F8">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是否接受联合体竞标：详见竞争性磋商公告</w:t>
            </w:r>
            <w:r>
              <w:rPr>
                <w:rFonts w:hint="eastAsia" w:asciiTheme="minorEastAsia" w:hAnsiTheme="minorEastAsia" w:eastAsiaTheme="minorEastAsia" w:cstheme="minorEastAsia"/>
                <w:color w:val="auto"/>
                <w:sz w:val="21"/>
                <w:szCs w:val="21"/>
                <w:highlight w:val="none"/>
                <w:lang w:eastAsia="zh-CN"/>
              </w:rPr>
              <w:t>（不接受）</w:t>
            </w:r>
          </w:p>
        </w:tc>
      </w:tr>
      <w:tr w14:paraId="3337C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3119038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w:t>
            </w:r>
          </w:p>
        </w:tc>
        <w:tc>
          <w:tcPr>
            <w:tcW w:w="8627" w:type="dxa"/>
            <w:noWrap w:val="0"/>
            <w:vAlign w:val="center"/>
          </w:tcPr>
          <w:p w14:paraId="4968C1BF">
            <w:pPr>
              <w:pStyle w:val="8"/>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本项目不允许分包。</w:t>
            </w:r>
          </w:p>
          <w:p w14:paraId="719C1FFD">
            <w:pPr>
              <w:pStyle w:val="8"/>
              <w:spacing w:line="400" w:lineRule="exact"/>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lang w:val="en-US" w:eastAsia="zh-CN"/>
              </w:rPr>
              <w:t>分包内容：</w:t>
            </w:r>
            <w:r>
              <w:rPr>
                <w:rFonts w:hint="eastAsia" w:asciiTheme="minorEastAsia" w:hAnsiTheme="minorEastAsia" w:eastAsiaTheme="minorEastAsia" w:cstheme="minorEastAsia"/>
                <w:color w:val="auto"/>
                <w:sz w:val="21"/>
                <w:szCs w:val="21"/>
                <w:highlight w:val="none"/>
                <w:u w:val="single"/>
                <w:lang w:val="en-US" w:eastAsia="zh-CN"/>
              </w:rPr>
              <w:t>无。</w:t>
            </w:r>
          </w:p>
          <w:p w14:paraId="2F0296A7">
            <w:pPr>
              <w:pStyle w:val="8"/>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分包金额或者比例：</w:t>
            </w:r>
            <w:r>
              <w:rPr>
                <w:rFonts w:hint="eastAsia" w:asciiTheme="minorEastAsia" w:hAnsiTheme="minorEastAsia" w:eastAsiaTheme="minorEastAsia" w:cstheme="minorEastAsia"/>
                <w:color w:val="auto"/>
                <w:sz w:val="21"/>
                <w:szCs w:val="21"/>
                <w:highlight w:val="none"/>
                <w:u w:val="single"/>
                <w:lang w:val="en-US" w:eastAsia="zh-CN"/>
              </w:rPr>
              <w:t>无。</w:t>
            </w:r>
          </w:p>
        </w:tc>
      </w:tr>
      <w:tr w14:paraId="40089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1873A75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12.1.1</w:t>
            </w:r>
          </w:p>
        </w:tc>
        <w:tc>
          <w:tcPr>
            <w:tcW w:w="8627" w:type="dxa"/>
            <w:noWrap w:val="0"/>
            <w:vAlign w:val="center"/>
          </w:tcPr>
          <w:p w14:paraId="551F5380">
            <w:pPr>
              <w:snapToGrid w:val="0"/>
              <w:spacing w:line="360" w:lineRule="auto"/>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资格证明文件</w:t>
            </w:r>
          </w:p>
          <w:p w14:paraId="2DBDA167">
            <w:pPr>
              <w:pStyle w:val="8"/>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1、供应商为法人或者其他组织的，证明文件为其营业执照复印件（如营业执照或者事业单位法人证书或者执业许可证等）；供应商为自然人的，证明文件为其身份证复印件；（</w:t>
            </w:r>
            <w:r>
              <w:rPr>
                <w:rFonts w:hint="eastAsia" w:asciiTheme="minorEastAsia" w:hAnsiTheme="minorEastAsia" w:eastAsiaTheme="minorEastAsia" w:cstheme="minorEastAsia"/>
                <w:b/>
                <w:color w:val="auto"/>
                <w:sz w:val="21"/>
                <w:szCs w:val="21"/>
                <w:highlight w:val="none"/>
                <w:lang w:val="en-US" w:eastAsia="zh-CN"/>
              </w:rPr>
              <w:t>必须提供，否则响应文件按无效响应处理</w:t>
            </w:r>
            <w:r>
              <w:rPr>
                <w:rFonts w:hint="eastAsia" w:asciiTheme="minorEastAsia" w:hAnsiTheme="minorEastAsia" w:eastAsiaTheme="minorEastAsia" w:cstheme="minorEastAsia"/>
                <w:color w:val="auto"/>
                <w:sz w:val="21"/>
                <w:szCs w:val="21"/>
                <w:highlight w:val="none"/>
                <w:lang w:val="en-US" w:eastAsia="zh-CN"/>
              </w:rPr>
              <w:t>）</w:t>
            </w:r>
          </w:p>
          <w:p w14:paraId="46F914CE">
            <w:pPr>
              <w:spacing w:line="360" w:lineRule="auto"/>
              <w:contextualSpacing/>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2、供应商依法缴纳税收的相关材料（</w:t>
            </w:r>
            <w:r>
              <w:rPr>
                <w:rFonts w:hint="eastAsia" w:ascii="宋体" w:hAnsi="宋体" w:eastAsia="宋体" w:cs="宋体"/>
                <w:color w:val="auto"/>
                <w:szCs w:val="21"/>
                <w:highlight w:val="none"/>
                <w:lang w:eastAsia="zh-CN"/>
              </w:rPr>
              <w:t>响应文件提交截止之日前半年内竞标人连续3个月</w:t>
            </w:r>
            <w:r>
              <w:rPr>
                <w:rFonts w:hint="eastAsia" w:ascii="宋体" w:hAnsi="宋体" w:eastAsia="宋体" w:cs="宋体"/>
                <w:b w:val="0"/>
                <w:bCs w:val="0"/>
                <w:color w:val="auto"/>
                <w:szCs w:val="21"/>
                <w:highlight w:val="none"/>
              </w:rPr>
              <w:t>的</w:t>
            </w:r>
            <w:r>
              <w:rPr>
                <w:rFonts w:hint="eastAsia" w:asciiTheme="minorEastAsia" w:hAnsiTheme="minorEastAsia" w:eastAsiaTheme="minorEastAsia" w:cstheme="minorEastAsia"/>
                <w:color w:val="auto"/>
                <w:sz w:val="21"/>
                <w:szCs w:val="21"/>
                <w:highlight w:val="none"/>
              </w:rPr>
              <w:t>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3AEA019C">
            <w:pPr>
              <w:spacing w:line="360" w:lineRule="auto"/>
              <w:contextualSpacing/>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3、供应商依法缴纳社会保障资金的相关材料[</w:t>
            </w:r>
            <w:r>
              <w:rPr>
                <w:rFonts w:hint="eastAsia" w:ascii="宋体" w:hAnsi="宋体" w:eastAsia="宋体" w:cs="宋体"/>
                <w:color w:val="auto"/>
                <w:szCs w:val="21"/>
                <w:highlight w:val="none"/>
                <w:lang w:eastAsia="zh-CN"/>
              </w:rPr>
              <w:t>响应文件提交截止之日前半年内竞标人连续3个月</w:t>
            </w:r>
            <w:r>
              <w:rPr>
                <w:rFonts w:hint="eastAsia" w:ascii="宋体" w:hAnsi="宋体" w:eastAsia="宋体" w:cs="宋体"/>
                <w:b w:val="0"/>
                <w:bCs w:val="0"/>
                <w:color w:val="auto"/>
                <w:szCs w:val="21"/>
                <w:highlight w:val="none"/>
              </w:rPr>
              <w:t>的</w:t>
            </w:r>
            <w:r>
              <w:rPr>
                <w:rFonts w:hint="eastAsia" w:asciiTheme="minorEastAsia" w:hAnsiTheme="minorEastAsia" w:eastAsiaTheme="minorEastAsia" w:cstheme="minorEastAsia"/>
                <w:color w:val="auto"/>
                <w:sz w:val="21"/>
                <w:szCs w:val="21"/>
                <w:highlight w:val="none"/>
              </w:rPr>
              <w:t>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2859C0DB">
            <w:pPr>
              <w:spacing w:line="360" w:lineRule="auto"/>
              <w:contextualSpacing/>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4、供应商财务状况报告[</w:t>
            </w:r>
            <w:r>
              <w:rPr>
                <w:rFonts w:hint="eastAsia" w:asciiTheme="minorEastAsia" w:hAnsiTheme="minorEastAsia" w:eastAsiaTheme="minorEastAsia" w:cstheme="minorEastAsia"/>
                <w:color w:val="auto"/>
                <w:sz w:val="21"/>
                <w:szCs w:val="21"/>
                <w:highlight w:val="none"/>
                <w:lang w:eastAsia="zh-CN"/>
              </w:rPr>
              <w:t>2023年</w:t>
            </w:r>
            <w:r>
              <w:rPr>
                <w:rFonts w:hint="eastAsia" w:asciiTheme="minorEastAsia" w:hAnsiTheme="minorEastAsia" w:eastAsiaTheme="minorEastAsia" w:cstheme="minorEastAsia"/>
                <w:color w:val="auto"/>
                <w:sz w:val="21"/>
                <w:szCs w:val="21"/>
                <w:highlight w:val="none"/>
                <w:lang w:val="en-US" w:eastAsia="zh-CN"/>
              </w:rPr>
              <w:t>或2024年</w:t>
            </w:r>
            <w:r>
              <w:rPr>
                <w:rFonts w:hint="eastAsia" w:asciiTheme="minorEastAsia" w:hAnsiTheme="minorEastAsia" w:eastAsiaTheme="minorEastAsia" w:cstheme="minorEastAsia"/>
                <w:color w:val="auto"/>
                <w:sz w:val="21"/>
                <w:szCs w:val="21"/>
                <w:highlight w:val="none"/>
                <w:lang w:eastAsia="zh-CN"/>
              </w:rPr>
              <w:t>财务状况报告</w:t>
            </w:r>
            <w:r>
              <w:rPr>
                <w:rFonts w:hint="eastAsia" w:asciiTheme="minorEastAsia" w:hAnsiTheme="minorEastAsia" w:eastAsiaTheme="minorEastAsia" w:cstheme="minorEastAsia"/>
                <w:color w:val="auto"/>
                <w:sz w:val="21"/>
                <w:szCs w:val="21"/>
                <w:highlight w:val="none"/>
              </w:rPr>
              <w:t>，或者经审计的财务报告，或者银行出具的资信证明（应在有效期内，未注明有效期的视为自出具时间起一年内有效）。上述财务报表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如供应商在上述年度后成立的，提供自成立起至提交响应文件递交截止之日前所有月报或银行出具的资信证明]；</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
                <w:color w:val="auto"/>
                <w:sz w:val="21"/>
                <w:szCs w:val="21"/>
                <w:highlight w:val="none"/>
              </w:rPr>
              <w:t>除自然人外必须提供，否则响应文件按无效响应处理</w:t>
            </w:r>
            <w:r>
              <w:rPr>
                <w:rFonts w:hint="eastAsia" w:asciiTheme="minorEastAsia" w:hAnsiTheme="minorEastAsia" w:eastAsiaTheme="minorEastAsia" w:cstheme="minorEastAsia"/>
                <w:bCs/>
                <w:color w:val="auto"/>
                <w:sz w:val="21"/>
                <w:szCs w:val="21"/>
                <w:highlight w:val="none"/>
              </w:rPr>
              <w:t>）</w:t>
            </w:r>
          </w:p>
          <w:p w14:paraId="238F3B45">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5、供应商直接控股、管理关系信息表（格式后附）；（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55C3D489">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6、竞标声明（格式后附）；（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07F7F63C">
            <w:pPr>
              <w:pStyle w:val="1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宋体" w:hAnsi="宋体"/>
                <w:color w:val="auto"/>
                <w:szCs w:val="21"/>
                <w:highlight w:val="none"/>
                <w:lang w:val="en-US" w:eastAsia="zh-CN"/>
              </w:rPr>
              <w:t>7、</w:t>
            </w:r>
            <w:r>
              <w:rPr>
                <w:rFonts w:hint="eastAsia" w:asciiTheme="minorEastAsia" w:hAnsiTheme="minorEastAsia" w:eastAsiaTheme="minorEastAsia" w:cstheme="minorEastAsia"/>
                <w:color w:val="auto"/>
                <w:kern w:val="2"/>
                <w:sz w:val="21"/>
                <w:szCs w:val="21"/>
                <w:highlight w:val="none"/>
                <w:lang w:val="en-US" w:eastAsia="zh-CN" w:bidi="ar-SA"/>
              </w:rPr>
              <w:t>本项目的特定资格要求：投标人须具备有效的公安部门颁发的《保安服务许可证》。</w:t>
            </w:r>
            <w:r>
              <w:rPr>
                <w:rFonts w:hint="eastAsia" w:asciiTheme="minorEastAsia" w:hAnsiTheme="minorEastAsia" w:eastAsiaTheme="minorEastAsia" w:cstheme="minorEastAsia"/>
                <w:b/>
                <w:bCs/>
                <w:color w:val="auto"/>
                <w:kern w:val="2"/>
                <w:sz w:val="21"/>
                <w:szCs w:val="21"/>
                <w:highlight w:val="none"/>
                <w:lang w:val="en-US" w:eastAsia="zh-CN" w:bidi="ar-SA"/>
              </w:rPr>
              <w:t>（必须提供，否则响应文件按无效响应处理）</w:t>
            </w:r>
          </w:p>
          <w:p w14:paraId="52C2D687">
            <w:pPr>
              <w:pStyle w:val="10"/>
              <w:rPr>
                <w:rFonts w:hint="eastAsia"/>
                <w:b/>
                <w:bCs/>
                <w:color w:val="auto"/>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、除磋商文件规定必须提供以外，供应商认为需要提供的其他证明材料</w:t>
            </w:r>
            <w:r>
              <w:rPr>
                <w:rFonts w:hint="eastAsia" w:asciiTheme="minorEastAsia" w:hAnsiTheme="minorEastAsia" w:eastAsiaTheme="minorEastAsia" w:cstheme="minorEastAsia"/>
                <w:color w:val="auto"/>
                <w:sz w:val="21"/>
                <w:szCs w:val="21"/>
                <w:highlight w:val="none"/>
                <w:lang w:eastAsia="zh-CN"/>
              </w:rPr>
              <w:t>。</w:t>
            </w:r>
            <w:r>
              <w:rPr>
                <w:rFonts w:hint="eastAsia"/>
                <w:b/>
                <w:bCs/>
                <w:color w:val="auto"/>
                <w:highlight w:val="none"/>
              </w:rPr>
              <w:t>（如有请提供）</w:t>
            </w:r>
          </w:p>
          <w:p w14:paraId="25A894D5">
            <w:pPr>
              <w:snapToGrid w:val="0"/>
              <w:spacing w:line="360"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w:t>
            </w:r>
          </w:p>
          <w:p w14:paraId="5F5DB505">
            <w:pPr>
              <w:snapToGrid w:val="0"/>
              <w:spacing w:line="360" w:lineRule="auto"/>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以上标明“必须提供”的材料属于复印件的，必须加盖供应商公章，否则响应文件按无效响应处理。</w:t>
            </w:r>
          </w:p>
          <w:p w14:paraId="3D439148">
            <w:pPr>
              <w:snapToGrid w:val="0"/>
              <w:spacing w:line="360"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竞标声明必须由法定代表人在规定签章处签字并加盖供应商公章，否则响应文件按无效响应处理。</w:t>
            </w:r>
          </w:p>
          <w:p w14:paraId="5617BFD2">
            <w:pPr>
              <w:snapToGrid w:val="0"/>
              <w:spacing w:line="360" w:lineRule="auto"/>
              <w:ind w:firstLine="422"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3</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供应商直接控股、管理关系信息表必须由法定代表人或者委托代理人在规定签章处签字并加盖供应商公章，否则响应文件按无效响应处理。</w:t>
            </w:r>
          </w:p>
          <w:p w14:paraId="704C1E1D">
            <w:pPr>
              <w:pStyle w:val="8"/>
              <w:spacing w:line="360" w:lineRule="auto"/>
              <w:ind w:firstLine="422" w:firstLineChars="20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4.分公司参加竞标的，应当取得总公司授权</w:t>
            </w:r>
            <w:r>
              <w:rPr>
                <w:rFonts w:hint="eastAsia" w:asciiTheme="minorEastAsia" w:hAnsiTheme="minorEastAsia" w:eastAsiaTheme="minorEastAsia" w:cstheme="minorEastAsia"/>
                <w:b/>
                <w:color w:val="auto"/>
                <w:sz w:val="21"/>
                <w:szCs w:val="21"/>
                <w:highlight w:val="none"/>
                <w:lang w:val="en-US" w:eastAsia="zh-CN"/>
              </w:rPr>
              <w:t>，否则响应文件按无效响应处理。</w:t>
            </w:r>
          </w:p>
        </w:tc>
      </w:tr>
      <w:tr w14:paraId="1A58B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0BD93E3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12.1.2</w:t>
            </w:r>
          </w:p>
        </w:tc>
        <w:tc>
          <w:tcPr>
            <w:tcW w:w="8627" w:type="dxa"/>
            <w:noWrap w:val="0"/>
            <w:vAlign w:val="center"/>
          </w:tcPr>
          <w:p w14:paraId="3994E44D">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报价商务技术文件</w:t>
            </w:r>
          </w:p>
          <w:p w14:paraId="2FBA3E8E">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1、无串通竞标行为的承诺函（格式后附）；（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09C78755">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2、竞标报价表（格式后附）；（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52CB7D32">
            <w:pPr>
              <w:pStyle w:val="10"/>
              <w:rPr>
                <w:rFonts w:hint="eastAsia"/>
                <w:b/>
                <w:bCs/>
                <w:color w:val="auto"/>
                <w:highlight w:val="none"/>
              </w:rPr>
            </w:pPr>
            <w:r>
              <w:rPr>
                <w:rFonts w:hint="eastAsia"/>
                <w:color w:val="auto"/>
                <w:highlight w:val="none"/>
                <w:lang w:val="en-US" w:eastAsia="zh-CN"/>
              </w:rPr>
              <w:t>3、</w:t>
            </w:r>
            <w:r>
              <w:rPr>
                <w:rFonts w:hint="eastAsia"/>
                <w:color w:val="auto"/>
                <w:highlight w:val="none"/>
              </w:rPr>
              <w:t>中小企业声明函（格式后附）；</w:t>
            </w:r>
            <w:r>
              <w:rPr>
                <w:rFonts w:hint="eastAsia"/>
                <w:b/>
                <w:bCs/>
                <w:color w:val="auto"/>
                <w:highlight w:val="none"/>
              </w:rPr>
              <w:t>（如有请提供）</w:t>
            </w:r>
          </w:p>
          <w:p w14:paraId="34D00371">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、法定代表人身份证明及法定代表人有效身份证正反面复印件（格式后附）；（</w:t>
            </w:r>
            <w:r>
              <w:rPr>
                <w:rFonts w:hint="eastAsia" w:asciiTheme="minorEastAsia" w:hAnsiTheme="minorEastAsia" w:eastAsiaTheme="minorEastAsia" w:cstheme="minorEastAsia"/>
                <w:b/>
                <w:bCs/>
                <w:color w:val="auto"/>
                <w:sz w:val="21"/>
                <w:szCs w:val="21"/>
                <w:highlight w:val="none"/>
              </w:rPr>
              <w:t>除自然人竞标外</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07E2F156">
            <w:pPr>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、授权委托书及委托代理人有效身份证正反面复印件（格式后附）；（</w:t>
            </w:r>
            <w:r>
              <w:rPr>
                <w:rFonts w:hint="eastAsia" w:asciiTheme="minorEastAsia" w:hAnsiTheme="minorEastAsia" w:eastAsiaTheme="minorEastAsia" w:cstheme="minorEastAsia"/>
                <w:b/>
                <w:color w:val="auto"/>
                <w:sz w:val="21"/>
                <w:szCs w:val="21"/>
                <w:highlight w:val="none"/>
              </w:rPr>
              <w:t>委托时必须提供，否则响应文件按无效响应处理</w:t>
            </w:r>
            <w:r>
              <w:rPr>
                <w:rFonts w:hint="eastAsia" w:asciiTheme="minorEastAsia" w:hAnsiTheme="minorEastAsia" w:eastAsiaTheme="minorEastAsia" w:cstheme="minorEastAsia"/>
                <w:color w:val="auto"/>
                <w:sz w:val="21"/>
                <w:szCs w:val="21"/>
                <w:highlight w:val="none"/>
              </w:rPr>
              <w:t>）</w:t>
            </w:r>
          </w:p>
          <w:p w14:paraId="461AC847">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、磋商保证金提交凭证；（</w:t>
            </w:r>
            <w:r>
              <w:rPr>
                <w:rFonts w:hint="eastAsia" w:asciiTheme="minorEastAsia" w:hAnsiTheme="minorEastAsia" w:eastAsiaTheme="minorEastAsia" w:cstheme="minorEastAsia"/>
                <w:b/>
                <w:bCs/>
                <w:color w:val="auto"/>
                <w:sz w:val="21"/>
                <w:szCs w:val="21"/>
                <w:highlight w:val="none"/>
              </w:rPr>
              <w:t>如要求提交磋商保证金的则必须提供</w:t>
            </w:r>
            <w:r>
              <w:rPr>
                <w:rFonts w:hint="eastAsia" w:asciiTheme="minorEastAsia" w:hAnsiTheme="minorEastAsia" w:eastAsiaTheme="minorEastAsia" w:cstheme="minorEastAsia"/>
                <w:b/>
                <w:color w:val="auto"/>
                <w:sz w:val="21"/>
                <w:szCs w:val="21"/>
                <w:highlight w:val="none"/>
              </w:rPr>
              <w:t>，否则响应文件按无效响应处理</w:t>
            </w:r>
            <w:r>
              <w:rPr>
                <w:rFonts w:hint="eastAsia" w:asciiTheme="minorEastAsia" w:hAnsiTheme="minorEastAsia" w:eastAsiaTheme="minorEastAsia" w:cstheme="minorEastAsia"/>
                <w:color w:val="auto"/>
                <w:sz w:val="21"/>
                <w:szCs w:val="21"/>
                <w:highlight w:val="none"/>
              </w:rPr>
              <w:t>）</w:t>
            </w:r>
          </w:p>
          <w:p w14:paraId="3B805A54">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、商务要求偏离表（格式后附）；（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0088312F">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、服务方案（格式自拟）；（</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3A200E86">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、技术</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要求偏离表（格式后附）；（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191CD2FD">
            <w:pPr>
              <w:pStyle w:val="10"/>
              <w:rPr>
                <w:rFonts w:hint="eastAsia"/>
                <w:b/>
                <w:bCs/>
                <w:color w:val="auto"/>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 xml:space="preserve">、项目实施人员一览表（格式自拟）； </w:t>
            </w:r>
            <w:r>
              <w:rPr>
                <w:rFonts w:hint="eastAsia"/>
                <w:b/>
                <w:bCs/>
                <w:color w:val="auto"/>
                <w:highlight w:val="none"/>
              </w:rPr>
              <w:t>（如有请提供）</w:t>
            </w:r>
          </w:p>
          <w:p w14:paraId="620C5373">
            <w:pPr>
              <w:pStyle w:val="10"/>
              <w:rPr>
                <w:rFonts w:hint="eastAsia"/>
                <w:b/>
                <w:bCs/>
                <w:color w:val="auto"/>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、对应采购需求的技术要求、商务要求提供的其他文件资料（格式自拟）；</w:t>
            </w:r>
            <w:r>
              <w:rPr>
                <w:rFonts w:hint="eastAsia"/>
                <w:b/>
                <w:bCs/>
                <w:color w:val="auto"/>
                <w:highlight w:val="none"/>
              </w:rPr>
              <w:t>（如有请提供）</w:t>
            </w:r>
          </w:p>
          <w:p w14:paraId="13895C03">
            <w:pPr>
              <w:pStyle w:val="10"/>
              <w:rPr>
                <w:rFonts w:hint="eastAsia"/>
                <w:b/>
                <w:bCs/>
                <w:color w:val="auto"/>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、供应商认为需要提供的其他有关资料。</w:t>
            </w:r>
            <w:r>
              <w:rPr>
                <w:rFonts w:hint="eastAsia"/>
                <w:b/>
                <w:bCs/>
                <w:color w:val="auto"/>
                <w:highlight w:val="none"/>
              </w:rPr>
              <w:t>（如有请提供）</w:t>
            </w:r>
          </w:p>
          <w:p w14:paraId="74662C6F">
            <w:pPr>
              <w:snapToGrid w:val="0"/>
              <w:spacing w:line="360"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注：以上标明“必须提供”的材料属于复印件的，必须加盖供应商公章，否则响应文件按无效响应处理。</w:t>
            </w:r>
          </w:p>
        </w:tc>
      </w:tr>
      <w:tr w14:paraId="41B2E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479888A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15.2</w:t>
            </w:r>
          </w:p>
        </w:tc>
        <w:tc>
          <w:tcPr>
            <w:tcW w:w="8627" w:type="dxa"/>
            <w:noWrap w:val="0"/>
            <w:vAlign w:val="center"/>
          </w:tcPr>
          <w:p w14:paraId="4F713D93">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竞标报价是履行合同的最终价格，即满足全部采购需求所应提供的服务的价格；包括竞标服务的成本、运输（含保险）（如有）、技术服务、培训、税费等所有费用。</w:t>
            </w:r>
            <w:r>
              <w:rPr>
                <w:rFonts w:hint="eastAsia" w:asciiTheme="minorEastAsia" w:hAnsiTheme="minorEastAsia" w:eastAsiaTheme="minorEastAsia" w:cstheme="minorEastAsia"/>
                <w:b/>
                <w:color w:val="auto"/>
                <w:sz w:val="21"/>
                <w:szCs w:val="21"/>
                <w:highlight w:val="none"/>
              </w:rPr>
              <w:t>（采购需求另有约定的，从其约定。）</w:t>
            </w:r>
          </w:p>
        </w:tc>
      </w:tr>
      <w:tr w14:paraId="01800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5BFB219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16.2</w:t>
            </w:r>
          </w:p>
        </w:tc>
        <w:tc>
          <w:tcPr>
            <w:tcW w:w="8627" w:type="dxa"/>
            <w:noWrap w:val="0"/>
            <w:vAlign w:val="center"/>
          </w:tcPr>
          <w:p w14:paraId="1F3EFA26">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竞标有效期：首次响应文件提交截止之日起60天内。</w:t>
            </w:r>
          </w:p>
        </w:tc>
      </w:tr>
      <w:tr w14:paraId="131CA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39370DB1">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17.1</w:t>
            </w:r>
          </w:p>
        </w:tc>
        <w:tc>
          <w:tcPr>
            <w:tcW w:w="8627" w:type="dxa"/>
            <w:noWrap w:val="0"/>
            <w:vAlign w:val="center"/>
          </w:tcPr>
          <w:p w14:paraId="37E8159C">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磋商保证金</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20000元</w:t>
            </w:r>
            <w:r>
              <w:rPr>
                <w:rFonts w:hint="eastAsia" w:asciiTheme="minorEastAsia" w:hAnsiTheme="minorEastAsia" w:eastAsiaTheme="minorEastAsia" w:cstheme="minorEastAsia"/>
                <w:color w:val="auto"/>
                <w:kern w:val="0"/>
                <w:sz w:val="21"/>
                <w:szCs w:val="21"/>
                <w:highlight w:val="none"/>
              </w:rPr>
              <w:t>；</w:t>
            </w:r>
          </w:p>
          <w:p w14:paraId="43DA86EA">
            <w:pPr>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磋商保证金的交纳方式：银行转账、支票、汇票、本票或者金融、担保金融、担保机构出具的保函，禁止采用现钞方式。采用银行转账方式的，在响应文件提交截止时间前交至指定账户并且到账（</w:t>
            </w:r>
            <w:r>
              <w:rPr>
                <w:rFonts w:hint="eastAsia" w:asciiTheme="minorEastAsia" w:hAnsiTheme="minorEastAsia" w:eastAsiaTheme="minorEastAsia" w:cstheme="minorEastAsia"/>
                <w:color w:val="auto"/>
                <w:sz w:val="21"/>
                <w:szCs w:val="21"/>
                <w:highlight w:val="none"/>
              </w:rPr>
              <w:t>开户名称：广西科文招标有限公司，开户银行：广西北部湾银行南宁分行营业部，银行账号：0101012090615689</w:t>
            </w:r>
            <w:r>
              <w:rPr>
                <w:rFonts w:hint="eastAsia" w:asciiTheme="minorEastAsia" w:hAnsiTheme="minorEastAsia" w:eastAsiaTheme="minorEastAsia" w:cstheme="minorEastAsia"/>
                <w:color w:val="auto"/>
                <w:kern w:val="0"/>
                <w:sz w:val="21"/>
                <w:szCs w:val="21"/>
                <w:highlight w:val="none"/>
              </w:rPr>
              <w:t>）；采用支票、汇票、本票或者保函等方式的，在响应文件提交截止时间前，供应商必须提交支票、汇票、本票或者保函原件。否则视为无效磋商保证金。</w:t>
            </w:r>
          </w:p>
          <w:p w14:paraId="7A54FC62">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相关要求：</w:t>
            </w:r>
          </w:p>
          <w:p w14:paraId="6CA58FFB">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Theme="minorEastAsia" w:hAnsiTheme="minorEastAsia" w:eastAsiaTheme="minorEastAsia" w:cstheme="minorEastAsia"/>
                <w:b/>
                <w:color w:val="auto"/>
                <w:sz w:val="21"/>
                <w:szCs w:val="21"/>
                <w:highlight w:val="none"/>
              </w:rPr>
              <w:t>否则响应文件按无效响应处理</w:t>
            </w:r>
            <w:r>
              <w:rPr>
                <w:rFonts w:hint="eastAsia" w:asciiTheme="minorEastAsia" w:hAnsiTheme="minorEastAsia" w:eastAsiaTheme="minorEastAsia" w:cstheme="minorEastAsia"/>
                <w:color w:val="auto"/>
                <w:sz w:val="21"/>
                <w:szCs w:val="21"/>
                <w:highlight w:val="none"/>
              </w:rPr>
              <w:t>。</w:t>
            </w:r>
          </w:p>
          <w:p w14:paraId="291B6126">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Theme="minorEastAsia" w:hAnsiTheme="minorEastAsia" w:eastAsiaTheme="minorEastAsia" w:cstheme="minorEastAsia"/>
                <w:b/>
                <w:color w:val="auto"/>
                <w:sz w:val="21"/>
                <w:szCs w:val="21"/>
                <w:highlight w:val="none"/>
              </w:rPr>
              <w:t>否则响应文件按无效响应处理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供应商必须在首次响应文件提交截止时间前将支票、汇票、本票或者金融、担保机构出具的保函原件提交给采购代理机构，由采购代理机构向供应商出具回执，并妥善保管。</w:t>
            </w:r>
          </w:p>
          <w:p w14:paraId="340A5A7C">
            <w:pPr>
              <w:rPr>
                <w:rFonts w:hint="eastAsia" w:asciiTheme="minorEastAsia" w:hAnsiTheme="minorEastAsia" w:eastAsiaTheme="minorEastAsia" w:cstheme="minorEastAsia"/>
                <w:color w:val="auto"/>
                <w:sz w:val="21"/>
                <w:szCs w:val="21"/>
                <w:highlight w:val="none"/>
              </w:rPr>
            </w:pPr>
          </w:p>
          <w:p w14:paraId="2DE4F830">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备注： </w:t>
            </w:r>
          </w:p>
          <w:p w14:paraId="53BA297E">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1、磋商保证金在响应文件提交截止时间后提交的，或者不按规定交纳方式交纳的，或者未足额交纳的（包含保函额度不足的），视为无效磋商保证金。</w:t>
            </w:r>
          </w:p>
          <w:p w14:paraId="254174E9">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2、供应商采用现钞方式或者从个人账户（自然人竞标除外）转出的磋商保证金，视为无效磋商保证金。</w:t>
            </w:r>
          </w:p>
          <w:p w14:paraId="54B0AA43">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3、支票、汇票或者本票出现无效或者背书情形的，视为无效磋商保证金。</w:t>
            </w:r>
          </w:p>
          <w:p w14:paraId="05672EEF">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4、保函有效期低于竞标有效期的，视为无效磋商保证金。</w:t>
            </w:r>
          </w:p>
          <w:p w14:paraId="7DE01507">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5、采用金融、担保机构出具保函的，必须为无条件保函，否则视为无效磋商保证金。</w:t>
            </w:r>
          </w:p>
        </w:tc>
      </w:tr>
      <w:tr w14:paraId="2567E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6152144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18.2</w:t>
            </w:r>
          </w:p>
        </w:tc>
        <w:tc>
          <w:tcPr>
            <w:tcW w:w="8627" w:type="dxa"/>
            <w:noWrap w:val="0"/>
            <w:vAlign w:val="center"/>
          </w:tcPr>
          <w:p w14:paraId="5482F845">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响应文件应按资格证明文件、报价商务技术文件分别编制，</w:t>
            </w:r>
            <w:r>
              <w:rPr>
                <w:rFonts w:hint="eastAsia" w:asciiTheme="minorEastAsia" w:hAnsiTheme="minorEastAsia" w:eastAsiaTheme="minorEastAsia" w:cstheme="minorEastAsia"/>
                <w:color w:val="auto"/>
                <w:sz w:val="21"/>
                <w:szCs w:val="21"/>
                <w:highlight w:val="none"/>
                <w:lang w:bidi="ar"/>
              </w:rPr>
              <w:t>并按</w:t>
            </w:r>
            <w:r>
              <w:rPr>
                <w:rFonts w:hint="eastAsia" w:asciiTheme="minorEastAsia" w:hAnsiTheme="minorEastAsia" w:eastAsiaTheme="minorEastAsia" w:cstheme="minorEastAsia"/>
                <w:color w:val="auto"/>
                <w:sz w:val="21"/>
                <w:szCs w:val="21"/>
                <w:highlight w:val="none"/>
                <w:lang w:eastAsia="zh-CN" w:bidi="ar"/>
              </w:rPr>
              <w:t>广西政府采购云平台</w:t>
            </w:r>
            <w:r>
              <w:rPr>
                <w:rFonts w:hint="eastAsia" w:asciiTheme="minorEastAsia" w:hAnsiTheme="minorEastAsia" w:eastAsiaTheme="minorEastAsia" w:cstheme="minorEastAsia"/>
                <w:color w:val="auto"/>
                <w:sz w:val="21"/>
                <w:szCs w:val="21"/>
                <w:highlight w:val="none"/>
                <w:lang w:bidi="ar"/>
              </w:rPr>
              <w:t>的要求编制、加密、上传。</w:t>
            </w:r>
          </w:p>
        </w:tc>
      </w:tr>
      <w:tr w14:paraId="74728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0B1322A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20.1</w:t>
            </w:r>
          </w:p>
        </w:tc>
        <w:tc>
          <w:tcPr>
            <w:tcW w:w="8627" w:type="dxa"/>
            <w:noWrap w:val="0"/>
            <w:vAlign w:val="center"/>
          </w:tcPr>
          <w:p w14:paraId="3EB4F4C5">
            <w:pPr>
              <w:spacing w:line="360" w:lineRule="auto"/>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首次响应文件提交截止时间：详见竞争性磋商公告。</w:t>
            </w:r>
          </w:p>
          <w:p w14:paraId="50AA27DD">
            <w:pPr>
              <w:spacing w:line="360" w:lineRule="auto"/>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首次响应文件提交地点：详见竞争性磋商公告。</w:t>
            </w:r>
          </w:p>
        </w:tc>
      </w:tr>
      <w:tr w14:paraId="3153C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6A20BF1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24.1</w:t>
            </w:r>
          </w:p>
        </w:tc>
        <w:tc>
          <w:tcPr>
            <w:tcW w:w="8627" w:type="dxa"/>
            <w:noWrap w:val="0"/>
            <w:vAlign w:val="center"/>
          </w:tcPr>
          <w:p w14:paraId="61E938B5">
            <w:pPr>
              <w:snapToGrid w:val="0"/>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磋商小组的人数：3人。</w:t>
            </w:r>
          </w:p>
        </w:tc>
      </w:tr>
      <w:tr w14:paraId="73BAB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6AF246E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25.2</w:t>
            </w:r>
          </w:p>
        </w:tc>
        <w:tc>
          <w:tcPr>
            <w:tcW w:w="8627" w:type="dxa"/>
            <w:noWrap w:val="0"/>
            <w:vAlign w:val="center"/>
          </w:tcPr>
          <w:p w14:paraId="197D7397">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采购代理机构将依托电子交易平台发起开始解密指令，</w:t>
            </w:r>
            <w:r>
              <w:rPr>
                <w:rFonts w:hint="eastAsia" w:asciiTheme="minorEastAsia" w:hAnsiTheme="minorEastAsia" w:eastAsiaTheme="minorEastAsia" w:cstheme="minorEastAsia"/>
                <w:b/>
                <w:color w:val="auto"/>
                <w:sz w:val="21"/>
                <w:szCs w:val="21"/>
                <w:highlight w:val="none"/>
              </w:rPr>
              <w:t>供应商的法定代表人或其委托代理人须携带加密时所用的CA锁按平台提示和采购文件的规定登录到</w:t>
            </w:r>
            <w:r>
              <w:rPr>
                <w:rFonts w:hint="eastAsia" w:asciiTheme="minorEastAsia" w:hAnsiTheme="minorEastAsia" w:eastAsiaTheme="minorEastAsia" w:cstheme="minorEastAsia"/>
                <w:b/>
                <w:color w:val="auto"/>
                <w:sz w:val="21"/>
                <w:szCs w:val="21"/>
                <w:highlight w:val="none"/>
                <w:lang w:eastAsia="zh-CN"/>
              </w:rPr>
              <w:t>广西政府采购云平台</w:t>
            </w:r>
            <w:r>
              <w:rPr>
                <w:rFonts w:hint="eastAsia" w:asciiTheme="minorEastAsia" w:hAnsiTheme="minorEastAsia" w:eastAsiaTheme="minorEastAsia" w:cstheme="minorEastAsia"/>
                <w:b/>
                <w:color w:val="auto"/>
                <w:sz w:val="21"/>
                <w:szCs w:val="21"/>
                <w:highlight w:val="none"/>
              </w:rPr>
              <w:t>电子开标大厅签到并在发起解密指令之时起30分钟内完成对电子响应文件在线解密。</w:t>
            </w:r>
            <w:r>
              <w:rPr>
                <w:rFonts w:hint="eastAsia" w:asciiTheme="minorEastAsia" w:hAnsiTheme="minorEastAsia" w:eastAsiaTheme="minorEastAsia" w:cstheme="minorEastAsia"/>
                <w:b/>
                <w:bCs/>
                <w:color w:val="auto"/>
                <w:sz w:val="21"/>
                <w:szCs w:val="21"/>
                <w:highlight w:val="none"/>
              </w:rPr>
              <w:t>响应文件未按时解密的，</w:t>
            </w:r>
            <w:r>
              <w:rPr>
                <w:rFonts w:hint="eastAsia" w:asciiTheme="minorEastAsia" w:hAnsiTheme="minorEastAsia" w:eastAsiaTheme="minorEastAsia" w:cstheme="minorEastAsia"/>
                <w:b/>
                <w:color w:val="auto"/>
                <w:sz w:val="21"/>
                <w:szCs w:val="21"/>
                <w:highlight w:val="none"/>
              </w:rPr>
              <w:t>视为响应</w:t>
            </w:r>
            <w:r>
              <w:rPr>
                <w:rFonts w:hint="eastAsia" w:asciiTheme="minorEastAsia" w:hAnsiTheme="minorEastAsia" w:eastAsiaTheme="minorEastAsia" w:cstheme="minorEastAsia"/>
                <w:b/>
                <w:bCs/>
                <w:color w:val="auto"/>
                <w:sz w:val="21"/>
                <w:szCs w:val="21"/>
                <w:highlight w:val="none"/>
              </w:rPr>
              <w:t>文件无效。</w:t>
            </w:r>
          </w:p>
        </w:tc>
      </w:tr>
      <w:tr w14:paraId="0E95F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Merge w:val="restart"/>
            <w:noWrap w:val="0"/>
            <w:vAlign w:val="center"/>
          </w:tcPr>
          <w:p w14:paraId="028B3C2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w:t>
            </w:r>
          </w:p>
        </w:tc>
        <w:tc>
          <w:tcPr>
            <w:tcW w:w="8627" w:type="dxa"/>
            <w:noWrap w:val="0"/>
            <w:vAlign w:val="center"/>
          </w:tcPr>
          <w:p w14:paraId="1067678B">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商务要求评审中允许负偏离的条款数为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0</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en-US" w:eastAsia="zh-CN"/>
              </w:rPr>
              <w:t>条</w:t>
            </w:r>
            <w:r>
              <w:rPr>
                <w:rFonts w:hint="eastAsia" w:asciiTheme="minorEastAsia" w:hAnsiTheme="minorEastAsia" w:eastAsiaTheme="minorEastAsia" w:cstheme="minorEastAsia"/>
                <w:color w:val="auto"/>
                <w:sz w:val="21"/>
                <w:szCs w:val="21"/>
                <w:highlight w:val="none"/>
              </w:rPr>
              <w:t>。</w:t>
            </w:r>
          </w:p>
          <w:p w14:paraId="55DEF841">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技术服务</w:t>
            </w:r>
            <w:r>
              <w:rPr>
                <w:rFonts w:hint="eastAsia" w:asciiTheme="minorEastAsia" w:hAnsiTheme="minorEastAsia" w:eastAsiaTheme="minorEastAsia" w:cstheme="minorEastAsia"/>
                <w:color w:val="auto"/>
                <w:sz w:val="21"/>
                <w:szCs w:val="21"/>
                <w:highlight w:val="none"/>
              </w:rPr>
              <w:t>要求评审中允许负偏离的条款数为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2</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en-US" w:eastAsia="zh-CN"/>
              </w:rPr>
              <w:t>条</w:t>
            </w:r>
            <w:r>
              <w:rPr>
                <w:rFonts w:hint="eastAsia" w:asciiTheme="minorEastAsia" w:hAnsiTheme="minorEastAsia" w:eastAsiaTheme="minorEastAsia" w:cstheme="minorEastAsia"/>
                <w:color w:val="auto"/>
                <w:sz w:val="21"/>
                <w:szCs w:val="21"/>
                <w:highlight w:val="none"/>
              </w:rPr>
              <w:t>。</w:t>
            </w:r>
          </w:p>
        </w:tc>
      </w:tr>
      <w:tr w14:paraId="41051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Merge w:val="continue"/>
            <w:noWrap w:val="0"/>
            <w:vAlign w:val="center"/>
          </w:tcPr>
          <w:p w14:paraId="4CFA5D75">
            <w:pPr>
              <w:spacing w:line="360" w:lineRule="auto"/>
              <w:jc w:val="center"/>
              <w:rPr>
                <w:rFonts w:hint="eastAsia" w:asciiTheme="minorEastAsia" w:hAnsiTheme="minorEastAsia" w:eastAsiaTheme="minorEastAsia" w:cstheme="minorEastAsia"/>
                <w:color w:val="auto"/>
                <w:sz w:val="21"/>
                <w:szCs w:val="21"/>
                <w:highlight w:val="none"/>
              </w:rPr>
            </w:pPr>
          </w:p>
        </w:tc>
        <w:tc>
          <w:tcPr>
            <w:tcW w:w="8627" w:type="dxa"/>
            <w:noWrap w:val="0"/>
            <w:vAlign w:val="center"/>
          </w:tcPr>
          <w:p w14:paraId="638E412A">
            <w:pPr>
              <w:pStyle w:val="8"/>
              <w:spacing w:line="320" w:lineRule="exact"/>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磋商的顺序：</w:t>
            </w:r>
            <w:r>
              <w:rPr>
                <w:rFonts w:hint="eastAsia" w:asciiTheme="minorEastAsia" w:hAnsiTheme="minorEastAsia" w:eastAsiaTheme="minorEastAsia" w:cstheme="minorEastAsia"/>
                <w:color w:val="auto"/>
                <w:sz w:val="21"/>
                <w:szCs w:val="21"/>
                <w:highlight w:val="none"/>
              </w:rPr>
              <w:t>按“政采云”系统的编号顺序</w:t>
            </w:r>
            <w:r>
              <w:rPr>
                <w:rFonts w:hint="eastAsia" w:asciiTheme="minorEastAsia" w:hAnsiTheme="minorEastAsia" w:eastAsiaTheme="minorEastAsia" w:cstheme="minorEastAsia"/>
                <w:color w:val="auto"/>
                <w:sz w:val="21"/>
                <w:szCs w:val="21"/>
                <w:highlight w:val="none"/>
                <w:lang w:val="en-US" w:eastAsia="zh-CN"/>
              </w:rPr>
              <w:t>。</w:t>
            </w:r>
          </w:p>
          <w:p w14:paraId="4097A0E9">
            <w:pPr>
              <w:pStyle w:val="8"/>
              <w:spacing w:line="360" w:lineRule="auto"/>
              <w:jc w:val="both"/>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符合磋商资格的供应商必须在接到磋商通知后规定时间内参加磋商，未在规定时间内参加磋商的视同放弃参加磋商权利，其响应文件按无效响应处理。</w:t>
            </w:r>
          </w:p>
          <w:p w14:paraId="639A7C5E">
            <w:pPr>
              <w:pStyle w:val="8"/>
              <w:spacing w:line="360" w:lineRule="auto"/>
              <w:jc w:val="both"/>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注：参与磋商前，供应商法定代表人或者委托代理人向磋商小组出示本人有效证件原件[有效证件可以是身份证（含临时身份证明）或者护照的其中一项]。</w:t>
            </w:r>
          </w:p>
        </w:tc>
      </w:tr>
      <w:tr w14:paraId="47BC3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093F1E1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28.1</w:t>
            </w:r>
          </w:p>
        </w:tc>
        <w:tc>
          <w:tcPr>
            <w:tcW w:w="8627" w:type="dxa"/>
            <w:noWrap w:val="0"/>
            <w:vAlign w:val="center"/>
          </w:tcPr>
          <w:p w14:paraId="6AA68469">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1.履约保证金金额：按本项目成交金额的5%（中小企业缴纳数额为成交金额的2%），若供应商违约，履约保证金直接用于赔偿采购人损失，不足部分另行追偿。</w:t>
            </w:r>
          </w:p>
          <w:p w14:paraId="013A07E2">
            <w:pPr>
              <w:keepNext w:val="0"/>
              <w:keepLines w:val="0"/>
              <w:pageBreakBefore w:val="0"/>
              <w:kinsoku/>
              <w:wordWrap/>
              <w:overflowPunct/>
              <w:topLinePunct w:val="0"/>
              <w:autoSpaceDE/>
              <w:autoSpaceDN/>
              <w:bidi w:val="0"/>
              <w:spacing w:line="360" w:lineRule="exact"/>
              <w:rPr>
                <w:rFonts w:hint="eastAsia" w:ascii="Times New Roman" w:hAnsi="Times New Roman" w:eastAsia="宋体"/>
                <w:b w:val="0"/>
                <w:color w:val="auto"/>
                <w:szCs w:val="24"/>
                <w:highlight w:val="none"/>
                <w:lang w:eastAsia="zh-CN"/>
              </w:rPr>
            </w:pPr>
            <w:r>
              <w:rPr>
                <w:rFonts w:hint="eastAsia" w:ascii="宋体" w:hAnsi="宋体" w:eastAsia="宋体" w:cs="宋体"/>
                <w:color w:val="auto"/>
                <w:szCs w:val="21"/>
                <w:highlight w:val="none"/>
                <w:lang w:val="en-US" w:eastAsia="zh-CN"/>
              </w:rPr>
              <w:t>2.履约保证金递交方式：银行转账、支票、汇票、本票或者金融、担保机构出具的保函等非现金方式。</w:t>
            </w:r>
            <w:r>
              <w:rPr>
                <w:rFonts w:hint="eastAsia" w:ascii="宋体" w:hAnsi="宋体" w:cs="宋体"/>
                <w:color w:val="auto"/>
                <w:szCs w:val="21"/>
                <w:highlight w:val="none"/>
                <w:lang w:val="en-US" w:eastAsia="zh-CN"/>
              </w:rPr>
              <w:t>成交供应商</w:t>
            </w:r>
            <w:r>
              <w:rPr>
                <w:rFonts w:hint="eastAsia" w:ascii="Times New Roman" w:hAnsi="Times New Roman"/>
                <w:b w:val="0"/>
                <w:color w:val="auto"/>
                <w:szCs w:val="24"/>
                <w:highlight w:val="none"/>
              </w:rPr>
              <w:t>收到</w:t>
            </w:r>
            <w:r>
              <w:rPr>
                <w:rFonts w:hint="eastAsia"/>
                <w:b w:val="0"/>
                <w:color w:val="auto"/>
                <w:szCs w:val="24"/>
                <w:highlight w:val="none"/>
                <w:lang w:val="en-US" w:eastAsia="zh-CN"/>
              </w:rPr>
              <w:t>成交</w:t>
            </w:r>
            <w:r>
              <w:rPr>
                <w:rFonts w:hint="eastAsia" w:ascii="Times New Roman" w:hAnsi="Times New Roman"/>
                <w:b w:val="0"/>
                <w:color w:val="auto"/>
                <w:szCs w:val="24"/>
                <w:highlight w:val="none"/>
              </w:rPr>
              <w:t>通知书后五个工作日内足额提交履约保证金至采购人以下指定账户</w:t>
            </w:r>
            <w:r>
              <w:rPr>
                <w:rFonts w:hint="eastAsia"/>
                <w:b w:val="0"/>
                <w:color w:val="auto"/>
                <w:szCs w:val="24"/>
                <w:highlight w:val="none"/>
                <w:lang w:eastAsia="zh-CN"/>
              </w:rPr>
              <w:t>。</w:t>
            </w:r>
          </w:p>
          <w:p w14:paraId="039E538A">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履约保证金指定账户：</w:t>
            </w:r>
          </w:p>
          <w:p w14:paraId="5B0151AA">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开户名称：广西医科大学附属武鸣医院</w:t>
            </w:r>
          </w:p>
          <w:p w14:paraId="0CAA6173">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开户银行：广西北部湾银行股份有限公司南宁市武鸣支行</w:t>
            </w:r>
          </w:p>
          <w:p w14:paraId="47B1E99B">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银行账号：800133762666688</w:t>
            </w:r>
          </w:p>
          <w:p w14:paraId="2D1609E4">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3.履约保证金退付方式、时间及条件：履约保证金在</w:t>
            </w:r>
            <w:r>
              <w:rPr>
                <w:rFonts w:hint="eastAsia" w:ascii="宋体" w:hAnsi="宋体" w:cs="宋体"/>
                <w:color w:val="auto"/>
                <w:szCs w:val="21"/>
                <w:highlight w:val="none"/>
                <w:lang w:val="en-US" w:eastAsia="zh-CN"/>
              </w:rPr>
              <w:t>成交供应商</w:t>
            </w:r>
            <w:r>
              <w:rPr>
                <w:rFonts w:hint="eastAsia" w:ascii="宋体" w:hAnsi="宋体" w:eastAsia="宋体" w:cs="宋体"/>
                <w:color w:val="auto"/>
                <w:szCs w:val="21"/>
                <w:highlight w:val="none"/>
                <w:lang w:val="en-US" w:eastAsia="zh-CN"/>
              </w:rPr>
              <w:t>按合同约定完成服务并验收合格后，无违约责任，履约保证金收取单位在收到合格申请材料后办理退还手续（无息退还）。</w:t>
            </w:r>
          </w:p>
          <w:p w14:paraId="08CBB908">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4.在履约保证金退还日期前，若成交供应商的开户名称、开户银行、账号有变动的，请以书面形式通知采购人，否则由此产生的后果由成交供应商自行自负。</w:t>
            </w:r>
          </w:p>
        </w:tc>
      </w:tr>
      <w:tr w14:paraId="22673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76B6463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29.1</w:t>
            </w:r>
          </w:p>
        </w:tc>
        <w:tc>
          <w:tcPr>
            <w:tcW w:w="8627" w:type="dxa"/>
            <w:noWrap w:val="0"/>
            <w:vAlign w:val="center"/>
          </w:tcPr>
          <w:p w14:paraId="208757DE">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签订合同携带的证明材料： </w:t>
            </w:r>
          </w:p>
          <w:p w14:paraId="1F9B47D5">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1、委托代理人负责签订合同的，须携带授权委托书及委托代理人身份证原件等其他资格证件。</w:t>
            </w:r>
          </w:p>
          <w:p w14:paraId="637B1E79">
            <w:pPr>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2、法定代表人负责签订合同的，须携带法定代表人身份证明原件及身份证原件等其他证明材料。</w:t>
            </w:r>
          </w:p>
        </w:tc>
      </w:tr>
      <w:tr w14:paraId="53A60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7F1CEA4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31.2</w:t>
            </w:r>
          </w:p>
        </w:tc>
        <w:tc>
          <w:tcPr>
            <w:tcW w:w="8627" w:type="dxa"/>
            <w:noWrap w:val="0"/>
            <w:vAlign w:val="center"/>
          </w:tcPr>
          <w:p w14:paraId="28351BF1">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接收质疑函方式：以纸质书面形式。</w:t>
            </w:r>
          </w:p>
          <w:p w14:paraId="1F19A50F">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质疑联系部门及联系方式：广西科文招标有限公司，质疑联系人：梁壮贤，联系电话：0771-2023972；项目负责人：蒙颖、郑辉海，联系电话：0771-2023875，通讯地址：广西南宁市民族大道141号中鼎万象东方D区五层</w:t>
            </w:r>
          </w:p>
          <w:p w14:paraId="58907019">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现场提交质疑办理业务时间：工作日，上午8:00-12:00；下午15:00-18:00（北京时间）</w:t>
            </w:r>
          </w:p>
        </w:tc>
      </w:tr>
      <w:tr w14:paraId="75024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6573F80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32.1</w:t>
            </w:r>
          </w:p>
        </w:tc>
        <w:tc>
          <w:tcPr>
            <w:tcW w:w="8627" w:type="dxa"/>
            <w:noWrap w:val="0"/>
            <w:vAlign w:val="center"/>
          </w:tcPr>
          <w:p w14:paraId="3D0CA9E3">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1.是否收取采购代理费：</w:t>
            </w:r>
          </w:p>
          <w:p w14:paraId="105F111D">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 w:val="20"/>
                <w:szCs w:val="21"/>
                <w:highlight w:val="none"/>
              </w:rPr>
              <w:sym w:font="Wingdings 2" w:char="F052"/>
            </w:r>
            <w:r>
              <w:rPr>
                <w:rFonts w:hint="eastAsia" w:ascii="宋体" w:hAnsi="宋体" w:eastAsia="宋体" w:cs="宋体"/>
                <w:color w:val="auto"/>
                <w:kern w:val="0"/>
                <w:szCs w:val="21"/>
                <w:highlight w:val="none"/>
              </w:rPr>
              <w:t xml:space="preserve">是    </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 xml:space="preserve"> 否</w:t>
            </w:r>
          </w:p>
          <w:p w14:paraId="0E3E9794">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2.采购代理费支付方式：</w:t>
            </w:r>
          </w:p>
          <w:p w14:paraId="0918594D">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 w:val="20"/>
                <w:szCs w:val="21"/>
                <w:highlight w:val="none"/>
              </w:rPr>
              <w:sym w:font="Wingdings 2" w:char="F052"/>
            </w:r>
            <w:r>
              <w:rPr>
                <w:rFonts w:hint="eastAsia" w:ascii="宋体" w:hAnsi="宋体" w:eastAsia="宋体" w:cs="宋体"/>
                <w:color w:val="auto"/>
                <w:kern w:val="0"/>
                <w:szCs w:val="21"/>
                <w:highlight w:val="none"/>
              </w:rPr>
              <w:t>本项目代理服务费由</w:t>
            </w:r>
            <w:r>
              <w:rPr>
                <w:rFonts w:hint="eastAsia" w:ascii="宋体" w:hAnsi="宋体" w:eastAsia="宋体" w:cs="宋体"/>
                <w:color w:val="auto"/>
                <w:kern w:val="0"/>
                <w:szCs w:val="21"/>
                <w:highlight w:val="none"/>
                <w:lang w:val="en-US" w:eastAsia="zh-CN"/>
              </w:rPr>
              <w:t>成交供应商</w:t>
            </w:r>
            <w:r>
              <w:rPr>
                <w:rFonts w:hint="eastAsia" w:ascii="宋体" w:hAnsi="宋体" w:eastAsia="宋体" w:cs="宋体"/>
                <w:color w:val="auto"/>
                <w:kern w:val="0"/>
                <w:szCs w:val="21"/>
                <w:highlight w:val="none"/>
              </w:rPr>
              <w:t>领取成交通知书前，一次性向采购代理机构支付。</w:t>
            </w:r>
          </w:p>
          <w:p w14:paraId="501D668D">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p>
          <w:p w14:paraId="0A7EDE21">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14:paraId="25E43CDE">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 w:val="20"/>
                <w:szCs w:val="21"/>
                <w:highlight w:val="none"/>
              </w:rPr>
              <w:sym w:font="Wingdings 2" w:char="F052"/>
            </w:r>
            <w:r>
              <w:rPr>
                <w:rFonts w:hint="eastAsia" w:ascii="宋体" w:hAnsi="宋体" w:eastAsia="宋体" w:cs="宋体"/>
                <w:color w:val="auto"/>
                <w:kern w:val="0"/>
                <w:szCs w:val="21"/>
                <w:highlight w:val="none"/>
              </w:rPr>
              <w:t>以分标（</w:t>
            </w:r>
            <w:r>
              <w:rPr>
                <w:rFonts w:hint="eastAsia" w:ascii="宋体" w:hAnsi="宋体" w:eastAsia="宋体" w:cs="宋体"/>
                <w:color w:val="auto"/>
                <w:kern w:val="0"/>
                <w:sz w:val="20"/>
                <w:szCs w:val="21"/>
                <w:highlight w:val="none"/>
              </w:rPr>
              <w:sym w:font="Wingdings 2" w:char="F052"/>
            </w:r>
            <w:r>
              <w:rPr>
                <w:rFonts w:hint="eastAsia" w:ascii="宋体" w:hAnsi="宋体" w:eastAsia="宋体" w:cs="宋体"/>
                <w:color w:val="auto"/>
                <w:kern w:val="0"/>
                <w:szCs w:val="21"/>
                <w:highlight w:val="none"/>
              </w:rPr>
              <w:t>成交金额）为计费额，按</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类采用差额定率累进法计算出收费基准价格，采购代理收费以（</w:t>
            </w: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收费基准价格）收取。</w:t>
            </w:r>
          </w:p>
          <w:p w14:paraId="4E9038A3">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代理服务费收费计算标准：</w:t>
            </w:r>
          </w:p>
          <w:tbl>
            <w:tblPr>
              <w:tblStyle w:val="19"/>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09D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54464B3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632EEB7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14:paraId="02917E2C">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14:paraId="2C8D3FF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14:paraId="3A0E40A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79E5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BB0719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14:paraId="1751B062">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14:paraId="4F1C684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14:paraId="553033E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5FF8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E5EF18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14:paraId="174DFFB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14:paraId="224ADBD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14:paraId="5BAEA56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36C9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69CBBA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14:paraId="5F5EA52E">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14:paraId="36BB666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14:paraId="609D687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046C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EC9D1F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14:paraId="083FC48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14:paraId="18C041E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14:paraId="091FF4B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6257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887956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14:paraId="39556CB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14:paraId="09404E6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14:paraId="47B1578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1DE4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8BB1F5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14:paraId="2812DC2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14:paraId="4A56E81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14:paraId="34F4205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13CC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52E9E9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14:paraId="30622029">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14:paraId="3FE3CAC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14:paraId="5FCA7EFF">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734C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CA3F96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14:paraId="123DB4E8">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14:paraId="454CC3E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14:paraId="4593C612">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19FA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6E3182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14:paraId="37EF2B0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14:paraId="6056AB9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14:paraId="1E804928">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0155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840548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14:paraId="3AE7C99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14:paraId="033F7E5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14:paraId="6DBE8FF1">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01E64DAA">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4DF4856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60A7780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5BE95AC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例如：某</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采购代理业务成交金额为300万元，采购代理服务费金额按如下计算：</w:t>
            </w:r>
          </w:p>
          <w:p w14:paraId="77B4D23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100万元×1.5%＝1.5万元</w:t>
            </w:r>
          </w:p>
          <w:p w14:paraId="12553F7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（300－100）万元×</w:t>
            </w:r>
            <w:r>
              <w:rPr>
                <w:rFonts w:hint="eastAsia" w:ascii="宋体" w:hAnsi="宋体" w:cs="宋体"/>
                <w:color w:val="auto"/>
                <w:sz w:val="21"/>
                <w:szCs w:val="21"/>
                <w:highlight w:val="none"/>
                <w:lang w:val="en-US" w:eastAsia="zh-CN"/>
              </w:rPr>
              <w:t>0.8</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万元</w:t>
            </w:r>
          </w:p>
          <w:p w14:paraId="2ADCA291">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合计收费＝1.5＋</w:t>
            </w: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万元</w:t>
            </w:r>
          </w:p>
          <w:p w14:paraId="3FAE0271">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4.采购代理费收取银行账户</w:t>
            </w:r>
          </w:p>
          <w:p w14:paraId="00D9D451">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开户名称：广西科文招标有限公司南宁三分公司</w:t>
            </w:r>
          </w:p>
          <w:p w14:paraId="026C827B">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开户银行：广西北部湾银行股份有限公司南宁市云景支行</w:t>
            </w:r>
          </w:p>
          <w:p w14:paraId="3BDCB43D">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kern w:val="0"/>
                <w:szCs w:val="21"/>
                <w:highlight w:val="none"/>
                <w:lang w:val="en-US" w:eastAsia="zh-CN"/>
              </w:rPr>
              <w:t>银行账号：805029874400001</w:t>
            </w:r>
          </w:p>
        </w:tc>
      </w:tr>
      <w:tr w14:paraId="21729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0E445C0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w:t>
            </w:r>
          </w:p>
        </w:tc>
        <w:tc>
          <w:tcPr>
            <w:tcW w:w="8627" w:type="dxa"/>
            <w:noWrap w:val="0"/>
            <w:vAlign w:val="center"/>
          </w:tcPr>
          <w:p w14:paraId="1BA1B61C">
            <w:pPr>
              <w:pStyle w:val="13"/>
              <w:snapToGrid w:val="0"/>
              <w:spacing w:line="360" w:lineRule="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6FBE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noWrap w:val="0"/>
            <w:vAlign w:val="center"/>
          </w:tcPr>
          <w:p w14:paraId="2C20108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33.2</w:t>
            </w:r>
          </w:p>
        </w:tc>
        <w:tc>
          <w:tcPr>
            <w:tcW w:w="8627" w:type="dxa"/>
            <w:noWrap w:val="0"/>
            <w:vAlign w:val="center"/>
          </w:tcPr>
          <w:p w14:paraId="22D9D8C3">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0C652412">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2、供应商为其他组织或者自然人时，本磋商文件规定的法定代表人指负责人或者自然人。本磋商文件所称负责人是指参加竞标的其他组织</w:t>
            </w:r>
            <w:r>
              <w:rPr>
                <w:rFonts w:hint="eastAsia" w:asciiTheme="minorEastAsia" w:hAnsiTheme="minorEastAsia" w:eastAsiaTheme="minorEastAsia" w:cstheme="minorEastAsia"/>
                <w:bCs/>
                <w:color w:val="auto"/>
                <w:sz w:val="21"/>
                <w:szCs w:val="21"/>
                <w:highlight w:val="none"/>
                <w:lang w:val="en-US" w:eastAsia="zh-CN"/>
              </w:rPr>
              <w:t>营业执照或者执业许可证等证照上的</w:t>
            </w:r>
            <w:r>
              <w:rPr>
                <w:rFonts w:hint="eastAsia" w:asciiTheme="minorEastAsia" w:hAnsiTheme="minorEastAsia" w:eastAsiaTheme="minorEastAsia" w:cstheme="minorEastAsia"/>
                <w:color w:val="auto"/>
                <w:sz w:val="21"/>
                <w:szCs w:val="21"/>
                <w:highlight w:val="none"/>
                <w:lang w:val="en-US" w:eastAsia="zh-CN"/>
              </w:rPr>
              <w:t>负责人，本磋商文件所称自然人指参与竞标的自然人本人，</w:t>
            </w:r>
            <w:r>
              <w:rPr>
                <w:rFonts w:hint="eastAsia" w:asciiTheme="minorEastAsia" w:hAnsiTheme="minorEastAsia" w:eastAsiaTheme="minorEastAsia" w:cstheme="minorEastAsia"/>
                <w:bCs/>
                <w:color w:val="auto"/>
                <w:sz w:val="21"/>
                <w:szCs w:val="21"/>
                <w:highlight w:val="none"/>
                <w:lang w:val="en-US" w:eastAsia="zh-CN"/>
              </w:rPr>
              <w:t>且应具备独立承担民事责任能力，自然人应当为年满18岁以上成年人（十六周岁以上的未成年人，以自己的劳动收入为主要生活来源的，视为完全民事行为能力人）。</w:t>
            </w:r>
          </w:p>
          <w:p w14:paraId="1C41DAAA">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3、本磋商文件中描述供应商的“签字”是指供应商的法定代表人或者委托代理人在文件规定签署处签名（含电子签名）的行为，私章、印鉴等其他形式均不能代替签字。</w:t>
            </w:r>
          </w:p>
          <w:p w14:paraId="1FBC3C08">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4、自然人竞标的，磋商文件规定盖公章处由自然人摁手指指印。</w:t>
            </w:r>
          </w:p>
          <w:p w14:paraId="31919CB4">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5、本磋商文件所称的“以上”“以下”“以内”“届满”，包括本数；所称的“不满”“超过”“以外”，不包括本数。</w:t>
            </w:r>
          </w:p>
        </w:tc>
      </w:tr>
    </w:tbl>
    <w:p w14:paraId="162C419E">
      <w:pPr>
        <w:spacing w:line="400" w:lineRule="exact"/>
        <w:jc w:val="center"/>
        <w:rPr>
          <w:rFonts w:hint="eastAsia" w:ascii="宋体" w:hAnsi="宋体"/>
          <w:b/>
          <w:color w:val="auto"/>
          <w:sz w:val="32"/>
          <w:szCs w:val="32"/>
          <w:highlight w:val="none"/>
        </w:rPr>
      </w:pPr>
    </w:p>
    <w:p w14:paraId="2A86322C">
      <w:pPr>
        <w:spacing w:line="400" w:lineRule="exact"/>
        <w:jc w:val="center"/>
        <w:rPr>
          <w:rFonts w:hint="eastAsia" w:ascii="宋体" w:hAnsi="宋体"/>
          <w:b/>
          <w:color w:val="auto"/>
          <w:sz w:val="32"/>
          <w:szCs w:val="32"/>
          <w:highlight w:val="none"/>
        </w:rPr>
      </w:pPr>
    </w:p>
    <w:p w14:paraId="4E710807">
      <w:pPr>
        <w:spacing w:line="400" w:lineRule="exact"/>
        <w:jc w:val="center"/>
        <w:rPr>
          <w:rFonts w:hint="eastAsia" w:ascii="宋体" w:hAnsi="宋体"/>
          <w:b/>
          <w:color w:val="auto"/>
          <w:sz w:val="32"/>
          <w:szCs w:val="32"/>
          <w:highlight w:val="none"/>
        </w:rPr>
      </w:pPr>
    </w:p>
    <w:p w14:paraId="5483C7A1">
      <w:pPr>
        <w:spacing w:line="400" w:lineRule="exact"/>
        <w:jc w:val="center"/>
        <w:rPr>
          <w:rFonts w:hint="eastAsia" w:ascii="宋体" w:hAnsi="宋体"/>
          <w:b/>
          <w:color w:val="auto"/>
          <w:sz w:val="32"/>
          <w:szCs w:val="32"/>
          <w:highlight w:val="none"/>
        </w:rPr>
      </w:pPr>
    </w:p>
    <w:p w14:paraId="6177AE16">
      <w:pPr>
        <w:spacing w:line="400" w:lineRule="exact"/>
        <w:jc w:val="center"/>
        <w:rPr>
          <w:rFonts w:hint="eastAsia" w:ascii="宋体" w:hAnsi="宋体"/>
          <w:b/>
          <w:color w:val="auto"/>
          <w:sz w:val="32"/>
          <w:szCs w:val="32"/>
          <w:highlight w:val="none"/>
        </w:rPr>
      </w:pPr>
    </w:p>
    <w:p w14:paraId="51D827D5">
      <w:pPr>
        <w:spacing w:line="400" w:lineRule="exact"/>
        <w:jc w:val="center"/>
        <w:rPr>
          <w:rFonts w:hint="eastAsia" w:ascii="宋体" w:hAnsi="宋体"/>
          <w:b/>
          <w:color w:val="auto"/>
          <w:sz w:val="32"/>
          <w:szCs w:val="32"/>
          <w:highlight w:val="none"/>
        </w:rPr>
      </w:pPr>
    </w:p>
    <w:p w14:paraId="27E77588">
      <w:pPr>
        <w:spacing w:line="400" w:lineRule="exact"/>
        <w:jc w:val="center"/>
        <w:rPr>
          <w:rFonts w:hint="eastAsia" w:ascii="宋体" w:hAnsi="宋体"/>
          <w:b/>
          <w:color w:val="auto"/>
          <w:sz w:val="32"/>
          <w:szCs w:val="32"/>
          <w:highlight w:val="none"/>
        </w:rPr>
      </w:pPr>
    </w:p>
    <w:p w14:paraId="56D58628">
      <w:pPr>
        <w:spacing w:line="400" w:lineRule="exact"/>
        <w:jc w:val="center"/>
        <w:rPr>
          <w:rFonts w:hint="eastAsia" w:ascii="宋体" w:hAnsi="宋体"/>
          <w:b/>
          <w:color w:val="auto"/>
          <w:sz w:val="32"/>
          <w:szCs w:val="32"/>
          <w:highlight w:val="none"/>
        </w:rPr>
      </w:pPr>
    </w:p>
    <w:p w14:paraId="28DC40FE">
      <w:pPr>
        <w:spacing w:line="400" w:lineRule="exact"/>
        <w:jc w:val="center"/>
        <w:rPr>
          <w:rFonts w:hint="eastAsia" w:ascii="宋体" w:hAnsi="宋体"/>
          <w:b/>
          <w:color w:val="auto"/>
          <w:sz w:val="32"/>
          <w:szCs w:val="32"/>
          <w:highlight w:val="none"/>
        </w:rPr>
      </w:pPr>
    </w:p>
    <w:p w14:paraId="6F2C5624">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供应商须知正文</w:t>
      </w:r>
    </w:p>
    <w:p w14:paraId="5CD06EDB">
      <w:pPr>
        <w:spacing w:line="400" w:lineRule="exact"/>
        <w:jc w:val="center"/>
        <w:rPr>
          <w:rFonts w:hint="eastAsia" w:ascii="宋体" w:hAnsi="宋体"/>
          <w:b/>
          <w:color w:val="auto"/>
          <w:sz w:val="32"/>
          <w:szCs w:val="32"/>
          <w:highlight w:val="none"/>
        </w:rPr>
      </w:pPr>
    </w:p>
    <w:p w14:paraId="0DCA03A1">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一、总则</w:t>
      </w:r>
    </w:p>
    <w:p w14:paraId="5189D2E0">
      <w:pPr>
        <w:spacing w:line="400" w:lineRule="exact"/>
        <w:rPr>
          <w:rFonts w:hint="eastAsia" w:ascii="宋体" w:hAnsi="宋体"/>
          <w:color w:val="auto"/>
          <w:szCs w:val="21"/>
          <w:highlight w:val="none"/>
        </w:rPr>
      </w:pPr>
    </w:p>
    <w:p w14:paraId="57AFE52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687E3B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6E5E4A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3F10CB7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077092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4909A944">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5FEEB6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21B3B71C">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47EF9E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05D492F3">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59596A7C">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4BD1CA9">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7DFA13B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32B29D74">
      <w:pPr>
        <w:spacing w:line="360" w:lineRule="auto"/>
        <w:ind w:firstLine="420" w:firstLineChars="200"/>
        <w:contextualSpacing/>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3053527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20666A7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03C82DE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482555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76AB5C2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2C0B40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4F28893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 xml:space="preserve">.转包与分包             </w:t>
      </w:r>
    </w:p>
    <w:p w14:paraId="673F7340">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22" w:name="_Toc254970532"/>
      <w:bookmarkStart w:id="23" w:name="_Toc254970673"/>
      <w:r>
        <w:rPr>
          <w:rFonts w:hint="eastAsia" w:ascii="宋体" w:hAnsi="宋体"/>
          <w:b w:val="0"/>
          <w:color w:val="auto"/>
          <w:sz w:val="21"/>
          <w:szCs w:val="21"/>
          <w:highlight w:val="none"/>
          <w:lang w:val="en-US" w:eastAsia="zh-CN"/>
        </w:rPr>
        <w:t>5</w:t>
      </w:r>
      <w:r>
        <w:rPr>
          <w:rFonts w:hint="eastAsia" w:ascii="宋体" w:hAnsi="宋体"/>
          <w:b w:val="0"/>
          <w:color w:val="auto"/>
          <w:sz w:val="21"/>
          <w:szCs w:val="21"/>
          <w:highlight w:val="none"/>
        </w:rPr>
        <w:t>.1本项目不允许转包。</w:t>
      </w:r>
    </w:p>
    <w:p w14:paraId="718628E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6</w:t>
      </w:r>
      <w:r>
        <w:rPr>
          <w:rFonts w:hint="eastAsia" w:ascii="黑体" w:hAnsi="黑体" w:eastAsia="黑体" w:cs="宋体"/>
          <w:b/>
          <w:bCs/>
          <w:color w:val="auto"/>
          <w:sz w:val="24"/>
          <w:highlight w:val="none"/>
        </w:rPr>
        <w:t>.特别说明</w:t>
      </w:r>
      <w:bookmarkEnd w:id="22"/>
      <w:bookmarkEnd w:id="23"/>
    </w:p>
    <w:p w14:paraId="2A49EB82">
      <w:pPr>
        <w:spacing w:line="360" w:lineRule="auto"/>
        <w:ind w:firstLine="420" w:firstLineChars="200"/>
        <w:rPr>
          <w:rFonts w:hint="eastAsia" w:ascii="宋体" w:hAnsi="宋体" w:cs="宋体"/>
          <w:color w:val="auto"/>
          <w:szCs w:val="21"/>
          <w:highlight w:val="none"/>
        </w:rPr>
      </w:pPr>
      <w:bookmarkStart w:id="24" w:name="_8.1提供相同品牌产品且通过资格审查、符合性审查的不同投标人参加同一合"/>
      <w:bookmarkEnd w:id="24"/>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1</w:t>
      </w:r>
      <w:bookmarkStart w:id="25"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25"/>
    <w:p w14:paraId="6AB38E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67CC7B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744A4C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2DF514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24C0AF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57E18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256AB1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38EC3A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3D7DF8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DC548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7C84EA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3CF2B4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25C0C9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276FD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1CB4D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27406D73">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70A5E7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1E9C08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07822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D2CD2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7E87F4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4211BF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9ED58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15AFF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ADA9721">
      <w:pPr>
        <w:spacing w:line="360" w:lineRule="auto"/>
        <w:ind w:firstLine="420" w:firstLineChars="200"/>
        <w:rPr>
          <w:rFonts w:hint="eastAsia" w:ascii="宋体" w:hAnsi="宋体" w:cs="宋体"/>
          <w:color w:val="auto"/>
          <w:szCs w:val="21"/>
          <w:highlight w:val="none"/>
        </w:rPr>
      </w:pPr>
    </w:p>
    <w:p w14:paraId="67EDADB4">
      <w:pPr>
        <w:spacing w:line="360" w:lineRule="auto"/>
        <w:ind w:left="1" w:firstLine="417" w:firstLineChars="199"/>
        <w:jc w:val="center"/>
        <w:rPr>
          <w:rFonts w:hint="eastAsia" w:ascii="宋体" w:hAnsi="宋体"/>
          <w:color w:val="auto"/>
          <w:highlight w:val="none"/>
        </w:rPr>
      </w:pPr>
      <w:bookmarkStart w:id="26" w:name="_Toc254970675"/>
      <w:bookmarkStart w:id="27" w:name="_Toc254970534"/>
    </w:p>
    <w:p w14:paraId="0F06DEFB">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二、磋商文件</w:t>
      </w:r>
      <w:bookmarkEnd w:id="26"/>
      <w:bookmarkEnd w:id="27"/>
    </w:p>
    <w:p w14:paraId="116F3CC4">
      <w:pPr>
        <w:spacing w:line="360" w:lineRule="auto"/>
        <w:ind w:firstLine="482" w:firstLineChars="200"/>
        <w:rPr>
          <w:rFonts w:hint="eastAsia" w:ascii="黑体" w:hAnsi="黑体" w:eastAsia="黑体" w:cs="宋体"/>
          <w:b/>
          <w:bCs/>
          <w:color w:val="auto"/>
          <w:sz w:val="24"/>
          <w:highlight w:val="none"/>
        </w:rPr>
      </w:pPr>
    </w:p>
    <w:p w14:paraId="2E7B179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7</w:t>
      </w:r>
      <w:r>
        <w:rPr>
          <w:rFonts w:hint="eastAsia" w:ascii="黑体" w:hAnsi="黑体" w:eastAsia="黑体" w:cs="宋体"/>
          <w:b/>
          <w:bCs/>
          <w:color w:val="auto"/>
          <w:sz w:val="24"/>
          <w:highlight w:val="none"/>
        </w:rPr>
        <w:t>.磋商文件的构成</w:t>
      </w:r>
    </w:p>
    <w:p w14:paraId="256F037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（1）竞争性磋商公告；</w:t>
      </w:r>
    </w:p>
    <w:p w14:paraId="5EC209D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（2）供应商须知； </w:t>
      </w:r>
    </w:p>
    <w:p w14:paraId="105F573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14:paraId="231BB9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（4）评审程序、评审方法和评审标准；</w:t>
      </w:r>
    </w:p>
    <w:p w14:paraId="70C96B2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（5）响应文件格式；</w:t>
      </w:r>
    </w:p>
    <w:p w14:paraId="395AFCF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（6）合同文本。</w:t>
      </w:r>
    </w:p>
    <w:p w14:paraId="35DE277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8</w:t>
      </w:r>
      <w:r>
        <w:rPr>
          <w:rFonts w:hint="eastAsia" w:ascii="黑体" w:hAnsi="黑体" w:eastAsia="黑体" w:cs="宋体"/>
          <w:b/>
          <w:bCs/>
          <w:color w:val="auto"/>
          <w:sz w:val="24"/>
          <w:highlight w:val="none"/>
        </w:rPr>
        <w:t>.供应商的询问</w:t>
      </w:r>
    </w:p>
    <w:p w14:paraId="3391DB7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，以纸质书面形式向</w:t>
      </w:r>
      <w:r>
        <w:rPr>
          <w:rFonts w:ascii="宋体" w:hAnsi="宋体"/>
          <w:color w:val="auto"/>
          <w:szCs w:val="21"/>
          <w:highlight w:val="none"/>
        </w:rPr>
        <w:t>采购人、采购代理机构</w:t>
      </w:r>
      <w:r>
        <w:rPr>
          <w:rFonts w:hint="eastAsia" w:ascii="宋体" w:hAnsi="宋体"/>
          <w:color w:val="auto"/>
          <w:szCs w:val="21"/>
          <w:highlight w:val="none"/>
        </w:rPr>
        <w:t>提出</w:t>
      </w:r>
      <w:r>
        <w:rPr>
          <w:rFonts w:hint="eastAsia" w:ascii="宋体" w:hAnsi="宋体" w:cs="宋体"/>
          <w:color w:val="auto"/>
          <w:szCs w:val="21"/>
          <w:highlight w:val="none"/>
        </w:rPr>
        <w:t>，否则，由此产生的后果由供应商自行负责。</w:t>
      </w:r>
    </w:p>
    <w:p w14:paraId="56473A8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9</w:t>
      </w:r>
      <w:r>
        <w:rPr>
          <w:rFonts w:hint="eastAsia" w:ascii="黑体" w:hAnsi="黑体" w:eastAsia="黑体" w:cs="宋体"/>
          <w:b/>
          <w:bCs/>
          <w:color w:val="auto"/>
          <w:sz w:val="24"/>
          <w:highlight w:val="none"/>
        </w:rPr>
        <w:t>.磋商文件的澄清和修改</w:t>
      </w:r>
    </w:p>
    <w:p w14:paraId="2569E5A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Pr>
          <w:rFonts w:ascii="宋体" w:hAnsi="宋体" w:cs="宋体"/>
          <w:color w:val="auto"/>
          <w:szCs w:val="21"/>
          <w:highlight w:val="none"/>
        </w:rPr>
        <w:t>5</w:t>
      </w:r>
      <w:r>
        <w:rPr>
          <w:rFonts w:hint="eastAsia" w:ascii="宋体" w:hAnsi="宋体" w:cs="宋体"/>
          <w:color w:val="auto"/>
          <w:szCs w:val="21"/>
          <w:highlight w:val="none"/>
        </w:rPr>
        <w:t>日前，在原公告发布媒体上发布更正公告；不足</w:t>
      </w:r>
      <w:r>
        <w:rPr>
          <w:rFonts w:ascii="宋体" w:hAnsi="宋体" w:cs="宋体"/>
          <w:color w:val="auto"/>
          <w:szCs w:val="21"/>
          <w:highlight w:val="none"/>
        </w:rPr>
        <w:t>5</w:t>
      </w:r>
      <w:r>
        <w:rPr>
          <w:rFonts w:hint="eastAsia" w:ascii="宋体" w:hAnsi="宋体" w:cs="宋体"/>
          <w:color w:val="auto"/>
          <w:szCs w:val="21"/>
          <w:highlight w:val="none"/>
        </w:rPr>
        <w:t>日的，采购人、采购代理机构应当顺延提交首次响应文件截止时间。</w:t>
      </w:r>
    </w:p>
    <w:p w14:paraId="26F9033B">
      <w:pPr>
        <w:spacing w:line="400" w:lineRule="exact"/>
        <w:ind w:firstLine="420" w:firstLineChars="200"/>
        <w:rPr>
          <w:rFonts w:hint="eastAsia" w:ascii="宋体" w:hAnsi="宋体"/>
          <w:color w:val="auto"/>
          <w:szCs w:val="21"/>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.2采购人和采购代理机构可以视采购具体情况，变更</w:t>
      </w:r>
      <w:r>
        <w:rPr>
          <w:rFonts w:hint="eastAsia" w:ascii="宋体" w:hAnsi="宋体" w:cs="宋体"/>
          <w:color w:val="auto"/>
          <w:szCs w:val="21"/>
          <w:highlight w:val="none"/>
        </w:rPr>
        <w:t>首次响应文件提交截止时间和开启时间</w:t>
      </w:r>
      <w:r>
        <w:rPr>
          <w:rFonts w:hint="eastAsia" w:ascii="宋体" w:hAnsi="宋体" w:cs="宋体"/>
          <w:color w:val="auto"/>
          <w:highlight w:val="none"/>
        </w:rPr>
        <w:t>，</w:t>
      </w:r>
      <w:r>
        <w:rPr>
          <w:rFonts w:hint="eastAsia" w:ascii="宋体" w:hAnsi="宋体"/>
          <w:color w:val="auto"/>
          <w:highlight w:val="none"/>
        </w:rPr>
        <w:t>并</w:t>
      </w:r>
      <w:r>
        <w:rPr>
          <w:rFonts w:hint="eastAsia" w:ascii="宋体" w:hAnsi="宋体"/>
          <w:color w:val="auto"/>
          <w:szCs w:val="21"/>
          <w:highlight w:val="none"/>
        </w:rPr>
        <w:t>在原公告发布媒体上发布更正公告。</w:t>
      </w:r>
    </w:p>
    <w:p w14:paraId="423814F2">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.3</w:t>
      </w:r>
      <w:r>
        <w:rPr>
          <w:rFonts w:hint="eastAsia" w:ascii="宋体" w:hAnsi="宋体" w:cs="宋体"/>
          <w:color w:val="auto"/>
          <w:szCs w:val="21"/>
          <w:highlight w:val="none"/>
        </w:rPr>
        <w:t>磋商文件</w:t>
      </w:r>
      <w:r>
        <w:rPr>
          <w:rFonts w:hint="eastAsia" w:ascii="宋体" w:hAnsi="宋体"/>
          <w:color w:val="auto"/>
          <w:szCs w:val="21"/>
          <w:highlight w:val="none"/>
        </w:rPr>
        <w:t>澄清、答复、修改、补充的内容为</w:t>
      </w:r>
      <w:r>
        <w:rPr>
          <w:rFonts w:hint="eastAsia" w:ascii="宋体" w:hAnsi="宋体" w:cs="宋体"/>
          <w:color w:val="auto"/>
          <w:szCs w:val="21"/>
          <w:highlight w:val="none"/>
        </w:rPr>
        <w:t>磋商文件</w:t>
      </w:r>
      <w:r>
        <w:rPr>
          <w:rFonts w:hint="eastAsia" w:ascii="宋体" w:hAnsi="宋体"/>
          <w:color w:val="auto"/>
          <w:szCs w:val="21"/>
          <w:highlight w:val="none"/>
        </w:rPr>
        <w:t>的组成部分。</w:t>
      </w:r>
      <w:r>
        <w:rPr>
          <w:rFonts w:hint="eastAsia" w:ascii="宋体" w:hAnsi="宋体"/>
          <w:b/>
          <w:color w:val="auto"/>
          <w:szCs w:val="21"/>
          <w:highlight w:val="none"/>
        </w:rPr>
        <w:t>当</w:t>
      </w:r>
      <w:r>
        <w:rPr>
          <w:rFonts w:hint="eastAsia" w:ascii="宋体" w:hAnsi="宋体" w:cs="宋体"/>
          <w:b/>
          <w:color w:val="auto"/>
          <w:szCs w:val="21"/>
          <w:highlight w:val="none"/>
        </w:rPr>
        <w:t>磋商文件</w:t>
      </w:r>
      <w:r>
        <w:rPr>
          <w:rFonts w:hint="eastAsia" w:ascii="宋体" w:hAnsi="宋体"/>
          <w:b/>
          <w:color w:val="auto"/>
          <w:szCs w:val="21"/>
          <w:highlight w:val="none"/>
        </w:rPr>
        <w:t>与</w:t>
      </w:r>
      <w:r>
        <w:rPr>
          <w:rFonts w:hint="eastAsia" w:ascii="宋体" w:hAnsi="宋体" w:cs="宋体"/>
          <w:b/>
          <w:color w:val="auto"/>
          <w:szCs w:val="21"/>
          <w:highlight w:val="none"/>
        </w:rPr>
        <w:t>磋商文件</w:t>
      </w:r>
      <w:r>
        <w:rPr>
          <w:rFonts w:hint="eastAsia" w:ascii="宋体" w:hAnsi="宋体"/>
          <w:b/>
          <w:color w:val="auto"/>
          <w:szCs w:val="21"/>
          <w:highlight w:val="none"/>
        </w:rPr>
        <w:t>的澄清、答复、修改、补充通知就同一内容的表述不一致时，以最后发出的文件为准。</w:t>
      </w:r>
    </w:p>
    <w:p w14:paraId="4B4F00F7">
      <w:pPr>
        <w:spacing w:line="400" w:lineRule="exact"/>
        <w:ind w:firstLine="422" w:firstLineChars="200"/>
        <w:rPr>
          <w:rFonts w:hint="eastAsia" w:ascii="宋体" w:hAnsi="宋体"/>
          <w:b/>
          <w:color w:val="auto"/>
          <w:szCs w:val="21"/>
          <w:highlight w:val="none"/>
        </w:rPr>
      </w:pPr>
      <w:r>
        <w:rPr>
          <w:rFonts w:hint="eastAsia" w:ascii="宋体" w:hAnsi="宋体" w:cs="宋体"/>
          <w:b/>
          <w:color w:val="auto"/>
          <w:highlight w:val="none"/>
          <w:lang w:val="en-US" w:eastAsia="zh-CN"/>
        </w:rPr>
        <w:t>9</w:t>
      </w:r>
      <w:r>
        <w:rPr>
          <w:rFonts w:hint="eastAsia" w:ascii="宋体" w:hAnsi="宋体" w:cs="宋体"/>
          <w:b/>
          <w:color w:val="auto"/>
          <w:highlight w:val="none"/>
        </w:rPr>
        <w:t>.4</w:t>
      </w:r>
      <w:r>
        <w:rPr>
          <w:rFonts w:hint="eastAsia" w:ascii="宋体" w:hAnsi="宋体"/>
          <w:b/>
          <w:color w:val="auto"/>
          <w:szCs w:val="21"/>
          <w:highlight w:val="none"/>
        </w:rPr>
        <w:t>响应文件未按磋商文件的澄清、修改后的内容编制的，其响应文件作无效响应处理。</w:t>
      </w:r>
    </w:p>
    <w:p w14:paraId="319A32F4">
      <w:pPr>
        <w:spacing w:line="400" w:lineRule="exact"/>
        <w:ind w:firstLine="422" w:firstLineChars="200"/>
        <w:rPr>
          <w:rFonts w:hint="eastAsia" w:ascii="宋体" w:hAnsi="宋体"/>
          <w:b/>
          <w:color w:val="auto"/>
          <w:szCs w:val="21"/>
          <w:highlight w:val="none"/>
        </w:rPr>
      </w:pPr>
    </w:p>
    <w:p w14:paraId="5977F0DC">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三、响应文件的编制</w:t>
      </w:r>
    </w:p>
    <w:p w14:paraId="58F3D2E3">
      <w:pPr>
        <w:spacing w:line="360" w:lineRule="auto"/>
        <w:ind w:firstLine="482" w:firstLineChars="200"/>
        <w:rPr>
          <w:rFonts w:hint="eastAsia" w:ascii="黑体" w:hAnsi="黑体" w:eastAsia="黑体" w:cs="宋体"/>
          <w:b/>
          <w:bCs/>
          <w:color w:val="auto"/>
          <w:sz w:val="24"/>
          <w:highlight w:val="none"/>
        </w:rPr>
      </w:pPr>
    </w:p>
    <w:p w14:paraId="0198C0D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0</w:t>
      </w:r>
      <w:r>
        <w:rPr>
          <w:rFonts w:hint="eastAsia" w:ascii="黑体" w:hAnsi="黑体" w:eastAsia="黑体" w:cs="宋体"/>
          <w:b/>
          <w:bCs/>
          <w:color w:val="auto"/>
          <w:sz w:val="24"/>
          <w:highlight w:val="none"/>
        </w:rPr>
        <w:t>.响应文件的编制原则</w:t>
      </w:r>
    </w:p>
    <w:p w14:paraId="63A88B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0EE7719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1</w:t>
      </w:r>
      <w:r>
        <w:rPr>
          <w:rFonts w:hint="eastAsia" w:ascii="黑体" w:hAnsi="黑体" w:eastAsia="黑体" w:cs="宋体"/>
          <w:b/>
          <w:bCs/>
          <w:color w:val="auto"/>
          <w:sz w:val="24"/>
          <w:highlight w:val="none"/>
        </w:rPr>
        <w:t>.响应文件的组成</w:t>
      </w:r>
    </w:p>
    <w:p w14:paraId="13CEEC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.1响应文件由资格证明文件、报价商务技术文件两部分组成。</w:t>
      </w:r>
    </w:p>
    <w:p w14:paraId="5694A3AD">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.1.1</w:t>
      </w:r>
      <w:r>
        <w:rPr>
          <w:rFonts w:hint="eastAsia" w:ascii="宋体" w:hAnsi="宋体" w:cs="宋体"/>
          <w:color w:val="auto"/>
          <w:szCs w:val="21"/>
          <w:highlight w:val="none"/>
        </w:rPr>
        <w:t>资格证明文件：详见须知前附表</w:t>
      </w:r>
    </w:p>
    <w:p w14:paraId="5BF8D558">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.1.2</w:t>
      </w:r>
      <w:r>
        <w:rPr>
          <w:rFonts w:hint="eastAsia" w:ascii="宋体" w:hAnsi="宋体" w:cs="宋体"/>
          <w:color w:val="auto"/>
          <w:szCs w:val="21"/>
          <w:highlight w:val="none"/>
        </w:rPr>
        <w:t>报价商务技术文件：详见须知前附表</w:t>
      </w:r>
    </w:p>
    <w:p w14:paraId="1C31075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2</w:t>
      </w:r>
      <w:r>
        <w:rPr>
          <w:rFonts w:hint="eastAsia" w:ascii="黑体" w:hAnsi="黑体" w:eastAsia="黑体" w:cs="宋体"/>
          <w:b/>
          <w:bCs/>
          <w:color w:val="auto"/>
          <w:sz w:val="24"/>
          <w:highlight w:val="none"/>
        </w:rPr>
        <w:t>.计量单位</w:t>
      </w:r>
    </w:p>
    <w:p w14:paraId="72BC4A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26CD9E6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3</w:t>
      </w:r>
      <w:r>
        <w:rPr>
          <w:rFonts w:hint="eastAsia" w:ascii="黑体" w:hAnsi="黑体" w:eastAsia="黑体" w:cs="宋体"/>
          <w:b/>
          <w:bCs/>
          <w:color w:val="auto"/>
          <w:sz w:val="24"/>
          <w:highlight w:val="none"/>
        </w:rPr>
        <w:t>.竞标的风险</w:t>
      </w:r>
    </w:p>
    <w:p w14:paraId="4D1EFD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CB4BCF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4</w:t>
      </w:r>
      <w:r>
        <w:rPr>
          <w:rFonts w:hint="eastAsia" w:ascii="黑体" w:hAnsi="黑体" w:eastAsia="黑体" w:cs="宋体"/>
          <w:b/>
          <w:bCs/>
          <w:color w:val="auto"/>
          <w:sz w:val="24"/>
          <w:highlight w:val="none"/>
        </w:rPr>
        <w:t>.竞标报价</w:t>
      </w:r>
    </w:p>
    <w:p w14:paraId="08287D4C">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.1竞标报价应按磋商文件中“竞标报价表”格式填写。</w:t>
      </w:r>
    </w:p>
    <w:p w14:paraId="76A10797">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.2竞标报价的内容见“供应商须知前附表”。</w:t>
      </w:r>
    </w:p>
    <w:p w14:paraId="6CE8ADE5">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.3竞标报价要求</w:t>
      </w:r>
    </w:p>
    <w:p w14:paraId="28625D3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4</w:t>
      </w:r>
      <w:r>
        <w:rPr>
          <w:rFonts w:ascii="宋体" w:hAnsi="宋体" w:cs="宋体"/>
          <w:b/>
          <w:color w:val="auto"/>
          <w:szCs w:val="21"/>
          <w:highlight w:val="none"/>
        </w:rPr>
        <w:t>.3.1</w:t>
      </w:r>
      <w:r>
        <w:rPr>
          <w:rFonts w:hint="eastAsia" w:ascii="宋体" w:hAnsi="宋体" w:cs="宋体"/>
          <w:b/>
          <w:color w:val="auto"/>
          <w:szCs w:val="21"/>
          <w:highlight w:val="none"/>
        </w:rPr>
        <w:t>供应商的竞标报价应符合以下要求，否则响应文件按无效响应处理：</w:t>
      </w:r>
    </w:p>
    <w:p w14:paraId="502AF7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7B875B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759297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最后报价超过所竞标分标规定的采购预算金额或者最高限价的，其响应文件将按无效响应处理。</w:t>
      </w:r>
      <w:bookmarkStart w:id="28" w:name="_Hlk42592874"/>
    </w:p>
    <w:bookmarkEnd w:id="28"/>
    <w:p w14:paraId="1C46387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.竞标有效期</w:t>
      </w:r>
    </w:p>
    <w:p w14:paraId="736568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.1竞标有效期是指为保证采购人有足够的时间在提交响应文件后完成评审、确定成交供应商、合同签订等工作而要求供应商提交的响应文件在一定时间内保持有效的期限。</w:t>
      </w:r>
    </w:p>
    <w:p w14:paraId="1286C7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 竞标有效期应由供应商按“供应商须知前附表”规定的期限作出响应。</w:t>
      </w:r>
    </w:p>
    <w:p w14:paraId="640005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.3供应商的响应文件在竞标有效期内均保持有效。</w:t>
      </w:r>
    </w:p>
    <w:p w14:paraId="57C3422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6</w:t>
      </w:r>
      <w:r>
        <w:rPr>
          <w:rFonts w:hint="eastAsia" w:ascii="黑体" w:hAnsi="黑体" w:eastAsia="黑体" w:cs="宋体"/>
          <w:b/>
          <w:bCs/>
          <w:color w:val="auto"/>
          <w:sz w:val="24"/>
          <w:highlight w:val="none"/>
        </w:rPr>
        <w:t>.磋商保证金</w:t>
      </w:r>
    </w:p>
    <w:p w14:paraId="057E70CE">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.1供应商须按“供应商须知前附表”的规定提交磋商保证金。</w:t>
      </w:r>
    </w:p>
    <w:p w14:paraId="2D8183B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.2磋商保证金的退还</w:t>
      </w:r>
    </w:p>
    <w:p w14:paraId="3E919778">
      <w:pPr>
        <w:spacing w:line="360" w:lineRule="auto"/>
        <w:ind w:firstLine="420" w:firstLineChars="200"/>
        <w:rPr>
          <w:rFonts w:hint="eastAsia" w:ascii="宋体" w:hAnsi="宋体" w:cs="宋体"/>
          <w:color w:val="auto"/>
          <w:szCs w:val="21"/>
          <w:highlight w:val="none"/>
        </w:rPr>
      </w:pPr>
      <w:bookmarkStart w:id="29"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成交供应商的磋商保证金自成交通知书发出之日起</w:t>
      </w:r>
      <w:r>
        <w:rPr>
          <w:rFonts w:hint="eastAsia" w:ascii="宋体" w:hAnsi="宋体" w:cs="宋体"/>
          <w:color w:val="auto"/>
          <w:spacing w:val="-6"/>
          <w:szCs w:val="21"/>
          <w:highlight w:val="none"/>
          <w:lang w:val="en-US" w:eastAsia="zh-CN"/>
        </w:rPr>
        <w:t>4</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成交供应商的磋商保证金自签订合同之日起</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个工作日内退还。</w:t>
      </w:r>
      <w:bookmarkEnd w:id="29"/>
      <w:r>
        <w:rPr>
          <w:rFonts w:hint="eastAsia" w:ascii="宋体" w:hAnsi="宋体" w:cs="宋体"/>
          <w:color w:val="auto"/>
          <w:szCs w:val="21"/>
          <w:highlight w:val="none"/>
        </w:rPr>
        <w:t xml:space="preserve"> </w:t>
      </w:r>
    </w:p>
    <w:p w14:paraId="6C8B5B2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.3磋商保证金不计息。</w:t>
      </w:r>
    </w:p>
    <w:p w14:paraId="3B75017E">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.4供应商有下列情形之一的，磋商保证金将不予退还： </w:t>
      </w:r>
    </w:p>
    <w:p w14:paraId="0410B5F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（1）供应商在提交首次响应文件截止时间后撤回响应文件的；</w:t>
      </w:r>
    </w:p>
    <w:p w14:paraId="07FE681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）供应商在响应文件中提供虚假材料的；</w:t>
      </w:r>
    </w:p>
    <w:p w14:paraId="234F7D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）除因不可抗力或者磋商文件认可的情形以外，成交供应商不与采购人签订合同的；</w:t>
      </w:r>
    </w:p>
    <w:p w14:paraId="3B9B7148">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）供应商与采购人、其他供应商或者采购代理机构恶意串通的；</w:t>
      </w:r>
    </w:p>
    <w:p w14:paraId="3FBF44E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）法律法规规定的其他情形。</w:t>
      </w:r>
    </w:p>
    <w:p w14:paraId="504AE3D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7</w:t>
      </w:r>
      <w:r>
        <w:rPr>
          <w:rFonts w:hint="eastAsia" w:ascii="黑体" w:hAnsi="黑体" w:eastAsia="黑体" w:cs="宋体"/>
          <w:b/>
          <w:bCs/>
          <w:color w:val="auto"/>
          <w:sz w:val="24"/>
          <w:highlight w:val="none"/>
        </w:rPr>
        <w:t>.响应文件编制的要求</w:t>
      </w:r>
    </w:p>
    <w:p w14:paraId="23D32549">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olor w:val="auto"/>
          <w:highlight w:val="none"/>
        </w:rPr>
        <w:t>由此引发的</w:t>
      </w:r>
      <w:r>
        <w:rPr>
          <w:rFonts w:hint="eastAsia" w:ascii="宋体" w:hAnsi="宋体" w:cs="宋体"/>
          <w:color w:val="auto"/>
          <w:spacing w:val="-6"/>
          <w:szCs w:val="21"/>
          <w:highlight w:val="none"/>
        </w:rPr>
        <w:t>后果由供应商承担。</w:t>
      </w:r>
    </w:p>
    <w:p w14:paraId="681595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.2响应文件应按资格证明文件、报价商务技术文件分别编制电子文件，</w:t>
      </w:r>
      <w:r>
        <w:rPr>
          <w:rFonts w:hint="eastAsia" w:ascii="宋体" w:hAnsi="宋体" w:cs="宋体"/>
          <w:color w:val="auto"/>
          <w:szCs w:val="21"/>
          <w:highlight w:val="none"/>
          <w:lang w:bidi="ar"/>
        </w:rPr>
        <w:t>并按</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的要求编制、加密、上传。</w:t>
      </w:r>
    </w:p>
    <w:p w14:paraId="04319D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bookmarkStart w:id="30"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响应文件须由供应商在规定位置盖公章并签字</w:t>
      </w:r>
      <w:bookmarkStart w:id="31" w:name="_Hlk65832569"/>
      <w:r>
        <w:rPr>
          <w:rFonts w:hint="eastAsia" w:ascii="宋体" w:hAnsi="宋体"/>
          <w:color w:val="auto"/>
          <w:szCs w:val="21"/>
          <w:highlight w:val="none"/>
        </w:rPr>
        <w:t>（具体以供应商须知前附表或响应文件格式规定为准）</w:t>
      </w:r>
      <w:bookmarkEnd w:id="30"/>
      <w:bookmarkEnd w:id="31"/>
      <w:r>
        <w:rPr>
          <w:rFonts w:hint="eastAsia" w:ascii="宋体" w:hAnsi="宋体" w:cs="宋体"/>
          <w:color w:val="auto"/>
          <w:szCs w:val="21"/>
          <w:highlight w:val="none"/>
        </w:rPr>
        <w:t>，否则其响应文件按无效响应处理。</w:t>
      </w:r>
    </w:p>
    <w:p w14:paraId="2B60DD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.4响应文件中标注的供应商名称应与营业执照（事业单位法人证书、执业许可证、自然人身份证）及公章一致，否则其响应文件按无效响应处理。</w:t>
      </w:r>
    </w:p>
    <w:p w14:paraId="4B537B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4B4A191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8</w:t>
      </w:r>
      <w:r>
        <w:rPr>
          <w:rFonts w:hint="eastAsia" w:ascii="黑体" w:hAnsi="黑体" w:eastAsia="黑体" w:cs="宋体"/>
          <w:b/>
          <w:bCs/>
          <w:color w:val="auto"/>
          <w:sz w:val="24"/>
          <w:highlight w:val="none"/>
        </w:rPr>
        <w:t>.响应文件的加密、解密</w:t>
      </w:r>
    </w:p>
    <w:p w14:paraId="3C2DE42F">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8</w:t>
      </w:r>
      <w:r>
        <w:rPr>
          <w:rFonts w:hint="eastAsia" w:ascii="宋体" w:hAnsi="宋体"/>
          <w:color w:val="auto"/>
          <w:szCs w:val="21"/>
          <w:highlight w:val="none"/>
        </w:rPr>
        <w:t>.1电子</w:t>
      </w:r>
      <w:r>
        <w:rPr>
          <w:rFonts w:hint="eastAsia" w:ascii="宋体" w:hAnsi="宋体" w:cs="宋体"/>
          <w:color w:val="auto"/>
          <w:szCs w:val="21"/>
          <w:highlight w:val="none"/>
        </w:rPr>
        <w:t>响应文件</w:t>
      </w:r>
      <w:r>
        <w:rPr>
          <w:rFonts w:hint="eastAsia" w:ascii="宋体" w:hAnsi="宋体"/>
          <w:color w:val="auto"/>
          <w:szCs w:val="21"/>
          <w:highlight w:val="none"/>
        </w:rPr>
        <w:t>编制完成后，供应商应按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的要求进行加密，并在规定时间内解密，否则，由此产生的后果由供应商自行负责。</w:t>
      </w:r>
    </w:p>
    <w:p w14:paraId="498C90A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19</w:t>
      </w:r>
      <w:r>
        <w:rPr>
          <w:rFonts w:hint="eastAsia" w:ascii="黑体" w:hAnsi="黑体" w:eastAsia="黑体" w:cs="宋体"/>
          <w:b/>
          <w:bCs/>
          <w:color w:val="auto"/>
          <w:sz w:val="24"/>
          <w:highlight w:val="none"/>
        </w:rPr>
        <w:t>.响应文件的提交</w:t>
      </w:r>
    </w:p>
    <w:p w14:paraId="030BB5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.1供应商必须在“供应商须知前附表”规定的时间和地点提交响应文件。</w:t>
      </w:r>
    </w:p>
    <w:p w14:paraId="0A7FEB8A">
      <w:pPr>
        <w:widowControl/>
        <w:spacing w:line="360" w:lineRule="auto"/>
        <w:ind w:firstLine="420" w:firstLineChars="200"/>
        <w:rPr>
          <w:rFonts w:hint="eastAsia" w:ascii="宋体" w:hAnsi="宋体" w:cs="宋体"/>
          <w:b/>
          <w:color w:val="auto"/>
          <w:szCs w:val="21"/>
          <w:highlight w:val="none"/>
          <w:lang w:bidi="ar"/>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.2</w:t>
      </w:r>
      <w:r>
        <w:rPr>
          <w:rFonts w:hint="eastAsia" w:ascii="宋体" w:hAnsi="宋体" w:cs="宋体"/>
          <w:color w:val="auto"/>
          <w:szCs w:val="21"/>
          <w:highlight w:val="none"/>
          <w:lang w:bidi="ar"/>
        </w:rPr>
        <w:t>本项目为全流程电子化政府采购项目，通过</w:t>
      </w:r>
      <w:r>
        <w:rPr>
          <w:rFonts w:hint="eastAsia" w:ascii="宋体" w:hAnsi="宋体" w:cs="宋体"/>
          <w:color w:val="auto"/>
          <w:szCs w:val="21"/>
          <w:highlight w:val="none"/>
          <w:lang w:eastAsia="zh-CN" w:bidi="ar"/>
        </w:rPr>
        <w:t>广西政府采购云平台（https://www.gcy.zfcg.gxzf.gov.cn/）</w:t>
      </w:r>
      <w:r>
        <w:rPr>
          <w:rFonts w:hint="eastAsia" w:ascii="宋体" w:hAnsi="宋体" w:cs="宋体"/>
          <w:color w:val="auto"/>
          <w:szCs w:val="21"/>
          <w:highlight w:val="none"/>
          <w:lang w:bidi="ar"/>
        </w:rPr>
        <w:t>实行在线电子竞标，供应商应先安装“政采云电子交易客户端”（请自行前往</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进行下载），并按照本项目竞争性磋商文件和</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的要求编制、加密后在首次响应文件提交截止时间前通过网络上传至</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b/>
          <w:color w:val="auto"/>
          <w:szCs w:val="21"/>
          <w:highlight w:val="none"/>
          <w:lang w:bidi="ar"/>
        </w:rPr>
        <w:t>供应商在</w:t>
      </w:r>
      <w:r>
        <w:rPr>
          <w:rFonts w:hint="eastAsia" w:ascii="宋体" w:hAnsi="宋体" w:cs="宋体"/>
          <w:b/>
          <w:color w:val="auto"/>
          <w:szCs w:val="21"/>
          <w:highlight w:val="none"/>
          <w:lang w:eastAsia="zh-CN" w:bidi="ar"/>
        </w:rPr>
        <w:t>广西政府采购云平台</w:t>
      </w:r>
      <w:r>
        <w:rPr>
          <w:rFonts w:hint="eastAsia" w:ascii="宋体" w:hAnsi="宋体" w:cs="宋体"/>
          <w:b/>
          <w:color w:val="auto"/>
          <w:szCs w:val="21"/>
          <w:highlight w:val="none"/>
          <w:lang w:bidi="ar"/>
        </w:rPr>
        <w:t>提交电子版响应文件时，请填写参加远程开标活动经办人联系方式。</w:t>
      </w:r>
    </w:p>
    <w:p w14:paraId="0D0C5BB1">
      <w:pPr>
        <w:pStyle w:val="5"/>
        <w:keepNext w:val="0"/>
        <w:keepLines w:val="0"/>
        <w:spacing w:before="0" w:after="0" w:line="360" w:lineRule="auto"/>
        <w:ind w:firstLine="420" w:firstLineChars="200"/>
        <w:jc w:val="left"/>
        <w:rPr>
          <w:rFonts w:hint="eastAsia" w:ascii="宋体" w:hAnsi="宋体"/>
          <w:b w:val="0"/>
          <w:color w:val="auto"/>
          <w:sz w:val="21"/>
          <w:szCs w:val="21"/>
          <w:highlight w:val="none"/>
        </w:rPr>
      </w:pPr>
      <w:r>
        <w:rPr>
          <w:rFonts w:hint="eastAsia" w:ascii="宋体" w:hAnsi="宋体"/>
          <w:b w:val="0"/>
          <w:color w:val="auto"/>
          <w:sz w:val="21"/>
          <w:szCs w:val="21"/>
          <w:highlight w:val="none"/>
          <w:lang w:val="en-US" w:eastAsia="zh-CN"/>
        </w:rPr>
        <w:t>19</w:t>
      </w:r>
      <w:r>
        <w:rPr>
          <w:rFonts w:hint="eastAsia" w:ascii="宋体" w:hAnsi="宋体"/>
          <w:b w:val="0"/>
          <w:color w:val="auto"/>
          <w:sz w:val="21"/>
          <w:szCs w:val="21"/>
          <w:highlight w:val="none"/>
        </w:rPr>
        <w:t>.</w:t>
      </w:r>
      <w:r>
        <w:rPr>
          <w:rFonts w:hint="eastAsia" w:ascii="宋体" w:hAnsi="宋体"/>
          <w:b w:val="0"/>
          <w:color w:val="auto"/>
          <w:sz w:val="21"/>
          <w:szCs w:val="21"/>
          <w:highlight w:val="none"/>
          <w:lang w:eastAsia="zh-CN"/>
        </w:rPr>
        <w:t>3</w:t>
      </w:r>
      <w:r>
        <w:rPr>
          <w:rFonts w:hint="eastAsia" w:ascii="宋体" w:hAnsi="宋体"/>
          <w:b w:val="0"/>
          <w:color w:val="auto"/>
          <w:sz w:val="21"/>
          <w:szCs w:val="21"/>
          <w:highlight w:val="none"/>
        </w:rPr>
        <w:t>未在规定时间内</w:t>
      </w:r>
      <w:r>
        <w:rPr>
          <w:rFonts w:hint="eastAsia" w:ascii="宋体" w:hAnsi="宋体"/>
          <w:b w:val="0"/>
          <w:color w:val="auto"/>
          <w:sz w:val="21"/>
          <w:szCs w:val="21"/>
          <w:highlight w:val="none"/>
          <w:lang w:eastAsia="zh-CN"/>
        </w:rPr>
        <w:t>上传</w:t>
      </w:r>
      <w:r>
        <w:rPr>
          <w:rFonts w:hint="eastAsia" w:ascii="宋体" w:hAnsi="宋体"/>
          <w:b w:val="0"/>
          <w:color w:val="auto"/>
          <w:sz w:val="21"/>
          <w:szCs w:val="21"/>
          <w:highlight w:val="none"/>
        </w:rPr>
        <w:t>或者未按</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的要求编制、加密的电子响应文件，</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将拒收。</w:t>
      </w:r>
    </w:p>
    <w:p w14:paraId="08144E20">
      <w:pPr>
        <w:pStyle w:val="6"/>
        <w:rPr>
          <w:rFonts w:hint="eastAsia" w:ascii="宋体" w:hAnsi="宋体" w:cs="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.4电子</w:t>
      </w:r>
      <w:r>
        <w:rPr>
          <w:rFonts w:hint="eastAsia" w:ascii="宋体" w:hAnsi="宋体" w:cs="宋体"/>
          <w:color w:val="auto"/>
          <w:szCs w:val="21"/>
          <w:highlight w:val="none"/>
        </w:rPr>
        <w:t>响应文件</w:t>
      </w:r>
      <w:r>
        <w:rPr>
          <w:rFonts w:hint="eastAsia" w:ascii="宋体" w:hAnsi="宋体"/>
          <w:color w:val="auto"/>
          <w:szCs w:val="21"/>
          <w:highlight w:val="none"/>
        </w:rPr>
        <w:t>提交方</w:t>
      </w:r>
      <w:r>
        <w:rPr>
          <w:rFonts w:hint="eastAsia" w:ascii="宋体" w:hAnsi="宋体"/>
          <w:bCs/>
          <w:color w:val="auto"/>
          <w:szCs w:val="21"/>
          <w:highlight w:val="none"/>
        </w:rPr>
        <w:t>式见“竞争性磋商公告”</w:t>
      </w:r>
      <w:r>
        <w:rPr>
          <w:rFonts w:hint="eastAsia" w:ascii="宋体" w:hAnsi="宋体"/>
          <w:color w:val="auto"/>
          <w:szCs w:val="21"/>
          <w:highlight w:val="none"/>
        </w:rPr>
        <w:t>中“四、响应文件提交”。</w:t>
      </w:r>
    </w:p>
    <w:p w14:paraId="777D5EC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0</w:t>
      </w:r>
      <w:r>
        <w:rPr>
          <w:rFonts w:hint="eastAsia" w:ascii="黑体" w:hAnsi="黑体" w:eastAsia="黑体" w:cs="宋体"/>
          <w:b/>
          <w:bCs/>
          <w:color w:val="auto"/>
          <w:sz w:val="24"/>
          <w:highlight w:val="none"/>
        </w:rPr>
        <w:t>.首次响应文件的补充、修改与撤回</w:t>
      </w:r>
    </w:p>
    <w:p w14:paraId="164F993F">
      <w:pPr>
        <w:spacing w:line="360" w:lineRule="auto"/>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2</w:t>
      </w:r>
      <w:r>
        <w:rPr>
          <w:rFonts w:hint="eastAsia" w:ascii="宋体" w:hAnsi="宋体" w:cs="宋体"/>
          <w:bCs/>
          <w:color w:val="auto"/>
          <w:szCs w:val="21"/>
          <w:highlight w:val="none"/>
          <w:lang w:val="en-US" w:eastAsia="zh-CN" w:bidi="ar"/>
        </w:rPr>
        <w:t>0</w:t>
      </w:r>
      <w:r>
        <w:rPr>
          <w:rFonts w:hint="eastAsia" w:ascii="宋体" w:hAnsi="宋体" w:cs="宋体"/>
          <w:bCs/>
          <w:color w:val="auto"/>
          <w:szCs w:val="21"/>
          <w:highlight w:val="none"/>
          <w:lang w:bidi="ar"/>
        </w:rPr>
        <w:t>.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Pr>
          <w:rFonts w:hint="eastAsia" w:ascii="宋体" w:hAnsi="宋体" w:cs="宋体"/>
          <w:bCs/>
          <w:color w:val="auto"/>
          <w:szCs w:val="21"/>
          <w:highlight w:val="none"/>
          <w:lang w:eastAsia="zh-CN" w:bidi="ar"/>
        </w:rPr>
        <w:t>广西政府采购云平台</w:t>
      </w:r>
      <w:r>
        <w:rPr>
          <w:rFonts w:hint="eastAsia" w:ascii="宋体" w:hAnsi="宋体" w:cs="宋体"/>
          <w:bCs/>
          <w:color w:val="auto"/>
          <w:szCs w:val="21"/>
          <w:highlight w:val="none"/>
          <w:lang w:bidi="ar"/>
        </w:rPr>
        <w:t>将予以拒收。</w:t>
      </w:r>
    </w:p>
    <w:p w14:paraId="429A98BF">
      <w:pPr>
        <w:spacing w:line="360" w:lineRule="auto"/>
        <w:ind w:firstLine="482" w:firstLineChars="200"/>
        <w:rPr>
          <w:rFonts w:ascii="黑体" w:hAnsi="黑体" w:eastAsia="黑体" w:cs="宋体"/>
          <w:b/>
          <w:bCs/>
          <w:color w:val="auto"/>
          <w:sz w:val="24"/>
          <w:highlight w:val="none"/>
        </w:rPr>
      </w:pPr>
      <w:bookmarkStart w:id="32" w:name="_Hlk45702405"/>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1</w:t>
      </w:r>
      <w:r>
        <w:rPr>
          <w:rFonts w:hint="eastAsia" w:ascii="黑体" w:hAnsi="黑体" w:eastAsia="黑体" w:cs="宋体"/>
          <w:b/>
          <w:bCs/>
          <w:color w:val="auto"/>
          <w:sz w:val="24"/>
          <w:highlight w:val="none"/>
        </w:rPr>
        <w:t>. 首次响应文件的退回</w:t>
      </w:r>
    </w:p>
    <w:p w14:paraId="6DC2537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.1在首次响应文件提交截止时间提交响应文件的供应商不足3家时，</w:t>
      </w:r>
      <w:r>
        <w:rPr>
          <w:rFonts w:hint="eastAsia" w:ascii="宋体" w:hAnsi="宋体"/>
          <w:color w:val="auto"/>
          <w:szCs w:val="21"/>
          <w:highlight w:val="none"/>
        </w:rPr>
        <w:t>采购代理机构将根据</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的操作将电子版响应文件退回，</w:t>
      </w:r>
      <w:r>
        <w:rPr>
          <w:rFonts w:hint="eastAsia" w:ascii="宋体" w:hAnsi="宋体" w:cs="宋体"/>
          <w:color w:val="auto"/>
          <w:szCs w:val="21"/>
          <w:highlight w:val="none"/>
        </w:rPr>
        <w:t>除此之外采购人和采购代理机构对已提交的电子响应文件概不退回。</w:t>
      </w:r>
    </w:p>
    <w:p w14:paraId="5743A8D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2</w:t>
      </w:r>
      <w:r>
        <w:rPr>
          <w:rFonts w:hint="eastAsia" w:ascii="黑体" w:hAnsi="黑体" w:eastAsia="黑体" w:cs="宋体"/>
          <w:b/>
          <w:bCs/>
          <w:color w:val="auto"/>
          <w:sz w:val="24"/>
          <w:highlight w:val="none"/>
        </w:rPr>
        <w:t>. 截止时间后的撤回</w:t>
      </w:r>
    </w:p>
    <w:p w14:paraId="13315F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.1供应商在首次响应文件提交截止时间后书面通知采购人、采购代理机构书面撤回响应文件的，将根据本须知正文1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.4的规定不予退还其磋商保证金。</w:t>
      </w:r>
    </w:p>
    <w:bookmarkEnd w:id="32"/>
    <w:p w14:paraId="6AB2FA91">
      <w:pPr>
        <w:spacing w:line="360" w:lineRule="auto"/>
        <w:rPr>
          <w:rFonts w:hint="eastAsia" w:ascii="宋体" w:hAnsi="宋体"/>
          <w:color w:val="auto"/>
          <w:szCs w:val="21"/>
          <w:highlight w:val="none"/>
        </w:rPr>
      </w:pPr>
    </w:p>
    <w:p w14:paraId="75AEBB19">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四、评审及磋商</w:t>
      </w:r>
    </w:p>
    <w:p w14:paraId="3E10CC8E">
      <w:pPr>
        <w:spacing w:line="360" w:lineRule="auto"/>
        <w:ind w:firstLine="482" w:firstLineChars="200"/>
        <w:rPr>
          <w:rFonts w:hint="eastAsia" w:ascii="黑体" w:hAnsi="黑体" w:eastAsia="黑体" w:cs="宋体"/>
          <w:b/>
          <w:bCs/>
          <w:color w:val="auto"/>
          <w:sz w:val="24"/>
          <w:highlight w:val="none"/>
        </w:rPr>
      </w:pPr>
    </w:p>
    <w:p w14:paraId="2513C90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3</w:t>
      </w:r>
      <w:r>
        <w:rPr>
          <w:rFonts w:hint="eastAsia" w:ascii="黑体" w:hAnsi="黑体" w:eastAsia="黑体" w:cs="宋体"/>
          <w:b/>
          <w:bCs/>
          <w:color w:val="auto"/>
          <w:sz w:val="24"/>
          <w:highlight w:val="none"/>
        </w:rPr>
        <w:t>.磋商小组成立</w:t>
      </w:r>
    </w:p>
    <w:p w14:paraId="1DF691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006003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0CD3CA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首次响应文件的开启</w:t>
      </w:r>
    </w:p>
    <w:p w14:paraId="10F130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.1首次响应文件由磋商小组或者采购代理机构在“供应商须知前附表”规定的时间开启。</w:t>
      </w:r>
    </w:p>
    <w:p w14:paraId="457241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电子开标大厅签到并在发起解密指令之时起30分钟内完成对电子响应文件在线解密。</w:t>
      </w:r>
      <w:r>
        <w:rPr>
          <w:rFonts w:hint="eastAsia" w:ascii="宋体" w:hAnsi="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b/>
          <w:bCs/>
          <w:color w:val="auto"/>
          <w:szCs w:val="21"/>
          <w:highlight w:val="none"/>
        </w:rPr>
        <w:t>文件无效。</w:t>
      </w:r>
      <w:r>
        <w:rPr>
          <w:rFonts w:hint="eastAsia" w:ascii="宋体" w:hAnsi="宋体" w:cs="宋体"/>
          <w:color w:val="auto"/>
          <w:szCs w:val="21"/>
          <w:highlight w:val="none"/>
        </w:rPr>
        <w:t>（解密异常情况处理：详见本章2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.2电子交易活动的中止。）</w:t>
      </w:r>
    </w:p>
    <w:p w14:paraId="0798D0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.3成功解密响应文件的供应商不足3家的，不得磋商。</w:t>
      </w:r>
    </w:p>
    <w:p w14:paraId="1CFE0F38">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.评审程序、评审方法和评审标准</w:t>
      </w:r>
    </w:p>
    <w:p w14:paraId="51D9D53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5</w:t>
      </w:r>
      <w:r>
        <w:rPr>
          <w:rFonts w:ascii="宋体" w:hAnsi="宋体" w:cs="宋体"/>
          <w:color w:val="auto"/>
          <w:szCs w:val="21"/>
          <w:highlight w:val="none"/>
        </w:rPr>
        <w:t>.</w:t>
      </w:r>
      <w:r>
        <w:rPr>
          <w:rFonts w:hint="eastAsia" w:ascii="宋体" w:hAnsi="宋体" w:cs="宋体"/>
          <w:color w:val="auto"/>
          <w:szCs w:val="21"/>
          <w:highlight w:val="none"/>
        </w:rPr>
        <w:t>1磋商小组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170B72B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.2电子交易活动的中止。采购过程中出现以下情形，导致电子交易平台无法正常运行，或者无法保证电子交易的公平、公正和安全时，采购机构可中止电子交易活动：</w:t>
      </w:r>
    </w:p>
    <w:p w14:paraId="0BE1947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24A40EA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4291FF7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E9BF74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（4）病毒发作导致不能进行正常操作的； </w:t>
      </w:r>
    </w:p>
    <w:p w14:paraId="78CE3EA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（4）其他无法保证电子交易的公平、公正和安全的情况。</w:t>
      </w:r>
    </w:p>
    <w:p w14:paraId="7241D10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.3出现以上情形，不影响采购公平、公正性的，采购代理机构可以待上述情形消除后继续组织电子交易活动；影响或可能影响采购公平、公正性的，经采购代理机构确认后，应当重新采购。</w:t>
      </w:r>
    </w:p>
    <w:p w14:paraId="574312E4">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6</w:t>
      </w:r>
      <w:r>
        <w:rPr>
          <w:rFonts w:hint="eastAsia" w:ascii="黑体" w:hAnsi="黑体" w:eastAsia="黑体" w:cs="宋体"/>
          <w:b/>
          <w:bCs/>
          <w:color w:val="auto"/>
          <w:sz w:val="24"/>
          <w:highlight w:val="none"/>
        </w:rPr>
        <w:t>.确定成交供应商及结果公告</w:t>
      </w:r>
    </w:p>
    <w:p w14:paraId="69B0730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98775D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r>
        <w:rPr>
          <w:rFonts w:hint="eastAsia" w:ascii="宋体" w:hAnsi="宋体" w:cs="宋体"/>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33"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33"/>
    </w:p>
    <w:p w14:paraId="1F70EA04">
      <w:pPr>
        <w:spacing w:line="360" w:lineRule="auto"/>
        <w:ind w:firstLine="420" w:firstLineChars="200"/>
        <w:rPr>
          <w:rFonts w:hint="eastAsia" w:ascii="宋体" w:hAnsi="宋体" w:cs="Courier New"/>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ascii="宋体" w:hAnsi="宋体" w:cs="宋体"/>
          <w:color w:val="auto"/>
          <w:szCs w:val="21"/>
          <w:highlight w:val="none"/>
        </w:rPr>
        <w:t>.3</w:t>
      </w:r>
      <w:r>
        <w:rPr>
          <w:rFonts w:hint="eastAsia" w:ascii="宋体" w:hAnsi="宋体" w:cs="Courier New"/>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r>
        <w:rPr>
          <w:rFonts w:ascii="宋体" w:hAnsi="宋体" w:cs="Courier New"/>
          <w:color w:val="auto"/>
          <w:szCs w:val="21"/>
          <w:highlight w:val="none"/>
        </w:rPr>
        <w:t>拒绝签订政府采购合同的成交供应商不得参加对该项目重新开展的采购活动。</w:t>
      </w:r>
    </w:p>
    <w:p w14:paraId="66F29015">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7</w:t>
      </w:r>
      <w:r>
        <w:rPr>
          <w:rFonts w:hint="eastAsia" w:ascii="黑体" w:hAnsi="黑体" w:eastAsia="黑体" w:cs="宋体"/>
          <w:b/>
          <w:bCs/>
          <w:color w:val="auto"/>
          <w:sz w:val="24"/>
          <w:highlight w:val="none"/>
        </w:rPr>
        <w:t>.签订合同</w:t>
      </w:r>
    </w:p>
    <w:p w14:paraId="6A321A8A">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7</w:t>
      </w:r>
      <w:r>
        <w:rPr>
          <w:rFonts w:ascii="宋体" w:hAnsi="宋体" w:cs="宋体"/>
          <w:color w:val="auto"/>
          <w:szCs w:val="21"/>
          <w:highlight w:val="none"/>
        </w:rPr>
        <w:t>.1</w:t>
      </w:r>
      <w:r>
        <w:rPr>
          <w:rFonts w:hint="eastAsia" w:ascii="宋体" w:hAnsi="宋体" w:cs="宋体"/>
          <w:color w:val="auto"/>
          <w:szCs w:val="21"/>
          <w:highlight w:val="none"/>
        </w:rPr>
        <w:t>成交供应商在收到成交通知书</w:t>
      </w:r>
      <w:r>
        <w:rPr>
          <w:rFonts w:hint="eastAsia" w:ascii="宋体" w:hAnsi="宋体"/>
          <w:color w:val="auto"/>
          <w:szCs w:val="21"/>
          <w:highlight w:val="none"/>
        </w:rPr>
        <w:t>（书面或电子）</w:t>
      </w:r>
      <w:r>
        <w:rPr>
          <w:rFonts w:hint="eastAsia" w:ascii="宋体" w:hAnsi="宋体" w:cs="宋体"/>
          <w:color w:val="auto"/>
          <w:szCs w:val="21"/>
          <w:highlight w:val="none"/>
        </w:rPr>
        <w:t>后，应当在签订合同时向采购人出示相关证明材料，具体内容详见 “供应商须知前附表”，经采购人核验合格后方可签订合同</w:t>
      </w:r>
      <w:r>
        <w:rPr>
          <w:rFonts w:hint="eastAsia" w:ascii="宋体" w:hAnsi="宋体"/>
          <w:color w:val="auto"/>
          <w:szCs w:val="21"/>
          <w:highlight w:val="none"/>
        </w:rPr>
        <w:t>（书面或电子）</w:t>
      </w:r>
      <w:r>
        <w:rPr>
          <w:rFonts w:hint="eastAsia" w:ascii="宋体" w:hAnsi="宋体" w:cs="宋体"/>
          <w:color w:val="auto"/>
          <w:szCs w:val="21"/>
          <w:highlight w:val="none"/>
        </w:rPr>
        <w:t>。</w:t>
      </w:r>
    </w:p>
    <w:p w14:paraId="16CB37AB">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 签订合同时间：按成交通知书规定的时间与采购人签订政府采购合同</w:t>
      </w:r>
      <w:r>
        <w:rPr>
          <w:rFonts w:hint="eastAsia" w:ascii="宋体" w:hAnsi="宋体"/>
          <w:color w:val="auto"/>
          <w:szCs w:val="21"/>
          <w:highlight w:val="none"/>
        </w:rPr>
        <w:t>（最长不能超过25</w:t>
      </w:r>
      <w:r>
        <w:rPr>
          <w:rFonts w:hint="eastAsia" w:ascii="宋体" w:hAnsi="宋体"/>
          <w:color w:val="auto"/>
          <w:szCs w:val="21"/>
          <w:highlight w:val="none"/>
          <w:lang w:eastAsia="zh-CN"/>
        </w:rPr>
        <w:t>自然</w:t>
      </w:r>
      <w:r>
        <w:rPr>
          <w:rFonts w:hint="eastAsia" w:ascii="宋体" w:hAnsi="宋体"/>
          <w:color w:val="auto"/>
          <w:szCs w:val="21"/>
          <w:highlight w:val="none"/>
        </w:rPr>
        <w:t>日）</w:t>
      </w:r>
      <w:r>
        <w:rPr>
          <w:rFonts w:hint="eastAsia" w:ascii="宋体" w:hAnsi="宋体" w:cs="宋体"/>
          <w:color w:val="auto"/>
          <w:szCs w:val="21"/>
          <w:highlight w:val="none"/>
        </w:rPr>
        <w:t>。</w:t>
      </w:r>
    </w:p>
    <w:p w14:paraId="311E7C9B">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w:t>
      </w:r>
      <w:r>
        <w:rPr>
          <w:rFonts w:hint="eastAsia" w:ascii="宋体" w:hAnsi="宋体"/>
          <w:color w:val="auto"/>
          <w:szCs w:val="21"/>
          <w:highlight w:val="none"/>
        </w:rPr>
        <w:t>成交供应商拒绝与采购人签订合同的，按照本须知正文第</w:t>
      </w:r>
      <w:r>
        <w:rPr>
          <w:rFonts w:ascii="宋体" w:hAnsi="宋体"/>
          <w:color w:val="auto"/>
          <w:szCs w:val="21"/>
          <w:highlight w:val="none"/>
        </w:rPr>
        <w:t>2</w:t>
      </w:r>
      <w:r>
        <w:rPr>
          <w:rFonts w:hint="eastAsia" w:ascii="宋体" w:hAnsi="宋体"/>
          <w:color w:val="auto"/>
          <w:szCs w:val="21"/>
          <w:highlight w:val="none"/>
          <w:lang w:val="en-US" w:eastAsia="zh-CN"/>
        </w:rPr>
        <w:t>6</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条的规定</w:t>
      </w:r>
      <w:r>
        <w:rPr>
          <w:rFonts w:hint="eastAsia" w:ascii="宋体" w:hAnsi="宋体"/>
          <w:color w:val="auto"/>
          <w:szCs w:val="21"/>
          <w:highlight w:val="none"/>
        </w:rPr>
        <w:t>执行</w:t>
      </w:r>
      <w:r>
        <w:rPr>
          <w:rFonts w:hint="eastAsia" w:ascii="宋体" w:hAnsi="宋体" w:cs="宋体"/>
          <w:color w:val="auto"/>
          <w:szCs w:val="21"/>
          <w:highlight w:val="none"/>
        </w:rPr>
        <w:t>。</w:t>
      </w:r>
    </w:p>
    <w:p w14:paraId="7DEA624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28</w:t>
      </w:r>
      <w:r>
        <w:rPr>
          <w:rFonts w:hint="eastAsia" w:ascii="黑体" w:hAnsi="黑体" w:eastAsia="黑体" w:cs="宋体"/>
          <w:b/>
          <w:bCs/>
          <w:color w:val="auto"/>
          <w:sz w:val="24"/>
          <w:highlight w:val="none"/>
        </w:rPr>
        <w:t>.政府采购合同公告</w:t>
      </w:r>
    </w:p>
    <w:p w14:paraId="63FE31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C58AA2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29</w:t>
      </w:r>
      <w:r>
        <w:rPr>
          <w:rFonts w:hint="eastAsia" w:ascii="黑体" w:hAnsi="黑体" w:eastAsia="黑体" w:cs="宋体"/>
          <w:b/>
          <w:bCs/>
          <w:color w:val="auto"/>
          <w:sz w:val="24"/>
          <w:highlight w:val="none"/>
        </w:rPr>
        <w:t>. 询问、质疑和投诉</w:t>
      </w:r>
    </w:p>
    <w:p w14:paraId="70BF0C5F">
      <w:pPr>
        <w:pStyle w:val="6"/>
        <w:spacing w:line="360" w:lineRule="auto"/>
        <w:rPr>
          <w:rFonts w:hint="eastAsia" w:ascii="宋体" w:hAnsi="宋体"/>
          <w:color w:val="auto"/>
          <w:szCs w:val="21"/>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162755F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.2供应商认为磋商文件、采购过程或者成交结果使自己的合法权益受到损害的，应当在知道或者应知其权益受到损害之日起7个工作日内，以纸质书面形式向采购人、采购代理机构提出质疑，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5A9D01F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4F9B99A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55F8F37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1A2FA9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1CF59CA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422D013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5657716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5CED0C3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15E1B3B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66B7535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22A5029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1C7DC9D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52F5C04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w:t>
      </w:r>
      <w:r>
        <w:rPr>
          <w:rFonts w:ascii="宋体" w:hAnsi="宋体" w:cs="宋体"/>
          <w:color w:val="auto"/>
          <w:highlight w:val="none"/>
        </w:rPr>
        <w:t>.5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5A7C022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14:paraId="675067A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2411ECC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3B639D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392ABD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29.7</w:t>
      </w:r>
      <w:r>
        <w:rPr>
          <w:rFonts w:hint="eastAsia" w:ascii="宋体" w:hAnsi="宋体" w:cs="宋体"/>
          <w:color w:val="auto"/>
          <w:highlight w:val="none"/>
        </w:rPr>
        <w:t xml:space="preserve"> 供应商应明确知悉投诉可能产生的后果并承担相应的责任：</w:t>
      </w:r>
    </w:p>
    <w:p w14:paraId="438877F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按照《政府采购质疑和投诉办法》（中华人民共和国财政部令第94号）第三十七条：投诉人在全国范围12个月内三次以上投诉查无实据的，由财政部门列入不良行为记录名单。</w:t>
      </w:r>
    </w:p>
    <w:p w14:paraId="7E75D3C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投诉人有下列行为之一的，属于虚假、恶意投诉，由财政部门列入不良行为记录名单，禁止其1至3年内参加政府采购活动：</w:t>
      </w:r>
    </w:p>
    <w:p w14:paraId="1C3906F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（一）捏造事实；</w:t>
      </w:r>
    </w:p>
    <w:p w14:paraId="02BB2D6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（二）提供虚假材料；</w:t>
      </w:r>
    </w:p>
    <w:p w14:paraId="02F94BC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（三）以非法手段取得证明材料。证据来源的合法性存在明显疑问，投诉人无法证明其取得方式合法的，视为以非法手段取得证明材料。</w:t>
      </w:r>
    </w:p>
    <w:p w14:paraId="46F7CC2F">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0</w:t>
      </w:r>
      <w:r>
        <w:rPr>
          <w:rFonts w:hint="eastAsia" w:ascii="黑体" w:hAnsi="黑体" w:eastAsia="黑体" w:cs="宋体"/>
          <w:b/>
          <w:bCs/>
          <w:color w:val="auto"/>
          <w:sz w:val="24"/>
          <w:highlight w:val="none"/>
        </w:rPr>
        <w:t>.其他内容</w:t>
      </w:r>
    </w:p>
    <w:p w14:paraId="22D2D385">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.1代理服务费：代理服务收取标准及缴费账户详见“供应商须知前附表”。</w:t>
      </w:r>
    </w:p>
    <w:p w14:paraId="76B775DA">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0</w:t>
      </w:r>
      <w:r>
        <w:rPr>
          <w:rFonts w:ascii="宋体" w:hAnsi="宋体" w:cs="宋体"/>
          <w:color w:val="auto"/>
          <w:szCs w:val="21"/>
          <w:highlight w:val="none"/>
        </w:rPr>
        <w:t>.2</w:t>
      </w:r>
      <w:r>
        <w:rPr>
          <w:rFonts w:hint="eastAsia" w:ascii="宋体" w:hAnsi="宋体" w:cs="宋体"/>
          <w:color w:val="auto"/>
          <w:szCs w:val="21"/>
          <w:highlight w:val="none"/>
        </w:rPr>
        <w:t>代理服务费收费计算标准：</w:t>
      </w:r>
    </w:p>
    <w:tbl>
      <w:tblPr>
        <w:tblStyle w:val="19"/>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B81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56F1094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6ECD43E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14:paraId="4A103E6B">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14:paraId="4A07574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14:paraId="6759754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6737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D8740C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14:paraId="650BC9AF">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14:paraId="6551A83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14:paraId="2220FE3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0EA5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8F6181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14:paraId="4DC4ADC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14:paraId="57BD14E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14:paraId="3D948AE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7886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6986B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14:paraId="255D5993">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14:paraId="6326850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14:paraId="2E5AEE06">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587B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17AB3E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14:paraId="2601BC2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14:paraId="4DF8B236">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14:paraId="5AA07F7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7F69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E54943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14:paraId="536E9B8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14:paraId="74CD650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14:paraId="45F62A6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0C18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3D533F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14:paraId="6DF2377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14:paraId="49C6D4D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14:paraId="44878C0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5C3C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AE0DF0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14:paraId="6CF06F80">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14:paraId="6776C74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14:paraId="4B9CD9B2">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1CDE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3F4642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14:paraId="1D149D0E">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14:paraId="41C18DC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14:paraId="62797462">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00A6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4B3290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14:paraId="0EEB5B6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14:paraId="5254B27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14:paraId="64F8FA04">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4961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F53007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14:paraId="6074FCB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14:paraId="1908F19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14:paraId="0D2C6637">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7BFFB999">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2C0609B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1FB6683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62BC3B6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例如：某</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采购代理业务成交金额为300万元，采购代理服务费金额按如下计算：</w:t>
      </w:r>
    </w:p>
    <w:p w14:paraId="71CB8E9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100万元×1.5%＝1.5万元</w:t>
      </w:r>
    </w:p>
    <w:p w14:paraId="5E66D84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（300－100）万元×</w:t>
      </w:r>
      <w:r>
        <w:rPr>
          <w:rFonts w:hint="eastAsia" w:ascii="宋体" w:hAnsi="宋体" w:cs="宋体"/>
          <w:color w:val="auto"/>
          <w:sz w:val="21"/>
          <w:szCs w:val="21"/>
          <w:highlight w:val="none"/>
          <w:lang w:val="en-US" w:eastAsia="zh-CN"/>
        </w:rPr>
        <w:t>0.8</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万元</w:t>
      </w:r>
    </w:p>
    <w:p w14:paraId="1791154A">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合计收费＝1.5＋</w:t>
      </w: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万元</w:t>
      </w:r>
    </w:p>
    <w:p w14:paraId="6B55811B">
      <w:pPr>
        <w:spacing w:line="360" w:lineRule="auto"/>
        <w:ind w:firstLine="420" w:firstLineChars="200"/>
        <w:rPr>
          <w:rFonts w:ascii="宋体" w:hAnsi="宋体" w:cs="宋体"/>
          <w:color w:val="auto"/>
          <w:kern w:val="0"/>
          <w:sz w:val="21"/>
          <w:szCs w:val="21"/>
          <w:highlight w:val="none"/>
        </w:rPr>
      </w:pPr>
      <w:r>
        <w:rPr>
          <w:rFonts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0</w:t>
      </w:r>
      <w:r>
        <w:rPr>
          <w:rFonts w:ascii="宋体" w:hAnsi="宋体" w:cs="宋体"/>
          <w:color w:val="auto"/>
          <w:kern w:val="0"/>
          <w:sz w:val="21"/>
          <w:szCs w:val="21"/>
          <w:highlight w:val="none"/>
        </w:rPr>
        <w:t xml:space="preserve">.3 </w:t>
      </w:r>
      <w:r>
        <w:rPr>
          <w:rFonts w:hint="eastAsia" w:ascii="宋体" w:hAnsi="宋体" w:cs="宋体"/>
          <w:color w:val="auto"/>
          <w:kern w:val="0"/>
          <w:sz w:val="21"/>
          <w:szCs w:val="21"/>
          <w:highlight w:val="none"/>
        </w:rPr>
        <w:t>代理服务费交纳</w:t>
      </w:r>
      <w:r>
        <w:rPr>
          <w:rFonts w:ascii="宋体" w:hAnsi="宋体" w:cs="宋体"/>
          <w:color w:val="auto"/>
          <w:kern w:val="0"/>
          <w:sz w:val="21"/>
          <w:szCs w:val="21"/>
          <w:highlight w:val="none"/>
        </w:rPr>
        <w:t>银行帐号信息</w:t>
      </w:r>
    </w:p>
    <w:p w14:paraId="07EFA02E">
      <w:pPr>
        <w:pStyle w:val="13"/>
        <w:snapToGrid w:val="0"/>
        <w:spacing w:line="360" w:lineRule="auto"/>
        <w:ind w:firstLine="840" w:firstLineChars="400"/>
        <w:rPr>
          <w:rFonts w:hint="eastAsia" w:hAnsi="宋体"/>
          <w:color w:val="auto"/>
          <w:sz w:val="21"/>
          <w:szCs w:val="21"/>
          <w:highlight w:val="none"/>
          <w:lang w:val="en-US" w:eastAsia="zh-CN"/>
        </w:rPr>
      </w:pPr>
      <w:r>
        <w:rPr>
          <w:rFonts w:hint="eastAsia" w:hAnsi="宋体"/>
          <w:color w:val="auto"/>
          <w:sz w:val="21"/>
          <w:szCs w:val="21"/>
          <w:highlight w:val="none"/>
          <w:lang w:val="en-US" w:eastAsia="zh-CN"/>
        </w:rPr>
        <w:t>开户名称：广西科文招标有限公司南宁三分公司</w:t>
      </w:r>
    </w:p>
    <w:p w14:paraId="7416F267">
      <w:pPr>
        <w:pStyle w:val="13"/>
        <w:snapToGrid w:val="0"/>
        <w:spacing w:line="360" w:lineRule="auto"/>
        <w:ind w:firstLine="840" w:firstLineChars="400"/>
        <w:rPr>
          <w:rFonts w:hint="eastAsia" w:hAnsi="宋体"/>
          <w:color w:val="auto"/>
          <w:sz w:val="21"/>
          <w:szCs w:val="21"/>
          <w:highlight w:val="none"/>
          <w:lang w:val="en-US" w:eastAsia="zh-CN"/>
        </w:rPr>
      </w:pPr>
      <w:r>
        <w:rPr>
          <w:rFonts w:hint="eastAsia" w:hAnsi="宋体"/>
          <w:color w:val="auto"/>
          <w:sz w:val="21"/>
          <w:szCs w:val="21"/>
          <w:highlight w:val="none"/>
          <w:lang w:val="en-US" w:eastAsia="zh-CN"/>
        </w:rPr>
        <w:t>开户银行：广西北部湾银行股份有限公司南宁市云景支行</w:t>
      </w:r>
    </w:p>
    <w:p w14:paraId="0457FCC3">
      <w:pPr>
        <w:pStyle w:val="13"/>
        <w:snapToGrid w:val="0"/>
        <w:spacing w:line="360" w:lineRule="auto"/>
        <w:ind w:firstLine="840" w:firstLineChars="400"/>
        <w:rPr>
          <w:rFonts w:hint="eastAsia" w:hAnsi="宋体"/>
          <w:color w:val="auto"/>
          <w:sz w:val="21"/>
          <w:szCs w:val="21"/>
          <w:highlight w:val="none"/>
          <w:lang w:val="en-US" w:eastAsia="zh-CN"/>
        </w:rPr>
      </w:pPr>
      <w:r>
        <w:rPr>
          <w:rFonts w:hint="eastAsia" w:hAnsi="宋体"/>
          <w:color w:val="auto"/>
          <w:sz w:val="21"/>
          <w:szCs w:val="21"/>
          <w:highlight w:val="none"/>
          <w:lang w:val="en-US" w:eastAsia="zh-CN"/>
        </w:rPr>
        <w:t>银行</w:t>
      </w:r>
      <w:r>
        <w:rPr>
          <w:rFonts w:hint="eastAsia" w:hAnsi="宋体"/>
          <w:color w:val="auto"/>
          <w:sz w:val="21"/>
          <w:szCs w:val="21"/>
          <w:highlight w:val="none"/>
          <w:lang w:val="en-US" w:eastAsia="zh-Hans"/>
        </w:rPr>
        <w:t>账</w:t>
      </w:r>
      <w:r>
        <w:rPr>
          <w:rFonts w:hint="eastAsia" w:hAnsi="宋体"/>
          <w:color w:val="auto"/>
          <w:sz w:val="21"/>
          <w:szCs w:val="21"/>
          <w:highlight w:val="none"/>
          <w:lang w:val="en-US" w:eastAsia="zh-CN"/>
        </w:rPr>
        <w:t>号：805029874400001</w:t>
      </w:r>
    </w:p>
    <w:p w14:paraId="0ADB445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1</w:t>
      </w:r>
      <w:r>
        <w:rPr>
          <w:rFonts w:ascii="黑体" w:hAnsi="黑体" w:eastAsia="黑体" w:cs="宋体"/>
          <w:b/>
          <w:bCs/>
          <w:color w:val="auto"/>
          <w:sz w:val="24"/>
          <w:highlight w:val="none"/>
        </w:rPr>
        <w:t>.需要补充的其他内容</w:t>
      </w:r>
    </w:p>
    <w:p w14:paraId="14695EDD">
      <w:pPr>
        <w:pStyle w:val="13"/>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int="eastAsia" w:hAnsi="宋体" w:cs="宋体"/>
          <w:color w:val="auto"/>
          <w:kern w:val="2"/>
          <w:sz w:val="21"/>
          <w:highlight w:val="none"/>
          <w:lang w:val="en-US" w:eastAsia="zh-CN"/>
        </w:rPr>
        <w:t>1</w:t>
      </w:r>
      <w:r>
        <w:rPr>
          <w:rFonts w:hAnsi="宋体" w:cs="宋体"/>
          <w:color w:val="auto"/>
          <w:kern w:val="2"/>
          <w:sz w:val="21"/>
          <w:highlight w:val="none"/>
        </w:rPr>
        <w:t>.1</w:t>
      </w:r>
      <w:r>
        <w:rPr>
          <w:rFonts w:hint="eastAsia" w:hAnsi="宋体" w:cs="宋体"/>
          <w:color w:val="auto"/>
          <w:kern w:val="2"/>
          <w:sz w:val="21"/>
          <w:highlight w:val="none"/>
        </w:rPr>
        <w:t>本磋商文件解释规则详见“供应商须知前附表”。</w:t>
      </w:r>
    </w:p>
    <w:p w14:paraId="36A25CCE">
      <w:pPr>
        <w:pStyle w:val="13"/>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w:t>
      </w:r>
      <w:r>
        <w:rPr>
          <w:rFonts w:hint="eastAsia" w:hAnsi="宋体" w:cs="宋体"/>
          <w:color w:val="auto"/>
          <w:kern w:val="2"/>
          <w:sz w:val="21"/>
          <w:highlight w:val="none"/>
          <w:lang w:val="en-US" w:eastAsia="zh-CN"/>
        </w:rPr>
        <w:t>1</w:t>
      </w:r>
      <w:r>
        <w:rPr>
          <w:rFonts w:hAnsi="宋体" w:cs="宋体"/>
          <w:color w:val="auto"/>
          <w:kern w:val="2"/>
          <w:sz w:val="21"/>
          <w:highlight w:val="none"/>
        </w:rPr>
        <w:t>.2</w:t>
      </w:r>
      <w:r>
        <w:rPr>
          <w:rFonts w:hint="eastAsia" w:hAnsi="宋体" w:cs="宋体"/>
          <w:color w:val="auto"/>
          <w:kern w:val="2"/>
          <w:sz w:val="21"/>
          <w:highlight w:val="none"/>
        </w:rPr>
        <w:t xml:space="preserve"> 其他事项详见“供应商须知前附表”。</w:t>
      </w:r>
    </w:p>
    <w:p w14:paraId="06325F13">
      <w:pPr>
        <w:pStyle w:val="13"/>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int="eastAsia" w:hAnsi="宋体" w:cs="宋体"/>
          <w:color w:val="auto"/>
          <w:kern w:val="2"/>
          <w:sz w:val="21"/>
          <w:highlight w:val="none"/>
          <w:lang w:val="en-US" w:eastAsia="zh-CN"/>
        </w:rPr>
        <w:t>1</w:t>
      </w:r>
      <w:r>
        <w:rPr>
          <w:rFonts w:hAnsi="宋体" w:cs="宋体"/>
          <w:color w:val="auto"/>
          <w:kern w:val="2"/>
          <w:sz w:val="21"/>
          <w:highlight w:val="none"/>
        </w:rPr>
        <w:t>.3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8BCA39F">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1BB9B8F2">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3BCEC847">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8C632A5">
      <w:pPr>
        <w:pStyle w:val="13"/>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w:t>
      </w:r>
    </w:p>
    <w:p w14:paraId="2F3021CE">
      <w:pPr>
        <w:pStyle w:val="3"/>
        <w:spacing w:line="360" w:lineRule="auto"/>
        <w:jc w:val="center"/>
        <w:rPr>
          <w:rFonts w:hint="eastAsia"/>
          <w:color w:val="auto"/>
          <w:highlight w:val="none"/>
        </w:rPr>
      </w:pPr>
      <w:r>
        <w:rPr>
          <w:color w:val="auto"/>
          <w:highlight w:val="none"/>
        </w:rPr>
        <w:br w:type="page"/>
      </w:r>
      <w:r>
        <w:rPr>
          <w:rFonts w:hint="eastAsia"/>
          <w:color w:val="auto"/>
          <w:highlight w:val="none"/>
        </w:rPr>
        <w:t>第三章 采购需求</w:t>
      </w:r>
    </w:p>
    <w:p w14:paraId="272C9C7A">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说明：</w:t>
      </w:r>
    </w:p>
    <w:p w14:paraId="745F1FBD">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 为落实政府采购政策需满足的要求</w:t>
      </w:r>
    </w:p>
    <w:p w14:paraId="6D10A990">
      <w:pPr>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（1）本采购文件所称中小企业必须符合《政府采购促进中小企业发展管理办法》（财库〔2020〕46号）的规定。</w:t>
      </w:r>
    </w:p>
    <w:p w14:paraId="5C41A34A">
      <w:pPr>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评标方法及评标标准”。</w:t>
      </w:r>
    </w:p>
    <w:p w14:paraId="3B999476">
      <w:pPr>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2、如投标人服务存在侵犯他人的知识产权或者专利成果行为的，应承担相应法律责任。</w:t>
      </w:r>
    </w:p>
    <w:p w14:paraId="60BFC37C">
      <w:pPr>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3、“实质性要求”是指招标文件中已经指明不满足则投标无效的条款，或者不能负偏离的条款，或者采购需求中带“▲”的条款。</w:t>
      </w:r>
    </w:p>
    <w:p w14:paraId="791556C6">
      <w:pPr>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4、本项目采购需求表中标注“▲”的技术条款为实质性响应需求，投标人必须满足，否则投标无效；商务要求评审中允许负偏离的条款数为 0 条，技术服务要求评审中允许负偏离的条款数为 </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 xml:space="preserve">条。 </w:t>
      </w:r>
    </w:p>
    <w:p w14:paraId="19F115C0">
      <w:pPr>
        <w:spacing w:line="360" w:lineRule="auto"/>
        <w:ind w:firstLine="211" w:firstLineChars="100"/>
        <w:jc w:val="left"/>
        <w:rPr>
          <w:rFonts w:ascii="宋体" w:hAnsi="宋体" w:cs="宋体"/>
          <w:b/>
          <w:color w:val="auto"/>
          <w:szCs w:val="21"/>
          <w:highlight w:val="none"/>
        </w:rPr>
      </w:pPr>
      <w:r>
        <w:rPr>
          <w:rFonts w:hint="eastAsia" w:ascii="宋体" w:hAnsi="宋体" w:cs="宋体"/>
          <w:b/>
          <w:color w:val="auto"/>
          <w:szCs w:val="21"/>
          <w:highlight w:val="none"/>
        </w:rPr>
        <w:t>5、本项目中小企业划分标准所属行业：租赁和商务服务业。</w:t>
      </w:r>
    </w:p>
    <w:p w14:paraId="45FDA99E">
      <w:pPr>
        <w:spacing w:line="360" w:lineRule="exact"/>
        <w:ind w:left="-10" w:leftChars="-5" w:right="2" w:rightChars="1" w:firstLine="422" w:firstLineChars="200"/>
        <w:rPr>
          <w:rFonts w:hint="eastAsia" w:ascii="Times New Roman" w:hAnsi="宋体" w:eastAsia="宋体" w:cs="Times New Roman"/>
          <w:b/>
          <w:bCs/>
          <w:color w:val="auto"/>
          <w:highlight w:val="none"/>
          <w:lang w:val="en-US" w:eastAsia="zh-CN"/>
        </w:rPr>
      </w:pPr>
    </w:p>
    <w:tbl>
      <w:tblPr>
        <w:tblStyle w:val="19"/>
        <w:tblW w:w="92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925"/>
        <w:gridCol w:w="320"/>
        <w:gridCol w:w="330"/>
        <w:gridCol w:w="6985"/>
      </w:tblGrid>
      <w:tr w14:paraId="4B0B3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57100CA3">
            <w:pPr>
              <w:tabs>
                <w:tab w:val="left" w:pos="180"/>
                <w:tab w:val="left" w:pos="1620"/>
              </w:tabs>
              <w:spacing w:line="360" w:lineRule="exact"/>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序号</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62496">
            <w:pPr>
              <w:tabs>
                <w:tab w:val="left" w:pos="180"/>
                <w:tab w:val="left" w:pos="1620"/>
              </w:tabs>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w:t>
            </w:r>
          </w:p>
          <w:p w14:paraId="416C6B00">
            <w:pPr>
              <w:tabs>
                <w:tab w:val="left" w:pos="180"/>
                <w:tab w:val="left" w:pos="1620"/>
              </w:tabs>
              <w:spacing w:line="36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rPr>
              <w:t>名称</w:t>
            </w: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14:paraId="6BA04D40">
            <w:pPr>
              <w:tabs>
                <w:tab w:val="left" w:pos="180"/>
                <w:tab w:val="left" w:pos="1620"/>
              </w:tabs>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6985" w:type="dxa"/>
            <w:tcBorders>
              <w:top w:val="single" w:color="000000" w:sz="4" w:space="0"/>
              <w:left w:val="single" w:color="000000" w:sz="4" w:space="0"/>
              <w:bottom w:val="single" w:color="000000" w:sz="4" w:space="0"/>
              <w:right w:val="single" w:color="000000" w:sz="4" w:space="0"/>
            </w:tcBorders>
            <w:noWrap w:val="0"/>
            <w:vAlign w:val="center"/>
          </w:tcPr>
          <w:p w14:paraId="38D05908">
            <w:pPr>
              <w:tabs>
                <w:tab w:val="left" w:pos="180"/>
                <w:tab w:val="left" w:pos="1620"/>
              </w:tabs>
              <w:spacing w:line="360" w:lineRule="exact"/>
              <w:jc w:val="center"/>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技术</w:t>
            </w:r>
            <w:r>
              <w:rPr>
                <w:rFonts w:hint="eastAsia" w:ascii="宋体" w:hAnsi="宋体" w:eastAsia="宋体" w:cs="宋体"/>
                <w:b/>
                <w:color w:val="auto"/>
                <w:szCs w:val="21"/>
                <w:highlight w:val="none"/>
              </w:rPr>
              <w:t>服务要求</w:t>
            </w:r>
          </w:p>
        </w:tc>
      </w:tr>
      <w:tr w14:paraId="0B941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16DF195">
            <w:pPr>
              <w:tabs>
                <w:tab w:val="left" w:pos="180"/>
                <w:tab w:val="left" w:pos="1620"/>
              </w:tabs>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510D1">
            <w:pPr>
              <w:tabs>
                <w:tab w:val="left" w:pos="180"/>
                <w:tab w:val="left" w:pos="1620"/>
              </w:tabs>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保安服务采购</w:t>
            </w: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14:paraId="3EAA6D63">
            <w:pPr>
              <w:tabs>
                <w:tab w:val="left" w:pos="180"/>
                <w:tab w:val="left" w:pos="1620"/>
              </w:tabs>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1项</w:t>
            </w:r>
          </w:p>
        </w:tc>
        <w:tc>
          <w:tcPr>
            <w:tcW w:w="6985" w:type="dxa"/>
            <w:tcBorders>
              <w:top w:val="single" w:color="000000" w:sz="4" w:space="0"/>
              <w:left w:val="single" w:color="000000" w:sz="4" w:space="0"/>
              <w:bottom w:val="single" w:color="000000" w:sz="4" w:space="0"/>
              <w:right w:val="single" w:color="000000" w:sz="4" w:space="0"/>
            </w:tcBorders>
            <w:noWrap w:val="0"/>
            <w:vAlign w:val="center"/>
          </w:tcPr>
          <w:p w14:paraId="5FD4EBFF">
            <w:pPr>
              <w:tabs>
                <w:tab w:val="left" w:pos="180"/>
                <w:tab w:val="left" w:pos="1620"/>
              </w:tabs>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一、保安工作职责</w:t>
            </w:r>
          </w:p>
          <w:p w14:paraId="63C7421A">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认真履行职责，坚守岗位，值班有纪录；</w:t>
            </w:r>
          </w:p>
          <w:p w14:paraId="3D052A2B">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按规定交接班，不迟到、不早退、不脱岗、不在岗上睡觉；</w:t>
            </w:r>
          </w:p>
          <w:p w14:paraId="0C266360">
            <w:pPr>
              <w:tabs>
                <w:tab w:val="left" w:pos="180"/>
                <w:tab w:val="left" w:pos="1620"/>
              </w:tabs>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严格管理医院大门秩序，严格执行</w:t>
            </w:r>
            <w:r>
              <w:rPr>
                <w:rFonts w:hint="eastAsia" w:ascii="宋体" w:hAnsi="宋体" w:eastAsia="宋体" w:cs="宋体"/>
                <w:color w:val="auto"/>
                <w:szCs w:val="21"/>
                <w:highlight w:val="none"/>
                <w:lang w:eastAsia="zh-CN"/>
              </w:rPr>
              <w:t>安检和</w:t>
            </w:r>
            <w:r>
              <w:rPr>
                <w:rFonts w:hint="eastAsia" w:ascii="宋体" w:hAnsi="宋体" w:eastAsia="宋体" w:cs="宋体"/>
                <w:color w:val="auto"/>
                <w:szCs w:val="21"/>
                <w:highlight w:val="none"/>
              </w:rPr>
              <w:t>车辆进出</w:t>
            </w:r>
            <w:r>
              <w:rPr>
                <w:rFonts w:hint="eastAsia" w:ascii="宋体" w:hAnsi="宋体" w:eastAsia="宋体" w:cs="宋体"/>
                <w:color w:val="auto"/>
                <w:szCs w:val="21"/>
                <w:highlight w:val="none"/>
                <w:lang w:eastAsia="zh-CN"/>
              </w:rPr>
              <w:t>管理</w:t>
            </w:r>
            <w:r>
              <w:rPr>
                <w:rFonts w:hint="eastAsia" w:ascii="宋体" w:hAnsi="宋体" w:eastAsia="宋体" w:cs="宋体"/>
                <w:color w:val="auto"/>
                <w:szCs w:val="21"/>
                <w:highlight w:val="none"/>
              </w:rPr>
              <w:t>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没有指令不许擅自起杆放行车辆</w:t>
            </w:r>
            <w:r>
              <w:rPr>
                <w:rFonts w:hint="eastAsia" w:ascii="宋体" w:hAnsi="宋体" w:eastAsia="宋体" w:cs="宋体"/>
                <w:color w:val="auto"/>
                <w:szCs w:val="21"/>
                <w:highlight w:val="none"/>
                <w:lang w:eastAsia="zh-CN"/>
              </w:rPr>
              <w:t>；</w:t>
            </w:r>
          </w:p>
          <w:p w14:paraId="48B88249">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严格院内秩序，禁止在院内摆卖摊点和推销产品；</w:t>
            </w:r>
          </w:p>
          <w:p w14:paraId="4C6203FC">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严格</w:t>
            </w:r>
            <w:r>
              <w:rPr>
                <w:rFonts w:hint="eastAsia" w:ascii="宋体" w:hAnsi="宋体" w:eastAsia="宋体" w:cs="宋体"/>
                <w:color w:val="auto"/>
                <w:szCs w:val="21"/>
                <w:highlight w:val="none"/>
                <w:lang w:eastAsia="zh-CN"/>
              </w:rPr>
              <w:t>执行消防监控室值班管理制度</w:t>
            </w:r>
            <w:r>
              <w:rPr>
                <w:rFonts w:hint="eastAsia" w:ascii="宋体" w:hAnsi="宋体" w:eastAsia="宋体" w:cs="宋体"/>
                <w:color w:val="auto"/>
                <w:szCs w:val="21"/>
                <w:highlight w:val="none"/>
              </w:rPr>
              <w:t>；</w:t>
            </w:r>
          </w:p>
          <w:p w14:paraId="7C9456B0">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端正服务态度，做到严格管理，服务到位，有礼有节；</w:t>
            </w:r>
          </w:p>
          <w:p w14:paraId="34A3961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完成医院警务室日常工作。</w:t>
            </w:r>
          </w:p>
          <w:p w14:paraId="45D351DE">
            <w:pPr>
              <w:tabs>
                <w:tab w:val="left" w:pos="180"/>
                <w:tab w:val="left" w:pos="1620"/>
              </w:tabs>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二、管理范围</w:t>
            </w:r>
          </w:p>
          <w:p w14:paraId="1744319D">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广西医科大学附属武鸣医院</w:t>
            </w:r>
            <w:r>
              <w:rPr>
                <w:rFonts w:hint="eastAsia" w:ascii="宋体" w:hAnsi="宋体" w:eastAsia="宋体" w:cs="宋体"/>
                <w:color w:val="auto"/>
                <w:szCs w:val="21"/>
                <w:highlight w:val="none"/>
                <w:lang w:eastAsia="zh-CN"/>
              </w:rPr>
              <w:t>院区</w:t>
            </w:r>
            <w:r>
              <w:rPr>
                <w:rFonts w:hint="eastAsia" w:ascii="宋体" w:hAnsi="宋体" w:eastAsia="宋体" w:cs="宋体"/>
                <w:color w:val="auto"/>
                <w:szCs w:val="21"/>
                <w:highlight w:val="none"/>
              </w:rPr>
              <w:t>、旧宿舍区安保管理服务。</w:t>
            </w:r>
          </w:p>
          <w:p w14:paraId="225D82B6">
            <w:pPr>
              <w:tabs>
                <w:tab w:val="left" w:pos="180"/>
                <w:tab w:val="left" w:pos="1620"/>
              </w:tabs>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三、服务内容</w:t>
            </w:r>
          </w:p>
          <w:p w14:paraId="0B158356">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车辆进出、收费管理服务；</w:t>
            </w:r>
          </w:p>
          <w:p w14:paraId="62A148E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人员物品进出管理服务；</w:t>
            </w:r>
          </w:p>
          <w:p w14:paraId="3AA5C5F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维护大门和院内公共治安秩序，包括门岗执勤、巡视、监控、消防；</w:t>
            </w:r>
          </w:p>
          <w:p w14:paraId="198A3D56">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车辆行使与停放秩序的管理服务；</w:t>
            </w:r>
          </w:p>
          <w:p w14:paraId="772632EF">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院内流动治安管理；</w:t>
            </w:r>
          </w:p>
          <w:p w14:paraId="72F9EE77">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协助配合保卫部门和公安机关处理院内的一切与治安、消防有关的事件，交通行使秩序、停泊管理等；</w:t>
            </w:r>
          </w:p>
          <w:p w14:paraId="21580066">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医院及各部门开展活动维持秩序服务；</w:t>
            </w:r>
          </w:p>
          <w:p w14:paraId="41AA6403">
            <w:pPr>
              <w:tabs>
                <w:tab w:val="left" w:pos="180"/>
                <w:tab w:val="left" w:pos="1620"/>
              </w:tabs>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医院门前三包，保持医院大门周边无车辆乱停乱放和乱摆摊现象；</w:t>
            </w:r>
          </w:p>
          <w:p w14:paraId="4FB0D011">
            <w:pPr>
              <w:tabs>
                <w:tab w:val="left" w:pos="180"/>
                <w:tab w:val="left" w:pos="1620"/>
              </w:tabs>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rPr>
              <w:t>配合医院做好控烟工作，在院内进行巡查，对违规吸烟人员劝导及改正；</w:t>
            </w:r>
          </w:p>
          <w:p w14:paraId="3CD60F35">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eastAsia="zh-CN"/>
              </w:rPr>
              <w:t>消防监控室值班管理服务，</w:t>
            </w:r>
            <w:r>
              <w:rPr>
                <w:rFonts w:hint="eastAsia" w:ascii="宋体" w:hAnsi="宋体" w:eastAsia="宋体" w:cs="宋体"/>
                <w:color w:val="auto"/>
                <w:szCs w:val="21"/>
                <w:highlight w:val="none"/>
                <w:lang w:val="en-US" w:eastAsia="zh-CN"/>
              </w:rPr>
              <w:t>履行消防日常巡查工作；</w:t>
            </w:r>
          </w:p>
          <w:p w14:paraId="41043562">
            <w:pPr>
              <w:tabs>
                <w:tab w:val="left" w:pos="180"/>
                <w:tab w:val="left" w:pos="1620"/>
              </w:tabs>
              <w:spacing w:line="360" w:lineRule="exact"/>
              <w:ind w:firstLine="420" w:firstLineChars="200"/>
              <w:rPr>
                <w:rFonts w:hint="eastAsia" w:ascii="Times New Roman" w:hAnsi="Times New Roman" w:eastAsia="宋体" w:cs="Times New Roman"/>
                <w:color w:val="auto"/>
                <w:highlight w:val="none"/>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eastAsia="zh-CN"/>
              </w:rPr>
              <w:t>人员进出安检服务</w:t>
            </w:r>
            <w:r>
              <w:rPr>
                <w:rFonts w:hint="eastAsia" w:ascii="宋体" w:hAnsi="宋体" w:eastAsia="宋体" w:cs="宋体"/>
                <w:color w:val="auto"/>
                <w:szCs w:val="21"/>
                <w:highlight w:val="none"/>
              </w:rPr>
              <w:t>；</w:t>
            </w:r>
          </w:p>
          <w:p w14:paraId="32F9C29B">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协助保卫部门开展安全、消防检查和各种应急演练；</w:t>
            </w:r>
          </w:p>
          <w:p w14:paraId="2D6EC65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协助保卫部门对来访的上级领导和主要嘉宾做好安保工作。</w:t>
            </w:r>
          </w:p>
          <w:p w14:paraId="34F8CB70">
            <w:pPr>
              <w:tabs>
                <w:tab w:val="left" w:pos="180"/>
                <w:tab w:val="left" w:pos="1620"/>
              </w:tabs>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四、安保管理服务标准</w:t>
            </w:r>
          </w:p>
          <w:p w14:paraId="7A6DADBE">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服务管理范围：负责广西医科大学附属武鸣医院</w:t>
            </w:r>
            <w:r>
              <w:rPr>
                <w:rFonts w:hint="eastAsia" w:ascii="宋体" w:hAnsi="宋体" w:eastAsia="宋体" w:cs="宋体"/>
                <w:color w:val="auto"/>
                <w:szCs w:val="21"/>
                <w:highlight w:val="none"/>
                <w:lang w:eastAsia="zh-CN"/>
              </w:rPr>
              <w:t>院</w:t>
            </w:r>
            <w:r>
              <w:rPr>
                <w:rFonts w:hint="eastAsia" w:ascii="宋体" w:hAnsi="宋体" w:eastAsia="宋体" w:cs="宋体"/>
                <w:color w:val="auto"/>
                <w:szCs w:val="21"/>
                <w:highlight w:val="none"/>
              </w:rPr>
              <w:t>区诊疗、办公、各类活动以及公共场所的安全保卫、治安防范和综合治理等相关工作。在广西医科大学附属武鸣医院保卫科的指导下开展工作，并履行下列职责：</w:t>
            </w:r>
          </w:p>
          <w:p w14:paraId="77C2508D">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遵纪守法，遵守医院的规章制度；严于律己，以身作则；纪律严明，保障有力，文明执法。医院安保人员在上班时间要统一着装，做到干净清爽，精神饱满；外来人员来访时要主动问候，使用礼貌用语，做到礼貌待人，显示个人的高素质的形象。不得利用工作时间及职务之便，做出违反医院规章制度，违法乱纪的事件。</w:t>
            </w:r>
          </w:p>
          <w:p w14:paraId="43007D0C">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负责院内昼夜巡逻，加强重点要害部位保卫工作，确保医院员工、患者和家属财产及人身安全。队员要做到按规定交接班，不迟到、不早退、不脱岗、不在岗上睡觉、禁止酒后上班、着装严整(随时接受保卫科和职工的监督检查)。</w:t>
            </w:r>
          </w:p>
          <w:p w14:paraId="3B9D41B5">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3.值班队员要求精力充沛，不能疲劳上岗，不能连续顶班，队员因工作需要顶班、加班的，必须报告保卫科经审核同意后方能安排。</w:t>
            </w:r>
          </w:p>
          <w:p w14:paraId="0908094A">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4.认真执行门卫制度，负责医院大门周边人员、车辆和摊点的管制，保障路口畅通无阻，大门及周边秩序良好。</w:t>
            </w:r>
          </w:p>
          <w:p w14:paraId="1DCF90C5">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做好消防工作，包括消防宣传、消防演练、防火检查、器材维护，扑救院内初起火灾等。成立义务消防队，确保队员能够熟练掌握各种灭火器材的使用方法，熟知院内防火重点单位和部位，及时发现并组织扑救院内初起火灾，参与火灾事故调查等，定期培训演练并保存文字图片记录材料。</w:t>
            </w:r>
          </w:p>
          <w:p w14:paraId="51428179">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6.负责医院诊疗、教学、办公和仪器设备的安全保卫工作，保护院内公共场所设施和员工、患者及家属生命和财产安全。如出现丢失或人为损坏，且由安保公司工作管理不到位造成的，由安保公司原价全额赔偿。</w:t>
            </w:r>
          </w:p>
          <w:p w14:paraId="7F5AC362">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7.维护院内交通秩序，督促电单车、机动车辆有序停放并加强监管，及时发现不文明驾驶行为并予以制止，防止院内交通事故的发生。</w:t>
            </w:r>
          </w:p>
          <w:p w14:paraId="174110E5">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8.负责医院重大节日、重大集会、重要会议、重要接待和外事活动的安全保卫工作，届时按医院要求提供足够的安保力量，确保各项活动安全有序进行。</w:t>
            </w:r>
          </w:p>
          <w:p w14:paraId="26FA0D74">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9.负责医院综合治理、安全检查、维护院内和周边的治安秩序，防止外来人员到院内（医闹纠纷）滋事，防止各种案件发生。</w:t>
            </w:r>
          </w:p>
          <w:p w14:paraId="31BAF0E2">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10.负责保护院内治安、火灾现场，并协助医院保卫科查处院内发生的一般治安、刑事案件。</w:t>
            </w:r>
          </w:p>
          <w:p w14:paraId="795A8BF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11．对院内外与医院有关的偶发事件应作为第一责任人及时到场用正确的方法制止、处理并第一时间汇报医院。</w:t>
            </w:r>
          </w:p>
          <w:p w14:paraId="37903BEB">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12．关注医院门口的通道，不让车辆、摊点在门口逗留，不让物资在门口停放，保证门口畅通无阻；严禁外来人员进院滋事，扰乱医院秩序。</w:t>
            </w:r>
          </w:p>
          <w:p w14:paraId="2AAC1C05">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13.院内物资出门必须进行查对登记，必须出具有关部门的证明，医院保安方可放行，不合手续的，医院保安有权扣留。</w:t>
            </w:r>
          </w:p>
          <w:p w14:paraId="07F2468B">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14.医院保安必须按医院的要求做好节假日、双休日的值班以及其它重大活动时的值班。发现问题及时向院领导报告，主动联系医院保卫科，明确医院相关规定，及时做好解答工作。</w:t>
            </w:r>
          </w:p>
          <w:p w14:paraId="3F159078">
            <w:pPr>
              <w:tabs>
                <w:tab w:val="left" w:pos="180"/>
                <w:tab w:val="left" w:pos="1620"/>
              </w:tabs>
              <w:spacing w:line="36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15.按医院保卫科要求，做好维护医院工作区稳定及其他安全保卫工作。</w:t>
            </w:r>
          </w:p>
          <w:p w14:paraId="70036336">
            <w:pPr>
              <w:pStyle w:val="2"/>
              <w:rPr>
                <w:rFonts w:hint="eastAsia"/>
                <w:b w:val="0"/>
                <w:bCs/>
                <w:color w:val="auto"/>
                <w:highlight w:val="none"/>
              </w:rPr>
            </w:pPr>
            <w:r>
              <w:rPr>
                <w:rFonts w:hint="eastAsia" w:hAnsi="宋体" w:cs="宋体"/>
                <w:b w:val="0"/>
                <w:bCs/>
                <w:color w:val="auto"/>
                <w:szCs w:val="21"/>
                <w:highlight w:val="none"/>
                <w:lang w:val="en-US" w:eastAsia="zh-CN"/>
              </w:rPr>
              <w:t>16.列队换班，清点人数，清点装备，做好交接班工作。</w:t>
            </w:r>
          </w:p>
          <w:p w14:paraId="703040B7">
            <w:pPr>
              <w:tabs>
                <w:tab w:val="left" w:pos="180"/>
                <w:tab w:val="left" w:pos="1620"/>
              </w:tabs>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五、安保管理服务要求</w:t>
            </w:r>
          </w:p>
          <w:p w14:paraId="5F902D91">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(一)质量目标要求</w:t>
            </w:r>
          </w:p>
          <w:p w14:paraId="2685C1DD">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1．依托行业标准，根据医院管理规定与服务要求，制订切实可行的医院安保服务整体方案和应急预案，突发事件反应迅速，处置有力；</w:t>
            </w:r>
          </w:p>
          <w:p w14:paraId="44A1A5BC">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2．依法办事，文明值勤，严格管理，保障医院财产和员工、患者及家属人身权益不受侵害，维护正常的诊疗、教学、办公秩序；</w:t>
            </w:r>
          </w:p>
          <w:p w14:paraId="65CA9CE6">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3．全年无责任事故和责任案件发生，员工、患者及家属有安全感，对医院安保服务满意率达80%以上。</w:t>
            </w:r>
          </w:p>
          <w:p w14:paraId="4ECCF1DC">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(二)服务要求</w:t>
            </w:r>
          </w:p>
          <w:p w14:paraId="35D7BDA3">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1．树立“服务第一，患者至上”的思想，切实维护员工、患者及家属的人身和财产安全；</w:t>
            </w:r>
          </w:p>
          <w:p w14:paraId="15999736">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2．管理坚持原则、缜密严谨；服务以人为本、主动热情；处理问题高度警惕、有理有节；</w:t>
            </w:r>
          </w:p>
          <w:p w14:paraId="3BA5143C">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3．上岗人员仪表整洁，业务操作规范，礼貌待人，保持岗位卫生整洁；</w:t>
            </w:r>
          </w:p>
          <w:p w14:paraId="68A39139">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4．依法办事，文明执勤，不与员工、患者及家属发生争吵，杜绝保安与员工、患者及家属发生冲突，禁止出现保安出手伤及员工、患者及家属人身安全现象；</w:t>
            </w:r>
          </w:p>
          <w:p w14:paraId="7ED86FE2">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5．有求必应，有险必出。</w:t>
            </w:r>
          </w:p>
          <w:p w14:paraId="7E2328B7">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(三)队伍建设与管理要求</w:t>
            </w:r>
          </w:p>
          <w:p w14:paraId="3B66E666">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1．内部管理制度健全，执行到位；设立安保负责人，全面负责安保队伍的日常管理；</w:t>
            </w:r>
          </w:p>
          <w:p w14:paraId="6CC831DA">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2．从医院安全实际出发，经常性开展在岗人员业务培训和紧急预案演练；</w:t>
            </w:r>
          </w:p>
          <w:p w14:paraId="1A1CF364">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3．安保公司必须采取切实有效的措施保持保安队伍的人员派驻数量，并在竞标书中作出承诺；安保队伍主要管理人员更换，应提前两个星期以书面形式通知医院保卫科，确保服务质量不因人员变动而受影响；</w:t>
            </w:r>
          </w:p>
          <w:p w14:paraId="32DBFAA1">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4．保安调离、更换、离职等管理档案规范，手续齐全，相应资料必须报医院保卫科备案。</w:t>
            </w:r>
          </w:p>
          <w:p w14:paraId="7A22ACE1">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(四)人员素质要求</w:t>
            </w:r>
          </w:p>
          <w:p w14:paraId="07A1F773">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1．保安从业人员应知法，懂法，守法，依法办事，必须严格遵守保安从业规范，模范遵守医院安全管理规定；要求有保安证，且至少有</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人具备</w:t>
            </w:r>
            <w:r>
              <w:rPr>
                <w:rFonts w:hint="eastAsia" w:ascii="宋体" w:hAnsi="宋体" w:eastAsia="宋体" w:cs="宋体"/>
                <w:color w:val="auto"/>
                <w:szCs w:val="21"/>
                <w:highlight w:val="none"/>
                <w:lang w:eastAsia="zh-CN"/>
              </w:rPr>
              <w:t>中级消防设施操作证</w:t>
            </w:r>
            <w:r>
              <w:rPr>
                <w:rFonts w:hint="eastAsia" w:ascii="宋体" w:hAnsi="宋体" w:eastAsia="宋体" w:cs="宋体"/>
                <w:color w:val="auto"/>
                <w:szCs w:val="21"/>
                <w:highlight w:val="none"/>
              </w:rPr>
              <w:t>，如</w:t>
            </w:r>
            <w:r>
              <w:rPr>
                <w:rFonts w:hint="eastAsia" w:ascii="宋体" w:hAnsi="宋体" w:eastAsia="宋体" w:cs="宋体"/>
                <w:color w:val="auto"/>
                <w:szCs w:val="21"/>
                <w:highlight w:val="none"/>
                <w:lang w:val="en-US" w:eastAsia="zh-CN"/>
              </w:rPr>
              <w:t>医院</w:t>
            </w:r>
            <w:r>
              <w:rPr>
                <w:rFonts w:hint="eastAsia" w:ascii="宋体" w:hAnsi="宋体" w:eastAsia="宋体" w:cs="宋体"/>
                <w:color w:val="auto"/>
                <w:szCs w:val="21"/>
                <w:highlight w:val="none"/>
              </w:rPr>
              <w:t>因工作需要增加</w:t>
            </w:r>
            <w:r>
              <w:rPr>
                <w:rFonts w:hint="eastAsia" w:ascii="宋体" w:hAnsi="宋体" w:eastAsia="宋体" w:cs="宋体"/>
                <w:color w:val="auto"/>
                <w:szCs w:val="21"/>
                <w:highlight w:val="none"/>
                <w:lang w:eastAsia="zh-CN"/>
              </w:rPr>
              <w:t>中级消防设施操作证</w:t>
            </w:r>
            <w:r>
              <w:rPr>
                <w:rFonts w:hint="eastAsia" w:ascii="宋体" w:hAnsi="宋体" w:eastAsia="宋体" w:cs="宋体"/>
                <w:color w:val="auto"/>
                <w:szCs w:val="21"/>
                <w:highlight w:val="none"/>
              </w:rPr>
              <w:t>的人员，投标方须无条件满足。</w:t>
            </w:r>
          </w:p>
          <w:p w14:paraId="248F63E4">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2．男性要求年龄在20-55岁，女性要求年龄在20-45岁，身体健康，没有传染病及精神病等不能控制自己行为能力的疾病病史，体貌端正。没有违法犯罪记录。如有超龄，每增加1岁的人员每人每月扣减50元。</w:t>
            </w:r>
          </w:p>
          <w:p w14:paraId="10BEA791">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聘用的保安人员有吃苦耐劳的精神和高度的责任感，受过专门不少于二十四课时的岗前培训，熟知医院的管理规定和保安公司的内部管理规定，严格履行岗位职责，善于发现各类问题，具备一定的管理经验和处理突发事件能力。</w:t>
            </w:r>
          </w:p>
          <w:p w14:paraId="02819B20">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4．安保负责人要加强对保安业务的管理，确保保安在院内无违规、违纪事件发生。</w:t>
            </w:r>
          </w:p>
          <w:p w14:paraId="6A9C4B73">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(五)工作衔接要求</w:t>
            </w:r>
          </w:p>
          <w:p w14:paraId="11E2B7F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根据行业服务标准与医院规定要求，独立运作，落实医院安全保卫整体方案，并结合医院变化实际在实践中不断完善；</w:t>
            </w:r>
          </w:p>
          <w:p w14:paraId="193EC280">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安保负责人须与医院保卫科保持必要的工作交流，每星期一次向医院保卫科书面或口头汇报所承担的保安工作开展情况及信息反馈，重大情况须及时报告；</w:t>
            </w:r>
          </w:p>
          <w:p w14:paraId="2570C4C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服从医院保卫科领导及值班人员的工作安排和指导督查；</w:t>
            </w:r>
          </w:p>
          <w:p w14:paraId="62C3096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4.执勤人员要做好详细的执勤记录，原始台帐保存完好，以备核查；</w:t>
            </w:r>
          </w:p>
          <w:p w14:paraId="6D31BF9F">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5．与当地公安、政法机关加强合作与交流。</w:t>
            </w:r>
          </w:p>
          <w:p w14:paraId="2BAA994F">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(六)岗位工作职责要求</w:t>
            </w:r>
          </w:p>
          <w:p w14:paraId="4C109D4A">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安主管：对公司负责，组织领导保安保卫工作，熟悉和掌握医院内重点部位和设施布局的基本情况；贯彻落实安全保卫工作和消防工作，做好对保安的领导工作，协助协调医院内各种纠纷；主持部门例会，传达贯彻医院及有关主管部门的指示精神；配合抓好保卫人员的管理和培训，监督检查工作落实情况；监督和检查医院的安全情况和交通管理情况，处理医院内各类案件，协调与辖区派出所的关系；带头遵守各项规章制度，以身作则，不许滥用职权；对保安员的聘用、解聘提出意见。</w:t>
            </w:r>
          </w:p>
          <w:p w14:paraId="1DC169C2">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安领班：在医院保卫科和保安主管的领导下，安排本班各项具体工作；监督本班员工执行上级各项工作指令及规章制度，检查本班各岗工作情况，及时纠正工作偏差；如实记录并小结本班工作情况，并及时向上级汇报；做好保安器材的交接和保管工作。</w:t>
            </w:r>
          </w:p>
          <w:p w14:paraId="4082F64B">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3.门卫岗：严格人员、车辆、物资进出管理；对携物出门实行验审制度，防止财物流失；维护责任区域秩序，与各岗位互通信息，确保120通道畅通；门前三包区域内禁止摆摊、乱停放车辆。</w:t>
            </w:r>
          </w:p>
          <w:p w14:paraId="7599F576">
            <w:pPr>
              <w:pStyle w:val="2"/>
              <w:rPr>
                <w:rFonts w:hint="default" w:eastAsia="宋体"/>
                <w:b w:val="0"/>
                <w:bCs/>
                <w:color w:val="auto"/>
                <w:highlight w:val="none"/>
                <w:lang w:val="en-US" w:eastAsia="zh-CN"/>
              </w:rPr>
            </w:pPr>
            <w:r>
              <w:rPr>
                <w:rFonts w:hint="eastAsia"/>
                <w:b w:val="0"/>
                <w:bCs/>
                <w:color w:val="auto"/>
                <w:highlight w:val="none"/>
                <w:lang w:val="en-US" w:eastAsia="zh-CN"/>
              </w:rPr>
              <w:t>4.安检岗：严格安检管理，在医院出入口开展安检，对就诊人员及携带物品应检尽检，禁止危险物品进入医院。</w:t>
            </w:r>
          </w:p>
          <w:p w14:paraId="6484A989">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.停车场保安员：负责指挥引导进出车辆，安排进入的车辆按指定位置停放，禁止车辆乱停乱放，保持消防通道的畅通；负责车场的安全管理，维持车场秩序；做好当班期间的各项情况记录工作。</w:t>
            </w:r>
          </w:p>
          <w:p w14:paraId="6C211D85">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重点部位值守岗：熟悉守护区域的情况特点，定点守卫与区域巡查相结合；掌握消防栓、灭火器等安全设施的位置、性能和使用方法；服从安排与指挥调度，及时处置突发事件；发现可疑人员主动盘问，发现违规行为，主动干预，发现异常及安全隐患，立即采取措施并报告，制止暴力事件，有效处置各种违法犯罪行为。</w:t>
            </w:r>
          </w:p>
          <w:p w14:paraId="17C27F8A">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巡逻值守岗：负责巡查医院各部位保安消防情况；巡查可疑人员，及时将推销及闲杂人员劝离医院；非办公时间负责检查医院门窗锁闭情况，发现问题及时处理；巡逻方式主要有定时和不定时巡逻，白天和夜间巡逻等方式。</w:t>
            </w:r>
          </w:p>
          <w:p w14:paraId="1D3E8262">
            <w:pPr>
              <w:tabs>
                <w:tab w:val="left" w:pos="180"/>
                <w:tab w:val="left" w:pos="1620"/>
              </w:tabs>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消防监控室值班岗：负责医院消防、监控设施操作和维护工作，熟悉设备的工作原理，熟悉操作规程并持证上岗；严格执行监控调取和安全保密制度，严禁私自外传监控信息和数据。</w:t>
            </w:r>
          </w:p>
          <w:p w14:paraId="483B19BE">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宿舍区岗：负责宿舍区内车辆管理，非本院职工车辆禁止入内停放，引导车辆停放到位；巡查可疑人员，及时将闲杂人员劝离宿舍区；严禁住户私拉电线充电电动车，及时处置各种突发事件。</w:t>
            </w:r>
          </w:p>
          <w:p w14:paraId="1FD2B7D7">
            <w:pPr>
              <w:tabs>
                <w:tab w:val="left" w:pos="180"/>
                <w:tab w:val="left" w:pos="1620"/>
              </w:tabs>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、承担风险</w:t>
            </w:r>
          </w:p>
          <w:p w14:paraId="68E4B34F">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(一)医院保卫科将对安保服务质量进行全过程监控，日常工作不到位、不达标、或有违约现象，将依据合同约定，作出相应的违约处理与处罚。违约处理与处罚规定：</w:t>
            </w:r>
          </w:p>
          <w:p w14:paraId="6D1DE0FB">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在合同执行期间，如果有下列情形之一者，医院有权从安保管理服务费中视情节轻重予以扣减。</w:t>
            </w:r>
          </w:p>
          <w:p w14:paraId="568E7A1E">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所属财产被盗，或者火灾等安全隐患因未能及时发现和排除而造成损失的，根据责任认定，乙方承担相应部分的赔偿责任，赔偿费直接从医院安保管理服务费扣除；乙方管理不到位或服务不规范造成甲方财产损失、损坏的，如该月发生1起，造成的损失，由乙方原价足额给予赔偿；如该月发生2起，造成的损失，由乙方除应原价足额给予赔偿，还扣发该月的服务费5%；如该月发生3起，由乙方除应原价足额给予赔偿，还扣发该月的服务费10%；如该月发生4起及以上，由乙方除应原价足额给予赔偿，还扣发该月的全部服务费且甲方可以单方面解除合同。</w:t>
            </w:r>
          </w:p>
          <w:p w14:paraId="460ECF8A">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2.若乙方擅自转包、分包，或以任何形式与第三方进行合作的属违约，一经查实，乙方应向甲方承担违约责任，违约金为合同规定的每年医院安保管理服务费</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0%，甲方可随时单方面解除合同。</w:t>
            </w:r>
          </w:p>
          <w:p w14:paraId="2218D2F5">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3.若乙方违约，未能达到标书中约定的管理目标，造成甲方损失金额巨大的，甲方有权单方提前解除合同，乙方承担违约责任，按乙方每年医院安保管理服务费总额的</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0%计付违约金；造成甲方经济损失的，按造成的实际损失予以赔偿。</w:t>
            </w:r>
          </w:p>
          <w:p w14:paraId="652B16D3">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按照广西医科大学附属武鸣医院安保管理服务范围和服务规范进行服务。管理工作不到位、服务不达标或有其他违约现象的，如经甲方发现和指证（监管部门现场指认或拍照存档）并通知乙方后，乙方不及时整改的，每发现一起扣减乙方当月医院安全管理服务费的0.5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；该月连续出现3例及以上情况，扣发该月的服务费3%。</w:t>
            </w:r>
          </w:p>
          <w:p w14:paraId="26BBDC84">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5.医院保卫科工作人员在巡查中发现保安人员有着装不整、酒后上岗、离岗、窜岗、睡岗现象或有玩手机、看报刊、吸烟等不负责任情形的，每人次扣减50元。</w:t>
            </w:r>
          </w:p>
          <w:p w14:paraId="63799E7D">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6.车辆按医院指定停放区域入位停放，如由于管理人员不到位，管理不严，没有指挥到位，造成车辆乱停乱放，导致主干道及车辆通道堵塞，每次扣除服务费50元。</w:t>
            </w:r>
          </w:p>
          <w:p w14:paraId="423E0DB1">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7.门前三包区域禁止摆摊、乱停放车辆，发现一次扣除服务费50元。</w:t>
            </w:r>
          </w:p>
          <w:p w14:paraId="77FC3C95">
            <w:pPr>
              <w:pStyle w:val="2"/>
              <w:rPr>
                <w:rFonts w:hint="default" w:eastAsia="宋体"/>
                <w:b w:val="0"/>
                <w:bCs/>
                <w:color w:val="auto"/>
                <w:highlight w:val="none"/>
                <w:lang w:val="en-US" w:eastAsia="zh-CN"/>
              </w:rPr>
            </w:pPr>
            <w:r>
              <w:rPr>
                <w:rFonts w:hint="eastAsia" w:hAnsi="宋体" w:cs="宋体"/>
                <w:b w:val="0"/>
                <w:bCs/>
                <w:color w:val="auto"/>
                <w:szCs w:val="21"/>
                <w:highlight w:val="none"/>
                <w:lang w:val="en-US" w:eastAsia="zh-CN"/>
              </w:rPr>
              <w:t>8.服务态度不佳被投诉，经查实后给予口头警告，要求书面检讨，每次扣除服务费200元；月投诉量3次及以上情况，扣减当月服务费的3%-5%。</w:t>
            </w:r>
          </w:p>
          <w:p w14:paraId="0AEF7435">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.因保安人员工作失职或失误造成院内发生盗窃案件的，由成交公司负赔偿外，扣除服务费50-200元。</w:t>
            </w:r>
          </w:p>
          <w:p w14:paraId="53745AF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(二)保安人员在岗履行工作职责期间，发生自身的人身伤害、伤亡，均由成交公司负责处理并承担经济和道义上的责任，医院不承担任何责任。</w:t>
            </w:r>
          </w:p>
          <w:p w14:paraId="18B30160">
            <w:pPr>
              <w:pStyle w:val="2"/>
              <w:rPr>
                <w:rFonts w:hint="eastAsia"/>
                <w:b w:val="0"/>
                <w:bCs/>
                <w:color w:val="auto"/>
                <w:highlight w:val="none"/>
              </w:rPr>
            </w:pPr>
            <w:r>
              <w:rPr>
                <w:rFonts w:hint="eastAsia"/>
                <w:b w:val="0"/>
                <w:bCs/>
                <w:color w:val="auto"/>
                <w:highlight w:val="none"/>
                <w:lang w:eastAsia="zh-CN"/>
              </w:rPr>
              <w:t>（三）</w:t>
            </w:r>
            <w:r>
              <w:rPr>
                <w:rFonts w:hint="eastAsia"/>
                <w:b w:val="0"/>
                <w:bCs/>
                <w:color w:val="auto"/>
                <w:highlight w:val="none"/>
              </w:rPr>
              <w:t>限制他人人身自由、搜查他人身体、侮辱或殴打他人</w:t>
            </w:r>
            <w:r>
              <w:rPr>
                <w:rFonts w:hint="eastAsia"/>
                <w:b w:val="0"/>
                <w:bCs/>
                <w:color w:val="auto"/>
                <w:highlight w:val="none"/>
                <w:lang w:eastAsia="zh-CN"/>
              </w:rPr>
              <w:t>的，</w:t>
            </w:r>
            <w:r>
              <w:rPr>
                <w:rFonts w:hint="eastAsia"/>
                <w:b w:val="0"/>
                <w:bCs/>
                <w:color w:val="auto"/>
                <w:highlight w:val="none"/>
              </w:rPr>
              <w:t>由公安机关予以训诫，构成犯罪的依法追究刑事责任。</w:t>
            </w:r>
          </w:p>
          <w:p w14:paraId="7AD1F8F2">
            <w:pPr>
              <w:pStyle w:val="2"/>
              <w:ind w:left="0" w:leftChars="0" w:firstLine="420" w:firstLineChars="200"/>
              <w:rPr>
                <w:rFonts w:hint="default" w:eastAsia="宋体"/>
                <w:color w:val="auto"/>
                <w:highlight w:val="none"/>
                <w:lang w:val="en-US" w:eastAsia="zh-CN"/>
              </w:rPr>
            </w:pPr>
            <w:r>
              <w:rPr>
                <w:rFonts w:hint="eastAsia"/>
                <w:b w:val="0"/>
                <w:bCs/>
                <w:color w:val="auto"/>
                <w:highlight w:val="none"/>
                <w:lang w:eastAsia="zh-CN"/>
              </w:rPr>
              <w:t>（四）</w:t>
            </w:r>
            <w:r>
              <w:rPr>
                <w:rFonts w:hint="eastAsia"/>
                <w:b w:val="0"/>
                <w:bCs/>
                <w:color w:val="auto"/>
                <w:highlight w:val="none"/>
              </w:rPr>
              <w:t>泄露医院或患者隐私信息</w:t>
            </w:r>
            <w:r>
              <w:rPr>
                <w:rFonts w:hint="eastAsia"/>
                <w:b w:val="0"/>
                <w:bCs/>
                <w:color w:val="auto"/>
                <w:highlight w:val="none"/>
                <w:lang w:eastAsia="zh-CN"/>
              </w:rPr>
              <w:t>由</w:t>
            </w:r>
            <w:r>
              <w:rPr>
                <w:rFonts w:hint="eastAsia"/>
                <w:b w:val="0"/>
                <w:bCs/>
                <w:color w:val="auto"/>
                <w:highlight w:val="none"/>
              </w:rPr>
              <w:t>公司承担法律责任。</w:t>
            </w:r>
          </w:p>
          <w:p w14:paraId="2447DD06">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五</w:t>
            </w:r>
            <w:r>
              <w:rPr>
                <w:rFonts w:hint="eastAsia" w:ascii="宋体" w:hAnsi="宋体" w:eastAsia="宋体" w:cs="宋体"/>
                <w:color w:val="auto"/>
                <w:szCs w:val="21"/>
                <w:highlight w:val="none"/>
              </w:rPr>
              <w:t>)成交公司违反国家相关法规，与聘用人员发生纠纷的，均由成交公司负责调解与处理，医院不承担责任。</w:t>
            </w:r>
          </w:p>
          <w:p w14:paraId="7626C658">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六</w:t>
            </w:r>
            <w:r>
              <w:rPr>
                <w:rFonts w:hint="eastAsia" w:ascii="宋体" w:hAnsi="宋体" w:eastAsia="宋体" w:cs="宋体"/>
                <w:color w:val="auto"/>
                <w:szCs w:val="21"/>
                <w:highlight w:val="none"/>
              </w:rPr>
              <w:t>)成交公司在安保服务中违反国家相关法规或保安行业规范，因过失造成他人人身伤亡的，均由成交公司负责处理并承担经济和道义上的责任，医院不承担任何责任。</w:t>
            </w:r>
          </w:p>
          <w:p w14:paraId="0EB3B046">
            <w:pPr>
              <w:tabs>
                <w:tab w:val="left" w:pos="180"/>
                <w:tab w:val="left" w:pos="1620"/>
              </w:tabs>
              <w:spacing w:line="360" w:lineRule="exac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eastAsia="zh-CN"/>
              </w:rPr>
              <w:t>七</w:t>
            </w:r>
            <w:r>
              <w:rPr>
                <w:rFonts w:hint="eastAsia" w:ascii="宋体" w:hAnsi="宋体" w:eastAsia="宋体" w:cs="宋体"/>
                <w:b w:val="0"/>
                <w:bCs w:val="0"/>
                <w:color w:val="auto"/>
                <w:szCs w:val="21"/>
                <w:highlight w:val="none"/>
              </w:rPr>
              <w:t>）其他要求：</w:t>
            </w:r>
          </w:p>
          <w:p w14:paraId="7579E31E">
            <w:pPr>
              <w:tabs>
                <w:tab w:val="left" w:pos="180"/>
                <w:tab w:val="left" w:pos="1620"/>
              </w:tabs>
              <w:spacing w:line="360" w:lineRule="exac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（1）配备岗位人员不得少于规定的最低配备要求；</w:t>
            </w:r>
          </w:p>
          <w:p w14:paraId="5CD2C60E">
            <w:pPr>
              <w:tabs>
                <w:tab w:val="left" w:pos="180"/>
                <w:tab w:val="left" w:pos="1620"/>
              </w:tabs>
              <w:spacing w:line="360" w:lineRule="exac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（2）安保人员工资不得低于南宁市最低工资标准；</w:t>
            </w:r>
          </w:p>
          <w:p w14:paraId="590A90B9">
            <w:pPr>
              <w:tabs>
                <w:tab w:val="left" w:pos="180"/>
                <w:tab w:val="left" w:pos="1620"/>
              </w:tabs>
              <w:spacing w:line="360" w:lineRule="exac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（3）成交公司应按照国家相关规定为员工购买社会保险；</w:t>
            </w:r>
          </w:p>
          <w:p w14:paraId="3FDF9AD6">
            <w:pPr>
              <w:tabs>
                <w:tab w:val="left" w:pos="180"/>
                <w:tab w:val="left" w:pos="1620"/>
              </w:tabs>
              <w:spacing w:line="360" w:lineRule="exac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（4）成交公司应为上岗人员购买意外伤害保险；</w:t>
            </w:r>
          </w:p>
          <w:p w14:paraId="480A7C0F">
            <w:pPr>
              <w:tabs>
                <w:tab w:val="left" w:pos="180"/>
                <w:tab w:val="left" w:pos="1620"/>
              </w:tabs>
              <w:spacing w:line="360" w:lineRule="exac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（5）保安人员需统一着工作制服上岗；</w:t>
            </w:r>
          </w:p>
          <w:p w14:paraId="7A5DFD20">
            <w:pPr>
              <w:tabs>
                <w:tab w:val="left" w:pos="180"/>
                <w:tab w:val="left" w:pos="1620"/>
              </w:tabs>
              <w:spacing w:line="360" w:lineRule="exac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（6）投标公司驻地在南宁市区内；</w:t>
            </w:r>
          </w:p>
          <w:p w14:paraId="5D0A6021">
            <w:pPr>
              <w:tabs>
                <w:tab w:val="left" w:pos="180"/>
                <w:tab w:val="left" w:pos="162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rPr>
              <w:t>（7）投标单位需按照本项目的特点提供安全保卫实施方案和服务承诺书，提供公司简介、资质、业绩资料给甲方保卫科审核。</w:t>
            </w:r>
          </w:p>
          <w:p w14:paraId="240DAC30">
            <w:pPr>
              <w:pStyle w:val="2"/>
              <w:ind w:firstLine="0" w:firstLineChars="0"/>
              <w:rPr>
                <w:rFonts w:hint="eastAsia" w:eastAsia="宋体" w:cs="Times New Roman"/>
                <w:color w:val="auto"/>
                <w:highlight w:val="none"/>
              </w:rPr>
            </w:pPr>
            <w:r>
              <w:rPr>
                <w:rFonts w:hint="eastAsia" w:hAnsi="宋体" w:cs="宋体"/>
                <w:b w:val="0"/>
                <w:color w:val="auto"/>
                <w:szCs w:val="21"/>
                <w:highlight w:val="none"/>
                <w:lang w:eastAsia="zh-CN"/>
              </w:rPr>
              <w:t>▲七</w:t>
            </w:r>
            <w:r>
              <w:rPr>
                <w:rFonts w:hint="eastAsia" w:eastAsia="宋体" w:cs="Times New Roman"/>
                <w:color w:val="auto"/>
                <w:highlight w:val="none"/>
              </w:rPr>
              <w:t>、人员配置</w:t>
            </w:r>
          </w:p>
          <w:p w14:paraId="7BF4AFC9">
            <w:pPr>
              <w:pStyle w:val="2"/>
              <w:ind w:firstLine="420" w:firstLineChars="200"/>
              <w:rPr>
                <w:rFonts w:hint="eastAsia" w:eastAsia="宋体" w:cs="Times New Roman"/>
                <w:color w:val="auto"/>
                <w:highlight w:val="none"/>
                <w:lang w:eastAsia="zh-CN"/>
              </w:rPr>
            </w:pPr>
            <w:r>
              <w:rPr>
                <w:rFonts w:hint="eastAsia" w:hAnsi="宋体" w:eastAsia="宋体" w:cs="宋体"/>
                <w:b w:val="0"/>
                <w:color w:val="auto"/>
                <w:szCs w:val="21"/>
                <w:highlight w:val="none"/>
              </w:rPr>
              <w:t>人员配置：共</w:t>
            </w:r>
            <w:r>
              <w:rPr>
                <w:rFonts w:hint="eastAsia" w:hAnsi="宋体" w:cs="宋体"/>
                <w:b w:val="0"/>
                <w:color w:val="auto"/>
                <w:szCs w:val="21"/>
                <w:highlight w:val="none"/>
                <w:lang w:val="en-US" w:eastAsia="zh-CN"/>
              </w:rPr>
              <w:t>32</w:t>
            </w:r>
            <w:r>
              <w:rPr>
                <w:rFonts w:hint="eastAsia" w:hAnsi="宋体" w:eastAsia="宋体" w:cs="宋体"/>
                <w:b w:val="0"/>
                <w:color w:val="auto"/>
                <w:szCs w:val="21"/>
                <w:highlight w:val="none"/>
              </w:rPr>
              <w:t>人。</w:t>
            </w:r>
            <w:r>
              <w:rPr>
                <w:rFonts w:hint="eastAsia" w:hAnsi="宋体" w:cs="宋体"/>
                <w:b w:val="0"/>
                <w:color w:val="auto"/>
                <w:szCs w:val="21"/>
                <w:highlight w:val="none"/>
                <w:lang w:eastAsia="zh-CN"/>
              </w:rPr>
              <w:t>中标公司投入项目经理一人，主管本项目安保服务，人员费用包含在本项目预算范围内。</w:t>
            </w:r>
          </w:p>
        </w:tc>
      </w:tr>
      <w:tr w14:paraId="4E00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5" w:type="dxa"/>
            <w:gridSpan w:val="5"/>
            <w:tcBorders>
              <w:top w:val="single" w:color="auto" w:sz="4" w:space="0"/>
              <w:left w:val="single" w:color="auto" w:sz="4" w:space="0"/>
              <w:right w:val="single" w:color="auto" w:sz="4" w:space="0"/>
            </w:tcBorders>
            <w:noWrap w:val="0"/>
            <w:vAlign w:val="center"/>
          </w:tcPr>
          <w:p w14:paraId="19E924DF">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商务要求表</w:t>
            </w:r>
          </w:p>
        </w:tc>
      </w:tr>
      <w:tr w14:paraId="7A0F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0" w:type="dxa"/>
            <w:gridSpan w:val="3"/>
            <w:tcBorders>
              <w:top w:val="single" w:color="auto" w:sz="4" w:space="0"/>
              <w:left w:val="single" w:color="auto" w:sz="4" w:space="0"/>
              <w:right w:val="single" w:color="auto" w:sz="4" w:space="0"/>
            </w:tcBorders>
            <w:noWrap w:val="0"/>
            <w:vAlign w:val="center"/>
          </w:tcPr>
          <w:p w14:paraId="665C2568">
            <w:pPr>
              <w:keepNext w:val="0"/>
              <w:keepLines w:val="0"/>
              <w:pageBreakBefore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报价要求</w:t>
            </w:r>
          </w:p>
        </w:tc>
        <w:tc>
          <w:tcPr>
            <w:tcW w:w="7315" w:type="dxa"/>
            <w:gridSpan w:val="2"/>
            <w:tcBorders>
              <w:top w:val="single" w:color="auto" w:sz="4" w:space="0"/>
              <w:left w:val="single" w:color="auto" w:sz="4" w:space="0"/>
              <w:right w:val="single" w:color="auto" w:sz="4" w:space="0"/>
            </w:tcBorders>
            <w:noWrap w:val="0"/>
            <w:vAlign w:val="center"/>
          </w:tcPr>
          <w:p w14:paraId="0FE79B11">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费用实行总包制，投标报价应包含：人员的工资（基本工资、管理人员津贴、级别工资）、劳保（服装、对讲机、雨具、警械、电筒、服务材料消耗品的补充、更换、维修维护、车辆管理出入牌制作费用、各岗点值勤记录本等用品费用），社保费（意外伤害保险、医疗保险、养老保险、失业保险、大病医疗互助险、生育保险）和福利待遇（春节慰问、中秋节月饼费、清凉补贴费、水电费、队员培训费、国家法定节日加班费等），以及其他管理费用、税费、奖金、企业利润等。除此之外，采购人无需向中标人或安保工作人员个人支付任何费用。</w:t>
            </w:r>
          </w:p>
          <w:p w14:paraId="62801074">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以上费用未包含消防等所有耗材材料费用。</w:t>
            </w:r>
          </w:p>
          <w:p w14:paraId="62594CE7">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报价需针对服务期限的安保服务进行报价。</w:t>
            </w:r>
          </w:p>
          <w:p w14:paraId="5AABF29F">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人员工资待遇标准应当符合自治区人民政府下发的《关于调整全区职工最低工资标准的通知》规定的劳动力市场最低工资标准，社会保险应当符合《中华人民共和国社会保险法》及南宁市的现行标准，且承诺将来可根据变化趋势进行调整，但不再向招标人要求支付增加的费用。</w:t>
            </w:r>
          </w:p>
        </w:tc>
      </w:tr>
      <w:tr w14:paraId="63F3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0" w:type="dxa"/>
            <w:gridSpan w:val="3"/>
            <w:tcBorders>
              <w:top w:val="single" w:color="auto" w:sz="4" w:space="0"/>
              <w:left w:val="single" w:color="auto" w:sz="4" w:space="0"/>
              <w:right w:val="single" w:color="auto" w:sz="4" w:space="0"/>
            </w:tcBorders>
            <w:noWrap w:val="0"/>
            <w:vAlign w:val="center"/>
          </w:tcPr>
          <w:p w14:paraId="2820FE87">
            <w:pPr>
              <w:keepNext w:val="0"/>
              <w:keepLines w:val="0"/>
              <w:pageBreakBefore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▲时间和地点</w:t>
            </w:r>
          </w:p>
        </w:tc>
        <w:tc>
          <w:tcPr>
            <w:tcW w:w="7315" w:type="dxa"/>
            <w:gridSpan w:val="2"/>
            <w:tcBorders>
              <w:top w:val="single" w:color="auto" w:sz="4" w:space="0"/>
              <w:left w:val="single" w:color="auto" w:sz="4" w:space="0"/>
              <w:right w:val="single" w:color="auto" w:sz="4" w:space="0"/>
            </w:tcBorders>
            <w:noWrap w:val="0"/>
            <w:vAlign w:val="center"/>
          </w:tcPr>
          <w:p w14:paraId="1B4C8368">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w:t>
            </w:r>
          </w:p>
          <w:p w14:paraId="4BE353EE">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2、服务地点：</w:t>
            </w:r>
            <w:r>
              <w:rPr>
                <w:rFonts w:hint="eastAsia" w:ascii="宋体" w:hAnsi="宋体" w:eastAsia="宋体" w:cs="宋体"/>
                <w:color w:val="auto"/>
                <w:sz w:val="21"/>
                <w:szCs w:val="21"/>
                <w:highlight w:val="none"/>
                <w:lang w:eastAsia="zh-CN"/>
              </w:rPr>
              <w:t>广西医科大学附属武鸣医院</w:t>
            </w:r>
            <w:r>
              <w:rPr>
                <w:rFonts w:hint="eastAsia" w:ascii="宋体" w:hAnsi="宋体" w:eastAsia="宋体" w:cs="宋体"/>
                <w:color w:val="auto"/>
                <w:sz w:val="21"/>
                <w:szCs w:val="21"/>
                <w:highlight w:val="none"/>
              </w:rPr>
              <w:t>（南宁市）。</w:t>
            </w:r>
          </w:p>
          <w:p w14:paraId="7FE7C05C">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合同签订</w:t>
            </w:r>
            <w:r>
              <w:rPr>
                <w:rFonts w:hint="eastAsia" w:ascii="宋体" w:hAnsi="宋体" w:eastAsia="宋体" w:cs="宋体"/>
                <w:bCs/>
                <w:color w:val="auto"/>
                <w:sz w:val="21"/>
                <w:szCs w:val="21"/>
                <w:highlight w:val="none"/>
                <w:lang w:val="en-US" w:eastAsia="zh-CN"/>
              </w:rPr>
              <w:t>时间</w:t>
            </w:r>
            <w:r>
              <w:rPr>
                <w:rFonts w:hint="eastAsia" w:ascii="宋体" w:hAnsi="宋体" w:eastAsia="宋体" w:cs="宋体"/>
                <w:bCs/>
                <w:color w:val="auto"/>
                <w:sz w:val="21"/>
                <w:szCs w:val="21"/>
                <w:highlight w:val="none"/>
              </w:rPr>
              <w:t>：自</w:t>
            </w:r>
            <w:r>
              <w:rPr>
                <w:rFonts w:hint="eastAsia" w:ascii="宋体" w:hAnsi="宋体" w:eastAsia="宋体" w:cs="宋体"/>
                <w:bCs/>
                <w:color w:val="auto"/>
                <w:sz w:val="21"/>
                <w:szCs w:val="21"/>
                <w:highlight w:val="none"/>
                <w:lang w:val="en-US" w:eastAsia="zh-CN"/>
              </w:rPr>
              <w:t>中标</w:t>
            </w:r>
            <w:r>
              <w:rPr>
                <w:rFonts w:hint="eastAsia" w:ascii="宋体" w:hAnsi="宋体" w:eastAsia="宋体" w:cs="宋体"/>
                <w:bCs/>
                <w:color w:val="auto"/>
                <w:sz w:val="21"/>
                <w:szCs w:val="21"/>
                <w:highlight w:val="none"/>
              </w:rPr>
              <w:t>通知书发出之日起 25个日历日内</w:t>
            </w:r>
            <w:r>
              <w:rPr>
                <w:rFonts w:hint="eastAsia" w:ascii="宋体" w:hAnsi="宋体" w:eastAsia="宋体" w:cs="宋体"/>
                <w:bCs/>
                <w:color w:val="auto"/>
                <w:sz w:val="21"/>
                <w:szCs w:val="21"/>
                <w:highlight w:val="none"/>
                <w:lang w:eastAsia="zh-CN"/>
              </w:rPr>
              <w:t>。</w:t>
            </w:r>
          </w:p>
        </w:tc>
      </w:tr>
      <w:tr w14:paraId="5393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0" w:type="dxa"/>
            <w:gridSpan w:val="3"/>
            <w:tcBorders>
              <w:top w:val="single" w:color="auto" w:sz="4" w:space="0"/>
              <w:left w:val="single" w:color="auto" w:sz="4" w:space="0"/>
              <w:right w:val="single" w:color="auto" w:sz="4" w:space="0"/>
            </w:tcBorders>
            <w:noWrap w:val="0"/>
            <w:vAlign w:val="center"/>
          </w:tcPr>
          <w:p w14:paraId="5B90CF15">
            <w:pPr>
              <w:keepNext w:val="0"/>
              <w:keepLines w:val="0"/>
              <w:pageBreakBefore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7315" w:type="dxa"/>
            <w:gridSpan w:val="2"/>
            <w:tcBorders>
              <w:top w:val="single" w:color="auto" w:sz="4" w:space="0"/>
              <w:left w:val="single" w:color="auto" w:sz="4" w:space="0"/>
              <w:right w:val="single" w:color="auto" w:sz="4" w:space="0"/>
            </w:tcBorders>
            <w:noWrap w:val="0"/>
            <w:vAlign w:val="center"/>
          </w:tcPr>
          <w:p w14:paraId="6F80FF80">
            <w:pPr>
              <w:snapToGrid w:val="0"/>
              <w:spacing w:line="400" w:lineRule="exact"/>
              <w:ind w:firstLine="420" w:firstLineChars="200"/>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1、付款方式：无预付款，服务费用按月结算。成交供应商根据双方确认的考核结果开具合法有效票据，发票金额应与考核结果一致。采购人根据成交供应商提交的付款</w:t>
            </w:r>
            <w:bookmarkStart w:id="140" w:name="_GoBack"/>
            <w:bookmarkEnd w:id="140"/>
            <w:r>
              <w:rPr>
                <w:rFonts w:hint="eastAsia" w:ascii="宋体" w:hAnsi="宋体" w:eastAsia="宋体"/>
                <w:b w:val="0"/>
                <w:bCs/>
                <w:color w:val="auto"/>
                <w:szCs w:val="21"/>
                <w:highlight w:val="none"/>
              </w:rPr>
              <w:t>申请函、发票、考核表等材料按月支付成交供应商上月服务费。</w:t>
            </w:r>
          </w:p>
          <w:p w14:paraId="0DC90163">
            <w:pPr>
              <w:widowControl/>
              <w:spacing w:line="400" w:lineRule="exact"/>
              <w:ind w:firstLine="422" w:firstLineChars="201"/>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2、发票要求：付款前</w:t>
            </w:r>
            <w:r>
              <w:rPr>
                <w:rFonts w:hint="eastAsia" w:ascii="宋体" w:hAnsi="宋体" w:eastAsia="宋体" w:cs="宋体"/>
                <w:color w:val="auto"/>
                <w:kern w:val="0"/>
                <w:szCs w:val="21"/>
                <w:highlight w:val="none"/>
                <w:lang w:val="en-US" w:eastAsia="zh-CN"/>
              </w:rPr>
              <w:t>成交供应商</w:t>
            </w:r>
            <w:r>
              <w:rPr>
                <w:rFonts w:hint="eastAsia" w:ascii="宋体" w:hAnsi="宋体" w:eastAsia="宋体" w:cs="宋体"/>
                <w:color w:val="auto"/>
                <w:kern w:val="0"/>
                <w:szCs w:val="21"/>
                <w:highlight w:val="none"/>
              </w:rPr>
              <w:t>必须提供真实、有效、合法的正式发票，如</w:t>
            </w:r>
            <w:r>
              <w:rPr>
                <w:rFonts w:hint="eastAsia" w:ascii="宋体" w:hAnsi="宋体" w:eastAsia="宋体" w:cs="宋体"/>
                <w:color w:val="auto"/>
                <w:kern w:val="0"/>
                <w:szCs w:val="21"/>
                <w:highlight w:val="none"/>
                <w:lang w:val="en-US" w:eastAsia="zh-CN"/>
              </w:rPr>
              <w:t>成交供应商</w:t>
            </w:r>
            <w:r>
              <w:rPr>
                <w:rFonts w:hint="eastAsia" w:ascii="宋体" w:hAnsi="宋体" w:eastAsia="宋体" w:cs="宋体"/>
                <w:color w:val="auto"/>
                <w:kern w:val="0"/>
                <w:szCs w:val="21"/>
                <w:highlight w:val="none"/>
              </w:rPr>
              <w:t>提供虚假发票，除须向</w:t>
            </w:r>
            <w:r>
              <w:rPr>
                <w:rFonts w:hint="eastAsia" w:ascii="宋体" w:hAnsi="宋体" w:eastAsia="宋体" w:cs="宋体"/>
                <w:color w:val="auto"/>
                <w:kern w:val="0"/>
                <w:szCs w:val="21"/>
                <w:highlight w:val="none"/>
                <w:lang w:val="en-US" w:eastAsia="zh-CN"/>
              </w:rPr>
              <w:t>采购人</w:t>
            </w:r>
            <w:r>
              <w:rPr>
                <w:rFonts w:hint="eastAsia" w:ascii="宋体" w:hAnsi="宋体" w:eastAsia="宋体" w:cs="宋体"/>
                <w:color w:val="auto"/>
                <w:kern w:val="0"/>
                <w:szCs w:val="21"/>
                <w:highlight w:val="none"/>
              </w:rPr>
              <w:t>补开合法发票外，须赔偿</w:t>
            </w:r>
            <w:r>
              <w:rPr>
                <w:rFonts w:hint="eastAsia" w:ascii="宋体" w:hAnsi="宋体" w:eastAsia="宋体" w:cs="宋体"/>
                <w:color w:val="auto"/>
                <w:kern w:val="0"/>
                <w:szCs w:val="21"/>
                <w:highlight w:val="none"/>
                <w:lang w:val="en-US" w:eastAsia="zh-CN"/>
              </w:rPr>
              <w:t>采购人</w:t>
            </w:r>
            <w:r>
              <w:rPr>
                <w:rFonts w:hint="eastAsia" w:ascii="宋体" w:hAnsi="宋体" w:eastAsia="宋体" w:cs="宋体"/>
                <w:color w:val="auto"/>
                <w:kern w:val="0"/>
                <w:szCs w:val="21"/>
                <w:highlight w:val="none"/>
              </w:rPr>
              <w:t>发票票面金额一倍的违约金，且</w:t>
            </w:r>
            <w:r>
              <w:rPr>
                <w:rFonts w:hint="eastAsia" w:ascii="宋体" w:hAnsi="宋体" w:eastAsia="宋体" w:cs="宋体"/>
                <w:color w:val="auto"/>
                <w:kern w:val="0"/>
                <w:szCs w:val="21"/>
                <w:highlight w:val="none"/>
                <w:lang w:val="en-US" w:eastAsia="zh-CN"/>
              </w:rPr>
              <w:t>采购人</w:t>
            </w:r>
            <w:r>
              <w:rPr>
                <w:rFonts w:hint="eastAsia" w:ascii="宋体" w:hAnsi="宋体" w:eastAsia="宋体" w:cs="宋体"/>
                <w:color w:val="auto"/>
                <w:kern w:val="0"/>
                <w:szCs w:val="21"/>
                <w:highlight w:val="none"/>
              </w:rPr>
              <w:t>有权终止合同，</w:t>
            </w:r>
            <w:r>
              <w:rPr>
                <w:rFonts w:hint="eastAsia" w:ascii="宋体" w:hAnsi="宋体" w:eastAsia="宋体" w:cs="宋体"/>
                <w:color w:val="auto"/>
                <w:kern w:val="0"/>
                <w:szCs w:val="21"/>
                <w:highlight w:val="none"/>
                <w:lang w:val="en-US" w:eastAsia="zh-CN"/>
              </w:rPr>
              <w:t>成交供应商</w:t>
            </w:r>
            <w:r>
              <w:rPr>
                <w:rFonts w:hint="eastAsia" w:ascii="宋体" w:hAnsi="宋体" w:eastAsia="宋体" w:cs="宋体"/>
                <w:color w:val="auto"/>
                <w:kern w:val="0"/>
                <w:szCs w:val="21"/>
                <w:highlight w:val="none"/>
              </w:rPr>
              <w:t>不得提出异议，因终止合同而产生的一切损失均由</w:t>
            </w:r>
            <w:r>
              <w:rPr>
                <w:rFonts w:hint="eastAsia" w:ascii="宋体" w:hAnsi="宋体" w:eastAsia="宋体" w:cs="宋体"/>
                <w:color w:val="auto"/>
                <w:kern w:val="0"/>
                <w:szCs w:val="21"/>
                <w:highlight w:val="none"/>
                <w:lang w:val="en-US" w:eastAsia="zh-CN"/>
              </w:rPr>
              <w:t>成交供应商</w:t>
            </w:r>
            <w:r>
              <w:rPr>
                <w:rFonts w:hint="eastAsia" w:ascii="宋体" w:hAnsi="宋体" w:eastAsia="宋体" w:cs="宋体"/>
                <w:color w:val="auto"/>
                <w:kern w:val="0"/>
                <w:szCs w:val="21"/>
                <w:highlight w:val="none"/>
              </w:rPr>
              <w:t>承担。</w:t>
            </w:r>
          </w:p>
        </w:tc>
      </w:tr>
      <w:tr w14:paraId="1143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0" w:type="dxa"/>
            <w:gridSpan w:val="3"/>
            <w:tcBorders>
              <w:top w:val="single" w:color="auto" w:sz="4" w:space="0"/>
              <w:left w:val="single" w:color="auto" w:sz="4" w:space="0"/>
              <w:right w:val="single" w:color="auto" w:sz="4" w:space="0"/>
            </w:tcBorders>
            <w:noWrap w:val="0"/>
            <w:vAlign w:val="center"/>
          </w:tcPr>
          <w:p w14:paraId="3488A9C1">
            <w:pPr>
              <w:keepNext w:val="0"/>
              <w:keepLines w:val="0"/>
              <w:pageBreakBefore w:val="0"/>
              <w:tabs>
                <w:tab w:val="left" w:pos="180"/>
                <w:tab w:val="left" w:pos="1620"/>
              </w:tabs>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履约保证金</w:t>
            </w:r>
          </w:p>
        </w:tc>
        <w:tc>
          <w:tcPr>
            <w:tcW w:w="7315" w:type="dxa"/>
            <w:gridSpan w:val="2"/>
            <w:tcBorders>
              <w:top w:val="single" w:color="auto" w:sz="4" w:space="0"/>
              <w:left w:val="single" w:color="auto" w:sz="4" w:space="0"/>
              <w:right w:val="single" w:color="auto" w:sz="4" w:space="0"/>
            </w:tcBorders>
            <w:noWrap w:val="0"/>
            <w:vAlign w:val="center"/>
          </w:tcPr>
          <w:p w14:paraId="64B3838A">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1.履约保证金金额：按本项目成交金额的5%（中小企业缴纳数额为成交金额的2%），若供应商违约，履约保证金直接用于赔偿采购人损失，不足部分另行追偿。</w:t>
            </w:r>
          </w:p>
          <w:p w14:paraId="1948360D">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2.履约保证金递交方式：银行转账、支票、汇票、本票或者金融、担保机构出具的保函等非现金方式。</w:t>
            </w:r>
            <w:r>
              <w:rPr>
                <w:rFonts w:hint="eastAsia" w:ascii="宋体" w:hAnsi="宋体" w:cs="宋体"/>
                <w:color w:val="auto"/>
                <w:szCs w:val="21"/>
                <w:highlight w:val="none"/>
                <w:lang w:val="en-US" w:eastAsia="zh-CN"/>
              </w:rPr>
              <w:t>成交供应商</w:t>
            </w:r>
            <w:r>
              <w:rPr>
                <w:rFonts w:hint="eastAsia" w:ascii="Times New Roman" w:hAnsi="Times New Roman"/>
                <w:b w:val="0"/>
                <w:color w:val="auto"/>
                <w:szCs w:val="24"/>
                <w:highlight w:val="none"/>
              </w:rPr>
              <w:t>收到</w:t>
            </w:r>
            <w:r>
              <w:rPr>
                <w:rFonts w:hint="eastAsia"/>
                <w:b w:val="0"/>
                <w:color w:val="auto"/>
                <w:szCs w:val="24"/>
                <w:highlight w:val="none"/>
                <w:lang w:val="en-US" w:eastAsia="zh-CN"/>
              </w:rPr>
              <w:t>成交</w:t>
            </w:r>
            <w:r>
              <w:rPr>
                <w:rFonts w:hint="eastAsia" w:ascii="Times New Roman" w:hAnsi="Times New Roman"/>
                <w:b w:val="0"/>
                <w:color w:val="auto"/>
                <w:szCs w:val="24"/>
                <w:highlight w:val="none"/>
              </w:rPr>
              <w:t>通知书后五个工作日内足额提交履约保证金至采购人以下指定账户。</w:t>
            </w:r>
          </w:p>
          <w:p w14:paraId="4C03F35C">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履约保证金指定账户：</w:t>
            </w:r>
          </w:p>
          <w:p w14:paraId="7FCE1B87">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开户名称：广西医科大学附属武鸣医院</w:t>
            </w:r>
          </w:p>
          <w:p w14:paraId="7441A641">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开户银行：广西北部湾银行股份有限公司南宁市武鸣支行</w:t>
            </w:r>
          </w:p>
          <w:p w14:paraId="16EB5A8F">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银行账号：800133762666688</w:t>
            </w:r>
          </w:p>
          <w:p w14:paraId="2A509649">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3.履约保证金退付方式、时间及条件：履约保证金在</w:t>
            </w:r>
            <w:r>
              <w:rPr>
                <w:rFonts w:hint="eastAsia" w:ascii="宋体" w:hAnsi="宋体" w:cs="宋体"/>
                <w:color w:val="auto"/>
                <w:szCs w:val="21"/>
                <w:highlight w:val="none"/>
                <w:lang w:val="en-US" w:eastAsia="zh-CN"/>
              </w:rPr>
              <w:t>成交供应商</w:t>
            </w:r>
            <w:r>
              <w:rPr>
                <w:rFonts w:hint="eastAsia" w:ascii="宋体" w:hAnsi="宋体" w:eastAsia="宋体" w:cs="宋体"/>
                <w:color w:val="auto"/>
                <w:szCs w:val="21"/>
                <w:highlight w:val="none"/>
                <w:lang w:val="en-US" w:eastAsia="zh-CN"/>
              </w:rPr>
              <w:t>按合同约定完成服务并验收合格后，无违约责任，履约保证金收取单位在收到合格申请材料后办理退还手续（无息退还）。</w:t>
            </w:r>
          </w:p>
          <w:p w14:paraId="10792545">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4.在履约保证金退还日期前，若成交供应商的开户名称、开户银行、账号有变动的，请以书面形式通知采购人，否则由此产生的后果由成交供应商自行自负。</w:t>
            </w:r>
          </w:p>
        </w:tc>
      </w:tr>
      <w:tr w14:paraId="10A0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0" w:type="dxa"/>
            <w:gridSpan w:val="3"/>
            <w:tcBorders>
              <w:top w:val="single" w:color="auto" w:sz="4" w:space="0"/>
              <w:left w:val="single" w:color="auto" w:sz="4" w:space="0"/>
              <w:bottom w:val="single" w:color="auto" w:sz="4" w:space="0"/>
              <w:right w:val="single" w:color="auto" w:sz="4" w:space="0"/>
            </w:tcBorders>
            <w:noWrap w:val="0"/>
            <w:vAlign w:val="center"/>
          </w:tcPr>
          <w:p w14:paraId="4B4442DF">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▲验收标准、规范</w:t>
            </w:r>
          </w:p>
        </w:tc>
        <w:tc>
          <w:tcPr>
            <w:tcW w:w="7315" w:type="dxa"/>
            <w:gridSpan w:val="2"/>
            <w:tcBorders>
              <w:top w:val="single" w:color="auto" w:sz="4" w:space="0"/>
              <w:left w:val="single" w:color="auto" w:sz="4" w:space="0"/>
              <w:bottom w:val="single" w:color="auto" w:sz="4" w:space="0"/>
              <w:right w:val="single" w:color="auto" w:sz="4" w:space="0"/>
            </w:tcBorders>
            <w:noWrap w:val="0"/>
            <w:vAlign w:val="center"/>
          </w:tcPr>
          <w:p w14:paraId="2A2DA824">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1、成交供应商</w:t>
            </w:r>
            <w:r>
              <w:rPr>
                <w:rFonts w:hint="eastAsia" w:ascii="宋体" w:hAnsi="宋体" w:eastAsia="宋体" w:cs="宋体"/>
                <w:color w:val="auto"/>
                <w:sz w:val="21"/>
                <w:szCs w:val="21"/>
                <w:highlight w:val="none"/>
              </w:rPr>
              <w:t>需承担项目验收时发生的一切费用。</w:t>
            </w:r>
          </w:p>
          <w:p w14:paraId="79FD556B">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2、按国家有关规定以及采购文件的要求、</w:t>
            </w:r>
            <w:r>
              <w:rPr>
                <w:rFonts w:hint="eastAsia" w:ascii="宋体" w:hAnsi="宋体" w:cs="宋体"/>
                <w:color w:val="auto"/>
                <w:sz w:val="21"/>
                <w:szCs w:val="21"/>
                <w:highlight w:val="none"/>
                <w:lang w:val="en-US" w:eastAsia="zh-CN"/>
              </w:rPr>
              <w:t>竞标人</w:t>
            </w:r>
            <w:r>
              <w:rPr>
                <w:rFonts w:hint="eastAsia" w:ascii="宋体" w:hAnsi="宋体" w:eastAsia="宋体" w:cs="宋体"/>
                <w:color w:val="auto"/>
                <w:sz w:val="21"/>
                <w:szCs w:val="21"/>
                <w:highlight w:val="none"/>
                <w:lang w:val="en-US" w:eastAsia="zh-CN"/>
              </w:rPr>
              <w:t>的</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en-US" w:eastAsia="zh-CN"/>
              </w:rPr>
              <w:t>文件及承诺与合同约定标准进行验收。</w:t>
            </w:r>
          </w:p>
          <w:p w14:paraId="166D9987">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验收不通过的，根据采购人意见进行整改，直到验收通过为止，期间产生相关费用由</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承担。</w:t>
            </w:r>
          </w:p>
          <w:p w14:paraId="5B65BE34">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验收标准</w:t>
            </w:r>
          </w:p>
          <w:p w14:paraId="16136D0A">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1）项目采购文件及</w:t>
            </w:r>
            <w:r>
              <w:rPr>
                <w:rFonts w:hint="eastAsia" w:ascii="宋体" w:hAnsi="宋体" w:eastAsia="宋体" w:cs="宋体"/>
                <w:color w:val="auto"/>
                <w:sz w:val="21"/>
                <w:szCs w:val="21"/>
                <w:highlight w:val="none"/>
                <w:lang w:val="en-US" w:eastAsia="zh-CN"/>
              </w:rPr>
              <w:t>成交供应商</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文件中的“技术</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要求偏离表”，逐条验收。</w:t>
            </w:r>
          </w:p>
          <w:p w14:paraId="63CAF66A">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2）项目采购文件及</w:t>
            </w:r>
            <w:r>
              <w:rPr>
                <w:rFonts w:hint="eastAsia" w:ascii="宋体" w:hAnsi="宋体" w:eastAsia="宋体" w:cs="宋体"/>
                <w:color w:val="auto"/>
                <w:sz w:val="21"/>
                <w:szCs w:val="21"/>
                <w:highlight w:val="none"/>
                <w:lang w:val="en-US" w:eastAsia="zh-CN"/>
              </w:rPr>
              <w:t>成交供应商</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文件中的“商务要求偏离表”，逐条验收。</w:t>
            </w:r>
          </w:p>
          <w:p w14:paraId="4393AFD1">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成交供应商</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文件中其他技术、服务、商务性的说明、承诺事项，逐条验收。</w:t>
            </w:r>
          </w:p>
          <w:p w14:paraId="68E05AF0">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4）国家相关法律、法规、标准和规范等。</w:t>
            </w:r>
          </w:p>
          <w:p w14:paraId="3FF000B3">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rPr>
              <w:t>5）执行《关于印发广西壮族自治区政府采购项目履约验收管理办法的通知》（桂财采〔2015〕22号）。</w:t>
            </w:r>
          </w:p>
        </w:tc>
      </w:tr>
      <w:tr w14:paraId="33F0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0" w:type="dxa"/>
            <w:gridSpan w:val="3"/>
            <w:tcBorders>
              <w:top w:val="single" w:color="auto" w:sz="4" w:space="0"/>
              <w:left w:val="single" w:color="auto" w:sz="4" w:space="0"/>
              <w:right w:val="single" w:color="auto" w:sz="4" w:space="0"/>
            </w:tcBorders>
            <w:noWrap w:val="0"/>
            <w:vAlign w:val="center"/>
          </w:tcPr>
          <w:p w14:paraId="46DFE722">
            <w:pPr>
              <w:keepNext w:val="0"/>
              <w:keepLines w:val="0"/>
              <w:pageBreakBefore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w:t>
            </w:r>
          </w:p>
        </w:tc>
        <w:tc>
          <w:tcPr>
            <w:tcW w:w="7315" w:type="dxa"/>
            <w:gridSpan w:val="2"/>
            <w:tcBorders>
              <w:top w:val="single" w:color="auto" w:sz="4" w:space="0"/>
              <w:left w:val="single" w:color="auto" w:sz="4" w:space="0"/>
              <w:right w:val="single" w:color="auto" w:sz="4" w:space="0"/>
            </w:tcBorders>
            <w:noWrap w:val="0"/>
            <w:vAlign w:val="center"/>
          </w:tcPr>
          <w:p w14:paraId="149A4059">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根据工作实际需要，在</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提出增加人员后</w:t>
            </w:r>
            <w:r>
              <w:rPr>
                <w:rFonts w:hint="eastAsia" w:ascii="宋体" w:hAnsi="宋体" w:eastAsia="宋体" w:cs="宋体"/>
                <w:color w:val="auto"/>
                <w:sz w:val="21"/>
                <w:szCs w:val="21"/>
                <w:highlight w:val="none"/>
                <w:lang w:val="en-US" w:eastAsia="zh-CN"/>
              </w:rPr>
              <w:t>成交供应商</w:t>
            </w:r>
            <w:r>
              <w:rPr>
                <w:rFonts w:hint="eastAsia" w:ascii="宋体" w:hAnsi="宋体" w:cs="宋体"/>
                <w:color w:val="auto"/>
                <w:szCs w:val="21"/>
                <w:highlight w:val="none"/>
              </w:rPr>
              <w:t>一周内提供符合服务岗位要求的工作人员，增加人员费用双方协商或按人均费用计算，每月按实际派驻人数结算服务费用。</w:t>
            </w:r>
          </w:p>
        </w:tc>
      </w:tr>
    </w:tbl>
    <w:p w14:paraId="5C6103DC">
      <w:pPr>
        <w:spacing w:line="360" w:lineRule="auto"/>
        <w:jc w:val="left"/>
        <w:rPr>
          <w:rFonts w:ascii="宋体" w:hAnsi="宋体" w:cs="Arial"/>
          <w:bCs/>
          <w:color w:val="auto"/>
          <w:szCs w:val="21"/>
          <w:highlight w:val="none"/>
          <w:u w:val="single"/>
        </w:rPr>
      </w:pPr>
      <w:r>
        <w:rPr>
          <w:rFonts w:hint="eastAsia" w:ascii="宋体" w:hAnsi="宋体" w:eastAsia="宋体" w:cs="Arial"/>
          <w:b/>
          <w:bCs/>
          <w:color w:val="auto"/>
          <w:sz w:val="28"/>
          <w:szCs w:val="28"/>
          <w:highlight w:val="none"/>
        </w:rPr>
        <w:br w:type="page"/>
      </w:r>
    </w:p>
    <w:p w14:paraId="1A65102F">
      <w:pPr>
        <w:pStyle w:val="3"/>
        <w:spacing w:before="0" w:after="0" w:line="240" w:lineRule="auto"/>
        <w:jc w:val="center"/>
        <w:rPr>
          <w:rFonts w:hint="eastAsia"/>
          <w:color w:val="auto"/>
          <w:highlight w:val="none"/>
        </w:rPr>
      </w:pPr>
      <w:bookmarkStart w:id="34" w:name="_Toc74323459"/>
      <w:r>
        <w:rPr>
          <w:rFonts w:hint="eastAsia"/>
          <w:color w:val="auto"/>
          <w:highlight w:val="none"/>
        </w:rPr>
        <w:t>第四章  评审程序、评审方法和评审标准</w:t>
      </w:r>
      <w:bookmarkEnd w:id="34"/>
    </w:p>
    <w:p w14:paraId="64697C47">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14:paraId="0253C370">
      <w:pPr>
        <w:spacing w:line="360" w:lineRule="auto"/>
        <w:ind w:firstLine="482" w:firstLineChars="200"/>
        <w:rPr>
          <w:rFonts w:hint="eastAsia" w:ascii="黑体" w:hAnsi="黑体" w:eastAsia="黑体" w:cs="宋体"/>
          <w:b/>
          <w:bCs/>
          <w:color w:val="auto"/>
          <w:sz w:val="24"/>
          <w:highlight w:val="none"/>
        </w:rPr>
      </w:pPr>
    </w:p>
    <w:p w14:paraId="33B5105D">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6C796661">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733145D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w:t>
      </w:r>
      <w:r>
        <w:rPr>
          <w:rFonts w:ascii="宋体" w:hAnsi="宋体" w:cs="宋体"/>
          <w:color w:val="auto"/>
          <w:szCs w:val="21"/>
          <w:highlight w:val="none"/>
        </w:rPr>
        <w:t>“信用中国”网站（www.creditchina.gov.cn）、中国政府采购网（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"http://www.ccgp.gov.cn" </w:instrText>
      </w:r>
      <w:r>
        <w:rPr>
          <w:rFonts w:ascii="宋体" w:hAnsi="宋体" w:cs="宋体"/>
          <w:color w:val="auto"/>
          <w:szCs w:val="21"/>
          <w:highlight w:val="none"/>
        </w:rPr>
        <w:fldChar w:fldCharType="separate"/>
      </w:r>
      <w:r>
        <w:rPr>
          <w:rFonts w:cs="宋体"/>
          <w:color w:val="auto"/>
          <w:highlight w:val="none"/>
        </w:rPr>
        <w:t>www.ccgp.gov.cn</w:t>
      </w:r>
      <w:r>
        <w:rPr>
          <w:rFonts w:ascii="宋体" w:hAnsi="宋体" w:cs="宋体"/>
          <w:color w:val="auto"/>
          <w:szCs w:val="21"/>
          <w:highlight w:val="none"/>
        </w:rPr>
        <w:fldChar w:fldCharType="end"/>
      </w:r>
      <w:r>
        <w:rPr>
          <w:rFonts w:ascii="宋体" w:hAnsi="宋体" w:cs="宋体"/>
          <w:color w:val="auto"/>
          <w:szCs w:val="21"/>
          <w:highlight w:val="none"/>
        </w:rPr>
        <w:t>）</w:t>
      </w:r>
    </w:p>
    <w:p w14:paraId="3832C5A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（2）信用查询截止时点：</w:t>
      </w:r>
      <w:r>
        <w:rPr>
          <w:rFonts w:ascii="宋体" w:hAnsi="宋体" w:cs="宋体"/>
          <w:color w:val="auto"/>
          <w:szCs w:val="21"/>
          <w:highlight w:val="none"/>
        </w:rPr>
        <w:t>资格审查结束前</w:t>
      </w:r>
    </w:p>
    <w:p w14:paraId="548287E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（3）查询记录和证据留存方式：将查询网站中的查询记录截图并作为评审资料保存。</w:t>
      </w:r>
    </w:p>
    <w:p w14:paraId="41BD31D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46CDAD3">
      <w:pPr>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6FA75FB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7703D0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1254B7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（2）响应文件的资格证明文件缺少任一项“供应商须知前附表”资格证明文件规定的“必须提供”的文件资料的；</w:t>
      </w:r>
    </w:p>
    <w:p w14:paraId="6D4581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（3）响应文件中的资格证明文件出现任一项不符合“供应商须知前附表”资格证明文件规定的“必须提供”的文件资料要求或者无效的；</w:t>
      </w:r>
    </w:p>
    <w:p w14:paraId="55A6B0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738D03F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5267092B">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050B366A">
      <w:pPr>
        <w:spacing w:line="360" w:lineRule="auto"/>
        <w:ind w:firstLine="420" w:firstLineChars="200"/>
        <w:rPr>
          <w:rFonts w:hint="eastAsia" w:ascii="宋体" w:hAnsi="宋体" w:cs="宋体"/>
          <w:color w:val="auto"/>
          <w:szCs w:val="21"/>
          <w:highlight w:val="none"/>
        </w:rPr>
      </w:pPr>
      <w:bookmarkStart w:id="35"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资格审查的合格供应商</w:t>
      </w:r>
      <w:r>
        <w:rPr>
          <w:rFonts w:hint="eastAsia" w:ascii="宋体" w:hAnsi="宋体" w:cs="宋体"/>
          <w:color w:val="auto"/>
          <w:szCs w:val="21"/>
          <w:highlight w:val="none"/>
        </w:rPr>
        <w:t>的响应文件的竞标报价、商务、</w:t>
      </w:r>
      <w:r>
        <w:rPr>
          <w:rFonts w:hint="default" w:ascii="宋体" w:hAnsi="宋体" w:cs="宋体"/>
          <w:color w:val="auto"/>
          <w:szCs w:val="21"/>
          <w:highlight w:val="none"/>
          <w:lang w:val="en-US"/>
        </w:rPr>
        <w:t>技术</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等实质性要求进行符合性审查，以确定其是否满足磋商文件的实质性要求。</w:t>
      </w:r>
    </w:p>
    <w:bookmarkEnd w:id="35"/>
    <w:p w14:paraId="25A772B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290A07">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w:t>
      </w:r>
      <w:r>
        <w:rPr>
          <w:rFonts w:hint="eastAsia" w:ascii="宋体" w:hAnsi="宋体" w:cs="宋体"/>
          <w:color w:val="auto"/>
          <w:szCs w:val="21"/>
          <w:highlight w:val="none"/>
          <w:lang w:eastAsia="zh-CN"/>
        </w:rPr>
        <w:t>并</w:t>
      </w:r>
      <w:r>
        <w:rPr>
          <w:rFonts w:hint="eastAsia" w:ascii="宋体" w:hAnsi="宋体" w:cs="宋体"/>
          <w:color w:val="auto"/>
          <w:szCs w:val="21"/>
          <w:highlight w:val="none"/>
        </w:rPr>
        <w:t>加盖供应商公章</w:t>
      </w:r>
      <w:r>
        <w:rPr>
          <w:rFonts w:hint="eastAsia" w:ascii="宋体" w:hAnsi="宋体" w:cs="宋体"/>
          <w:color w:val="auto"/>
          <w:spacing w:val="-6"/>
          <w:szCs w:val="21"/>
          <w:highlight w:val="none"/>
        </w:rPr>
        <w:t>。供应商为自然人的，必须由本人签字并附</w:t>
      </w:r>
      <w:r>
        <w:rPr>
          <w:rFonts w:hint="eastAsia" w:ascii="宋体" w:hAnsi="宋体" w:cs="宋体"/>
          <w:color w:val="auto"/>
          <w:spacing w:val="-6"/>
          <w:szCs w:val="21"/>
          <w:highlight w:val="none"/>
          <w:lang w:eastAsia="zh-CN"/>
        </w:rPr>
        <w:t>其</w:t>
      </w:r>
      <w:r>
        <w:rPr>
          <w:rFonts w:hint="eastAsia" w:ascii="宋体" w:hAnsi="宋体" w:cs="宋体"/>
          <w:color w:val="auto"/>
          <w:spacing w:val="-6"/>
          <w:szCs w:val="21"/>
          <w:highlight w:val="none"/>
        </w:rPr>
        <w:t>身份证明。</w:t>
      </w:r>
    </w:p>
    <w:p w14:paraId="1095D6D0">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0E3BDE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6C7B5E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A3CBB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7E0532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3A08BC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203A99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w:t>
      </w:r>
      <w:r>
        <w:rPr>
          <w:rFonts w:hint="eastAsia" w:ascii="宋体" w:hAnsi="宋体" w:cs="宋体"/>
          <w:color w:val="auto"/>
          <w:szCs w:val="21"/>
          <w:highlight w:val="none"/>
          <w:lang w:eastAsia="zh-CN"/>
        </w:rPr>
        <w:t>、</w:t>
      </w:r>
      <w:r>
        <w:rPr>
          <w:rFonts w:hint="default" w:ascii="宋体" w:hAnsi="宋体" w:cs="宋体"/>
          <w:color w:val="auto"/>
          <w:szCs w:val="21"/>
          <w:highlight w:val="none"/>
          <w:lang w:val="en-US"/>
        </w:rPr>
        <w:t>技术</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报价评审</w:t>
      </w:r>
    </w:p>
    <w:p w14:paraId="5041A2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14:paraId="395089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w:t>
      </w:r>
      <w:r>
        <w:rPr>
          <w:rFonts w:hint="eastAsia" w:ascii="宋体" w:hAnsi="宋体" w:cs="宋体"/>
          <w:color w:val="auto"/>
          <w:szCs w:val="21"/>
          <w:highlight w:val="none"/>
          <w:lang w:eastAsia="zh-CN"/>
        </w:rPr>
        <w:t>、</w:t>
      </w:r>
      <w:r>
        <w:rPr>
          <w:rFonts w:hint="default" w:ascii="宋体" w:hAnsi="宋体" w:cs="宋体"/>
          <w:color w:val="auto"/>
          <w:szCs w:val="21"/>
          <w:highlight w:val="none"/>
          <w:lang w:val="en-US"/>
        </w:rPr>
        <w:t>技术</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评审</w:t>
      </w:r>
    </w:p>
    <w:p w14:paraId="23701C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635965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787A2E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6477C5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4）响应文件中的报价商务</w:t>
      </w:r>
      <w:r>
        <w:rPr>
          <w:rFonts w:hint="eastAsia" w:ascii="宋体" w:hAnsi="宋体" w:cs="宋体"/>
          <w:color w:val="auto"/>
          <w:szCs w:val="21"/>
          <w:highlight w:val="none"/>
          <w:lang w:eastAsia="zh-CN"/>
        </w:rPr>
        <w:t>、</w:t>
      </w:r>
      <w:r>
        <w:rPr>
          <w:rFonts w:hint="default" w:ascii="宋体" w:hAnsi="宋体" w:cs="宋体"/>
          <w:color w:val="auto"/>
          <w:szCs w:val="21"/>
          <w:highlight w:val="none"/>
          <w:lang w:val="en-US"/>
        </w:rPr>
        <w:t>技术</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文件出现任一项不符合“供应商须知前附表”中“必须提供”或者“委托时必须提供”文件资料要求的规定或者提供的报价商务</w:t>
      </w:r>
      <w:r>
        <w:rPr>
          <w:rFonts w:hint="eastAsia" w:ascii="宋体" w:hAnsi="宋体" w:cs="宋体"/>
          <w:color w:val="auto"/>
          <w:szCs w:val="21"/>
          <w:highlight w:val="none"/>
          <w:lang w:eastAsia="zh-CN"/>
        </w:rPr>
        <w:t>、</w:t>
      </w:r>
      <w:r>
        <w:rPr>
          <w:rFonts w:hint="default" w:ascii="宋体" w:hAnsi="宋体" w:cs="宋体"/>
          <w:color w:val="auto"/>
          <w:szCs w:val="21"/>
          <w:highlight w:val="none"/>
          <w:lang w:val="en-US"/>
        </w:rPr>
        <w:t>技术</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文件无效。</w:t>
      </w:r>
    </w:p>
    <w:p w14:paraId="4DC81E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w:t>
      </w:r>
      <w:r>
        <w:rPr>
          <w:rFonts w:hint="eastAsia" w:ascii="宋体" w:hAnsi="宋体" w:cs="宋体"/>
          <w:color w:val="auto"/>
          <w:szCs w:val="21"/>
          <w:highlight w:val="none"/>
          <w:lang w:eastAsia="zh-CN"/>
        </w:rPr>
        <w:t>、</w:t>
      </w:r>
      <w:r>
        <w:rPr>
          <w:rFonts w:hint="default" w:ascii="宋体" w:hAnsi="宋体" w:cs="宋体"/>
          <w:color w:val="auto"/>
          <w:szCs w:val="21"/>
          <w:highlight w:val="none"/>
          <w:lang w:val="en-US"/>
        </w:rPr>
        <w:t>技术</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条款中标“▲”的条款发生负偏离或者允许负偏离的条款数超过“供应商须知前附表”规定项数的；</w:t>
      </w:r>
    </w:p>
    <w:p w14:paraId="569E61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1D9B73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742A47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6B494C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487AAC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23264A7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default" w:ascii="宋体" w:hAnsi="宋体" w:cs="宋体"/>
          <w:color w:val="auto"/>
          <w:szCs w:val="21"/>
          <w:highlight w:val="none"/>
          <w:lang w:val="en-US"/>
        </w:rPr>
        <w:t>技术</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要求中标“▲”的条款发生负偏离或允许负偏离的条款数超过“供应商须知前附表”规定项数的；</w:t>
      </w:r>
    </w:p>
    <w:p w14:paraId="5274465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2）虚假竞标，或者出现其他情形而导致被磋商小组认定无效；</w:t>
      </w:r>
    </w:p>
    <w:p w14:paraId="69CED54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36"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36"/>
    </w:p>
    <w:p w14:paraId="4F9FF39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4）响应文件标注的项目名称或者项目编号与磋商文件标注的项目名称或者项目编号不一致的；</w:t>
      </w:r>
    </w:p>
    <w:p w14:paraId="2FA9A9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olor w:val="auto"/>
          <w:szCs w:val="21"/>
          <w:highlight w:val="none"/>
        </w:rPr>
        <w:t>竞争性磋商文件明确不允许分包，响应文件拟分包的；</w:t>
      </w:r>
    </w:p>
    <w:p w14:paraId="59C619D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14:paraId="5834E9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75C8E5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0ECC90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报价商务</w:t>
      </w:r>
      <w:r>
        <w:rPr>
          <w:rFonts w:hint="eastAsia" w:ascii="宋体" w:hAnsi="宋体" w:cs="宋体"/>
          <w:color w:val="auto"/>
          <w:szCs w:val="21"/>
          <w:highlight w:val="none"/>
          <w:lang w:eastAsia="zh-CN"/>
        </w:rPr>
        <w:t>、</w:t>
      </w:r>
      <w:r>
        <w:rPr>
          <w:rFonts w:hint="default" w:ascii="宋体" w:hAnsi="宋体" w:cs="宋体"/>
          <w:color w:val="auto"/>
          <w:szCs w:val="21"/>
          <w:highlight w:val="none"/>
          <w:lang w:val="en-US"/>
        </w:rPr>
        <w:t>技术</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文件中规定的“竞标报价表”；</w:t>
      </w:r>
    </w:p>
    <w:p w14:paraId="208EFD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03A8B1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16EC32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4）最后报价超过所竞标分标规定的采购预算金额或者最高限价的（如本项目公布了最高限价）；</w:t>
      </w:r>
      <w:bookmarkStart w:id="37" w:name="_Hlk42596405"/>
      <w:r>
        <w:rPr>
          <w:rFonts w:hint="eastAsia" w:ascii="宋体" w:hAnsi="宋体" w:cs="宋体"/>
          <w:color w:val="auto"/>
          <w:szCs w:val="21"/>
          <w:highlight w:val="none"/>
        </w:rPr>
        <w:t xml:space="preserve"> </w:t>
      </w:r>
      <w:bookmarkEnd w:id="37"/>
    </w:p>
    <w:p w14:paraId="24B31D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5）修正后的报价，供应商不确认的；或者经供应商确认修正后的最后报价超过所竞标分标规定的采购预算金额或者最高限价（如本项目公布了最高限价）；</w:t>
      </w:r>
    </w:p>
    <w:p w14:paraId="3A388C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096EB52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2EE9714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0B2238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w:t>
      </w:r>
      <w:r>
        <w:rPr>
          <w:rFonts w:hint="eastAsia" w:ascii="宋体" w:hAnsi="宋体" w:cs="宋体"/>
          <w:color w:val="auto"/>
          <w:szCs w:val="21"/>
          <w:highlight w:val="none"/>
          <w:lang w:eastAsia="zh-CN"/>
        </w:rPr>
        <w:t>在</w:t>
      </w:r>
      <w:r>
        <w:rPr>
          <w:rFonts w:hint="eastAsia" w:ascii="宋体" w:hAnsi="宋体" w:cs="宋体"/>
          <w:color w:val="auto"/>
          <w:szCs w:val="21"/>
          <w:highlight w:val="none"/>
        </w:rPr>
        <w:t>规定时间内参加磋商，未在规定时间内参加磋商的视同放弃参加磋商权利，其响应文件按无效响应处理。</w:t>
      </w:r>
    </w:p>
    <w:p w14:paraId="457AC1E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w:t>
      </w:r>
      <w:r>
        <w:rPr>
          <w:rFonts w:hint="default" w:ascii="宋体" w:hAnsi="宋体" w:cs="宋体"/>
          <w:color w:val="auto"/>
          <w:szCs w:val="21"/>
          <w:highlight w:val="none"/>
          <w:lang w:val="en-US"/>
        </w:rPr>
        <w:t>技术</w:t>
      </w:r>
      <w:r>
        <w:rPr>
          <w:rFonts w:hint="eastAsia" w:ascii="宋体" w:hAnsi="宋体" w:cs="宋体"/>
          <w:color w:val="auto"/>
          <w:szCs w:val="21"/>
          <w:highlight w:val="none"/>
        </w:rPr>
        <w:t>、服务要求以及合同草案条款，但不得变动磋商文件中的其他内容。实质性变动的内容，须经采购人代表确认。可能实质性变动的内容为采购需求中的</w:t>
      </w:r>
      <w:r>
        <w:rPr>
          <w:rFonts w:hint="default" w:ascii="宋体" w:hAnsi="宋体" w:cs="宋体"/>
          <w:color w:val="auto"/>
          <w:szCs w:val="21"/>
          <w:highlight w:val="none"/>
          <w:lang w:val="en-US"/>
        </w:rPr>
        <w:t>技术</w:t>
      </w:r>
      <w:r>
        <w:rPr>
          <w:rFonts w:hint="eastAsia" w:ascii="宋体" w:hAnsi="宋体" w:cs="宋体"/>
          <w:color w:val="auto"/>
          <w:szCs w:val="21"/>
          <w:highlight w:val="none"/>
        </w:rPr>
        <w:t>、服务要求以及合同草案条款。</w:t>
      </w:r>
    </w:p>
    <w:p w14:paraId="3FAACB4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对磋商文件作出的实质性变动是磋商文件的有效组成部分，由磋商小组及时以电子磋商记录形式同时通知所有参加磋商的供应商。</w:t>
      </w:r>
    </w:p>
    <w:p w14:paraId="2BC07A5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5825393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w:t>
      </w:r>
      <w:r>
        <w:rPr>
          <w:rFonts w:hint="default" w:ascii="宋体" w:hAnsi="宋体" w:cs="宋体"/>
          <w:color w:val="auto"/>
          <w:spacing w:val="-6"/>
          <w:szCs w:val="21"/>
          <w:highlight w:val="none"/>
          <w:lang w:val="en-US"/>
        </w:rPr>
        <w:t>技术</w:t>
      </w:r>
      <w:r>
        <w:rPr>
          <w:rFonts w:hint="eastAsia" w:ascii="宋体" w:hAnsi="宋体" w:cs="宋体"/>
          <w:color w:val="auto"/>
          <w:spacing w:val="-6"/>
          <w:szCs w:val="21"/>
          <w:highlight w:val="none"/>
          <w:lang w:val="en-US" w:eastAsia="zh-CN"/>
        </w:rPr>
        <w:t>、服务</w:t>
      </w:r>
      <w:r>
        <w:rPr>
          <w:rFonts w:hint="eastAsia" w:ascii="宋体" w:hAnsi="宋体" w:cs="宋体"/>
          <w:color w:val="auto"/>
          <w:spacing w:val="-6"/>
          <w:szCs w:val="21"/>
          <w:highlight w:val="none"/>
        </w:rPr>
        <w:t>资料、价格和其他信息。</w:t>
      </w:r>
    </w:p>
    <w:p w14:paraId="4D4E0D41">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6</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5FA4A94A">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A7ED157">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026F00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磋商文件能够详细列明采购标的的技术、服务要求的，磋商结束后，由磋商小组要求所有继续参加磋商的供应商在规定时间内以电子文件形式提交最后报价，除本章第3.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4A0052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4168766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w:t>
      </w:r>
      <w:r>
        <w:rPr>
          <w:rFonts w:hint="eastAsia"/>
          <w:color w:val="auto"/>
          <w:highlight w:val="none"/>
          <w:lang w:val="en-US" w:eastAsia="zh-CN"/>
        </w:rPr>
        <w:t>7</w:t>
      </w:r>
      <w:r>
        <w:rPr>
          <w:color w:val="auto"/>
          <w:highlight w:val="none"/>
        </w:rPr>
        <w:t>条情形的，</w:t>
      </w:r>
      <w:r>
        <w:rPr>
          <w:rFonts w:hint="eastAsia" w:ascii="宋体" w:hAnsi="宋体" w:cs="宋体"/>
          <w:color w:val="auto"/>
          <w:szCs w:val="21"/>
          <w:highlight w:val="none"/>
        </w:rPr>
        <w:t>提交最后报价的供应商可以为2家。</w:t>
      </w:r>
    </w:p>
    <w:p w14:paraId="1209254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1B39CBD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4B44128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磋商小组收齐某一分标最后报价后或达到规定时间后统一开启，磋商小组对最后报价进行有效性、完整性和响应程度的审查。</w:t>
      </w:r>
    </w:p>
    <w:p w14:paraId="0F9E453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01DFBA1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经供应商确认修正后的最后报价作为评审及签订合同的依据。</w:t>
      </w:r>
    </w:p>
    <w:p w14:paraId="3C77F0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9</w:t>
      </w:r>
      <w:r>
        <w:rPr>
          <w:rFonts w:hint="eastAsia" w:ascii="宋体" w:hAnsi="宋体" w:cs="宋体"/>
          <w:color w:val="auto"/>
          <w:szCs w:val="21"/>
          <w:highlight w:val="none"/>
        </w:rPr>
        <w:t>供应商出现最后报价按无效响应处理或者响应文件按无效响应处理时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1B6207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.10</w:t>
      </w:r>
      <w:r>
        <w:rPr>
          <w:rFonts w:hint="eastAsia" w:ascii="宋体" w:hAnsi="宋体" w:cs="宋体"/>
          <w:color w:val="auto"/>
          <w:szCs w:val="21"/>
          <w:highlight w:val="none"/>
        </w:rPr>
        <w:t>最后报价结束后，磋商小组不得再与供应商进行任何形式的商谈。</w:t>
      </w:r>
    </w:p>
    <w:p w14:paraId="01013DE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0F4794E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56B1061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0496CD2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7EE41C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51F06D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46906D0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评标价为供应商的最后报价进行政策性扣除后的价格，评标价只是作为评审时使用。最终成交供应商的成交金额等于最后报价（如有修正，以确认修正后的最后报价为准）。</w:t>
      </w:r>
    </w:p>
    <w:p w14:paraId="3E829260">
      <w:pPr>
        <w:spacing w:line="360" w:lineRule="auto"/>
        <w:ind w:firstLine="420" w:firstLineChars="200"/>
        <w:rPr>
          <w:rFonts w:hint="eastAsia"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67349B44">
      <w:pPr>
        <w:spacing w:line="360" w:lineRule="auto"/>
        <w:ind w:firstLine="420" w:firstLineChars="200"/>
        <w:rPr>
          <w:rFonts w:hint="eastAsia"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B24C31C">
      <w:pPr>
        <w:rPr>
          <w:rFonts w:ascii="宋体" w:hAnsi="宋体"/>
          <w:b/>
          <w:color w:val="auto"/>
          <w:sz w:val="32"/>
          <w:szCs w:val="32"/>
          <w:highlight w:val="none"/>
        </w:rPr>
      </w:pPr>
      <w:r>
        <w:rPr>
          <w:rFonts w:ascii="宋体" w:hAnsi="宋体"/>
          <w:b/>
          <w:color w:val="auto"/>
          <w:sz w:val="32"/>
          <w:szCs w:val="32"/>
          <w:highlight w:val="none"/>
        </w:rPr>
        <w:br w:type="page"/>
      </w:r>
    </w:p>
    <w:p w14:paraId="77AAD200">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tbl>
      <w:tblPr>
        <w:tblStyle w:val="1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145"/>
        <w:gridCol w:w="1216"/>
        <w:gridCol w:w="7198"/>
      </w:tblGrid>
      <w:tr w14:paraId="2444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noWrap w:val="0"/>
            <w:vAlign w:val="center"/>
          </w:tcPr>
          <w:p w14:paraId="14F430FD">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45" w:type="dxa"/>
            <w:noWrap w:val="0"/>
            <w:vAlign w:val="center"/>
          </w:tcPr>
          <w:p w14:paraId="546445DC">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1216" w:type="dxa"/>
            <w:noWrap w:val="0"/>
            <w:vAlign w:val="center"/>
          </w:tcPr>
          <w:p w14:paraId="1FB5E95A">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198" w:type="dxa"/>
            <w:noWrap w:val="0"/>
            <w:vAlign w:val="center"/>
          </w:tcPr>
          <w:p w14:paraId="68C80660">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6698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noWrap w:val="0"/>
            <w:vAlign w:val="center"/>
          </w:tcPr>
          <w:p w14:paraId="37B2BC0B">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145" w:type="dxa"/>
            <w:noWrap w:val="0"/>
            <w:vAlign w:val="center"/>
          </w:tcPr>
          <w:p w14:paraId="0B0DDB01">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tc>
        <w:tc>
          <w:tcPr>
            <w:tcW w:w="1216" w:type="dxa"/>
            <w:noWrap w:val="0"/>
            <w:vAlign w:val="center"/>
          </w:tcPr>
          <w:p w14:paraId="04877164">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满分</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c>
          <w:tcPr>
            <w:tcW w:w="7198" w:type="dxa"/>
            <w:noWrap w:val="0"/>
            <w:vAlign w:val="center"/>
          </w:tcPr>
          <w:p w14:paraId="1DF6D24B">
            <w:pPr>
              <w:pStyle w:val="13"/>
              <w:keepNext w:val="0"/>
              <w:keepLines w:val="0"/>
              <w:pageBreakBefore w:val="0"/>
              <w:widowControl w:val="0"/>
              <w:kinsoku/>
              <w:wordWrap/>
              <w:overflowPunct/>
              <w:topLinePunct w:val="0"/>
              <w:autoSpaceDE/>
              <w:autoSpaceDN/>
              <w:bidi w:val="0"/>
              <w:spacing w:line="360" w:lineRule="exact"/>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一、政府采购政策扣除</w:t>
            </w:r>
          </w:p>
          <w:p w14:paraId="62DF515B">
            <w:pPr>
              <w:pStyle w:val="13"/>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1、根据《政府采购促进中小企业发展管理办法》的规定，投标人属于《政府采购促进中小企业发展管理办法》规定的小微企业的，对投标报价给予</w:t>
            </w:r>
            <w:r>
              <w:rPr>
                <w:rFonts w:hint="eastAsia"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4%的扣除，用扣除后的价格参加评审。符合上述规定对报价给予扣除的，扣除后的价格为评标价，即评标价=投标报价×（1 - 扣除比例）；不符合上述给予扣除情形的，评标价=投标报价。</w:t>
            </w:r>
          </w:p>
          <w:p w14:paraId="1615E6E1">
            <w:pPr>
              <w:pStyle w:val="13"/>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8AA3BF8">
            <w:pPr>
              <w:pStyle w:val="13"/>
              <w:keepNext w:val="0"/>
              <w:keepLines w:val="0"/>
              <w:pageBreakBefore w:val="0"/>
              <w:widowControl w:val="0"/>
              <w:kinsoku/>
              <w:wordWrap/>
              <w:overflowPunct/>
              <w:topLinePunct w:val="0"/>
              <w:autoSpaceDE/>
              <w:autoSpaceDN/>
              <w:bidi w:val="0"/>
              <w:spacing w:line="360" w:lineRule="exact"/>
              <w:ind w:firstLine="420" w:firstLineChars="200"/>
              <w:outlineLvl w:val="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color w:val="auto"/>
                <w:sz w:val="21"/>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9257402">
            <w:pPr>
              <w:pStyle w:val="13"/>
              <w:keepNext w:val="0"/>
              <w:keepLines w:val="0"/>
              <w:pageBreakBefore w:val="0"/>
              <w:widowControl w:val="0"/>
              <w:kinsoku/>
              <w:wordWrap/>
              <w:overflowPunct/>
              <w:topLinePunct w:val="0"/>
              <w:autoSpaceDE/>
              <w:autoSpaceDN/>
              <w:bidi w:val="0"/>
              <w:spacing w:line="360" w:lineRule="exact"/>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投标报价</w:t>
            </w:r>
            <w:r>
              <w:rPr>
                <w:rFonts w:hint="eastAsia" w:ascii="宋体" w:hAnsi="宋体" w:eastAsia="宋体" w:cs="宋体"/>
                <w:b/>
                <w:color w:val="auto"/>
                <w:sz w:val="21"/>
                <w:szCs w:val="21"/>
                <w:highlight w:val="none"/>
                <w:lang w:val="en-US" w:eastAsia="zh-CN"/>
              </w:rPr>
              <w:t>分（满分</w:t>
            </w:r>
            <w:r>
              <w:rPr>
                <w:rFonts w:hint="eastAsia" w:hAnsi="宋体" w:cs="宋体"/>
                <w:b/>
                <w:color w:val="auto"/>
                <w:sz w:val="21"/>
                <w:szCs w:val="21"/>
                <w:highlight w:val="none"/>
                <w:lang w:val="en-US" w:eastAsia="zh-CN"/>
              </w:rPr>
              <w:t>3</w:t>
            </w:r>
            <w:r>
              <w:rPr>
                <w:rFonts w:hint="eastAsia"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lang w:val="en-US" w:eastAsia="zh-CN"/>
              </w:rPr>
              <w:t>分）</w:t>
            </w:r>
          </w:p>
          <w:p w14:paraId="28A8B3BF">
            <w:pPr>
              <w:pStyle w:val="13"/>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投标报价分采用低价优先法计算，满足招标文件要求且评标价最低的有效投标人的评标价为评标基准价，其投标报价分为满分。</w:t>
            </w:r>
          </w:p>
          <w:p w14:paraId="52F0858D">
            <w:pPr>
              <w:pStyle w:val="13"/>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2、其他投标人的价格分统一按照下列公式计算：</w:t>
            </w:r>
          </w:p>
          <w:p w14:paraId="31444650">
            <w:pPr>
              <w:pStyle w:val="13"/>
              <w:keepNext w:val="0"/>
              <w:keepLines w:val="0"/>
              <w:pageBreakBefore w:val="0"/>
              <w:widowControl w:val="0"/>
              <w:kinsoku/>
              <w:wordWrap/>
              <w:overflowPunct/>
              <w:topLinePunct w:val="0"/>
              <w:autoSpaceDE/>
              <w:autoSpaceDN/>
              <w:bidi w:val="0"/>
              <w:spacing w:line="360" w:lineRule="exact"/>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某有效投标人的投标报价分=（评标基准价／某有效投标人评标价）×</w:t>
            </w:r>
            <w:r>
              <w:rPr>
                <w:rFonts w:hint="eastAsia" w:hAnsi="宋体" w:cs="宋体"/>
                <w:bCs/>
                <w:color w:val="auto"/>
                <w:sz w:val="21"/>
                <w:szCs w:val="21"/>
                <w:highlight w:val="none"/>
                <w:lang w:val="en-US" w:eastAsia="zh-CN"/>
              </w:rPr>
              <w:t>3</w:t>
            </w:r>
            <w:r>
              <w:rPr>
                <w:rFonts w:hint="eastAsia"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en-US" w:eastAsia="zh-CN"/>
              </w:rPr>
              <w:t>分</w:t>
            </w:r>
          </w:p>
        </w:tc>
      </w:tr>
      <w:tr w14:paraId="7613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restart"/>
            <w:noWrap w:val="0"/>
            <w:vAlign w:val="center"/>
          </w:tcPr>
          <w:p w14:paraId="142B3D61">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w:t>
            </w:r>
          </w:p>
        </w:tc>
        <w:tc>
          <w:tcPr>
            <w:tcW w:w="1145" w:type="dxa"/>
            <w:vMerge w:val="restart"/>
            <w:noWrap w:val="0"/>
            <w:vAlign w:val="center"/>
          </w:tcPr>
          <w:p w14:paraId="09E68511">
            <w:pPr>
              <w:keepNext w:val="0"/>
              <w:keepLines w:val="0"/>
              <w:pageBreakBefore w:val="0"/>
              <w:widowControl w:val="0"/>
              <w:kinsoku/>
              <w:wordWrap/>
              <w:overflowPunct/>
              <w:topLinePunct w:val="0"/>
              <w:autoSpaceDE/>
              <w:autoSpaceDN/>
              <w:bidi w:val="0"/>
              <w:adjustRightInd w:val="0"/>
              <w:spacing w:line="360" w:lineRule="exact"/>
              <w:ind w:left="-105" w:leftChars="-50" w:right="-105" w:rightChars="-5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p w14:paraId="266DC815">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满</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u w:val="none"/>
                <w:lang w:val="en-US" w:eastAsia="zh-CN"/>
              </w:rPr>
              <w:t>5</w:t>
            </w:r>
            <w:r>
              <w:rPr>
                <w:rFonts w:hint="eastAsia" w:ascii="宋体" w:hAnsi="宋体" w:cs="宋体"/>
                <w:color w:val="auto"/>
                <w:sz w:val="21"/>
                <w:szCs w:val="21"/>
                <w:highlight w:val="none"/>
                <w:u w:val="none"/>
                <w:lang w:val="en-US" w:eastAsia="zh-CN"/>
              </w:rPr>
              <w:t>5</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rPr>
              <w:t>）</w:t>
            </w:r>
          </w:p>
        </w:tc>
        <w:tc>
          <w:tcPr>
            <w:tcW w:w="1216" w:type="dxa"/>
            <w:noWrap w:val="0"/>
            <w:vAlign w:val="center"/>
          </w:tcPr>
          <w:p w14:paraId="19DCD3F8">
            <w:pPr>
              <w:snapToGri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服务方案</w:t>
            </w:r>
          </w:p>
          <w:p w14:paraId="28367E97">
            <w:pPr>
              <w:snapToGrid w:val="0"/>
              <w:spacing w:line="24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（满分15分）</w:t>
            </w:r>
          </w:p>
        </w:tc>
        <w:tc>
          <w:tcPr>
            <w:tcW w:w="7198" w:type="dxa"/>
            <w:noWrap w:val="0"/>
            <w:vAlign w:val="center"/>
          </w:tcPr>
          <w:p w14:paraId="710873E6">
            <w:pPr>
              <w:pStyle w:val="13"/>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一档（0 分）：未提供服务方案。</w:t>
            </w:r>
          </w:p>
          <w:p w14:paraId="37702362">
            <w:pPr>
              <w:pStyle w:val="13"/>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二档（5 分）：提供的服务方案基本能满足招标文件的要求。</w:t>
            </w:r>
          </w:p>
          <w:p w14:paraId="1866475C">
            <w:pPr>
              <w:pStyle w:val="13"/>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三档（10 分）：提供服务方案和服务标准（工作方案完整，措施及管理责任较清晰） ；工作人员安排计划合理，组织管理体系科学，能够较有效实施管理工作；物资装备的配备、人员配置的科学性和合理性完全满足采购需求要求；安保管理及安全防范措施较有力；进退场交接措施和采购人的配合方法较好，工作安排与现场实际情况吻合；具备可操作性。</w:t>
            </w:r>
          </w:p>
          <w:p w14:paraId="762E237E">
            <w:pPr>
              <w:pStyle w:val="13"/>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档（15分）：投标人提供的方案优于三档的前提下，方案符合实际并有具体的相应落实措施，操作性强，针对本项目的服务人员有合理的工作计划和安排；针对本项目安保人员制定培训计划且有相关培训案例；针对本项目制定的安全保卫措施和方案内容完整且可行性强；有满意度提升方案、进退场交接措施和采购人的配合方法完善有效，对医院治安保卫、平安医院建设、消防安全、院内交通疏导等方面工作制定有专项服务方案。</w:t>
            </w:r>
          </w:p>
        </w:tc>
      </w:tr>
      <w:tr w14:paraId="2EF6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14:paraId="3AD11A56">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145" w:type="dxa"/>
            <w:vMerge w:val="continue"/>
            <w:noWrap w:val="0"/>
            <w:vAlign w:val="center"/>
          </w:tcPr>
          <w:p w14:paraId="402BDC4C">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noWrap w:val="0"/>
            <w:vAlign w:val="center"/>
          </w:tcPr>
          <w:p w14:paraId="14B2F396">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 w:val="0"/>
                <w:bCs w:val="0"/>
                <w:color w:val="auto"/>
                <w:szCs w:val="21"/>
                <w:highlight w:val="none"/>
              </w:rPr>
              <w:t>安全管理及消防管理方案</w:t>
            </w:r>
            <w:r>
              <w:rPr>
                <w:rFonts w:hint="eastAsia" w:ascii="宋体" w:hAnsi="宋体" w:cs="宋体"/>
                <w:color w:val="auto"/>
                <w:sz w:val="21"/>
                <w:szCs w:val="21"/>
                <w:highlight w:val="none"/>
              </w:rPr>
              <w:t>（满分15分）</w:t>
            </w:r>
          </w:p>
        </w:tc>
        <w:tc>
          <w:tcPr>
            <w:tcW w:w="7198" w:type="dxa"/>
            <w:noWrap w:val="0"/>
            <w:vAlign w:val="center"/>
          </w:tcPr>
          <w:p w14:paraId="1E1DB303">
            <w:pPr>
              <w:snapToGrid w:val="0"/>
              <w:spacing w:line="500" w:lineRule="exact"/>
              <w:ind w:firstLine="315" w:firstLineChars="150"/>
              <w:textAlignment w:val="baseline"/>
              <w:rPr>
                <w:rFonts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5</w:t>
            </w:r>
            <w:r>
              <w:rPr>
                <w:rFonts w:ascii="宋体" w:hAnsi="宋体" w:cs="宋体"/>
                <w:bCs/>
                <w:color w:val="auto"/>
                <w:szCs w:val="21"/>
                <w:highlight w:val="none"/>
              </w:rPr>
              <w:t>分）：建立有相关的医院安全管理及消防管理方案，方案完整，基本</w:t>
            </w:r>
            <w:r>
              <w:rPr>
                <w:rFonts w:hint="eastAsia" w:ascii="宋体" w:hAnsi="宋体" w:cs="宋体"/>
                <w:bCs/>
                <w:color w:val="auto"/>
                <w:szCs w:val="21"/>
                <w:highlight w:val="none"/>
              </w:rPr>
              <w:t>满足项目服务需求；</w:t>
            </w:r>
          </w:p>
          <w:p w14:paraId="73FBC352">
            <w:pPr>
              <w:snapToGrid w:val="0"/>
              <w:spacing w:line="500" w:lineRule="exact"/>
              <w:ind w:left="105" w:leftChars="50" w:firstLine="210" w:firstLineChars="1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10</w:t>
            </w:r>
            <w:r>
              <w:rPr>
                <w:rFonts w:ascii="宋体" w:hAnsi="宋体" w:cs="宋体"/>
                <w:bCs/>
                <w:color w:val="auto"/>
                <w:szCs w:val="21"/>
                <w:highlight w:val="none"/>
              </w:rPr>
              <w:t>分）：医院安全管理方案及消防管理方案完全满足项目服务需求；安保管理方案可行，针对治安等方面制订有要实可行的应急方案</w:t>
            </w:r>
            <w:r>
              <w:rPr>
                <w:rFonts w:hint="eastAsia"/>
                <w:color w:val="auto"/>
                <w:highlight w:val="none"/>
              </w:rPr>
              <w:t>（如打击医闹依托等院级以上活动）</w:t>
            </w:r>
            <w:r>
              <w:rPr>
                <w:rFonts w:hint="eastAsia" w:ascii="宋体" w:hAnsi="宋体" w:cs="宋体"/>
                <w:bCs/>
                <w:color w:val="auto"/>
                <w:szCs w:val="21"/>
                <w:highlight w:val="none"/>
              </w:rPr>
              <w:t>。消防管理方案详细，完善、可行；</w:t>
            </w:r>
          </w:p>
          <w:p w14:paraId="65E5A369">
            <w:pPr>
              <w:snapToGrid w:val="0"/>
              <w:spacing w:line="500" w:lineRule="exact"/>
              <w:ind w:left="105" w:leftChars="50" w:firstLine="210" w:firstLineChars="100"/>
              <w:textAlignment w:val="baseline"/>
              <w:rPr>
                <w:rFonts w:hint="eastAsia"/>
                <w:color w:val="auto"/>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5</w:t>
            </w:r>
            <w:r>
              <w:rPr>
                <w:rFonts w:ascii="宋体" w:hAnsi="宋体" w:cs="宋体"/>
                <w:bCs/>
                <w:color w:val="auto"/>
                <w:szCs w:val="21"/>
                <w:highlight w:val="none"/>
              </w:rPr>
              <w:t>分）：安全管理方案有创新如使用新技术新发明、智能化安保巡查（提供相关证明材料及原件备查），安保管理方案详细、完善、可行，针对治安等方面制订有要实可行的应急方案</w:t>
            </w:r>
            <w:r>
              <w:rPr>
                <w:rFonts w:hint="eastAsia"/>
                <w:color w:val="auto"/>
                <w:highlight w:val="none"/>
              </w:rPr>
              <w:t>（如打击医闹依托等院级以上活动）</w:t>
            </w:r>
            <w:r>
              <w:rPr>
                <w:rFonts w:hint="eastAsia" w:ascii="宋体" w:hAnsi="宋体" w:cs="宋体"/>
                <w:bCs/>
                <w:color w:val="auto"/>
                <w:szCs w:val="21"/>
                <w:highlight w:val="none"/>
              </w:rPr>
              <w:t>。消防管理方案详细，完善、可行，</w:t>
            </w:r>
            <w:r>
              <w:rPr>
                <w:rFonts w:hint="eastAsia"/>
                <w:color w:val="auto"/>
                <w:highlight w:val="none"/>
              </w:rPr>
              <w:t>人员科学的安排、设备、响应时间等方面能高效高质的应对突发事件，能结合所属区域的实际情况作出有针对性的方案。</w:t>
            </w:r>
          </w:p>
          <w:p w14:paraId="2A04A484">
            <w:pPr>
              <w:pStyle w:val="2"/>
              <w:rPr>
                <w:rFonts w:hint="eastAsia" w:ascii="宋体" w:hAnsi="宋体" w:eastAsia="宋体" w:cs="宋体"/>
                <w:color w:val="auto"/>
                <w:kern w:val="0"/>
                <w:sz w:val="21"/>
                <w:szCs w:val="21"/>
                <w:highlight w:val="none"/>
                <w:lang w:val="en-US" w:eastAsia="zh-CN" w:bidi="ar-SA"/>
              </w:rPr>
            </w:pPr>
            <w:r>
              <w:rPr>
                <w:rFonts w:hint="eastAsia" w:hAnsi="宋体"/>
                <w:b w:val="0"/>
                <w:bCs w:val="0"/>
                <w:color w:val="auto"/>
                <w:highlight w:val="none"/>
              </w:rPr>
              <w:t>未提供方案或相关内容</w:t>
            </w:r>
            <w:r>
              <w:rPr>
                <w:rFonts w:hint="eastAsia" w:hAnsi="宋体"/>
                <w:b w:val="0"/>
                <w:bCs w:val="0"/>
                <w:color w:val="auto"/>
                <w:highlight w:val="none"/>
                <w:lang w:eastAsia="zh-CN"/>
              </w:rPr>
              <w:t>或不满足最低进档要求</w:t>
            </w:r>
            <w:r>
              <w:rPr>
                <w:rFonts w:hint="eastAsia" w:hAnsi="宋体"/>
                <w:b w:val="0"/>
                <w:bCs w:val="0"/>
                <w:color w:val="auto"/>
                <w:highlight w:val="none"/>
              </w:rPr>
              <w:t>的不得分</w:t>
            </w:r>
            <w:r>
              <w:rPr>
                <w:rFonts w:hint="eastAsia" w:hAnsi="宋体"/>
                <w:b w:val="0"/>
                <w:bCs w:val="0"/>
                <w:color w:val="auto"/>
                <w:highlight w:val="none"/>
                <w:lang w:eastAsia="zh-CN"/>
              </w:rPr>
              <w:t>。</w:t>
            </w:r>
          </w:p>
        </w:tc>
      </w:tr>
      <w:tr w14:paraId="70B3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14:paraId="3C5DD682">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145" w:type="dxa"/>
            <w:vMerge w:val="continue"/>
            <w:noWrap w:val="0"/>
            <w:vAlign w:val="center"/>
          </w:tcPr>
          <w:p w14:paraId="54C3B06B">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noWrap w:val="0"/>
            <w:vAlign w:val="center"/>
          </w:tcPr>
          <w:p w14:paraId="076B07C6">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应急处理</w:t>
            </w:r>
          </w:p>
          <w:p w14:paraId="0151460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方案</w:t>
            </w:r>
          </w:p>
          <w:p w14:paraId="24D3BBD6">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（满分15分）</w:t>
            </w:r>
          </w:p>
        </w:tc>
        <w:tc>
          <w:tcPr>
            <w:tcW w:w="7198" w:type="dxa"/>
            <w:noWrap w:val="0"/>
            <w:vAlign w:val="center"/>
          </w:tcPr>
          <w:p w14:paraId="580AF8C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一档（0 分）：无应急处置方案或未针对本项目的服务内容编制应急处理方案。</w:t>
            </w:r>
          </w:p>
          <w:p w14:paraId="7ACE933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二档（5分）：有针对本项目的服务场所内发生的火灾、群体性突发安全事件、偷盗等应急事件的处理方案，但内容简单，缺乏针对性。</w:t>
            </w:r>
          </w:p>
          <w:p w14:paraId="080396F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三档（10分）：针对本项目的服务场所内可能发生的医闹、火灾、群体性突发安全事件、偷盗抢劫、紧急安全疏散等制定切实可行的应急处置方案，与采购人的实际情况较为相符。</w:t>
            </w:r>
          </w:p>
          <w:p w14:paraId="689F0E3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四档（15分）：针对本项目服务场所内可能发生的医闹、火灾、群体性突发安全事件、偷盗抢劫、紧急安全疏散、院内交通拥堵等制定有应急预案，方案内容详细，措施得力；针对重大活动、节假日安全保卫等制定有专项应急服务方案；具备联防联动能力，在紧急事件发生时，能立即组织人员进行处置，并提供相应处置成功案例进行佐证。</w:t>
            </w:r>
          </w:p>
        </w:tc>
      </w:tr>
      <w:tr w14:paraId="2B49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14:paraId="219498F0">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145" w:type="dxa"/>
            <w:vMerge w:val="continue"/>
            <w:noWrap w:val="0"/>
            <w:vAlign w:val="center"/>
          </w:tcPr>
          <w:p w14:paraId="3065BFAA">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noWrap w:val="0"/>
            <w:vAlign w:val="center"/>
          </w:tcPr>
          <w:p w14:paraId="31C3949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岗位设置和人员配备（满分1</w:t>
            </w:r>
            <w:r>
              <w:rPr>
                <w:rFonts w:hint="eastAsia" w:ascii="宋体" w:hAnsi="宋体" w:cs="宋体"/>
                <w:bCs/>
                <w:color w:val="auto"/>
                <w:kern w:val="2"/>
                <w:sz w:val="21"/>
                <w:szCs w:val="21"/>
                <w:highlight w:val="none"/>
                <w:lang w:val="en-US" w:eastAsia="zh-CN" w:bidi="ar-SA"/>
              </w:rPr>
              <w:t>0</w:t>
            </w:r>
            <w:r>
              <w:rPr>
                <w:rFonts w:hint="eastAsia" w:ascii="宋体" w:hAnsi="宋体" w:eastAsia="宋体" w:cs="宋体"/>
                <w:bCs/>
                <w:color w:val="auto"/>
                <w:kern w:val="2"/>
                <w:sz w:val="21"/>
                <w:szCs w:val="21"/>
                <w:highlight w:val="none"/>
                <w:lang w:val="en-US" w:eastAsia="zh-CN" w:bidi="ar-SA"/>
              </w:rPr>
              <w:t>分）</w:t>
            </w:r>
          </w:p>
        </w:tc>
        <w:tc>
          <w:tcPr>
            <w:tcW w:w="7198" w:type="dxa"/>
            <w:noWrap w:val="0"/>
            <w:vAlign w:val="center"/>
          </w:tcPr>
          <w:p w14:paraId="37984EA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一档（</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分）：拟投入人员的名单及岗位配置方案，数量、岗位设置基本满足文件要求，拟投入人员全部具有保安员证及以上相关证书。</w:t>
            </w:r>
          </w:p>
          <w:p w14:paraId="5B05502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二档（</w:t>
            </w: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分）：拟投入人员的名单及岗位配置方案，数量、岗位设置满足文件要求，拟投入人员全部具有保安员证及以上相关证书，有2位或以上具有《二级保安员证》及以上资格。</w:t>
            </w:r>
          </w:p>
          <w:p w14:paraId="081F461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三档（1</w:t>
            </w:r>
            <w:r>
              <w:rPr>
                <w:rFonts w:hint="eastAsia" w:ascii="宋体" w:hAnsi="宋体" w:cs="宋体"/>
                <w:color w:val="auto"/>
                <w:kern w:val="0"/>
                <w:sz w:val="21"/>
                <w:szCs w:val="21"/>
                <w:highlight w:val="none"/>
                <w:lang w:val="en-US" w:eastAsia="zh-CN" w:bidi="ar-SA"/>
              </w:rPr>
              <w:t>0</w:t>
            </w:r>
            <w:r>
              <w:rPr>
                <w:rFonts w:hint="eastAsia" w:ascii="宋体" w:hAnsi="宋体" w:eastAsia="宋体" w:cs="宋体"/>
                <w:color w:val="auto"/>
                <w:kern w:val="0"/>
                <w:sz w:val="21"/>
                <w:szCs w:val="21"/>
                <w:highlight w:val="none"/>
                <w:lang w:val="en-US" w:eastAsia="zh-CN" w:bidi="ar-SA"/>
              </w:rPr>
              <w:t>分）：有具体详细的拟投入人员的名单及岗位配置方案，具备可行性；拟投入本项目的现场管理人员具有《二级保安员证》及以上资格的且为退伍军人（需提供退伍证），大专学历（需提供毕业证书）及具有《全国物业管理企业经理》、《安全风险评估师》、《高级消防管理师》证书。拟投入人员中有4位或以上具有《二级保安员证》及以上资格的且为退伍军人（需提供退伍证），大专学历（需提供毕业证书）。</w:t>
            </w:r>
          </w:p>
          <w:p w14:paraId="6444C57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注：需提供相关证书复印件为证明，不提供或提供不全不得分。</w:t>
            </w:r>
          </w:p>
        </w:tc>
      </w:tr>
      <w:tr w14:paraId="2E59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restart"/>
            <w:noWrap w:val="0"/>
            <w:vAlign w:val="center"/>
          </w:tcPr>
          <w:p w14:paraId="7E40AAC0">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w:t>
            </w:r>
          </w:p>
        </w:tc>
        <w:tc>
          <w:tcPr>
            <w:tcW w:w="1145" w:type="dxa"/>
            <w:vMerge w:val="restart"/>
            <w:noWrap w:val="0"/>
            <w:vAlign w:val="center"/>
          </w:tcPr>
          <w:p w14:paraId="2214864B">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商务分</w:t>
            </w:r>
            <w:r>
              <w:rPr>
                <w:rFonts w:hint="eastAsia" w:ascii="宋体" w:hAnsi="宋体" w:eastAsia="宋体" w:cs="宋体"/>
                <w:bCs/>
                <w:color w:val="auto"/>
                <w:sz w:val="21"/>
                <w:szCs w:val="21"/>
                <w:highlight w:val="none"/>
              </w:rPr>
              <w:t>（满分</w:t>
            </w:r>
            <w:r>
              <w:rPr>
                <w:rFonts w:hint="eastAsia" w:ascii="宋体"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w:t>
            </w:r>
          </w:p>
        </w:tc>
        <w:tc>
          <w:tcPr>
            <w:tcW w:w="1216" w:type="dxa"/>
            <w:noWrap w:val="0"/>
            <w:vAlign w:val="center"/>
          </w:tcPr>
          <w:p w14:paraId="77346F2B">
            <w:pPr>
              <w:adjustRightInd w:val="0"/>
              <w:snapToGrid w:val="0"/>
              <w:spacing w:line="24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认证体系（满分</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7198" w:type="dxa"/>
            <w:noWrap w:val="0"/>
            <w:vAlign w:val="center"/>
          </w:tcPr>
          <w:p w14:paraId="75E060B2">
            <w:pPr>
              <w:pStyle w:val="13"/>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hAnsi="宋体" w:eastAsia="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2022年1月1日以来，投标人通过国际标准：质量管理体系认证（ISO9000系列）、环境管理体系认证（ISO14000系列）、职业健康认证（ISO45001系列），每提供一项得</w:t>
            </w:r>
            <w:r>
              <w:rPr>
                <w:rFonts w:hint="eastAsia"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分，满分</w:t>
            </w:r>
            <w:r>
              <w:rPr>
                <w:rFonts w:hint="eastAsia"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分。</w:t>
            </w:r>
          </w:p>
          <w:p w14:paraId="77230FC7">
            <w:pPr>
              <w:pStyle w:val="13"/>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hAnsi="宋体" w:eastAsia="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、通过GA/T594-2006保安服务体系5星级认证得</w:t>
            </w:r>
            <w:r>
              <w:rPr>
                <w:rFonts w:hint="eastAsia"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w:t>
            </w:r>
          </w:p>
          <w:p w14:paraId="2552058C">
            <w:pPr>
              <w:pStyle w:val="13"/>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hAnsi="宋体" w:eastAsia="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、通过GB/T35770-2022合规管理体系认证、证书认证范围涵盖保安服务及社会稳定风险评估得</w:t>
            </w:r>
            <w:r>
              <w:rPr>
                <w:rFonts w:hint="eastAsia"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w:t>
            </w:r>
          </w:p>
          <w:p w14:paraId="5914D6AD">
            <w:pPr>
              <w:pStyle w:val="13"/>
              <w:snapToGrid w:val="0"/>
              <w:spacing w:line="360" w:lineRule="auto"/>
              <w:jc w:val="left"/>
              <w:rPr>
                <w:rFonts w:hint="eastAsia" w:eastAsia="宋体"/>
                <w:color w:val="auto"/>
                <w:highlight w:val="none"/>
                <w:lang w:val="en-US" w:eastAsia="zh-CN"/>
              </w:rPr>
            </w:pPr>
            <w:r>
              <w:rPr>
                <w:rFonts w:hint="eastAsia" w:ascii="宋体" w:hAnsi="宋体" w:eastAsia="宋体" w:cs="宋体"/>
                <w:bCs/>
                <w:color w:val="auto"/>
                <w:kern w:val="2"/>
                <w:sz w:val="21"/>
                <w:szCs w:val="21"/>
                <w:highlight w:val="none"/>
                <w:lang w:val="en-US" w:eastAsia="zh-CN" w:bidi="ar-SA"/>
              </w:rPr>
              <w:t>（</w:t>
            </w:r>
            <w:r>
              <w:rPr>
                <w:rFonts w:hint="eastAsia" w:ascii="宋体" w:hAnsi="宋体" w:cs="Arial"/>
                <w:bCs/>
                <w:color w:val="auto"/>
                <w:szCs w:val="21"/>
                <w:highlight w:val="none"/>
              </w:rPr>
              <w:t>提供</w:t>
            </w:r>
            <w:r>
              <w:rPr>
                <w:rFonts w:hint="eastAsia" w:ascii="宋体" w:hAnsi="宋体" w:cs="Arial"/>
                <w:bCs/>
                <w:color w:val="auto"/>
                <w:szCs w:val="21"/>
                <w:highlight w:val="none"/>
                <w:lang w:val="en-US" w:eastAsia="zh-CN"/>
              </w:rPr>
              <w:t>有效的</w:t>
            </w:r>
            <w:r>
              <w:rPr>
                <w:rFonts w:hint="eastAsia" w:ascii="宋体" w:hAnsi="宋体" w:cs="Arial"/>
                <w:bCs/>
                <w:color w:val="auto"/>
                <w:szCs w:val="21"/>
                <w:highlight w:val="none"/>
              </w:rPr>
              <w:t>证书复印件或原件扫描件为准</w:t>
            </w:r>
            <w:r>
              <w:rPr>
                <w:rFonts w:hint="eastAsia" w:ascii="宋体" w:hAnsi="宋体" w:eastAsia="宋体" w:cs="宋体"/>
                <w:bCs/>
                <w:color w:val="auto"/>
                <w:kern w:val="2"/>
                <w:sz w:val="21"/>
                <w:szCs w:val="21"/>
                <w:highlight w:val="none"/>
                <w:lang w:val="en-US" w:eastAsia="zh-CN" w:bidi="ar-SA"/>
              </w:rPr>
              <w:t>）</w:t>
            </w:r>
          </w:p>
        </w:tc>
      </w:tr>
      <w:tr w14:paraId="1D99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14:paraId="5B6A4CB2">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lang w:val="en-US" w:eastAsia="zh-CN"/>
              </w:rPr>
            </w:pPr>
          </w:p>
        </w:tc>
        <w:tc>
          <w:tcPr>
            <w:tcW w:w="1145" w:type="dxa"/>
            <w:vMerge w:val="continue"/>
            <w:noWrap w:val="0"/>
            <w:vAlign w:val="center"/>
          </w:tcPr>
          <w:p w14:paraId="3B1A7F72">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noWrap w:val="0"/>
            <w:vAlign w:val="center"/>
          </w:tcPr>
          <w:p w14:paraId="4A40B739">
            <w:pPr>
              <w:adjustRightInd w:val="0"/>
              <w:snapToGrid w:val="0"/>
              <w:spacing w:line="240" w:lineRule="auto"/>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信誉分</w:t>
            </w:r>
          </w:p>
          <w:p w14:paraId="1FFF463B">
            <w:pPr>
              <w:adjustRightInd w:val="0"/>
              <w:snapToGrid w:val="0"/>
              <w:spacing w:line="240" w:lineRule="auto"/>
              <w:jc w:val="center"/>
              <w:textAlignment w:val="baseline"/>
              <w:rPr>
                <w:rFonts w:hint="eastAsia" w:ascii="宋体" w:hAnsi="宋体" w:cs="宋体"/>
                <w:bCs/>
                <w:color w:val="auto"/>
                <w:sz w:val="21"/>
                <w:szCs w:val="21"/>
                <w:highlight w:val="none"/>
              </w:rPr>
            </w:pP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eastAsia="zh-CN"/>
              </w:rPr>
              <w:t>满分2</w:t>
            </w:r>
            <w:r>
              <w:rPr>
                <w:rFonts w:hint="eastAsia" w:ascii="宋体" w:hAnsi="宋体" w:cs="宋体"/>
                <w:bCs/>
                <w:color w:val="auto"/>
                <w:sz w:val="21"/>
                <w:szCs w:val="21"/>
                <w:highlight w:val="none"/>
              </w:rPr>
              <w:t>分）</w:t>
            </w:r>
          </w:p>
        </w:tc>
        <w:tc>
          <w:tcPr>
            <w:tcW w:w="7198" w:type="dxa"/>
            <w:noWrap w:val="0"/>
            <w:vAlign w:val="center"/>
          </w:tcPr>
          <w:p w14:paraId="079F8E95">
            <w:pPr>
              <w:pStyle w:val="13"/>
              <w:snapToGrid w:val="0"/>
              <w:spacing w:line="360" w:lineRule="auto"/>
              <w:jc w:val="lef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供应商202</w:t>
            </w:r>
            <w:r>
              <w:rPr>
                <w:rFonts w:hint="eastAsia"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年以来获政府部门颁发的“年度优秀保安服务公司”称号，每提供一个荣誉证书得</w:t>
            </w:r>
            <w:r>
              <w:rPr>
                <w:rFonts w:hint="eastAsia"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分，满分</w:t>
            </w:r>
            <w:r>
              <w:rPr>
                <w:rFonts w:hint="eastAsia"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分。（</w:t>
            </w:r>
            <w:r>
              <w:rPr>
                <w:rFonts w:hint="eastAsia" w:ascii="宋体" w:hAnsi="宋体" w:cs="Arial"/>
                <w:bCs/>
                <w:color w:val="auto"/>
                <w:szCs w:val="21"/>
                <w:highlight w:val="none"/>
              </w:rPr>
              <w:t>提供</w:t>
            </w:r>
            <w:r>
              <w:rPr>
                <w:rFonts w:hint="eastAsia" w:ascii="宋体" w:hAnsi="宋体" w:cs="Arial"/>
                <w:bCs/>
                <w:color w:val="auto"/>
                <w:szCs w:val="21"/>
                <w:highlight w:val="none"/>
                <w:lang w:val="en-US" w:eastAsia="zh-CN"/>
              </w:rPr>
              <w:t>有效的</w:t>
            </w:r>
            <w:r>
              <w:rPr>
                <w:rFonts w:hint="eastAsia" w:ascii="宋体" w:hAnsi="宋体" w:cs="Arial"/>
                <w:bCs/>
                <w:color w:val="auto"/>
                <w:szCs w:val="21"/>
                <w:highlight w:val="none"/>
              </w:rPr>
              <w:t>证书复印件或原件扫描件为准</w:t>
            </w:r>
            <w:r>
              <w:rPr>
                <w:rFonts w:hint="eastAsia" w:ascii="宋体" w:hAnsi="宋体" w:eastAsia="宋体" w:cs="宋体"/>
                <w:bCs/>
                <w:color w:val="auto"/>
                <w:kern w:val="2"/>
                <w:sz w:val="21"/>
                <w:szCs w:val="21"/>
                <w:highlight w:val="none"/>
                <w:lang w:val="en-US" w:eastAsia="zh-CN" w:bidi="ar-SA"/>
              </w:rPr>
              <w:t>）</w:t>
            </w:r>
          </w:p>
        </w:tc>
      </w:tr>
      <w:tr w14:paraId="27BC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14:paraId="21A567BB">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lang w:val="en-US" w:eastAsia="zh-CN"/>
              </w:rPr>
            </w:pPr>
          </w:p>
        </w:tc>
        <w:tc>
          <w:tcPr>
            <w:tcW w:w="1145" w:type="dxa"/>
            <w:vMerge w:val="continue"/>
            <w:noWrap w:val="0"/>
            <w:vAlign w:val="center"/>
          </w:tcPr>
          <w:p w14:paraId="60100989">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noWrap w:val="0"/>
            <w:vAlign w:val="center"/>
          </w:tcPr>
          <w:p w14:paraId="1AD2C4DC">
            <w:pPr>
              <w:adjustRightInd w:val="0"/>
              <w:snapToGrid w:val="0"/>
              <w:spacing w:line="240" w:lineRule="auto"/>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业绩分</w:t>
            </w:r>
          </w:p>
          <w:p w14:paraId="6EC5AD9D">
            <w:pPr>
              <w:adjustRightInd w:val="0"/>
              <w:snapToGrid w:val="0"/>
              <w:spacing w:line="240" w:lineRule="auto"/>
              <w:jc w:val="center"/>
              <w:textAlignment w:val="baseline"/>
              <w:rPr>
                <w:rFonts w:hint="eastAsia" w:ascii="宋体" w:hAnsi="宋体" w:eastAsia="宋体" w:cs="宋体"/>
                <w:color w:val="auto"/>
                <w:kern w:val="0"/>
                <w:sz w:val="21"/>
                <w:szCs w:val="21"/>
                <w:highlight w:val="none"/>
              </w:rPr>
            </w:pP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eastAsia="zh-CN"/>
              </w:rPr>
              <w:t>满分6</w:t>
            </w:r>
            <w:r>
              <w:rPr>
                <w:rFonts w:hint="eastAsia" w:ascii="宋体" w:hAnsi="宋体" w:cs="宋体"/>
                <w:bCs/>
                <w:color w:val="auto"/>
                <w:sz w:val="21"/>
                <w:szCs w:val="21"/>
                <w:highlight w:val="none"/>
              </w:rPr>
              <w:t>分）</w:t>
            </w:r>
          </w:p>
        </w:tc>
        <w:tc>
          <w:tcPr>
            <w:tcW w:w="7198" w:type="dxa"/>
            <w:noWrap w:val="0"/>
            <w:vAlign w:val="center"/>
          </w:tcPr>
          <w:p w14:paraId="4FF53B11">
            <w:pPr>
              <w:adjustRightInd w:val="0"/>
              <w:snapToGrid w:val="0"/>
              <w:spacing w:line="360" w:lineRule="auto"/>
              <w:textAlignment w:val="baseline"/>
              <w:rPr>
                <w:rFonts w:hint="eastAsia" w:ascii="宋体" w:hAnsi="宋体" w:eastAsia="宋体" w:cs="宋体"/>
                <w:bCs/>
                <w:color w:val="auto"/>
                <w:kern w:val="2"/>
                <w:sz w:val="21"/>
                <w:szCs w:val="21"/>
                <w:highlight w:val="none"/>
                <w:lang w:val="en-US" w:eastAsia="zh-CN" w:bidi="ar-SA"/>
              </w:rPr>
            </w:pPr>
            <w:r>
              <w:rPr>
                <w:rFonts w:hint="eastAsia" w:hAnsi="宋体" w:cs="宋体"/>
                <w:bCs/>
                <w:color w:val="auto"/>
                <w:sz w:val="21"/>
                <w:szCs w:val="21"/>
                <w:highlight w:val="none"/>
                <w:lang w:val="en-US" w:eastAsia="zh-CN"/>
              </w:rPr>
              <w:t>2022年1月1日以来</w:t>
            </w:r>
            <w:r>
              <w:rPr>
                <w:rFonts w:hint="eastAsia" w:ascii="宋体" w:hAnsi="宋体" w:cs="宋体"/>
                <w:color w:val="auto"/>
                <w:sz w:val="21"/>
                <w:szCs w:val="21"/>
                <w:highlight w:val="none"/>
              </w:rPr>
              <w:t>，</w:t>
            </w:r>
            <w:r>
              <w:rPr>
                <w:rFonts w:hint="eastAsia" w:hAnsi="宋体" w:cs="宋体"/>
                <w:bCs/>
                <w:color w:val="auto"/>
                <w:sz w:val="21"/>
                <w:szCs w:val="21"/>
                <w:highlight w:val="none"/>
                <w:lang w:eastAsia="zh-CN"/>
              </w:rPr>
              <w:t>投标</w:t>
            </w:r>
            <w:r>
              <w:rPr>
                <w:rFonts w:hint="eastAsia" w:ascii="宋体" w:hAnsi="宋体" w:cs="宋体"/>
                <w:color w:val="auto"/>
                <w:sz w:val="21"/>
                <w:szCs w:val="21"/>
                <w:highlight w:val="none"/>
              </w:rPr>
              <w:t>人承接安保项目业绩，每提供一份合同书或中标通知书复印件得</w:t>
            </w:r>
            <w:r>
              <w:rPr>
                <w:rFonts w:hint="eastAsia" w:ascii="宋体" w:hAnsi="宋体" w:cs="宋体"/>
                <w:bCs/>
                <w:color w:val="auto"/>
                <w:sz w:val="21"/>
                <w:szCs w:val="21"/>
                <w:highlight w:val="none"/>
                <w:lang w:val="en-US" w:eastAsia="zh-CN"/>
              </w:rPr>
              <w:t>2</w:t>
            </w:r>
            <w:r>
              <w:rPr>
                <w:rFonts w:hint="eastAsia" w:ascii="宋体" w:hAnsi="宋体" w:cs="宋体"/>
                <w:color w:val="auto"/>
                <w:sz w:val="21"/>
                <w:szCs w:val="21"/>
                <w:highlight w:val="none"/>
              </w:rPr>
              <w:t>分，满分</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（以合同签订日期为准，否则不予计分。）</w:t>
            </w:r>
          </w:p>
        </w:tc>
      </w:tr>
      <w:tr w14:paraId="6E18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14:paraId="64877F45">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lang w:val="en-US" w:eastAsia="zh-CN"/>
              </w:rPr>
            </w:pPr>
          </w:p>
        </w:tc>
        <w:tc>
          <w:tcPr>
            <w:tcW w:w="1145" w:type="dxa"/>
            <w:vMerge w:val="continue"/>
            <w:noWrap w:val="0"/>
            <w:vAlign w:val="center"/>
          </w:tcPr>
          <w:p w14:paraId="21EDC11A">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noWrap w:val="0"/>
            <w:vAlign w:val="center"/>
          </w:tcPr>
          <w:p w14:paraId="23176D6F">
            <w:pPr>
              <w:adjustRightInd w:val="0"/>
              <w:snapToGrid w:val="0"/>
              <w:spacing w:line="240" w:lineRule="auto"/>
              <w:jc w:val="center"/>
              <w:textAlignment w:val="baseline"/>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其他</w:t>
            </w:r>
          </w:p>
          <w:p w14:paraId="2116A109">
            <w:pPr>
              <w:adjustRightInd w:val="0"/>
              <w:snapToGrid w:val="0"/>
              <w:spacing w:line="240" w:lineRule="auto"/>
              <w:jc w:val="center"/>
              <w:textAlignment w:val="baseline"/>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满分2分</w:t>
            </w:r>
            <w:r>
              <w:rPr>
                <w:rFonts w:hint="eastAsia" w:ascii="宋体" w:hAnsi="宋体" w:cs="宋体"/>
                <w:bCs/>
                <w:color w:val="auto"/>
                <w:sz w:val="21"/>
                <w:szCs w:val="21"/>
                <w:highlight w:val="none"/>
                <w:lang w:eastAsia="zh-CN"/>
              </w:rPr>
              <w:t>）</w:t>
            </w:r>
          </w:p>
        </w:tc>
        <w:tc>
          <w:tcPr>
            <w:tcW w:w="7198" w:type="dxa"/>
            <w:noWrap w:val="0"/>
            <w:vAlign w:val="center"/>
          </w:tcPr>
          <w:p w14:paraId="44FDD6C5">
            <w:pPr>
              <w:adjustRightInd w:val="0"/>
              <w:snapToGrid w:val="0"/>
              <w:spacing w:line="360" w:lineRule="auto"/>
              <w:textAlignment w:val="baseline"/>
              <w:rPr>
                <w:rFonts w:hint="eastAsia" w:hAnsi="宋体" w:cs="宋体"/>
                <w:bCs/>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在采购需求要求的至少有3人具备中级消防设施操作证基础上，投标人拟投入本项目的保安员中，每增加1名具有中级消防设施操作证人员的得</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分，满分</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分。</w:t>
            </w:r>
          </w:p>
        </w:tc>
      </w:tr>
      <w:tr w14:paraId="2786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57" w:type="dxa"/>
            <w:gridSpan w:val="4"/>
            <w:noWrap w:val="0"/>
            <w:vAlign w:val="center"/>
          </w:tcPr>
          <w:p w14:paraId="142DB913">
            <w:pPr>
              <w:pStyle w:val="13"/>
              <w:keepNext w:val="0"/>
              <w:keepLines w:val="0"/>
              <w:pageBreakBefore w:val="0"/>
              <w:widowControl w:val="0"/>
              <w:kinsoku/>
              <w:wordWrap/>
              <w:overflowPunct/>
              <w:topLinePunct w:val="0"/>
              <w:autoSpaceDE/>
              <w:autoSpaceDN/>
              <w:bidi w:val="0"/>
              <w:spacing w:line="360" w:lineRule="exact"/>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总得分=1+2+3。</w:t>
            </w:r>
          </w:p>
        </w:tc>
      </w:tr>
    </w:tbl>
    <w:p w14:paraId="6380CA89">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w:t>
      </w:r>
      <w:r>
        <w:rPr>
          <w:rFonts w:hint="eastAsia" w:ascii="宋体" w:hAnsi="宋体"/>
          <w:bCs/>
          <w:color w:val="auto"/>
          <w:szCs w:val="21"/>
          <w:highlight w:val="none"/>
          <w:lang w:val="en-US" w:eastAsia="zh-CN"/>
        </w:rPr>
        <w:t>服务</w:t>
      </w:r>
      <w:r>
        <w:rPr>
          <w:rFonts w:hint="eastAsia" w:ascii="宋体" w:hAnsi="宋体"/>
          <w:bCs/>
          <w:color w:val="auto"/>
          <w:szCs w:val="21"/>
          <w:highlight w:val="none"/>
        </w:rPr>
        <w:t>、商务等方面内</w:t>
      </w:r>
      <w:r>
        <w:rPr>
          <w:rFonts w:hint="eastAsia" w:ascii="宋体" w:hAnsi="宋体"/>
          <w:bCs/>
          <w:color w:val="auto"/>
          <w:sz w:val="21"/>
          <w:szCs w:val="21"/>
          <w:highlight w:val="none"/>
        </w:rPr>
        <w:t>容按百分制打分。（计分方法按四舍五入取至百分位）</w:t>
      </w:r>
    </w:p>
    <w:p w14:paraId="282B0565">
      <w:pPr>
        <w:pStyle w:val="13"/>
        <w:spacing w:line="400" w:lineRule="exact"/>
        <w:ind w:firstLine="499" w:firstLineChars="238"/>
        <w:rPr>
          <w:rFonts w:hint="eastAsia" w:hAnsi="宋体" w:cs="宋体"/>
          <w:color w:val="auto"/>
          <w:sz w:val="21"/>
          <w:szCs w:val="21"/>
          <w:highlight w:val="none"/>
        </w:rPr>
      </w:pPr>
      <w:r>
        <w:rPr>
          <w:rFonts w:ascii="宋体" w:hAnsi="宋体"/>
          <w:bCs/>
          <w:color w:val="auto"/>
          <w:sz w:val="21"/>
          <w:szCs w:val="21"/>
          <w:highlight w:val="none"/>
        </w:rPr>
        <w:t>7.</w:t>
      </w:r>
      <w:r>
        <w:rPr>
          <w:rFonts w:hint="eastAsia" w:ascii="宋体" w:hAnsi="宋体"/>
          <w:bCs/>
          <w:color w:val="auto"/>
          <w:sz w:val="21"/>
          <w:szCs w:val="21"/>
          <w:highlight w:val="none"/>
        </w:rPr>
        <w:t>由磋商小组根据综合评分情况，按照评审得分由高到低顺序推荐3名</w:t>
      </w:r>
      <w:r>
        <w:rPr>
          <w:rFonts w:hint="eastAsia" w:ascii="宋体" w:hAnsi="宋体"/>
          <w:bCs/>
          <w:color w:val="auto"/>
          <w:sz w:val="21"/>
          <w:szCs w:val="21"/>
          <w:highlight w:val="none"/>
          <w:lang w:val="en-US" w:eastAsia="zh-CN"/>
        </w:rPr>
        <w:t>及</w:t>
      </w:r>
      <w:r>
        <w:rPr>
          <w:rFonts w:hint="eastAsia" w:ascii="宋体" w:hAnsi="宋体"/>
          <w:bCs/>
          <w:color w:val="auto"/>
          <w:sz w:val="21"/>
          <w:szCs w:val="21"/>
          <w:highlight w:val="none"/>
        </w:rPr>
        <w:t>以上成交候选供应商，并编写评审报告。符合本章第</w:t>
      </w:r>
      <w:r>
        <w:rPr>
          <w:rFonts w:hint="eastAsia" w:ascii="宋体" w:hAnsi="宋体" w:cs="宋体"/>
          <w:color w:val="auto"/>
          <w:sz w:val="21"/>
          <w:szCs w:val="21"/>
          <w:highlight w:val="none"/>
        </w:rPr>
        <w:t>3.</w:t>
      </w:r>
      <w:r>
        <w:rPr>
          <w:rFonts w:hint="eastAsia" w:hAnsi="宋体" w:cs="宋体"/>
          <w:color w:val="auto"/>
          <w:sz w:val="21"/>
          <w:szCs w:val="21"/>
          <w:highlight w:val="none"/>
          <w:lang w:val="en-US" w:eastAsia="zh-CN"/>
        </w:rPr>
        <w:t>7</w:t>
      </w:r>
      <w:r>
        <w:rPr>
          <w:rFonts w:hint="eastAsia" w:ascii="宋体" w:hAnsi="宋体" w:cs="宋体"/>
          <w:color w:val="auto"/>
          <w:sz w:val="21"/>
          <w:szCs w:val="21"/>
          <w:highlight w:val="none"/>
        </w:rPr>
        <w:t>、</w:t>
      </w:r>
      <w:r>
        <w:rPr>
          <w:rFonts w:ascii="宋体" w:hAnsi="宋体" w:cs="宋体"/>
          <w:color w:val="auto"/>
          <w:sz w:val="21"/>
          <w:szCs w:val="21"/>
          <w:highlight w:val="none"/>
        </w:rPr>
        <w:t>4.3</w:t>
      </w:r>
      <w:r>
        <w:rPr>
          <w:rFonts w:hint="eastAsia" w:ascii="宋体" w:hAnsi="宋体"/>
          <w:bCs/>
          <w:color w:val="auto"/>
          <w:sz w:val="21"/>
          <w:szCs w:val="21"/>
          <w:highlight w:val="none"/>
        </w:rPr>
        <w:t>条情形的，可以推荐2家成交候选供应商。评审得分相同的，按照最后报价（不计算价格折扣）由低到高的顺序推荐。评审得分且最后报价（不计算价格折扣）相同的，按照技术指标优劣顺序推荐（</w:t>
      </w:r>
      <w:r>
        <w:rPr>
          <w:rFonts w:hint="eastAsia" w:ascii="宋体" w:hAnsi="宋体"/>
          <w:color w:val="auto"/>
          <w:sz w:val="21"/>
          <w:szCs w:val="21"/>
          <w:highlight w:val="none"/>
        </w:rPr>
        <w:t>按综合评分中服务方案、管理制度、应急处理方案、岗位设置和人员配备得分高低依次确定</w:t>
      </w:r>
      <w:r>
        <w:rPr>
          <w:rFonts w:hint="eastAsia" w:ascii="宋体" w:hAnsi="宋体"/>
          <w:bCs/>
          <w:color w:val="auto"/>
          <w:sz w:val="21"/>
          <w:szCs w:val="21"/>
          <w:highlight w:val="none"/>
        </w:rPr>
        <w:t>）。</w:t>
      </w:r>
      <w:r>
        <w:rPr>
          <w:rFonts w:hint="eastAsia" w:hAnsi="宋体" w:cs="宋体"/>
          <w:color w:val="auto"/>
          <w:sz w:val="21"/>
          <w:szCs w:val="21"/>
          <w:highlight w:val="none"/>
        </w:rPr>
        <w:t>采购人应当确定磋商小组推荐排名第一的成交候选供应商为成交供应商。排名第一的成交候选供应商放弃成交、因不可抗力提出不能成交，采购人可以确定排名第二的成交候选供应商为成交供应商。排名第二的成交候选供应商因前款规定的同样原因不能签订合同的，采购人可以确定排名第三的成交候选供应商为成交供应商。</w:t>
      </w:r>
    </w:p>
    <w:p w14:paraId="1F8998D1">
      <w:pPr>
        <w:spacing w:line="360" w:lineRule="auto"/>
        <w:ind w:firstLine="420" w:firstLineChars="200"/>
        <w:rPr>
          <w:rFonts w:ascii="宋体" w:hAnsi="宋体" w:cs="宋体"/>
          <w:snapToGrid w:val="0"/>
          <w:color w:val="auto"/>
          <w:kern w:val="0"/>
          <w:sz w:val="21"/>
          <w:szCs w:val="21"/>
          <w:highlight w:val="none"/>
        </w:rPr>
      </w:pPr>
    </w:p>
    <w:p w14:paraId="3D293E2A">
      <w:pPr>
        <w:spacing w:line="400" w:lineRule="exact"/>
        <w:ind w:firstLine="420" w:firstLineChars="200"/>
        <w:rPr>
          <w:rFonts w:hint="eastAsia" w:ascii="宋体" w:hAnsi="宋体" w:cs="宋体"/>
          <w:color w:val="auto"/>
          <w:highlight w:val="none"/>
        </w:rPr>
      </w:pPr>
    </w:p>
    <w:p w14:paraId="15796D6C">
      <w:pPr>
        <w:pStyle w:val="3"/>
        <w:jc w:val="center"/>
        <w:rPr>
          <w:rFonts w:hint="eastAsia"/>
          <w:color w:val="auto"/>
          <w:highlight w:val="none"/>
        </w:rPr>
      </w:pPr>
      <w:bookmarkStart w:id="38" w:name="_Toc74323460"/>
    </w:p>
    <w:p w14:paraId="73B5E6D3">
      <w:pPr>
        <w:rPr>
          <w:rFonts w:hint="eastAsia"/>
          <w:color w:val="auto"/>
          <w:highlight w:val="none"/>
        </w:rPr>
      </w:pPr>
    </w:p>
    <w:p w14:paraId="19DADB1B">
      <w:pPr>
        <w:pStyle w:val="3"/>
        <w:jc w:val="center"/>
        <w:rPr>
          <w:rFonts w:hint="eastAsia"/>
          <w:color w:val="auto"/>
          <w:highlight w:val="none"/>
        </w:rPr>
      </w:pPr>
    </w:p>
    <w:p w14:paraId="5D9380E6">
      <w:pPr>
        <w:rPr>
          <w:rFonts w:hint="eastAsia"/>
          <w:color w:val="auto"/>
          <w:highlight w:val="none"/>
        </w:rPr>
      </w:pPr>
    </w:p>
    <w:p w14:paraId="291A09CE">
      <w:pPr>
        <w:pStyle w:val="2"/>
        <w:rPr>
          <w:rFonts w:hint="eastAsia"/>
          <w:color w:val="auto"/>
          <w:highlight w:val="none"/>
        </w:rPr>
      </w:pPr>
    </w:p>
    <w:p w14:paraId="0796744D">
      <w:pPr>
        <w:rPr>
          <w:rFonts w:hint="eastAsia"/>
          <w:color w:val="auto"/>
          <w:highlight w:val="none"/>
        </w:rPr>
      </w:pPr>
    </w:p>
    <w:p w14:paraId="16650F85">
      <w:pPr>
        <w:pStyle w:val="2"/>
        <w:rPr>
          <w:rFonts w:hint="eastAsia"/>
          <w:color w:val="auto"/>
          <w:highlight w:val="none"/>
        </w:rPr>
      </w:pPr>
    </w:p>
    <w:p w14:paraId="3E85B356">
      <w:pPr>
        <w:rPr>
          <w:rFonts w:hint="eastAsia"/>
          <w:color w:val="auto"/>
          <w:highlight w:val="none"/>
        </w:rPr>
      </w:pPr>
    </w:p>
    <w:p w14:paraId="0D7E0C65">
      <w:pPr>
        <w:pStyle w:val="2"/>
        <w:rPr>
          <w:rFonts w:hint="eastAsia"/>
          <w:color w:val="auto"/>
          <w:highlight w:val="none"/>
        </w:rPr>
      </w:pPr>
    </w:p>
    <w:p w14:paraId="18FF5BF8">
      <w:pPr>
        <w:rPr>
          <w:rFonts w:hint="eastAsia"/>
          <w:color w:val="auto"/>
          <w:highlight w:val="none"/>
        </w:rPr>
      </w:pPr>
    </w:p>
    <w:p w14:paraId="5D7DAE61">
      <w:pPr>
        <w:pStyle w:val="2"/>
        <w:rPr>
          <w:rFonts w:hint="eastAsia"/>
          <w:color w:val="auto"/>
          <w:highlight w:val="none"/>
        </w:rPr>
      </w:pPr>
    </w:p>
    <w:p w14:paraId="6B9A89CE">
      <w:pPr>
        <w:rPr>
          <w:rFonts w:hint="eastAsia"/>
          <w:color w:val="auto"/>
          <w:highlight w:val="none"/>
        </w:rPr>
      </w:pPr>
    </w:p>
    <w:p w14:paraId="6CDAFBD4">
      <w:pPr>
        <w:pStyle w:val="2"/>
        <w:rPr>
          <w:rFonts w:hint="eastAsia"/>
          <w:color w:val="auto"/>
          <w:highlight w:val="none"/>
        </w:rPr>
      </w:pPr>
    </w:p>
    <w:p w14:paraId="3DB4AF42">
      <w:pPr>
        <w:rPr>
          <w:rFonts w:hint="eastAsia"/>
          <w:color w:val="auto"/>
          <w:highlight w:val="none"/>
        </w:rPr>
      </w:pPr>
    </w:p>
    <w:p w14:paraId="1FB196B2">
      <w:pPr>
        <w:pStyle w:val="2"/>
        <w:rPr>
          <w:rFonts w:hint="eastAsia"/>
          <w:color w:val="auto"/>
          <w:highlight w:val="none"/>
        </w:rPr>
      </w:pPr>
    </w:p>
    <w:p w14:paraId="0FB44FA3">
      <w:pPr>
        <w:rPr>
          <w:rFonts w:hint="eastAsia"/>
          <w:color w:val="auto"/>
          <w:highlight w:val="none"/>
        </w:rPr>
      </w:pPr>
    </w:p>
    <w:p w14:paraId="2219AD68">
      <w:pPr>
        <w:pStyle w:val="2"/>
        <w:rPr>
          <w:rFonts w:hint="eastAsia"/>
          <w:color w:val="auto"/>
          <w:highlight w:val="none"/>
        </w:rPr>
      </w:pPr>
    </w:p>
    <w:p w14:paraId="211C6C3C">
      <w:pPr>
        <w:rPr>
          <w:rFonts w:hint="eastAsia"/>
          <w:color w:val="auto"/>
          <w:highlight w:val="none"/>
        </w:rPr>
      </w:pPr>
    </w:p>
    <w:p w14:paraId="3C9CDD31">
      <w:pPr>
        <w:pStyle w:val="2"/>
        <w:rPr>
          <w:rFonts w:hint="eastAsia"/>
          <w:color w:val="auto"/>
          <w:highlight w:val="none"/>
        </w:rPr>
      </w:pPr>
    </w:p>
    <w:p w14:paraId="484A92A5">
      <w:pPr>
        <w:pStyle w:val="3"/>
        <w:jc w:val="center"/>
        <w:rPr>
          <w:rFonts w:hint="eastAsia"/>
          <w:color w:val="auto"/>
          <w:highlight w:val="none"/>
        </w:rPr>
      </w:pPr>
    </w:p>
    <w:p w14:paraId="4CFD7AD8">
      <w:pPr>
        <w:pStyle w:val="3"/>
        <w:jc w:val="center"/>
        <w:rPr>
          <w:rFonts w:hint="eastAsia"/>
          <w:color w:val="auto"/>
          <w:highlight w:val="none"/>
        </w:rPr>
      </w:pPr>
    </w:p>
    <w:p w14:paraId="34A372C4">
      <w:pPr>
        <w:pStyle w:val="3"/>
        <w:jc w:val="center"/>
        <w:rPr>
          <w:rFonts w:hint="eastAsia"/>
          <w:color w:val="auto"/>
          <w:highlight w:val="none"/>
        </w:rPr>
      </w:pPr>
    </w:p>
    <w:p w14:paraId="6A369C67">
      <w:pPr>
        <w:pStyle w:val="3"/>
        <w:jc w:val="center"/>
        <w:rPr>
          <w:rFonts w:hint="eastAsia"/>
          <w:color w:val="auto"/>
          <w:highlight w:val="none"/>
        </w:rPr>
      </w:pPr>
    </w:p>
    <w:p w14:paraId="3BCD774B">
      <w:pPr>
        <w:pStyle w:val="3"/>
        <w:jc w:val="center"/>
        <w:rPr>
          <w:rFonts w:hint="eastAsia"/>
          <w:color w:val="auto"/>
          <w:highlight w:val="none"/>
        </w:rPr>
      </w:pPr>
    </w:p>
    <w:p w14:paraId="34E5CBF6">
      <w:pPr>
        <w:pStyle w:val="3"/>
        <w:jc w:val="center"/>
        <w:rPr>
          <w:rFonts w:hint="eastAsia"/>
          <w:color w:val="auto"/>
          <w:highlight w:val="none"/>
        </w:rPr>
      </w:pPr>
    </w:p>
    <w:p w14:paraId="6DFF5F92">
      <w:pPr>
        <w:pStyle w:val="3"/>
        <w:jc w:val="center"/>
        <w:rPr>
          <w:rFonts w:hint="eastAsia"/>
          <w:color w:val="auto"/>
          <w:highlight w:val="none"/>
        </w:rPr>
      </w:pPr>
    </w:p>
    <w:p w14:paraId="2D3F04EB">
      <w:pPr>
        <w:pStyle w:val="3"/>
        <w:jc w:val="center"/>
        <w:rPr>
          <w:rFonts w:hint="eastAsia"/>
          <w:color w:val="auto"/>
          <w:highlight w:val="none"/>
        </w:rPr>
      </w:pPr>
      <w:r>
        <w:rPr>
          <w:rFonts w:hint="eastAsia"/>
          <w:color w:val="auto"/>
          <w:highlight w:val="none"/>
        </w:rPr>
        <w:t>第五章 响应文件格式</w:t>
      </w:r>
      <w:bookmarkEnd w:id="38"/>
    </w:p>
    <w:p w14:paraId="20150548">
      <w:pPr>
        <w:spacing w:line="240" w:lineRule="atLeast"/>
        <w:rPr>
          <w:rFonts w:hint="eastAsia" w:ascii="宋体" w:hAnsi="宋体"/>
          <w:b/>
          <w:color w:val="auto"/>
          <w:sz w:val="32"/>
          <w:szCs w:val="32"/>
          <w:highlight w:val="none"/>
        </w:rPr>
      </w:pPr>
    </w:p>
    <w:p w14:paraId="7EDD3F90">
      <w:pPr>
        <w:spacing w:line="240" w:lineRule="atLeast"/>
        <w:rPr>
          <w:rFonts w:hint="eastAsia" w:ascii="宋体" w:hAnsi="宋体"/>
          <w:b/>
          <w:color w:val="auto"/>
          <w:sz w:val="32"/>
          <w:szCs w:val="32"/>
          <w:highlight w:val="none"/>
        </w:rPr>
      </w:pPr>
    </w:p>
    <w:p w14:paraId="3C08EE53">
      <w:pPr>
        <w:spacing w:line="240" w:lineRule="atLeast"/>
        <w:rPr>
          <w:rFonts w:hint="eastAsia" w:ascii="宋体" w:hAnsi="宋体"/>
          <w:b/>
          <w:color w:val="auto"/>
          <w:sz w:val="32"/>
          <w:szCs w:val="32"/>
          <w:highlight w:val="none"/>
        </w:rPr>
      </w:pPr>
    </w:p>
    <w:p w14:paraId="359EB126">
      <w:pPr>
        <w:spacing w:line="240" w:lineRule="atLeast"/>
        <w:rPr>
          <w:rFonts w:hint="eastAsia" w:ascii="宋体" w:hAnsi="宋体"/>
          <w:b/>
          <w:color w:val="auto"/>
          <w:sz w:val="32"/>
          <w:szCs w:val="32"/>
          <w:highlight w:val="none"/>
        </w:rPr>
      </w:pPr>
    </w:p>
    <w:p w14:paraId="5BADED35">
      <w:pPr>
        <w:spacing w:line="240" w:lineRule="atLeast"/>
        <w:rPr>
          <w:rFonts w:hint="eastAsia" w:ascii="宋体" w:hAnsi="宋体"/>
          <w:b/>
          <w:color w:val="auto"/>
          <w:sz w:val="32"/>
          <w:szCs w:val="32"/>
          <w:highlight w:val="none"/>
        </w:rPr>
      </w:pPr>
    </w:p>
    <w:p w14:paraId="6ED0792F">
      <w:pPr>
        <w:spacing w:line="240" w:lineRule="atLeast"/>
        <w:rPr>
          <w:rFonts w:hint="eastAsia" w:ascii="宋体" w:hAnsi="宋体"/>
          <w:b/>
          <w:color w:val="auto"/>
          <w:sz w:val="32"/>
          <w:szCs w:val="32"/>
          <w:highlight w:val="none"/>
        </w:rPr>
      </w:pPr>
    </w:p>
    <w:p w14:paraId="351D14C6">
      <w:pPr>
        <w:spacing w:line="240" w:lineRule="atLeast"/>
        <w:rPr>
          <w:rFonts w:hint="eastAsia" w:ascii="宋体" w:hAnsi="宋体"/>
          <w:b/>
          <w:color w:val="auto"/>
          <w:sz w:val="32"/>
          <w:szCs w:val="32"/>
          <w:highlight w:val="none"/>
        </w:rPr>
      </w:pPr>
    </w:p>
    <w:p w14:paraId="4BB6DF5B">
      <w:pPr>
        <w:rPr>
          <w:rFonts w:hint="eastAsia"/>
          <w:b/>
          <w:color w:val="auto"/>
          <w:sz w:val="32"/>
          <w:szCs w:val="32"/>
          <w:highlight w:val="none"/>
        </w:rPr>
      </w:pPr>
      <w:bookmarkStart w:id="39" w:name="_Toc35611516"/>
      <w:bookmarkStart w:id="40" w:name="_Toc44229899"/>
      <w:bookmarkStart w:id="41" w:name="_Toc31723070"/>
      <w:bookmarkStart w:id="42" w:name="_Toc35611438"/>
      <w:bookmarkStart w:id="43" w:name="_Toc31728084"/>
      <w:bookmarkStart w:id="44" w:name="_Toc71365925"/>
    </w:p>
    <w:p w14:paraId="134D8A32">
      <w:pPr>
        <w:rPr>
          <w:rFonts w:hint="eastAsia"/>
          <w:b/>
          <w:color w:val="auto"/>
          <w:sz w:val="32"/>
          <w:szCs w:val="32"/>
          <w:highlight w:val="none"/>
        </w:rPr>
      </w:pPr>
      <w:r>
        <w:rPr>
          <w:rFonts w:hint="eastAsia"/>
          <w:b/>
          <w:color w:val="auto"/>
          <w:sz w:val="32"/>
          <w:szCs w:val="32"/>
          <w:highlight w:val="none"/>
        </w:rPr>
        <w:t>一、资格证明文件格式</w:t>
      </w:r>
      <w:bookmarkEnd w:id="39"/>
      <w:bookmarkEnd w:id="40"/>
      <w:bookmarkEnd w:id="41"/>
      <w:bookmarkEnd w:id="42"/>
      <w:bookmarkEnd w:id="43"/>
      <w:bookmarkEnd w:id="44"/>
    </w:p>
    <w:p w14:paraId="6050F2E2">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62D0D483">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2AF894AB">
      <w:pPr>
        <w:snapToGrid w:val="0"/>
        <w:spacing w:before="156" w:beforeLines="50" w:after="50"/>
        <w:rPr>
          <w:rFonts w:hint="eastAsia" w:ascii="宋体" w:hAnsi="宋体"/>
          <w:color w:val="auto"/>
          <w:sz w:val="24"/>
          <w:szCs w:val="20"/>
          <w:highlight w:val="none"/>
        </w:rPr>
      </w:pPr>
    </w:p>
    <w:p w14:paraId="53A4F0FB">
      <w:pPr>
        <w:snapToGrid w:val="0"/>
        <w:spacing w:before="156" w:beforeLines="50" w:after="50"/>
        <w:jc w:val="center"/>
        <w:rPr>
          <w:rFonts w:hint="eastAsia" w:ascii="方正小标宋简体" w:hAnsi="方正小标宋简体" w:eastAsia="方正小标宋简体" w:cs="方正小标宋简体"/>
          <w:bCs/>
          <w:color w:val="auto"/>
          <w:sz w:val="84"/>
          <w:szCs w:val="84"/>
          <w:highlight w:val="none"/>
        </w:rPr>
      </w:pPr>
      <w:r>
        <w:rPr>
          <w:rFonts w:hint="eastAsia" w:ascii="方正小标宋简体" w:hAnsi="方正小标宋简体" w:eastAsia="方正小标宋简体" w:cs="方正小标宋简体"/>
          <w:bCs/>
          <w:color w:val="auto"/>
          <w:sz w:val="84"/>
          <w:szCs w:val="84"/>
          <w:highlight w:val="none"/>
        </w:rPr>
        <w:t>响  应  文  件</w:t>
      </w:r>
    </w:p>
    <w:p w14:paraId="5F0678C9">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p>
    <w:p w14:paraId="7B096A43">
      <w:pPr>
        <w:snapToGrid w:val="0"/>
        <w:spacing w:before="156" w:beforeLines="50" w:after="50"/>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资  格  证  明  文  件</w:t>
      </w:r>
    </w:p>
    <w:p w14:paraId="10770562">
      <w:pPr>
        <w:snapToGrid w:val="0"/>
        <w:spacing w:before="156" w:beforeLines="50" w:after="50"/>
        <w:rPr>
          <w:rFonts w:hint="eastAsia" w:ascii="宋体" w:hAnsi="宋体"/>
          <w:bCs/>
          <w:color w:val="auto"/>
          <w:sz w:val="24"/>
          <w:szCs w:val="20"/>
          <w:highlight w:val="none"/>
        </w:rPr>
      </w:pPr>
    </w:p>
    <w:p w14:paraId="6CA22A45">
      <w:pPr>
        <w:snapToGrid w:val="0"/>
        <w:spacing w:before="156" w:beforeLines="50" w:after="50"/>
        <w:rPr>
          <w:rFonts w:hint="eastAsia" w:ascii="宋体" w:hAnsi="宋体"/>
          <w:bCs/>
          <w:color w:val="auto"/>
          <w:sz w:val="24"/>
          <w:szCs w:val="20"/>
          <w:highlight w:val="none"/>
        </w:rPr>
      </w:pPr>
    </w:p>
    <w:p w14:paraId="3F89A881">
      <w:pPr>
        <w:snapToGrid w:val="0"/>
        <w:spacing w:before="156" w:beforeLines="50" w:after="50"/>
        <w:rPr>
          <w:rFonts w:hint="eastAsia" w:ascii="宋体" w:hAnsi="宋体"/>
          <w:bCs/>
          <w:color w:val="auto"/>
          <w:sz w:val="24"/>
          <w:szCs w:val="20"/>
          <w:highlight w:val="none"/>
        </w:rPr>
      </w:pPr>
    </w:p>
    <w:p w14:paraId="069E7688">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1228BB8">
      <w:pPr>
        <w:snapToGrid w:val="0"/>
        <w:spacing w:before="156" w:beforeLines="50" w:after="50"/>
        <w:ind w:firstLine="720" w:firstLineChars="225"/>
        <w:rPr>
          <w:rFonts w:hint="eastAsia" w:ascii="宋体" w:hAnsi="宋体" w:cs="仿宋_GB2312"/>
          <w:bCs/>
          <w:color w:val="auto"/>
          <w:sz w:val="32"/>
          <w:szCs w:val="32"/>
          <w:highlight w:val="none"/>
        </w:rPr>
      </w:pPr>
    </w:p>
    <w:p w14:paraId="1B062E17">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061FD52">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4009FCE2">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w:t>
      </w:r>
    </w:p>
    <w:p w14:paraId="207C0AB2">
      <w:pPr>
        <w:snapToGrid w:val="0"/>
        <w:spacing w:before="156" w:beforeLines="50" w:after="50"/>
        <w:ind w:firstLine="720" w:firstLineChars="225"/>
        <w:rPr>
          <w:rFonts w:hint="eastAsia" w:ascii="宋体" w:hAnsi="宋体" w:cs="仿宋_GB2312"/>
          <w:bCs/>
          <w:color w:val="auto"/>
          <w:sz w:val="32"/>
          <w:szCs w:val="32"/>
          <w:highlight w:val="none"/>
        </w:rPr>
      </w:pPr>
    </w:p>
    <w:p w14:paraId="6E888B7B">
      <w:pPr>
        <w:pStyle w:val="6"/>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FF02C1B">
      <w:pPr>
        <w:pStyle w:val="6"/>
        <w:snapToGrid w:val="0"/>
        <w:spacing w:before="50" w:after="50"/>
        <w:ind w:firstLine="720" w:firstLineChars="225"/>
        <w:rPr>
          <w:rFonts w:hint="eastAsia" w:ascii="宋体" w:hAnsi="宋体" w:cs="仿宋_GB2312"/>
          <w:bCs/>
          <w:color w:val="auto"/>
          <w:sz w:val="32"/>
          <w:szCs w:val="32"/>
          <w:highlight w:val="none"/>
        </w:rPr>
      </w:pPr>
    </w:p>
    <w:p w14:paraId="0AF85EE4">
      <w:pPr>
        <w:pStyle w:val="6"/>
        <w:snapToGrid w:val="0"/>
        <w:spacing w:before="50" w:after="50"/>
        <w:ind w:firstLine="720" w:firstLineChars="225"/>
        <w:rPr>
          <w:rFonts w:hint="eastAsia" w:ascii="宋体" w:hAnsi="宋体" w:cs="仿宋_GB2312"/>
          <w:bCs/>
          <w:color w:val="auto"/>
          <w:sz w:val="32"/>
          <w:szCs w:val="32"/>
          <w:highlight w:val="none"/>
        </w:rPr>
      </w:pPr>
    </w:p>
    <w:p w14:paraId="0A507E91">
      <w:pPr>
        <w:pStyle w:val="6"/>
        <w:snapToGrid w:val="0"/>
        <w:spacing w:before="50" w:after="50"/>
        <w:ind w:firstLine="1280" w:firstLineChars="400"/>
        <w:rPr>
          <w:rFonts w:hint="eastAsia" w:ascii="宋体" w:hAnsi="宋体" w:cs="仿宋_GB2312"/>
          <w:bCs/>
          <w:color w:val="auto"/>
          <w:sz w:val="32"/>
          <w:szCs w:val="32"/>
          <w:highlight w:val="none"/>
        </w:rPr>
      </w:pPr>
    </w:p>
    <w:p w14:paraId="53C0043A">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6456108">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793B960F">
      <w:pPr>
        <w:snapToGrid w:val="0"/>
        <w:spacing w:line="360" w:lineRule="auto"/>
        <w:rPr>
          <w:rFonts w:hint="eastAsia" w:asciiTheme="minorEastAsia" w:hAnsiTheme="minorEastAsia" w:eastAsiaTheme="minorEastAsia" w:cstheme="minorEastAsia"/>
          <w:color w:val="auto"/>
          <w:sz w:val="21"/>
          <w:szCs w:val="21"/>
          <w:highlight w:val="none"/>
          <w:lang w:val="en-US" w:eastAsia="zh-CN"/>
        </w:rPr>
      </w:pPr>
    </w:p>
    <w:p w14:paraId="3B25DCDE">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1、供应商为法人或者其他组织的，证明文件为其营业执照复印件（如营业执照或者事业单位法人证书或者执业许可证等）；供应商为自然人的，证明文件为其身份证复印件；</w:t>
      </w:r>
      <w:r>
        <w:rPr>
          <w:rFonts w:hint="eastAsia" w:ascii="宋体" w:hAnsi="宋体" w:eastAsia="宋体" w:cs="宋体"/>
          <w:color w:val="auto"/>
          <w:kern w:val="0"/>
          <w:sz w:val="24"/>
          <w:szCs w:val="24"/>
          <w:highlight w:val="none"/>
        </w:rPr>
        <w:t>……………………………………………………………………………………（页码）</w:t>
      </w:r>
    </w:p>
    <w:p w14:paraId="18D5DFB8">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2、供应商依法缴纳税收的相关材料</w:t>
      </w:r>
      <w:r>
        <w:rPr>
          <w:rFonts w:hint="eastAsia" w:ascii="宋体" w:hAnsi="宋体" w:eastAsia="宋体" w:cs="宋体"/>
          <w:color w:val="auto"/>
          <w:kern w:val="0"/>
          <w:sz w:val="24"/>
          <w:szCs w:val="24"/>
          <w:highlight w:val="none"/>
        </w:rPr>
        <w:t>………………………………………………（页码）</w:t>
      </w:r>
    </w:p>
    <w:p w14:paraId="771AF661">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3、供应商依法缴纳社会保障资金的相关材料</w:t>
      </w:r>
      <w:r>
        <w:rPr>
          <w:rFonts w:hint="eastAsia" w:ascii="宋体" w:hAnsi="宋体" w:eastAsia="宋体" w:cs="宋体"/>
          <w:color w:val="auto"/>
          <w:kern w:val="0"/>
          <w:sz w:val="24"/>
          <w:szCs w:val="24"/>
          <w:highlight w:val="none"/>
        </w:rPr>
        <w:t>……………………………………（页码）</w:t>
      </w:r>
    </w:p>
    <w:p w14:paraId="2D409A21">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4、供应商财务状况报告</w:t>
      </w:r>
      <w:r>
        <w:rPr>
          <w:rFonts w:hint="eastAsia" w:ascii="宋体" w:hAnsi="宋体" w:eastAsia="宋体" w:cs="宋体"/>
          <w:color w:val="auto"/>
          <w:kern w:val="0"/>
          <w:sz w:val="24"/>
          <w:szCs w:val="24"/>
          <w:highlight w:val="none"/>
        </w:rPr>
        <w:t>……………………………………………………………（页码）</w:t>
      </w:r>
    </w:p>
    <w:p w14:paraId="35A857DA">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5、供应商直接控股、管理关系信息表</w:t>
      </w:r>
      <w:r>
        <w:rPr>
          <w:rFonts w:hint="eastAsia" w:ascii="宋体" w:hAnsi="宋体" w:eastAsia="宋体" w:cs="宋体"/>
          <w:color w:val="auto"/>
          <w:kern w:val="0"/>
          <w:sz w:val="24"/>
          <w:szCs w:val="24"/>
          <w:highlight w:val="none"/>
        </w:rPr>
        <w:t>……………………………………………（页码）</w:t>
      </w:r>
    </w:p>
    <w:p w14:paraId="2088102F">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6、竞标声明</w:t>
      </w:r>
      <w:r>
        <w:rPr>
          <w:rFonts w:hint="eastAsia" w:ascii="宋体" w:hAnsi="宋体" w:eastAsia="宋体" w:cs="宋体"/>
          <w:color w:val="auto"/>
          <w:kern w:val="0"/>
          <w:sz w:val="24"/>
          <w:szCs w:val="24"/>
          <w:highlight w:val="none"/>
        </w:rPr>
        <w:t>…………………………………………………………………………（页码）</w:t>
      </w:r>
    </w:p>
    <w:p w14:paraId="2266FD8C">
      <w:pPr>
        <w:snapToGrid w:val="0"/>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本项目的特定资格要求：投标人须具备有效的公安部门颁发的《保安服务许可证》…（页码）</w:t>
      </w:r>
    </w:p>
    <w:p w14:paraId="167D5469">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、除磋商文件规定必须提供以外，供应商认为需要提供的其他证明材料</w:t>
      </w:r>
      <w:r>
        <w:rPr>
          <w:rFonts w:hint="eastAsia" w:ascii="宋体" w:hAnsi="宋体" w:eastAsia="宋体" w:cs="宋体"/>
          <w:color w:val="auto"/>
          <w:kern w:val="0"/>
          <w:sz w:val="24"/>
          <w:szCs w:val="24"/>
          <w:highlight w:val="none"/>
        </w:rPr>
        <w:t>……………………………………………（页码）</w:t>
      </w:r>
    </w:p>
    <w:p w14:paraId="248E0CFB">
      <w:pPr>
        <w:pStyle w:val="10"/>
        <w:rPr>
          <w:rFonts w:hint="eastAsia"/>
          <w:b/>
          <w:bCs/>
          <w:color w:val="auto"/>
          <w:highlight w:val="none"/>
        </w:rPr>
      </w:pPr>
    </w:p>
    <w:p w14:paraId="6FB6EA97">
      <w:pPr>
        <w:spacing w:line="360" w:lineRule="auto"/>
        <w:rPr>
          <w:rFonts w:hint="eastAsia" w:ascii="宋体" w:hAnsi="宋体" w:eastAsia="宋体" w:cs="宋体"/>
          <w:b/>
          <w:bCs/>
          <w:color w:val="auto"/>
          <w:sz w:val="24"/>
          <w:highlight w:val="none"/>
        </w:rPr>
      </w:pPr>
    </w:p>
    <w:p w14:paraId="1AFF987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56C59546">
      <w:pPr>
        <w:snapToGrid w:val="0"/>
        <w:spacing w:before="156" w:beforeLines="50" w:after="50" w:line="360" w:lineRule="auto"/>
        <w:ind w:firstLine="645"/>
        <w:rPr>
          <w:rFonts w:ascii="宋体" w:hAnsi="宋体"/>
          <w:color w:val="auto"/>
          <w:sz w:val="32"/>
          <w:szCs w:val="32"/>
          <w:highlight w:val="none"/>
        </w:rPr>
      </w:pPr>
    </w:p>
    <w:p w14:paraId="6FA6CE12">
      <w:pPr>
        <w:snapToGrid w:val="0"/>
        <w:spacing w:before="156"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0CE9FA64">
      <w:pPr>
        <w:spacing w:line="300" w:lineRule="auto"/>
        <w:rPr>
          <w:rFonts w:hint="eastAsia" w:ascii="宋体" w:hAnsi="宋体"/>
          <w:color w:val="auto"/>
          <w:szCs w:val="21"/>
          <w:highlight w:val="none"/>
        </w:rPr>
      </w:pPr>
    </w:p>
    <w:p w14:paraId="1EFB3E4C">
      <w:pPr>
        <w:spacing w:line="300" w:lineRule="auto"/>
        <w:rPr>
          <w:rFonts w:hint="eastAsia" w:ascii="宋体" w:hAnsi="宋体"/>
          <w:color w:val="auto"/>
          <w:szCs w:val="21"/>
          <w:highlight w:val="none"/>
        </w:rPr>
      </w:pPr>
    </w:p>
    <w:p w14:paraId="59FB864F">
      <w:pPr>
        <w:spacing w:line="300" w:lineRule="auto"/>
        <w:rPr>
          <w:rFonts w:hint="eastAsia" w:ascii="宋体" w:hAnsi="宋体"/>
          <w:color w:val="auto"/>
          <w:szCs w:val="21"/>
          <w:highlight w:val="none"/>
        </w:rPr>
      </w:pPr>
    </w:p>
    <w:p w14:paraId="3F121E4A">
      <w:pPr>
        <w:spacing w:line="300" w:lineRule="auto"/>
        <w:rPr>
          <w:rFonts w:hint="eastAsia" w:ascii="宋体" w:hAnsi="宋体"/>
          <w:color w:val="auto"/>
          <w:szCs w:val="21"/>
          <w:highlight w:val="none"/>
        </w:rPr>
      </w:pPr>
    </w:p>
    <w:p w14:paraId="38DC35BA">
      <w:pPr>
        <w:spacing w:line="300" w:lineRule="auto"/>
        <w:rPr>
          <w:rFonts w:hint="eastAsia" w:ascii="宋体" w:hAnsi="宋体"/>
          <w:color w:val="auto"/>
          <w:szCs w:val="21"/>
          <w:highlight w:val="none"/>
        </w:rPr>
      </w:pPr>
    </w:p>
    <w:p w14:paraId="43E08F57">
      <w:pPr>
        <w:spacing w:line="300" w:lineRule="auto"/>
        <w:rPr>
          <w:rFonts w:hint="eastAsia" w:ascii="宋体" w:hAnsi="宋体"/>
          <w:color w:val="auto"/>
          <w:szCs w:val="21"/>
          <w:highlight w:val="none"/>
        </w:rPr>
      </w:pPr>
    </w:p>
    <w:p w14:paraId="1E557EC1">
      <w:pPr>
        <w:spacing w:line="300" w:lineRule="auto"/>
        <w:rPr>
          <w:rFonts w:hint="eastAsia" w:ascii="宋体" w:hAnsi="宋体"/>
          <w:color w:val="auto"/>
          <w:szCs w:val="21"/>
          <w:highlight w:val="none"/>
        </w:rPr>
      </w:pPr>
    </w:p>
    <w:p w14:paraId="6062FA81">
      <w:pPr>
        <w:spacing w:line="300" w:lineRule="auto"/>
        <w:rPr>
          <w:rFonts w:hint="eastAsia" w:ascii="宋体" w:hAnsi="宋体"/>
          <w:color w:val="auto"/>
          <w:szCs w:val="21"/>
          <w:highlight w:val="none"/>
        </w:rPr>
      </w:pPr>
    </w:p>
    <w:p w14:paraId="4C07763E">
      <w:pPr>
        <w:spacing w:line="300" w:lineRule="auto"/>
        <w:rPr>
          <w:rFonts w:hint="eastAsia" w:ascii="宋体" w:hAnsi="宋体"/>
          <w:color w:val="auto"/>
          <w:szCs w:val="21"/>
          <w:highlight w:val="none"/>
        </w:rPr>
      </w:pPr>
    </w:p>
    <w:p w14:paraId="56D98888">
      <w:pPr>
        <w:numPr>
          <w:ilvl w:val="0"/>
          <w:numId w:val="1"/>
        </w:numPr>
        <w:spacing w:line="320" w:lineRule="exact"/>
        <w:ind w:left="160" w:leftChars="0" w:firstLine="0" w:firstLineChars="0"/>
        <w:jc w:val="left"/>
        <w:rPr>
          <w:rFonts w:hint="eastAsia" w:ascii="宋体" w:hAnsi="宋体"/>
          <w:b/>
          <w:color w:val="auto"/>
          <w:sz w:val="32"/>
          <w:szCs w:val="32"/>
          <w:highlight w:val="none"/>
          <w:lang w:val="en-US" w:eastAsia="zh-CN"/>
        </w:rPr>
      </w:pPr>
      <w:r>
        <w:rPr>
          <w:rFonts w:ascii="宋体" w:hAnsi="宋体"/>
          <w:color w:val="auto"/>
          <w:szCs w:val="21"/>
          <w:highlight w:val="none"/>
        </w:rPr>
        <w:br w:type="page"/>
      </w:r>
      <w:r>
        <w:rPr>
          <w:rFonts w:hint="eastAsia" w:ascii="宋体" w:hAnsi="宋体"/>
          <w:b/>
          <w:color w:val="auto"/>
          <w:sz w:val="32"/>
          <w:szCs w:val="32"/>
          <w:highlight w:val="none"/>
          <w:lang w:val="en-US" w:eastAsia="zh-CN"/>
        </w:rPr>
        <w:t>供应商为法人或者其他组织的，证明文件为其营业执照复印件（如营业执照或者事业单位法人证书或者执业许可证等）；供应商为自然人的，证明文件为其身份证复印件。</w:t>
      </w:r>
    </w:p>
    <w:p w14:paraId="02C02118">
      <w:pPr>
        <w:numPr>
          <w:ilvl w:val="0"/>
          <w:numId w:val="0"/>
        </w:numPr>
        <w:spacing w:line="320" w:lineRule="exact"/>
        <w:ind w:left="160" w:leftChars="0"/>
        <w:jc w:val="left"/>
        <w:rPr>
          <w:rFonts w:hint="eastAsia" w:ascii="宋体" w:hAnsi="宋体"/>
          <w:b/>
          <w:color w:val="auto"/>
          <w:sz w:val="32"/>
          <w:szCs w:val="32"/>
          <w:highlight w:val="none"/>
        </w:rPr>
      </w:pPr>
    </w:p>
    <w:p w14:paraId="70947268">
      <w:pPr>
        <w:spacing w:line="360" w:lineRule="auto"/>
        <w:ind w:firstLine="602" w:firstLineChars="200"/>
        <w:rPr>
          <w:rFonts w:hint="eastAsia" w:ascii="宋体" w:hAnsi="宋体" w:eastAsia="宋体" w:cs="宋体"/>
          <w:b/>
          <w:color w:val="auto"/>
          <w:kern w:val="0"/>
          <w:sz w:val="30"/>
          <w:szCs w:val="30"/>
          <w:highlight w:val="none"/>
        </w:rPr>
      </w:pPr>
    </w:p>
    <w:p w14:paraId="0CBC68F6">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B8011F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9DA56E8">
      <w:pPr>
        <w:numPr>
          <w:ilvl w:val="0"/>
          <w:numId w:val="0"/>
        </w:numPr>
        <w:spacing w:line="320" w:lineRule="exact"/>
        <w:ind w:left="160" w:leftChars="0"/>
        <w:jc w:val="left"/>
        <w:rPr>
          <w:rFonts w:hint="eastAsia" w:ascii="宋体" w:hAnsi="宋体"/>
          <w:b/>
          <w:color w:val="auto"/>
          <w:sz w:val="32"/>
          <w:szCs w:val="32"/>
          <w:highlight w:val="none"/>
        </w:rPr>
      </w:pPr>
    </w:p>
    <w:p w14:paraId="784D7EDA">
      <w:pPr>
        <w:numPr>
          <w:ilvl w:val="0"/>
          <w:numId w:val="0"/>
        </w:numPr>
        <w:spacing w:line="320" w:lineRule="exact"/>
        <w:ind w:left="160" w:leftChars="0"/>
        <w:jc w:val="left"/>
        <w:rPr>
          <w:rFonts w:hint="eastAsia" w:ascii="宋体" w:hAnsi="宋体"/>
          <w:b/>
          <w:color w:val="auto"/>
          <w:sz w:val="32"/>
          <w:szCs w:val="32"/>
          <w:highlight w:val="none"/>
        </w:rPr>
      </w:pPr>
    </w:p>
    <w:p w14:paraId="41593B46">
      <w:pPr>
        <w:numPr>
          <w:ilvl w:val="0"/>
          <w:numId w:val="0"/>
        </w:numPr>
        <w:spacing w:line="320" w:lineRule="exact"/>
        <w:ind w:left="160" w:leftChars="0"/>
        <w:jc w:val="left"/>
        <w:rPr>
          <w:rFonts w:hint="eastAsia" w:ascii="宋体" w:hAnsi="宋体"/>
          <w:b/>
          <w:color w:val="auto"/>
          <w:sz w:val="32"/>
          <w:szCs w:val="32"/>
          <w:highlight w:val="none"/>
        </w:rPr>
      </w:pPr>
      <w:r>
        <w:rPr>
          <w:rFonts w:hint="eastAsia" w:ascii="宋体" w:hAnsi="宋体"/>
          <w:b/>
          <w:color w:val="auto"/>
          <w:sz w:val="32"/>
          <w:szCs w:val="32"/>
          <w:highlight w:val="none"/>
        </w:rPr>
        <w:t>2、供应商依法缴纳税收的相关材料</w:t>
      </w:r>
    </w:p>
    <w:p w14:paraId="2E66A852">
      <w:pPr>
        <w:pStyle w:val="10"/>
        <w:rPr>
          <w:rFonts w:hint="eastAsia"/>
          <w:color w:val="auto"/>
          <w:highlight w:val="none"/>
        </w:rPr>
      </w:pPr>
    </w:p>
    <w:p w14:paraId="4274969B">
      <w:pPr>
        <w:spacing w:line="360" w:lineRule="auto"/>
        <w:ind w:firstLine="602" w:firstLineChars="200"/>
        <w:rPr>
          <w:rFonts w:hint="eastAsia" w:ascii="宋体" w:hAnsi="宋体" w:eastAsia="宋体" w:cs="宋体"/>
          <w:b/>
          <w:color w:val="auto"/>
          <w:kern w:val="0"/>
          <w:sz w:val="30"/>
          <w:szCs w:val="30"/>
          <w:highlight w:val="none"/>
        </w:rPr>
      </w:pPr>
    </w:p>
    <w:p w14:paraId="2B727290">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287EFE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4DFD73C">
      <w:pPr>
        <w:rPr>
          <w:rFonts w:hint="eastAsia"/>
          <w:color w:val="auto"/>
          <w:highlight w:val="none"/>
        </w:rPr>
      </w:pPr>
    </w:p>
    <w:p w14:paraId="51C336A1">
      <w:pPr>
        <w:rPr>
          <w:rFonts w:hint="eastAsia"/>
          <w:color w:val="auto"/>
          <w:highlight w:val="none"/>
        </w:rPr>
      </w:pPr>
    </w:p>
    <w:p w14:paraId="2402ECEA">
      <w:pPr>
        <w:pStyle w:val="10"/>
        <w:rPr>
          <w:rFonts w:hint="eastAsia"/>
          <w:color w:val="auto"/>
          <w:highlight w:val="none"/>
        </w:rPr>
      </w:pPr>
    </w:p>
    <w:p w14:paraId="7475C93C">
      <w:pPr>
        <w:numPr>
          <w:ilvl w:val="0"/>
          <w:numId w:val="0"/>
        </w:numPr>
        <w:spacing w:line="320" w:lineRule="exact"/>
        <w:jc w:val="left"/>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3、</w:t>
      </w:r>
      <w:r>
        <w:rPr>
          <w:rFonts w:hint="eastAsia" w:ascii="宋体" w:hAnsi="宋体"/>
          <w:b/>
          <w:color w:val="auto"/>
          <w:sz w:val="32"/>
          <w:szCs w:val="32"/>
          <w:highlight w:val="none"/>
        </w:rPr>
        <w:t>供应商依法缴纳社会保障资金的相关材料</w:t>
      </w:r>
    </w:p>
    <w:p w14:paraId="180791A1">
      <w:pPr>
        <w:numPr>
          <w:ilvl w:val="0"/>
          <w:numId w:val="0"/>
        </w:numPr>
        <w:spacing w:line="320" w:lineRule="exact"/>
        <w:jc w:val="left"/>
        <w:rPr>
          <w:rFonts w:hint="eastAsia" w:ascii="宋体" w:hAnsi="宋体"/>
          <w:b/>
          <w:color w:val="auto"/>
          <w:sz w:val="32"/>
          <w:szCs w:val="32"/>
          <w:highlight w:val="none"/>
        </w:rPr>
      </w:pPr>
    </w:p>
    <w:p w14:paraId="64BDF6B6">
      <w:pPr>
        <w:numPr>
          <w:ilvl w:val="0"/>
          <w:numId w:val="0"/>
        </w:numPr>
        <w:spacing w:line="320" w:lineRule="exact"/>
        <w:jc w:val="left"/>
        <w:rPr>
          <w:rFonts w:hint="eastAsia" w:ascii="宋体" w:hAnsi="宋体"/>
          <w:b/>
          <w:color w:val="auto"/>
          <w:sz w:val="32"/>
          <w:szCs w:val="32"/>
          <w:highlight w:val="none"/>
        </w:rPr>
      </w:pPr>
    </w:p>
    <w:p w14:paraId="6EB86950">
      <w:pPr>
        <w:spacing w:line="360" w:lineRule="auto"/>
        <w:ind w:firstLine="602" w:firstLineChars="200"/>
        <w:rPr>
          <w:rFonts w:hint="eastAsia" w:ascii="宋体" w:hAnsi="宋体" w:eastAsia="宋体" w:cs="宋体"/>
          <w:b/>
          <w:color w:val="auto"/>
          <w:kern w:val="0"/>
          <w:sz w:val="30"/>
          <w:szCs w:val="30"/>
          <w:highlight w:val="none"/>
        </w:rPr>
      </w:pPr>
    </w:p>
    <w:p w14:paraId="5060B95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AA0BCB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5B8A948">
      <w:pPr>
        <w:pStyle w:val="10"/>
        <w:rPr>
          <w:rFonts w:hint="eastAsia"/>
          <w:color w:val="auto"/>
          <w:highlight w:val="none"/>
        </w:rPr>
      </w:pPr>
    </w:p>
    <w:p w14:paraId="34BF68F0">
      <w:pPr>
        <w:numPr>
          <w:ilvl w:val="0"/>
          <w:numId w:val="0"/>
        </w:numPr>
        <w:spacing w:line="320" w:lineRule="exact"/>
        <w:jc w:val="left"/>
        <w:rPr>
          <w:rFonts w:hint="eastAsia" w:ascii="宋体" w:hAnsi="宋体"/>
          <w:b/>
          <w:color w:val="auto"/>
          <w:sz w:val="32"/>
          <w:szCs w:val="32"/>
          <w:highlight w:val="none"/>
        </w:rPr>
      </w:pPr>
    </w:p>
    <w:p w14:paraId="0C91A697">
      <w:pPr>
        <w:numPr>
          <w:ilvl w:val="0"/>
          <w:numId w:val="0"/>
        </w:numPr>
        <w:spacing w:line="320" w:lineRule="exact"/>
        <w:jc w:val="left"/>
        <w:rPr>
          <w:rFonts w:hint="eastAsia" w:ascii="宋体" w:hAnsi="宋体"/>
          <w:b/>
          <w:color w:val="auto"/>
          <w:sz w:val="32"/>
          <w:szCs w:val="32"/>
          <w:highlight w:val="none"/>
        </w:rPr>
      </w:pPr>
      <w:r>
        <w:rPr>
          <w:rFonts w:hint="eastAsia" w:ascii="宋体" w:hAnsi="宋体"/>
          <w:b/>
          <w:color w:val="auto"/>
          <w:sz w:val="32"/>
          <w:szCs w:val="32"/>
          <w:highlight w:val="none"/>
        </w:rPr>
        <w:t>4、供应商财务状况报告</w:t>
      </w:r>
    </w:p>
    <w:p w14:paraId="18F187F1">
      <w:pPr>
        <w:pStyle w:val="10"/>
        <w:rPr>
          <w:rFonts w:hint="eastAsia"/>
          <w:color w:val="auto"/>
          <w:highlight w:val="none"/>
        </w:rPr>
      </w:pPr>
    </w:p>
    <w:p w14:paraId="1F68C7D3">
      <w:pPr>
        <w:spacing w:line="360" w:lineRule="auto"/>
        <w:ind w:firstLine="602" w:firstLineChars="200"/>
        <w:rPr>
          <w:rFonts w:hint="eastAsia" w:ascii="宋体" w:hAnsi="宋体" w:eastAsia="宋体" w:cs="宋体"/>
          <w:b/>
          <w:color w:val="auto"/>
          <w:kern w:val="0"/>
          <w:sz w:val="30"/>
          <w:szCs w:val="30"/>
          <w:highlight w:val="none"/>
        </w:rPr>
      </w:pPr>
    </w:p>
    <w:p w14:paraId="6FFB663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2360CF9">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4AAA178">
      <w:pPr>
        <w:rPr>
          <w:rFonts w:hint="eastAsia"/>
          <w:color w:val="auto"/>
          <w:highlight w:val="none"/>
        </w:rPr>
      </w:pPr>
    </w:p>
    <w:p w14:paraId="5507B73D">
      <w:pPr>
        <w:rPr>
          <w:rFonts w:hint="eastAsia"/>
          <w:color w:val="auto"/>
          <w:highlight w:val="none"/>
        </w:rPr>
      </w:pPr>
    </w:p>
    <w:p w14:paraId="370544F4">
      <w:pPr>
        <w:wordWrap w:val="0"/>
        <w:spacing w:before="156" w:beforeLines="50" w:after="50" w:line="320" w:lineRule="exact"/>
        <w:ind w:right="482" w:firstLine="210" w:firstLineChars="100"/>
        <w:contextualSpacing/>
        <w:jc w:val="center"/>
        <w:rPr>
          <w:rFonts w:hint="eastAsia" w:ascii="宋体" w:hAnsi="宋体"/>
          <w:color w:val="auto"/>
          <w:szCs w:val="21"/>
          <w:highlight w:val="none"/>
        </w:rPr>
      </w:pPr>
    </w:p>
    <w:p w14:paraId="3913C700">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797A5855">
      <w:pPr>
        <w:spacing w:line="320" w:lineRule="exact"/>
        <w:jc w:val="left"/>
        <w:rPr>
          <w:rFonts w:hint="eastAsia" w:ascii="宋体" w:hAnsi="宋体"/>
          <w:b/>
          <w:color w:val="auto"/>
          <w:sz w:val="32"/>
          <w:szCs w:val="32"/>
          <w:highlight w:val="none"/>
        </w:rPr>
      </w:pPr>
      <w:r>
        <w:rPr>
          <w:rFonts w:hint="eastAsia" w:ascii="宋体" w:hAnsi="宋体"/>
          <w:b/>
          <w:color w:val="auto"/>
          <w:sz w:val="32"/>
          <w:szCs w:val="32"/>
          <w:highlight w:val="none"/>
        </w:rPr>
        <w:t>5、供应商直接控股、管理关系信息表</w:t>
      </w:r>
    </w:p>
    <w:p w14:paraId="428490A4">
      <w:pPr>
        <w:snapToGrid w:val="0"/>
        <w:spacing w:before="156" w:beforeLines="50" w:after="50" w:line="360" w:lineRule="auto"/>
        <w:jc w:val="center"/>
        <w:rPr>
          <w:rFonts w:hint="eastAsia" w:ascii="宋体" w:hAnsi="宋体"/>
          <w:b/>
          <w:color w:val="auto"/>
          <w:sz w:val="24"/>
          <w:highlight w:val="none"/>
        </w:rPr>
      </w:pPr>
    </w:p>
    <w:p w14:paraId="6822A37E">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37B72F61">
      <w:pPr>
        <w:spacing w:line="360" w:lineRule="auto"/>
        <w:contextualSpacing/>
        <w:jc w:val="center"/>
        <w:rPr>
          <w:rFonts w:hint="eastAsia" w:ascii="宋体" w:hAnsi="宋体"/>
          <w:b/>
          <w:color w:val="auto"/>
          <w:sz w:val="24"/>
          <w:highlight w:val="none"/>
        </w:rPr>
      </w:pPr>
    </w:p>
    <w:tbl>
      <w:tblPr>
        <w:tblStyle w:val="19"/>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CA578E5">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9846C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CE2AB8">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EEA77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AD4D9F">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8144B2">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F50237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D6D4F7">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39CD47">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51AA21">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E2CE76">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A814C5">
            <w:pPr>
              <w:widowControl/>
              <w:spacing w:line="360" w:lineRule="auto"/>
              <w:contextualSpacing/>
              <w:jc w:val="center"/>
              <w:rPr>
                <w:rFonts w:hint="eastAsia" w:ascii="宋体" w:hAnsi="宋体" w:cs="宋体"/>
                <w:color w:val="auto"/>
                <w:kern w:val="0"/>
                <w:sz w:val="24"/>
                <w:highlight w:val="none"/>
              </w:rPr>
            </w:pPr>
          </w:p>
        </w:tc>
      </w:tr>
      <w:tr w14:paraId="3FEAB12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BA765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8739CB">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1F06B7">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1550FC">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15DCA0">
            <w:pPr>
              <w:widowControl/>
              <w:spacing w:line="360" w:lineRule="auto"/>
              <w:contextualSpacing/>
              <w:jc w:val="center"/>
              <w:rPr>
                <w:rFonts w:hint="eastAsia" w:ascii="宋体" w:hAnsi="宋体" w:cs="宋体"/>
                <w:color w:val="auto"/>
                <w:kern w:val="0"/>
                <w:sz w:val="24"/>
                <w:highlight w:val="none"/>
              </w:rPr>
            </w:pPr>
          </w:p>
        </w:tc>
      </w:tr>
      <w:tr w14:paraId="2568B0A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95752D">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76A9C9">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307C6C">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B481F3">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13CC76">
            <w:pPr>
              <w:widowControl/>
              <w:spacing w:line="360" w:lineRule="auto"/>
              <w:contextualSpacing/>
              <w:jc w:val="center"/>
              <w:rPr>
                <w:rFonts w:hint="eastAsia" w:ascii="宋体" w:hAnsi="宋体" w:cs="宋体"/>
                <w:color w:val="auto"/>
                <w:kern w:val="0"/>
                <w:sz w:val="24"/>
                <w:highlight w:val="none"/>
              </w:rPr>
            </w:pPr>
          </w:p>
        </w:tc>
      </w:tr>
      <w:tr w14:paraId="507F351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D6462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8FE8FC">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71F642">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08EBDB">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569077">
            <w:pPr>
              <w:widowControl/>
              <w:spacing w:line="360" w:lineRule="auto"/>
              <w:contextualSpacing/>
              <w:jc w:val="center"/>
              <w:rPr>
                <w:rFonts w:hint="eastAsia" w:ascii="宋体" w:hAnsi="宋体" w:cs="宋体"/>
                <w:color w:val="auto"/>
                <w:kern w:val="0"/>
                <w:sz w:val="24"/>
                <w:highlight w:val="none"/>
              </w:rPr>
            </w:pPr>
          </w:p>
        </w:tc>
      </w:tr>
    </w:tbl>
    <w:p w14:paraId="2CD2F485">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02A14D69">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27F126C">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4045CC77">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4A7A9A77">
      <w:pPr>
        <w:snapToGrid w:val="0"/>
        <w:spacing w:line="360" w:lineRule="auto"/>
        <w:jc w:val="left"/>
        <w:rPr>
          <w:rFonts w:hint="eastAsia" w:ascii="宋体" w:hAnsi="宋体" w:cs="宋体"/>
          <w:color w:val="auto"/>
          <w:sz w:val="24"/>
          <w:highlight w:val="none"/>
        </w:rPr>
      </w:pPr>
    </w:p>
    <w:p w14:paraId="0EB005E0">
      <w:pPr>
        <w:snapToGrid w:val="0"/>
        <w:spacing w:line="360" w:lineRule="auto"/>
        <w:jc w:val="left"/>
        <w:rPr>
          <w:rFonts w:hint="eastAsia" w:ascii="宋体" w:hAnsi="宋体" w:cs="宋体"/>
          <w:color w:val="auto"/>
          <w:sz w:val="24"/>
          <w:highlight w:val="none"/>
        </w:rPr>
      </w:pPr>
    </w:p>
    <w:p w14:paraId="019BDAC2">
      <w:pPr>
        <w:snapToGrid w:val="0"/>
        <w:spacing w:line="360" w:lineRule="auto"/>
        <w:jc w:val="left"/>
        <w:rPr>
          <w:rFonts w:hint="eastAsia" w:ascii="宋体" w:hAnsi="宋体" w:cs="宋体"/>
          <w:color w:val="auto"/>
          <w:sz w:val="24"/>
          <w:highlight w:val="none"/>
        </w:rPr>
      </w:pPr>
    </w:p>
    <w:p w14:paraId="3382A7CC">
      <w:pPr>
        <w:snapToGrid w:val="0"/>
        <w:spacing w:before="156" w:beforeLines="50" w:line="360" w:lineRule="auto"/>
        <w:ind w:right="480" w:firstLine="3480" w:firstLineChars="1450"/>
        <w:rPr>
          <w:rFonts w:hint="eastAsia"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30DC277E">
      <w:pPr>
        <w:snapToGrid w:val="0"/>
        <w:spacing w:before="156" w:beforeLines="50" w:after="50" w:line="360" w:lineRule="auto"/>
        <w:ind w:right="480" w:firstLine="3480" w:firstLineChars="1450"/>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061D4C3">
      <w:pPr>
        <w:snapToGrid w:val="0"/>
        <w:spacing w:before="156" w:beforeLines="50" w:after="50" w:line="360" w:lineRule="auto"/>
        <w:ind w:right="480" w:firstLine="5280" w:firstLineChars="2200"/>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00A6E742">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37ADD889">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454AF1A3">
      <w:pPr>
        <w:snapToGrid w:val="0"/>
        <w:spacing w:line="360" w:lineRule="auto"/>
        <w:jc w:val="center"/>
        <w:rPr>
          <w:rFonts w:hint="eastAsia" w:ascii="宋体" w:hAnsi="宋体"/>
          <w:b/>
          <w:color w:val="auto"/>
          <w:sz w:val="24"/>
          <w:highlight w:val="none"/>
        </w:rPr>
      </w:pPr>
    </w:p>
    <w:tbl>
      <w:tblPr>
        <w:tblStyle w:val="19"/>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30804BB">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28004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47CB5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A55B4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5F284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DEB615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50EB56">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4A505B">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D0773E">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B47ABB">
            <w:pPr>
              <w:widowControl/>
              <w:spacing w:line="360" w:lineRule="auto"/>
              <w:contextualSpacing/>
              <w:jc w:val="center"/>
              <w:rPr>
                <w:rFonts w:ascii="宋体" w:hAnsi="宋体" w:cs="宋体"/>
                <w:color w:val="auto"/>
                <w:kern w:val="0"/>
                <w:sz w:val="24"/>
                <w:highlight w:val="none"/>
              </w:rPr>
            </w:pPr>
          </w:p>
        </w:tc>
      </w:tr>
      <w:tr w14:paraId="0C7E317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C5E2C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548936">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336BB3">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9BB89F">
            <w:pPr>
              <w:widowControl/>
              <w:spacing w:line="360" w:lineRule="auto"/>
              <w:contextualSpacing/>
              <w:jc w:val="center"/>
              <w:rPr>
                <w:rFonts w:ascii="宋体" w:hAnsi="宋体" w:cs="宋体"/>
                <w:color w:val="auto"/>
                <w:kern w:val="0"/>
                <w:sz w:val="24"/>
                <w:highlight w:val="none"/>
              </w:rPr>
            </w:pPr>
          </w:p>
        </w:tc>
      </w:tr>
      <w:tr w14:paraId="5290926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3C9D9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1D5736">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892F0D">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EEF27D">
            <w:pPr>
              <w:widowControl/>
              <w:spacing w:line="360" w:lineRule="auto"/>
              <w:contextualSpacing/>
              <w:jc w:val="center"/>
              <w:rPr>
                <w:rFonts w:ascii="宋体" w:hAnsi="宋体" w:cs="宋体"/>
                <w:color w:val="auto"/>
                <w:kern w:val="0"/>
                <w:sz w:val="24"/>
                <w:highlight w:val="none"/>
              </w:rPr>
            </w:pPr>
          </w:p>
        </w:tc>
      </w:tr>
      <w:tr w14:paraId="6EF7038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89A828">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E85DE1">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6D02A1">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A180E3">
            <w:pPr>
              <w:widowControl/>
              <w:spacing w:line="360" w:lineRule="auto"/>
              <w:contextualSpacing/>
              <w:jc w:val="center"/>
              <w:rPr>
                <w:rFonts w:ascii="宋体" w:hAnsi="宋体" w:cs="宋体"/>
                <w:color w:val="auto"/>
                <w:kern w:val="0"/>
                <w:sz w:val="24"/>
                <w:highlight w:val="none"/>
              </w:rPr>
            </w:pPr>
          </w:p>
        </w:tc>
      </w:tr>
    </w:tbl>
    <w:p w14:paraId="5FABB579">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6F2CE120">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5C1E4E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28C13C5D">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14:paraId="3E7371B6">
      <w:pPr>
        <w:spacing w:line="360" w:lineRule="auto"/>
        <w:contextualSpacing/>
        <w:jc w:val="left"/>
        <w:rPr>
          <w:rFonts w:hint="eastAsia" w:ascii="宋体" w:hAnsi="宋体"/>
          <w:color w:val="auto"/>
          <w:sz w:val="24"/>
          <w:highlight w:val="none"/>
        </w:rPr>
      </w:pPr>
    </w:p>
    <w:p w14:paraId="61EE4B52">
      <w:pPr>
        <w:spacing w:line="360" w:lineRule="auto"/>
        <w:contextualSpacing/>
        <w:jc w:val="left"/>
        <w:rPr>
          <w:rFonts w:hint="eastAsia" w:ascii="宋体" w:hAnsi="宋体"/>
          <w:color w:val="auto"/>
          <w:sz w:val="24"/>
          <w:highlight w:val="none"/>
        </w:rPr>
      </w:pPr>
    </w:p>
    <w:p w14:paraId="759851F1">
      <w:pPr>
        <w:spacing w:line="360" w:lineRule="auto"/>
        <w:contextualSpacing/>
        <w:jc w:val="left"/>
        <w:rPr>
          <w:rFonts w:hint="eastAsia"/>
          <w:color w:val="auto"/>
          <w:sz w:val="24"/>
          <w:highlight w:val="none"/>
        </w:rPr>
      </w:pPr>
    </w:p>
    <w:p w14:paraId="5EA5FAB4">
      <w:pPr>
        <w:spacing w:line="360" w:lineRule="auto"/>
        <w:contextualSpacing/>
        <w:jc w:val="left"/>
        <w:rPr>
          <w:rFonts w:hint="eastAsia"/>
          <w:color w:val="auto"/>
          <w:sz w:val="24"/>
          <w:highlight w:val="none"/>
        </w:rPr>
      </w:pPr>
    </w:p>
    <w:p w14:paraId="45E7F9FA">
      <w:pPr>
        <w:spacing w:line="360" w:lineRule="auto"/>
        <w:contextualSpacing/>
        <w:jc w:val="left"/>
        <w:rPr>
          <w:rFonts w:hint="eastAsia"/>
          <w:color w:val="auto"/>
          <w:sz w:val="24"/>
          <w:highlight w:val="none"/>
        </w:rPr>
      </w:pPr>
    </w:p>
    <w:p w14:paraId="013476F1">
      <w:pPr>
        <w:spacing w:line="360" w:lineRule="auto"/>
        <w:contextualSpacing/>
        <w:jc w:val="left"/>
        <w:rPr>
          <w:rFonts w:hint="eastAsia" w:ascii="宋体" w:hAnsi="宋体"/>
          <w:color w:val="auto"/>
          <w:sz w:val="24"/>
          <w:highlight w:val="none"/>
        </w:rPr>
      </w:pPr>
    </w:p>
    <w:p w14:paraId="34A1B609">
      <w:pPr>
        <w:spacing w:line="360" w:lineRule="auto"/>
        <w:ind w:right="480" w:firstLine="3360" w:firstLineChars="1400"/>
        <w:contextualSpacing/>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6BD70B36">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17836014">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年    月    日</w:t>
      </w:r>
    </w:p>
    <w:p w14:paraId="741F45F6">
      <w:pPr>
        <w:spacing w:line="320" w:lineRule="exact"/>
        <w:jc w:val="center"/>
        <w:rPr>
          <w:rFonts w:hint="eastAsia"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lang w:val="en-US" w:eastAsia="zh-CN"/>
        </w:rPr>
        <w:t>6、</w:t>
      </w:r>
      <w:r>
        <w:rPr>
          <w:rFonts w:hint="eastAsia" w:ascii="宋体" w:hAnsi="宋体"/>
          <w:b/>
          <w:color w:val="auto"/>
          <w:sz w:val="32"/>
          <w:szCs w:val="32"/>
          <w:highlight w:val="none"/>
        </w:rPr>
        <w:t>竞标声明</w:t>
      </w:r>
    </w:p>
    <w:p w14:paraId="75221BBF">
      <w:pPr>
        <w:spacing w:line="320" w:lineRule="exact"/>
        <w:jc w:val="center"/>
        <w:rPr>
          <w:rFonts w:hint="eastAsia" w:ascii="宋体" w:hAnsi="宋体"/>
          <w:color w:val="auto"/>
          <w:sz w:val="24"/>
          <w:szCs w:val="20"/>
          <w:highlight w:val="none"/>
        </w:rPr>
      </w:pPr>
    </w:p>
    <w:p w14:paraId="2F580D6C">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08B6890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7BC1A8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5FE2B8A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7F599F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1F243CB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605DADE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65D18B4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17F6CF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7969EBE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55BB430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65A303F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421583D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09CCCEE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CF5DD8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C7C29C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94FC5E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5F5B61A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4A32CE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FFBB81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6A869EB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2597659">
      <w:pPr>
        <w:pStyle w:val="13"/>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7FE95780">
      <w:pPr>
        <w:pStyle w:val="13"/>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5C66A739">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663E7936">
      <w:pPr>
        <w:pStyle w:val="12"/>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4A8F2A77">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39508771">
      <w:pPr>
        <w:pStyle w:val="12"/>
        <w:tabs>
          <w:tab w:val="left" w:pos="939"/>
        </w:tabs>
        <w:spacing w:line="360" w:lineRule="auto"/>
        <w:ind w:left="0" w:leftChars="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注：如为联合体竞标，盖章处须加盖联合体各方公章并由联合体各方法定代表人签署，否则其响应文件按无效响应处理。</w:t>
      </w:r>
    </w:p>
    <w:p w14:paraId="670D2EDC">
      <w:pPr>
        <w:pStyle w:val="12"/>
        <w:tabs>
          <w:tab w:val="left" w:pos="939"/>
        </w:tabs>
        <w:spacing w:line="360" w:lineRule="auto"/>
        <w:ind w:left="0" w:leftChars="0" w:firstLine="480" w:firstLineChars="200"/>
        <w:rPr>
          <w:rFonts w:hint="eastAsia" w:ascii="宋体" w:hAnsi="宋体" w:cs="宋体"/>
          <w:color w:val="auto"/>
          <w:sz w:val="24"/>
          <w:highlight w:val="none"/>
        </w:rPr>
      </w:pPr>
    </w:p>
    <w:p w14:paraId="6BC7F5B0">
      <w:pPr>
        <w:spacing w:line="360" w:lineRule="auto"/>
        <w:ind w:firstLine="4320" w:firstLineChars="1800"/>
        <w:contextualSpacing/>
        <w:rPr>
          <w:rFonts w:hint="eastAsia"/>
          <w:color w:val="auto"/>
          <w:sz w:val="24"/>
          <w:highlight w:val="none"/>
        </w:rPr>
      </w:pPr>
      <w:r>
        <w:rPr>
          <w:rFonts w:hint="eastAsia"/>
          <w:color w:val="auto"/>
          <w:sz w:val="24"/>
          <w:highlight w:val="none"/>
        </w:rPr>
        <w:t>法定代表人（签字或者盖章）：</w:t>
      </w:r>
      <w:r>
        <w:rPr>
          <w:rFonts w:hint="eastAsia"/>
          <w:color w:val="auto"/>
          <w:sz w:val="24"/>
          <w:highlight w:val="none"/>
          <w:u w:val="single"/>
        </w:rPr>
        <w:t xml:space="preserve">                             </w:t>
      </w:r>
      <w:r>
        <w:rPr>
          <w:rFonts w:hint="eastAsia"/>
          <w:color w:val="auto"/>
          <w:sz w:val="24"/>
          <w:highlight w:val="none"/>
        </w:rPr>
        <w:t xml:space="preserve">                                     </w:t>
      </w:r>
    </w:p>
    <w:p w14:paraId="5BC004E0">
      <w:pPr>
        <w:spacing w:line="360" w:lineRule="auto"/>
        <w:ind w:firstLine="4320" w:firstLineChars="1800"/>
        <w:contextualSpacing/>
        <w:rPr>
          <w:rFonts w:hint="eastAsia" w:ascii="宋体" w:hAnsi="宋体" w:cs="宋体"/>
          <w:color w:val="auto"/>
          <w:sz w:val="24"/>
          <w:highlight w:val="none"/>
          <w:u w:val="single"/>
        </w:rPr>
      </w:pPr>
      <w:r>
        <w:rPr>
          <w:rFonts w:hint="eastAsia"/>
          <w:color w:val="auto"/>
          <w:sz w:val="24"/>
          <w:highlight w:val="none"/>
        </w:rPr>
        <w:t>供应商（</w:t>
      </w:r>
      <w:r>
        <w:rPr>
          <w:rFonts w:hint="eastAsia" w:ascii="宋体" w:hAnsi="宋体" w:eastAsia="宋体" w:cs="宋体"/>
          <w:color w:val="auto"/>
          <w:sz w:val="24"/>
          <w:szCs w:val="24"/>
          <w:highlight w:val="none"/>
        </w:rPr>
        <w:t>电子签章</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6E56B0C8">
      <w:pPr>
        <w:spacing w:line="360" w:lineRule="auto"/>
        <w:ind w:right="480" w:firstLine="240" w:firstLineChars="100"/>
        <w:contextualSpacing/>
        <w:jc w:val="center"/>
        <w:rPr>
          <w:rFonts w:hint="eastAsia"/>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年    月    日</w:t>
      </w:r>
    </w:p>
    <w:p w14:paraId="7DA67878">
      <w:pPr>
        <w:pStyle w:val="6"/>
        <w:overflowPunct w:val="0"/>
        <w:spacing w:line="520" w:lineRule="exact"/>
        <w:ind w:right="480" w:firstLine="321" w:firstLineChars="100"/>
        <w:contextualSpacing/>
        <w:jc w:val="center"/>
        <w:rPr>
          <w:rFonts w:ascii="宋体" w:hAnsi="宋体"/>
          <w:b/>
          <w:bCs/>
          <w:color w:val="auto"/>
          <w:sz w:val="32"/>
          <w:szCs w:val="32"/>
          <w:highlight w:val="none"/>
        </w:rPr>
      </w:pPr>
    </w:p>
    <w:p w14:paraId="2AA2E537">
      <w:pPr>
        <w:snapToGrid w:val="0"/>
        <w:spacing w:before="156" w:beforeLines="50" w:after="50" w:line="360" w:lineRule="auto"/>
        <w:ind w:right="480"/>
        <w:rPr>
          <w:rFonts w:ascii="宋体" w:hAnsi="宋体"/>
          <w:b/>
          <w:bCs/>
          <w:color w:val="auto"/>
          <w:sz w:val="32"/>
          <w:szCs w:val="32"/>
          <w:highlight w:val="none"/>
        </w:rPr>
      </w:pPr>
    </w:p>
    <w:p w14:paraId="7C072003">
      <w:pPr>
        <w:snapToGrid w:val="0"/>
        <w:spacing w:before="156" w:beforeLines="50" w:after="50" w:line="360" w:lineRule="auto"/>
        <w:ind w:right="480"/>
        <w:rPr>
          <w:rFonts w:ascii="宋体" w:hAnsi="宋体"/>
          <w:b/>
          <w:bCs/>
          <w:color w:val="auto"/>
          <w:sz w:val="32"/>
          <w:szCs w:val="32"/>
          <w:highlight w:val="none"/>
        </w:rPr>
      </w:pPr>
    </w:p>
    <w:p w14:paraId="59483306">
      <w:pPr>
        <w:numPr>
          <w:ilvl w:val="0"/>
          <w:numId w:val="2"/>
        </w:numPr>
        <w:spacing w:line="320" w:lineRule="exact"/>
        <w:jc w:val="left"/>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t>本项目的特定资格要求：投标人须具备有效的公安部门颁发的《保安服务许可证》</w:t>
      </w:r>
    </w:p>
    <w:p w14:paraId="45B36A14">
      <w:pPr>
        <w:pStyle w:val="25"/>
        <w:numPr>
          <w:ilvl w:val="0"/>
          <w:numId w:val="0"/>
        </w:numPr>
        <w:autoSpaceDE w:val="0"/>
        <w:autoSpaceDN w:val="0"/>
        <w:jc w:val="both"/>
        <w:rPr>
          <w:rFonts w:hint="default"/>
          <w:color w:val="auto"/>
          <w:highlight w:val="none"/>
          <w:lang w:val="en-US" w:eastAsia="zh-CN"/>
        </w:rPr>
      </w:pPr>
    </w:p>
    <w:p w14:paraId="402A34B0">
      <w:pPr>
        <w:rPr>
          <w:rFonts w:hint="default"/>
          <w:color w:val="auto"/>
          <w:highlight w:val="none"/>
          <w:lang w:val="en-US" w:eastAsia="zh-CN"/>
        </w:rPr>
      </w:pPr>
    </w:p>
    <w:p w14:paraId="7460AAF1">
      <w:pPr>
        <w:pStyle w:val="25"/>
        <w:rPr>
          <w:rFonts w:hint="default"/>
          <w:color w:val="auto"/>
          <w:highlight w:val="none"/>
          <w:lang w:val="en-US" w:eastAsia="zh-CN"/>
        </w:rPr>
      </w:pPr>
    </w:p>
    <w:p w14:paraId="0F9A5E95">
      <w:pPr>
        <w:spacing w:line="320" w:lineRule="exact"/>
        <w:jc w:val="left"/>
        <w:rPr>
          <w:rFonts w:hint="eastAsia" w:ascii="宋体" w:hAnsi="宋体" w:eastAsia="宋体"/>
          <w:b/>
          <w:color w:val="auto"/>
          <w:sz w:val="32"/>
          <w:szCs w:val="32"/>
          <w:highlight w:val="none"/>
        </w:rPr>
      </w:pPr>
      <w:r>
        <w:rPr>
          <w:rFonts w:hint="eastAsia" w:ascii="宋体" w:hAnsi="宋体" w:eastAsia="宋体"/>
          <w:b/>
          <w:color w:val="auto"/>
          <w:sz w:val="32"/>
          <w:szCs w:val="32"/>
          <w:highlight w:val="none"/>
          <w:lang w:val="en-US" w:eastAsia="zh-CN"/>
        </w:rPr>
        <w:t>8</w:t>
      </w:r>
      <w:r>
        <w:rPr>
          <w:rFonts w:hint="eastAsia" w:ascii="宋体" w:hAnsi="宋体" w:eastAsia="宋体"/>
          <w:b/>
          <w:color w:val="auto"/>
          <w:sz w:val="32"/>
          <w:szCs w:val="32"/>
          <w:highlight w:val="none"/>
        </w:rPr>
        <w:t>、除磋商文件规定必须提供以外，供应商认为需要提供的其他证明材料</w:t>
      </w:r>
    </w:p>
    <w:p w14:paraId="4170C8BC">
      <w:pPr>
        <w:snapToGrid w:val="0"/>
        <w:spacing w:before="156" w:beforeLines="50" w:after="50" w:line="360" w:lineRule="auto"/>
        <w:ind w:right="480"/>
        <w:rPr>
          <w:rFonts w:hint="eastAsia"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报价商务技术文件格式</w:t>
      </w:r>
    </w:p>
    <w:p w14:paraId="745E4FB1">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1.报价商务技术文件封面格式</w:t>
      </w:r>
    </w:p>
    <w:p w14:paraId="351C3BD8">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5D1CF564">
      <w:pPr>
        <w:snapToGrid w:val="0"/>
        <w:spacing w:before="156" w:beforeLines="50" w:after="50"/>
        <w:rPr>
          <w:rFonts w:hint="eastAsia" w:ascii="宋体" w:hAnsi="宋体"/>
          <w:color w:val="auto"/>
          <w:sz w:val="24"/>
          <w:szCs w:val="20"/>
          <w:highlight w:val="none"/>
        </w:rPr>
      </w:pPr>
    </w:p>
    <w:p w14:paraId="209E0561">
      <w:pPr>
        <w:snapToGrid w:val="0"/>
        <w:spacing w:before="156" w:beforeLines="50" w:after="50"/>
        <w:jc w:val="center"/>
        <w:rPr>
          <w:rFonts w:hint="eastAsia" w:ascii="方正小标宋简体" w:hAnsi="方正小标宋简体" w:eastAsia="方正小标宋简体" w:cs="方正小标宋简体"/>
          <w:bCs/>
          <w:color w:val="auto"/>
          <w:sz w:val="84"/>
          <w:szCs w:val="84"/>
          <w:highlight w:val="none"/>
        </w:rPr>
      </w:pPr>
      <w:r>
        <w:rPr>
          <w:rFonts w:hint="eastAsia" w:ascii="方正小标宋简体" w:hAnsi="方正小标宋简体" w:eastAsia="方正小标宋简体" w:cs="方正小标宋简体"/>
          <w:bCs/>
          <w:color w:val="auto"/>
          <w:sz w:val="84"/>
          <w:szCs w:val="84"/>
          <w:highlight w:val="none"/>
        </w:rPr>
        <w:t>响  应  文  件</w:t>
      </w:r>
    </w:p>
    <w:p w14:paraId="5A6455EB">
      <w:pPr>
        <w:snapToGrid w:val="0"/>
        <w:spacing w:before="156" w:beforeLines="50" w:after="50"/>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报  价  商  务  技  术  文  件</w:t>
      </w:r>
    </w:p>
    <w:p w14:paraId="502A42BC">
      <w:pPr>
        <w:snapToGrid w:val="0"/>
        <w:spacing w:before="156" w:beforeLines="50" w:after="50"/>
        <w:rPr>
          <w:rFonts w:hint="eastAsia" w:ascii="宋体" w:hAnsi="宋体"/>
          <w:bCs/>
          <w:color w:val="auto"/>
          <w:sz w:val="24"/>
          <w:szCs w:val="20"/>
          <w:highlight w:val="none"/>
        </w:rPr>
      </w:pPr>
    </w:p>
    <w:p w14:paraId="412C45DA">
      <w:pPr>
        <w:snapToGrid w:val="0"/>
        <w:spacing w:before="156" w:beforeLines="50" w:after="50"/>
        <w:rPr>
          <w:rFonts w:hint="eastAsia" w:ascii="宋体" w:hAnsi="宋体"/>
          <w:bCs/>
          <w:color w:val="auto"/>
          <w:sz w:val="24"/>
          <w:szCs w:val="20"/>
          <w:highlight w:val="none"/>
        </w:rPr>
      </w:pPr>
    </w:p>
    <w:p w14:paraId="7D979FE5">
      <w:pPr>
        <w:snapToGrid w:val="0"/>
        <w:spacing w:before="156" w:beforeLines="50" w:after="50"/>
        <w:rPr>
          <w:rFonts w:hint="eastAsia" w:ascii="宋体" w:hAnsi="宋体"/>
          <w:bCs/>
          <w:color w:val="auto"/>
          <w:sz w:val="24"/>
          <w:szCs w:val="20"/>
          <w:highlight w:val="none"/>
        </w:rPr>
      </w:pPr>
    </w:p>
    <w:p w14:paraId="0B6E64D0">
      <w:pPr>
        <w:snapToGrid w:val="0"/>
        <w:spacing w:before="156" w:beforeLines="50" w:after="50"/>
        <w:rPr>
          <w:rFonts w:hint="eastAsia" w:ascii="宋体" w:hAnsi="宋体"/>
          <w:bCs/>
          <w:color w:val="auto"/>
          <w:sz w:val="24"/>
          <w:szCs w:val="20"/>
          <w:highlight w:val="none"/>
        </w:rPr>
      </w:pPr>
    </w:p>
    <w:p w14:paraId="0D455125">
      <w:pPr>
        <w:snapToGrid w:val="0"/>
        <w:spacing w:before="156" w:beforeLines="50" w:after="50"/>
        <w:rPr>
          <w:rFonts w:hint="eastAsia" w:ascii="宋体" w:hAnsi="宋体"/>
          <w:bCs/>
          <w:color w:val="auto"/>
          <w:sz w:val="24"/>
          <w:szCs w:val="20"/>
          <w:highlight w:val="none"/>
        </w:rPr>
      </w:pPr>
    </w:p>
    <w:p w14:paraId="09571EA5">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5ED9ACB">
      <w:pPr>
        <w:snapToGrid w:val="0"/>
        <w:spacing w:before="156" w:beforeLines="50" w:after="50"/>
        <w:ind w:firstLine="720" w:firstLineChars="225"/>
        <w:rPr>
          <w:rFonts w:hint="eastAsia" w:ascii="宋体" w:hAnsi="宋体" w:cs="仿宋_GB2312"/>
          <w:bCs/>
          <w:color w:val="auto"/>
          <w:sz w:val="32"/>
          <w:szCs w:val="32"/>
          <w:highlight w:val="none"/>
        </w:rPr>
      </w:pPr>
    </w:p>
    <w:p w14:paraId="559C733B">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B2DEB39">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0A553162">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w:t>
      </w:r>
    </w:p>
    <w:p w14:paraId="35BC09DE">
      <w:pPr>
        <w:snapToGrid w:val="0"/>
        <w:spacing w:before="156" w:beforeLines="50" w:after="50"/>
        <w:ind w:firstLine="720" w:firstLineChars="225"/>
        <w:rPr>
          <w:rFonts w:hint="eastAsia" w:ascii="宋体" w:hAnsi="宋体" w:cs="仿宋_GB2312"/>
          <w:bCs/>
          <w:color w:val="auto"/>
          <w:sz w:val="32"/>
          <w:szCs w:val="32"/>
          <w:highlight w:val="none"/>
        </w:rPr>
      </w:pPr>
    </w:p>
    <w:p w14:paraId="43991969">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69C9A55">
      <w:pPr>
        <w:pStyle w:val="6"/>
        <w:snapToGrid w:val="0"/>
        <w:spacing w:before="50" w:after="50"/>
        <w:ind w:firstLine="720" w:firstLineChars="225"/>
        <w:rPr>
          <w:rFonts w:hint="eastAsia" w:ascii="宋体" w:hAnsi="宋体" w:cs="仿宋_GB2312"/>
          <w:bCs/>
          <w:color w:val="auto"/>
          <w:sz w:val="32"/>
          <w:szCs w:val="32"/>
          <w:highlight w:val="none"/>
        </w:rPr>
      </w:pPr>
    </w:p>
    <w:p w14:paraId="78D53CB6">
      <w:pPr>
        <w:pStyle w:val="6"/>
        <w:snapToGrid w:val="0"/>
        <w:spacing w:before="50" w:after="50"/>
        <w:ind w:firstLine="720" w:firstLineChars="225"/>
        <w:rPr>
          <w:rFonts w:hint="eastAsia" w:ascii="宋体" w:hAnsi="宋体" w:cs="仿宋_GB2312"/>
          <w:bCs/>
          <w:color w:val="auto"/>
          <w:sz w:val="32"/>
          <w:szCs w:val="32"/>
          <w:highlight w:val="none"/>
        </w:rPr>
      </w:pPr>
    </w:p>
    <w:p w14:paraId="2FEE97CA">
      <w:pPr>
        <w:pStyle w:val="6"/>
        <w:snapToGrid w:val="0"/>
        <w:spacing w:before="50" w:after="50"/>
        <w:ind w:firstLine="1280" w:firstLineChars="400"/>
        <w:rPr>
          <w:rFonts w:hint="eastAsia" w:ascii="宋体" w:hAnsi="宋体" w:cs="仿宋_GB2312"/>
          <w:bCs/>
          <w:color w:val="auto"/>
          <w:sz w:val="32"/>
          <w:szCs w:val="32"/>
          <w:highlight w:val="none"/>
        </w:rPr>
      </w:pPr>
    </w:p>
    <w:p w14:paraId="3FE2B296">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416E7AFC">
      <w:pPr>
        <w:snapToGrid w:val="0"/>
        <w:spacing w:before="156" w:beforeLines="50" w:after="50" w:line="360" w:lineRule="auto"/>
        <w:ind w:left="142"/>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2.报价商务技术</w:t>
      </w:r>
      <w:r>
        <w:rPr>
          <w:rFonts w:hint="eastAsia" w:ascii="宋体" w:hAnsi="宋体"/>
          <w:b/>
          <w:bCs/>
          <w:color w:val="auto"/>
          <w:sz w:val="32"/>
          <w:szCs w:val="32"/>
          <w:highlight w:val="none"/>
          <w:lang w:val="en-US" w:eastAsia="zh-CN"/>
        </w:rPr>
        <w:t>服务</w:t>
      </w:r>
      <w:r>
        <w:rPr>
          <w:rFonts w:hint="eastAsia" w:ascii="宋体" w:hAnsi="宋体"/>
          <w:b/>
          <w:bCs/>
          <w:color w:val="auto"/>
          <w:sz w:val="32"/>
          <w:szCs w:val="32"/>
          <w:highlight w:val="none"/>
        </w:rPr>
        <w:t>文件目录</w:t>
      </w:r>
    </w:p>
    <w:p w14:paraId="6064BC3F">
      <w:pPr>
        <w:spacing w:line="360" w:lineRule="auto"/>
        <w:rPr>
          <w:rFonts w:hint="eastAsia" w:asciiTheme="minorEastAsia" w:hAnsiTheme="minorEastAsia" w:eastAsiaTheme="minorEastAsia" w:cstheme="minorEastAsia"/>
          <w:color w:val="auto"/>
          <w:sz w:val="21"/>
          <w:szCs w:val="21"/>
          <w:highlight w:val="none"/>
        </w:rPr>
      </w:pPr>
    </w:p>
    <w:p w14:paraId="4E0BC94F">
      <w:pPr>
        <w:numPr>
          <w:ilvl w:val="0"/>
          <w:numId w:val="0"/>
        </w:numPr>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无串通竞标行为的承诺函</w:t>
      </w:r>
      <w:r>
        <w:rPr>
          <w:rFonts w:hint="eastAsia" w:ascii="宋体" w:hAnsi="宋体" w:eastAsia="宋体" w:cs="宋体"/>
          <w:color w:val="auto"/>
          <w:kern w:val="0"/>
          <w:sz w:val="24"/>
          <w:szCs w:val="24"/>
          <w:highlight w:val="none"/>
        </w:rPr>
        <w:t>……………………………………………………（页码）</w:t>
      </w:r>
    </w:p>
    <w:p w14:paraId="3E7AA247">
      <w:pPr>
        <w:numPr>
          <w:ilvl w:val="0"/>
          <w:numId w:val="0"/>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2、竞标报价表</w:t>
      </w:r>
      <w:r>
        <w:rPr>
          <w:rFonts w:hint="eastAsia" w:ascii="宋体" w:hAnsi="宋体" w:eastAsia="宋体" w:cs="宋体"/>
          <w:color w:val="auto"/>
          <w:kern w:val="0"/>
          <w:sz w:val="24"/>
          <w:szCs w:val="24"/>
          <w:highlight w:val="none"/>
        </w:rPr>
        <w:t>……………………………………………………………………（页码）</w:t>
      </w:r>
    </w:p>
    <w:p w14:paraId="18DD0DB1">
      <w:pPr>
        <w:pStyle w:val="10"/>
        <w:rPr>
          <w:rFonts w:hint="eastAsia"/>
          <w:b/>
          <w:bCs/>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中小企业声明函</w:t>
      </w:r>
      <w:r>
        <w:rPr>
          <w:rFonts w:hint="eastAsia" w:ascii="宋体" w:hAnsi="宋体" w:eastAsia="宋体" w:cs="宋体"/>
          <w:color w:val="auto"/>
          <w:kern w:val="0"/>
          <w:sz w:val="24"/>
          <w:szCs w:val="24"/>
          <w:highlight w:val="none"/>
        </w:rPr>
        <w:t>………………………………………………………………（页码）</w:t>
      </w:r>
    </w:p>
    <w:p w14:paraId="79910DF2">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、法定代表人身份证明及法定代表人有效身份证正反面复印件</w:t>
      </w:r>
      <w:r>
        <w:rPr>
          <w:rFonts w:hint="eastAsia" w:ascii="宋体" w:hAnsi="宋体" w:eastAsia="宋体" w:cs="宋体"/>
          <w:color w:val="auto"/>
          <w:kern w:val="0"/>
          <w:sz w:val="24"/>
          <w:szCs w:val="24"/>
          <w:highlight w:val="none"/>
        </w:rPr>
        <w:t>……………（页码）</w:t>
      </w:r>
    </w:p>
    <w:p w14:paraId="3B1A10E3">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、授权委托书及委托代理人有效身份证正反面复印件</w:t>
      </w:r>
      <w:r>
        <w:rPr>
          <w:rFonts w:hint="eastAsia" w:ascii="宋体" w:hAnsi="宋体" w:eastAsia="宋体" w:cs="宋体"/>
          <w:color w:val="auto"/>
          <w:kern w:val="0"/>
          <w:sz w:val="24"/>
          <w:szCs w:val="24"/>
          <w:highlight w:val="none"/>
        </w:rPr>
        <w:t>………………………（页码）</w:t>
      </w:r>
    </w:p>
    <w:p w14:paraId="128729C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、磋商保证金提交凭证</w:t>
      </w:r>
      <w:r>
        <w:rPr>
          <w:rFonts w:hint="eastAsia" w:ascii="宋体" w:hAnsi="宋体" w:eastAsia="宋体" w:cs="宋体"/>
          <w:color w:val="auto"/>
          <w:kern w:val="0"/>
          <w:sz w:val="24"/>
          <w:szCs w:val="24"/>
          <w:highlight w:val="none"/>
        </w:rPr>
        <w:t>…………………………………………………………（页码）</w:t>
      </w:r>
    </w:p>
    <w:p w14:paraId="56E00F8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、商务要求偏离表</w:t>
      </w:r>
      <w:r>
        <w:rPr>
          <w:rFonts w:hint="eastAsia" w:ascii="宋体" w:hAnsi="宋体" w:eastAsia="宋体" w:cs="宋体"/>
          <w:color w:val="auto"/>
          <w:kern w:val="0"/>
          <w:sz w:val="24"/>
          <w:szCs w:val="24"/>
          <w:highlight w:val="none"/>
        </w:rPr>
        <w:t>………………………………………………………………（页码）</w:t>
      </w:r>
    </w:p>
    <w:p w14:paraId="0D16F66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、服务方案</w:t>
      </w:r>
      <w:r>
        <w:rPr>
          <w:rFonts w:hint="eastAsia" w:ascii="宋体" w:hAnsi="宋体" w:eastAsia="宋体" w:cs="宋体"/>
          <w:color w:val="auto"/>
          <w:kern w:val="0"/>
          <w:sz w:val="24"/>
          <w:szCs w:val="24"/>
          <w:highlight w:val="none"/>
        </w:rPr>
        <w:t>………………………………………………………………………（页码）</w:t>
      </w:r>
    </w:p>
    <w:p w14:paraId="5AF3FBC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、技术</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要求偏离表</w:t>
      </w:r>
      <w:r>
        <w:rPr>
          <w:rFonts w:hint="eastAsia" w:ascii="宋体" w:hAnsi="宋体" w:eastAsia="宋体" w:cs="宋体"/>
          <w:color w:val="auto"/>
          <w:kern w:val="0"/>
          <w:sz w:val="24"/>
          <w:szCs w:val="24"/>
          <w:highlight w:val="none"/>
        </w:rPr>
        <w:t>………………………………………………………………（页码）</w:t>
      </w:r>
    </w:p>
    <w:p w14:paraId="73E6BD51">
      <w:pPr>
        <w:pStyle w:val="10"/>
        <w:rPr>
          <w:rFonts w:hint="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、项目实施人员一览表</w:t>
      </w:r>
      <w:r>
        <w:rPr>
          <w:rFonts w:hint="eastAsia" w:ascii="宋体" w:hAnsi="宋体" w:eastAsia="宋体" w:cs="宋体"/>
          <w:color w:val="auto"/>
          <w:kern w:val="0"/>
          <w:sz w:val="24"/>
          <w:szCs w:val="24"/>
          <w:highlight w:val="none"/>
        </w:rPr>
        <w:t>………………………………………………………（页码）</w:t>
      </w:r>
    </w:p>
    <w:p w14:paraId="47685FD2">
      <w:pPr>
        <w:pStyle w:val="10"/>
        <w:rPr>
          <w:rFonts w:hint="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、对应采购需求的技术要求、商务要求提供的其他文件资料</w:t>
      </w:r>
      <w:r>
        <w:rPr>
          <w:rFonts w:hint="eastAsia" w:ascii="宋体" w:hAnsi="宋体" w:eastAsia="宋体" w:cs="宋体"/>
          <w:color w:val="auto"/>
          <w:kern w:val="0"/>
          <w:sz w:val="24"/>
          <w:szCs w:val="24"/>
          <w:highlight w:val="none"/>
        </w:rPr>
        <w:t>……………………………………………………（页码）</w:t>
      </w:r>
    </w:p>
    <w:p w14:paraId="4E16C77E">
      <w:pPr>
        <w:pStyle w:val="10"/>
        <w:rPr>
          <w:rFonts w:hint="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、供应商认为需要提供的其他有关资料</w:t>
      </w:r>
      <w:r>
        <w:rPr>
          <w:rFonts w:hint="eastAsia" w:ascii="宋体" w:hAnsi="宋体" w:eastAsia="宋体" w:cs="宋体"/>
          <w:color w:val="auto"/>
          <w:kern w:val="0"/>
          <w:sz w:val="24"/>
          <w:szCs w:val="24"/>
          <w:highlight w:val="none"/>
        </w:rPr>
        <w:t>……………………………………（页码）</w:t>
      </w:r>
    </w:p>
    <w:p w14:paraId="6E8E1EDD">
      <w:pPr>
        <w:snapToGrid w:val="0"/>
        <w:spacing w:before="156" w:beforeLines="50" w:after="50" w:line="360" w:lineRule="auto"/>
        <w:ind w:firstLine="640" w:firstLineChars="200"/>
        <w:rPr>
          <w:rFonts w:ascii="宋体" w:hAnsi="宋体"/>
          <w:color w:val="auto"/>
          <w:sz w:val="32"/>
          <w:szCs w:val="32"/>
          <w:highlight w:val="none"/>
        </w:rPr>
      </w:pPr>
    </w:p>
    <w:p w14:paraId="43FA7D8C">
      <w:pPr>
        <w:spacing w:line="400" w:lineRule="exact"/>
        <w:rPr>
          <w:rFonts w:hint="eastAsia" w:ascii="仿宋_GB2312" w:hAnsi="仿宋_GB2312" w:eastAsia="仿宋_GB2312" w:cs="仿宋_GB2312"/>
          <w:color w:val="auto"/>
          <w:sz w:val="32"/>
          <w:szCs w:val="32"/>
          <w:highlight w:val="none"/>
        </w:rPr>
      </w:pPr>
    </w:p>
    <w:p w14:paraId="0F385376">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lang w:val="en-US" w:eastAsia="zh-CN"/>
        </w:rPr>
        <w:t>1、</w:t>
      </w:r>
      <w:r>
        <w:rPr>
          <w:rFonts w:hint="eastAsia" w:ascii="方正小标宋简体" w:hAnsi="方正小标宋简体" w:eastAsia="方正小标宋简体" w:cs="方正小标宋简体"/>
          <w:color w:val="auto"/>
          <w:sz w:val="44"/>
          <w:szCs w:val="44"/>
          <w:highlight w:val="none"/>
        </w:rPr>
        <w:t>无串通竞标行为的承诺函</w:t>
      </w:r>
    </w:p>
    <w:p w14:paraId="39A33B11">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5CE27BE4">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023B0CD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0434F09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5BE4415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4FCFB90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62734AE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54F0686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0D556041">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68C59B6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7544E1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3745CB9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4286FC3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10FB756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64EE6CA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298C25B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46152A03">
      <w:pPr>
        <w:spacing w:line="360" w:lineRule="auto"/>
        <w:ind w:firstLine="480" w:firstLineChars="200"/>
        <w:contextualSpacing/>
        <w:rPr>
          <w:rFonts w:hint="eastAsia" w:ascii="宋体" w:hAnsi="宋体" w:cs="仿宋_GB2312"/>
          <w:color w:val="auto"/>
          <w:sz w:val="24"/>
          <w:highlight w:val="none"/>
        </w:rPr>
      </w:pPr>
    </w:p>
    <w:p w14:paraId="5CB466C9">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2BB9E598">
      <w:pPr>
        <w:spacing w:line="360" w:lineRule="auto"/>
        <w:contextualSpacing/>
        <w:rPr>
          <w:rFonts w:hint="eastAsia" w:ascii="宋体" w:hAnsi="宋体" w:cs="仿宋_GB2312"/>
          <w:color w:val="auto"/>
          <w:sz w:val="24"/>
          <w:highlight w:val="none"/>
        </w:rPr>
      </w:pPr>
    </w:p>
    <w:p w14:paraId="2913ABD0">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w:t>
      </w:r>
    </w:p>
    <w:p w14:paraId="086B4368">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3E713A04">
      <w:pPr>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lang w:val="en-US" w:eastAsia="zh-CN"/>
        </w:rPr>
        <w:t>2、</w:t>
      </w:r>
      <w:r>
        <w:rPr>
          <w:rFonts w:hint="eastAsia" w:ascii="方正小标宋简体" w:hAnsi="方正小标宋简体" w:eastAsia="方正小标宋简体" w:cs="方正小标宋简体"/>
          <w:bCs/>
          <w:color w:val="auto"/>
          <w:sz w:val="44"/>
          <w:szCs w:val="44"/>
          <w:highlight w:val="none"/>
        </w:rPr>
        <w:t>竞  标  报  价  表</w:t>
      </w:r>
    </w:p>
    <w:p w14:paraId="0AEA8295">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329052D9">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475529DB">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分标（如有）：</w:t>
      </w:r>
      <w:r>
        <w:rPr>
          <w:rFonts w:hint="eastAsia" w:ascii="宋体" w:hAnsi="宋体" w:cs="仿宋_GB2312"/>
          <w:color w:val="auto"/>
          <w:sz w:val="24"/>
          <w:highlight w:val="none"/>
          <w:u w:val="single"/>
        </w:rPr>
        <w:t xml:space="preserve">                                         </w:t>
      </w:r>
    </w:p>
    <w:p w14:paraId="13500DEA">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tbl>
      <w:tblPr>
        <w:tblStyle w:val="1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813"/>
        <w:gridCol w:w="764"/>
        <w:gridCol w:w="2332"/>
        <w:gridCol w:w="1677"/>
        <w:gridCol w:w="2318"/>
      </w:tblGrid>
      <w:tr w14:paraId="174C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02" w:type="dxa"/>
            <w:tcBorders>
              <w:top w:val="single" w:color="auto" w:sz="4" w:space="0"/>
              <w:left w:val="single" w:color="auto" w:sz="4" w:space="0"/>
              <w:bottom w:val="single" w:color="auto" w:sz="4" w:space="0"/>
              <w:right w:val="single" w:color="auto" w:sz="4" w:space="0"/>
            </w:tcBorders>
            <w:vAlign w:val="center"/>
          </w:tcPr>
          <w:p w14:paraId="16C2874E">
            <w:pPr>
              <w:tabs>
                <w:tab w:val="left" w:pos="180"/>
                <w:tab w:val="left" w:pos="1620"/>
              </w:tabs>
              <w:spacing w:line="360" w:lineRule="exact"/>
              <w:jc w:val="center"/>
              <w:rPr>
                <w:b/>
                <w:bCs w:val="0"/>
                <w:color w:val="auto"/>
                <w:sz w:val="24"/>
                <w:szCs w:val="24"/>
                <w:highlight w:val="none"/>
              </w:rPr>
            </w:pPr>
            <w:r>
              <w:rPr>
                <w:rFonts w:hint="eastAsia" w:ascii="宋体" w:hAnsi="宋体" w:eastAsia="宋体" w:cs="宋体"/>
                <w:b/>
                <w:bCs w:val="0"/>
                <w:color w:val="auto"/>
                <w:sz w:val="24"/>
                <w:szCs w:val="24"/>
                <w:highlight w:val="none"/>
                <w:lang w:val="en-US" w:eastAsia="zh-CN"/>
              </w:rPr>
              <w:t>序号</w:t>
            </w:r>
          </w:p>
        </w:tc>
        <w:tc>
          <w:tcPr>
            <w:tcW w:w="1813" w:type="dxa"/>
            <w:tcBorders>
              <w:top w:val="single" w:color="auto" w:sz="4" w:space="0"/>
              <w:left w:val="single" w:color="auto" w:sz="4" w:space="0"/>
              <w:bottom w:val="single" w:color="auto" w:sz="4" w:space="0"/>
              <w:right w:val="single" w:color="auto" w:sz="4" w:space="0"/>
            </w:tcBorders>
            <w:vAlign w:val="center"/>
          </w:tcPr>
          <w:p w14:paraId="51C92A39">
            <w:pPr>
              <w:tabs>
                <w:tab w:val="left" w:pos="180"/>
                <w:tab w:val="left" w:pos="1620"/>
              </w:tabs>
              <w:spacing w:line="360" w:lineRule="exact"/>
              <w:jc w:val="center"/>
              <w:rPr>
                <w:rFonts w:hint="eastAsia"/>
                <w:b/>
                <w:bCs w:val="0"/>
                <w:color w:val="auto"/>
                <w:sz w:val="24"/>
                <w:szCs w:val="24"/>
                <w:highlight w:val="none"/>
              </w:rPr>
            </w:pPr>
            <w:r>
              <w:rPr>
                <w:rFonts w:hint="eastAsia" w:ascii="宋体" w:hAnsi="宋体" w:eastAsia="宋体" w:cs="宋体"/>
                <w:b/>
                <w:bCs w:val="0"/>
                <w:color w:val="auto"/>
                <w:sz w:val="24"/>
                <w:szCs w:val="24"/>
                <w:highlight w:val="none"/>
              </w:rPr>
              <w:t>服务</w:t>
            </w:r>
            <w:r>
              <w:rPr>
                <w:rFonts w:hint="eastAsia" w:ascii="宋体" w:hAnsi="宋体" w:eastAsia="宋体" w:cs="宋体"/>
                <w:b/>
                <w:bCs w:val="0"/>
                <w:color w:val="auto"/>
                <w:sz w:val="24"/>
                <w:szCs w:val="24"/>
                <w:highlight w:val="none"/>
                <w:lang w:val="en-US" w:eastAsia="zh-CN"/>
              </w:rPr>
              <w:t>名称</w:t>
            </w:r>
          </w:p>
        </w:tc>
        <w:tc>
          <w:tcPr>
            <w:tcW w:w="764" w:type="dxa"/>
            <w:tcBorders>
              <w:top w:val="single" w:color="auto" w:sz="4" w:space="0"/>
              <w:left w:val="single" w:color="auto" w:sz="4" w:space="0"/>
              <w:bottom w:val="single" w:color="auto" w:sz="4" w:space="0"/>
              <w:right w:val="single" w:color="auto" w:sz="4" w:space="0"/>
            </w:tcBorders>
            <w:vAlign w:val="center"/>
          </w:tcPr>
          <w:p w14:paraId="30CCCE28">
            <w:pPr>
              <w:tabs>
                <w:tab w:val="left" w:pos="180"/>
                <w:tab w:val="left" w:pos="1620"/>
              </w:tabs>
              <w:spacing w:line="360" w:lineRule="exact"/>
              <w:jc w:val="center"/>
              <w:rPr>
                <w:rFonts w:hint="eastAsia"/>
                <w:b/>
                <w:bCs w:val="0"/>
                <w:color w:val="auto"/>
                <w:sz w:val="24"/>
                <w:szCs w:val="24"/>
                <w:highlight w:val="none"/>
              </w:rPr>
            </w:pPr>
            <w:r>
              <w:rPr>
                <w:rFonts w:hint="eastAsia" w:ascii="宋体" w:hAnsi="宋体" w:eastAsia="宋体" w:cs="宋体"/>
                <w:b/>
                <w:bCs w:val="0"/>
                <w:color w:val="auto"/>
                <w:sz w:val="24"/>
                <w:szCs w:val="24"/>
                <w:highlight w:val="none"/>
              </w:rPr>
              <w:t>数量</w:t>
            </w:r>
          </w:p>
        </w:tc>
        <w:tc>
          <w:tcPr>
            <w:tcW w:w="2332" w:type="dxa"/>
            <w:tcBorders>
              <w:top w:val="single" w:color="auto" w:sz="4" w:space="0"/>
              <w:left w:val="single" w:color="auto" w:sz="4" w:space="0"/>
              <w:bottom w:val="single" w:color="auto" w:sz="4" w:space="0"/>
              <w:right w:val="single" w:color="auto" w:sz="4" w:space="0"/>
            </w:tcBorders>
            <w:vAlign w:val="center"/>
          </w:tcPr>
          <w:p w14:paraId="1F8D8947">
            <w:pPr>
              <w:jc w:val="center"/>
              <w:rPr>
                <w:b/>
                <w:bCs w:val="0"/>
                <w:color w:val="auto"/>
                <w:sz w:val="24"/>
                <w:szCs w:val="24"/>
                <w:highlight w:val="none"/>
              </w:rPr>
            </w:pPr>
            <w:r>
              <w:rPr>
                <w:rFonts w:hint="eastAsia" w:ascii="宋体" w:hAnsi="宋体" w:cs="宋体"/>
                <w:b/>
                <w:bCs w:val="0"/>
                <w:color w:val="auto"/>
                <w:sz w:val="24"/>
                <w:szCs w:val="24"/>
                <w:highlight w:val="none"/>
                <w:lang w:val="en-US" w:eastAsia="zh-CN"/>
              </w:rPr>
              <w:t>技术</w:t>
            </w:r>
            <w:r>
              <w:rPr>
                <w:rFonts w:hint="eastAsia" w:ascii="宋体" w:hAnsi="宋体" w:eastAsia="宋体" w:cs="宋体"/>
                <w:b/>
                <w:bCs w:val="0"/>
                <w:color w:val="auto"/>
                <w:sz w:val="24"/>
                <w:szCs w:val="24"/>
                <w:highlight w:val="none"/>
              </w:rPr>
              <w:t>服务</w:t>
            </w:r>
            <w:r>
              <w:rPr>
                <w:rFonts w:hint="eastAsia"/>
                <w:b/>
                <w:bCs w:val="0"/>
                <w:color w:val="auto"/>
                <w:sz w:val="24"/>
                <w:szCs w:val="24"/>
                <w:highlight w:val="none"/>
              </w:rPr>
              <w:t>内容</w:t>
            </w:r>
          </w:p>
        </w:tc>
        <w:tc>
          <w:tcPr>
            <w:tcW w:w="1677" w:type="dxa"/>
            <w:tcBorders>
              <w:top w:val="single" w:color="auto" w:sz="4" w:space="0"/>
              <w:left w:val="single" w:color="auto" w:sz="4" w:space="0"/>
              <w:bottom w:val="single" w:color="auto" w:sz="4" w:space="0"/>
              <w:right w:val="single" w:color="auto" w:sz="4" w:space="0"/>
            </w:tcBorders>
            <w:vAlign w:val="center"/>
          </w:tcPr>
          <w:p w14:paraId="79317300">
            <w:pPr>
              <w:jc w:val="center"/>
              <w:rPr>
                <w:b/>
                <w:bCs w:val="0"/>
                <w:color w:val="auto"/>
                <w:sz w:val="24"/>
                <w:szCs w:val="24"/>
                <w:highlight w:val="none"/>
              </w:rPr>
            </w:pPr>
            <w:r>
              <w:rPr>
                <w:rFonts w:hint="eastAsia"/>
                <w:b/>
                <w:bCs w:val="0"/>
                <w:color w:val="auto"/>
                <w:sz w:val="24"/>
                <w:szCs w:val="24"/>
                <w:highlight w:val="none"/>
              </w:rPr>
              <w:t>报价（元）</w:t>
            </w:r>
          </w:p>
        </w:tc>
        <w:tc>
          <w:tcPr>
            <w:tcW w:w="2318" w:type="dxa"/>
            <w:tcBorders>
              <w:top w:val="single" w:color="auto" w:sz="4" w:space="0"/>
              <w:left w:val="single" w:color="auto" w:sz="4" w:space="0"/>
              <w:bottom w:val="single" w:color="auto" w:sz="4" w:space="0"/>
              <w:right w:val="single" w:color="auto" w:sz="4" w:space="0"/>
            </w:tcBorders>
            <w:vAlign w:val="center"/>
          </w:tcPr>
          <w:p w14:paraId="581D02A6">
            <w:pPr>
              <w:jc w:val="center"/>
              <w:rPr>
                <w:b/>
                <w:bCs w:val="0"/>
                <w:color w:val="auto"/>
                <w:sz w:val="24"/>
                <w:szCs w:val="24"/>
                <w:highlight w:val="none"/>
              </w:rPr>
            </w:pPr>
            <w:r>
              <w:rPr>
                <w:rFonts w:hint="eastAsia"/>
                <w:b/>
                <w:bCs w:val="0"/>
                <w:color w:val="auto"/>
                <w:sz w:val="24"/>
                <w:szCs w:val="24"/>
                <w:highlight w:val="none"/>
              </w:rPr>
              <w:t>说明</w:t>
            </w:r>
          </w:p>
        </w:tc>
      </w:tr>
      <w:tr w14:paraId="5624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702" w:type="dxa"/>
            <w:tcBorders>
              <w:top w:val="single" w:color="auto" w:sz="4" w:space="0"/>
              <w:left w:val="single" w:color="auto" w:sz="4" w:space="0"/>
              <w:bottom w:val="single" w:color="auto" w:sz="4" w:space="0"/>
              <w:right w:val="single" w:color="auto" w:sz="4" w:space="0"/>
            </w:tcBorders>
            <w:vAlign w:val="center"/>
          </w:tcPr>
          <w:p w14:paraId="7CA8230A">
            <w:pPr>
              <w:tabs>
                <w:tab w:val="left" w:pos="180"/>
                <w:tab w:val="left" w:pos="1620"/>
              </w:tabs>
              <w:spacing w:line="360" w:lineRule="exact"/>
              <w:jc w:val="center"/>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1</w:t>
            </w:r>
          </w:p>
        </w:tc>
        <w:tc>
          <w:tcPr>
            <w:tcW w:w="1813" w:type="dxa"/>
            <w:tcBorders>
              <w:top w:val="single" w:color="auto" w:sz="4" w:space="0"/>
              <w:left w:val="single" w:color="auto" w:sz="4" w:space="0"/>
              <w:bottom w:val="single" w:color="auto" w:sz="4" w:space="0"/>
              <w:right w:val="single" w:color="auto" w:sz="4" w:space="0"/>
            </w:tcBorders>
            <w:vAlign w:val="center"/>
          </w:tcPr>
          <w:p w14:paraId="2AE8D993">
            <w:pPr>
              <w:tabs>
                <w:tab w:val="left" w:pos="180"/>
                <w:tab w:val="left" w:pos="1620"/>
              </w:tabs>
              <w:spacing w:line="360" w:lineRule="exact"/>
              <w:jc w:val="center"/>
              <w:rPr>
                <w:rFonts w:hint="eastAsia"/>
                <w:b w:val="0"/>
                <w:bCs w:val="0"/>
                <w:color w:val="auto"/>
                <w:sz w:val="24"/>
                <w:szCs w:val="24"/>
                <w:highlight w:val="none"/>
              </w:rPr>
            </w:pPr>
            <w:r>
              <w:rPr>
                <w:rFonts w:hint="eastAsia" w:ascii="宋体" w:hAnsi="宋体" w:eastAsia="宋体" w:cs="宋体"/>
                <w:b w:val="0"/>
                <w:bCs w:val="0"/>
                <w:color w:val="auto"/>
                <w:kern w:val="0"/>
                <w:sz w:val="24"/>
                <w:szCs w:val="24"/>
                <w:highlight w:val="none"/>
              </w:rPr>
              <w:t>保安服务采购</w:t>
            </w:r>
          </w:p>
        </w:tc>
        <w:tc>
          <w:tcPr>
            <w:tcW w:w="764" w:type="dxa"/>
            <w:tcBorders>
              <w:top w:val="single" w:color="auto" w:sz="4" w:space="0"/>
              <w:left w:val="single" w:color="auto" w:sz="4" w:space="0"/>
              <w:bottom w:val="single" w:color="auto" w:sz="4" w:space="0"/>
              <w:right w:val="single" w:color="auto" w:sz="4" w:space="0"/>
            </w:tcBorders>
            <w:vAlign w:val="center"/>
          </w:tcPr>
          <w:p w14:paraId="553B635D">
            <w:pPr>
              <w:tabs>
                <w:tab w:val="left" w:pos="180"/>
                <w:tab w:val="left" w:pos="1620"/>
              </w:tabs>
              <w:spacing w:line="360" w:lineRule="exact"/>
              <w:jc w:val="center"/>
              <w:rPr>
                <w:rFonts w:hint="eastAsia"/>
                <w:b w:val="0"/>
                <w:bCs w:val="0"/>
                <w:color w:val="auto"/>
                <w:sz w:val="24"/>
                <w:szCs w:val="24"/>
                <w:highlight w:val="none"/>
              </w:rPr>
            </w:pPr>
            <w:r>
              <w:rPr>
                <w:rFonts w:hint="eastAsia" w:ascii="宋体" w:hAnsi="宋体" w:eastAsia="宋体" w:cs="宋体"/>
                <w:b w:val="0"/>
                <w:bCs w:val="0"/>
                <w:color w:val="auto"/>
                <w:kern w:val="0"/>
                <w:sz w:val="24"/>
                <w:szCs w:val="24"/>
                <w:highlight w:val="none"/>
              </w:rPr>
              <w:t>1项</w:t>
            </w:r>
          </w:p>
        </w:tc>
        <w:tc>
          <w:tcPr>
            <w:tcW w:w="2332" w:type="dxa"/>
            <w:tcBorders>
              <w:top w:val="single" w:color="auto" w:sz="4" w:space="0"/>
              <w:left w:val="single" w:color="auto" w:sz="4" w:space="0"/>
              <w:bottom w:val="single" w:color="auto" w:sz="4" w:space="0"/>
              <w:right w:val="single" w:color="auto" w:sz="4" w:space="0"/>
            </w:tcBorders>
            <w:vAlign w:val="center"/>
          </w:tcPr>
          <w:p w14:paraId="49C6195D">
            <w:pPr>
              <w:rPr>
                <w:b w:val="0"/>
                <w:bCs w:val="0"/>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7FD9F430">
            <w:pPr>
              <w:rPr>
                <w:b w:val="0"/>
                <w:bCs w:val="0"/>
                <w:color w:val="auto"/>
                <w:sz w:val="24"/>
                <w:szCs w:val="24"/>
                <w:highlight w:val="none"/>
              </w:rPr>
            </w:pPr>
          </w:p>
        </w:tc>
        <w:tc>
          <w:tcPr>
            <w:tcW w:w="2318" w:type="dxa"/>
            <w:tcBorders>
              <w:top w:val="single" w:color="auto" w:sz="4" w:space="0"/>
              <w:left w:val="single" w:color="auto" w:sz="4" w:space="0"/>
              <w:bottom w:val="single" w:color="auto" w:sz="4" w:space="0"/>
              <w:right w:val="single" w:color="auto" w:sz="4" w:space="0"/>
            </w:tcBorders>
            <w:vAlign w:val="center"/>
          </w:tcPr>
          <w:p w14:paraId="103CADFF">
            <w:pPr>
              <w:rPr>
                <w:rFonts w:hint="default" w:eastAsia="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技术</w:t>
            </w:r>
            <w:r>
              <w:rPr>
                <w:rFonts w:hint="eastAsia" w:ascii="宋体" w:hAnsi="宋体" w:eastAsia="宋体" w:cs="宋体"/>
                <w:b w:val="0"/>
                <w:bCs w:val="0"/>
                <w:color w:val="auto"/>
                <w:sz w:val="24"/>
                <w:szCs w:val="24"/>
                <w:highlight w:val="none"/>
              </w:rPr>
              <w:t>服务</w:t>
            </w:r>
            <w:r>
              <w:rPr>
                <w:rFonts w:hint="eastAsia"/>
                <w:b w:val="0"/>
                <w:bCs w:val="0"/>
                <w:color w:val="auto"/>
                <w:sz w:val="24"/>
                <w:szCs w:val="24"/>
                <w:highlight w:val="none"/>
              </w:rPr>
              <w:t>内容</w:t>
            </w:r>
            <w:r>
              <w:rPr>
                <w:rFonts w:hint="eastAsia"/>
                <w:b w:val="0"/>
                <w:bCs w:val="0"/>
                <w:color w:val="auto"/>
                <w:sz w:val="24"/>
                <w:szCs w:val="24"/>
                <w:highlight w:val="none"/>
                <w:lang w:val="en-US" w:eastAsia="zh-CN"/>
              </w:rPr>
              <w:t>须满足招标文件第三章采购需求的“</w:t>
            </w:r>
            <w:r>
              <w:rPr>
                <w:rFonts w:hint="eastAsia" w:ascii="宋体" w:hAnsi="宋体" w:cs="宋体"/>
                <w:b w:val="0"/>
                <w:bCs w:val="0"/>
                <w:color w:val="auto"/>
                <w:sz w:val="24"/>
                <w:szCs w:val="24"/>
                <w:highlight w:val="none"/>
                <w:lang w:val="en-US" w:eastAsia="zh-CN"/>
              </w:rPr>
              <w:t>技术</w:t>
            </w:r>
            <w:r>
              <w:rPr>
                <w:rFonts w:hint="eastAsia" w:ascii="宋体" w:hAnsi="宋体" w:eastAsia="宋体" w:cs="宋体"/>
                <w:b w:val="0"/>
                <w:bCs w:val="0"/>
                <w:color w:val="auto"/>
                <w:sz w:val="24"/>
                <w:szCs w:val="24"/>
                <w:highlight w:val="none"/>
              </w:rPr>
              <w:t>服务要求</w:t>
            </w:r>
            <w:r>
              <w:rPr>
                <w:rFonts w:hint="eastAsia"/>
                <w:b w:val="0"/>
                <w:bCs w:val="0"/>
                <w:color w:val="auto"/>
                <w:sz w:val="24"/>
                <w:szCs w:val="24"/>
                <w:highlight w:val="none"/>
                <w:lang w:val="en-US" w:eastAsia="zh-CN"/>
              </w:rPr>
              <w:t>”</w:t>
            </w:r>
          </w:p>
        </w:tc>
      </w:tr>
      <w:tr w14:paraId="3CCA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606" w:type="dxa"/>
            <w:gridSpan w:val="6"/>
            <w:tcBorders>
              <w:top w:val="single" w:color="auto" w:sz="4" w:space="0"/>
              <w:left w:val="single" w:color="auto" w:sz="4" w:space="0"/>
              <w:bottom w:val="single" w:color="auto" w:sz="4" w:space="0"/>
              <w:right w:val="single" w:color="auto" w:sz="4" w:space="0"/>
            </w:tcBorders>
            <w:vAlign w:val="center"/>
          </w:tcPr>
          <w:p w14:paraId="261B9B28">
            <w:pPr>
              <w:rPr>
                <w:color w:val="auto"/>
                <w:sz w:val="24"/>
                <w:szCs w:val="24"/>
                <w:highlight w:val="none"/>
              </w:rPr>
            </w:pPr>
            <w:r>
              <w:rPr>
                <w:rFonts w:hint="eastAsia"/>
                <w:color w:val="auto"/>
                <w:sz w:val="24"/>
                <w:szCs w:val="24"/>
                <w:highlight w:val="none"/>
              </w:rPr>
              <w:t>总报价（人民币大写）：</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元）</w:t>
            </w:r>
          </w:p>
        </w:tc>
      </w:tr>
    </w:tbl>
    <w:p w14:paraId="6DFD9149">
      <w:pPr>
        <w:pStyle w:val="13"/>
        <w:rPr>
          <w:rFonts w:hAnsi="宋体" w:cs="Times New Roman"/>
          <w:color w:val="auto"/>
          <w:sz w:val="24"/>
          <w:szCs w:val="20"/>
          <w:highlight w:val="none"/>
        </w:rPr>
      </w:pPr>
    </w:p>
    <w:p w14:paraId="7F765ABC">
      <w:pPr>
        <w:spacing w:line="360" w:lineRule="auto"/>
        <w:contextualSpacing/>
        <w:jc w:val="left"/>
        <w:rPr>
          <w:rFonts w:ascii="宋体" w:hAnsi="宋体" w:cs="仿宋_GB2312"/>
          <w:color w:val="auto"/>
          <w:sz w:val="24"/>
          <w:highlight w:val="none"/>
        </w:rPr>
      </w:pPr>
    </w:p>
    <w:p w14:paraId="4C3CBE05">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657C26FC">
      <w:pPr>
        <w:pStyle w:val="13"/>
        <w:ind w:firstLine="480" w:firstLineChars="200"/>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1.本项目报价为完成项目需求所有内容的总报价。</w:t>
      </w:r>
    </w:p>
    <w:p w14:paraId="1C47FB10">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.供应商的报价表必须由法定代表人或者委托代理人签字并加盖供应商公章，</w:t>
      </w:r>
      <w:r>
        <w:rPr>
          <w:rFonts w:hint="eastAsia" w:ascii="宋体" w:hAnsi="宋体" w:cs="仿宋_GB2312"/>
          <w:b/>
          <w:color w:val="auto"/>
          <w:sz w:val="24"/>
          <w:highlight w:val="none"/>
        </w:rPr>
        <w:t>否则其响应文件按无效响应处理</w:t>
      </w:r>
      <w:r>
        <w:rPr>
          <w:rFonts w:hint="eastAsia" w:ascii="宋体" w:hAnsi="宋体" w:cs="仿宋_GB2312"/>
          <w:color w:val="auto"/>
          <w:sz w:val="24"/>
          <w:highlight w:val="none"/>
        </w:rPr>
        <w:t>。</w:t>
      </w:r>
    </w:p>
    <w:p w14:paraId="7BAAD519">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报价一经涂改，应在涂改处加盖供应商公章或者由法定代表人或者委托代理人签字</w:t>
      </w:r>
      <w:r>
        <w:rPr>
          <w:rFonts w:hint="eastAsia" w:ascii="宋体" w:hAnsi="宋体" w:cs="仿宋_GB2312"/>
          <w:color w:val="auto"/>
          <w:sz w:val="24"/>
          <w:highlight w:val="none"/>
          <w:lang w:eastAsia="zh-CN"/>
        </w:rPr>
        <w:t>后加</w:t>
      </w:r>
      <w:r>
        <w:rPr>
          <w:rFonts w:hint="eastAsia" w:ascii="宋体" w:hAnsi="宋体" w:cs="仿宋_GB2312"/>
          <w:color w:val="auto"/>
          <w:sz w:val="24"/>
          <w:highlight w:val="none"/>
        </w:rPr>
        <w:t>盖</w:t>
      </w:r>
      <w:r>
        <w:rPr>
          <w:rFonts w:hint="eastAsia" w:ascii="宋体" w:hAnsi="宋体" w:cs="仿宋_GB2312"/>
          <w:color w:val="auto"/>
          <w:sz w:val="24"/>
          <w:highlight w:val="none"/>
          <w:lang w:eastAsia="zh-CN"/>
        </w:rPr>
        <w:t>公</w:t>
      </w:r>
      <w:r>
        <w:rPr>
          <w:rFonts w:hint="eastAsia" w:ascii="宋体" w:hAnsi="宋体" w:cs="仿宋_GB2312"/>
          <w:color w:val="auto"/>
          <w:sz w:val="24"/>
          <w:highlight w:val="none"/>
        </w:rPr>
        <w:t>章</w:t>
      </w:r>
      <w:r>
        <w:rPr>
          <w:rFonts w:hint="eastAsia" w:ascii="宋体" w:hAnsi="宋体" w:cs="仿宋_GB2312"/>
          <w:b/>
          <w:color w:val="auto"/>
          <w:sz w:val="24"/>
          <w:highlight w:val="none"/>
        </w:rPr>
        <w:t>，否则其响应文件按无效响应处理。</w:t>
      </w:r>
    </w:p>
    <w:p w14:paraId="548C1899">
      <w:pPr>
        <w:spacing w:line="360" w:lineRule="auto"/>
        <w:ind w:right="-817" w:rightChars="-389"/>
        <w:contextualSpacing/>
        <w:rPr>
          <w:rFonts w:hint="eastAsia" w:ascii="宋体" w:hAnsi="宋体" w:cs="仿宋_GB2312"/>
          <w:color w:val="auto"/>
          <w:sz w:val="24"/>
          <w:highlight w:val="none"/>
        </w:rPr>
      </w:pPr>
    </w:p>
    <w:p w14:paraId="43BFBE1C">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14:paraId="32724670">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 xml:space="preserve">）：      </w:t>
      </w:r>
    </w:p>
    <w:p w14:paraId="34D541AF">
      <w:pPr>
        <w:spacing w:line="360" w:lineRule="auto"/>
        <w:ind w:right="-817" w:rightChars="-389" w:firstLine="4080" w:firstLineChars="1700"/>
        <w:contextualSpacing/>
        <w:rPr>
          <w:rFonts w:hint="eastAsia" w:ascii="宋体" w:hAnsi="宋体" w:cs="仿宋_GB2312"/>
          <w:b/>
          <w:color w:val="auto"/>
          <w:sz w:val="24"/>
          <w:highlight w:val="none"/>
        </w:rPr>
      </w:pPr>
      <w:r>
        <w:rPr>
          <w:rFonts w:hint="eastAsia" w:ascii="宋体" w:hAnsi="宋体" w:cs="仿宋_GB2312"/>
          <w:color w:val="auto"/>
          <w:sz w:val="24"/>
          <w:highlight w:val="none"/>
        </w:rPr>
        <w:t>日期：   年   月   日</w:t>
      </w:r>
    </w:p>
    <w:p w14:paraId="318C1FE0">
      <w:pPr>
        <w:rPr>
          <w:rFonts w:hint="eastAsia" w:ascii="宋体" w:hAnsi="Courier New"/>
          <w:b/>
          <w:color w:val="auto"/>
          <w:sz w:val="32"/>
          <w:szCs w:val="32"/>
          <w:highlight w:val="none"/>
        </w:rPr>
      </w:pPr>
      <w:r>
        <w:rPr>
          <w:rFonts w:hint="eastAsia" w:ascii="宋体" w:hAnsi="Courier New"/>
          <w:b/>
          <w:color w:val="auto"/>
          <w:sz w:val="32"/>
          <w:szCs w:val="32"/>
          <w:highlight w:val="none"/>
        </w:rPr>
        <w:br w:type="page"/>
      </w:r>
    </w:p>
    <w:p w14:paraId="18C2DA5A">
      <w:pPr>
        <w:jc w:val="center"/>
        <w:rPr>
          <w:rFonts w:hint="eastAsia" w:ascii="方正小标宋简体" w:hAnsi="方正小标宋简体" w:eastAsia="方正小标宋简体" w:cs="方正小标宋简体"/>
          <w:color w:val="auto"/>
          <w:sz w:val="44"/>
          <w:szCs w:val="44"/>
          <w:highlight w:val="none"/>
        </w:rPr>
      </w:pPr>
      <w:bookmarkStart w:id="45" w:name="_Toc71365926"/>
      <w:r>
        <w:rPr>
          <w:rFonts w:hint="eastAsia" w:ascii="方正小标宋简体" w:hAnsi="方正小标宋简体" w:eastAsia="方正小标宋简体" w:cs="方正小标宋简体"/>
          <w:color w:val="auto"/>
          <w:sz w:val="44"/>
          <w:szCs w:val="44"/>
          <w:highlight w:val="none"/>
          <w:lang w:val="en-US" w:eastAsia="zh-CN"/>
        </w:rPr>
        <w:t>3、</w:t>
      </w:r>
      <w:r>
        <w:rPr>
          <w:rFonts w:hint="eastAsia" w:ascii="方正小标宋简体" w:hAnsi="方正小标宋简体" w:eastAsia="方正小标宋简体" w:cs="方正小标宋简体"/>
          <w:color w:val="auto"/>
          <w:sz w:val="44"/>
          <w:szCs w:val="44"/>
          <w:highlight w:val="none"/>
        </w:rPr>
        <w:t>中小企业声明函（服务）</w:t>
      </w:r>
      <w:bookmarkEnd w:id="45"/>
    </w:p>
    <w:p w14:paraId="23661B4C">
      <w:pPr>
        <w:spacing w:before="2" w:line="500" w:lineRule="exact"/>
        <w:ind w:firstLine="708" w:firstLineChars="294"/>
        <w:rPr>
          <w:rFonts w:ascii="宋体" w:hAnsi="宋体" w:cs="宋体"/>
          <w:b/>
          <w:bCs/>
          <w:color w:val="auto"/>
          <w:sz w:val="24"/>
          <w:highlight w:val="none"/>
        </w:rPr>
      </w:pPr>
    </w:p>
    <w:p w14:paraId="34D69F1A">
      <w:pPr>
        <w:pStyle w:val="10"/>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2FAE2A28">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3BD57D8C">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10B08726">
      <w:pPr>
        <w:pStyle w:val="10"/>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79537558">
      <w:pPr>
        <w:pStyle w:val="10"/>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w:t>
      </w:r>
      <w:r>
        <w:rPr>
          <w:rFonts w:hint="eastAsia" w:ascii="宋体" w:hAnsi="宋体"/>
          <w:color w:val="auto"/>
          <w:sz w:val="24"/>
          <w:highlight w:val="none"/>
          <w:lang w:val="en-US" w:eastAsia="zh-CN"/>
        </w:rPr>
        <w:t>中</w:t>
      </w:r>
      <w:r>
        <w:rPr>
          <w:rFonts w:ascii="宋体" w:hAnsi="宋体"/>
          <w:color w:val="auto"/>
          <w:sz w:val="24"/>
          <w:highlight w:val="none"/>
        </w:rPr>
        <w:t>企业的分支机构，不存在控股股东为大企业的情形，也不存在与大企业的负责人为同一人的情形。</w:t>
      </w:r>
    </w:p>
    <w:p w14:paraId="0765097C">
      <w:pPr>
        <w:pStyle w:val="10"/>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69183C35">
      <w:pPr>
        <w:pStyle w:val="10"/>
        <w:spacing w:before="56" w:line="500" w:lineRule="exact"/>
        <w:ind w:right="1808" w:firstLine="705" w:firstLineChars="294"/>
        <w:rPr>
          <w:rFonts w:hint="eastAsia" w:ascii="宋体" w:hAnsi="宋体"/>
          <w:color w:val="auto"/>
          <w:sz w:val="24"/>
          <w:highlight w:val="none"/>
        </w:rPr>
      </w:pPr>
    </w:p>
    <w:p w14:paraId="4C8AD14A">
      <w:pPr>
        <w:pStyle w:val="10"/>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5EB0A029">
      <w:pPr>
        <w:pStyle w:val="10"/>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565E1EFF">
      <w:pPr>
        <w:spacing w:line="520" w:lineRule="exact"/>
        <w:jc w:val="left"/>
        <w:rPr>
          <w:rFonts w:hint="eastAsia" w:ascii="宋体" w:hAnsi="宋体"/>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163D7BD">
      <w:pPr>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14:paraId="1EBBB2C6">
      <w:pPr>
        <w:pStyle w:val="13"/>
        <w:jc w:val="left"/>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w:t>
      </w:r>
    </w:p>
    <w:p w14:paraId="0F3F678A">
      <w:pPr>
        <w:jc w:val="center"/>
        <w:rPr>
          <w:rFonts w:hint="eastAsia"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14:paraId="1B25851C">
      <w:pPr>
        <w:ind w:left="1871"/>
        <w:rPr>
          <w:rFonts w:hint="eastAsia" w:ascii="宋体" w:hAnsi="宋体" w:cs="Arial Unicode MS"/>
          <w:color w:val="auto"/>
          <w:szCs w:val="21"/>
          <w:highlight w:val="none"/>
        </w:rPr>
      </w:pPr>
    </w:p>
    <w:tbl>
      <w:tblPr>
        <w:tblStyle w:val="19"/>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3DFA0618">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3C0D8E00">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0"/>
            <w:vAlign w:val="center"/>
          </w:tcPr>
          <w:p w14:paraId="68CB3B6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14:paraId="6846E5FB">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noWrap w:val="0"/>
            <w:vAlign w:val="center"/>
          </w:tcPr>
          <w:p w14:paraId="350CCA66">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noWrap w:val="0"/>
            <w:vAlign w:val="center"/>
          </w:tcPr>
          <w:p w14:paraId="16A7EDA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noWrap w:val="0"/>
            <w:vAlign w:val="center"/>
          </w:tcPr>
          <w:p w14:paraId="59C6C7FF">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71C00467">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14:paraId="4E63FBF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0"/>
            <w:vAlign w:val="center"/>
          </w:tcPr>
          <w:p w14:paraId="74680A3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EBB3B2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2D120C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561206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noWrap w:val="0"/>
            <w:vAlign w:val="center"/>
          </w:tcPr>
          <w:p w14:paraId="3ECC268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9F4300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63D139B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0"/>
            <w:vAlign w:val="center"/>
          </w:tcPr>
          <w:p w14:paraId="648D19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C231D0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223EC4B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06C726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10B4AE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9752B5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56DAE333">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4934808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1F698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A4B116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noWrap w:val="0"/>
            <w:vAlign w:val="center"/>
          </w:tcPr>
          <w:p w14:paraId="4D812B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noWrap w:val="0"/>
            <w:vAlign w:val="center"/>
          </w:tcPr>
          <w:p w14:paraId="2E7052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F0E7E8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3FD9CF7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0"/>
            <w:vAlign w:val="center"/>
          </w:tcPr>
          <w:p w14:paraId="3D5517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3AA63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EC6C4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noWrap w:val="0"/>
            <w:vAlign w:val="center"/>
          </w:tcPr>
          <w:p w14:paraId="52B7512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noWrap w:val="0"/>
            <w:vAlign w:val="center"/>
          </w:tcPr>
          <w:p w14:paraId="7B406CE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FAF0E8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23968970">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03367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110ED63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67E90AB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noWrap w:val="0"/>
            <w:vAlign w:val="center"/>
          </w:tcPr>
          <w:p w14:paraId="0F19106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noWrap w:val="0"/>
            <w:vAlign w:val="center"/>
          </w:tcPr>
          <w:p w14:paraId="21BA4B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03C4777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5B1309F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0"/>
            <w:vAlign w:val="center"/>
          </w:tcPr>
          <w:p w14:paraId="509092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0DEFA0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0F6C82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noWrap w:val="0"/>
            <w:vAlign w:val="center"/>
          </w:tcPr>
          <w:p w14:paraId="3765E7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noWrap w:val="0"/>
            <w:vAlign w:val="center"/>
          </w:tcPr>
          <w:p w14:paraId="4E7FDA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4752744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15ECC104">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2F2DAE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0FA2C7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E82BA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noWrap w:val="0"/>
            <w:vAlign w:val="center"/>
          </w:tcPr>
          <w:p w14:paraId="77F7186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noWrap w:val="0"/>
            <w:vAlign w:val="center"/>
          </w:tcPr>
          <w:p w14:paraId="5C4CC26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5F2960F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78924C0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0"/>
            <w:vAlign w:val="center"/>
          </w:tcPr>
          <w:p w14:paraId="6364FF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0CF772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A7657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noWrap w:val="0"/>
            <w:vAlign w:val="center"/>
          </w:tcPr>
          <w:p w14:paraId="493D26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noWrap w:val="0"/>
            <w:vAlign w:val="center"/>
          </w:tcPr>
          <w:p w14:paraId="67AE29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33970D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31D68CE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5BAA4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6A6996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5AFC1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1A15F4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noWrap w:val="0"/>
            <w:vAlign w:val="center"/>
          </w:tcPr>
          <w:p w14:paraId="5BCF36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16AAAF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5DF0AC3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0"/>
            <w:vAlign w:val="center"/>
          </w:tcPr>
          <w:p w14:paraId="382633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3F7010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6C9ACF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723ABB2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466721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148898C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8B5A954">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5BDB1A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3B9526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32A84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noWrap w:val="0"/>
            <w:vAlign w:val="center"/>
          </w:tcPr>
          <w:p w14:paraId="4405A0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noWrap w:val="0"/>
            <w:vAlign w:val="center"/>
          </w:tcPr>
          <w:p w14:paraId="0C991D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1AF7FDC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6F6D919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0"/>
            <w:vAlign w:val="center"/>
          </w:tcPr>
          <w:p w14:paraId="488E90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DC3A2D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21D59A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noWrap w:val="0"/>
            <w:vAlign w:val="center"/>
          </w:tcPr>
          <w:p w14:paraId="3518DB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noWrap w:val="0"/>
            <w:vAlign w:val="center"/>
          </w:tcPr>
          <w:p w14:paraId="4B12E0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F00CB9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D38E90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41E18D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C4EE1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BD04B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noWrap w:val="0"/>
            <w:vAlign w:val="center"/>
          </w:tcPr>
          <w:p w14:paraId="496AE3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4379D5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785D87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3D6021F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0"/>
            <w:vAlign w:val="center"/>
          </w:tcPr>
          <w:p w14:paraId="6AD580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6B7AE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514A5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74E263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6CCE33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1D83A72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E985430">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241E39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4E812E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6E142E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noWrap w:val="0"/>
            <w:vAlign w:val="center"/>
          </w:tcPr>
          <w:p w14:paraId="22998D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406BDF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CC618F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5B1E929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0"/>
            <w:vAlign w:val="center"/>
          </w:tcPr>
          <w:p w14:paraId="22AAFBA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D3024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2E43633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22170C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30438D4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461F37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28C7EC0D">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43A26B7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C1D9B7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3F0AD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3D5DEF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4906A1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89F6B2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496C98E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0"/>
            <w:vAlign w:val="center"/>
          </w:tcPr>
          <w:p w14:paraId="70808B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2AC26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5E92252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7FF574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251AFF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23DAB0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5E608E0">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326286C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BE404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0B44A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67B9BC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5AD5D7D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2607EE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2DF7048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0"/>
            <w:vAlign w:val="center"/>
          </w:tcPr>
          <w:p w14:paraId="78971A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B969E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0C870D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noWrap w:val="0"/>
            <w:vAlign w:val="center"/>
          </w:tcPr>
          <w:p w14:paraId="038AD7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3B0F439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D514FE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3E5B2A72">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AA10B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18990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6086FB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noWrap w:val="0"/>
            <w:vAlign w:val="center"/>
          </w:tcPr>
          <w:p w14:paraId="31B921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43E45D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79E14F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11748ED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0"/>
            <w:vAlign w:val="center"/>
          </w:tcPr>
          <w:p w14:paraId="35698D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8C7CE9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1E44E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2DC3EB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280BF5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CE3054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2A1E74FE">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46172B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3ABDA3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73E62F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noWrap w:val="0"/>
            <w:vAlign w:val="center"/>
          </w:tcPr>
          <w:p w14:paraId="68A14D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noWrap w:val="0"/>
            <w:vAlign w:val="center"/>
          </w:tcPr>
          <w:p w14:paraId="337C85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E7BD23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3377037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0"/>
            <w:vAlign w:val="center"/>
          </w:tcPr>
          <w:p w14:paraId="498756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3F304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6E3D7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noWrap w:val="0"/>
            <w:vAlign w:val="center"/>
          </w:tcPr>
          <w:p w14:paraId="256793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noWrap w:val="0"/>
            <w:vAlign w:val="center"/>
          </w:tcPr>
          <w:p w14:paraId="4E132D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7282B61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347A5E3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3B230E9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7D47CC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AB4544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noWrap w:val="0"/>
            <w:vAlign w:val="center"/>
          </w:tcPr>
          <w:p w14:paraId="3D79EF9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noWrap w:val="0"/>
            <w:vAlign w:val="center"/>
          </w:tcPr>
          <w:p w14:paraId="2C0799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377978F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1E82D4B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0"/>
            <w:vAlign w:val="center"/>
          </w:tcPr>
          <w:p w14:paraId="206E49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3EBED9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F23DD5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68B6101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noWrap w:val="0"/>
            <w:vAlign w:val="center"/>
          </w:tcPr>
          <w:p w14:paraId="4CEC65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26A40EC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7C550FA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5A9E8A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F354E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3BB66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noWrap w:val="0"/>
            <w:vAlign w:val="center"/>
          </w:tcPr>
          <w:p w14:paraId="7814C9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noWrap w:val="0"/>
            <w:vAlign w:val="center"/>
          </w:tcPr>
          <w:p w14:paraId="4CBBA5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1929F00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397E3DF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0"/>
            <w:vAlign w:val="center"/>
          </w:tcPr>
          <w:p w14:paraId="43AA574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730301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14DF24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3EA5ED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0ACB66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AC9785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B2A0718">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B237F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25AEC4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ACFC3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noWrap w:val="0"/>
            <w:vAlign w:val="center"/>
          </w:tcPr>
          <w:p w14:paraId="7B395E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noWrap w:val="0"/>
            <w:vAlign w:val="center"/>
          </w:tcPr>
          <w:p w14:paraId="4C754B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2AD28E9">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14:paraId="036CBAE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0"/>
            <w:vAlign w:val="center"/>
          </w:tcPr>
          <w:p w14:paraId="5B189D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0DCCF74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222846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65602F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31F7B1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1B785FE7">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19D3FBF">
      <w:pPr>
        <w:spacing w:line="520" w:lineRule="exact"/>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67350C89">
      <w:pPr>
        <w:spacing w:line="360" w:lineRule="auto"/>
        <w:contextualSpacing/>
        <w:rPr>
          <w:rFonts w:hint="eastAsia" w:ascii="仿宋_GB2312" w:hAnsi="仿宋_GB2312" w:eastAsia="仿宋_GB2312" w:cs="仿宋_GB2312"/>
          <w:color w:val="auto"/>
          <w:sz w:val="32"/>
          <w:szCs w:val="32"/>
          <w:highlight w:val="none"/>
        </w:rPr>
      </w:pPr>
    </w:p>
    <w:p w14:paraId="5BDB2B8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CB73D0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72F698EB">
      <w:pPr>
        <w:spacing w:line="360" w:lineRule="auto"/>
        <w:contextualSpacing/>
        <w:rPr>
          <w:rFonts w:hint="eastAsia" w:ascii="宋体" w:hAnsi="宋体" w:cs="仿宋_GB2312"/>
          <w:color w:val="auto"/>
          <w:sz w:val="24"/>
          <w:highlight w:val="none"/>
        </w:rPr>
      </w:pPr>
    </w:p>
    <w:p w14:paraId="23A93114">
      <w:pPr>
        <w:spacing w:line="360" w:lineRule="auto"/>
        <w:contextualSpacing/>
        <w:rPr>
          <w:rFonts w:hint="eastAsia" w:ascii="宋体" w:hAnsi="宋体" w:cs="仿宋_GB2312"/>
          <w:color w:val="auto"/>
          <w:sz w:val="24"/>
          <w:highlight w:val="none"/>
        </w:rPr>
      </w:pPr>
    </w:p>
    <w:p w14:paraId="2A4FA9FC">
      <w:pPr>
        <w:spacing w:line="360" w:lineRule="auto"/>
        <w:contextualSpacing/>
        <w:rPr>
          <w:rFonts w:hint="eastAsia" w:ascii="宋体" w:hAnsi="宋体" w:cs="仿宋_GB2312"/>
          <w:color w:val="auto"/>
          <w:sz w:val="24"/>
          <w:highlight w:val="none"/>
        </w:rPr>
      </w:pPr>
    </w:p>
    <w:p w14:paraId="34217074">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4F19C078">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467D526D">
      <w:pPr>
        <w:spacing w:line="360" w:lineRule="auto"/>
        <w:contextualSpacing/>
        <w:rPr>
          <w:rFonts w:hint="eastAsia" w:ascii="宋体" w:hAnsi="宋体" w:cs="仿宋_GB2312"/>
          <w:color w:val="auto"/>
          <w:sz w:val="24"/>
          <w:highlight w:val="none"/>
        </w:rPr>
      </w:pPr>
    </w:p>
    <w:p w14:paraId="6383D0E5">
      <w:pPr>
        <w:spacing w:line="360" w:lineRule="auto"/>
        <w:contextualSpacing/>
        <w:rPr>
          <w:rFonts w:hint="eastAsia" w:ascii="宋体" w:hAnsi="宋体" w:cs="仿宋_GB2312"/>
          <w:color w:val="auto"/>
          <w:sz w:val="24"/>
          <w:highlight w:val="none"/>
        </w:rPr>
      </w:pPr>
    </w:p>
    <w:p w14:paraId="29C1D42F">
      <w:pPr>
        <w:spacing w:line="360" w:lineRule="auto"/>
        <w:contextualSpacing/>
        <w:rPr>
          <w:rFonts w:hint="eastAsia" w:ascii="宋体" w:hAnsi="宋体" w:cs="仿宋_GB2312"/>
          <w:color w:val="auto"/>
          <w:sz w:val="24"/>
          <w:highlight w:val="none"/>
        </w:rPr>
      </w:pPr>
    </w:p>
    <w:p w14:paraId="4724709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F8F7D8E">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0CB6C174">
      <w:pPr>
        <w:spacing w:before="312" w:beforeLines="100" w:after="156" w:afterLines="50" w:line="520" w:lineRule="exact"/>
        <w:ind w:left="540"/>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lang w:val="en-US" w:eastAsia="zh-CN"/>
        </w:rPr>
        <w:t>4、</w:t>
      </w:r>
      <w:r>
        <w:rPr>
          <w:rFonts w:hint="eastAsia" w:ascii="方正小标宋简体" w:hAnsi="方正小标宋简体" w:eastAsia="方正小标宋简体" w:cs="方正小标宋简体"/>
          <w:bCs/>
          <w:color w:val="auto"/>
          <w:sz w:val="44"/>
          <w:szCs w:val="44"/>
          <w:highlight w:val="none"/>
        </w:rPr>
        <w:t>法定代表人身份证明</w:t>
      </w:r>
    </w:p>
    <w:p w14:paraId="5CF59C8D">
      <w:pPr>
        <w:spacing w:line="360" w:lineRule="auto"/>
        <w:ind w:left="540"/>
        <w:contextualSpacing/>
        <w:rPr>
          <w:rFonts w:hint="eastAsia" w:ascii="仿宋_GB2312" w:hAnsi="仿宋_GB2312" w:eastAsia="仿宋_GB2312" w:cs="仿宋_GB2312"/>
          <w:color w:val="auto"/>
          <w:sz w:val="32"/>
          <w:szCs w:val="32"/>
          <w:highlight w:val="none"/>
        </w:rPr>
      </w:pPr>
    </w:p>
    <w:p w14:paraId="1C240BF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44CA6279">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4BBBE6EF">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6205CFC6">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25239AA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4B28072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2A14044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4EA2C6D4">
      <w:pPr>
        <w:spacing w:line="360" w:lineRule="auto"/>
        <w:ind w:left="540"/>
        <w:contextualSpacing/>
        <w:rPr>
          <w:rFonts w:hint="eastAsia" w:ascii="宋体" w:hAnsi="宋体" w:cs="仿宋_GB2312"/>
          <w:color w:val="auto"/>
          <w:sz w:val="24"/>
          <w:highlight w:val="none"/>
        </w:rPr>
      </w:pPr>
    </w:p>
    <w:p w14:paraId="7DA94453">
      <w:pPr>
        <w:spacing w:line="360" w:lineRule="auto"/>
        <w:ind w:left="540"/>
        <w:contextualSpacing/>
        <w:rPr>
          <w:rFonts w:hint="eastAsia" w:ascii="宋体" w:hAnsi="宋体" w:cs="仿宋_GB2312"/>
          <w:color w:val="auto"/>
          <w:sz w:val="24"/>
          <w:highlight w:val="none"/>
        </w:rPr>
      </w:pPr>
    </w:p>
    <w:p w14:paraId="0DF8AD20">
      <w:pPr>
        <w:spacing w:line="360" w:lineRule="auto"/>
        <w:ind w:left="540"/>
        <w:contextualSpacing/>
        <w:rPr>
          <w:rFonts w:hint="eastAsia" w:ascii="宋体" w:hAnsi="宋体" w:cs="仿宋_GB2312"/>
          <w:color w:val="auto"/>
          <w:sz w:val="24"/>
          <w:highlight w:val="none"/>
        </w:rPr>
      </w:pPr>
    </w:p>
    <w:p w14:paraId="7C952434">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6E99140A">
      <w:pPr>
        <w:spacing w:line="360" w:lineRule="auto"/>
        <w:ind w:left="540"/>
        <w:contextualSpacing/>
        <w:rPr>
          <w:rFonts w:hint="eastAsia" w:ascii="宋体" w:hAnsi="宋体" w:cs="仿宋_GB2312"/>
          <w:color w:val="auto"/>
          <w:sz w:val="24"/>
          <w:highlight w:val="none"/>
        </w:rPr>
      </w:pPr>
    </w:p>
    <w:p w14:paraId="765E5936">
      <w:pPr>
        <w:spacing w:line="360" w:lineRule="auto"/>
        <w:ind w:left="540"/>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p>
    <w:p w14:paraId="7A077EA8">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244E7930">
      <w:pPr>
        <w:spacing w:line="360" w:lineRule="auto"/>
        <w:contextualSpacing/>
        <w:jc w:val="center"/>
        <w:rPr>
          <w:rFonts w:hint="eastAsia" w:ascii="宋体" w:hAnsi="宋体" w:cs="仿宋_GB2312"/>
          <w:b/>
          <w:color w:val="auto"/>
          <w:sz w:val="24"/>
          <w:highlight w:val="none"/>
        </w:rPr>
      </w:pPr>
    </w:p>
    <w:p w14:paraId="4973A609">
      <w:pPr>
        <w:spacing w:line="360" w:lineRule="auto"/>
        <w:contextualSpacing/>
        <w:jc w:val="left"/>
        <w:rPr>
          <w:rFonts w:hint="eastAsia" w:ascii="宋体" w:hAnsi="宋体" w:cs="仿宋_GB2312"/>
          <w:color w:val="auto"/>
          <w:sz w:val="24"/>
          <w:highlight w:val="none"/>
        </w:rPr>
      </w:pPr>
    </w:p>
    <w:p w14:paraId="16522258">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332C96D0">
      <w:pPr>
        <w:adjustRightInd w:val="0"/>
        <w:snapToGrid w:val="0"/>
        <w:spacing w:line="300" w:lineRule="auto"/>
        <w:jc w:val="left"/>
        <w:rPr>
          <w:rFonts w:hint="eastAsia" w:ascii="宋体" w:hAnsi="宋体"/>
          <w:b/>
          <w:color w:val="auto"/>
          <w:szCs w:val="21"/>
          <w:highlight w:val="none"/>
        </w:rPr>
      </w:pPr>
    </w:p>
    <w:p w14:paraId="131FA2EB">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14:paraId="5B9374D0">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5、</w:t>
      </w:r>
      <w:r>
        <w:rPr>
          <w:rFonts w:hint="eastAsia" w:ascii="方正小标宋简体" w:hAnsi="方正小标宋简体" w:eastAsia="方正小标宋简体" w:cs="方正小标宋简体"/>
          <w:color w:val="auto"/>
          <w:sz w:val="44"/>
          <w:szCs w:val="44"/>
          <w:highlight w:val="none"/>
        </w:rPr>
        <w:t>授权委托书</w:t>
      </w:r>
    </w:p>
    <w:p w14:paraId="394E73EF">
      <w:pPr>
        <w:spacing w:line="52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651C8804">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5D5002BD">
      <w:pPr>
        <w:spacing w:line="520" w:lineRule="exact"/>
        <w:rPr>
          <w:rFonts w:hint="eastAsia" w:ascii="仿宋_GB2312" w:hAnsi="仿宋_GB2312" w:eastAsia="仿宋_GB2312" w:cs="仿宋_GB2312"/>
          <w:color w:val="auto"/>
          <w:sz w:val="32"/>
          <w:szCs w:val="32"/>
          <w:highlight w:val="none"/>
        </w:rPr>
      </w:pPr>
    </w:p>
    <w:p w14:paraId="333DD7D0">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10664049">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128EFB03">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14:paraId="0C84F9FC">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42E27DDD">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670E0AB9">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附：法定代表人身份证明及委托代理人有效身份证正反面复印件</w:t>
      </w:r>
    </w:p>
    <w:p w14:paraId="2BF1A981">
      <w:pPr>
        <w:spacing w:line="360" w:lineRule="auto"/>
        <w:rPr>
          <w:rFonts w:hint="eastAsia" w:ascii="宋体" w:hAnsi="宋体" w:cs="仿宋_GB2312"/>
          <w:color w:val="auto"/>
          <w:sz w:val="24"/>
          <w:highlight w:val="none"/>
        </w:rPr>
      </w:pPr>
    </w:p>
    <w:p w14:paraId="34EFE859">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法定代表人（签字或者盖章）：                    </w:t>
      </w:r>
    </w:p>
    <w:p w14:paraId="28E166A0">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3068AF0F">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2CE0E945">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 xml:space="preserve">）：                      </w:t>
      </w:r>
    </w:p>
    <w:p w14:paraId="2C240EC1">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7E4626BA">
      <w:pPr>
        <w:spacing w:line="360" w:lineRule="auto"/>
        <w:rPr>
          <w:rFonts w:hint="eastAsia" w:ascii="宋体" w:hAnsi="宋体" w:cs="仿宋_GB2312"/>
          <w:color w:val="auto"/>
          <w:sz w:val="24"/>
          <w:highlight w:val="none"/>
        </w:rPr>
      </w:pPr>
    </w:p>
    <w:p w14:paraId="66616A65">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法定代表人必须在授权委托书上亲笔签字或者盖章，委托代理人必须在授权委托书上亲笔签字，</w:t>
      </w:r>
      <w:r>
        <w:rPr>
          <w:rFonts w:hint="eastAsia" w:ascii="宋体" w:hAnsi="宋体" w:cs="仿宋_GB2312"/>
          <w:b/>
          <w:color w:val="auto"/>
          <w:sz w:val="24"/>
          <w:highlight w:val="none"/>
        </w:rPr>
        <w:t>否则其响应文件按无效响应处理。</w:t>
      </w:r>
    </w:p>
    <w:p w14:paraId="409D198F">
      <w:pPr>
        <w:spacing w:line="360" w:lineRule="auto"/>
        <w:ind w:firstLine="480" w:firstLineChars="200"/>
        <w:jc w:val="left"/>
        <w:rPr>
          <w:rFonts w:hint="eastAsia" w:ascii="宋体" w:hAnsi="宋体" w:cs="仿宋_GB2312"/>
          <w:color w:val="auto"/>
          <w:sz w:val="24"/>
          <w:highlight w:val="none"/>
        </w:rPr>
      </w:pPr>
      <w:r>
        <w:rPr>
          <w:rFonts w:ascii="宋体" w:hAnsi="宋体" w:cs="仿宋_GB2312"/>
          <w:color w:val="auto"/>
          <w:sz w:val="24"/>
          <w:highlight w:val="none"/>
        </w:rPr>
        <w:t>2.</w:t>
      </w:r>
      <w:bookmarkStart w:id="46" w:name="_Hlk65853109"/>
      <w:bookmarkStart w:id="47" w:name="_Hlk65853542"/>
      <w:r>
        <w:rPr>
          <w:rFonts w:hint="eastAsia" w:ascii="宋体" w:hAnsi="宋体" w:cs="仿宋_GB2312"/>
          <w:color w:val="auto"/>
          <w:sz w:val="24"/>
          <w:highlight w:val="none"/>
        </w:rPr>
        <w:t>法人、其他组织竞标时“我方”是指“我单位”，自然人竞标时“我方”是指“本人”。</w:t>
      </w:r>
      <w:bookmarkEnd w:id="46"/>
    </w:p>
    <w:bookmarkEnd w:id="47"/>
    <w:p w14:paraId="04861A69">
      <w:pPr>
        <w:spacing w:line="360" w:lineRule="auto"/>
        <w:ind w:firstLine="420" w:firstLineChars="200"/>
        <w:jc w:val="left"/>
        <w:rPr>
          <w:rFonts w:hint="eastAsia" w:ascii="仿宋_GB2312" w:hAnsi="仿宋_GB2312" w:eastAsia="仿宋_GB2312" w:cs="仿宋_GB2312"/>
          <w:color w:val="auto"/>
          <w:szCs w:val="21"/>
          <w:highlight w:val="none"/>
        </w:rPr>
      </w:pPr>
    </w:p>
    <w:p w14:paraId="6C078DCF">
      <w:pPr>
        <w:rPr>
          <w:rFonts w:ascii="仿宋_GB2312" w:hAnsi="仿宋_GB2312" w:eastAsia="仿宋_GB2312" w:cs="仿宋_GB2312"/>
          <w:color w:val="auto"/>
          <w:szCs w:val="21"/>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6、磋商保证金提交凭证</w:t>
      </w:r>
    </w:p>
    <w:p w14:paraId="409043CD">
      <w:pPr>
        <w:spacing w:line="360" w:lineRule="auto"/>
        <w:ind w:firstLine="602" w:firstLineChars="200"/>
        <w:rPr>
          <w:rFonts w:hint="eastAsia" w:ascii="宋体" w:hAnsi="宋体" w:eastAsia="宋体" w:cs="宋体"/>
          <w:b/>
          <w:color w:val="auto"/>
          <w:kern w:val="0"/>
          <w:sz w:val="30"/>
          <w:szCs w:val="30"/>
          <w:highlight w:val="none"/>
        </w:rPr>
      </w:pPr>
    </w:p>
    <w:p w14:paraId="47A8D931">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596D580">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A0DAA6A">
      <w:pPr>
        <w:spacing w:line="500" w:lineRule="exact"/>
        <w:jc w:val="center"/>
        <w:rPr>
          <w:rFonts w:hint="eastAsia" w:ascii="方正小标宋简体" w:hAnsi="方正小标宋简体" w:eastAsia="方正小标宋简体" w:cs="方正小标宋简体"/>
          <w:bCs/>
          <w:color w:val="auto"/>
          <w:sz w:val="44"/>
          <w:szCs w:val="44"/>
          <w:highlight w:val="none"/>
        </w:rPr>
      </w:pPr>
    </w:p>
    <w:p w14:paraId="64127F89">
      <w:pPr>
        <w:spacing w:line="500" w:lineRule="exact"/>
        <w:jc w:val="center"/>
        <w:rPr>
          <w:rFonts w:hint="eastAsia" w:ascii="方正小标宋简体" w:hAnsi="方正小标宋简体" w:eastAsia="方正小标宋简体" w:cs="方正小标宋简体"/>
          <w:bCs/>
          <w:color w:val="auto"/>
          <w:sz w:val="44"/>
          <w:szCs w:val="44"/>
          <w:highlight w:val="none"/>
        </w:rPr>
      </w:pPr>
    </w:p>
    <w:p w14:paraId="5E846955">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7、</w:t>
      </w:r>
      <w:r>
        <w:rPr>
          <w:rFonts w:hint="eastAsia" w:ascii="方正小标宋简体" w:hAnsi="方正小标宋简体" w:eastAsia="方正小标宋简体" w:cs="方正小标宋简体"/>
          <w:bCs/>
          <w:color w:val="auto"/>
          <w:sz w:val="44"/>
          <w:szCs w:val="44"/>
          <w:highlight w:val="none"/>
        </w:rPr>
        <w:t>商务要求偏离表</w:t>
      </w:r>
    </w:p>
    <w:p w14:paraId="0DF2B64E">
      <w:pPr>
        <w:spacing w:line="360" w:lineRule="auto"/>
        <w:contextualSpacing/>
        <w:jc w:val="left"/>
        <w:rPr>
          <w:rFonts w:hint="eastAsia" w:ascii="宋体" w:hAnsi="宋体"/>
          <w:color w:val="auto"/>
          <w:sz w:val="24"/>
          <w:highlight w:val="none"/>
        </w:rPr>
      </w:pPr>
    </w:p>
    <w:p w14:paraId="7ABB2F44">
      <w:pPr>
        <w:pStyle w:val="13"/>
        <w:spacing w:line="360" w:lineRule="auto"/>
        <w:contextualSpacing/>
        <w:rPr>
          <w:rFonts w:hint="eastAsia"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tbl>
      <w:tblPr>
        <w:tblStyle w:val="19"/>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2323B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F694851">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C05942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04F663C">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5B1CB7FB">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14:paraId="52D0B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8D0FBAC">
            <w:pPr>
              <w:keepNext w:val="0"/>
              <w:keepLines w:val="0"/>
              <w:pageBreakBefore w:val="0"/>
              <w:tabs>
                <w:tab w:val="left" w:pos="180"/>
                <w:tab w:val="left" w:pos="1620"/>
              </w:tabs>
              <w:kinsoku/>
              <w:wordWrap/>
              <w:overflowPunct/>
              <w:topLinePunct w:val="0"/>
              <w:autoSpaceDE/>
              <w:autoSpaceDN/>
              <w:bidi w:val="0"/>
              <w:spacing w:line="360" w:lineRule="exact"/>
              <w:jc w:val="center"/>
              <w:textAlignment w:val="auto"/>
              <w:rPr>
                <w:rFonts w:ascii="宋体" w:hAnsi="宋体"/>
                <w:color w:val="auto"/>
                <w:sz w:val="24"/>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报价要求</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F51D10D">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53E9011D">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1B46399C">
            <w:pPr>
              <w:spacing w:line="360" w:lineRule="auto"/>
              <w:contextualSpacing/>
              <w:jc w:val="center"/>
              <w:rPr>
                <w:rFonts w:hint="eastAsia" w:ascii="宋体" w:hAnsi="宋体" w:cs="仿宋_GB2312"/>
                <w:color w:val="auto"/>
                <w:sz w:val="24"/>
                <w:highlight w:val="none"/>
              </w:rPr>
            </w:pPr>
          </w:p>
        </w:tc>
      </w:tr>
      <w:tr w14:paraId="53F88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909F66F">
            <w:pPr>
              <w:keepNext w:val="0"/>
              <w:keepLines w:val="0"/>
              <w:pageBreakBefore w:val="0"/>
              <w:tabs>
                <w:tab w:val="left" w:pos="180"/>
                <w:tab w:val="left" w:pos="1620"/>
              </w:tabs>
              <w:kinsoku/>
              <w:wordWrap/>
              <w:overflowPunct/>
              <w:topLinePunct w:val="0"/>
              <w:autoSpaceDE/>
              <w:autoSpaceDN/>
              <w:bidi w:val="0"/>
              <w:spacing w:line="360" w:lineRule="exact"/>
              <w:jc w:val="center"/>
              <w:textAlignment w:val="auto"/>
              <w:rPr>
                <w:rFonts w:ascii="宋体" w:hAnsi="宋体"/>
                <w:color w:val="auto"/>
                <w:sz w:val="24"/>
                <w:highlight w:val="none"/>
              </w:rPr>
            </w:pPr>
            <w:r>
              <w:rPr>
                <w:rFonts w:hint="eastAsia" w:ascii="宋体" w:hAnsi="宋体" w:eastAsia="宋体" w:cs="宋体"/>
                <w:color w:val="auto"/>
                <w:sz w:val="21"/>
                <w:szCs w:val="21"/>
                <w:highlight w:val="none"/>
              </w:rPr>
              <w:t>▲时间和地点</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51E8D2F">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5BA1FFAB">
            <w:pPr>
              <w:spacing w:line="360" w:lineRule="auto"/>
              <w:ind w:left="43"/>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73E8383">
            <w:pPr>
              <w:spacing w:line="360" w:lineRule="auto"/>
              <w:ind w:left="43"/>
              <w:contextualSpacing/>
              <w:jc w:val="center"/>
              <w:rPr>
                <w:rFonts w:hint="eastAsia" w:ascii="宋体" w:hAnsi="宋体" w:cs="仿宋_GB2312"/>
                <w:color w:val="auto"/>
                <w:sz w:val="24"/>
                <w:highlight w:val="none"/>
              </w:rPr>
            </w:pPr>
          </w:p>
        </w:tc>
      </w:tr>
      <w:tr w14:paraId="0E78D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14366D39">
            <w:pPr>
              <w:keepNext w:val="0"/>
              <w:keepLines w:val="0"/>
              <w:pageBreakBefore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cs="仿宋_GB2312"/>
                <w:color w:val="auto"/>
                <w:sz w:val="24"/>
                <w:highlight w:val="none"/>
              </w:rPr>
            </w:pPr>
            <w:r>
              <w:rPr>
                <w:rFonts w:hint="eastAsia" w:ascii="宋体" w:hAnsi="宋体" w:eastAsia="宋体" w:cs="宋体"/>
                <w:color w:val="auto"/>
                <w:sz w:val="21"/>
                <w:szCs w:val="21"/>
                <w:highlight w:val="none"/>
              </w:rPr>
              <w:t>▲付款方式</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8C6D10A">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5ACFE4F">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3C77DA6E">
            <w:pPr>
              <w:spacing w:line="360" w:lineRule="auto"/>
              <w:contextualSpacing/>
              <w:jc w:val="center"/>
              <w:rPr>
                <w:rFonts w:hint="eastAsia" w:ascii="宋体" w:hAnsi="宋体" w:cs="仿宋_GB2312"/>
                <w:color w:val="auto"/>
                <w:sz w:val="24"/>
                <w:highlight w:val="none"/>
              </w:rPr>
            </w:pPr>
          </w:p>
        </w:tc>
      </w:tr>
      <w:tr w14:paraId="63051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244D5A2C">
            <w:pPr>
              <w:keepNext w:val="0"/>
              <w:keepLines w:val="0"/>
              <w:pageBreakBefore w:val="0"/>
              <w:tabs>
                <w:tab w:val="left" w:pos="180"/>
                <w:tab w:val="left" w:pos="1620"/>
              </w:tabs>
              <w:kinsoku/>
              <w:wordWrap/>
              <w:overflowPunct/>
              <w:topLinePunct w:val="0"/>
              <w:autoSpaceDE/>
              <w:autoSpaceDN/>
              <w:bidi w:val="0"/>
              <w:spacing w:line="360" w:lineRule="exact"/>
              <w:jc w:val="center"/>
              <w:textAlignment w:val="auto"/>
              <w:rPr>
                <w:rFonts w:hint="eastAsia" w:ascii="宋体" w:hAnsi="宋体" w:cs="仿宋"/>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履约保证金</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0C6181F">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62659853">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B0187E1">
            <w:pPr>
              <w:spacing w:line="360" w:lineRule="auto"/>
              <w:contextualSpacing/>
              <w:jc w:val="center"/>
              <w:rPr>
                <w:rFonts w:hint="eastAsia" w:ascii="宋体" w:hAnsi="宋体" w:cs="仿宋_GB2312"/>
                <w:color w:val="auto"/>
                <w:sz w:val="24"/>
                <w:highlight w:val="none"/>
              </w:rPr>
            </w:pPr>
          </w:p>
        </w:tc>
      </w:tr>
      <w:tr w14:paraId="60DC1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242359F3">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▲验收标准、规范</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3D142B0">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5586DB9">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BAFC673">
            <w:pPr>
              <w:spacing w:line="360" w:lineRule="auto"/>
              <w:contextualSpacing/>
              <w:jc w:val="center"/>
              <w:rPr>
                <w:rFonts w:hint="eastAsia" w:ascii="宋体" w:hAnsi="宋体" w:cs="仿宋_GB2312"/>
                <w:color w:val="auto"/>
                <w:sz w:val="24"/>
                <w:highlight w:val="none"/>
              </w:rPr>
            </w:pPr>
          </w:p>
        </w:tc>
      </w:tr>
      <w:tr w14:paraId="43A43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501B0C24">
            <w:pPr>
              <w:keepNext w:val="0"/>
              <w:keepLines w:val="0"/>
              <w:pageBreakBefore w:val="0"/>
              <w:tabs>
                <w:tab w:val="left" w:pos="180"/>
                <w:tab w:val="left" w:pos="1620"/>
              </w:tabs>
              <w:kinsoku/>
              <w:wordWrap/>
              <w:overflowPunct/>
              <w:topLinePunct w:val="0"/>
              <w:autoSpaceDE/>
              <w:autoSpaceDN/>
              <w:bidi w:val="0"/>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其他</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5043B46">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1342C8B">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D562E59">
            <w:pPr>
              <w:spacing w:line="360" w:lineRule="auto"/>
              <w:contextualSpacing/>
              <w:jc w:val="center"/>
              <w:rPr>
                <w:rFonts w:hint="eastAsia" w:ascii="宋体" w:hAnsi="宋体" w:cs="仿宋_GB2312"/>
                <w:color w:val="auto"/>
                <w:sz w:val="24"/>
                <w:highlight w:val="none"/>
              </w:rPr>
            </w:pPr>
          </w:p>
        </w:tc>
      </w:tr>
    </w:tbl>
    <w:p w14:paraId="1EA323EB">
      <w:pPr>
        <w:pStyle w:val="9"/>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注：</w:t>
      </w:r>
    </w:p>
    <w:p w14:paraId="2F5FD367">
      <w:pPr>
        <w:pStyle w:val="9"/>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14:paraId="18764316">
      <w:pPr>
        <w:spacing w:line="360" w:lineRule="auto"/>
        <w:contextualSpacing/>
        <w:jc w:val="left"/>
        <w:rPr>
          <w:rFonts w:hint="eastAsia"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1834E3F6">
      <w:pPr>
        <w:spacing w:line="360" w:lineRule="auto"/>
        <w:ind w:right="-817" w:rightChars="-389"/>
        <w:contextualSpacing/>
        <w:rPr>
          <w:rFonts w:hint="eastAsia" w:ascii="宋体" w:hAnsi="宋体" w:cs="仿宋_GB2312"/>
          <w:color w:val="auto"/>
          <w:sz w:val="24"/>
          <w:highlight w:val="none"/>
        </w:rPr>
      </w:pPr>
    </w:p>
    <w:p w14:paraId="3F374266">
      <w:pPr>
        <w:spacing w:line="360" w:lineRule="auto"/>
        <w:ind w:right="-817" w:rightChars="-389" w:firstLine="960" w:firstLineChars="4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14:paraId="3D4EB9EB">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 xml:space="preserve">）：      </w:t>
      </w:r>
    </w:p>
    <w:p w14:paraId="002D698E">
      <w:pPr>
        <w:spacing w:line="360" w:lineRule="auto"/>
        <w:ind w:right="-817" w:rightChars="-389" w:firstLine="4080" w:firstLineChars="1700"/>
        <w:contextualSpacing/>
        <w:rPr>
          <w:rFonts w:hint="eastAsia" w:ascii="方正小标宋简体" w:hAnsi="方正小标宋简体" w:eastAsia="方正小标宋简体" w:cs="方正小标宋简体"/>
          <w:bCs/>
          <w:color w:val="auto"/>
          <w:sz w:val="44"/>
          <w:szCs w:val="44"/>
          <w:highlight w:val="none"/>
        </w:rPr>
      </w:pPr>
      <w:r>
        <w:rPr>
          <w:rFonts w:hint="eastAsia" w:ascii="宋体" w:hAnsi="宋体" w:cs="仿宋_GB2312"/>
          <w:color w:val="auto"/>
          <w:sz w:val="24"/>
          <w:highlight w:val="none"/>
        </w:rPr>
        <w:t>日期：   年   月   日</w:t>
      </w:r>
    </w:p>
    <w:p w14:paraId="4C84B8EF">
      <w:pPr>
        <w:numPr>
          <w:ilvl w:val="0"/>
          <w:numId w:val="3"/>
        </w:numPr>
        <w:adjustRightInd w:val="0"/>
        <w:snapToGrid w:val="0"/>
        <w:spacing w:line="300" w:lineRule="auto"/>
        <w:jc w:val="left"/>
        <w:rPr>
          <w:rFonts w:hint="eastAsia" w:ascii="方正小标宋简体" w:hAnsi="方正小标宋简体" w:eastAsia="方正小标宋简体" w:cs="方正小标宋简体"/>
          <w:bCs/>
          <w:color w:val="auto"/>
          <w:sz w:val="32"/>
          <w:szCs w:val="32"/>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服务方案</w:t>
      </w:r>
      <w:r>
        <w:rPr>
          <w:rFonts w:hint="eastAsia" w:ascii="方正小标宋简体" w:hAnsi="方正小标宋简体" w:eastAsia="方正小标宋简体" w:cs="方正小标宋简体"/>
          <w:bCs/>
          <w:color w:val="auto"/>
          <w:sz w:val="32"/>
          <w:szCs w:val="32"/>
          <w:highlight w:val="none"/>
          <w:lang w:eastAsia="zh-CN"/>
        </w:rPr>
        <w:t>（竞标人自行编制）</w:t>
      </w:r>
    </w:p>
    <w:p w14:paraId="137EDCBB">
      <w:pPr>
        <w:spacing w:line="360" w:lineRule="auto"/>
        <w:ind w:firstLine="602" w:firstLineChars="200"/>
        <w:rPr>
          <w:rFonts w:hint="eastAsia" w:ascii="宋体" w:hAnsi="宋体" w:eastAsia="宋体" w:cs="宋体"/>
          <w:b/>
          <w:color w:val="auto"/>
          <w:kern w:val="0"/>
          <w:sz w:val="30"/>
          <w:szCs w:val="30"/>
          <w:highlight w:val="none"/>
        </w:rPr>
      </w:pPr>
    </w:p>
    <w:p w14:paraId="6382EA17">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5AE5CC7">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69C66C8">
      <w:pPr>
        <w:autoSpaceDE w:val="0"/>
        <w:autoSpaceDN w:val="0"/>
        <w:spacing w:line="360" w:lineRule="auto"/>
        <w:rPr>
          <w:rFonts w:hint="eastAsia" w:ascii="宋体" w:hAnsi="宋体" w:eastAsia="宋体" w:cs="宋体"/>
          <w:b/>
          <w:color w:val="auto"/>
          <w:sz w:val="21"/>
          <w:szCs w:val="21"/>
          <w:highlight w:val="none"/>
        </w:rPr>
      </w:pPr>
    </w:p>
    <w:p w14:paraId="63478FAB">
      <w:pPr>
        <w:numPr>
          <w:ilvl w:val="0"/>
          <w:numId w:val="0"/>
        </w:num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9、</w:t>
      </w:r>
      <w:r>
        <w:rPr>
          <w:rFonts w:hint="eastAsia" w:ascii="方正小标宋简体" w:hAnsi="方正小标宋简体" w:eastAsia="方正小标宋简体" w:cs="方正小标宋简体"/>
          <w:bCs/>
          <w:color w:val="auto"/>
          <w:sz w:val="44"/>
          <w:szCs w:val="44"/>
          <w:highlight w:val="none"/>
        </w:rPr>
        <w:t>技术</w:t>
      </w:r>
      <w:r>
        <w:rPr>
          <w:rFonts w:hint="eastAsia" w:ascii="方正小标宋简体" w:hAnsi="方正小标宋简体" w:eastAsia="方正小标宋简体" w:cs="方正小标宋简体"/>
          <w:bCs/>
          <w:color w:val="auto"/>
          <w:sz w:val="44"/>
          <w:szCs w:val="44"/>
          <w:highlight w:val="none"/>
          <w:lang w:val="en-US" w:eastAsia="zh-CN"/>
        </w:rPr>
        <w:t>服务</w:t>
      </w:r>
      <w:r>
        <w:rPr>
          <w:rFonts w:hint="eastAsia" w:ascii="方正小标宋简体" w:hAnsi="方正小标宋简体" w:eastAsia="方正小标宋简体" w:cs="方正小标宋简体"/>
          <w:bCs/>
          <w:color w:val="auto"/>
          <w:sz w:val="44"/>
          <w:szCs w:val="44"/>
          <w:highlight w:val="none"/>
        </w:rPr>
        <w:t>要求偏离表</w:t>
      </w:r>
    </w:p>
    <w:p w14:paraId="0EAEE8A9">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63DE6687">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40BB3D91">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19"/>
        <w:tblW w:w="98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2"/>
        <w:gridCol w:w="992"/>
        <w:gridCol w:w="3292"/>
        <w:gridCol w:w="2962"/>
        <w:gridCol w:w="1616"/>
      </w:tblGrid>
      <w:tr w14:paraId="7A76BF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14:paraId="23935781">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48" w:name="_Toc297193185"/>
            <w:bookmarkStart w:id="49" w:name="_Toc301781611"/>
            <w:bookmarkStart w:id="50" w:name="_Toc295404981"/>
            <w:bookmarkStart w:id="51" w:name="_Toc173211900"/>
            <w:bookmarkStart w:id="52" w:name="_Toc173066401"/>
            <w:bookmarkStart w:id="53" w:name="_Toc373333689"/>
            <w:bookmarkStart w:id="54" w:name="_Toc254970588"/>
            <w:bookmarkStart w:id="55" w:name="_Toc254970729"/>
            <w:bookmarkStart w:id="56" w:name="_Toc383699906"/>
            <w:r>
              <w:rPr>
                <w:rFonts w:hint="eastAsia" w:ascii="宋体" w:hAnsi="宋体" w:eastAsia="宋体" w:cs="仿宋_GB2312"/>
                <w:color w:val="auto"/>
                <w:kern w:val="2"/>
                <w:sz w:val="24"/>
                <w:szCs w:val="24"/>
                <w:highlight w:val="none"/>
                <w:lang w:val="en-US" w:eastAsia="zh-CN"/>
              </w:rPr>
              <w:t>序号</w:t>
            </w:r>
            <w:bookmarkEnd w:id="48"/>
            <w:bookmarkEnd w:id="49"/>
            <w:bookmarkEnd w:id="50"/>
            <w:bookmarkEnd w:id="51"/>
            <w:bookmarkEnd w:id="52"/>
            <w:bookmarkEnd w:id="53"/>
            <w:bookmarkEnd w:id="54"/>
            <w:bookmarkEnd w:id="55"/>
            <w:bookmarkEnd w:id="56"/>
          </w:p>
        </w:tc>
        <w:tc>
          <w:tcPr>
            <w:tcW w:w="992" w:type="dxa"/>
            <w:tcBorders>
              <w:right w:val="single" w:color="auto" w:sz="4" w:space="0"/>
            </w:tcBorders>
            <w:noWrap w:val="0"/>
            <w:vAlign w:val="center"/>
          </w:tcPr>
          <w:p w14:paraId="6268E060">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名称</w:t>
            </w:r>
          </w:p>
        </w:tc>
        <w:tc>
          <w:tcPr>
            <w:tcW w:w="3292" w:type="dxa"/>
            <w:tcBorders>
              <w:left w:val="single" w:color="auto" w:sz="4" w:space="0"/>
            </w:tcBorders>
            <w:noWrap w:val="0"/>
            <w:vAlign w:val="center"/>
          </w:tcPr>
          <w:p w14:paraId="2885D18E">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磋商文件技术要求</w:t>
            </w:r>
          </w:p>
        </w:tc>
        <w:tc>
          <w:tcPr>
            <w:tcW w:w="2962" w:type="dxa"/>
            <w:noWrap w:val="0"/>
            <w:vAlign w:val="center"/>
          </w:tcPr>
          <w:p w14:paraId="1DC9D846">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57" w:name="_Toc301781613"/>
            <w:bookmarkStart w:id="58" w:name="_Toc173066403"/>
            <w:bookmarkStart w:id="59" w:name="_Toc383699908"/>
            <w:bookmarkStart w:id="60" w:name="_Toc295404983"/>
            <w:bookmarkStart w:id="61" w:name="_Toc173211902"/>
            <w:bookmarkStart w:id="62" w:name="_Toc254970590"/>
            <w:bookmarkStart w:id="63" w:name="_Toc297193187"/>
            <w:bookmarkStart w:id="64" w:name="_Toc254970731"/>
            <w:bookmarkStart w:id="65" w:name="_Toc373333691"/>
            <w:r>
              <w:rPr>
                <w:rFonts w:hint="eastAsia" w:ascii="宋体" w:hAnsi="宋体" w:eastAsia="宋体" w:cs="仿宋_GB2312"/>
                <w:color w:val="auto"/>
                <w:kern w:val="2"/>
                <w:sz w:val="24"/>
                <w:szCs w:val="24"/>
                <w:highlight w:val="none"/>
                <w:lang w:val="en-US" w:eastAsia="zh-CN"/>
              </w:rPr>
              <w:t>竞标响应</w:t>
            </w:r>
            <w:bookmarkEnd w:id="57"/>
            <w:bookmarkEnd w:id="58"/>
            <w:bookmarkEnd w:id="59"/>
            <w:bookmarkEnd w:id="60"/>
            <w:bookmarkEnd w:id="61"/>
            <w:bookmarkEnd w:id="62"/>
            <w:bookmarkEnd w:id="63"/>
            <w:bookmarkEnd w:id="64"/>
            <w:bookmarkEnd w:id="65"/>
          </w:p>
        </w:tc>
        <w:tc>
          <w:tcPr>
            <w:tcW w:w="1616" w:type="dxa"/>
            <w:noWrap w:val="0"/>
            <w:vAlign w:val="center"/>
          </w:tcPr>
          <w:p w14:paraId="496BF460">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66" w:name="_Toc173066404"/>
            <w:bookmarkStart w:id="67" w:name="_Toc254970732"/>
            <w:bookmarkStart w:id="68" w:name="_Toc373333692"/>
            <w:bookmarkStart w:id="69" w:name="_Toc295404984"/>
            <w:bookmarkStart w:id="70" w:name="_Toc297193188"/>
            <w:bookmarkStart w:id="71" w:name="_Toc301781614"/>
            <w:bookmarkStart w:id="72" w:name="_Toc383699909"/>
            <w:bookmarkStart w:id="73" w:name="_Toc254970591"/>
            <w:bookmarkStart w:id="74" w:name="_Toc173211903"/>
            <w:r>
              <w:rPr>
                <w:rFonts w:hint="eastAsia" w:ascii="宋体" w:hAnsi="宋体" w:eastAsia="宋体" w:cs="仿宋_GB2312"/>
                <w:color w:val="auto"/>
                <w:kern w:val="2"/>
                <w:sz w:val="24"/>
                <w:szCs w:val="24"/>
                <w:highlight w:val="none"/>
                <w:lang w:val="en-US" w:eastAsia="zh-CN"/>
              </w:rPr>
              <w:t>偏离</w:t>
            </w:r>
            <w:bookmarkEnd w:id="66"/>
            <w:bookmarkEnd w:id="67"/>
            <w:bookmarkEnd w:id="68"/>
            <w:bookmarkEnd w:id="69"/>
            <w:bookmarkEnd w:id="70"/>
            <w:bookmarkEnd w:id="71"/>
            <w:bookmarkEnd w:id="72"/>
            <w:bookmarkEnd w:id="73"/>
            <w:bookmarkEnd w:id="74"/>
            <w:bookmarkStart w:id="75" w:name="_Toc295404985"/>
            <w:bookmarkStart w:id="76" w:name="_Toc383699910"/>
            <w:bookmarkStart w:id="77" w:name="_Toc301781615"/>
            <w:bookmarkStart w:id="78" w:name="_Toc297193189"/>
            <w:bookmarkStart w:id="79" w:name="_Toc254970733"/>
            <w:bookmarkStart w:id="80" w:name="_Toc373333693"/>
            <w:bookmarkStart w:id="81" w:name="_Toc254970592"/>
            <w:bookmarkStart w:id="82" w:name="_Toc173211904"/>
            <w:bookmarkStart w:id="83" w:name="_Toc173066405"/>
            <w:r>
              <w:rPr>
                <w:rFonts w:hint="eastAsia" w:ascii="宋体" w:hAnsi="宋体" w:eastAsia="宋体" w:cs="仿宋_GB2312"/>
                <w:color w:val="auto"/>
                <w:kern w:val="2"/>
                <w:sz w:val="24"/>
                <w:szCs w:val="24"/>
                <w:highlight w:val="none"/>
                <w:lang w:val="en-US" w:eastAsia="zh-CN"/>
              </w:rPr>
              <w:t>说明</w:t>
            </w:r>
            <w:bookmarkEnd w:id="75"/>
            <w:bookmarkEnd w:id="76"/>
            <w:bookmarkEnd w:id="77"/>
            <w:bookmarkEnd w:id="78"/>
            <w:bookmarkEnd w:id="79"/>
            <w:bookmarkEnd w:id="80"/>
            <w:bookmarkEnd w:id="81"/>
            <w:bookmarkEnd w:id="82"/>
            <w:bookmarkEnd w:id="83"/>
          </w:p>
        </w:tc>
      </w:tr>
      <w:tr w14:paraId="1960AD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14:paraId="6A820B38">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84" w:name="_Toc254970734"/>
            <w:bookmarkStart w:id="85" w:name="_Toc301781616"/>
            <w:bookmarkStart w:id="86" w:name="_Toc295404986"/>
            <w:bookmarkStart w:id="87" w:name="_Toc254970593"/>
            <w:bookmarkStart w:id="88" w:name="_Toc173211905"/>
            <w:bookmarkStart w:id="89" w:name="_Toc373333694"/>
            <w:bookmarkStart w:id="90" w:name="_Toc383699911"/>
            <w:bookmarkStart w:id="91" w:name="_Toc297193190"/>
            <w:bookmarkStart w:id="92" w:name="_Toc173066406"/>
            <w:r>
              <w:rPr>
                <w:rFonts w:hint="eastAsia" w:ascii="宋体" w:hAnsi="宋体" w:eastAsia="宋体" w:cs="仿宋_GB2312"/>
                <w:color w:val="auto"/>
                <w:kern w:val="2"/>
                <w:sz w:val="24"/>
                <w:szCs w:val="24"/>
                <w:highlight w:val="none"/>
                <w:lang w:val="en-US" w:eastAsia="zh-CN"/>
              </w:rPr>
              <w:t>1</w:t>
            </w:r>
            <w:bookmarkEnd w:id="84"/>
            <w:bookmarkEnd w:id="85"/>
            <w:bookmarkEnd w:id="86"/>
            <w:bookmarkEnd w:id="87"/>
            <w:bookmarkEnd w:id="88"/>
            <w:bookmarkEnd w:id="89"/>
            <w:bookmarkEnd w:id="90"/>
            <w:bookmarkEnd w:id="91"/>
            <w:bookmarkEnd w:id="92"/>
          </w:p>
        </w:tc>
        <w:tc>
          <w:tcPr>
            <w:tcW w:w="992" w:type="dxa"/>
            <w:tcBorders>
              <w:right w:val="single" w:color="auto" w:sz="4" w:space="0"/>
            </w:tcBorders>
            <w:noWrap w:val="0"/>
            <w:vAlign w:val="center"/>
          </w:tcPr>
          <w:p w14:paraId="7ED4F709">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14:paraId="372B553C">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14:paraId="79028070">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14:paraId="4CED19E6">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576F30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14:paraId="13197927">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93" w:name="_Toc173211906"/>
            <w:bookmarkStart w:id="94" w:name="_Toc295404987"/>
            <w:bookmarkStart w:id="95" w:name="_Toc254970735"/>
            <w:bookmarkStart w:id="96" w:name="_Toc373333695"/>
            <w:bookmarkStart w:id="97" w:name="_Toc173066407"/>
            <w:bookmarkStart w:id="98" w:name="_Toc301781617"/>
            <w:bookmarkStart w:id="99" w:name="_Toc383699912"/>
            <w:bookmarkStart w:id="100" w:name="_Toc297193191"/>
            <w:bookmarkStart w:id="101" w:name="_Toc254970594"/>
            <w:r>
              <w:rPr>
                <w:rFonts w:hint="eastAsia" w:ascii="宋体" w:hAnsi="宋体" w:eastAsia="宋体" w:cs="仿宋_GB2312"/>
                <w:color w:val="auto"/>
                <w:kern w:val="2"/>
                <w:sz w:val="24"/>
                <w:szCs w:val="24"/>
                <w:highlight w:val="none"/>
                <w:lang w:val="en-US" w:eastAsia="zh-CN"/>
              </w:rPr>
              <w:t>2</w:t>
            </w:r>
            <w:bookmarkEnd w:id="93"/>
            <w:bookmarkEnd w:id="94"/>
            <w:bookmarkEnd w:id="95"/>
            <w:bookmarkEnd w:id="96"/>
            <w:bookmarkEnd w:id="97"/>
            <w:bookmarkEnd w:id="98"/>
            <w:bookmarkEnd w:id="99"/>
            <w:bookmarkEnd w:id="100"/>
            <w:bookmarkEnd w:id="101"/>
          </w:p>
        </w:tc>
        <w:tc>
          <w:tcPr>
            <w:tcW w:w="992" w:type="dxa"/>
            <w:tcBorders>
              <w:right w:val="single" w:color="auto" w:sz="4" w:space="0"/>
            </w:tcBorders>
            <w:noWrap w:val="0"/>
            <w:vAlign w:val="center"/>
          </w:tcPr>
          <w:p w14:paraId="47623837">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14:paraId="2F5D9D31">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14:paraId="35FD0A63">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14:paraId="2BE7B7C7">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45F385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14:paraId="76DEDA37">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02" w:name="_Toc254970595"/>
            <w:bookmarkStart w:id="103" w:name="_Toc373333696"/>
            <w:bookmarkStart w:id="104" w:name="_Toc295404988"/>
            <w:bookmarkStart w:id="105" w:name="_Toc383699913"/>
            <w:bookmarkStart w:id="106" w:name="_Toc254970736"/>
            <w:bookmarkStart w:id="107" w:name="_Toc173211907"/>
            <w:bookmarkStart w:id="108" w:name="_Toc297193192"/>
            <w:bookmarkStart w:id="109" w:name="_Toc301781618"/>
            <w:bookmarkStart w:id="110" w:name="_Toc173066408"/>
            <w:r>
              <w:rPr>
                <w:rFonts w:hint="eastAsia" w:ascii="宋体" w:hAnsi="宋体" w:eastAsia="宋体" w:cs="仿宋_GB2312"/>
                <w:color w:val="auto"/>
                <w:kern w:val="2"/>
                <w:sz w:val="24"/>
                <w:szCs w:val="24"/>
                <w:highlight w:val="none"/>
                <w:lang w:val="en-US" w:eastAsia="zh-CN"/>
              </w:rPr>
              <w:t>3</w:t>
            </w:r>
            <w:bookmarkEnd w:id="102"/>
            <w:bookmarkEnd w:id="103"/>
            <w:bookmarkEnd w:id="104"/>
            <w:bookmarkEnd w:id="105"/>
            <w:bookmarkEnd w:id="106"/>
            <w:bookmarkEnd w:id="107"/>
            <w:bookmarkEnd w:id="108"/>
            <w:bookmarkEnd w:id="109"/>
            <w:bookmarkEnd w:id="110"/>
          </w:p>
        </w:tc>
        <w:tc>
          <w:tcPr>
            <w:tcW w:w="992" w:type="dxa"/>
            <w:tcBorders>
              <w:right w:val="single" w:color="auto" w:sz="4" w:space="0"/>
            </w:tcBorders>
            <w:noWrap w:val="0"/>
            <w:vAlign w:val="center"/>
          </w:tcPr>
          <w:p w14:paraId="7466D68B">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14:paraId="314B0C4A">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14:paraId="467F8E27">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14:paraId="4B60A468">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0DC712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14:paraId="628F3CBA">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11" w:name="_Toc301781619"/>
            <w:bookmarkStart w:id="112" w:name="_Toc254970737"/>
            <w:bookmarkStart w:id="113" w:name="_Toc295404989"/>
            <w:bookmarkStart w:id="114" w:name="_Toc383699914"/>
            <w:bookmarkStart w:id="115" w:name="_Toc254970596"/>
            <w:bookmarkStart w:id="116" w:name="_Toc373333697"/>
            <w:bookmarkStart w:id="117" w:name="_Toc173066409"/>
            <w:bookmarkStart w:id="118" w:name="_Toc297193193"/>
            <w:bookmarkStart w:id="119" w:name="_Toc173211908"/>
            <w:r>
              <w:rPr>
                <w:rFonts w:hint="eastAsia" w:ascii="宋体" w:hAnsi="宋体" w:eastAsia="宋体" w:cs="仿宋_GB2312"/>
                <w:color w:val="auto"/>
                <w:kern w:val="2"/>
                <w:sz w:val="24"/>
                <w:szCs w:val="24"/>
                <w:highlight w:val="none"/>
                <w:lang w:val="en-US" w:eastAsia="zh-CN"/>
              </w:rPr>
              <w:t>4</w:t>
            </w:r>
            <w:bookmarkEnd w:id="111"/>
            <w:bookmarkEnd w:id="112"/>
            <w:bookmarkEnd w:id="113"/>
            <w:bookmarkEnd w:id="114"/>
            <w:bookmarkEnd w:id="115"/>
            <w:bookmarkEnd w:id="116"/>
            <w:bookmarkEnd w:id="117"/>
            <w:bookmarkEnd w:id="118"/>
            <w:bookmarkEnd w:id="119"/>
          </w:p>
        </w:tc>
        <w:tc>
          <w:tcPr>
            <w:tcW w:w="992" w:type="dxa"/>
            <w:tcBorders>
              <w:right w:val="single" w:color="auto" w:sz="4" w:space="0"/>
            </w:tcBorders>
            <w:noWrap w:val="0"/>
            <w:vAlign w:val="center"/>
          </w:tcPr>
          <w:p w14:paraId="1D8216EF">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14:paraId="017E9B47">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14:paraId="5923E73E">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14:paraId="73FD8C47">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058AE5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14:paraId="48B5B126">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20" w:name="_Toc173211909"/>
            <w:bookmarkStart w:id="121" w:name="_Toc173066410"/>
            <w:bookmarkStart w:id="122" w:name="_Toc383699915"/>
            <w:bookmarkStart w:id="123" w:name="_Toc254970738"/>
            <w:bookmarkStart w:id="124" w:name="_Toc295404990"/>
            <w:bookmarkStart w:id="125" w:name="_Toc301781620"/>
            <w:bookmarkStart w:id="126" w:name="_Toc297193194"/>
            <w:bookmarkStart w:id="127" w:name="_Toc254970597"/>
            <w:bookmarkStart w:id="128" w:name="_Toc373333698"/>
            <w:r>
              <w:rPr>
                <w:rFonts w:hint="eastAsia" w:ascii="宋体" w:hAnsi="宋体" w:eastAsia="宋体" w:cs="仿宋_GB2312"/>
                <w:color w:val="auto"/>
                <w:kern w:val="2"/>
                <w:sz w:val="24"/>
                <w:szCs w:val="24"/>
                <w:highlight w:val="none"/>
                <w:lang w:val="en-US" w:eastAsia="zh-CN"/>
              </w:rPr>
              <w:t>5</w:t>
            </w:r>
            <w:bookmarkEnd w:id="120"/>
            <w:bookmarkEnd w:id="121"/>
            <w:bookmarkEnd w:id="122"/>
            <w:bookmarkEnd w:id="123"/>
            <w:bookmarkEnd w:id="124"/>
            <w:bookmarkEnd w:id="125"/>
            <w:bookmarkEnd w:id="126"/>
            <w:bookmarkEnd w:id="127"/>
            <w:bookmarkEnd w:id="128"/>
          </w:p>
        </w:tc>
        <w:tc>
          <w:tcPr>
            <w:tcW w:w="992" w:type="dxa"/>
            <w:tcBorders>
              <w:right w:val="single" w:color="auto" w:sz="4" w:space="0"/>
            </w:tcBorders>
            <w:noWrap w:val="0"/>
            <w:vAlign w:val="center"/>
          </w:tcPr>
          <w:p w14:paraId="66FFC401">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14:paraId="23695E9B">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14:paraId="69E01F44">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14:paraId="6EB03612">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741C35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2" w:type="dxa"/>
            <w:noWrap w:val="0"/>
            <w:vAlign w:val="center"/>
          </w:tcPr>
          <w:p w14:paraId="02BD1C14">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29" w:name="_Toc173066415"/>
            <w:bookmarkStart w:id="130" w:name="_Toc373333699"/>
            <w:bookmarkStart w:id="131" w:name="_Toc295404991"/>
            <w:bookmarkStart w:id="132" w:name="_Toc254970602"/>
            <w:bookmarkStart w:id="133" w:name="_Toc301781621"/>
            <w:bookmarkStart w:id="134" w:name="_Toc254970743"/>
            <w:bookmarkStart w:id="135" w:name="_Toc383699916"/>
            <w:bookmarkStart w:id="136" w:name="_Toc297193195"/>
            <w:bookmarkStart w:id="137" w:name="_Toc173211914"/>
            <w:r>
              <w:rPr>
                <w:rFonts w:hint="eastAsia" w:ascii="宋体" w:hAnsi="宋体" w:eastAsia="宋体" w:cs="仿宋_GB2312"/>
                <w:color w:val="auto"/>
                <w:kern w:val="2"/>
                <w:sz w:val="24"/>
                <w:szCs w:val="24"/>
                <w:highlight w:val="none"/>
                <w:lang w:val="en-US" w:eastAsia="zh-CN"/>
              </w:rPr>
              <w:t>…</w:t>
            </w:r>
            <w:bookmarkEnd w:id="129"/>
            <w:bookmarkEnd w:id="130"/>
            <w:bookmarkEnd w:id="131"/>
            <w:bookmarkEnd w:id="132"/>
            <w:bookmarkEnd w:id="133"/>
            <w:bookmarkEnd w:id="134"/>
            <w:bookmarkEnd w:id="135"/>
            <w:bookmarkEnd w:id="136"/>
            <w:bookmarkEnd w:id="137"/>
          </w:p>
        </w:tc>
        <w:tc>
          <w:tcPr>
            <w:tcW w:w="992" w:type="dxa"/>
            <w:tcBorders>
              <w:right w:val="single" w:color="auto" w:sz="4" w:space="0"/>
            </w:tcBorders>
            <w:noWrap w:val="0"/>
            <w:vAlign w:val="center"/>
          </w:tcPr>
          <w:p w14:paraId="03ED784B">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14:paraId="318E6134">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14:paraId="05CEFCEB">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tcBorders>
              <w:right w:val="single" w:color="auto" w:sz="4" w:space="0"/>
            </w:tcBorders>
            <w:noWrap w:val="0"/>
            <w:vAlign w:val="center"/>
          </w:tcPr>
          <w:p w14:paraId="170C87A5">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bl>
    <w:p w14:paraId="4AA18DA8">
      <w:pPr>
        <w:adjustRightInd w:val="0"/>
        <w:spacing w:line="360" w:lineRule="auto"/>
        <w:contextualSpacing/>
        <w:rPr>
          <w:rFonts w:hint="eastAsia" w:ascii="宋体" w:hAnsi="宋体" w:cs="仿宋_GB2312"/>
          <w:color w:val="auto"/>
          <w:sz w:val="24"/>
          <w:highlight w:val="none"/>
        </w:rPr>
      </w:pPr>
    </w:p>
    <w:p w14:paraId="50159B7B">
      <w:pPr>
        <w:pStyle w:val="11"/>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0659720C">
      <w:pPr>
        <w:pStyle w:val="11"/>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采购需求”中的技术要求逐条作出明确响应，并作出偏离说明。</w:t>
      </w:r>
    </w:p>
    <w:p w14:paraId="45EBBFD7">
      <w:pPr>
        <w:pStyle w:val="11"/>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5DDAA79A">
      <w:pPr>
        <w:spacing w:line="360" w:lineRule="auto"/>
        <w:ind w:right="-817" w:rightChars="-389"/>
        <w:contextualSpacing/>
        <w:rPr>
          <w:rFonts w:hint="eastAsia" w:ascii="宋体" w:hAnsi="宋体" w:cs="仿宋_GB2312"/>
          <w:color w:val="auto"/>
          <w:sz w:val="24"/>
          <w:highlight w:val="none"/>
        </w:rPr>
      </w:pPr>
    </w:p>
    <w:p w14:paraId="3AF69E05">
      <w:pPr>
        <w:spacing w:line="360" w:lineRule="auto"/>
        <w:ind w:right="-817" w:rightChars="-389" w:firstLine="960" w:firstLineChars="4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14:paraId="2AC6FE81">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 xml:space="preserve">）：      </w:t>
      </w:r>
    </w:p>
    <w:p w14:paraId="4695EE9A">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47291CDB">
      <w:pPr>
        <w:snapToGrid w:val="0"/>
        <w:spacing w:before="156" w:beforeLines="50" w:after="50"/>
        <w:ind w:left="142"/>
        <w:jc w:val="left"/>
        <w:rPr>
          <w:rFonts w:hint="eastAsia" w:ascii="宋体" w:hAnsi="宋体"/>
          <w:b/>
          <w:color w:val="auto"/>
          <w:sz w:val="24"/>
          <w:highlight w:val="none"/>
        </w:rPr>
      </w:pPr>
      <w:r>
        <w:rPr>
          <w:rFonts w:ascii="宋体" w:hAnsi="宋体" w:cs="仿宋_GB2312"/>
          <w:color w:val="auto"/>
          <w:sz w:val="24"/>
          <w:highlight w:val="none"/>
        </w:rPr>
        <w:br w:type="page"/>
      </w:r>
    </w:p>
    <w:p w14:paraId="6597B86E">
      <w:pPr>
        <w:spacing w:line="360" w:lineRule="auto"/>
        <w:ind w:left="142"/>
        <w:contextualSpacing/>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10、</w:t>
      </w:r>
      <w:r>
        <w:rPr>
          <w:rFonts w:hint="eastAsia" w:ascii="方正小标宋简体" w:hAnsi="方正小标宋简体" w:eastAsia="方正小标宋简体" w:cs="方正小标宋简体"/>
          <w:bCs/>
          <w:color w:val="auto"/>
          <w:sz w:val="44"/>
          <w:szCs w:val="44"/>
          <w:highlight w:val="none"/>
        </w:rPr>
        <w:t>项目实施人员一览表</w:t>
      </w:r>
    </w:p>
    <w:p w14:paraId="0649156A">
      <w:pPr>
        <w:pStyle w:val="13"/>
        <w:spacing w:line="360" w:lineRule="auto"/>
        <w:contextualSpacing/>
        <w:rPr>
          <w:rFonts w:hint="eastAsia"/>
          <w:color w:val="auto"/>
          <w:sz w:val="24"/>
          <w:szCs w:val="24"/>
          <w:highlight w:val="none"/>
        </w:rPr>
      </w:pPr>
      <w:r>
        <w:rPr>
          <w:rFonts w:hint="eastAsia"/>
          <w:color w:val="auto"/>
          <w:sz w:val="24"/>
          <w:szCs w:val="24"/>
          <w:highlight w:val="none"/>
        </w:rPr>
        <w:t>所竞分标：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1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5009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E725065">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0"/>
            <w:vAlign w:val="center"/>
          </w:tcPr>
          <w:p w14:paraId="5B394FA3">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0"/>
            <w:vAlign w:val="center"/>
          </w:tcPr>
          <w:p w14:paraId="7B16ED18">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0"/>
            <w:vAlign w:val="center"/>
          </w:tcPr>
          <w:p w14:paraId="045B9214">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0"/>
            <w:vAlign w:val="center"/>
          </w:tcPr>
          <w:p w14:paraId="4605A97F">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14:paraId="54E1A4FB">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0"/>
            <w:vAlign w:val="center"/>
          </w:tcPr>
          <w:p w14:paraId="01FCD123">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14:paraId="5514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C5161E2">
            <w:pPr>
              <w:spacing w:line="360" w:lineRule="auto"/>
              <w:contextualSpacing/>
              <w:jc w:val="center"/>
              <w:rPr>
                <w:rFonts w:hint="eastAsia" w:ascii="宋体" w:hAnsi="宋体"/>
                <w:color w:val="auto"/>
                <w:sz w:val="24"/>
                <w:szCs w:val="20"/>
                <w:highlight w:val="none"/>
              </w:rPr>
            </w:pPr>
          </w:p>
        </w:tc>
        <w:tc>
          <w:tcPr>
            <w:tcW w:w="709" w:type="dxa"/>
            <w:noWrap w:val="0"/>
            <w:vAlign w:val="center"/>
          </w:tcPr>
          <w:p w14:paraId="4F747641">
            <w:pPr>
              <w:spacing w:line="360" w:lineRule="auto"/>
              <w:contextualSpacing/>
              <w:jc w:val="center"/>
              <w:rPr>
                <w:rFonts w:hint="eastAsia" w:ascii="宋体" w:hAnsi="宋体"/>
                <w:color w:val="auto"/>
                <w:sz w:val="24"/>
                <w:szCs w:val="20"/>
                <w:highlight w:val="none"/>
              </w:rPr>
            </w:pPr>
          </w:p>
        </w:tc>
        <w:tc>
          <w:tcPr>
            <w:tcW w:w="1701" w:type="dxa"/>
            <w:noWrap w:val="0"/>
            <w:vAlign w:val="center"/>
          </w:tcPr>
          <w:p w14:paraId="38C0EAD7">
            <w:pPr>
              <w:spacing w:line="360" w:lineRule="auto"/>
              <w:contextualSpacing/>
              <w:jc w:val="center"/>
              <w:rPr>
                <w:rFonts w:hint="eastAsia" w:ascii="宋体" w:hAnsi="宋体"/>
                <w:color w:val="auto"/>
                <w:sz w:val="24"/>
                <w:szCs w:val="20"/>
                <w:highlight w:val="none"/>
              </w:rPr>
            </w:pPr>
          </w:p>
        </w:tc>
        <w:tc>
          <w:tcPr>
            <w:tcW w:w="1420" w:type="dxa"/>
            <w:noWrap w:val="0"/>
            <w:vAlign w:val="center"/>
          </w:tcPr>
          <w:p w14:paraId="058F9C1D">
            <w:pPr>
              <w:spacing w:line="360" w:lineRule="auto"/>
              <w:contextualSpacing/>
              <w:jc w:val="center"/>
              <w:rPr>
                <w:rFonts w:hint="eastAsia" w:ascii="宋体" w:hAnsi="宋体"/>
                <w:color w:val="auto"/>
                <w:sz w:val="24"/>
                <w:szCs w:val="20"/>
                <w:highlight w:val="none"/>
              </w:rPr>
            </w:pPr>
          </w:p>
        </w:tc>
        <w:tc>
          <w:tcPr>
            <w:tcW w:w="1698" w:type="dxa"/>
            <w:noWrap w:val="0"/>
            <w:vAlign w:val="center"/>
          </w:tcPr>
          <w:p w14:paraId="4C6D404A">
            <w:pPr>
              <w:spacing w:line="360" w:lineRule="auto"/>
              <w:contextualSpacing/>
              <w:jc w:val="center"/>
              <w:rPr>
                <w:rFonts w:hint="eastAsia" w:ascii="宋体" w:hAnsi="宋体"/>
                <w:color w:val="auto"/>
                <w:sz w:val="24"/>
                <w:szCs w:val="20"/>
                <w:highlight w:val="none"/>
              </w:rPr>
            </w:pPr>
          </w:p>
        </w:tc>
        <w:tc>
          <w:tcPr>
            <w:tcW w:w="1843" w:type="dxa"/>
            <w:noWrap w:val="0"/>
            <w:vAlign w:val="center"/>
          </w:tcPr>
          <w:p w14:paraId="29748C20">
            <w:pPr>
              <w:spacing w:line="360" w:lineRule="auto"/>
              <w:contextualSpacing/>
              <w:jc w:val="center"/>
              <w:rPr>
                <w:rFonts w:hint="eastAsia" w:ascii="宋体" w:hAnsi="宋体"/>
                <w:color w:val="auto"/>
                <w:sz w:val="24"/>
                <w:szCs w:val="20"/>
                <w:highlight w:val="none"/>
              </w:rPr>
            </w:pPr>
          </w:p>
        </w:tc>
      </w:tr>
      <w:tr w14:paraId="6CDB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C287098">
            <w:pPr>
              <w:spacing w:line="360" w:lineRule="auto"/>
              <w:contextualSpacing/>
              <w:jc w:val="center"/>
              <w:rPr>
                <w:rFonts w:hint="eastAsia" w:ascii="宋体" w:hAnsi="宋体"/>
                <w:color w:val="auto"/>
                <w:sz w:val="24"/>
                <w:szCs w:val="20"/>
                <w:highlight w:val="none"/>
              </w:rPr>
            </w:pPr>
          </w:p>
        </w:tc>
        <w:tc>
          <w:tcPr>
            <w:tcW w:w="709" w:type="dxa"/>
            <w:noWrap w:val="0"/>
            <w:vAlign w:val="center"/>
          </w:tcPr>
          <w:p w14:paraId="79E05ECD">
            <w:pPr>
              <w:spacing w:line="360" w:lineRule="auto"/>
              <w:contextualSpacing/>
              <w:jc w:val="center"/>
              <w:rPr>
                <w:rFonts w:hint="eastAsia" w:ascii="宋体" w:hAnsi="宋体"/>
                <w:color w:val="auto"/>
                <w:sz w:val="24"/>
                <w:szCs w:val="20"/>
                <w:highlight w:val="none"/>
              </w:rPr>
            </w:pPr>
          </w:p>
        </w:tc>
        <w:tc>
          <w:tcPr>
            <w:tcW w:w="1701" w:type="dxa"/>
            <w:noWrap w:val="0"/>
            <w:vAlign w:val="center"/>
          </w:tcPr>
          <w:p w14:paraId="46B34573">
            <w:pPr>
              <w:spacing w:line="360" w:lineRule="auto"/>
              <w:contextualSpacing/>
              <w:jc w:val="center"/>
              <w:rPr>
                <w:rFonts w:hint="eastAsia" w:ascii="宋体" w:hAnsi="宋体"/>
                <w:color w:val="auto"/>
                <w:sz w:val="24"/>
                <w:szCs w:val="20"/>
                <w:highlight w:val="none"/>
              </w:rPr>
            </w:pPr>
          </w:p>
        </w:tc>
        <w:tc>
          <w:tcPr>
            <w:tcW w:w="1420" w:type="dxa"/>
            <w:noWrap w:val="0"/>
            <w:vAlign w:val="center"/>
          </w:tcPr>
          <w:p w14:paraId="10BFDA24">
            <w:pPr>
              <w:spacing w:line="360" w:lineRule="auto"/>
              <w:contextualSpacing/>
              <w:jc w:val="center"/>
              <w:rPr>
                <w:rFonts w:hint="eastAsia" w:ascii="宋体" w:hAnsi="宋体"/>
                <w:color w:val="auto"/>
                <w:sz w:val="24"/>
                <w:szCs w:val="20"/>
                <w:highlight w:val="none"/>
              </w:rPr>
            </w:pPr>
          </w:p>
        </w:tc>
        <w:tc>
          <w:tcPr>
            <w:tcW w:w="1698" w:type="dxa"/>
            <w:noWrap w:val="0"/>
            <w:vAlign w:val="center"/>
          </w:tcPr>
          <w:p w14:paraId="40CF96F6">
            <w:pPr>
              <w:spacing w:line="360" w:lineRule="auto"/>
              <w:contextualSpacing/>
              <w:jc w:val="center"/>
              <w:rPr>
                <w:rFonts w:hint="eastAsia" w:ascii="宋体" w:hAnsi="宋体"/>
                <w:color w:val="auto"/>
                <w:sz w:val="24"/>
                <w:szCs w:val="20"/>
                <w:highlight w:val="none"/>
              </w:rPr>
            </w:pPr>
          </w:p>
        </w:tc>
        <w:tc>
          <w:tcPr>
            <w:tcW w:w="1843" w:type="dxa"/>
            <w:noWrap w:val="0"/>
            <w:vAlign w:val="center"/>
          </w:tcPr>
          <w:p w14:paraId="7702983C">
            <w:pPr>
              <w:spacing w:line="360" w:lineRule="auto"/>
              <w:contextualSpacing/>
              <w:jc w:val="center"/>
              <w:rPr>
                <w:rFonts w:hint="eastAsia" w:ascii="宋体" w:hAnsi="宋体"/>
                <w:color w:val="auto"/>
                <w:sz w:val="24"/>
                <w:szCs w:val="20"/>
                <w:highlight w:val="none"/>
              </w:rPr>
            </w:pPr>
          </w:p>
        </w:tc>
      </w:tr>
      <w:tr w14:paraId="667E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6439FB1">
            <w:pPr>
              <w:spacing w:line="360" w:lineRule="auto"/>
              <w:contextualSpacing/>
              <w:jc w:val="center"/>
              <w:rPr>
                <w:rFonts w:hint="eastAsia" w:ascii="宋体" w:hAnsi="宋体"/>
                <w:color w:val="auto"/>
                <w:sz w:val="24"/>
                <w:szCs w:val="20"/>
                <w:highlight w:val="none"/>
              </w:rPr>
            </w:pPr>
          </w:p>
        </w:tc>
        <w:tc>
          <w:tcPr>
            <w:tcW w:w="709" w:type="dxa"/>
            <w:noWrap w:val="0"/>
            <w:vAlign w:val="center"/>
          </w:tcPr>
          <w:p w14:paraId="220ED343">
            <w:pPr>
              <w:spacing w:line="360" w:lineRule="auto"/>
              <w:contextualSpacing/>
              <w:jc w:val="center"/>
              <w:rPr>
                <w:rFonts w:hint="eastAsia" w:ascii="宋体" w:hAnsi="宋体"/>
                <w:color w:val="auto"/>
                <w:sz w:val="24"/>
                <w:szCs w:val="20"/>
                <w:highlight w:val="none"/>
              </w:rPr>
            </w:pPr>
          </w:p>
        </w:tc>
        <w:tc>
          <w:tcPr>
            <w:tcW w:w="1701" w:type="dxa"/>
            <w:noWrap w:val="0"/>
            <w:vAlign w:val="center"/>
          </w:tcPr>
          <w:p w14:paraId="630F833F">
            <w:pPr>
              <w:spacing w:line="360" w:lineRule="auto"/>
              <w:contextualSpacing/>
              <w:jc w:val="center"/>
              <w:rPr>
                <w:rFonts w:hint="eastAsia" w:ascii="宋体" w:hAnsi="宋体"/>
                <w:color w:val="auto"/>
                <w:sz w:val="24"/>
                <w:szCs w:val="20"/>
                <w:highlight w:val="none"/>
              </w:rPr>
            </w:pPr>
          </w:p>
        </w:tc>
        <w:tc>
          <w:tcPr>
            <w:tcW w:w="1420" w:type="dxa"/>
            <w:noWrap w:val="0"/>
            <w:vAlign w:val="center"/>
          </w:tcPr>
          <w:p w14:paraId="46D3C8B3">
            <w:pPr>
              <w:spacing w:line="360" w:lineRule="auto"/>
              <w:contextualSpacing/>
              <w:jc w:val="center"/>
              <w:rPr>
                <w:rFonts w:hint="eastAsia" w:ascii="宋体" w:hAnsi="宋体"/>
                <w:color w:val="auto"/>
                <w:sz w:val="24"/>
                <w:szCs w:val="20"/>
                <w:highlight w:val="none"/>
              </w:rPr>
            </w:pPr>
          </w:p>
        </w:tc>
        <w:tc>
          <w:tcPr>
            <w:tcW w:w="1698" w:type="dxa"/>
            <w:noWrap w:val="0"/>
            <w:vAlign w:val="center"/>
          </w:tcPr>
          <w:p w14:paraId="0C33ECE2">
            <w:pPr>
              <w:spacing w:line="360" w:lineRule="auto"/>
              <w:contextualSpacing/>
              <w:jc w:val="center"/>
              <w:rPr>
                <w:rFonts w:hint="eastAsia" w:ascii="宋体" w:hAnsi="宋体"/>
                <w:color w:val="auto"/>
                <w:sz w:val="24"/>
                <w:szCs w:val="20"/>
                <w:highlight w:val="none"/>
              </w:rPr>
            </w:pPr>
          </w:p>
        </w:tc>
        <w:tc>
          <w:tcPr>
            <w:tcW w:w="1843" w:type="dxa"/>
            <w:noWrap w:val="0"/>
            <w:vAlign w:val="center"/>
          </w:tcPr>
          <w:p w14:paraId="3F78CE54">
            <w:pPr>
              <w:spacing w:line="360" w:lineRule="auto"/>
              <w:contextualSpacing/>
              <w:jc w:val="center"/>
              <w:rPr>
                <w:rFonts w:hint="eastAsia" w:ascii="宋体" w:hAnsi="宋体"/>
                <w:color w:val="auto"/>
                <w:sz w:val="24"/>
                <w:szCs w:val="20"/>
                <w:highlight w:val="none"/>
              </w:rPr>
            </w:pPr>
          </w:p>
        </w:tc>
      </w:tr>
    </w:tbl>
    <w:p w14:paraId="48650A5C">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68072D70">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5071CDF1">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供应商应当附本表所列证书的复印件并加盖供应商公章。</w:t>
      </w:r>
    </w:p>
    <w:p w14:paraId="3F8A7AC4">
      <w:pPr>
        <w:spacing w:line="360" w:lineRule="auto"/>
        <w:contextualSpacing/>
        <w:rPr>
          <w:rFonts w:hint="eastAsia" w:ascii="宋体" w:hAnsi="宋体"/>
          <w:color w:val="auto"/>
          <w:sz w:val="24"/>
          <w:highlight w:val="none"/>
        </w:rPr>
      </w:pPr>
    </w:p>
    <w:p w14:paraId="3E7D04A0">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73E2C952">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供应商（</w:t>
      </w:r>
      <w:r>
        <w:rPr>
          <w:rFonts w:hint="eastAsia" w:ascii="宋体" w:hAnsi="宋体" w:eastAsia="宋体" w:cs="宋体"/>
          <w:color w:val="auto"/>
          <w:sz w:val="24"/>
          <w:szCs w:val="24"/>
          <w:highlight w:val="none"/>
        </w:rPr>
        <w:t>电子签章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22B3974D">
      <w:pPr>
        <w:snapToGrid w:val="0"/>
        <w:spacing w:before="50" w:after="156" w:afterLines="50"/>
        <w:jc w:val="left"/>
        <w:rPr>
          <w:rFonts w:hint="eastAsia" w:ascii="宋体" w:hAnsi="宋体"/>
          <w:color w:val="auto"/>
          <w:sz w:val="24"/>
          <w:szCs w:val="20"/>
          <w:highlight w:val="none"/>
        </w:rPr>
      </w:pPr>
    </w:p>
    <w:p w14:paraId="2235FAB9">
      <w:pPr>
        <w:snapToGrid w:val="0"/>
        <w:spacing w:before="50" w:after="50" w:line="360" w:lineRule="auto"/>
        <w:ind w:right="-817" w:rightChars="-389" w:firstLine="5461" w:firstLineChars="1700"/>
        <w:rPr>
          <w:rFonts w:hint="eastAsia" w:ascii="仿宋_GB2312" w:hAnsi="仿宋_GB2312" w:eastAsia="仿宋_GB2312" w:cs="仿宋_GB2312"/>
          <w:b/>
          <w:color w:val="auto"/>
          <w:sz w:val="32"/>
          <w:szCs w:val="32"/>
          <w:highlight w:val="none"/>
        </w:rPr>
      </w:pPr>
    </w:p>
    <w:p w14:paraId="701AA676">
      <w:pPr>
        <w:spacing w:line="360" w:lineRule="auto"/>
        <w:ind w:left="142"/>
        <w:contextualSpacing/>
        <w:jc w:val="left"/>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11、</w:t>
      </w:r>
      <w:r>
        <w:rPr>
          <w:rFonts w:hint="eastAsia" w:ascii="方正小标宋简体" w:hAnsi="方正小标宋简体" w:eastAsia="方正小标宋简体" w:cs="方正小标宋简体"/>
          <w:bCs/>
          <w:color w:val="auto"/>
          <w:sz w:val="44"/>
          <w:szCs w:val="44"/>
          <w:highlight w:val="none"/>
        </w:rPr>
        <w:t>对应采购需求的技术</w:t>
      </w:r>
      <w:r>
        <w:rPr>
          <w:rFonts w:hint="eastAsia" w:ascii="方正小标宋简体" w:hAnsi="方正小标宋简体" w:eastAsia="方正小标宋简体" w:cs="方正小标宋简体"/>
          <w:bCs/>
          <w:color w:val="auto"/>
          <w:sz w:val="44"/>
          <w:szCs w:val="44"/>
          <w:highlight w:val="none"/>
          <w:lang w:val="en-US" w:eastAsia="zh-CN"/>
        </w:rPr>
        <w:t>服务</w:t>
      </w:r>
      <w:r>
        <w:rPr>
          <w:rFonts w:hint="eastAsia" w:ascii="方正小标宋简体" w:hAnsi="方正小标宋简体" w:eastAsia="方正小标宋简体" w:cs="方正小标宋简体"/>
          <w:bCs/>
          <w:color w:val="auto"/>
          <w:sz w:val="44"/>
          <w:szCs w:val="44"/>
          <w:highlight w:val="none"/>
        </w:rPr>
        <w:t>要求、商务要求提供的其他文件资料</w:t>
      </w:r>
    </w:p>
    <w:p w14:paraId="66EB4541">
      <w:pPr>
        <w:spacing w:line="360" w:lineRule="auto"/>
        <w:ind w:left="142"/>
        <w:contextualSpacing/>
        <w:jc w:val="left"/>
        <w:rPr>
          <w:rFonts w:hint="eastAsia" w:ascii="方正小标宋简体" w:hAnsi="方正小标宋简体" w:eastAsia="方正小标宋简体" w:cs="方正小标宋简体"/>
          <w:bCs/>
          <w:color w:val="auto"/>
          <w:sz w:val="44"/>
          <w:szCs w:val="44"/>
          <w:highlight w:val="none"/>
        </w:rPr>
      </w:pPr>
    </w:p>
    <w:p w14:paraId="05C9671A">
      <w:pPr>
        <w:spacing w:line="360" w:lineRule="auto"/>
        <w:ind w:left="142"/>
        <w:contextualSpacing/>
        <w:jc w:val="left"/>
        <w:rPr>
          <w:rFonts w:hint="eastAsia" w:ascii="宋体" w:hAnsi="宋体"/>
          <w:color w:val="auto"/>
          <w:szCs w:val="21"/>
          <w:highlight w:val="none"/>
        </w:rPr>
      </w:pPr>
      <w:r>
        <w:rPr>
          <w:rFonts w:hint="eastAsia" w:ascii="方正小标宋简体" w:hAnsi="方正小标宋简体" w:eastAsia="方正小标宋简体" w:cs="方正小标宋简体"/>
          <w:bCs/>
          <w:color w:val="auto"/>
          <w:sz w:val="44"/>
          <w:szCs w:val="44"/>
          <w:highlight w:val="none"/>
        </w:rPr>
        <w:t>12、供应商认为需要提供的其他有关资料</w:t>
      </w:r>
      <w:r>
        <w:rPr>
          <w:rFonts w:ascii="宋体" w:hAnsi="宋体"/>
          <w:b/>
          <w:bCs/>
          <w:color w:val="auto"/>
          <w:sz w:val="24"/>
          <w:highlight w:val="none"/>
        </w:rPr>
        <w:br w:type="page"/>
      </w:r>
      <w:r>
        <w:rPr>
          <w:rFonts w:hint="eastAsia" w:ascii="方正小标宋简体" w:hAnsi="方正小标宋简体" w:eastAsia="方正小标宋简体" w:cs="方正小标宋简体"/>
          <w:bCs/>
          <w:color w:val="auto"/>
          <w:sz w:val="44"/>
          <w:szCs w:val="44"/>
          <w:highlight w:val="none"/>
        </w:rPr>
        <w:t>其他文书、文件格式</w:t>
      </w:r>
    </w:p>
    <w:p w14:paraId="173F1610">
      <w:pPr>
        <w:spacing w:line="360" w:lineRule="auto"/>
        <w:jc w:val="center"/>
        <w:rPr>
          <w:rFonts w:hint="eastAsia"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w:t>
      </w:r>
      <w:r>
        <w:rPr>
          <w:rFonts w:hint="eastAsia" w:ascii="方正小标宋简体" w:hAnsi="方正小标宋简体" w:eastAsia="方正小标宋简体" w:cs="方正小标宋简体"/>
          <w:color w:val="auto"/>
          <w:sz w:val="28"/>
          <w:szCs w:val="28"/>
          <w:highlight w:val="none"/>
        </w:rPr>
        <w:t>（格式）</w:t>
      </w:r>
    </w:p>
    <w:p w14:paraId="44B7BC41">
      <w:pPr>
        <w:pStyle w:val="13"/>
        <w:keepNext w:val="0"/>
        <w:keepLines w:val="0"/>
        <w:pageBreakBefore w:val="0"/>
        <w:widowControl w:val="0"/>
        <w:kinsoku/>
        <w:wordWrap/>
        <w:overflowPunct/>
        <w:topLinePunct w:val="0"/>
        <w:autoSpaceDE/>
        <w:autoSpaceDN/>
        <w:bidi w:val="0"/>
        <w:adjustRightInd/>
        <w:snapToGrid/>
        <w:spacing w:line="440" w:lineRule="exact"/>
        <w:ind w:firstLine="482" w:firstLineChars="200"/>
        <w:contextualSpacing/>
        <w:textAlignment w:val="auto"/>
        <w:rPr>
          <w:rFonts w:hAnsi="宋体"/>
          <w:b/>
          <w:bCs/>
          <w:color w:val="auto"/>
          <w:sz w:val="24"/>
          <w:szCs w:val="24"/>
          <w:highlight w:val="none"/>
        </w:rPr>
      </w:pPr>
      <w:r>
        <w:rPr>
          <w:rFonts w:hint="eastAsia" w:hAnsi="宋体"/>
          <w:b/>
          <w:bCs/>
          <w:color w:val="auto"/>
          <w:sz w:val="24"/>
          <w:szCs w:val="24"/>
          <w:highlight w:val="none"/>
        </w:rPr>
        <w:t>一、质疑供应商基本信息：</w:t>
      </w:r>
    </w:p>
    <w:p w14:paraId="1E7D2295">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E54382A">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D4222C1">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81345BE">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57670112">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6413320">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0F70742">
      <w:pPr>
        <w:pStyle w:val="13"/>
        <w:keepNext w:val="0"/>
        <w:keepLines w:val="0"/>
        <w:pageBreakBefore w:val="0"/>
        <w:widowControl w:val="0"/>
        <w:kinsoku/>
        <w:wordWrap/>
        <w:overflowPunct/>
        <w:topLinePunct w:val="0"/>
        <w:autoSpaceDE/>
        <w:autoSpaceDN/>
        <w:bidi w:val="0"/>
        <w:adjustRightInd/>
        <w:snapToGrid/>
        <w:spacing w:line="440" w:lineRule="exact"/>
        <w:ind w:firstLine="482" w:firstLineChars="200"/>
        <w:contextualSpacing/>
        <w:textAlignment w:val="auto"/>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5B302E6C">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50D44BF2">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4575AB55">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38D3D8FA">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质疑事项：</w:t>
      </w:r>
    </w:p>
    <w:p w14:paraId="5F66A5B0">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352" w:firstLineChars="147"/>
        <w:contextualSpacing/>
        <w:textAlignment w:val="auto"/>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4F6F6F4F">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352" w:firstLineChars="147"/>
        <w:contextualSpacing/>
        <w:textAlignment w:val="auto"/>
        <w:rPr>
          <w:rFonts w:hint="eastAsia" w:hAnsi="宋体"/>
          <w:color w:val="auto"/>
          <w:sz w:val="24"/>
          <w:szCs w:val="24"/>
          <w:highlight w:val="none"/>
        </w:rPr>
      </w:pPr>
      <w:r>
        <w:rPr>
          <w:rFonts w:hint="eastAsia" w:hAnsi="宋体"/>
          <w:color w:val="auto"/>
          <w:sz w:val="24"/>
          <w:szCs w:val="24"/>
          <w:highlight w:val="none"/>
        </w:rPr>
        <w:t xml:space="preserve">□采购过程   </w:t>
      </w:r>
    </w:p>
    <w:p w14:paraId="1F0A3C75">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352" w:firstLineChars="147"/>
        <w:contextualSpacing/>
        <w:textAlignment w:val="auto"/>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73BC5FDA">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6"/>
        <w:contextualSpacing/>
        <w:textAlignment w:val="auto"/>
        <w:rPr>
          <w:rFonts w:hint="eastAsia" w:hAnsi="宋体"/>
          <w:b/>
          <w:color w:val="auto"/>
          <w:sz w:val="24"/>
          <w:szCs w:val="24"/>
          <w:highlight w:val="none"/>
        </w:rPr>
      </w:pPr>
      <w:r>
        <w:rPr>
          <w:rFonts w:hint="eastAsia" w:hAnsi="宋体"/>
          <w:b/>
          <w:color w:val="auto"/>
          <w:sz w:val="24"/>
          <w:szCs w:val="24"/>
          <w:highlight w:val="none"/>
        </w:rPr>
        <w:t>三、质疑事项具体内容</w:t>
      </w:r>
    </w:p>
    <w:p w14:paraId="4E030631">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1D72A50D">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2E8D0324">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360DF8B9">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质疑事项2</w:t>
      </w:r>
    </w:p>
    <w:p w14:paraId="302EB20B">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Ansi="宋体"/>
          <w:color w:val="auto"/>
          <w:sz w:val="24"/>
          <w:szCs w:val="24"/>
          <w:highlight w:val="none"/>
        </w:rPr>
        <w:t>……</w:t>
      </w:r>
    </w:p>
    <w:p w14:paraId="7CCD667D">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57609696">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1352F461">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352" w:firstLineChars="147"/>
        <w:contextualSpacing/>
        <w:textAlignment w:val="auto"/>
        <w:rPr>
          <w:rFonts w:hint="eastAsia" w:hAnsi="宋体"/>
          <w:color w:val="auto"/>
          <w:sz w:val="24"/>
          <w:szCs w:val="24"/>
          <w:highlight w:val="none"/>
        </w:rPr>
      </w:pPr>
    </w:p>
    <w:p w14:paraId="0C0E7590">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签字（签章）：                                       公章：</w:t>
      </w:r>
    </w:p>
    <w:p w14:paraId="18197FAC">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
          <w:color w:val="auto"/>
          <w:sz w:val="24"/>
          <w:szCs w:val="24"/>
          <w:highlight w:val="none"/>
        </w:rPr>
      </w:pPr>
      <w:r>
        <w:rPr>
          <w:rFonts w:hint="eastAsia" w:hAnsi="宋体"/>
          <w:color w:val="auto"/>
          <w:sz w:val="24"/>
          <w:szCs w:val="24"/>
          <w:highlight w:val="none"/>
        </w:rPr>
        <w:t>日期：</w:t>
      </w:r>
    </w:p>
    <w:p w14:paraId="1B1225EF">
      <w:pPr>
        <w:pStyle w:val="13"/>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36D003D8">
      <w:pPr>
        <w:pStyle w:val="13"/>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46C0DF34">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4DBB2DE">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57644B61">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174B6D0E">
      <w:pPr>
        <w:pStyle w:val="13"/>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0BF797DF">
      <w:pPr>
        <w:pStyle w:val="13"/>
        <w:snapToGrid w:val="0"/>
        <w:rPr>
          <w:rFonts w:hint="eastAsia"/>
          <w:b/>
          <w:color w:val="auto"/>
          <w:sz w:val="24"/>
          <w:szCs w:val="24"/>
          <w:highlight w:val="none"/>
        </w:rPr>
      </w:pPr>
    </w:p>
    <w:p w14:paraId="6A466D1B">
      <w:pPr>
        <w:rPr>
          <w:rFonts w:hint="eastAsia"/>
          <w:color w:val="auto"/>
          <w:sz w:val="32"/>
          <w:szCs w:val="40"/>
          <w:highlight w:val="none"/>
        </w:rPr>
      </w:pPr>
    </w:p>
    <w:p w14:paraId="77016D3C">
      <w:pPr>
        <w:rPr>
          <w:rFonts w:hint="eastAsia"/>
          <w:color w:val="auto"/>
          <w:sz w:val="32"/>
          <w:szCs w:val="40"/>
          <w:highlight w:val="none"/>
        </w:rPr>
      </w:pPr>
    </w:p>
    <w:p w14:paraId="4F79F040">
      <w:pPr>
        <w:rPr>
          <w:rFonts w:hint="eastAsia"/>
          <w:color w:val="auto"/>
          <w:sz w:val="32"/>
          <w:szCs w:val="40"/>
          <w:highlight w:val="none"/>
        </w:rPr>
      </w:pPr>
    </w:p>
    <w:p w14:paraId="5EB11761">
      <w:pPr>
        <w:rPr>
          <w:rFonts w:hint="eastAsia"/>
          <w:color w:val="auto"/>
          <w:sz w:val="32"/>
          <w:szCs w:val="40"/>
          <w:highlight w:val="none"/>
        </w:rPr>
      </w:pPr>
    </w:p>
    <w:p w14:paraId="15D74B4E">
      <w:pPr>
        <w:rPr>
          <w:rFonts w:hint="eastAsia"/>
          <w:color w:val="auto"/>
          <w:sz w:val="32"/>
          <w:szCs w:val="40"/>
          <w:highlight w:val="none"/>
        </w:rPr>
      </w:pPr>
    </w:p>
    <w:p w14:paraId="45E81FFF">
      <w:pPr>
        <w:rPr>
          <w:rFonts w:hint="eastAsia"/>
          <w:color w:val="auto"/>
          <w:sz w:val="32"/>
          <w:szCs w:val="40"/>
          <w:highlight w:val="none"/>
        </w:rPr>
      </w:pPr>
    </w:p>
    <w:p w14:paraId="41F430CE">
      <w:pPr>
        <w:rPr>
          <w:rFonts w:hint="eastAsia"/>
          <w:color w:val="auto"/>
          <w:sz w:val="32"/>
          <w:szCs w:val="40"/>
          <w:highlight w:val="none"/>
        </w:rPr>
      </w:pPr>
    </w:p>
    <w:p w14:paraId="76AEDBB7">
      <w:pPr>
        <w:rPr>
          <w:rFonts w:hint="eastAsia"/>
          <w:color w:val="auto"/>
          <w:sz w:val="32"/>
          <w:szCs w:val="40"/>
          <w:highlight w:val="none"/>
        </w:rPr>
      </w:pPr>
    </w:p>
    <w:p w14:paraId="61F2AE99">
      <w:pPr>
        <w:rPr>
          <w:rFonts w:hint="eastAsia"/>
          <w:color w:val="auto"/>
          <w:sz w:val="32"/>
          <w:szCs w:val="40"/>
          <w:highlight w:val="none"/>
        </w:rPr>
      </w:pPr>
    </w:p>
    <w:p w14:paraId="21919341">
      <w:pPr>
        <w:rPr>
          <w:rFonts w:hint="eastAsia"/>
          <w:color w:val="auto"/>
          <w:sz w:val="32"/>
          <w:szCs w:val="40"/>
          <w:highlight w:val="none"/>
        </w:rPr>
      </w:pPr>
    </w:p>
    <w:p w14:paraId="4FC04D57">
      <w:pPr>
        <w:rPr>
          <w:rFonts w:hint="eastAsia"/>
          <w:color w:val="auto"/>
          <w:sz w:val="32"/>
          <w:szCs w:val="40"/>
          <w:highlight w:val="none"/>
        </w:rPr>
      </w:pPr>
    </w:p>
    <w:p w14:paraId="276F4BB2">
      <w:pPr>
        <w:rPr>
          <w:rFonts w:hint="eastAsia"/>
          <w:color w:val="auto"/>
          <w:sz w:val="32"/>
          <w:szCs w:val="40"/>
          <w:highlight w:val="none"/>
        </w:rPr>
      </w:pPr>
    </w:p>
    <w:p w14:paraId="07DC25D0">
      <w:pPr>
        <w:rPr>
          <w:rFonts w:hint="eastAsia"/>
          <w:color w:val="auto"/>
          <w:sz w:val="32"/>
          <w:szCs w:val="40"/>
          <w:highlight w:val="none"/>
        </w:rPr>
      </w:pPr>
    </w:p>
    <w:p w14:paraId="52629198">
      <w:pPr>
        <w:rPr>
          <w:rFonts w:hint="eastAsia"/>
          <w:color w:val="auto"/>
          <w:sz w:val="32"/>
          <w:szCs w:val="40"/>
          <w:highlight w:val="none"/>
        </w:rPr>
      </w:pPr>
    </w:p>
    <w:p w14:paraId="1D969D3D">
      <w:pPr>
        <w:spacing w:line="360" w:lineRule="auto"/>
        <w:jc w:val="center"/>
        <w:rPr>
          <w:rFonts w:hint="eastAsia" w:ascii="方正小标宋简体" w:hAnsi="方正小标宋简体" w:eastAsia="方正小标宋简体" w:cs="方正小标宋简体"/>
          <w:color w:val="auto"/>
          <w:sz w:val="24"/>
          <w:highlight w:val="none"/>
        </w:rPr>
      </w:pPr>
      <w:r>
        <w:rPr>
          <w:rFonts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投诉书</w:t>
      </w:r>
      <w:r>
        <w:rPr>
          <w:rFonts w:hint="eastAsia" w:ascii="方正小标宋简体" w:hAnsi="方正小标宋简体" w:eastAsia="方正小标宋简体" w:cs="方正小标宋简体"/>
          <w:color w:val="auto"/>
          <w:sz w:val="28"/>
          <w:szCs w:val="28"/>
          <w:highlight w:val="none"/>
        </w:rPr>
        <w:t>（格式）</w:t>
      </w:r>
    </w:p>
    <w:p w14:paraId="1EFD3DD2">
      <w:pPr>
        <w:pStyle w:val="1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05E74E07">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B813380">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0CC482C">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022EAFC4">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0AA202F">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D7BBE30">
      <w:pPr>
        <w:pStyle w:val="13"/>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9B791DF">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D62E5F2">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0CC8BDDF">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69DCE2BB">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B7D1992">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05550F27">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77E16966">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13D3C670">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7EDA55E6">
      <w:pPr>
        <w:pStyle w:val="13"/>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1525080">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DC6A60C">
      <w:pPr>
        <w:pStyle w:val="13"/>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7B2A3726">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78D48417">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0A037686">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7193D571">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20B1D738">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竞争性磋商文件公告：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FC34279">
      <w:pPr>
        <w:pStyle w:val="13"/>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A460430">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2B719170">
      <w:pPr>
        <w:pStyle w:val="13"/>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31AC8CCD">
      <w:pPr>
        <w:pStyle w:val="13"/>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6E280E9">
      <w:pPr>
        <w:pStyle w:val="13"/>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35CCDBEA">
      <w:pPr>
        <w:pStyle w:val="13"/>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63CADB85">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5CA0A0BC">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5EE8FC55">
      <w:pPr>
        <w:pStyle w:val="13"/>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408063E">
      <w:pPr>
        <w:pStyle w:val="13"/>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0B41A42">
      <w:pPr>
        <w:pStyle w:val="13"/>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54D6482D">
      <w:pPr>
        <w:pStyle w:val="13"/>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0DDCE5D9">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084C3637">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5C997D6B">
      <w:pPr>
        <w:pStyle w:val="13"/>
        <w:spacing w:line="360" w:lineRule="auto"/>
        <w:ind w:left="25" w:leftChars="12" w:firstLine="352" w:firstLineChars="147"/>
        <w:rPr>
          <w:rFonts w:hint="eastAsia" w:hAnsi="宋体"/>
          <w:color w:val="auto"/>
          <w:sz w:val="24"/>
          <w:szCs w:val="24"/>
          <w:highlight w:val="none"/>
        </w:rPr>
      </w:pPr>
    </w:p>
    <w:p w14:paraId="671BFD8A">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47F48B14">
      <w:pPr>
        <w:pStyle w:val="13"/>
        <w:spacing w:line="360" w:lineRule="auto"/>
        <w:ind w:left="25" w:leftChars="12" w:firstLine="352" w:firstLineChars="147"/>
        <w:rPr>
          <w:rFonts w:hint="eastAsia" w:hAnsi="宋体"/>
          <w:color w:val="auto"/>
          <w:sz w:val="24"/>
          <w:szCs w:val="24"/>
          <w:highlight w:val="none"/>
        </w:rPr>
      </w:pPr>
    </w:p>
    <w:p w14:paraId="54010AD6">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735F2012">
      <w:pPr>
        <w:pStyle w:val="13"/>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 xml:space="preserve">                                                                                 </w:t>
      </w:r>
    </w:p>
    <w:p w14:paraId="59640257">
      <w:pPr>
        <w:pStyle w:val="13"/>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3161E51F">
      <w:pPr>
        <w:pStyle w:val="13"/>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4DEB6603">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C95D561">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5165AA60">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050AA0B5">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6AD04CD4">
      <w:pPr>
        <w:pStyle w:val="13"/>
        <w:spacing w:line="360" w:lineRule="auto"/>
        <w:ind w:left="25" w:leftChars="12" w:firstLine="354" w:firstLineChars="147"/>
        <w:rPr>
          <w:rFonts w:hint="eastAsia"/>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bookmarkStart w:id="138" w:name="_Toc74323461"/>
    </w:p>
    <w:p w14:paraId="4BFCE366">
      <w:pPr>
        <w:rPr>
          <w:rFonts w:hint="eastAsia"/>
          <w:color w:val="auto"/>
          <w:sz w:val="44"/>
          <w:szCs w:val="44"/>
          <w:highlight w:val="none"/>
        </w:rPr>
      </w:pPr>
      <w:r>
        <w:rPr>
          <w:rFonts w:hint="eastAsia"/>
          <w:color w:val="auto"/>
          <w:sz w:val="44"/>
          <w:szCs w:val="44"/>
          <w:highlight w:val="none"/>
        </w:rPr>
        <w:br w:type="page"/>
      </w:r>
    </w:p>
    <w:p w14:paraId="478EA1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sz w:val="28"/>
          <w:szCs w:val="28"/>
          <w:highlight w:val="none"/>
        </w:rPr>
      </w:pPr>
      <w:r>
        <w:rPr>
          <w:rFonts w:hint="eastAsia"/>
          <w:color w:val="auto"/>
          <w:sz w:val="44"/>
          <w:szCs w:val="44"/>
          <w:highlight w:val="none"/>
        </w:rPr>
        <w:t>第六章</w:t>
      </w:r>
      <w:bookmarkEnd w:id="138"/>
    </w:p>
    <w:p w14:paraId="5A8287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kern w:val="0"/>
          <w:sz w:val="44"/>
          <w:szCs w:val="44"/>
          <w:highlight w:val="none"/>
          <w:lang w:eastAsia="zh-CN"/>
        </w:rPr>
      </w:pPr>
    </w:p>
    <w:p w14:paraId="023F29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color w:val="auto"/>
          <w:highlight w:val="none"/>
        </w:rPr>
      </w:pPr>
      <w:r>
        <w:rPr>
          <w:rFonts w:hint="eastAsia" w:ascii="Times New Roman" w:hAnsi="Times New Roman" w:eastAsia="方正小标宋_GBK" w:cs="Times New Roman"/>
          <w:color w:val="auto"/>
          <w:kern w:val="0"/>
          <w:sz w:val="44"/>
          <w:szCs w:val="44"/>
          <w:highlight w:val="none"/>
          <w:lang w:eastAsia="zh-CN"/>
        </w:rPr>
        <w:t>合同主要条款格式</w:t>
      </w:r>
    </w:p>
    <w:p w14:paraId="6CDD3692">
      <w:pPr>
        <w:pStyle w:val="10"/>
        <w:rPr>
          <w:rFonts w:hint="default"/>
          <w:color w:val="auto"/>
          <w:highlight w:val="none"/>
          <w:lang w:val="en-US" w:eastAsia="zh-CN"/>
        </w:rPr>
      </w:pPr>
    </w:p>
    <w:p w14:paraId="2B24FCE7">
      <w:pPr>
        <w:pStyle w:val="13"/>
        <w:snapToGrid w:val="0"/>
        <w:jc w:val="center"/>
        <w:rPr>
          <w:rFonts w:ascii="Arial" w:hAnsi="Arial" w:cs="Arial"/>
          <w:b/>
          <w:color w:val="auto"/>
          <w:sz w:val="24"/>
          <w:szCs w:val="24"/>
          <w:highlight w:val="none"/>
        </w:rPr>
      </w:pPr>
      <w:bookmarkStart w:id="139" w:name="_Hlk77609480"/>
    </w:p>
    <w:bookmarkEnd w:id="139"/>
    <w:p w14:paraId="09771C6B">
      <w:pPr>
        <w:snapToGrid w:val="0"/>
        <w:jc w:val="center"/>
        <w:rPr>
          <w:rFonts w:ascii="宋体" w:hAnsi="宋体" w:cs="宋体"/>
          <w:b/>
          <w:bCs/>
          <w:color w:val="auto"/>
          <w:sz w:val="44"/>
          <w:szCs w:val="44"/>
          <w:highlight w:val="none"/>
        </w:rPr>
      </w:pPr>
    </w:p>
    <w:p w14:paraId="6EA3E699">
      <w:pPr>
        <w:snapToGrid w:val="0"/>
        <w:spacing w:line="360" w:lineRule="exact"/>
        <w:ind w:right="480" w:firstLine="9120" w:firstLineChars="2850"/>
        <w:rPr>
          <w:rFonts w:ascii="宋体" w:hAnsi="宋体" w:cs="宋体"/>
          <w:bCs/>
          <w:color w:val="auto"/>
          <w:sz w:val="32"/>
          <w:szCs w:val="32"/>
          <w:highlight w:val="none"/>
        </w:rPr>
      </w:pPr>
    </w:p>
    <w:tbl>
      <w:tblPr>
        <w:tblStyle w:val="19"/>
        <w:tblW w:w="0" w:type="auto"/>
        <w:tblInd w:w="0" w:type="dxa"/>
        <w:tblLayout w:type="fixed"/>
        <w:tblCellMar>
          <w:top w:w="0" w:type="dxa"/>
          <w:left w:w="108" w:type="dxa"/>
          <w:bottom w:w="0" w:type="dxa"/>
          <w:right w:w="108" w:type="dxa"/>
        </w:tblCellMar>
      </w:tblPr>
      <w:tblGrid>
        <w:gridCol w:w="4170"/>
        <w:gridCol w:w="4302"/>
      </w:tblGrid>
      <w:tr w14:paraId="5387DC7F">
        <w:tblPrEx>
          <w:tblCellMar>
            <w:top w:w="0" w:type="dxa"/>
            <w:left w:w="108" w:type="dxa"/>
            <w:bottom w:w="0" w:type="dxa"/>
            <w:right w:w="108" w:type="dxa"/>
          </w:tblCellMar>
        </w:tblPrEx>
        <w:trPr>
          <w:trHeight w:val="891" w:hRule="atLeast"/>
        </w:trPr>
        <w:tc>
          <w:tcPr>
            <w:tcW w:w="8472" w:type="dxa"/>
            <w:gridSpan w:val="2"/>
            <w:vAlign w:val="center"/>
          </w:tcPr>
          <w:p w14:paraId="4E77BCF0">
            <w:pPr>
              <w:wordWrap w:val="0"/>
              <w:autoSpaceDE w:val="0"/>
              <w:autoSpaceDN w:val="0"/>
              <w:adjustRightInd w:val="0"/>
              <w:ind w:firstLine="1440" w:firstLineChars="450"/>
              <w:rPr>
                <w:rFonts w:ascii="宋体" w:hAnsi="宋体" w:cs="宋体"/>
                <w:color w:val="auto"/>
                <w:kern w:val="0"/>
                <w:sz w:val="32"/>
                <w:szCs w:val="32"/>
                <w:highlight w:val="none"/>
              </w:rPr>
            </w:pPr>
          </w:p>
          <w:p w14:paraId="291E547C">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合同名称：</w:t>
            </w:r>
          </w:p>
          <w:p w14:paraId="1307C5A9">
            <w:pPr>
              <w:wordWrap w:val="0"/>
              <w:autoSpaceDE w:val="0"/>
              <w:autoSpaceDN w:val="0"/>
              <w:adjustRightInd w:val="0"/>
              <w:ind w:firstLine="1440" w:firstLineChars="450"/>
              <w:rPr>
                <w:rFonts w:ascii="宋体" w:hAnsi="宋体" w:cs="宋体"/>
                <w:color w:val="auto"/>
                <w:kern w:val="0"/>
                <w:sz w:val="32"/>
                <w:szCs w:val="32"/>
                <w:highlight w:val="none"/>
              </w:rPr>
            </w:pPr>
          </w:p>
          <w:p w14:paraId="638F8F32">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项目编号：</w:t>
            </w:r>
          </w:p>
          <w:p w14:paraId="697784C8">
            <w:pPr>
              <w:wordWrap w:val="0"/>
              <w:autoSpaceDE w:val="0"/>
              <w:autoSpaceDN w:val="0"/>
              <w:adjustRightInd w:val="0"/>
              <w:ind w:firstLine="1440" w:firstLineChars="450"/>
              <w:rPr>
                <w:rFonts w:ascii="宋体" w:hAnsi="宋体" w:cs="宋体"/>
                <w:color w:val="auto"/>
                <w:kern w:val="0"/>
                <w:sz w:val="32"/>
                <w:szCs w:val="32"/>
                <w:highlight w:val="none"/>
              </w:rPr>
            </w:pPr>
          </w:p>
        </w:tc>
      </w:tr>
      <w:tr w14:paraId="648BADFB">
        <w:tblPrEx>
          <w:tblCellMar>
            <w:top w:w="0" w:type="dxa"/>
            <w:left w:w="108" w:type="dxa"/>
            <w:bottom w:w="0" w:type="dxa"/>
            <w:right w:w="108" w:type="dxa"/>
          </w:tblCellMar>
        </w:tblPrEx>
        <w:trPr>
          <w:trHeight w:val="505" w:hRule="atLeast"/>
        </w:trPr>
        <w:tc>
          <w:tcPr>
            <w:tcW w:w="8472" w:type="dxa"/>
            <w:gridSpan w:val="2"/>
            <w:vAlign w:val="center"/>
          </w:tcPr>
          <w:p w14:paraId="7D25A288">
            <w:pPr>
              <w:wordWrap w:val="0"/>
              <w:autoSpaceDE w:val="0"/>
              <w:autoSpaceDN w:val="0"/>
              <w:adjustRightInd w:val="0"/>
              <w:ind w:firstLine="1440" w:firstLineChars="450"/>
              <w:rPr>
                <w:rFonts w:ascii="宋体" w:hAnsi="宋体" w:cs="宋体"/>
                <w:color w:val="auto"/>
                <w:kern w:val="0"/>
                <w:sz w:val="32"/>
                <w:szCs w:val="32"/>
                <w:highlight w:val="none"/>
              </w:rPr>
            </w:pPr>
          </w:p>
          <w:p w14:paraId="6B397D7F">
            <w:pPr>
              <w:wordWrap w:val="0"/>
              <w:autoSpaceDE w:val="0"/>
              <w:autoSpaceDN w:val="0"/>
              <w:adjustRightInd w:val="0"/>
              <w:ind w:firstLine="1440" w:firstLineChars="450"/>
              <w:rPr>
                <w:rFonts w:hint="eastAsia" w:ascii="宋体" w:hAnsi="宋体" w:eastAsia="宋体" w:cs="宋体"/>
                <w:color w:val="auto"/>
                <w:kern w:val="0"/>
                <w:sz w:val="32"/>
                <w:szCs w:val="32"/>
                <w:highlight w:val="none"/>
                <w:lang w:eastAsia="zh-CN"/>
              </w:rPr>
            </w:pPr>
            <w:r>
              <w:rPr>
                <w:rFonts w:hint="eastAsia" w:ascii="宋体" w:hAnsi="宋体" w:cs="宋体"/>
                <w:color w:val="auto"/>
                <w:kern w:val="0"/>
                <w:sz w:val="32"/>
                <w:szCs w:val="32"/>
                <w:highlight w:val="none"/>
              </w:rPr>
              <w:t>采购单位：</w:t>
            </w:r>
            <w:r>
              <w:rPr>
                <w:rFonts w:hint="eastAsia" w:ascii="宋体" w:hAnsi="宋体" w:cs="宋体"/>
                <w:color w:val="auto"/>
                <w:kern w:val="0"/>
                <w:sz w:val="32"/>
                <w:szCs w:val="32"/>
                <w:highlight w:val="none"/>
                <w:lang w:eastAsia="zh-CN"/>
              </w:rPr>
              <w:t>广西医科大学附属武鸣医院</w:t>
            </w:r>
          </w:p>
          <w:p w14:paraId="45043F33">
            <w:pPr>
              <w:wordWrap w:val="0"/>
              <w:autoSpaceDE w:val="0"/>
              <w:autoSpaceDN w:val="0"/>
              <w:adjustRightInd w:val="0"/>
              <w:ind w:firstLine="1440" w:firstLineChars="450"/>
              <w:rPr>
                <w:rFonts w:ascii="宋体" w:hAnsi="宋体" w:cs="宋体"/>
                <w:color w:val="auto"/>
                <w:kern w:val="0"/>
                <w:sz w:val="32"/>
                <w:szCs w:val="32"/>
                <w:highlight w:val="none"/>
              </w:rPr>
            </w:pPr>
          </w:p>
        </w:tc>
      </w:tr>
      <w:tr w14:paraId="2AF3228D">
        <w:tblPrEx>
          <w:tblCellMar>
            <w:top w:w="0" w:type="dxa"/>
            <w:left w:w="108" w:type="dxa"/>
            <w:bottom w:w="0" w:type="dxa"/>
            <w:right w:w="108" w:type="dxa"/>
          </w:tblCellMar>
        </w:tblPrEx>
        <w:trPr>
          <w:trHeight w:val="427" w:hRule="atLeast"/>
        </w:trPr>
        <w:tc>
          <w:tcPr>
            <w:tcW w:w="8472" w:type="dxa"/>
            <w:gridSpan w:val="2"/>
            <w:vAlign w:val="center"/>
          </w:tcPr>
          <w:p w14:paraId="0486F06C">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供 应 商：</w:t>
            </w:r>
          </w:p>
          <w:p w14:paraId="6A6D5D89">
            <w:pPr>
              <w:wordWrap w:val="0"/>
              <w:autoSpaceDE w:val="0"/>
              <w:autoSpaceDN w:val="0"/>
              <w:adjustRightInd w:val="0"/>
              <w:ind w:firstLine="1440" w:firstLineChars="450"/>
              <w:rPr>
                <w:rFonts w:ascii="宋体" w:hAnsi="宋体" w:cs="宋体"/>
                <w:color w:val="auto"/>
                <w:kern w:val="0"/>
                <w:sz w:val="32"/>
                <w:szCs w:val="32"/>
                <w:highlight w:val="none"/>
              </w:rPr>
            </w:pPr>
          </w:p>
        </w:tc>
      </w:tr>
      <w:tr w14:paraId="7BCE258C">
        <w:tblPrEx>
          <w:tblCellMar>
            <w:top w:w="0" w:type="dxa"/>
            <w:left w:w="108" w:type="dxa"/>
            <w:bottom w:w="0" w:type="dxa"/>
            <w:right w:w="108" w:type="dxa"/>
          </w:tblCellMar>
        </w:tblPrEx>
        <w:trPr>
          <w:trHeight w:val="894" w:hRule="atLeast"/>
        </w:trPr>
        <w:tc>
          <w:tcPr>
            <w:tcW w:w="4170" w:type="dxa"/>
            <w:vAlign w:val="center"/>
          </w:tcPr>
          <w:p w14:paraId="018AB06E">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签订时间：</w:t>
            </w:r>
          </w:p>
        </w:tc>
        <w:tc>
          <w:tcPr>
            <w:tcW w:w="4302" w:type="dxa"/>
            <w:vAlign w:val="center"/>
          </w:tcPr>
          <w:p w14:paraId="7B8A8B01">
            <w:pPr>
              <w:wordWrap w:val="0"/>
              <w:autoSpaceDE w:val="0"/>
              <w:autoSpaceDN w:val="0"/>
              <w:adjustRightInd w:val="0"/>
              <w:rPr>
                <w:rFonts w:ascii="宋体" w:hAnsi="宋体" w:cs="宋体"/>
                <w:color w:val="auto"/>
                <w:kern w:val="0"/>
                <w:sz w:val="32"/>
                <w:szCs w:val="32"/>
                <w:highlight w:val="none"/>
              </w:rPr>
            </w:pPr>
            <w:r>
              <w:rPr>
                <w:rFonts w:hint="eastAsia" w:ascii="宋体" w:hAnsi="宋体" w:cs="宋体"/>
                <w:color w:val="auto"/>
                <w:kern w:val="0"/>
                <w:sz w:val="32"/>
                <w:szCs w:val="32"/>
                <w:highlight w:val="none"/>
              </w:rPr>
              <w:t>年    月    日</w:t>
            </w:r>
          </w:p>
        </w:tc>
      </w:tr>
    </w:tbl>
    <w:p w14:paraId="54621AA1">
      <w:pPr>
        <w:snapToGrid w:val="0"/>
        <w:spacing w:line="360" w:lineRule="exact"/>
        <w:jc w:val="center"/>
        <w:rPr>
          <w:rFonts w:ascii="宋体" w:hAnsi="宋体" w:cs="宋体"/>
          <w:b/>
          <w:bCs/>
          <w:color w:val="auto"/>
          <w:sz w:val="18"/>
          <w:szCs w:val="18"/>
          <w:highlight w:val="none"/>
        </w:rPr>
      </w:pPr>
    </w:p>
    <w:p w14:paraId="3E01D72D">
      <w:pPr>
        <w:snapToGrid w:val="0"/>
        <w:spacing w:line="360" w:lineRule="exact"/>
        <w:jc w:val="center"/>
        <w:rPr>
          <w:rFonts w:ascii="宋体" w:hAnsi="宋体" w:cs="宋体"/>
          <w:b/>
          <w:bCs/>
          <w:color w:val="auto"/>
          <w:sz w:val="18"/>
          <w:szCs w:val="18"/>
          <w:highlight w:val="none"/>
        </w:rPr>
      </w:pPr>
    </w:p>
    <w:p w14:paraId="3C68EA98">
      <w:pPr>
        <w:snapToGrid w:val="0"/>
        <w:spacing w:line="360" w:lineRule="exact"/>
        <w:jc w:val="center"/>
        <w:rPr>
          <w:rFonts w:ascii="宋体" w:hAnsi="宋体" w:cs="宋体"/>
          <w:b/>
          <w:bCs/>
          <w:color w:val="auto"/>
          <w:sz w:val="18"/>
          <w:szCs w:val="18"/>
          <w:highlight w:val="none"/>
        </w:rPr>
      </w:pPr>
    </w:p>
    <w:p w14:paraId="36D2341E">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p>
    <w:p w14:paraId="01B0944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p>
    <w:p w14:paraId="16C16156">
      <w:pPr>
        <w:widowControl w:val="0"/>
        <w:shd w:val="clear" w:color="auto" w:fill="auto"/>
        <w:spacing w:line="720" w:lineRule="auto"/>
        <w:jc w:val="center"/>
        <w:rPr>
          <w:rFonts w:hint="eastAsia" w:ascii="宋体" w:hAnsi="Times New Roman" w:eastAsia="宋体" w:cs="Times New Roman"/>
          <w:b/>
          <w:bCs/>
          <w:color w:val="auto"/>
          <w:kern w:val="2"/>
          <w:sz w:val="32"/>
          <w:szCs w:val="32"/>
          <w:highlight w:val="none"/>
          <w:lang w:val="en-US" w:eastAsia="zh-CN" w:bidi="ar-SA"/>
        </w:rPr>
      </w:pPr>
      <w:r>
        <w:rPr>
          <w:rFonts w:hint="eastAsia" w:ascii="宋体" w:hAnsi="Times New Roman" w:eastAsia="宋体" w:cs="Times New Roman"/>
          <w:b/>
          <w:bCs/>
          <w:color w:val="auto"/>
          <w:kern w:val="2"/>
          <w:sz w:val="32"/>
          <w:szCs w:val="32"/>
          <w:highlight w:val="none"/>
          <w:lang w:val="en-US" w:eastAsia="zh-CN" w:bidi="ar-SA"/>
        </w:rPr>
        <w:t>广西壮族自治区政府采购合同（格式）</w:t>
      </w:r>
    </w:p>
    <w:p w14:paraId="2D9BB303">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5250" w:firstLineChars="2500"/>
        <w:textAlignment w:val="auto"/>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rPr>
        <w:t>合同编号：</w:t>
      </w:r>
      <w:r>
        <w:rPr>
          <w:rFonts w:hint="eastAsia" w:ascii="宋体" w:hAnsi="宋体" w:eastAsia="宋体" w:cs="宋体"/>
          <w:bCs/>
          <w:color w:val="auto"/>
          <w:sz w:val="21"/>
          <w:szCs w:val="21"/>
          <w:highlight w:val="none"/>
          <w:u w:val="single"/>
          <w:lang w:val="en-US" w:eastAsia="zh-CN"/>
        </w:rPr>
        <w:t xml:space="preserve">                         </w:t>
      </w:r>
    </w:p>
    <w:p w14:paraId="499BA91B">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0"/>
          <w:sz w:val="21"/>
          <w:szCs w:val="21"/>
          <w:highlight w:val="none"/>
        </w:rPr>
        <w:t>采 购 计 划 号：</w:t>
      </w:r>
      <w:r>
        <w:rPr>
          <w:rFonts w:hint="eastAsia" w:ascii="宋体" w:hAnsi="宋体" w:eastAsia="宋体" w:cs="宋体"/>
          <w:color w:val="auto"/>
          <w:sz w:val="21"/>
          <w:szCs w:val="21"/>
          <w:highlight w:val="none"/>
          <w:u w:val="single"/>
        </w:rPr>
        <w:t xml:space="preserve">                         </w:t>
      </w:r>
    </w:p>
    <w:p w14:paraId="3153DB56">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采购项目名称和</w:t>
      </w:r>
      <w:r>
        <w:rPr>
          <w:rFonts w:hint="eastAsia" w:ascii="宋体" w:hAnsi="宋体" w:eastAsia="宋体" w:cs="宋体"/>
          <w:color w:val="auto"/>
          <w:spacing w:val="-20"/>
          <w:sz w:val="21"/>
          <w:szCs w:val="21"/>
          <w:highlight w:val="none"/>
        </w:rPr>
        <w:t>编号：</w:t>
      </w:r>
      <w:r>
        <w:rPr>
          <w:rFonts w:hint="eastAsia" w:ascii="宋体" w:hAnsi="宋体" w:eastAsia="宋体" w:cs="宋体"/>
          <w:color w:val="auto"/>
          <w:sz w:val="21"/>
          <w:szCs w:val="21"/>
          <w:highlight w:val="none"/>
          <w:u w:val="single"/>
        </w:rPr>
        <w:t xml:space="preserve">                       </w:t>
      </w:r>
    </w:p>
    <w:p w14:paraId="32FD3261">
      <w:pPr>
        <w:keepNext w:val="0"/>
        <w:keepLines w:val="0"/>
        <w:pageBreakBefore w:val="0"/>
        <w:widowControl w:val="0"/>
        <w:shd w:val="clear" w:color="auto" w:fill="auto"/>
        <w:kinsoku/>
        <w:wordWrap/>
        <w:overflowPunct/>
        <w:topLinePunct w:val="0"/>
        <w:autoSpaceDE/>
        <w:autoSpaceDN/>
        <w:bidi w:val="0"/>
        <w:adjustRightIn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根据《中华人民共和国政府采购法》、《中华人民共和国民法典》等法律、法规规定，按照招标</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文件规定条款和中标人投标文件及其承诺，甲乙双方签订本合同。</w:t>
      </w:r>
    </w:p>
    <w:p w14:paraId="1EB8C50E">
      <w:pPr>
        <w:snapToGrid w:val="0"/>
        <w:spacing w:line="400" w:lineRule="exact"/>
        <w:ind w:firstLine="420" w:firstLineChars="200"/>
        <w:rPr>
          <w:rFonts w:hint="eastAsia" w:ascii="宋体" w:hAnsi="宋体" w:eastAsia="宋体"/>
          <w:b/>
          <w:color w:val="auto"/>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b/>
          <w:color w:val="auto"/>
          <w:szCs w:val="21"/>
          <w:highlight w:val="none"/>
        </w:rPr>
        <w:t>第一条　合同标的</w:t>
      </w:r>
    </w:p>
    <w:tbl>
      <w:tblPr>
        <w:tblStyle w:val="19"/>
        <w:tblpPr w:leftFromText="180" w:rightFromText="180" w:vertAnchor="text" w:horzAnchor="page" w:tblpXSpec="center" w:tblpY="40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024"/>
        <w:gridCol w:w="2748"/>
        <w:gridCol w:w="496"/>
        <w:gridCol w:w="733"/>
        <w:gridCol w:w="1199"/>
        <w:gridCol w:w="1199"/>
      </w:tblGrid>
      <w:tr w14:paraId="13F7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96" w:type="dxa"/>
            <w:noWrap/>
            <w:vAlign w:val="center"/>
          </w:tcPr>
          <w:p w14:paraId="4E820A76">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024" w:type="dxa"/>
            <w:noWrap/>
            <w:vAlign w:val="center"/>
          </w:tcPr>
          <w:p w14:paraId="675979B7">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服务项目名称</w:t>
            </w:r>
          </w:p>
        </w:tc>
        <w:tc>
          <w:tcPr>
            <w:tcW w:w="2748" w:type="dxa"/>
            <w:noWrap/>
            <w:vAlign w:val="center"/>
          </w:tcPr>
          <w:p w14:paraId="6CEE8AD9">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服务内容</w:t>
            </w:r>
          </w:p>
        </w:tc>
        <w:tc>
          <w:tcPr>
            <w:tcW w:w="496" w:type="dxa"/>
            <w:noWrap/>
            <w:vAlign w:val="center"/>
          </w:tcPr>
          <w:p w14:paraId="49C7E8E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数量</w:t>
            </w:r>
          </w:p>
        </w:tc>
        <w:tc>
          <w:tcPr>
            <w:tcW w:w="733" w:type="dxa"/>
            <w:noWrap/>
            <w:vAlign w:val="center"/>
          </w:tcPr>
          <w:p w14:paraId="6B8499B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单位</w:t>
            </w:r>
          </w:p>
        </w:tc>
        <w:tc>
          <w:tcPr>
            <w:tcW w:w="1199" w:type="dxa"/>
            <w:noWrap/>
            <w:vAlign w:val="center"/>
          </w:tcPr>
          <w:p w14:paraId="6F28315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单价</w:t>
            </w:r>
          </w:p>
          <w:p w14:paraId="278946F9">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（元）</w:t>
            </w:r>
          </w:p>
        </w:tc>
        <w:tc>
          <w:tcPr>
            <w:tcW w:w="1199" w:type="dxa"/>
            <w:noWrap/>
            <w:vAlign w:val="center"/>
          </w:tcPr>
          <w:p w14:paraId="6FBC5DC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金额</w:t>
            </w:r>
          </w:p>
          <w:p w14:paraId="4D16C12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（元）</w:t>
            </w:r>
          </w:p>
        </w:tc>
      </w:tr>
      <w:tr w14:paraId="5381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9" w:hRule="atLeast"/>
          <w:jc w:val="center"/>
        </w:trPr>
        <w:tc>
          <w:tcPr>
            <w:tcW w:w="496" w:type="dxa"/>
            <w:noWrap/>
            <w:vAlign w:val="center"/>
          </w:tcPr>
          <w:p w14:paraId="47B429D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2024" w:type="dxa"/>
            <w:noWrap/>
            <w:vAlign w:val="center"/>
          </w:tcPr>
          <w:p w14:paraId="5C6CA42B">
            <w:pPr>
              <w:snapToGrid w:val="0"/>
              <w:spacing w:line="400" w:lineRule="exact"/>
              <w:jc w:val="center"/>
              <w:rPr>
                <w:rFonts w:ascii="宋体" w:hAnsi="宋体"/>
                <w:color w:val="auto"/>
                <w:szCs w:val="21"/>
                <w:highlight w:val="none"/>
              </w:rPr>
            </w:pPr>
          </w:p>
        </w:tc>
        <w:tc>
          <w:tcPr>
            <w:tcW w:w="2748" w:type="dxa"/>
            <w:noWrap/>
            <w:vAlign w:val="center"/>
          </w:tcPr>
          <w:p w14:paraId="1731F33D">
            <w:pPr>
              <w:snapToGrid w:val="0"/>
              <w:spacing w:line="400" w:lineRule="exact"/>
              <w:jc w:val="center"/>
              <w:rPr>
                <w:rFonts w:ascii="宋体" w:hAnsi="宋体"/>
                <w:color w:val="auto"/>
                <w:szCs w:val="21"/>
                <w:highlight w:val="none"/>
              </w:rPr>
            </w:pPr>
          </w:p>
        </w:tc>
        <w:tc>
          <w:tcPr>
            <w:tcW w:w="496" w:type="dxa"/>
            <w:noWrap/>
          </w:tcPr>
          <w:p w14:paraId="539561F9">
            <w:pPr>
              <w:snapToGrid w:val="0"/>
              <w:spacing w:line="400" w:lineRule="exact"/>
              <w:jc w:val="center"/>
              <w:rPr>
                <w:rFonts w:ascii="宋体" w:hAnsi="宋体"/>
                <w:color w:val="auto"/>
                <w:szCs w:val="21"/>
                <w:highlight w:val="none"/>
              </w:rPr>
            </w:pPr>
          </w:p>
        </w:tc>
        <w:tc>
          <w:tcPr>
            <w:tcW w:w="733" w:type="dxa"/>
            <w:noWrap/>
          </w:tcPr>
          <w:p w14:paraId="74ADC0A4">
            <w:pPr>
              <w:snapToGrid w:val="0"/>
              <w:spacing w:line="400" w:lineRule="exact"/>
              <w:jc w:val="center"/>
              <w:rPr>
                <w:rFonts w:ascii="宋体" w:hAnsi="宋体"/>
                <w:color w:val="auto"/>
                <w:szCs w:val="21"/>
                <w:highlight w:val="none"/>
              </w:rPr>
            </w:pPr>
          </w:p>
        </w:tc>
        <w:tc>
          <w:tcPr>
            <w:tcW w:w="1199" w:type="dxa"/>
            <w:noWrap/>
            <w:vAlign w:val="center"/>
          </w:tcPr>
          <w:p w14:paraId="003C2EE7">
            <w:pPr>
              <w:snapToGrid w:val="0"/>
              <w:spacing w:line="400" w:lineRule="exact"/>
              <w:jc w:val="center"/>
              <w:rPr>
                <w:rFonts w:ascii="宋体" w:hAnsi="宋体"/>
                <w:color w:val="auto"/>
                <w:szCs w:val="21"/>
                <w:highlight w:val="none"/>
              </w:rPr>
            </w:pPr>
          </w:p>
        </w:tc>
        <w:tc>
          <w:tcPr>
            <w:tcW w:w="1199" w:type="dxa"/>
            <w:noWrap/>
            <w:vAlign w:val="center"/>
          </w:tcPr>
          <w:p w14:paraId="7FFCDDDE">
            <w:pPr>
              <w:snapToGrid w:val="0"/>
              <w:spacing w:line="400" w:lineRule="exact"/>
              <w:jc w:val="center"/>
              <w:rPr>
                <w:rFonts w:ascii="宋体" w:hAnsi="宋体"/>
                <w:color w:val="auto"/>
                <w:szCs w:val="21"/>
                <w:highlight w:val="none"/>
              </w:rPr>
            </w:pPr>
          </w:p>
        </w:tc>
      </w:tr>
      <w:tr w14:paraId="181C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895" w:type="dxa"/>
            <w:gridSpan w:val="7"/>
            <w:noWrap/>
            <w:vAlign w:val="center"/>
          </w:tcPr>
          <w:p w14:paraId="225CFA17">
            <w:pPr>
              <w:snapToGrid w:val="0"/>
              <w:spacing w:line="400" w:lineRule="exact"/>
              <w:rPr>
                <w:rFonts w:ascii="宋体" w:hAnsi="宋体"/>
                <w:color w:val="auto"/>
                <w:szCs w:val="21"/>
                <w:highlight w:val="none"/>
              </w:rPr>
            </w:pPr>
            <w:r>
              <w:rPr>
                <w:rFonts w:hint="eastAsia" w:ascii="宋体" w:hAnsi="宋体"/>
                <w:color w:val="auto"/>
                <w:szCs w:val="21"/>
                <w:highlight w:val="none"/>
              </w:rPr>
              <w:t>人民币合计金额（大写）（小写）</w:t>
            </w:r>
          </w:p>
        </w:tc>
      </w:tr>
    </w:tbl>
    <w:p w14:paraId="2B48F2A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1、服务内容一览表</w:t>
      </w:r>
    </w:p>
    <w:p w14:paraId="6574E39F">
      <w:pPr>
        <w:spacing w:line="360" w:lineRule="exact"/>
        <w:ind w:firstLine="411" w:firstLineChars="196"/>
        <w:rPr>
          <w:rFonts w:ascii="宋体" w:hAnsi="宋体" w:eastAsia="宋体" w:cs="宋体"/>
          <w:color w:val="auto"/>
          <w:szCs w:val="21"/>
          <w:highlight w:val="none"/>
        </w:rPr>
      </w:pPr>
      <w:r>
        <w:rPr>
          <w:rFonts w:hint="eastAsia" w:ascii="宋体" w:hAnsi="宋体" w:eastAsia="宋体"/>
          <w:color w:val="auto"/>
          <w:szCs w:val="21"/>
          <w:highlight w:val="none"/>
        </w:rPr>
        <w:t>2、合同总价应包含：人员的工资（基本工资、管理人员津贴、级别工资）、劳保（服装、对讲机、雨具、警械、电筒、服务材料消耗品的补充、更换、维修维护、车辆管理出入牌制作费用、各岗点值勤记录本等用品费用），社保费（意外伤害保险、医疗保险、养老保险、失业保险、大病医疗互助险、生育保险）和福利待遇（春节慰问、中秋节月饼费、清凉补贴费、水电费、队员培训费、国家法定节日加班费等），以及其他管理费用、税费、奖金、企业利润等。除此之外，</w:t>
      </w:r>
      <w:r>
        <w:rPr>
          <w:rFonts w:hint="eastAsia" w:ascii="宋体" w:hAnsi="宋体"/>
          <w:color w:val="auto"/>
          <w:szCs w:val="21"/>
          <w:highlight w:val="none"/>
          <w:lang w:val="en-US" w:eastAsia="zh-CN"/>
        </w:rPr>
        <w:t>甲方</w:t>
      </w:r>
      <w:r>
        <w:rPr>
          <w:rFonts w:hint="eastAsia" w:ascii="宋体" w:hAnsi="宋体" w:eastAsia="宋体"/>
          <w:color w:val="auto"/>
          <w:szCs w:val="21"/>
          <w:highlight w:val="none"/>
        </w:rPr>
        <w:t>无需向</w:t>
      </w:r>
      <w:r>
        <w:rPr>
          <w:rFonts w:hint="eastAsia" w:ascii="宋体" w:hAnsi="宋体"/>
          <w:color w:val="auto"/>
          <w:szCs w:val="21"/>
          <w:highlight w:val="none"/>
          <w:lang w:val="en-US" w:eastAsia="zh-CN"/>
        </w:rPr>
        <w:t>乙方</w:t>
      </w:r>
      <w:r>
        <w:rPr>
          <w:rFonts w:hint="eastAsia" w:ascii="宋体" w:hAnsi="宋体" w:eastAsia="宋体"/>
          <w:color w:val="auto"/>
          <w:szCs w:val="21"/>
          <w:highlight w:val="none"/>
        </w:rPr>
        <w:t>或安保工作人员个人支付任何费用。除另有约定外，合同价不因任何因素而调整。甲方不再另行向乙方支付其他任何费用。</w:t>
      </w:r>
    </w:p>
    <w:p w14:paraId="409FA79B">
      <w:pPr>
        <w:keepNext w:val="0"/>
        <w:keepLines w:val="0"/>
        <w:pageBreakBefore w:val="0"/>
        <w:widowControl w:val="0"/>
        <w:shd w:val="clear" w:color="auto" w:fill="auto"/>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本项目须安排兼职班长或组长等管理人员，管理人员费用已包含在报价中。</w:t>
      </w:r>
    </w:p>
    <w:p w14:paraId="571A0871">
      <w:pPr>
        <w:keepNext w:val="0"/>
        <w:keepLines w:val="0"/>
        <w:pageBreakBefore w:val="0"/>
        <w:widowControl w:val="0"/>
        <w:shd w:val="clear" w:color="auto" w:fill="auto"/>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4、服务内容（①普通的安保人员的服务内容；②兼职班长或组长等管理人员的服务内容）：详见招投标文件。</w:t>
      </w:r>
    </w:p>
    <w:p w14:paraId="6D8E5B43">
      <w:pPr>
        <w:snapToGrid w:val="0"/>
        <w:spacing w:line="400" w:lineRule="exact"/>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第二条　质量保证</w:t>
      </w:r>
    </w:p>
    <w:p w14:paraId="5C22A8C8">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1、乙方所提供的服务内容、技术规格、技术参数等质量必须与招投标文件和承诺相一致。乙方提供的节能和环保产品必须是列入政府采购清单的产品。</w:t>
      </w:r>
    </w:p>
    <w:p w14:paraId="32E5E94F">
      <w:pPr>
        <w:snapToGrid w:val="0"/>
        <w:spacing w:line="400" w:lineRule="exact"/>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2、乙方所提供的服务各项指标均达招投标文件中技术服务到要求。</w:t>
      </w:r>
    </w:p>
    <w:p w14:paraId="6F573FB5">
      <w:pPr>
        <w:snapToGrid w:val="0"/>
        <w:spacing w:line="400" w:lineRule="exact"/>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第三条　权力保证</w:t>
      </w:r>
    </w:p>
    <w:p w14:paraId="4177B794">
      <w:pPr>
        <w:keepNext w:val="0"/>
        <w:keepLines w:val="0"/>
        <w:pageBreakBefore w:val="0"/>
        <w:widowControl w:val="0"/>
        <w:shd w:val="clear" w:color="auto" w:fill="auto"/>
        <w:kinsoku/>
        <w:wordWrap/>
        <w:overflowPunct/>
        <w:topLinePunct w:val="0"/>
        <w:autoSpaceDE/>
        <w:autoSpaceDN/>
        <w:bidi w:val="0"/>
        <w:adjustRightIn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乙</w:t>
      </w:r>
      <w:r>
        <w:rPr>
          <w:rFonts w:hint="eastAsia" w:ascii="宋体" w:hAnsi="宋体" w:eastAsia="宋体" w:cs="宋体"/>
          <w:color w:val="auto"/>
          <w:sz w:val="21"/>
          <w:szCs w:val="21"/>
          <w:highlight w:val="none"/>
        </w:rPr>
        <w:t>方应保证所提供</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在使用时不会侵犯任何第三方的专利权、商标权、工业设计权或其他权利。</w:t>
      </w:r>
    </w:p>
    <w:p w14:paraId="7AE9BCFD">
      <w:pPr>
        <w:keepNext w:val="0"/>
        <w:keepLines w:val="0"/>
        <w:pageBreakBefore w:val="0"/>
        <w:widowControl w:val="0"/>
        <w:shd w:val="clear" w:color="auto" w:fill="auto"/>
        <w:kinsoku/>
        <w:wordWrap/>
        <w:overflowPunct/>
        <w:topLinePunct w:val="0"/>
        <w:autoSpaceDE/>
        <w:autoSpaceDN/>
        <w:bidi w:val="0"/>
        <w:adjustRightIn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违反本条，甲方有权解除本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乙方应向甲方支付合同总价款的30%作为违约金。</w:t>
      </w:r>
    </w:p>
    <w:p w14:paraId="3B777689">
      <w:pPr>
        <w:keepNext w:val="0"/>
        <w:keepLines w:val="0"/>
        <w:pageBreakBefore w:val="0"/>
        <w:widowControl w:val="0"/>
        <w:shd w:val="clear" w:color="auto" w:fill="auto"/>
        <w:kinsoku/>
        <w:wordWrap/>
        <w:overflowPunct/>
        <w:topLinePunct w:val="0"/>
        <w:autoSpaceDE/>
        <w:autoSpaceDN/>
        <w:bidi w:val="0"/>
        <w:adjustRightInd/>
        <w:spacing w:line="38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乙方保证所</w:t>
      </w:r>
      <w:r>
        <w:rPr>
          <w:rFonts w:hint="eastAsia" w:ascii="宋体" w:hAnsi="宋体" w:eastAsia="宋体" w:cs="宋体"/>
          <w:color w:val="auto"/>
          <w:sz w:val="21"/>
          <w:szCs w:val="21"/>
          <w:highlight w:val="none"/>
          <w:lang w:val="en-US" w:eastAsia="zh-CN"/>
        </w:rPr>
        <w:t>提供服务</w:t>
      </w:r>
      <w:r>
        <w:rPr>
          <w:rFonts w:hint="eastAsia" w:ascii="宋体" w:hAnsi="宋体" w:eastAsia="宋体" w:cs="宋体"/>
          <w:color w:val="auto"/>
          <w:sz w:val="21"/>
          <w:szCs w:val="21"/>
          <w:highlight w:val="none"/>
        </w:rPr>
        <w:t>的所有权完全属于乙方且无任何抵押、质押、查封等产权瑕疵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如违反本条，甲方有权解除本合同</w:t>
      </w:r>
      <w:r>
        <w:rPr>
          <w:rFonts w:hint="eastAsia" w:ascii="宋体" w:hAnsi="宋体" w:eastAsia="宋体" w:cs="宋体"/>
          <w:color w:val="auto"/>
          <w:sz w:val="21"/>
          <w:szCs w:val="21"/>
          <w:highlight w:val="none"/>
          <w:lang w:eastAsia="zh-CN"/>
        </w:rPr>
        <w:t>，甲方因此受到损失的，乙方应赔偿甲方的所有损失。</w:t>
      </w:r>
    </w:p>
    <w:p w14:paraId="033CE138">
      <w:pPr>
        <w:snapToGrid w:val="0"/>
        <w:spacing w:line="400" w:lineRule="exact"/>
        <w:ind w:firstLine="422" w:firstLineChars="200"/>
        <w:rPr>
          <w:rFonts w:hint="eastAsia" w:ascii="宋体" w:hAnsi="宋体"/>
          <w:b/>
          <w:color w:val="auto"/>
          <w:szCs w:val="21"/>
          <w:highlight w:val="none"/>
          <w:lang w:val="en-US" w:eastAsia="zh-CN"/>
        </w:rPr>
      </w:pPr>
      <w:r>
        <w:rPr>
          <w:rFonts w:hint="eastAsia" w:ascii="宋体" w:hAnsi="宋体" w:eastAsia="宋体"/>
          <w:b/>
          <w:color w:val="auto"/>
          <w:szCs w:val="21"/>
          <w:highlight w:val="none"/>
        </w:rPr>
        <w:t>第四条　</w:t>
      </w:r>
      <w:r>
        <w:rPr>
          <w:rFonts w:hint="eastAsia" w:ascii="宋体" w:hAnsi="宋体" w:eastAsia="宋体"/>
          <w:b/>
          <w:color w:val="auto"/>
          <w:szCs w:val="21"/>
          <w:highlight w:val="none"/>
          <w:lang w:val="en-US" w:eastAsia="zh-CN"/>
        </w:rPr>
        <w:t>服务期限</w:t>
      </w:r>
      <w:r>
        <w:rPr>
          <w:rFonts w:hint="eastAsia" w:ascii="宋体" w:hAnsi="宋体" w:eastAsia="宋体"/>
          <w:b/>
          <w:color w:val="auto"/>
          <w:szCs w:val="21"/>
          <w:highlight w:val="none"/>
        </w:rPr>
        <w:t>和</w:t>
      </w:r>
      <w:r>
        <w:rPr>
          <w:rFonts w:hint="eastAsia" w:ascii="宋体" w:hAnsi="宋体"/>
          <w:b/>
          <w:color w:val="auto"/>
          <w:szCs w:val="21"/>
          <w:highlight w:val="none"/>
          <w:lang w:val="en-US" w:eastAsia="zh-CN"/>
        </w:rPr>
        <w:t>服务考核</w:t>
      </w:r>
    </w:p>
    <w:p w14:paraId="6A50B326">
      <w:pPr>
        <w:snapToGrid w:val="0"/>
        <w:spacing w:line="400" w:lineRule="exact"/>
        <w:ind w:firstLine="420" w:firstLineChars="200"/>
        <w:rPr>
          <w:rFonts w:hint="default" w:ascii="宋体" w:hAnsi="宋体"/>
          <w:b w:val="0"/>
          <w:bCs/>
          <w:color w:val="auto"/>
          <w:szCs w:val="21"/>
          <w:highlight w:val="none"/>
          <w:lang w:val="en-US" w:eastAsia="zh-CN"/>
        </w:rPr>
      </w:pPr>
      <w:r>
        <w:rPr>
          <w:rFonts w:hint="default" w:ascii="宋体" w:hAnsi="宋体"/>
          <w:b w:val="0"/>
          <w:bCs/>
          <w:color w:val="auto"/>
          <w:szCs w:val="21"/>
          <w:highlight w:val="none"/>
          <w:lang w:val="en-US" w:eastAsia="zh-CN"/>
        </w:rPr>
        <w:t>1、服务期限：2年，自</w:t>
      </w:r>
      <w:r>
        <w:rPr>
          <w:rFonts w:hint="eastAsia" w:ascii="宋体" w:hAnsi="宋体"/>
          <w:b w:val="0"/>
          <w:bCs/>
          <w:color w:val="auto"/>
          <w:szCs w:val="21"/>
          <w:highlight w:val="none"/>
          <w:lang w:val="en-US" w:eastAsia="zh-CN"/>
        </w:rPr>
        <w:t xml:space="preserve">   </w:t>
      </w:r>
      <w:r>
        <w:rPr>
          <w:rFonts w:hint="default" w:ascii="宋体" w:hAnsi="宋体"/>
          <w:b w:val="0"/>
          <w:bCs/>
          <w:color w:val="auto"/>
          <w:szCs w:val="21"/>
          <w:highlight w:val="none"/>
          <w:lang w:val="en-US" w:eastAsia="zh-CN"/>
        </w:rPr>
        <w:t>年  月  日至</w:t>
      </w:r>
      <w:r>
        <w:rPr>
          <w:rFonts w:hint="eastAsia" w:ascii="宋体" w:hAnsi="宋体"/>
          <w:b w:val="0"/>
          <w:bCs/>
          <w:color w:val="auto"/>
          <w:szCs w:val="21"/>
          <w:highlight w:val="none"/>
          <w:lang w:val="en-US" w:eastAsia="zh-CN"/>
        </w:rPr>
        <w:t xml:space="preserve">   </w:t>
      </w:r>
      <w:r>
        <w:rPr>
          <w:rFonts w:hint="default" w:ascii="宋体" w:hAnsi="宋体"/>
          <w:b w:val="0"/>
          <w:bCs/>
          <w:color w:val="auto"/>
          <w:szCs w:val="21"/>
          <w:highlight w:val="none"/>
          <w:lang w:val="en-US" w:eastAsia="zh-CN"/>
        </w:rPr>
        <w:t>年  月  日截止 ，服务地点：采购单位项目实施地。</w:t>
      </w:r>
    </w:p>
    <w:p w14:paraId="019F6998">
      <w:pPr>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2、甲方应当在每月10日前对上月安保服务进行考核，考核结果甲乙双方签字确认</w:t>
      </w:r>
      <w:r>
        <w:rPr>
          <w:rFonts w:hint="eastAsia" w:ascii="宋体" w:hAnsi="宋体"/>
          <w:color w:val="auto"/>
          <w:szCs w:val="21"/>
          <w:highlight w:val="none"/>
          <w:lang w:eastAsia="zh-CN"/>
        </w:rPr>
        <w:t>。</w:t>
      </w:r>
    </w:p>
    <w:p w14:paraId="23757CEF">
      <w:pPr>
        <w:snapToGrid w:val="0"/>
        <w:spacing w:line="4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3、考核标准：</w:t>
      </w:r>
    </w:p>
    <w:p w14:paraId="5F227956">
      <w:pPr>
        <w:snapToGrid w:val="0"/>
        <w:spacing w:line="4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甲方所属财产被盗，或者火灾等安全隐患因未能及时发现和排除而造成损失的，根据责任认定，乙方承担相应部分的赔偿责任，赔偿费直接从安保服务费扣除；乙方管理不到位或服务不规范造成甲方财产损失、损坏的，如该月发生1起，造成的损失，由乙方原价足额给予赔偿；如该月发生2起，造成的损失，由乙方除应原价足额给予赔偿，还扣发该月的服务费5%；如该月发生3起，由乙方除应原价足额给予赔偿，还扣发该月的服务费10%；如该月发生4起及以上，由乙方除应原价足额给予赔偿，还扣发该月的全部服务费。</w:t>
      </w:r>
    </w:p>
    <w:p w14:paraId="7C9BB402">
      <w:pPr>
        <w:snapToGrid w:val="0"/>
        <w:spacing w:line="4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2）甲方发现和指证（监管部门现场指认或拍照存档）并通知乙方后，乙方不及时整改的，每发现一起扣减乙方当月医院安全管理服务费的0.5%；该月连续出现3例及以上情况，扣发该月的服务费3%。</w:t>
      </w:r>
    </w:p>
    <w:p w14:paraId="7BC488B4">
      <w:pPr>
        <w:snapToGrid w:val="0"/>
        <w:spacing w:line="4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3）甲方保卫科工作人员在巡查中发现保安人员有着装不整、酒后上岗、离岗、窜岗、睡岗现象或有玩手机、看报刊、吸烟等不负责任情形的，每人次扣减50元。</w:t>
      </w:r>
    </w:p>
    <w:p w14:paraId="2C30BF71">
      <w:pPr>
        <w:snapToGrid w:val="0"/>
        <w:spacing w:line="4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4）车辆按甲方指定停放区域入位停放，如由于管理人员不到位，管理不严，没有指挥到位，造成车辆乱停乱放，导致主干道及车辆通道堵塞，每次扣除服务费50元。</w:t>
      </w:r>
    </w:p>
    <w:p w14:paraId="5D0B5E58">
      <w:pPr>
        <w:snapToGrid w:val="0"/>
        <w:spacing w:line="4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5）门前三包区域禁止摆摊、乱停放车辆，发现一次扣除服务费50元。</w:t>
      </w:r>
    </w:p>
    <w:p w14:paraId="5689D2D1">
      <w:pPr>
        <w:snapToGrid w:val="0"/>
        <w:spacing w:line="4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6）服务态度不佳被投诉，经查实后给予口头警告，要求书面检讨，每次扣除服务费200元；月投诉量3次及以上情况，扣减当月服务费的3%-5%。</w:t>
      </w:r>
    </w:p>
    <w:p w14:paraId="5AD50083">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7）因保安人员工作失职或失误造成院内发生盗窃案件的，由乙方负赔偿外，扣除服务费50-200元。</w:t>
      </w:r>
    </w:p>
    <w:p w14:paraId="31EDCFA5">
      <w:pPr>
        <w:snapToGrid w:val="0"/>
        <w:spacing w:line="400" w:lineRule="exact"/>
        <w:ind w:firstLine="422" w:firstLineChars="200"/>
        <w:rPr>
          <w:rFonts w:hint="eastAsia" w:ascii="宋体" w:hAnsi="宋体" w:eastAsia="宋体"/>
          <w:b/>
          <w:color w:val="auto"/>
          <w:szCs w:val="21"/>
          <w:highlight w:val="none"/>
        </w:rPr>
      </w:pPr>
      <w:r>
        <w:rPr>
          <w:rFonts w:hint="eastAsia" w:ascii="宋体" w:hAnsi="宋体" w:eastAsia="宋体"/>
          <w:b/>
          <w:color w:val="auto"/>
          <w:szCs w:val="21"/>
          <w:highlight w:val="none"/>
        </w:rPr>
        <w:t>第</w:t>
      </w:r>
      <w:r>
        <w:rPr>
          <w:rFonts w:hint="eastAsia" w:ascii="宋体" w:hAnsi="宋体"/>
          <w:b/>
          <w:color w:val="auto"/>
          <w:szCs w:val="21"/>
          <w:highlight w:val="none"/>
          <w:lang w:val="en-US" w:eastAsia="zh-CN"/>
        </w:rPr>
        <w:t>五</w:t>
      </w:r>
      <w:r>
        <w:rPr>
          <w:rFonts w:hint="eastAsia" w:ascii="宋体" w:hAnsi="宋体" w:eastAsia="宋体"/>
          <w:b/>
          <w:color w:val="auto"/>
          <w:szCs w:val="21"/>
          <w:highlight w:val="none"/>
        </w:rPr>
        <w:t>条　付款方式</w:t>
      </w:r>
    </w:p>
    <w:p w14:paraId="5C0F937C">
      <w:pPr>
        <w:snapToGrid w:val="0"/>
        <w:spacing w:line="400" w:lineRule="exact"/>
        <w:ind w:firstLine="420" w:firstLineChars="200"/>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1、付款方式：无预付款，服务费用按月结算。乙方根据双方确认的考核结果开具合法有效票据，发票金额应与考核结果一致。甲方根据乙方提交的付款申请函、发票、考核表等材料按月支付乙方上月服务费。</w:t>
      </w:r>
    </w:p>
    <w:p w14:paraId="61084C96">
      <w:pPr>
        <w:widowControl/>
        <w:spacing w:line="400" w:lineRule="exact"/>
        <w:ind w:firstLine="422" w:firstLineChars="20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2、发票要求：付款前</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必须提供真实、有效、合法的正式发票，如</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提供虚假发票，除须向</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补开合法发票外，须赔偿</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发票票面金额一倍的违约金，且</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有权终止合同，</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不得提出异议，因终止合同而产生的一切损失均由</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承担。</w:t>
      </w:r>
    </w:p>
    <w:p w14:paraId="59BDA150">
      <w:pPr>
        <w:snapToGrid w:val="0"/>
        <w:spacing w:line="4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第</w:t>
      </w:r>
      <w:r>
        <w:rPr>
          <w:rFonts w:hint="eastAsia" w:ascii="宋体" w:hAnsi="宋体"/>
          <w:b/>
          <w:color w:val="auto"/>
          <w:szCs w:val="21"/>
          <w:highlight w:val="none"/>
          <w:lang w:val="en-US" w:eastAsia="zh-CN"/>
        </w:rPr>
        <w:t>六</w:t>
      </w:r>
      <w:r>
        <w:rPr>
          <w:rFonts w:hint="eastAsia" w:ascii="宋体" w:hAnsi="宋体" w:eastAsia="宋体"/>
          <w:b/>
          <w:color w:val="auto"/>
          <w:szCs w:val="21"/>
          <w:highlight w:val="none"/>
        </w:rPr>
        <w:t>条　履约保证金</w:t>
      </w:r>
    </w:p>
    <w:p w14:paraId="3D9C5A35">
      <w:pPr>
        <w:widowControl/>
        <w:spacing w:line="400" w:lineRule="exact"/>
        <w:ind w:firstLine="422" w:firstLineChars="201"/>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1.履约保证金金额：按本项目成交金额的5%（中小企业缴纳数额为成交金额的2%），若供应商违约，履约保证金直接用于赔偿采购人损失，不足部分另行追偿。</w:t>
      </w:r>
    </w:p>
    <w:p w14:paraId="03696470">
      <w:pPr>
        <w:widowControl/>
        <w:spacing w:line="400" w:lineRule="exact"/>
        <w:ind w:firstLine="422" w:firstLineChars="201"/>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eastAsia="宋体"/>
          <w:color w:val="auto"/>
          <w:szCs w:val="21"/>
          <w:highlight w:val="none"/>
          <w:lang w:val="en-US" w:eastAsia="zh-CN"/>
        </w:rPr>
        <w:t>.履约保证金退付方式、时间及条件：履约保证金在乙方按合同约定完成服务并验收合格后，无违约责任，履约保证金收取单位在收到合格申请材料后办理退还手续（无息退还）。</w:t>
      </w:r>
    </w:p>
    <w:p w14:paraId="79A698A9">
      <w:pPr>
        <w:widowControl/>
        <w:spacing w:line="400" w:lineRule="exact"/>
        <w:ind w:firstLine="422" w:firstLineChars="201"/>
        <w:jc w:val="left"/>
        <w:rPr>
          <w:rFonts w:hint="eastAsia" w:ascii="宋体" w:hAnsi="宋体" w:eastAsia="宋体"/>
          <w:b/>
          <w:color w:val="auto"/>
          <w:szCs w:val="21"/>
          <w:highlight w:val="none"/>
        </w:rPr>
      </w:pPr>
      <w:r>
        <w:rPr>
          <w:rFonts w:hint="eastAsia" w:ascii="宋体" w:hAnsi="宋体"/>
          <w:color w:val="auto"/>
          <w:szCs w:val="21"/>
          <w:highlight w:val="none"/>
          <w:lang w:val="en-US" w:eastAsia="zh-CN"/>
        </w:rPr>
        <w:t>3</w:t>
      </w:r>
      <w:r>
        <w:rPr>
          <w:rFonts w:hint="eastAsia" w:ascii="宋体" w:hAnsi="宋体" w:eastAsia="宋体"/>
          <w:color w:val="auto"/>
          <w:szCs w:val="21"/>
          <w:highlight w:val="none"/>
          <w:lang w:val="en-US" w:eastAsia="zh-CN"/>
        </w:rPr>
        <w:t>.在履约保证金退还日期前，若成交供应商的开户名称、开户银行</w:t>
      </w:r>
      <w:r>
        <w:rPr>
          <w:rFonts w:hint="eastAsia" w:ascii="宋体" w:hAnsi="宋体" w:eastAsia="宋体" w:cs="宋体"/>
          <w:color w:val="auto"/>
          <w:szCs w:val="21"/>
          <w:highlight w:val="none"/>
          <w:lang w:val="en-US" w:eastAsia="zh-CN"/>
        </w:rPr>
        <w:t>、账号有变动的，请以书面形式通知采购人，否则由此产生的后果由成交供应商自行自负。</w:t>
      </w:r>
    </w:p>
    <w:p w14:paraId="74ACD621">
      <w:pPr>
        <w:snapToGrid w:val="0"/>
        <w:spacing w:line="4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第</w:t>
      </w:r>
      <w:r>
        <w:rPr>
          <w:rFonts w:hint="eastAsia" w:ascii="宋体" w:hAnsi="宋体"/>
          <w:b/>
          <w:color w:val="auto"/>
          <w:szCs w:val="21"/>
          <w:highlight w:val="none"/>
          <w:lang w:val="en-US" w:eastAsia="zh-CN"/>
        </w:rPr>
        <w:t>七</w:t>
      </w:r>
      <w:r>
        <w:rPr>
          <w:rFonts w:hint="eastAsia" w:ascii="宋体" w:hAnsi="宋体" w:eastAsia="宋体"/>
          <w:b/>
          <w:color w:val="auto"/>
          <w:szCs w:val="21"/>
          <w:highlight w:val="none"/>
        </w:rPr>
        <w:t>条</w:t>
      </w:r>
      <w:r>
        <w:rPr>
          <w:rFonts w:hint="eastAsia" w:ascii="宋体" w:hAnsi="宋体" w:eastAsia="宋体"/>
          <w:b/>
          <w:color w:val="auto"/>
          <w:szCs w:val="21"/>
          <w:highlight w:val="none"/>
          <w:lang w:val="en-US" w:eastAsia="zh-CN"/>
        </w:rPr>
        <w:t xml:space="preserve">  </w:t>
      </w:r>
      <w:r>
        <w:rPr>
          <w:rFonts w:hint="eastAsia" w:ascii="宋体" w:hAnsi="宋体" w:eastAsia="宋体"/>
          <w:b/>
          <w:color w:val="auto"/>
          <w:szCs w:val="21"/>
          <w:highlight w:val="none"/>
        </w:rPr>
        <w:t>税费</w:t>
      </w:r>
    </w:p>
    <w:p w14:paraId="23C14D8D">
      <w:pPr>
        <w:snapToGrid w:val="0"/>
        <w:spacing w:line="400" w:lineRule="exact"/>
        <w:ind w:firstLine="420" w:firstLineChars="200"/>
        <w:rPr>
          <w:rFonts w:ascii="宋体" w:hAnsi="宋体" w:eastAsia="宋体"/>
          <w:bCs/>
          <w:color w:val="auto"/>
          <w:szCs w:val="21"/>
          <w:highlight w:val="none"/>
        </w:rPr>
      </w:pPr>
      <w:r>
        <w:rPr>
          <w:rFonts w:hint="eastAsia" w:ascii="宋体" w:hAnsi="宋体" w:eastAsia="宋体" w:cs="宋体"/>
          <w:color w:val="auto"/>
          <w:sz w:val="21"/>
          <w:szCs w:val="21"/>
          <w:highlight w:val="none"/>
        </w:rPr>
        <w:t>本合同执行中相关的一切税费均由乙方负担（印花税按国家规定执行）。</w:t>
      </w:r>
    </w:p>
    <w:p w14:paraId="5DE8CEE8">
      <w:pPr>
        <w:snapToGrid w:val="0"/>
        <w:spacing w:line="4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第</w:t>
      </w:r>
      <w:r>
        <w:rPr>
          <w:rFonts w:hint="eastAsia" w:ascii="宋体" w:hAnsi="宋体"/>
          <w:b/>
          <w:color w:val="auto"/>
          <w:szCs w:val="21"/>
          <w:highlight w:val="none"/>
          <w:lang w:val="en-US" w:eastAsia="zh-CN"/>
        </w:rPr>
        <w:t>八</w:t>
      </w:r>
      <w:r>
        <w:rPr>
          <w:rFonts w:hint="eastAsia" w:ascii="宋体" w:hAnsi="宋体" w:eastAsia="宋体"/>
          <w:b/>
          <w:color w:val="auto"/>
          <w:szCs w:val="21"/>
          <w:highlight w:val="none"/>
        </w:rPr>
        <w:t>条　违约责任</w:t>
      </w:r>
    </w:p>
    <w:p w14:paraId="3475199D">
      <w:pPr>
        <w:widowControl/>
        <w:spacing w:line="400" w:lineRule="exact"/>
        <w:ind w:firstLine="422" w:firstLineChars="201"/>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s="宋体"/>
          <w:color w:val="auto"/>
          <w:kern w:val="0"/>
          <w:szCs w:val="21"/>
          <w:highlight w:val="none"/>
        </w:rPr>
        <w:t>乙方</w:t>
      </w:r>
      <w:r>
        <w:rPr>
          <w:rFonts w:hint="eastAsia"/>
          <w:color w:val="auto"/>
          <w:highlight w:val="none"/>
          <w:lang w:val="en-US" w:eastAsia="zh-CN"/>
        </w:rPr>
        <w:t>安保人员</w:t>
      </w:r>
      <w:r>
        <w:rPr>
          <w:rFonts w:hint="eastAsia" w:ascii="宋体" w:hAnsi="宋体" w:eastAsia="宋体" w:cs="宋体"/>
          <w:color w:val="auto"/>
          <w:kern w:val="0"/>
          <w:szCs w:val="21"/>
          <w:highlight w:val="none"/>
        </w:rPr>
        <w:t>考核考评不达标或未按招标文件的服务采购需求、投标文件的服务方案及乙方的所有承诺服务内容执行服务，甲方有权处罚乙方并书面敦促乙方整改，乙方应在收到甲方书面通知之日起七日内给予书面答复并进行整改，逾期未整改或整改不合格的，甲方有权书面通知乙方解除服务合同，且无需支付合同解除后的合同后续费用。同时，乙方应向甲方支付</w:t>
      </w: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个月</w:t>
      </w:r>
      <w:r>
        <w:rPr>
          <w:rFonts w:hint="eastAsia"/>
          <w:color w:val="auto"/>
          <w:highlight w:val="none"/>
          <w:lang w:val="en-US" w:eastAsia="zh-CN"/>
        </w:rPr>
        <w:t>安保服务费</w:t>
      </w:r>
      <w:r>
        <w:rPr>
          <w:rFonts w:hint="eastAsia" w:ascii="宋体" w:hAnsi="宋体" w:eastAsia="宋体" w:cs="宋体"/>
          <w:color w:val="auto"/>
          <w:kern w:val="0"/>
          <w:szCs w:val="21"/>
          <w:highlight w:val="none"/>
        </w:rPr>
        <w:t>总和的违约金，并赔偿由此给甲方造成的全部损失。</w:t>
      </w:r>
    </w:p>
    <w:p w14:paraId="3026F25F">
      <w:pPr>
        <w:snapToGrid w:val="0"/>
        <w:spacing w:line="400" w:lineRule="exact"/>
        <w:ind w:firstLine="472" w:firstLineChars="225"/>
        <w:rPr>
          <w:rFonts w:ascii="宋体" w:hAnsi="宋体" w:eastAsia="宋体"/>
          <w:color w:val="auto"/>
          <w:szCs w:val="21"/>
          <w:highlight w:val="none"/>
        </w:rPr>
      </w:pPr>
      <w:r>
        <w:rPr>
          <w:rFonts w:hint="eastAsia" w:ascii="宋体" w:hAnsi="宋体" w:eastAsia="宋体"/>
          <w:color w:val="auto"/>
          <w:szCs w:val="21"/>
          <w:highlight w:val="none"/>
        </w:rPr>
        <w:t>2、乙方提供的服务如侵犯了第三方合法权益而引发的任何纠纷或诉讼，均由乙方负责交涉并承担全部责任。</w:t>
      </w:r>
    </w:p>
    <w:p w14:paraId="0D5C8D73">
      <w:pPr>
        <w:widowControl/>
        <w:spacing w:line="400" w:lineRule="exact"/>
        <w:ind w:firstLine="422" w:firstLineChars="201"/>
        <w:jc w:val="left"/>
        <w:rPr>
          <w:rFonts w:ascii="宋体" w:hAnsi="宋体" w:eastAsia="宋体" w:cs="宋体"/>
          <w:color w:val="auto"/>
          <w:kern w:val="0"/>
          <w:szCs w:val="21"/>
          <w:highlight w:val="none"/>
        </w:rPr>
      </w:pPr>
      <w:r>
        <w:rPr>
          <w:rFonts w:hint="eastAsia" w:ascii="宋体" w:hAnsi="宋体" w:eastAsia="宋体"/>
          <w:color w:val="auto"/>
          <w:szCs w:val="21"/>
          <w:highlight w:val="none"/>
        </w:rPr>
        <w:t>3、</w:t>
      </w:r>
      <w:r>
        <w:rPr>
          <w:rFonts w:hint="eastAsia" w:ascii="宋体" w:hAnsi="宋体" w:eastAsia="宋体" w:cs="宋体"/>
          <w:color w:val="auto"/>
          <w:kern w:val="0"/>
          <w:szCs w:val="21"/>
          <w:highlight w:val="none"/>
        </w:rPr>
        <w:t>乙方违法、违约，不履行本项目招标文件的规定和本合同约定、投标承诺和约定服务的，甲方有权根据本合同和本项目招标文件中的规定要求乙方承担相应责任、解除或终止本合同。</w:t>
      </w:r>
    </w:p>
    <w:p w14:paraId="52F682C1">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4、乙方未按本合同和投标文件中规定的服务承诺（指计分办法技术分中的服务承诺事项）提供服务的，应按本合同价款的2.5%向甲方支付违约金。</w:t>
      </w:r>
    </w:p>
    <w:p w14:paraId="6A2D8DB9">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5、乙方提供的服务在免费维保期内，因服务质量原因造成的问题，由乙方负责，费用从履约保证金中扣除，不足另补。</w:t>
      </w:r>
    </w:p>
    <w:p w14:paraId="2C9837EE">
      <w:pPr>
        <w:widowControl w:val="0"/>
        <w:spacing w:line="400" w:lineRule="exact"/>
        <w:ind w:firstLine="42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6、由于乙方提供的服务达不到招标文件规定的服务质量、技术要求，致使验收不合格的，甲方不予验收，后果由乙方负责。</w:t>
      </w:r>
    </w:p>
    <w:p w14:paraId="122F387F">
      <w:pPr>
        <w:widowControl/>
        <w:spacing w:line="400" w:lineRule="exact"/>
        <w:ind w:firstLine="283" w:firstLineChars="135"/>
        <w:jc w:val="left"/>
        <w:rPr>
          <w:rFonts w:ascii="宋体" w:hAnsi="宋体" w:eastAsia="宋体" w:cs="宋体"/>
          <w:color w:val="auto"/>
          <w:kern w:val="0"/>
          <w:szCs w:val="21"/>
          <w:highlight w:val="none"/>
        </w:rPr>
      </w:pPr>
      <w:r>
        <w:rPr>
          <w:rFonts w:hint="eastAsia" w:hAnsi="宋体" w:eastAsia="宋体"/>
          <w:color w:val="auto"/>
          <w:highlight w:val="none"/>
        </w:rPr>
        <w:t>7、</w:t>
      </w:r>
      <w:r>
        <w:rPr>
          <w:rFonts w:hint="eastAsia" w:ascii="宋体" w:eastAsia="宋体" w:cs="宋体"/>
          <w:color w:val="auto"/>
          <w:szCs w:val="21"/>
          <w:highlight w:val="none"/>
        </w:rPr>
        <w:t>乙方不得将本合同项目转包或分包给第三方，否则甲方有权以书面通知形式单方终止本合同，乙方应承担违约责任，违约金为合同规定的每年医院安保管理服务费</w:t>
      </w:r>
      <w:r>
        <w:rPr>
          <w:rFonts w:hint="eastAsia" w:ascii="宋体" w:cs="宋体"/>
          <w:color w:val="auto"/>
          <w:szCs w:val="21"/>
          <w:highlight w:val="none"/>
          <w:lang w:val="en-US" w:eastAsia="zh-CN"/>
        </w:rPr>
        <w:t>3</w:t>
      </w:r>
      <w:r>
        <w:rPr>
          <w:rFonts w:hint="eastAsia" w:ascii="宋体" w:eastAsia="宋体" w:cs="宋体"/>
          <w:color w:val="auto"/>
          <w:szCs w:val="21"/>
          <w:highlight w:val="none"/>
        </w:rPr>
        <w:t>0%，并承担给甲方造成的经济损失，包括但不限于依法应重新招标产生的各项费用、甲方向乙方追偿而支出的律师费、诉讼费等。</w:t>
      </w:r>
    </w:p>
    <w:p w14:paraId="5470C374">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8、乙方其它违约行为按违约</w:t>
      </w:r>
      <w:r>
        <w:rPr>
          <w:rFonts w:hint="eastAsia" w:ascii="宋体" w:hAnsi="宋体" w:eastAsia="宋体"/>
          <w:color w:val="auto"/>
          <w:szCs w:val="21"/>
          <w:highlight w:val="none"/>
          <w:lang w:val="en-US" w:eastAsia="zh-CN"/>
        </w:rPr>
        <w:t>服务</w:t>
      </w:r>
      <w:r>
        <w:rPr>
          <w:rFonts w:hint="eastAsia" w:ascii="宋体" w:hAnsi="宋体" w:eastAsia="宋体"/>
          <w:color w:val="auto"/>
          <w:szCs w:val="21"/>
          <w:highlight w:val="none"/>
        </w:rPr>
        <w:t>款额5%收取违约金并赔偿经济损失。</w:t>
      </w:r>
    </w:p>
    <w:p w14:paraId="6124B968">
      <w:pPr>
        <w:snapToGrid w:val="0"/>
        <w:spacing w:line="400" w:lineRule="exact"/>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第</w:t>
      </w:r>
      <w:r>
        <w:rPr>
          <w:rFonts w:hint="eastAsia" w:ascii="宋体" w:hAnsi="宋体"/>
          <w:b/>
          <w:bCs/>
          <w:color w:val="auto"/>
          <w:szCs w:val="21"/>
          <w:highlight w:val="none"/>
          <w:lang w:val="en-US" w:eastAsia="zh-CN"/>
        </w:rPr>
        <w:t>九</w:t>
      </w:r>
      <w:r>
        <w:rPr>
          <w:rFonts w:hint="eastAsia" w:ascii="宋体" w:hAnsi="宋体" w:eastAsia="宋体"/>
          <w:b/>
          <w:bCs/>
          <w:color w:val="auto"/>
          <w:szCs w:val="21"/>
          <w:highlight w:val="none"/>
        </w:rPr>
        <w:t>条</w:t>
      </w:r>
      <w:r>
        <w:rPr>
          <w:rFonts w:hint="eastAsia" w:ascii="宋体" w:hAnsi="宋体" w:eastAsia="宋体"/>
          <w:b/>
          <w:bCs/>
          <w:color w:val="auto"/>
          <w:szCs w:val="21"/>
          <w:highlight w:val="none"/>
          <w:lang w:val="en-US" w:eastAsia="zh-CN"/>
        </w:rPr>
        <w:t xml:space="preserve">  </w:t>
      </w:r>
      <w:r>
        <w:rPr>
          <w:rFonts w:hint="eastAsia" w:ascii="宋体" w:hAnsi="宋体" w:eastAsia="宋体"/>
          <w:b/>
          <w:bCs/>
          <w:color w:val="auto"/>
          <w:szCs w:val="21"/>
          <w:highlight w:val="none"/>
        </w:rPr>
        <w:t>其他约定</w:t>
      </w:r>
    </w:p>
    <w:p w14:paraId="44B16AFB">
      <w:pPr>
        <w:numPr>
          <w:ilvl w:val="0"/>
          <w:numId w:val="4"/>
        </w:num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乙方须与员工签订劳动合同，按时足额发放工资并及时缴纳社保费，如因此原因产生纠纷由乙方负责解决，与甲方无关，甲方不承担任何责任。</w:t>
      </w:r>
    </w:p>
    <w:p w14:paraId="5A69C0DE">
      <w:pPr>
        <w:numPr>
          <w:ilvl w:val="0"/>
          <w:numId w:val="4"/>
        </w:num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对不符合甲方要求的</w:t>
      </w:r>
      <w:r>
        <w:rPr>
          <w:rFonts w:hint="eastAsia"/>
          <w:color w:val="auto"/>
          <w:highlight w:val="none"/>
          <w:lang w:val="en-US" w:eastAsia="zh-CN"/>
        </w:rPr>
        <w:t>安保人员</w:t>
      </w:r>
      <w:r>
        <w:rPr>
          <w:rFonts w:hint="eastAsia" w:ascii="宋体" w:hAnsi="宋体" w:eastAsia="宋体"/>
          <w:color w:val="auto"/>
          <w:szCs w:val="21"/>
          <w:highlight w:val="none"/>
        </w:rPr>
        <w:t>，甲方有权要求乙方更换，乙方应当在七日内给予更换。</w:t>
      </w:r>
    </w:p>
    <w:p w14:paraId="29715F07">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3、甲方有权要求乙方</w:t>
      </w:r>
      <w:r>
        <w:rPr>
          <w:rFonts w:hint="eastAsia"/>
          <w:color w:val="auto"/>
          <w:highlight w:val="none"/>
          <w:lang w:val="en-US" w:eastAsia="zh-CN"/>
        </w:rPr>
        <w:t>安保人员</w:t>
      </w:r>
      <w:r>
        <w:rPr>
          <w:rFonts w:hint="eastAsia" w:ascii="宋体" w:hAnsi="宋体" w:eastAsia="宋体"/>
          <w:color w:val="auto"/>
          <w:szCs w:val="21"/>
          <w:highlight w:val="none"/>
        </w:rPr>
        <w:t>对在甲方工作期间掌握的商业秘密进行保密。</w:t>
      </w:r>
    </w:p>
    <w:p w14:paraId="34A7B90D">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4、乙方定期对</w:t>
      </w:r>
      <w:r>
        <w:rPr>
          <w:rFonts w:hint="eastAsia"/>
          <w:color w:val="auto"/>
          <w:highlight w:val="none"/>
          <w:lang w:val="en-US" w:eastAsia="zh-CN"/>
        </w:rPr>
        <w:t>安保人员</w:t>
      </w:r>
      <w:r>
        <w:rPr>
          <w:rFonts w:hint="eastAsia" w:ascii="宋体" w:hAnsi="宋体" w:eastAsia="宋体"/>
          <w:color w:val="auto"/>
          <w:szCs w:val="21"/>
          <w:highlight w:val="none"/>
        </w:rPr>
        <w:t>进行职业培训和安全操作培训。</w:t>
      </w:r>
    </w:p>
    <w:p w14:paraId="3A0910F5">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5、乙方负责对派驻的</w:t>
      </w:r>
      <w:r>
        <w:rPr>
          <w:rFonts w:hint="eastAsia"/>
          <w:color w:val="auto"/>
          <w:highlight w:val="none"/>
          <w:lang w:val="en-US" w:eastAsia="zh-CN"/>
        </w:rPr>
        <w:t>安保人员</w:t>
      </w:r>
      <w:r>
        <w:rPr>
          <w:rFonts w:hint="eastAsia" w:ascii="宋体" w:hAnsi="宋体" w:eastAsia="宋体"/>
          <w:color w:val="auto"/>
          <w:szCs w:val="21"/>
          <w:highlight w:val="none"/>
        </w:rPr>
        <w:t>实行全面管理，并对其安全负责。乙方派驻的</w:t>
      </w:r>
      <w:r>
        <w:rPr>
          <w:rFonts w:hint="eastAsia"/>
          <w:color w:val="auto"/>
          <w:highlight w:val="none"/>
          <w:lang w:val="en-US" w:eastAsia="zh-CN"/>
        </w:rPr>
        <w:t>安保人员</w:t>
      </w:r>
      <w:r>
        <w:rPr>
          <w:rFonts w:hint="eastAsia" w:ascii="宋体" w:hAnsi="宋体" w:eastAsia="宋体"/>
          <w:color w:val="auto"/>
          <w:szCs w:val="21"/>
          <w:highlight w:val="none"/>
        </w:rPr>
        <w:t>在工作期间发生工伤、意外伤害以及职业病、死亡等，由乙方承担全部责任。</w:t>
      </w:r>
    </w:p>
    <w:p w14:paraId="54CAD1D9">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6、乙方派驻人员给第三方或第三人造成财产损害和伤害的（包含连带责任），由乙方承担。</w:t>
      </w:r>
    </w:p>
    <w:p w14:paraId="36C837C0">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7、乙方应妥善处理甲方反映或投诉的问题，并主动上门征求意见，及时反馈有关信息。</w:t>
      </w:r>
    </w:p>
    <w:p w14:paraId="1F9145D3">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8、因乙方原因未能达到</w:t>
      </w:r>
      <w:r>
        <w:rPr>
          <w:rFonts w:hint="eastAsia" w:ascii="宋体" w:hAnsi="宋体" w:eastAsia="宋体"/>
          <w:color w:val="auto"/>
          <w:szCs w:val="21"/>
          <w:highlight w:val="none"/>
          <w:lang w:val="en-US" w:eastAsia="zh-CN"/>
        </w:rPr>
        <w:t>安保</w:t>
      </w:r>
      <w:r>
        <w:rPr>
          <w:rFonts w:hint="eastAsia" w:ascii="宋体" w:hAnsi="宋体" w:eastAsia="宋体"/>
          <w:color w:val="auto"/>
          <w:szCs w:val="21"/>
          <w:highlight w:val="none"/>
        </w:rPr>
        <w:t>服务质量标准的，甲方有权要求乙方整改，乙方经甲方针对同一问题连续三次书面通知仍未整改其所存在的问题，甲方有权无偿解除本合同。</w:t>
      </w:r>
    </w:p>
    <w:p w14:paraId="292A806E">
      <w:pPr>
        <w:widowControl w:val="0"/>
        <w:spacing w:line="400" w:lineRule="exact"/>
        <w:ind w:firstLine="420" w:firstLineChars="200"/>
        <w:jc w:val="both"/>
        <w:rPr>
          <w:rFonts w:ascii="宋体" w:hAnsi="Courier New" w:eastAsia="宋体" w:cs="Times New Roman"/>
          <w:b w:val="0"/>
          <w:bCs/>
          <w:color w:val="auto"/>
          <w:kern w:val="2"/>
          <w:sz w:val="21"/>
          <w:szCs w:val="20"/>
          <w:highlight w:val="none"/>
          <w:lang w:val="en-US" w:eastAsia="zh-CN" w:bidi="ar-SA"/>
        </w:rPr>
      </w:pPr>
      <w:r>
        <w:rPr>
          <w:rFonts w:hint="eastAsia" w:ascii="宋体" w:hAnsi="Courier New" w:eastAsia="宋体" w:cs="Times New Roman"/>
          <w:b w:val="0"/>
          <w:bCs/>
          <w:color w:val="auto"/>
          <w:kern w:val="2"/>
          <w:sz w:val="21"/>
          <w:szCs w:val="20"/>
          <w:highlight w:val="none"/>
          <w:lang w:val="en-US" w:eastAsia="zh-CN" w:bidi="ar-SA"/>
        </w:rPr>
        <w:t>9、乙方承诺</w:t>
      </w:r>
      <w:r>
        <w:rPr>
          <w:rFonts w:hint="eastAsia" w:ascii="宋体" w:hAnsi="Courier New" w:eastAsia="宋体" w:cs="Times New Roman"/>
          <w:b w:val="0"/>
          <w:bCs/>
          <w:color w:val="auto"/>
          <w:kern w:val="2"/>
          <w:sz w:val="21"/>
          <w:szCs w:val="20"/>
          <w:highlight w:val="none"/>
          <w:u w:val="single"/>
          <w:lang w:val="en-US" w:eastAsia="zh-CN" w:bidi="ar-SA"/>
        </w:rPr>
        <w:t>每   月   日</w:t>
      </w:r>
      <w:r>
        <w:rPr>
          <w:rFonts w:hint="eastAsia" w:ascii="宋体" w:hAnsi="Courier New" w:eastAsia="宋体" w:cs="Times New Roman"/>
          <w:b w:val="0"/>
          <w:bCs/>
          <w:color w:val="auto"/>
          <w:kern w:val="2"/>
          <w:sz w:val="21"/>
          <w:szCs w:val="20"/>
          <w:highlight w:val="none"/>
          <w:lang w:val="en-US" w:eastAsia="zh-CN" w:bidi="ar-SA"/>
        </w:rPr>
        <w:t>为发薪日，如不按时发放员工工资导致不能正常提供服务，给甲方工作造成影响，视同违约，甲方有权按违约责任处罚。</w:t>
      </w:r>
    </w:p>
    <w:p w14:paraId="3E433E1E">
      <w:pPr>
        <w:widowControl w:val="0"/>
        <w:snapToGrid w:val="0"/>
        <w:spacing w:line="400" w:lineRule="exact"/>
        <w:ind w:firstLine="411" w:firstLineChars="196"/>
        <w:jc w:val="both"/>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10</w:t>
      </w:r>
      <w:r>
        <w:rPr>
          <w:rFonts w:hint="eastAsia" w:ascii="宋体" w:hAnsi="宋体" w:eastAsia="宋体" w:cs="Times New Roman"/>
          <w:color w:val="auto"/>
          <w:kern w:val="2"/>
          <w:sz w:val="21"/>
          <w:szCs w:val="21"/>
          <w:highlight w:val="none"/>
          <w:lang w:val="en-US" w:eastAsia="zh-CN" w:bidi="ar-SA"/>
        </w:rPr>
        <w:t>、乙方不得擅自转让（无进口资格的供应商委托进口货物除外）其应履行的合同义务。</w:t>
      </w:r>
    </w:p>
    <w:p w14:paraId="1B3DD8E2">
      <w:pPr>
        <w:keepNext w:val="0"/>
        <w:keepLines w:val="0"/>
        <w:pageBreakBefore w:val="0"/>
        <w:widowControl w:val="0"/>
        <w:shd w:val="clear" w:color="auto" w:fill="auto"/>
        <w:kinsoku/>
        <w:wordWrap/>
        <w:overflowPunct/>
        <w:topLinePunct w:val="0"/>
        <w:autoSpaceDE/>
        <w:autoSpaceDN/>
        <w:bidi w:val="0"/>
        <w:adjustRightInd/>
        <w:spacing w:line="38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第十条  不可抗力事件处理</w:t>
      </w:r>
    </w:p>
    <w:p w14:paraId="5C7BFC8A">
      <w:pPr>
        <w:keepNext w:val="0"/>
        <w:keepLines w:val="0"/>
        <w:pageBreakBefore w:val="0"/>
        <w:widowControl w:val="0"/>
        <w:shd w:val="clear" w:color="auto" w:fill="auto"/>
        <w:kinsoku/>
        <w:wordWrap/>
        <w:overflowPunct/>
        <w:topLinePunct w:val="0"/>
        <w:autoSpaceDE/>
        <w:autoSpaceDN/>
        <w:bidi w:val="0"/>
        <w:adjustRightIn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1、在合同有效期内，任何一方因不可抗力事件导致不能履行合同，则合同履行期可延长，其延长期与不可抗力影响期相同。</w:t>
      </w:r>
    </w:p>
    <w:p w14:paraId="624788D2">
      <w:pPr>
        <w:keepNext w:val="0"/>
        <w:keepLines w:val="0"/>
        <w:pageBreakBefore w:val="0"/>
        <w:widowControl w:val="0"/>
        <w:shd w:val="clear" w:color="auto" w:fill="auto"/>
        <w:kinsoku/>
        <w:wordWrap/>
        <w:overflowPunct/>
        <w:topLinePunct w:val="0"/>
        <w:autoSpaceDE/>
        <w:autoSpaceDN/>
        <w:bidi w:val="0"/>
        <w:adjustRightIn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69E84C9C">
      <w:pPr>
        <w:keepNext w:val="0"/>
        <w:keepLines w:val="0"/>
        <w:pageBreakBefore w:val="0"/>
        <w:widowControl w:val="0"/>
        <w:shd w:val="clear" w:color="auto" w:fill="auto"/>
        <w:kinsoku/>
        <w:wordWrap/>
        <w:overflowPunct/>
        <w:topLinePunct w:val="0"/>
        <w:autoSpaceDE/>
        <w:autoSpaceDN/>
        <w:bidi w:val="0"/>
        <w:adjustRightIn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14:paraId="27883D29">
      <w:pPr>
        <w:keepNext w:val="0"/>
        <w:keepLines w:val="0"/>
        <w:pageBreakBefore w:val="0"/>
        <w:widowControl w:val="0"/>
        <w:shd w:val="clear" w:color="auto" w:fill="auto"/>
        <w:kinsoku/>
        <w:wordWrap/>
        <w:overflowPunct/>
        <w:topLinePunct w:val="0"/>
        <w:autoSpaceDE/>
        <w:autoSpaceDN/>
        <w:bidi w:val="0"/>
        <w:adjustRightIn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可抗力是指合同生效后，发生甲乙双方无法预见、无法预防、无法避免和无法控制的事件，致使无法履行或不能按约定履行合同。主要包括台风、冰雹、地震、海啸、洪水、火山爆发、山体滑坡、政府征收、政府征用、战争、武装冲突、罢工、骚乱、暴动、突发公共卫生事件等情形。</w:t>
      </w:r>
    </w:p>
    <w:p w14:paraId="30892770">
      <w:pPr>
        <w:keepNext w:val="0"/>
        <w:keepLines w:val="0"/>
        <w:pageBreakBefore w:val="0"/>
        <w:widowControl w:val="0"/>
        <w:shd w:val="clear" w:color="auto" w:fill="auto"/>
        <w:kinsoku/>
        <w:wordWrap/>
        <w:overflowPunct/>
        <w:topLinePunct w:val="0"/>
        <w:autoSpaceDE/>
        <w:autoSpaceDN/>
        <w:bidi w:val="0"/>
        <w:adjustRightInd/>
        <w:spacing w:line="38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第十</w:t>
      </w:r>
      <w:r>
        <w:rPr>
          <w:rFonts w:hint="eastAsia" w:ascii="宋体" w:hAnsi="宋体" w:cs="宋体"/>
          <w:b/>
          <w:color w:val="auto"/>
          <w:sz w:val="21"/>
          <w:szCs w:val="21"/>
          <w:highlight w:val="none"/>
          <w:lang w:val="en-US" w:eastAsia="zh-CN"/>
        </w:rPr>
        <w:t>一</w:t>
      </w:r>
      <w:r>
        <w:rPr>
          <w:rFonts w:hint="eastAsia" w:ascii="宋体" w:hAnsi="宋体" w:eastAsia="宋体" w:cs="宋体"/>
          <w:b/>
          <w:color w:val="auto"/>
          <w:sz w:val="21"/>
          <w:szCs w:val="21"/>
          <w:highlight w:val="none"/>
        </w:rPr>
        <w:t>条  合同争议解决</w:t>
      </w:r>
    </w:p>
    <w:p w14:paraId="42C0C106">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1、因货物质量问题发生争议的，应邀请国家认可的质量检测机构对货物质量进行鉴定。货物符合标准的，鉴定费由甲方承担；货物不符合标准的，鉴定费由乙方承担。</w:t>
      </w:r>
    </w:p>
    <w:p w14:paraId="72C7D7F2">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2、因履行本合同引起的或与本合同有关的争议，甲乙双方应首先通过友好协商解决，如果协商不能解决，向甲方所在地人民法院提起诉讼。</w:t>
      </w:r>
    </w:p>
    <w:p w14:paraId="78DFE80D">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3、诉讼期间，本合同是否继续履行，由甲方决定。甲方因诉讼支付的律师费、差旅费、交通费、鉴定费、保全担保费等费用均由乙方承担</w:t>
      </w:r>
    </w:p>
    <w:p w14:paraId="69F5E0B6">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条  合同生效及其它</w:t>
      </w:r>
    </w:p>
    <w:p w14:paraId="05768EB8">
      <w:pPr>
        <w:keepNext w:val="0"/>
        <w:keepLines w:val="0"/>
        <w:pageBreakBefore w:val="0"/>
        <w:widowControl w:val="0"/>
        <w:shd w:val="clear" w:color="auto" w:fill="auto"/>
        <w:kinsoku/>
        <w:wordWrap/>
        <w:overflowPunct/>
        <w:topLinePunct w:val="0"/>
        <w:autoSpaceDE/>
        <w:autoSpaceDN/>
        <w:bidi w:val="0"/>
        <w:adjustRightInd/>
        <w:spacing w:line="380" w:lineRule="exact"/>
        <w:ind w:firstLine="420" w:firstLineChars="200"/>
        <w:jc w:val="left"/>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1、本合同自双方法定代表人或委托代理人签字或盖章并加盖单位公章或合同章之日起生效。</w:t>
      </w:r>
    </w:p>
    <w:p w14:paraId="5ADA6027">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2、合同执行中涉及采购资金和采购内容修改或补充的，须签书面补充协议报财政部门备案，方可作为主合同不可分割的一部分。</w:t>
      </w:r>
    </w:p>
    <w:p w14:paraId="4DF9CAE0">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双方的权力和义务以本合同打印内容为准，除签名和日期以外，任何以手写、口头或者其他形式对本合同进行的修改或者补充均视为无效，双方经友好协商共同签订的补充协议除外。</w:t>
      </w:r>
    </w:p>
    <w:p w14:paraId="127E9DEA">
      <w:pPr>
        <w:keepNext w:val="0"/>
        <w:keepLines w:val="0"/>
        <w:pageBreakBefore w:val="0"/>
        <w:widowControl w:val="0"/>
        <w:shd w:val="clear" w:color="auto" w:fill="auto"/>
        <w:kinsoku/>
        <w:wordWrap/>
        <w:overflowPunct/>
        <w:topLinePunct w:val="0"/>
        <w:autoSpaceDE/>
        <w:autoSpaceDN/>
        <w:bidi w:val="0"/>
        <w:adjustRightInd/>
        <w:spacing w:line="38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4、本合同未尽事宜，遵照《中华人民共和国民法典》有关条文执行。</w:t>
      </w:r>
    </w:p>
    <w:p w14:paraId="06B6B12A">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rPr>
        <w:t>条　合同的变更、终止与转让</w:t>
      </w:r>
    </w:p>
    <w:p w14:paraId="622F264A">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1、除《中华人民共和国政府采购法》第五十条规定的情形外，本合同一经签订，甲乙双方不得擅自变更、中止或终止。</w:t>
      </w:r>
    </w:p>
    <w:p w14:paraId="7222237A">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2、乙方不得擅自转让（无进口资格的供应商委托进口货物除外）其应履行的合同义务。</w:t>
      </w:r>
    </w:p>
    <w:p w14:paraId="30998346">
      <w:pPr>
        <w:widowControl w:val="0"/>
        <w:adjustRightInd w:val="0"/>
        <w:spacing w:line="360" w:lineRule="atLeast"/>
        <w:ind w:firstLine="422" w:firstLineChars="200"/>
        <w:jc w:val="left"/>
        <w:textAlignment w:val="baseline"/>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第十</w:t>
      </w:r>
      <w:r>
        <w:rPr>
          <w:rFonts w:hint="eastAsia" w:ascii="宋体" w:hAnsi="宋体" w:cs="宋体"/>
          <w:b/>
          <w:color w:val="auto"/>
          <w:kern w:val="0"/>
          <w:sz w:val="21"/>
          <w:szCs w:val="21"/>
          <w:highlight w:val="none"/>
          <w:lang w:val="en-US" w:eastAsia="zh-CN" w:bidi="ar-SA"/>
        </w:rPr>
        <w:t>四</w:t>
      </w:r>
      <w:r>
        <w:rPr>
          <w:rFonts w:hint="eastAsia" w:ascii="宋体" w:hAnsi="宋体" w:eastAsia="宋体" w:cs="宋体"/>
          <w:b/>
          <w:color w:val="auto"/>
          <w:kern w:val="0"/>
          <w:sz w:val="21"/>
          <w:szCs w:val="21"/>
          <w:highlight w:val="none"/>
          <w:lang w:val="en-US" w:eastAsia="zh-CN" w:bidi="ar-SA"/>
        </w:rPr>
        <w:t>条　</w:t>
      </w:r>
      <w:r>
        <w:rPr>
          <w:rFonts w:hint="eastAsia" w:ascii="宋体" w:hAnsi="宋体" w:eastAsia="宋体" w:cs="Times New Roman"/>
          <w:b/>
          <w:color w:val="auto"/>
          <w:kern w:val="0"/>
          <w:sz w:val="24"/>
          <w:szCs w:val="21"/>
          <w:highlight w:val="none"/>
          <w:lang w:val="en-US" w:eastAsia="zh-CN" w:bidi="ar-SA"/>
        </w:rPr>
        <w:t>以下文件作为本合同的重要组成部分</w:t>
      </w:r>
    </w:p>
    <w:p w14:paraId="24AE16E8">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1、政府采购招标文件；</w:t>
      </w:r>
    </w:p>
    <w:p w14:paraId="3A48B307">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2、乙方提供的投标文件；</w:t>
      </w:r>
    </w:p>
    <w:p w14:paraId="068CE50B">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3、中标通知书</w:t>
      </w:r>
      <w:r>
        <w:rPr>
          <w:rFonts w:hint="eastAsia" w:ascii="宋体" w:hAnsi="宋体" w:eastAsia="宋体" w:cs="宋体"/>
          <w:color w:val="auto"/>
          <w:sz w:val="21"/>
          <w:szCs w:val="21"/>
          <w:highlight w:val="none"/>
          <w:lang w:eastAsia="zh-CN"/>
        </w:rPr>
        <w:t>；</w:t>
      </w:r>
    </w:p>
    <w:p w14:paraId="65AC5BDF">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声明书；</w:t>
      </w:r>
    </w:p>
    <w:p w14:paraId="7897616A">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廉洁购销协议。</w:t>
      </w:r>
    </w:p>
    <w:p w14:paraId="757A894B">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w:t>
      </w: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条　</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份，具有同等法律效力，</w:t>
      </w:r>
      <w:r>
        <w:rPr>
          <w:rFonts w:hint="eastAsia" w:ascii="宋体" w:hAnsi="宋体" w:eastAsia="宋体" w:cs="宋体"/>
          <w:color w:val="auto"/>
          <w:sz w:val="21"/>
          <w:szCs w:val="21"/>
          <w:highlight w:val="none"/>
          <w:lang w:val="en-US" w:eastAsia="zh-CN"/>
        </w:rPr>
        <w:t>甲方执二份，</w:t>
      </w:r>
      <w:r>
        <w:rPr>
          <w:rFonts w:hint="eastAsia" w:ascii="宋体" w:hAnsi="宋体" w:eastAsia="宋体" w:cs="宋体"/>
          <w:color w:val="auto"/>
          <w:spacing w:val="4"/>
          <w:sz w:val="21"/>
          <w:szCs w:val="21"/>
          <w:highlight w:val="none"/>
        </w:rPr>
        <w:t>广西壮族自治区财政厅政府采购监督管理处、采购代理机构</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各</w:t>
      </w:r>
      <w:r>
        <w:rPr>
          <w:rFonts w:hint="eastAsia" w:ascii="宋体" w:hAnsi="宋体" w:eastAsia="宋体" w:cs="宋体"/>
          <w:color w:val="auto"/>
          <w:sz w:val="21"/>
          <w:szCs w:val="21"/>
          <w:highlight w:val="none"/>
          <w:lang w:val="en-US" w:eastAsia="zh-CN"/>
        </w:rPr>
        <w:t>执</w:t>
      </w:r>
      <w:r>
        <w:rPr>
          <w:rFonts w:hint="eastAsia" w:ascii="宋体" w:hAnsi="宋体" w:eastAsia="宋体" w:cs="宋体"/>
          <w:color w:val="auto"/>
          <w:sz w:val="21"/>
          <w:szCs w:val="21"/>
          <w:highlight w:val="none"/>
        </w:rPr>
        <w:t>一份</w:t>
      </w:r>
      <w:r>
        <w:rPr>
          <w:rFonts w:hint="eastAsia" w:ascii="宋体" w:hAnsi="宋体" w:eastAsia="宋体" w:cs="宋体"/>
          <w:color w:val="auto"/>
          <w:sz w:val="21"/>
          <w:szCs w:val="21"/>
          <w:highlight w:val="none"/>
          <w:lang w:eastAsia="zh-CN"/>
        </w:rPr>
        <w:t>。</w:t>
      </w:r>
    </w:p>
    <w:p w14:paraId="3EEC8386">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本合同自签订之日起7个工作日内，采购人应当将合同副本报</w:t>
      </w:r>
      <w:r>
        <w:rPr>
          <w:rFonts w:hint="eastAsia" w:ascii="宋体" w:hAnsi="宋体" w:eastAsia="宋体" w:cs="宋体"/>
          <w:color w:val="auto"/>
          <w:spacing w:val="4"/>
          <w:sz w:val="21"/>
          <w:szCs w:val="21"/>
          <w:highlight w:val="none"/>
        </w:rPr>
        <w:t>同级政府采购监督管理部门和有关部门</w:t>
      </w:r>
      <w:r>
        <w:rPr>
          <w:rFonts w:hint="eastAsia" w:ascii="宋体" w:hAnsi="宋体" w:eastAsia="宋体" w:cs="宋体"/>
          <w:color w:val="auto"/>
          <w:sz w:val="21"/>
          <w:szCs w:val="21"/>
          <w:highlight w:val="none"/>
        </w:rPr>
        <w:t>备案，并应当自签订之日起2个工作日内，将政府采购合同在省级以上人民政府财政部门指定的媒体上公告。</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842"/>
      </w:tblGrid>
      <w:tr w14:paraId="1AE7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4582" w:type="dxa"/>
            <w:noWrap w:val="0"/>
            <w:vAlign w:val="top"/>
          </w:tcPr>
          <w:p w14:paraId="37FF34BA">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 广西医科大学附属武鸣医院          </w:t>
            </w:r>
          </w:p>
          <w:p w14:paraId="28D9AD5E">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p>
          <w:p w14:paraId="1E4848BD">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p>
          <w:p w14:paraId="631292F7">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p>
          <w:p w14:paraId="6536B269">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p>
          <w:p w14:paraId="74461886">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945" w:firstLineChars="4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c>
          <w:tcPr>
            <w:tcW w:w="4842" w:type="dxa"/>
            <w:noWrap w:val="0"/>
            <w:vAlign w:val="top"/>
          </w:tcPr>
          <w:p w14:paraId="265033D7">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乙方（章）              </w:t>
            </w:r>
          </w:p>
          <w:p w14:paraId="02170EE0">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p>
          <w:p w14:paraId="59AB2107">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p>
          <w:p w14:paraId="11A4EA78">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p>
          <w:p w14:paraId="6200F923">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p>
          <w:p w14:paraId="3F812C39">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78FD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4582" w:type="dxa"/>
            <w:noWrap w:val="0"/>
            <w:vAlign w:val="top"/>
          </w:tcPr>
          <w:p w14:paraId="5DD74AD1">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单位地址：广西南宁市武鸣区永宁路26号</w:t>
            </w:r>
          </w:p>
        </w:tc>
        <w:tc>
          <w:tcPr>
            <w:tcW w:w="4842" w:type="dxa"/>
            <w:noWrap w:val="0"/>
            <w:vAlign w:val="top"/>
          </w:tcPr>
          <w:p w14:paraId="1CFF65DB">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r>
      <w:tr w14:paraId="6A14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4582" w:type="dxa"/>
            <w:noWrap w:val="0"/>
            <w:vAlign w:val="top"/>
          </w:tcPr>
          <w:p w14:paraId="4DA45AEA">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签字或盖章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c>
          <w:tcPr>
            <w:tcW w:w="4842" w:type="dxa"/>
            <w:noWrap w:val="0"/>
            <w:vAlign w:val="top"/>
          </w:tcPr>
          <w:p w14:paraId="37F7D2AC">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签字或盖章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14:paraId="1273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4582" w:type="dxa"/>
            <w:noWrap w:val="0"/>
            <w:vAlign w:val="top"/>
          </w:tcPr>
          <w:p w14:paraId="2CB82CC0">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签字或盖章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c>
          <w:tcPr>
            <w:tcW w:w="4842" w:type="dxa"/>
            <w:noWrap w:val="0"/>
            <w:vAlign w:val="top"/>
          </w:tcPr>
          <w:p w14:paraId="6772F932">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签字或盖章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14:paraId="2A59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4582" w:type="dxa"/>
            <w:noWrap w:val="0"/>
            <w:vAlign w:val="top"/>
          </w:tcPr>
          <w:p w14:paraId="0DBE7CDC">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0771-6222411</w:t>
            </w:r>
          </w:p>
        </w:tc>
        <w:tc>
          <w:tcPr>
            <w:tcW w:w="4842" w:type="dxa"/>
            <w:noWrap w:val="0"/>
            <w:vAlign w:val="top"/>
          </w:tcPr>
          <w:p w14:paraId="1B45B2FF">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14:paraId="2C97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4582" w:type="dxa"/>
            <w:noWrap w:val="0"/>
            <w:vAlign w:val="top"/>
          </w:tcPr>
          <w:p w14:paraId="424F682E">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lang w:val="en-US" w:eastAsia="zh-CN"/>
              </w:rPr>
              <w:t>gxmuwmfy@163.com</w:t>
            </w:r>
          </w:p>
        </w:tc>
        <w:tc>
          <w:tcPr>
            <w:tcW w:w="4842" w:type="dxa"/>
            <w:noWrap w:val="0"/>
            <w:vAlign w:val="top"/>
          </w:tcPr>
          <w:p w14:paraId="13AE9E52">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r>
      <w:tr w14:paraId="6BEC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4582" w:type="dxa"/>
            <w:noWrap w:val="0"/>
            <w:vAlign w:val="top"/>
          </w:tcPr>
          <w:p w14:paraId="539E13C4">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开户银行：广西北部湾银行股份有限公司南宁市武鸣支行</w:t>
            </w:r>
          </w:p>
        </w:tc>
        <w:tc>
          <w:tcPr>
            <w:tcW w:w="4842" w:type="dxa"/>
            <w:noWrap w:val="0"/>
            <w:vAlign w:val="top"/>
          </w:tcPr>
          <w:p w14:paraId="0C61A888">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14:paraId="1C87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4582" w:type="dxa"/>
            <w:noWrap w:val="0"/>
            <w:vAlign w:val="top"/>
          </w:tcPr>
          <w:p w14:paraId="451C2F29">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账号：800133762666688</w:t>
            </w:r>
          </w:p>
        </w:tc>
        <w:tc>
          <w:tcPr>
            <w:tcW w:w="4842" w:type="dxa"/>
            <w:noWrap w:val="0"/>
            <w:vAlign w:val="top"/>
          </w:tcPr>
          <w:p w14:paraId="1F4A64E3">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14:paraId="6982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4582" w:type="dxa"/>
            <w:noWrap w:val="0"/>
            <w:vAlign w:val="top"/>
          </w:tcPr>
          <w:p w14:paraId="4E70D51A">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纳税人识别号或统一社会信用代码：1245011049858978X4</w:t>
            </w:r>
          </w:p>
        </w:tc>
        <w:tc>
          <w:tcPr>
            <w:tcW w:w="4842" w:type="dxa"/>
            <w:noWrap w:val="0"/>
            <w:vAlign w:val="top"/>
          </w:tcPr>
          <w:p w14:paraId="75D15E6A">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纳税人识别号或统一社会信用代码：</w:t>
            </w:r>
          </w:p>
        </w:tc>
      </w:tr>
      <w:tr w14:paraId="4EC9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4582" w:type="dxa"/>
            <w:noWrap w:val="0"/>
            <w:vAlign w:val="top"/>
          </w:tcPr>
          <w:p w14:paraId="295C42A9">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邮政编码：530199</w:t>
            </w:r>
          </w:p>
        </w:tc>
        <w:tc>
          <w:tcPr>
            <w:tcW w:w="4842" w:type="dxa"/>
            <w:noWrap w:val="0"/>
            <w:vAlign w:val="top"/>
          </w:tcPr>
          <w:p w14:paraId="4B669432">
            <w:pPr>
              <w:keepNext w:val="0"/>
              <w:keepLines w:val="0"/>
              <w:pageBreakBefore w:val="0"/>
              <w:widowControl w:val="0"/>
              <w:shd w:val="clear" w:color="auto" w:fill="auto"/>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r>
    </w:tbl>
    <w:p w14:paraId="29E6C540">
      <w:pPr>
        <w:rPr>
          <w:rFonts w:eastAsia="宋体"/>
          <w:color w:val="auto"/>
          <w:highlight w:val="none"/>
        </w:rPr>
      </w:pPr>
    </w:p>
    <w:p w14:paraId="7DC87355">
      <w:pPr>
        <w:pStyle w:val="10"/>
        <w:rPr>
          <w:rFonts w:hint="eastAsia"/>
          <w:color w:val="auto"/>
          <w:highlight w:val="none"/>
        </w:rPr>
      </w:pPr>
    </w:p>
    <w:p w14:paraId="17458AA1">
      <w:pPr>
        <w:rPr>
          <w:rFonts w:hint="eastAsia"/>
          <w:color w:val="auto"/>
          <w:highlight w:val="none"/>
        </w:rPr>
      </w:pPr>
    </w:p>
    <w:p w14:paraId="7E692382">
      <w:pPr>
        <w:pStyle w:val="25"/>
        <w:rPr>
          <w:rFonts w:hint="eastAsia"/>
          <w:color w:val="auto"/>
          <w:highlight w:val="none"/>
        </w:rPr>
      </w:pPr>
    </w:p>
    <w:p w14:paraId="7A088738">
      <w:pPr>
        <w:rPr>
          <w:rFonts w:hint="eastAsia"/>
          <w:color w:val="auto"/>
          <w:highlight w:val="none"/>
        </w:rPr>
      </w:pPr>
    </w:p>
    <w:p w14:paraId="505E152C">
      <w:pPr>
        <w:pStyle w:val="25"/>
        <w:rPr>
          <w:rFonts w:hint="eastAsia"/>
          <w:color w:val="auto"/>
          <w:highlight w:val="none"/>
        </w:rPr>
      </w:pPr>
    </w:p>
    <w:p w14:paraId="14DA20BB">
      <w:pPr>
        <w:rPr>
          <w:rFonts w:hint="eastAsia"/>
          <w:color w:val="auto"/>
          <w:highlight w:val="none"/>
        </w:rPr>
      </w:pPr>
    </w:p>
    <w:p w14:paraId="65840A4C">
      <w:pPr>
        <w:pStyle w:val="25"/>
        <w:rPr>
          <w:rFonts w:hint="eastAsia"/>
          <w:color w:val="auto"/>
          <w:highlight w:val="none"/>
        </w:rPr>
      </w:pPr>
    </w:p>
    <w:p w14:paraId="56BABD09">
      <w:pPr>
        <w:rPr>
          <w:rFonts w:hint="eastAsia"/>
          <w:color w:val="auto"/>
          <w:highlight w:val="none"/>
        </w:rPr>
      </w:pPr>
    </w:p>
    <w:p w14:paraId="7B7221FD">
      <w:pPr>
        <w:pStyle w:val="25"/>
        <w:rPr>
          <w:rFonts w:hint="eastAsia"/>
          <w:color w:val="auto"/>
          <w:highlight w:val="none"/>
        </w:rPr>
      </w:pPr>
    </w:p>
    <w:p w14:paraId="68AD8B7E">
      <w:pPr>
        <w:rPr>
          <w:rFonts w:hint="eastAsia"/>
          <w:color w:val="auto"/>
          <w:highlight w:val="none"/>
        </w:rPr>
      </w:pPr>
    </w:p>
    <w:p w14:paraId="7CC01FF6">
      <w:pPr>
        <w:rPr>
          <w:rFonts w:hint="eastAsia"/>
          <w:color w:val="auto"/>
          <w:highlight w:val="none"/>
        </w:rPr>
      </w:pPr>
    </w:p>
    <w:p w14:paraId="701740DA">
      <w:pPr>
        <w:pStyle w:val="2"/>
        <w:rPr>
          <w:rFonts w:hint="eastAsia"/>
          <w:color w:val="auto"/>
          <w:highlight w:val="none"/>
        </w:rPr>
      </w:pPr>
    </w:p>
    <w:p w14:paraId="533269D3">
      <w:pPr>
        <w:rPr>
          <w:rFonts w:hint="eastAsia"/>
          <w:color w:val="auto"/>
          <w:highlight w:val="none"/>
        </w:rPr>
      </w:pPr>
    </w:p>
    <w:p w14:paraId="26DD7F59">
      <w:pPr>
        <w:rPr>
          <w:rFonts w:hint="eastAsia"/>
          <w:color w:val="auto"/>
          <w:highlight w:val="none"/>
        </w:rPr>
      </w:pPr>
    </w:p>
    <w:p w14:paraId="6ED77506">
      <w:pPr>
        <w:pStyle w:val="2"/>
        <w:rPr>
          <w:rFonts w:hint="eastAsia"/>
          <w:color w:val="auto"/>
          <w:highlight w:val="none"/>
        </w:rPr>
      </w:pPr>
    </w:p>
    <w:p w14:paraId="30E2F812">
      <w:pPr>
        <w:rPr>
          <w:rFonts w:hint="eastAsia"/>
          <w:color w:val="auto"/>
          <w:highlight w:val="none"/>
        </w:rPr>
      </w:pPr>
    </w:p>
    <w:p w14:paraId="283988EB">
      <w:pPr>
        <w:pStyle w:val="25"/>
        <w:rPr>
          <w:rFonts w:hint="eastAsia"/>
          <w:color w:val="auto"/>
          <w:highlight w:val="none"/>
        </w:rPr>
      </w:pPr>
    </w:p>
    <w:p w14:paraId="290E2306">
      <w:pPr>
        <w:rPr>
          <w:rFonts w:hint="eastAsia"/>
          <w:color w:val="auto"/>
          <w:highlight w:val="none"/>
        </w:rPr>
      </w:pPr>
    </w:p>
    <w:p w14:paraId="1FA12DF9">
      <w:pPr>
        <w:rPr>
          <w:rFonts w:hint="eastAsia"/>
          <w:color w:val="auto"/>
          <w:highlight w:val="none"/>
        </w:rPr>
      </w:pPr>
    </w:p>
    <w:p w14:paraId="2A5F9583">
      <w:pPr>
        <w:rPr>
          <w:rFonts w:hint="eastAsia"/>
          <w:color w:val="auto"/>
          <w:highlight w:val="none"/>
        </w:rPr>
      </w:pPr>
    </w:p>
    <w:p w14:paraId="0BA44821">
      <w:pPr>
        <w:rPr>
          <w:rFonts w:hint="eastAsia"/>
          <w:color w:val="auto"/>
          <w:highlight w:val="none"/>
        </w:rPr>
      </w:pPr>
    </w:p>
    <w:p w14:paraId="4751A6EE">
      <w:pPr>
        <w:rPr>
          <w:rFonts w:hint="eastAsia"/>
          <w:color w:val="auto"/>
          <w:highlight w:val="none"/>
        </w:rPr>
      </w:pPr>
    </w:p>
    <w:p w14:paraId="6B6FA000">
      <w:pPr>
        <w:pStyle w:val="25"/>
        <w:rPr>
          <w:rFonts w:hint="eastAsia"/>
          <w:color w:val="auto"/>
          <w:highlight w:val="none"/>
        </w:rPr>
      </w:pPr>
    </w:p>
    <w:p w14:paraId="3E2663E1">
      <w:pPr>
        <w:jc w:val="center"/>
        <w:rPr>
          <w:rFonts w:ascii="宋体" w:hAnsi="宋体"/>
          <w:b/>
          <w:color w:val="auto"/>
          <w:sz w:val="44"/>
          <w:szCs w:val="44"/>
          <w:highlight w:val="none"/>
        </w:rPr>
      </w:pPr>
      <w:r>
        <w:rPr>
          <w:rFonts w:hint="eastAsia" w:ascii="宋体" w:hAnsi="宋体"/>
          <w:b/>
          <w:color w:val="auto"/>
          <w:sz w:val="44"/>
          <w:szCs w:val="44"/>
          <w:highlight w:val="none"/>
        </w:rPr>
        <w:t>购销廉洁协议书</w:t>
      </w:r>
    </w:p>
    <w:p w14:paraId="6E67495C">
      <w:pPr>
        <w:rPr>
          <w:rFonts w:ascii="宋体" w:hAnsi="宋体"/>
          <w:color w:val="auto"/>
          <w:sz w:val="28"/>
          <w:szCs w:val="28"/>
          <w:highlight w:val="none"/>
        </w:rPr>
      </w:pPr>
    </w:p>
    <w:p w14:paraId="036677E5">
      <w:pPr>
        <w:rPr>
          <w:rFonts w:ascii="宋体" w:hAnsi="宋体"/>
          <w:color w:val="auto"/>
          <w:sz w:val="24"/>
          <w:highlight w:val="none"/>
        </w:rPr>
      </w:pPr>
      <w:r>
        <w:rPr>
          <w:rFonts w:hint="eastAsia" w:ascii="宋体" w:hAnsi="宋体"/>
          <w:b/>
          <w:color w:val="auto"/>
          <w:sz w:val="28"/>
          <w:szCs w:val="28"/>
          <w:highlight w:val="none"/>
        </w:rPr>
        <w:t>甲方：</w:t>
      </w:r>
      <w:r>
        <w:rPr>
          <w:rFonts w:hint="eastAsia" w:ascii="宋体" w:hAnsi="宋体"/>
          <w:color w:val="auto"/>
          <w:sz w:val="24"/>
          <w:highlight w:val="none"/>
        </w:rPr>
        <w:t>广西医科大学附属武鸣医院</w:t>
      </w:r>
    </w:p>
    <w:p w14:paraId="3817B56A">
      <w:pPr>
        <w:rPr>
          <w:rFonts w:ascii="宋体" w:hAnsi="宋体"/>
          <w:color w:val="auto"/>
          <w:sz w:val="24"/>
          <w:highlight w:val="none"/>
        </w:rPr>
      </w:pPr>
      <w:r>
        <w:rPr>
          <w:rFonts w:hint="eastAsia" w:ascii="宋体" w:hAnsi="宋体"/>
          <w:b/>
          <w:color w:val="auto"/>
          <w:sz w:val="28"/>
          <w:szCs w:val="28"/>
          <w:highlight w:val="none"/>
        </w:rPr>
        <w:t>乙方：</w:t>
      </w:r>
    </w:p>
    <w:p w14:paraId="1D6382DE">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根据《关于规范医疗卫生机构医药购销行为的预警规定》（桂卫办[2013]39号）、《规范医药代表在医疗机构推广药品行为的规定（试行）》（桂卫办[2013] 8号）、《关于建立医药购销领域商业贿赂不良记录实施办法》（桂卫办[2013]38号）等文件精神，为进一步规范</w:t>
      </w:r>
      <w:r>
        <w:rPr>
          <w:rFonts w:hint="eastAsia" w:ascii="Segoe UI" w:hAnsi="Segoe UI" w:eastAsia="宋体" w:cs="Segoe UI"/>
          <w:color w:val="auto"/>
          <w:sz w:val="24"/>
          <w:highlight w:val="none"/>
          <w:shd w:val="clear" w:color="auto" w:fill="EFF0F1"/>
          <w:lang w:val="en-US" w:eastAsia="zh-CN"/>
        </w:rPr>
        <w:t>安保服务</w:t>
      </w:r>
      <w:r>
        <w:rPr>
          <w:rFonts w:ascii="Segoe UI" w:hAnsi="Segoe UI" w:eastAsia="Segoe UI" w:cs="Segoe UI"/>
          <w:color w:val="auto"/>
          <w:sz w:val="24"/>
          <w:highlight w:val="none"/>
          <w:shd w:val="clear" w:color="auto" w:fill="EFF0F1"/>
        </w:rPr>
        <w:t>项目</w:t>
      </w:r>
      <w:r>
        <w:rPr>
          <w:rFonts w:hint="eastAsia" w:ascii="Segoe UI" w:hAnsi="Segoe UI" w:cs="Segoe UI"/>
          <w:color w:val="auto"/>
          <w:sz w:val="24"/>
          <w:highlight w:val="none"/>
          <w:shd w:val="clear" w:color="auto" w:fill="EFF0F1"/>
        </w:rPr>
        <w:t>的合作</w:t>
      </w:r>
      <w:r>
        <w:rPr>
          <w:rFonts w:hint="eastAsia" w:ascii="宋体" w:hAnsi="宋体"/>
          <w:color w:val="auto"/>
          <w:sz w:val="24"/>
          <w:highlight w:val="none"/>
        </w:rPr>
        <w:t>行为，维护正常的医疗秩序和医药器械产品经营秩序，建立健全防治商业贿赂长效机制，</w:t>
      </w:r>
      <w:r>
        <w:rPr>
          <w:rFonts w:hint="eastAsia" w:ascii="宋体" w:hAnsi="宋体" w:cs="Arial"/>
          <w:color w:val="auto"/>
          <w:sz w:val="24"/>
          <w:highlight w:val="none"/>
        </w:rPr>
        <w:t>维护患者、医院和</w:t>
      </w:r>
      <w:r>
        <w:rPr>
          <w:rFonts w:hint="eastAsia" w:ascii="宋体" w:hAnsi="宋体"/>
          <w:color w:val="auto"/>
          <w:sz w:val="24"/>
          <w:highlight w:val="none"/>
        </w:rPr>
        <w:t>经营企业的</w:t>
      </w:r>
      <w:r>
        <w:rPr>
          <w:rFonts w:hint="eastAsia" w:ascii="宋体" w:hAnsi="宋体" w:cs="Arial"/>
          <w:color w:val="auto"/>
          <w:sz w:val="24"/>
          <w:highlight w:val="none"/>
        </w:rPr>
        <w:t>利益，</w:t>
      </w:r>
      <w:r>
        <w:rPr>
          <w:rFonts w:hint="eastAsia" w:ascii="宋体" w:hAnsi="宋体"/>
          <w:color w:val="auto"/>
          <w:sz w:val="24"/>
          <w:highlight w:val="none"/>
        </w:rPr>
        <w:t>经甲、乙双方协商，签订本廉洁协议书并共同遵守：</w:t>
      </w:r>
    </w:p>
    <w:p w14:paraId="1700621F">
      <w:pPr>
        <w:spacing w:line="440" w:lineRule="exact"/>
        <w:ind w:firstLine="570"/>
        <w:rPr>
          <w:rFonts w:ascii="宋体" w:hAnsi="宋体"/>
          <w:color w:val="auto"/>
          <w:sz w:val="24"/>
          <w:highlight w:val="none"/>
        </w:rPr>
      </w:pPr>
      <w:r>
        <w:rPr>
          <w:rFonts w:hint="eastAsia" w:ascii="宋体" w:hAnsi="宋体"/>
          <w:color w:val="auto"/>
          <w:sz w:val="24"/>
          <w:highlight w:val="none"/>
        </w:rPr>
        <w:t>一、</w:t>
      </w:r>
      <w:r>
        <w:rPr>
          <w:rFonts w:ascii="Segoe UI" w:hAnsi="Segoe UI" w:eastAsia="Segoe UI" w:cs="Segoe UI"/>
          <w:color w:val="auto"/>
          <w:sz w:val="24"/>
          <w:highlight w:val="none"/>
          <w:shd w:val="clear" w:color="auto" w:fill="EFF0F1"/>
        </w:rPr>
        <w:t>甲方在接受乙方提供的</w:t>
      </w:r>
      <w:r>
        <w:rPr>
          <w:rFonts w:hint="eastAsia" w:ascii="Segoe UI" w:hAnsi="Segoe UI" w:eastAsia="宋体" w:cs="Segoe UI"/>
          <w:color w:val="auto"/>
          <w:sz w:val="24"/>
          <w:highlight w:val="none"/>
          <w:shd w:val="clear" w:color="auto" w:fill="EFF0F1"/>
          <w:lang w:val="en-US" w:eastAsia="zh-CN"/>
        </w:rPr>
        <w:t>安保</w:t>
      </w:r>
      <w:r>
        <w:rPr>
          <w:rFonts w:ascii="Segoe UI" w:hAnsi="Segoe UI" w:eastAsia="Segoe UI" w:cs="Segoe UI"/>
          <w:color w:val="auto"/>
          <w:sz w:val="24"/>
          <w:highlight w:val="none"/>
          <w:shd w:val="clear" w:color="auto" w:fill="EFF0F1"/>
        </w:rPr>
        <w:t>服务过程中</w:t>
      </w:r>
      <w:r>
        <w:rPr>
          <w:rFonts w:hint="eastAsia" w:ascii="宋体" w:hAnsi="宋体"/>
          <w:color w:val="auto"/>
          <w:sz w:val="24"/>
          <w:highlight w:val="none"/>
        </w:rPr>
        <w:t>，不得以任何方式向乙方索取回扣，或者索要、收受乙方产品发票价外的赞助，不得要求乙方代支付任何费用开支。</w:t>
      </w:r>
    </w:p>
    <w:p w14:paraId="0E7D8CC7">
      <w:pPr>
        <w:spacing w:line="440" w:lineRule="exact"/>
        <w:ind w:firstLine="570"/>
        <w:rPr>
          <w:rFonts w:ascii="宋体" w:hAnsi="宋体"/>
          <w:color w:val="auto"/>
          <w:sz w:val="24"/>
          <w:highlight w:val="none"/>
        </w:rPr>
      </w:pPr>
      <w:r>
        <w:rPr>
          <w:rFonts w:hint="eastAsia" w:ascii="宋体" w:hAnsi="宋体"/>
          <w:color w:val="auto"/>
          <w:sz w:val="24"/>
          <w:highlight w:val="none"/>
        </w:rPr>
        <w:t>二、甲方工作人员不得以暗示或其他任何形式索要回扣、提成、有价证券、现金等。如甲方工作人员暗示或索要，乙方应予拒绝，并有责任如实向甲方纪检监察部门反映情况。</w:t>
      </w:r>
    </w:p>
    <w:p w14:paraId="2511FBA4">
      <w:pPr>
        <w:spacing w:line="440" w:lineRule="exact"/>
        <w:ind w:firstLine="570"/>
        <w:rPr>
          <w:rFonts w:ascii="宋体" w:hAnsi="宋体"/>
          <w:color w:val="auto"/>
          <w:sz w:val="24"/>
          <w:highlight w:val="none"/>
        </w:rPr>
      </w:pPr>
      <w:r>
        <w:rPr>
          <w:rFonts w:hint="eastAsia" w:ascii="宋体" w:hAnsi="宋体"/>
          <w:color w:val="auto"/>
          <w:sz w:val="24"/>
          <w:highlight w:val="none"/>
        </w:rPr>
        <w:t>三、甲方工作人员不得替乙方非法统计</w:t>
      </w:r>
      <w:r>
        <w:rPr>
          <w:rFonts w:hint="eastAsia" w:ascii="Segoe UI" w:hAnsi="Segoe UI" w:eastAsia="宋体" w:cs="Segoe UI"/>
          <w:color w:val="auto"/>
          <w:sz w:val="24"/>
          <w:highlight w:val="none"/>
          <w:shd w:val="clear" w:color="auto" w:fill="EFF0F1"/>
          <w:lang w:val="en-US" w:eastAsia="zh-CN"/>
        </w:rPr>
        <w:t>安保</w:t>
      </w:r>
      <w:r>
        <w:rPr>
          <w:rFonts w:ascii="Segoe UI" w:hAnsi="Segoe UI" w:eastAsia="Segoe UI" w:cs="Segoe UI"/>
          <w:color w:val="auto"/>
          <w:sz w:val="24"/>
          <w:highlight w:val="none"/>
          <w:shd w:val="clear" w:color="auto" w:fill="EFF0F1"/>
        </w:rPr>
        <w:t>服务相关的价格、工作量等有关信息</w:t>
      </w:r>
      <w:r>
        <w:rPr>
          <w:rFonts w:hint="eastAsia" w:ascii="宋体" w:hAnsi="宋体"/>
          <w:color w:val="auto"/>
          <w:sz w:val="24"/>
          <w:highlight w:val="none"/>
        </w:rPr>
        <w:t>。</w:t>
      </w:r>
    </w:p>
    <w:p w14:paraId="470F89F7">
      <w:pPr>
        <w:spacing w:line="440" w:lineRule="exact"/>
        <w:ind w:firstLine="570"/>
        <w:rPr>
          <w:rFonts w:ascii="宋体" w:hAnsi="宋体"/>
          <w:color w:val="auto"/>
          <w:sz w:val="24"/>
          <w:highlight w:val="none"/>
        </w:rPr>
      </w:pPr>
      <w:r>
        <w:rPr>
          <w:rFonts w:hint="eastAsia" w:ascii="宋体" w:hAnsi="宋体"/>
          <w:color w:val="auto"/>
          <w:sz w:val="24"/>
          <w:highlight w:val="none"/>
        </w:rPr>
        <w:t>四、乙方不得暗中给予甲方回扣，</w:t>
      </w:r>
      <w:r>
        <w:rPr>
          <w:rFonts w:ascii="宋体" w:hAnsi="宋体"/>
          <w:color w:val="auto"/>
          <w:sz w:val="24"/>
          <w:highlight w:val="none"/>
        </w:rPr>
        <w:t>不</w:t>
      </w:r>
      <w:r>
        <w:rPr>
          <w:rFonts w:hint="eastAsia" w:ascii="宋体" w:hAnsi="宋体"/>
          <w:color w:val="auto"/>
          <w:sz w:val="24"/>
          <w:highlight w:val="none"/>
        </w:rPr>
        <w:t>得</w:t>
      </w:r>
      <w:r>
        <w:rPr>
          <w:rFonts w:ascii="宋体" w:hAnsi="宋体"/>
          <w:color w:val="auto"/>
          <w:sz w:val="24"/>
          <w:highlight w:val="none"/>
        </w:rPr>
        <w:t>以任何理由为</w:t>
      </w:r>
      <w:r>
        <w:rPr>
          <w:rFonts w:hint="eastAsia" w:ascii="宋体" w:hAnsi="宋体"/>
          <w:color w:val="auto"/>
          <w:sz w:val="24"/>
          <w:highlight w:val="none"/>
        </w:rPr>
        <w:t>甲</w:t>
      </w:r>
      <w:r>
        <w:rPr>
          <w:rFonts w:ascii="宋体" w:hAnsi="宋体"/>
          <w:color w:val="auto"/>
          <w:sz w:val="24"/>
          <w:highlight w:val="none"/>
        </w:rPr>
        <w:t>方工作人员报销应由其个人支付的费用</w:t>
      </w:r>
      <w:r>
        <w:rPr>
          <w:rFonts w:hint="eastAsia" w:ascii="宋体" w:hAnsi="宋体"/>
          <w:color w:val="auto"/>
          <w:sz w:val="24"/>
          <w:highlight w:val="none"/>
        </w:rPr>
        <w:t>，不得以提成和赠送有价证券、现金、信用卡、宴请、娱乐以及提供学术活动等手段</w:t>
      </w:r>
      <w:r>
        <w:rPr>
          <w:rFonts w:ascii="Segoe UI" w:hAnsi="Segoe UI" w:eastAsia="Segoe UI" w:cs="Segoe UI"/>
          <w:color w:val="auto"/>
          <w:sz w:val="24"/>
          <w:highlight w:val="none"/>
          <w:shd w:val="clear" w:color="auto" w:fill="EFF0F1"/>
        </w:rPr>
        <w:t>影响甲方对乙方</w:t>
      </w:r>
      <w:r>
        <w:rPr>
          <w:rFonts w:hint="eastAsia" w:ascii="Segoe UI" w:hAnsi="Segoe UI" w:eastAsia="宋体" w:cs="Segoe UI"/>
          <w:color w:val="auto"/>
          <w:sz w:val="24"/>
          <w:highlight w:val="none"/>
          <w:shd w:val="clear" w:color="auto" w:fill="EFF0F1"/>
          <w:lang w:val="en-US" w:eastAsia="zh-CN"/>
        </w:rPr>
        <w:t>安保</w:t>
      </w:r>
      <w:r>
        <w:rPr>
          <w:rFonts w:ascii="Segoe UI" w:hAnsi="Segoe UI" w:eastAsia="Segoe UI" w:cs="Segoe UI"/>
          <w:color w:val="auto"/>
          <w:sz w:val="24"/>
          <w:highlight w:val="none"/>
          <w:shd w:val="clear" w:color="auto" w:fill="EFF0F1"/>
        </w:rPr>
        <w:t>服务的选择。</w:t>
      </w:r>
    </w:p>
    <w:p w14:paraId="1D2E0C50">
      <w:pPr>
        <w:spacing w:line="440" w:lineRule="exact"/>
        <w:ind w:firstLine="570"/>
        <w:rPr>
          <w:rFonts w:ascii="宋体" w:hAnsi="宋体"/>
          <w:color w:val="auto"/>
          <w:sz w:val="24"/>
          <w:highlight w:val="none"/>
        </w:rPr>
      </w:pPr>
      <w:r>
        <w:rPr>
          <w:rFonts w:hint="eastAsia" w:ascii="宋体" w:hAnsi="宋体"/>
          <w:color w:val="auto"/>
          <w:sz w:val="24"/>
          <w:highlight w:val="none"/>
        </w:rPr>
        <w:t>五、</w:t>
      </w:r>
      <w:r>
        <w:rPr>
          <w:rFonts w:ascii="Segoe UI" w:hAnsi="Segoe UI" w:eastAsia="Segoe UI" w:cs="Segoe UI"/>
          <w:color w:val="auto"/>
          <w:sz w:val="24"/>
          <w:highlight w:val="none"/>
          <w:shd w:val="clear" w:color="auto" w:fill="EFF0F1"/>
        </w:rPr>
        <w:t>乙方不得擅自进入甲方的机房、中控室等与</w:t>
      </w:r>
      <w:r>
        <w:rPr>
          <w:rFonts w:hint="eastAsia" w:ascii="Segoe UI" w:hAnsi="Segoe UI" w:eastAsia="宋体" w:cs="Segoe UI"/>
          <w:color w:val="auto"/>
          <w:sz w:val="24"/>
          <w:highlight w:val="none"/>
          <w:shd w:val="clear" w:color="auto" w:fill="EFF0F1"/>
          <w:lang w:val="en-US" w:eastAsia="zh-CN"/>
        </w:rPr>
        <w:t>安保</w:t>
      </w:r>
      <w:r>
        <w:rPr>
          <w:rFonts w:ascii="Segoe UI" w:hAnsi="Segoe UI" w:eastAsia="Segoe UI" w:cs="Segoe UI"/>
          <w:color w:val="auto"/>
          <w:sz w:val="24"/>
          <w:highlight w:val="none"/>
          <w:shd w:val="clear" w:color="auto" w:fill="EFF0F1"/>
        </w:rPr>
        <w:t>无关的工作场所了解非</w:t>
      </w:r>
      <w:r>
        <w:rPr>
          <w:rFonts w:hint="eastAsia" w:ascii="Segoe UI" w:hAnsi="Segoe UI" w:eastAsia="宋体" w:cs="Segoe UI"/>
          <w:color w:val="auto"/>
          <w:sz w:val="24"/>
          <w:highlight w:val="none"/>
          <w:shd w:val="clear" w:color="auto" w:fill="EFF0F1"/>
          <w:lang w:val="en-US" w:eastAsia="zh-CN"/>
        </w:rPr>
        <w:t>安保</w:t>
      </w:r>
      <w:r>
        <w:rPr>
          <w:rFonts w:ascii="Segoe UI" w:hAnsi="Segoe UI" w:eastAsia="Segoe UI" w:cs="Segoe UI"/>
          <w:color w:val="auto"/>
          <w:sz w:val="24"/>
          <w:highlight w:val="none"/>
          <w:shd w:val="clear" w:color="auto" w:fill="EFF0F1"/>
        </w:rPr>
        <w:t>业务相关信息。</w:t>
      </w:r>
    </w:p>
    <w:p w14:paraId="682FCB56">
      <w:pPr>
        <w:spacing w:line="440" w:lineRule="exact"/>
        <w:ind w:firstLine="570"/>
        <w:rPr>
          <w:rFonts w:ascii="宋体" w:hAnsi="宋体"/>
          <w:color w:val="auto"/>
          <w:sz w:val="24"/>
          <w:highlight w:val="none"/>
        </w:rPr>
      </w:pPr>
      <w:r>
        <w:rPr>
          <w:rFonts w:hint="eastAsia" w:ascii="宋体" w:hAnsi="宋体"/>
          <w:color w:val="auto"/>
          <w:sz w:val="24"/>
          <w:highlight w:val="none"/>
        </w:rPr>
        <w:t>六、乙方洽谈业务，必须在工作时间到甲方指定的科室联系商谈；不得私自到临床、医技等科室推销产品。乙方必须经甲方的相关部门登记和许可才能进入甲方指定的场所进行</w:t>
      </w:r>
      <w:r>
        <w:rPr>
          <w:rFonts w:ascii="Segoe UI" w:hAnsi="Segoe UI" w:eastAsia="Segoe UI" w:cs="Segoe UI"/>
          <w:color w:val="auto"/>
          <w:sz w:val="24"/>
          <w:highlight w:val="none"/>
          <w:shd w:val="clear" w:color="auto" w:fill="EFF0F1"/>
        </w:rPr>
        <w:t>与</w:t>
      </w:r>
      <w:r>
        <w:rPr>
          <w:rFonts w:hint="eastAsia" w:ascii="Segoe UI" w:hAnsi="Segoe UI" w:eastAsia="宋体" w:cs="Segoe UI"/>
          <w:color w:val="auto"/>
          <w:sz w:val="24"/>
          <w:highlight w:val="none"/>
          <w:shd w:val="clear" w:color="auto" w:fill="EFF0F1"/>
          <w:lang w:val="en-US" w:eastAsia="zh-CN"/>
        </w:rPr>
        <w:t>安保服务</w:t>
      </w:r>
      <w:r>
        <w:rPr>
          <w:rFonts w:ascii="Segoe UI" w:hAnsi="Segoe UI" w:eastAsia="Segoe UI" w:cs="Segoe UI"/>
          <w:color w:val="auto"/>
          <w:sz w:val="24"/>
          <w:highlight w:val="none"/>
          <w:shd w:val="clear" w:color="auto" w:fill="EFF0F1"/>
        </w:rPr>
        <w:t>相关</w:t>
      </w:r>
      <w:r>
        <w:rPr>
          <w:rFonts w:ascii="宋体" w:hAnsi="宋体"/>
          <w:color w:val="auto"/>
          <w:sz w:val="24"/>
          <w:highlight w:val="none"/>
        </w:rPr>
        <w:t>宣传、</w:t>
      </w:r>
      <w:r>
        <w:rPr>
          <w:rFonts w:hint="eastAsia" w:ascii="宋体" w:hAnsi="宋体"/>
          <w:color w:val="auto"/>
          <w:sz w:val="24"/>
          <w:highlight w:val="none"/>
        </w:rPr>
        <w:t>专题知识</w:t>
      </w:r>
      <w:r>
        <w:rPr>
          <w:rFonts w:ascii="宋体" w:hAnsi="宋体"/>
          <w:color w:val="auto"/>
          <w:sz w:val="24"/>
          <w:highlight w:val="none"/>
        </w:rPr>
        <w:t>讲座、</w:t>
      </w:r>
      <w:r>
        <w:rPr>
          <w:rFonts w:hint="eastAsia" w:ascii="宋体" w:hAnsi="宋体"/>
          <w:color w:val="auto"/>
          <w:sz w:val="24"/>
          <w:highlight w:val="none"/>
        </w:rPr>
        <w:t>召开座谈会等甲方同意的业务活动。</w:t>
      </w:r>
    </w:p>
    <w:p w14:paraId="02E7E413">
      <w:pPr>
        <w:spacing w:line="440" w:lineRule="exact"/>
        <w:ind w:firstLine="570"/>
        <w:rPr>
          <w:rFonts w:ascii="宋体" w:hAnsi="宋体"/>
          <w:color w:val="auto"/>
          <w:sz w:val="24"/>
          <w:highlight w:val="none"/>
        </w:rPr>
      </w:pPr>
      <w:r>
        <w:rPr>
          <w:rFonts w:hint="eastAsia" w:ascii="宋体" w:hAnsi="宋体"/>
          <w:color w:val="auto"/>
          <w:sz w:val="24"/>
          <w:highlight w:val="none"/>
        </w:rPr>
        <w:t>七、乙方在</w:t>
      </w:r>
      <w:r>
        <w:rPr>
          <w:rFonts w:ascii="Segoe UI" w:hAnsi="Segoe UI" w:eastAsia="Segoe UI" w:cs="Segoe UI"/>
          <w:color w:val="auto"/>
          <w:sz w:val="24"/>
          <w:highlight w:val="none"/>
          <w:shd w:val="clear" w:color="auto" w:fill="EFF0F1"/>
        </w:rPr>
        <w:t>提供</w:t>
      </w:r>
      <w:r>
        <w:rPr>
          <w:rFonts w:hint="eastAsia" w:ascii="Segoe UI" w:hAnsi="Segoe UI" w:eastAsia="宋体" w:cs="Segoe UI"/>
          <w:color w:val="auto"/>
          <w:sz w:val="24"/>
          <w:highlight w:val="none"/>
          <w:shd w:val="clear" w:color="auto" w:fill="EFF0F1"/>
          <w:lang w:val="en-US" w:eastAsia="zh-CN"/>
        </w:rPr>
        <w:t>安保</w:t>
      </w:r>
      <w:r>
        <w:rPr>
          <w:rFonts w:ascii="Segoe UI" w:hAnsi="Segoe UI" w:eastAsia="Segoe UI" w:cs="Segoe UI"/>
          <w:color w:val="auto"/>
          <w:sz w:val="24"/>
          <w:highlight w:val="none"/>
          <w:shd w:val="clear" w:color="auto" w:fill="EFF0F1"/>
        </w:rPr>
        <w:t>服务</w:t>
      </w:r>
      <w:r>
        <w:rPr>
          <w:rFonts w:hint="eastAsia" w:ascii="宋体" w:hAnsi="宋体"/>
          <w:color w:val="auto"/>
          <w:sz w:val="24"/>
          <w:highlight w:val="none"/>
        </w:rPr>
        <w:t>活动中，要自觉遵守国家和地方的有关法律、法规，严格执行合同条款，不得以次充好，不能降低产品质量，做到诚信经营。</w:t>
      </w:r>
    </w:p>
    <w:p w14:paraId="575282B9">
      <w:pPr>
        <w:spacing w:line="440" w:lineRule="exact"/>
        <w:ind w:firstLine="570"/>
        <w:rPr>
          <w:rFonts w:ascii="宋体" w:hAnsi="宋体"/>
          <w:color w:val="auto"/>
          <w:sz w:val="24"/>
          <w:highlight w:val="none"/>
        </w:rPr>
      </w:pPr>
      <w:r>
        <w:rPr>
          <w:rFonts w:hint="eastAsia" w:ascii="宋体" w:hAnsi="宋体"/>
          <w:color w:val="auto"/>
          <w:sz w:val="24"/>
          <w:highlight w:val="none"/>
        </w:rPr>
        <w:t>八、甲、乙双方应共同遵守职业道德，友好合作，杜绝弄虚作假、商业欺诈，不利用非法手段谋取不正当利益，公平公正处理业务。</w:t>
      </w:r>
    </w:p>
    <w:p w14:paraId="6D68EA09">
      <w:pPr>
        <w:spacing w:line="440" w:lineRule="exact"/>
        <w:ind w:firstLine="570"/>
        <w:rPr>
          <w:rFonts w:ascii="宋体" w:hAnsi="宋体"/>
          <w:color w:val="auto"/>
          <w:sz w:val="24"/>
          <w:highlight w:val="none"/>
        </w:rPr>
      </w:pPr>
      <w:r>
        <w:rPr>
          <w:rFonts w:hint="eastAsia" w:ascii="宋体" w:hAnsi="宋体"/>
          <w:color w:val="auto"/>
          <w:sz w:val="24"/>
          <w:highlight w:val="none"/>
        </w:rPr>
        <w:t>九、甲方人员违反本协议，按国家有关法律法规及医院有关规定制度处理，情节严重涉嫌犯罪的，移交司法机关处理。</w:t>
      </w:r>
    </w:p>
    <w:p w14:paraId="16E4E8D3">
      <w:pPr>
        <w:spacing w:line="440" w:lineRule="exact"/>
        <w:ind w:firstLine="570"/>
        <w:rPr>
          <w:rFonts w:ascii="宋体" w:hAnsi="宋体"/>
          <w:color w:val="auto"/>
          <w:sz w:val="24"/>
          <w:highlight w:val="none"/>
        </w:rPr>
      </w:pPr>
      <w:r>
        <w:rPr>
          <w:rFonts w:hint="eastAsia" w:ascii="宋体" w:hAnsi="宋体"/>
          <w:color w:val="auto"/>
          <w:sz w:val="24"/>
          <w:highlight w:val="none"/>
        </w:rPr>
        <w:t>十、乙方违反上述条款，经核实后，甲方给予警告，情节严重的，甲方有权终止购销合同，并</w:t>
      </w:r>
      <w:r>
        <w:rPr>
          <w:color w:val="auto"/>
          <w:sz w:val="24"/>
          <w:highlight w:val="none"/>
        </w:rPr>
        <w:t>将</w:t>
      </w:r>
      <w:r>
        <w:rPr>
          <w:rFonts w:hint="eastAsia"/>
          <w:color w:val="auto"/>
          <w:sz w:val="24"/>
          <w:highlight w:val="none"/>
        </w:rPr>
        <w:t>乙方</w:t>
      </w:r>
      <w:r>
        <w:rPr>
          <w:color w:val="auto"/>
          <w:sz w:val="24"/>
          <w:highlight w:val="none"/>
        </w:rPr>
        <w:t>违法违规行为报送上级有关部门</w:t>
      </w:r>
      <w:r>
        <w:rPr>
          <w:rFonts w:hint="eastAsia" w:ascii="宋体" w:hAnsi="宋体"/>
          <w:color w:val="auto"/>
          <w:sz w:val="24"/>
          <w:highlight w:val="none"/>
        </w:rPr>
        <w:t>，列入不良记录，两年</w:t>
      </w:r>
      <w:r>
        <w:rPr>
          <w:rFonts w:hint="eastAsia"/>
          <w:color w:val="auto"/>
          <w:sz w:val="24"/>
          <w:highlight w:val="none"/>
        </w:rPr>
        <w:t>内不得</w:t>
      </w:r>
      <w:r>
        <w:rPr>
          <w:color w:val="auto"/>
          <w:sz w:val="24"/>
          <w:highlight w:val="none"/>
        </w:rPr>
        <w:t>承接甲方的</w:t>
      </w:r>
      <w:r>
        <w:rPr>
          <w:rFonts w:hint="eastAsia"/>
          <w:color w:val="auto"/>
          <w:sz w:val="24"/>
          <w:highlight w:val="none"/>
          <w:lang w:val="en-US" w:eastAsia="zh-CN"/>
        </w:rPr>
        <w:t>安保服务</w:t>
      </w:r>
      <w:r>
        <w:rPr>
          <w:color w:val="auto"/>
          <w:sz w:val="24"/>
          <w:highlight w:val="none"/>
        </w:rPr>
        <w:t>项目</w:t>
      </w:r>
      <w:r>
        <w:rPr>
          <w:rFonts w:hint="eastAsia"/>
          <w:color w:val="auto"/>
          <w:sz w:val="24"/>
          <w:highlight w:val="none"/>
        </w:rPr>
        <w:t>，造成经济损失的，乙方需承担赔偿责任</w:t>
      </w:r>
      <w:r>
        <w:rPr>
          <w:rFonts w:hint="eastAsia" w:ascii="宋体" w:hAnsi="宋体"/>
          <w:color w:val="auto"/>
          <w:sz w:val="24"/>
          <w:highlight w:val="none"/>
        </w:rPr>
        <w:t>，涉嫌违法的，交由司法机关处理。</w:t>
      </w:r>
    </w:p>
    <w:p w14:paraId="15336F3F">
      <w:pPr>
        <w:spacing w:line="440" w:lineRule="exact"/>
        <w:ind w:firstLine="570"/>
        <w:rPr>
          <w:rFonts w:ascii="宋体" w:hAnsi="宋体"/>
          <w:color w:val="auto"/>
          <w:sz w:val="24"/>
          <w:highlight w:val="none"/>
        </w:rPr>
      </w:pPr>
      <w:r>
        <w:rPr>
          <w:rFonts w:hint="eastAsia" w:ascii="宋体" w:hAnsi="宋体"/>
          <w:color w:val="auto"/>
          <w:sz w:val="24"/>
          <w:highlight w:val="none"/>
        </w:rPr>
        <w:t>十一、本协议作为合同的附件，一式二份，甲、乙双方各执一份，协议经甲乙双方法定代表人或委托代理人签字或盖章并加盖单位公章或合同章之日起生效。</w:t>
      </w:r>
    </w:p>
    <w:p w14:paraId="67EBE702">
      <w:pPr>
        <w:spacing w:line="440" w:lineRule="exact"/>
        <w:rPr>
          <w:rFonts w:ascii="宋体" w:hAnsi="宋体"/>
          <w:color w:val="auto"/>
          <w:sz w:val="24"/>
          <w:highlight w:val="none"/>
        </w:rPr>
      </w:pPr>
    </w:p>
    <w:p w14:paraId="24B30DE8">
      <w:pPr>
        <w:rPr>
          <w:rFonts w:ascii="宋体" w:hAnsi="宋体" w:cs="宋体"/>
          <w:color w:val="auto"/>
          <w:sz w:val="24"/>
          <w:highlight w:val="none"/>
        </w:rPr>
      </w:pPr>
      <w:r>
        <w:rPr>
          <w:rFonts w:hint="eastAsia" w:ascii="宋体" w:hAnsi="宋体" w:cs="宋体"/>
          <w:b/>
          <w:color w:val="auto"/>
          <w:sz w:val="24"/>
          <w:highlight w:val="none"/>
        </w:rPr>
        <w:t>甲方</w:t>
      </w:r>
      <w:r>
        <w:rPr>
          <w:rFonts w:hint="eastAsia" w:ascii="宋体" w:hAnsi="宋体" w:cs="宋体"/>
          <w:color w:val="auto"/>
          <w:sz w:val="24"/>
          <w:highlight w:val="none"/>
        </w:rPr>
        <w:t>（章）：</w:t>
      </w:r>
      <w:r>
        <w:rPr>
          <w:rFonts w:hint="eastAsia" w:ascii="宋体" w:hAnsi="宋体" w:cs="宋体"/>
          <w:bCs/>
          <w:color w:val="auto"/>
          <w:sz w:val="24"/>
          <w:highlight w:val="none"/>
        </w:rPr>
        <w:t>广西医科大学附属武鸣医院</w:t>
      </w:r>
      <w:r>
        <w:rPr>
          <w:rFonts w:hint="eastAsia" w:ascii="宋体" w:hAnsi="宋体" w:cs="宋体"/>
          <w:color w:val="auto"/>
          <w:sz w:val="24"/>
          <w:highlight w:val="none"/>
        </w:rPr>
        <w:t xml:space="preserve">       </w:t>
      </w:r>
      <w:r>
        <w:rPr>
          <w:rFonts w:hint="eastAsia" w:ascii="宋体" w:hAnsi="宋体" w:cs="宋体"/>
          <w:b/>
          <w:color w:val="auto"/>
          <w:sz w:val="24"/>
          <w:highlight w:val="none"/>
        </w:rPr>
        <w:t>乙方</w:t>
      </w:r>
      <w:r>
        <w:rPr>
          <w:rFonts w:hint="eastAsia" w:ascii="宋体" w:hAnsi="宋体" w:cs="宋体"/>
          <w:color w:val="auto"/>
          <w:sz w:val="24"/>
          <w:highlight w:val="none"/>
        </w:rPr>
        <w:t>（</w:t>
      </w:r>
      <w:r>
        <w:rPr>
          <w:rFonts w:hint="eastAsia" w:ascii="宋体" w:hAnsi="宋体" w:cs="宋体"/>
          <w:bCs/>
          <w:color w:val="auto"/>
          <w:sz w:val="24"/>
          <w:highlight w:val="none"/>
        </w:rPr>
        <w:t>章</w:t>
      </w:r>
      <w:r>
        <w:rPr>
          <w:rFonts w:hint="eastAsia" w:ascii="宋体" w:hAnsi="宋体" w:cs="宋体"/>
          <w:color w:val="auto"/>
          <w:sz w:val="24"/>
          <w:highlight w:val="none"/>
        </w:rPr>
        <w:t>）：</w:t>
      </w:r>
    </w:p>
    <w:p w14:paraId="6444F406">
      <w:pPr>
        <w:ind w:firstLine="482"/>
        <w:rPr>
          <w:rFonts w:ascii="宋体" w:hAnsi="宋体" w:cs="宋体"/>
          <w:b/>
          <w:color w:val="auto"/>
          <w:sz w:val="24"/>
          <w:highlight w:val="none"/>
        </w:rPr>
      </w:pPr>
      <w:r>
        <w:rPr>
          <w:rFonts w:hint="eastAsia" w:ascii="宋体" w:hAnsi="宋体" w:cs="宋体"/>
          <w:b/>
          <w:color w:val="auto"/>
          <w:sz w:val="24"/>
          <w:highlight w:val="none"/>
        </w:rPr>
        <w:t xml:space="preserve">     </w:t>
      </w:r>
    </w:p>
    <w:p w14:paraId="01E202FD">
      <w:pPr>
        <w:ind w:firstLine="482"/>
        <w:rPr>
          <w:rFonts w:ascii="宋体" w:hAnsi="宋体" w:cs="宋体"/>
          <w:b/>
          <w:color w:val="auto"/>
          <w:sz w:val="24"/>
          <w:highlight w:val="none"/>
        </w:rPr>
      </w:pPr>
      <w:r>
        <w:rPr>
          <w:rFonts w:hint="eastAsia" w:ascii="宋体" w:hAnsi="宋体" w:cs="宋体"/>
          <w:b/>
          <w:color w:val="auto"/>
          <w:sz w:val="24"/>
          <w:highlight w:val="none"/>
        </w:rPr>
        <w:t xml:space="preserve">              </w:t>
      </w:r>
    </w:p>
    <w:p w14:paraId="5AB16FDC">
      <w:pPr>
        <w:ind w:firstLine="482"/>
        <w:rPr>
          <w:rFonts w:ascii="宋体" w:hAnsi="宋体" w:cs="宋体"/>
          <w:b/>
          <w:color w:val="auto"/>
          <w:sz w:val="24"/>
          <w:highlight w:val="none"/>
        </w:rPr>
      </w:pPr>
    </w:p>
    <w:p w14:paraId="56AB62C0">
      <w:pPr>
        <w:rPr>
          <w:rFonts w:ascii="宋体" w:hAnsi="宋体" w:cs="宋体"/>
          <w:b/>
          <w:color w:val="auto"/>
          <w:sz w:val="24"/>
          <w:highlight w:val="none"/>
        </w:rPr>
      </w:pPr>
      <w:r>
        <w:rPr>
          <w:rFonts w:hint="eastAsia" w:ascii="宋体" w:hAnsi="宋体" w:cs="宋体"/>
          <w:b/>
          <w:color w:val="auto"/>
          <w:sz w:val="24"/>
          <w:highlight w:val="none"/>
        </w:rPr>
        <w:t>法定代表人</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签字或盖章</w:t>
      </w:r>
      <w:r>
        <w:rPr>
          <w:rFonts w:hint="eastAsia" w:ascii="宋体" w:hAnsi="宋体" w:cs="宋体"/>
          <w:b/>
          <w:color w:val="auto"/>
          <w:sz w:val="24"/>
          <w:highlight w:val="none"/>
          <w:lang w:eastAsia="zh-CN"/>
        </w:rPr>
        <w:t>）</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法定代表人</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签字或盖章</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14:paraId="4AB3625A">
      <w:pPr>
        <w:rPr>
          <w:rFonts w:ascii="宋体" w:hAnsi="宋体" w:cs="宋体"/>
          <w:b/>
          <w:color w:val="auto"/>
          <w:sz w:val="24"/>
          <w:highlight w:val="none"/>
        </w:rPr>
      </w:pPr>
    </w:p>
    <w:p w14:paraId="538DDD8C">
      <w:pPr>
        <w:rPr>
          <w:rFonts w:hint="eastAsia" w:ascii="宋体" w:hAnsi="宋体" w:cs="宋体"/>
          <w:b/>
          <w:color w:val="auto"/>
          <w:sz w:val="24"/>
          <w:highlight w:val="none"/>
        </w:rPr>
      </w:pPr>
    </w:p>
    <w:p w14:paraId="0A4DC298">
      <w:pPr>
        <w:rPr>
          <w:rFonts w:hint="eastAsia" w:ascii="宋体" w:hAnsi="宋体" w:cs="宋体"/>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rPr>
        <w:t>或</w:t>
      </w:r>
      <w:r>
        <w:rPr>
          <w:rFonts w:hint="eastAsia" w:ascii="宋体" w:hAnsi="宋体" w:cs="宋体"/>
          <w:b/>
          <w:color w:val="auto"/>
          <w:sz w:val="24"/>
          <w:highlight w:val="none"/>
          <w:lang w:eastAsia="zh-CN"/>
        </w:rPr>
        <w:t>）</w:t>
      </w:r>
      <w:r>
        <w:rPr>
          <w:rFonts w:hint="eastAsia" w:ascii="宋体" w:hAnsi="宋体" w:cs="宋体"/>
          <w:b/>
          <w:color w:val="auto"/>
          <w:sz w:val="24"/>
          <w:highlight w:val="none"/>
        </w:rPr>
        <w:t>委托代理人</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签字或盖章</w:t>
      </w:r>
      <w:r>
        <w:rPr>
          <w:rFonts w:hint="eastAsia" w:ascii="宋体" w:hAnsi="宋体" w:cs="宋体"/>
          <w:b/>
          <w:color w:val="auto"/>
          <w:sz w:val="24"/>
          <w:highlight w:val="none"/>
          <w:lang w:eastAsia="zh-CN"/>
        </w:rPr>
        <w:t>）</w:t>
      </w:r>
      <w:r>
        <w:rPr>
          <w:rFonts w:hint="eastAsia" w:ascii="宋体" w:hAnsi="宋体" w:cs="宋体"/>
          <w:color w:val="auto"/>
          <w:sz w:val="24"/>
          <w:highlight w:val="none"/>
        </w:rPr>
        <w:t xml:space="preserve">：         </w:t>
      </w:r>
      <w:r>
        <w:rPr>
          <w:rFonts w:hint="eastAsia" w:ascii="宋体" w:hAnsi="宋体" w:cs="宋体"/>
          <w:b/>
          <w:color w:val="auto"/>
          <w:sz w:val="24"/>
          <w:highlight w:val="none"/>
          <w:lang w:eastAsia="zh-CN"/>
        </w:rPr>
        <w:t>（</w:t>
      </w:r>
      <w:r>
        <w:rPr>
          <w:rFonts w:hint="eastAsia" w:ascii="宋体" w:hAnsi="宋体" w:cs="宋体"/>
          <w:b/>
          <w:color w:val="auto"/>
          <w:sz w:val="24"/>
          <w:highlight w:val="none"/>
        </w:rPr>
        <w:t>或</w:t>
      </w:r>
      <w:r>
        <w:rPr>
          <w:rFonts w:hint="eastAsia" w:ascii="宋体" w:hAnsi="宋体" w:cs="宋体"/>
          <w:b/>
          <w:color w:val="auto"/>
          <w:sz w:val="24"/>
          <w:highlight w:val="none"/>
          <w:lang w:eastAsia="zh-CN"/>
        </w:rPr>
        <w:t>）</w:t>
      </w:r>
      <w:r>
        <w:rPr>
          <w:rFonts w:hint="eastAsia" w:ascii="宋体" w:hAnsi="宋体" w:cs="宋体"/>
          <w:b/>
          <w:color w:val="auto"/>
          <w:sz w:val="24"/>
          <w:highlight w:val="none"/>
        </w:rPr>
        <w:t>委托代理人</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签字或盖章</w:t>
      </w:r>
      <w:r>
        <w:rPr>
          <w:rFonts w:hint="eastAsia" w:ascii="宋体" w:hAnsi="宋体" w:cs="宋体"/>
          <w:b/>
          <w:color w:val="auto"/>
          <w:sz w:val="24"/>
          <w:highlight w:val="none"/>
          <w:lang w:eastAsia="zh-CN"/>
        </w:rPr>
        <w:t>）</w:t>
      </w:r>
      <w:r>
        <w:rPr>
          <w:rFonts w:hint="eastAsia" w:ascii="宋体" w:hAnsi="宋体" w:cs="宋体"/>
          <w:color w:val="auto"/>
          <w:sz w:val="24"/>
          <w:highlight w:val="none"/>
        </w:rPr>
        <w:t>：</w:t>
      </w:r>
    </w:p>
    <w:p w14:paraId="6A2ACCD0">
      <w:pPr>
        <w:pStyle w:val="2"/>
        <w:rPr>
          <w:rFonts w:hint="eastAsia" w:hAnsi="宋体" w:cs="宋体"/>
          <w:color w:val="auto"/>
          <w:sz w:val="24"/>
          <w:highlight w:val="none"/>
          <w:lang w:val="en-US" w:eastAsia="zh-CN"/>
        </w:rPr>
      </w:pPr>
      <w:r>
        <w:rPr>
          <w:rFonts w:hint="eastAsia" w:hAnsi="宋体" w:cs="宋体"/>
          <w:color w:val="auto"/>
          <w:sz w:val="24"/>
          <w:highlight w:val="none"/>
          <w:lang w:val="en-US" w:eastAsia="zh-CN"/>
        </w:rPr>
        <w:t xml:space="preserve">  </w:t>
      </w:r>
    </w:p>
    <w:p w14:paraId="34CB2ED8">
      <w:pPr>
        <w:rPr>
          <w:rFonts w:hint="eastAsia" w:hAnsi="宋体" w:cs="宋体"/>
          <w:color w:val="auto"/>
          <w:sz w:val="24"/>
          <w:highlight w:val="none"/>
          <w:lang w:val="en-US" w:eastAsia="zh-CN"/>
        </w:rPr>
      </w:pPr>
    </w:p>
    <w:p w14:paraId="41F700BB">
      <w:pPr>
        <w:pStyle w:val="2"/>
        <w:rPr>
          <w:rFonts w:hint="default"/>
          <w:color w:val="auto"/>
          <w:highlight w:val="none"/>
          <w:lang w:val="en-US" w:eastAsia="zh-CN"/>
        </w:rPr>
      </w:pPr>
      <w:r>
        <w:rPr>
          <w:rFonts w:hint="eastAsia"/>
          <w:color w:val="auto"/>
          <w:highlight w:val="none"/>
          <w:lang w:val="en-US" w:eastAsia="zh-CN"/>
        </w:rPr>
        <w:t>2025年   月   日                                2025年   月   日</w:t>
      </w:r>
    </w:p>
    <w:p w14:paraId="788E7EAE">
      <w:pPr>
        <w:pStyle w:val="2"/>
        <w:rPr>
          <w:rFonts w:hint="default"/>
          <w:color w:val="auto"/>
          <w:highlight w:val="none"/>
          <w:lang w:val="en-US" w:eastAsia="zh-CN"/>
        </w:rPr>
      </w:pPr>
    </w:p>
    <w:p w14:paraId="73406AC5">
      <w:pPr>
        <w:rPr>
          <w:rFonts w:hint="eastAsia"/>
          <w:color w:val="auto"/>
          <w:highlight w:val="none"/>
        </w:rPr>
      </w:pPr>
    </w:p>
    <w:sectPr>
      <w:footerReference r:id="rId7" w:type="default"/>
      <w:pgSz w:w="11906" w:h="16838"/>
      <w:pgMar w:top="1440" w:right="1361" w:bottom="170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F0591D7-2E68-43E8-A94F-AE644615A5AC}"/>
  </w:font>
  <w:font w:name="黑体">
    <w:panose1 w:val="02010609060101010101"/>
    <w:charset w:val="86"/>
    <w:family w:val="auto"/>
    <w:pitch w:val="default"/>
    <w:sig w:usb0="800002BF" w:usb1="38CF7CFA" w:usb2="00000016" w:usb3="00000000" w:csb0="00040001" w:csb1="00000000"/>
    <w:embedRegular r:id="rId2" w:fontKey="{CDC0F916-B52B-4476-BF8B-468AED51D9CE}"/>
  </w:font>
  <w:font w:name="Courier New">
    <w:panose1 w:val="02070309020205020404"/>
    <w:charset w:val="01"/>
    <w:family w:val="modern"/>
    <w:pitch w:val="default"/>
    <w:sig w:usb0="E0002EFF" w:usb1="C0007843" w:usb2="00000009" w:usb3="00000000" w:csb0="400001FF" w:csb1="FFFF0000"/>
    <w:embedRegular r:id="rId3" w:fontKey="{633D15A2-AEDA-432E-A56B-9B2F2B662EC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6AF8D680-CEE6-49A7-81D4-DF643560179E}"/>
  </w:font>
  <w:font w:name="方正小标宋简体">
    <w:panose1 w:val="02000000000000000000"/>
    <w:charset w:val="86"/>
    <w:family w:val="script"/>
    <w:pitch w:val="default"/>
    <w:sig w:usb0="00000001" w:usb1="08000000" w:usb2="00000000" w:usb3="00000000" w:csb0="00040000" w:csb1="00000000"/>
    <w:embedRegular r:id="rId5" w:fontKey="{7497AB92-5457-4968-A15F-28F5B30A4CB2}"/>
  </w:font>
  <w:font w:name="Wingdings 2">
    <w:panose1 w:val="05020102010507070707"/>
    <w:charset w:val="02"/>
    <w:family w:val="auto"/>
    <w:pitch w:val="default"/>
    <w:sig w:usb0="00000000" w:usb1="00000000" w:usb2="00000000" w:usb3="00000000" w:csb0="80000000" w:csb1="00000000"/>
    <w:embedRegular r:id="rId6" w:fontKey="{24593A58-E950-450E-83A5-B260BEE0D221}"/>
  </w:font>
  <w:font w:name="Arial Unicode MS">
    <w:panose1 w:val="020B0604020202020204"/>
    <w:charset w:val="86"/>
    <w:family w:val="roman"/>
    <w:pitch w:val="default"/>
    <w:sig w:usb0="FFFFFFFF" w:usb1="E9FFFFFF" w:usb2="0000003F" w:usb3="00000000" w:csb0="603F01FF" w:csb1="FFFF0000"/>
    <w:embedRegular r:id="rId7" w:fontKey="{78F91C14-D13D-4C12-809D-E3E484F46180}"/>
  </w:font>
  <w:font w:name="仿宋">
    <w:panose1 w:val="02010609060101010101"/>
    <w:charset w:val="86"/>
    <w:family w:val="auto"/>
    <w:pitch w:val="default"/>
    <w:sig w:usb0="800002BF" w:usb1="38CF7CFA" w:usb2="00000016" w:usb3="00000000" w:csb0="00040001" w:csb1="00000000"/>
    <w:embedRegular r:id="rId8" w:fontKey="{BE31FA87-A846-48B6-9E7B-574FFEB9F896}"/>
  </w:font>
  <w:font w:name="方正小标宋_GBK">
    <w:panose1 w:val="02000000000000000000"/>
    <w:charset w:val="86"/>
    <w:family w:val="script"/>
    <w:pitch w:val="default"/>
    <w:sig w:usb0="A00002BF" w:usb1="38CF7CFA" w:usb2="00082016" w:usb3="00000000" w:csb0="00040001" w:csb1="00000000"/>
    <w:embedRegular r:id="rId9" w:fontKey="{8EAF63D8-9CC7-4184-B6C9-9598A7E4F332}"/>
  </w:font>
  <w:font w:name="Segoe UI">
    <w:panose1 w:val="020B0502040204020203"/>
    <w:charset w:val="00"/>
    <w:family w:val="swiss"/>
    <w:pitch w:val="default"/>
    <w:sig w:usb0="E4002EFF" w:usb1="C000E47F" w:usb2="00000009" w:usb3="00000000" w:csb0="200001FF" w:csb1="00000000"/>
    <w:embedRegular r:id="rId10" w:fontKey="{D528829B-F80A-417C-AE13-038C1EC9AAC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3E4DD">
    <w:pPr>
      <w:pStyle w:val="14"/>
      <w:tabs>
        <w:tab w:val="center" w:pos="4439"/>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0EE02C">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40EE02C">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376A9AA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215E2">
    <w:pPr>
      <w:pStyle w:val="14"/>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13942B"/>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C13942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2C0D">
    <w:pPr>
      <w:pStyle w:val="1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612BE1">
                          <w:pPr>
                            <w:pStyle w:val="14"/>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8612BE1">
                    <w:pPr>
                      <w:pStyle w:val="14"/>
                    </w:pPr>
                    <w:r>
                      <w:fldChar w:fldCharType="begin"/>
                    </w:r>
                    <w:r>
                      <w:instrText xml:space="preserve"> PAGE  \* MERGEFORMAT </w:instrText>
                    </w:r>
                    <w:r>
                      <w:fldChar w:fldCharType="separate"/>
                    </w:r>
                    <w:r>
                      <w:t>15</w:t>
                    </w:r>
                    <w:r>
                      <w:fldChar w:fldCharType="end"/>
                    </w:r>
                  </w:p>
                </w:txbxContent>
              </v:textbox>
            </v:shape>
          </w:pict>
        </mc:Fallback>
      </mc:AlternateContent>
    </w:r>
  </w:p>
  <w:p w14:paraId="5C7A8A9E">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44B1A">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A9265">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2EFCF"/>
    <w:multiLevelType w:val="singleLevel"/>
    <w:tmpl w:val="A552EFCF"/>
    <w:lvl w:ilvl="0" w:tentative="0">
      <w:start w:val="8"/>
      <w:numFmt w:val="decimal"/>
      <w:suff w:val="nothing"/>
      <w:lvlText w:val="%1、"/>
      <w:lvlJc w:val="left"/>
    </w:lvl>
  </w:abstractNum>
  <w:abstractNum w:abstractNumId="1">
    <w:nsid w:val="0EE4C909"/>
    <w:multiLevelType w:val="singleLevel"/>
    <w:tmpl w:val="0EE4C909"/>
    <w:lvl w:ilvl="0" w:tentative="0">
      <w:start w:val="1"/>
      <w:numFmt w:val="decimal"/>
      <w:suff w:val="nothing"/>
      <w:lvlText w:val="%1、"/>
      <w:lvlJc w:val="left"/>
    </w:lvl>
  </w:abstractNum>
  <w:abstractNum w:abstractNumId="2">
    <w:nsid w:val="368E3FF0"/>
    <w:multiLevelType w:val="singleLevel"/>
    <w:tmpl w:val="368E3FF0"/>
    <w:lvl w:ilvl="0" w:tentative="0">
      <w:start w:val="1"/>
      <w:numFmt w:val="decimal"/>
      <w:suff w:val="nothing"/>
      <w:lvlText w:val="%1、"/>
      <w:lvlJc w:val="left"/>
      <w:pPr>
        <w:ind w:left="160" w:leftChars="0" w:firstLine="0" w:firstLineChars="0"/>
      </w:pPr>
    </w:lvl>
  </w:abstractNum>
  <w:abstractNum w:abstractNumId="3">
    <w:nsid w:val="3E4EC725"/>
    <w:multiLevelType w:val="singleLevel"/>
    <w:tmpl w:val="3E4EC725"/>
    <w:lvl w:ilvl="0" w:tentative="0">
      <w:start w:val="7"/>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20060D"/>
    <w:rsid w:val="003D2B4A"/>
    <w:rsid w:val="004C1F12"/>
    <w:rsid w:val="004C23D8"/>
    <w:rsid w:val="008F3CFF"/>
    <w:rsid w:val="00C60C95"/>
    <w:rsid w:val="00FF56BA"/>
    <w:rsid w:val="01097CE8"/>
    <w:rsid w:val="010E78FF"/>
    <w:rsid w:val="0183453D"/>
    <w:rsid w:val="01952C1E"/>
    <w:rsid w:val="01F32541"/>
    <w:rsid w:val="0256755B"/>
    <w:rsid w:val="02602EF3"/>
    <w:rsid w:val="027E0AC4"/>
    <w:rsid w:val="02BF77F6"/>
    <w:rsid w:val="02E62FD5"/>
    <w:rsid w:val="02E85F72"/>
    <w:rsid w:val="03293402"/>
    <w:rsid w:val="0346683B"/>
    <w:rsid w:val="035842BD"/>
    <w:rsid w:val="03721321"/>
    <w:rsid w:val="037759DB"/>
    <w:rsid w:val="042C05EC"/>
    <w:rsid w:val="045455DA"/>
    <w:rsid w:val="0482288A"/>
    <w:rsid w:val="04842AA6"/>
    <w:rsid w:val="04AB3B8E"/>
    <w:rsid w:val="05065269"/>
    <w:rsid w:val="056443FE"/>
    <w:rsid w:val="05C84C14"/>
    <w:rsid w:val="05D31382"/>
    <w:rsid w:val="05D90BCF"/>
    <w:rsid w:val="05F81055"/>
    <w:rsid w:val="061E3FF8"/>
    <w:rsid w:val="066E7569"/>
    <w:rsid w:val="067A4160"/>
    <w:rsid w:val="06B86353"/>
    <w:rsid w:val="06ED3F6C"/>
    <w:rsid w:val="07053704"/>
    <w:rsid w:val="071E2D3E"/>
    <w:rsid w:val="0728421F"/>
    <w:rsid w:val="072E0AA7"/>
    <w:rsid w:val="07B54D24"/>
    <w:rsid w:val="07E15B19"/>
    <w:rsid w:val="07EA2C20"/>
    <w:rsid w:val="086A37E4"/>
    <w:rsid w:val="08760957"/>
    <w:rsid w:val="089E3A0A"/>
    <w:rsid w:val="08F5187C"/>
    <w:rsid w:val="08F655F4"/>
    <w:rsid w:val="090A5549"/>
    <w:rsid w:val="090D3FDA"/>
    <w:rsid w:val="091B4016"/>
    <w:rsid w:val="09711E93"/>
    <w:rsid w:val="098D5F59"/>
    <w:rsid w:val="099F7A3A"/>
    <w:rsid w:val="09B96D4E"/>
    <w:rsid w:val="09DF42DA"/>
    <w:rsid w:val="0A3208AE"/>
    <w:rsid w:val="0AAF0151"/>
    <w:rsid w:val="0AB029F6"/>
    <w:rsid w:val="0B330F46"/>
    <w:rsid w:val="0B894B74"/>
    <w:rsid w:val="0B8E7D91"/>
    <w:rsid w:val="0B9335CE"/>
    <w:rsid w:val="0BF16C73"/>
    <w:rsid w:val="0C477618"/>
    <w:rsid w:val="0C6D4D16"/>
    <w:rsid w:val="0CD93263"/>
    <w:rsid w:val="0CE92B40"/>
    <w:rsid w:val="0DC84294"/>
    <w:rsid w:val="0DE6696B"/>
    <w:rsid w:val="0E302745"/>
    <w:rsid w:val="0E556A8F"/>
    <w:rsid w:val="0E9B2EC6"/>
    <w:rsid w:val="0EBB45B0"/>
    <w:rsid w:val="0EC82645"/>
    <w:rsid w:val="0ECF2BB4"/>
    <w:rsid w:val="0EDC7914"/>
    <w:rsid w:val="0F36499C"/>
    <w:rsid w:val="0F3864DD"/>
    <w:rsid w:val="0F3D5116"/>
    <w:rsid w:val="0F6C6610"/>
    <w:rsid w:val="0F777EAB"/>
    <w:rsid w:val="0F955B67"/>
    <w:rsid w:val="0FA514BA"/>
    <w:rsid w:val="0FF00FEF"/>
    <w:rsid w:val="10086339"/>
    <w:rsid w:val="106A0DA2"/>
    <w:rsid w:val="10B61CB0"/>
    <w:rsid w:val="10DA102E"/>
    <w:rsid w:val="10DF095E"/>
    <w:rsid w:val="111156C1"/>
    <w:rsid w:val="111E393A"/>
    <w:rsid w:val="113C3B89"/>
    <w:rsid w:val="114710E3"/>
    <w:rsid w:val="1198193E"/>
    <w:rsid w:val="11CC15E8"/>
    <w:rsid w:val="11DD4D01"/>
    <w:rsid w:val="120D1119"/>
    <w:rsid w:val="120F77EB"/>
    <w:rsid w:val="12103BCB"/>
    <w:rsid w:val="128F63E7"/>
    <w:rsid w:val="12942106"/>
    <w:rsid w:val="12B4541E"/>
    <w:rsid w:val="13313751"/>
    <w:rsid w:val="134A310C"/>
    <w:rsid w:val="13916645"/>
    <w:rsid w:val="13DD7ADC"/>
    <w:rsid w:val="143D320A"/>
    <w:rsid w:val="15910B7E"/>
    <w:rsid w:val="15BD4A7B"/>
    <w:rsid w:val="15F86E50"/>
    <w:rsid w:val="16046F64"/>
    <w:rsid w:val="17513C41"/>
    <w:rsid w:val="178169D1"/>
    <w:rsid w:val="178564C1"/>
    <w:rsid w:val="178A5C0C"/>
    <w:rsid w:val="179C1CD1"/>
    <w:rsid w:val="17A70B2D"/>
    <w:rsid w:val="17BF37AC"/>
    <w:rsid w:val="17CF19E0"/>
    <w:rsid w:val="17F13B56"/>
    <w:rsid w:val="18443AFF"/>
    <w:rsid w:val="18450E48"/>
    <w:rsid w:val="188B7B07"/>
    <w:rsid w:val="188C1028"/>
    <w:rsid w:val="189310B2"/>
    <w:rsid w:val="18A52E39"/>
    <w:rsid w:val="18B04BD5"/>
    <w:rsid w:val="197A71AE"/>
    <w:rsid w:val="19C030EE"/>
    <w:rsid w:val="19EA6AAF"/>
    <w:rsid w:val="1A5E1A3A"/>
    <w:rsid w:val="1A654388"/>
    <w:rsid w:val="1ABF2F84"/>
    <w:rsid w:val="1B165A69"/>
    <w:rsid w:val="1BE53653"/>
    <w:rsid w:val="1BE85270"/>
    <w:rsid w:val="1BEA548C"/>
    <w:rsid w:val="1C093B64"/>
    <w:rsid w:val="1C7D1276"/>
    <w:rsid w:val="1CC37D08"/>
    <w:rsid w:val="1CF30371"/>
    <w:rsid w:val="1CF64C34"/>
    <w:rsid w:val="1D3C5874"/>
    <w:rsid w:val="1D427949"/>
    <w:rsid w:val="1D4515D3"/>
    <w:rsid w:val="1D5F5A06"/>
    <w:rsid w:val="1E71397C"/>
    <w:rsid w:val="1E9C300C"/>
    <w:rsid w:val="1F106FB8"/>
    <w:rsid w:val="1F4E10DC"/>
    <w:rsid w:val="1F6B41EE"/>
    <w:rsid w:val="1FAA11BB"/>
    <w:rsid w:val="1FC41C5A"/>
    <w:rsid w:val="1FDD5D27"/>
    <w:rsid w:val="1FEF6BB0"/>
    <w:rsid w:val="203942EC"/>
    <w:rsid w:val="20E62773"/>
    <w:rsid w:val="20EA3839"/>
    <w:rsid w:val="210216E4"/>
    <w:rsid w:val="211508B6"/>
    <w:rsid w:val="21464F13"/>
    <w:rsid w:val="21893052"/>
    <w:rsid w:val="21976CF6"/>
    <w:rsid w:val="219C0CA4"/>
    <w:rsid w:val="221C3EC6"/>
    <w:rsid w:val="223D7744"/>
    <w:rsid w:val="227C72E5"/>
    <w:rsid w:val="22896798"/>
    <w:rsid w:val="228D6B72"/>
    <w:rsid w:val="229901A2"/>
    <w:rsid w:val="23300FEF"/>
    <w:rsid w:val="236839CB"/>
    <w:rsid w:val="23737B15"/>
    <w:rsid w:val="23C71C0F"/>
    <w:rsid w:val="23CD191B"/>
    <w:rsid w:val="23F85897"/>
    <w:rsid w:val="23FB26CF"/>
    <w:rsid w:val="24166262"/>
    <w:rsid w:val="2423778D"/>
    <w:rsid w:val="246D6C5B"/>
    <w:rsid w:val="249D12EE"/>
    <w:rsid w:val="24CC3981"/>
    <w:rsid w:val="24DB29D4"/>
    <w:rsid w:val="252B5F80"/>
    <w:rsid w:val="25543AF0"/>
    <w:rsid w:val="25E22D30"/>
    <w:rsid w:val="26AA1AA0"/>
    <w:rsid w:val="26AD721A"/>
    <w:rsid w:val="26DD00C8"/>
    <w:rsid w:val="27817875"/>
    <w:rsid w:val="27A110F5"/>
    <w:rsid w:val="27AC5CEC"/>
    <w:rsid w:val="27DD1EAF"/>
    <w:rsid w:val="27EE1E60"/>
    <w:rsid w:val="28180EBE"/>
    <w:rsid w:val="2829733C"/>
    <w:rsid w:val="289C366A"/>
    <w:rsid w:val="28AB1AFF"/>
    <w:rsid w:val="28DF17A9"/>
    <w:rsid w:val="28F25980"/>
    <w:rsid w:val="29824F56"/>
    <w:rsid w:val="29C137C7"/>
    <w:rsid w:val="2A202079"/>
    <w:rsid w:val="2A89771F"/>
    <w:rsid w:val="2A8F71F2"/>
    <w:rsid w:val="2A926944"/>
    <w:rsid w:val="2AA31D48"/>
    <w:rsid w:val="2AC62C21"/>
    <w:rsid w:val="2AD43590"/>
    <w:rsid w:val="2AE80BD1"/>
    <w:rsid w:val="2AF73873"/>
    <w:rsid w:val="2AFA0B1C"/>
    <w:rsid w:val="2B013C59"/>
    <w:rsid w:val="2B304E80"/>
    <w:rsid w:val="2B812C17"/>
    <w:rsid w:val="2BB57B30"/>
    <w:rsid w:val="2BCA6741"/>
    <w:rsid w:val="2C0734F1"/>
    <w:rsid w:val="2C1B6F9C"/>
    <w:rsid w:val="2C317AAC"/>
    <w:rsid w:val="2CBD566A"/>
    <w:rsid w:val="2CF73565"/>
    <w:rsid w:val="2DBF6F8B"/>
    <w:rsid w:val="2DE41D28"/>
    <w:rsid w:val="2DEC6E42"/>
    <w:rsid w:val="2E0B6462"/>
    <w:rsid w:val="2E5A3DAC"/>
    <w:rsid w:val="2E70537D"/>
    <w:rsid w:val="2E864BA1"/>
    <w:rsid w:val="2E921FEC"/>
    <w:rsid w:val="2E9F315C"/>
    <w:rsid w:val="2EF31996"/>
    <w:rsid w:val="2F1C5505"/>
    <w:rsid w:val="2F320885"/>
    <w:rsid w:val="2F6E2B2F"/>
    <w:rsid w:val="2F963509"/>
    <w:rsid w:val="2FBB15F2"/>
    <w:rsid w:val="30C23E8A"/>
    <w:rsid w:val="31B21E64"/>
    <w:rsid w:val="31B41A25"/>
    <w:rsid w:val="31C3610C"/>
    <w:rsid w:val="31EB11BF"/>
    <w:rsid w:val="32242045"/>
    <w:rsid w:val="323E74A0"/>
    <w:rsid w:val="332435CC"/>
    <w:rsid w:val="335011B3"/>
    <w:rsid w:val="335F0AF4"/>
    <w:rsid w:val="336631F3"/>
    <w:rsid w:val="33791178"/>
    <w:rsid w:val="337D24B8"/>
    <w:rsid w:val="33E85AC1"/>
    <w:rsid w:val="34050C5E"/>
    <w:rsid w:val="34377754"/>
    <w:rsid w:val="346314E0"/>
    <w:rsid w:val="34D67F04"/>
    <w:rsid w:val="352020BB"/>
    <w:rsid w:val="35492DCC"/>
    <w:rsid w:val="35642417"/>
    <w:rsid w:val="35867B7C"/>
    <w:rsid w:val="35CB5E3A"/>
    <w:rsid w:val="36070CBD"/>
    <w:rsid w:val="366E1015"/>
    <w:rsid w:val="36A75FFC"/>
    <w:rsid w:val="372633C5"/>
    <w:rsid w:val="37DE7D4A"/>
    <w:rsid w:val="38A81BB8"/>
    <w:rsid w:val="38AA6EBD"/>
    <w:rsid w:val="39875C71"/>
    <w:rsid w:val="39BB4BF8"/>
    <w:rsid w:val="39F76FB2"/>
    <w:rsid w:val="3A064DE8"/>
    <w:rsid w:val="3A772062"/>
    <w:rsid w:val="3AC973AD"/>
    <w:rsid w:val="3B1D063B"/>
    <w:rsid w:val="3B6444BC"/>
    <w:rsid w:val="3B940552"/>
    <w:rsid w:val="3C1F128F"/>
    <w:rsid w:val="3C2A74DE"/>
    <w:rsid w:val="3C9A5CBB"/>
    <w:rsid w:val="3CB245CB"/>
    <w:rsid w:val="3CC33464"/>
    <w:rsid w:val="3CDA2ABC"/>
    <w:rsid w:val="3CF67395"/>
    <w:rsid w:val="3D734E8A"/>
    <w:rsid w:val="3D884009"/>
    <w:rsid w:val="3DAC0D0B"/>
    <w:rsid w:val="3DC93F58"/>
    <w:rsid w:val="3DF5070A"/>
    <w:rsid w:val="3E163127"/>
    <w:rsid w:val="3E646581"/>
    <w:rsid w:val="3E893DD5"/>
    <w:rsid w:val="3E8D6099"/>
    <w:rsid w:val="3EB72B54"/>
    <w:rsid w:val="3ECE4715"/>
    <w:rsid w:val="3ED23E32"/>
    <w:rsid w:val="3F0A35CC"/>
    <w:rsid w:val="3F3E3F9B"/>
    <w:rsid w:val="3F4023D9"/>
    <w:rsid w:val="3F6A7BC7"/>
    <w:rsid w:val="3F7A2500"/>
    <w:rsid w:val="3FCD0DE3"/>
    <w:rsid w:val="3FF27167"/>
    <w:rsid w:val="3FFB702A"/>
    <w:rsid w:val="40564DF9"/>
    <w:rsid w:val="407D7AF2"/>
    <w:rsid w:val="40A73FA7"/>
    <w:rsid w:val="41B810BD"/>
    <w:rsid w:val="41D40AAE"/>
    <w:rsid w:val="424741EF"/>
    <w:rsid w:val="42CF77DD"/>
    <w:rsid w:val="42F779C3"/>
    <w:rsid w:val="430D368B"/>
    <w:rsid w:val="430D71E7"/>
    <w:rsid w:val="431B66AF"/>
    <w:rsid w:val="4368266F"/>
    <w:rsid w:val="444924A1"/>
    <w:rsid w:val="44511355"/>
    <w:rsid w:val="4461102E"/>
    <w:rsid w:val="446A09FE"/>
    <w:rsid w:val="447D55F1"/>
    <w:rsid w:val="44C63AF1"/>
    <w:rsid w:val="44FF0DB1"/>
    <w:rsid w:val="45196317"/>
    <w:rsid w:val="451C1963"/>
    <w:rsid w:val="45796DB6"/>
    <w:rsid w:val="45AB24C8"/>
    <w:rsid w:val="4600208E"/>
    <w:rsid w:val="467A509E"/>
    <w:rsid w:val="469B15A4"/>
    <w:rsid w:val="46C5127E"/>
    <w:rsid w:val="47003182"/>
    <w:rsid w:val="47136D96"/>
    <w:rsid w:val="47CD3675"/>
    <w:rsid w:val="47F47CB4"/>
    <w:rsid w:val="48735D3E"/>
    <w:rsid w:val="48B01D2B"/>
    <w:rsid w:val="48B25ADB"/>
    <w:rsid w:val="48EF14DF"/>
    <w:rsid w:val="49B22D26"/>
    <w:rsid w:val="49CF51F6"/>
    <w:rsid w:val="49D43792"/>
    <w:rsid w:val="49E14F29"/>
    <w:rsid w:val="4A407EA2"/>
    <w:rsid w:val="4A606796"/>
    <w:rsid w:val="4A8C30E7"/>
    <w:rsid w:val="4AB40482"/>
    <w:rsid w:val="4B517E8D"/>
    <w:rsid w:val="4B68066B"/>
    <w:rsid w:val="4B876FC6"/>
    <w:rsid w:val="4C081C8E"/>
    <w:rsid w:val="4C13357C"/>
    <w:rsid w:val="4C200641"/>
    <w:rsid w:val="4C481290"/>
    <w:rsid w:val="4C92075D"/>
    <w:rsid w:val="4D126C1A"/>
    <w:rsid w:val="4D31744A"/>
    <w:rsid w:val="4D440397"/>
    <w:rsid w:val="4D857FF0"/>
    <w:rsid w:val="4DC952B1"/>
    <w:rsid w:val="4DCC2A97"/>
    <w:rsid w:val="4E6D76D3"/>
    <w:rsid w:val="4E772300"/>
    <w:rsid w:val="4F5E1EA9"/>
    <w:rsid w:val="4F815A58"/>
    <w:rsid w:val="4FE3359A"/>
    <w:rsid w:val="502142D2"/>
    <w:rsid w:val="5030545B"/>
    <w:rsid w:val="50340A87"/>
    <w:rsid w:val="505C7A00"/>
    <w:rsid w:val="507A1C34"/>
    <w:rsid w:val="50807A31"/>
    <w:rsid w:val="50DC0DD5"/>
    <w:rsid w:val="5107796B"/>
    <w:rsid w:val="5184720E"/>
    <w:rsid w:val="52374280"/>
    <w:rsid w:val="52D65847"/>
    <w:rsid w:val="52F263F9"/>
    <w:rsid w:val="530E3233"/>
    <w:rsid w:val="538057B3"/>
    <w:rsid w:val="53F52795"/>
    <w:rsid w:val="540C7047"/>
    <w:rsid w:val="55436A98"/>
    <w:rsid w:val="5556750C"/>
    <w:rsid w:val="557F21C6"/>
    <w:rsid w:val="55B160F8"/>
    <w:rsid w:val="560A518C"/>
    <w:rsid w:val="5732302C"/>
    <w:rsid w:val="577864C7"/>
    <w:rsid w:val="579B6EC6"/>
    <w:rsid w:val="57D80EF9"/>
    <w:rsid w:val="57F624E8"/>
    <w:rsid w:val="57FF139C"/>
    <w:rsid w:val="58845D45"/>
    <w:rsid w:val="58F23326"/>
    <w:rsid w:val="598002BB"/>
    <w:rsid w:val="59C81C62"/>
    <w:rsid w:val="5A3E139F"/>
    <w:rsid w:val="5A687DD5"/>
    <w:rsid w:val="5AF96577"/>
    <w:rsid w:val="5B1511BB"/>
    <w:rsid w:val="5B2C6294"/>
    <w:rsid w:val="5B46558A"/>
    <w:rsid w:val="5B721E85"/>
    <w:rsid w:val="5B8878FB"/>
    <w:rsid w:val="5BB37A5B"/>
    <w:rsid w:val="5C074CC3"/>
    <w:rsid w:val="5C225659"/>
    <w:rsid w:val="5CAB38A1"/>
    <w:rsid w:val="5D131446"/>
    <w:rsid w:val="5D186A5C"/>
    <w:rsid w:val="5D4D4958"/>
    <w:rsid w:val="5D635F29"/>
    <w:rsid w:val="5D736B83"/>
    <w:rsid w:val="5D854A57"/>
    <w:rsid w:val="5D8F4370"/>
    <w:rsid w:val="5DA23D76"/>
    <w:rsid w:val="5DCE683E"/>
    <w:rsid w:val="5DE30E18"/>
    <w:rsid w:val="5E115985"/>
    <w:rsid w:val="5E4D0139"/>
    <w:rsid w:val="5E6E2DD8"/>
    <w:rsid w:val="5EA15519"/>
    <w:rsid w:val="5EC547CD"/>
    <w:rsid w:val="5F3538F6"/>
    <w:rsid w:val="5F366A5E"/>
    <w:rsid w:val="5F8605F5"/>
    <w:rsid w:val="5FA16A73"/>
    <w:rsid w:val="5FB4067A"/>
    <w:rsid w:val="5FCA5F60"/>
    <w:rsid w:val="600B4A36"/>
    <w:rsid w:val="602B1229"/>
    <w:rsid w:val="602E5843"/>
    <w:rsid w:val="60575AEE"/>
    <w:rsid w:val="609B59DA"/>
    <w:rsid w:val="60C813E2"/>
    <w:rsid w:val="612E51D7"/>
    <w:rsid w:val="613D1187"/>
    <w:rsid w:val="61480B6C"/>
    <w:rsid w:val="61A60B5E"/>
    <w:rsid w:val="61DA0784"/>
    <w:rsid w:val="621517BC"/>
    <w:rsid w:val="62456545"/>
    <w:rsid w:val="62767AAD"/>
    <w:rsid w:val="630F5B91"/>
    <w:rsid w:val="6332046E"/>
    <w:rsid w:val="63414F5F"/>
    <w:rsid w:val="63556314"/>
    <w:rsid w:val="639937A9"/>
    <w:rsid w:val="63C45248"/>
    <w:rsid w:val="641E79ED"/>
    <w:rsid w:val="643E149E"/>
    <w:rsid w:val="64942E6C"/>
    <w:rsid w:val="64EC0EFA"/>
    <w:rsid w:val="65077AE2"/>
    <w:rsid w:val="651D1B33"/>
    <w:rsid w:val="65DC0F6F"/>
    <w:rsid w:val="65DF2BAC"/>
    <w:rsid w:val="667D46F4"/>
    <w:rsid w:val="66AE7E43"/>
    <w:rsid w:val="66EA6F4F"/>
    <w:rsid w:val="670A1D8E"/>
    <w:rsid w:val="67444D56"/>
    <w:rsid w:val="675477D5"/>
    <w:rsid w:val="676916ED"/>
    <w:rsid w:val="67B13D35"/>
    <w:rsid w:val="67C95523"/>
    <w:rsid w:val="67CB3049"/>
    <w:rsid w:val="67D22E92"/>
    <w:rsid w:val="685272C6"/>
    <w:rsid w:val="686F7E78"/>
    <w:rsid w:val="68A12D73"/>
    <w:rsid w:val="68C83A2C"/>
    <w:rsid w:val="697D0373"/>
    <w:rsid w:val="697F058F"/>
    <w:rsid w:val="69DD52B6"/>
    <w:rsid w:val="6A1E2575"/>
    <w:rsid w:val="6A2E5B11"/>
    <w:rsid w:val="6A674B7F"/>
    <w:rsid w:val="6A77340C"/>
    <w:rsid w:val="6A870AC9"/>
    <w:rsid w:val="6ADF18F7"/>
    <w:rsid w:val="6AE8743C"/>
    <w:rsid w:val="6B347157"/>
    <w:rsid w:val="6B560E7C"/>
    <w:rsid w:val="6B56531F"/>
    <w:rsid w:val="6B80514F"/>
    <w:rsid w:val="6BEA5A68"/>
    <w:rsid w:val="6C24541E"/>
    <w:rsid w:val="6CCA7D73"/>
    <w:rsid w:val="6D2F7BD6"/>
    <w:rsid w:val="6D3B2A1F"/>
    <w:rsid w:val="6D417909"/>
    <w:rsid w:val="6D7F429F"/>
    <w:rsid w:val="6DAA3701"/>
    <w:rsid w:val="6DC02F1D"/>
    <w:rsid w:val="6E1F7C4B"/>
    <w:rsid w:val="6E246CB4"/>
    <w:rsid w:val="6E453429"/>
    <w:rsid w:val="6E697118"/>
    <w:rsid w:val="6E6D4454"/>
    <w:rsid w:val="6E781A51"/>
    <w:rsid w:val="6E8F3CDC"/>
    <w:rsid w:val="6F1150E7"/>
    <w:rsid w:val="6F124B64"/>
    <w:rsid w:val="6F9D1C52"/>
    <w:rsid w:val="6FA523D2"/>
    <w:rsid w:val="6FAA4CD4"/>
    <w:rsid w:val="70181812"/>
    <w:rsid w:val="70271038"/>
    <w:rsid w:val="709217A3"/>
    <w:rsid w:val="70BD335F"/>
    <w:rsid w:val="70FC0717"/>
    <w:rsid w:val="70FC24C5"/>
    <w:rsid w:val="71044E34"/>
    <w:rsid w:val="715F6134"/>
    <w:rsid w:val="71665B90"/>
    <w:rsid w:val="71E82A49"/>
    <w:rsid w:val="72172954"/>
    <w:rsid w:val="72B62B48"/>
    <w:rsid w:val="736507F6"/>
    <w:rsid w:val="73857FE4"/>
    <w:rsid w:val="73DF27A6"/>
    <w:rsid w:val="73E86D31"/>
    <w:rsid w:val="740B2A1F"/>
    <w:rsid w:val="74143FCA"/>
    <w:rsid w:val="7419513C"/>
    <w:rsid w:val="74387CB8"/>
    <w:rsid w:val="74915AA9"/>
    <w:rsid w:val="74B70075"/>
    <w:rsid w:val="7507768A"/>
    <w:rsid w:val="750C6A4F"/>
    <w:rsid w:val="75184DC0"/>
    <w:rsid w:val="751B54DC"/>
    <w:rsid w:val="7521074C"/>
    <w:rsid w:val="753F2624"/>
    <w:rsid w:val="75510906"/>
    <w:rsid w:val="760C31AA"/>
    <w:rsid w:val="76257BFD"/>
    <w:rsid w:val="770C2D36"/>
    <w:rsid w:val="77473E26"/>
    <w:rsid w:val="774B1196"/>
    <w:rsid w:val="77707769"/>
    <w:rsid w:val="77861FB4"/>
    <w:rsid w:val="77B7148D"/>
    <w:rsid w:val="77B84C6C"/>
    <w:rsid w:val="77C10136"/>
    <w:rsid w:val="780222EB"/>
    <w:rsid w:val="785A1D20"/>
    <w:rsid w:val="78C57641"/>
    <w:rsid w:val="78D2453A"/>
    <w:rsid w:val="78D43D28"/>
    <w:rsid w:val="78E35D19"/>
    <w:rsid w:val="790E2D96"/>
    <w:rsid w:val="795E3F1B"/>
    <w:rsid w:val="79CB0C87"/>
    <w:rsid w:val="7A3507F6"/>
    <w:rsid w:val="7A4C6E3E"/>
    <w:rsid w:val="7AD32515"/>
    <w:rsid w:val="7B547823"/>
    <w:rsid w:val="7B744583"/>
    <w:rsid w:val="7B821819"/>
    <w:rsid w:val="7B892BA7"/>
    <w:rsid w:val="7B9A68BC"/>
    <w:rsid w:val="7BA02D00"/>
    <w:rsid w:val="7BE6619A"/>
    <w:rsid w:val="7BEC3136"/>
    <w:rsid w:val="7BF81ADB"/>
    <w:rsid w:val="7C300A92"/>
    <w:rsid w:val="7C5807CC"/>
    <w:rsid w:val="7C7218B4"/>
    <w:rsid w:val="7CD95DB0"/>
    <w:rsid w:val="7CEF7382"/>
    <w:rsid w:val="7D2309ED"/>
    <w:rsid w:val="7D2A2168"/>
    <w:rsid w:val="7D316D38"/>
    <w:rsid w:val="7D6A07B6"/>
    <w:rsid w:val="7D74413E"/>
    <w:rsid w:val="7D752545"/>
    <w:rsid w:val="7DC13E2A"/>
    <w:rsid w:val="7E6E5AB0"/>
    <w:rsid w:val="7EC42148"/>
    <w:rsid w:val="7F271055"/>
    <w:rsid w:val="7FFC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5">
    <w:name w:val="heading 5"/>
    <w:basedOn w:val="1"/>
    <w:next w:val="6"/>
    <w:qFormat/>
    <w:uiPriority w:val="9"/>
    <w:pPr>
      <w:keepNext/>
      <w:keepLines/>
      <w:spacing w:before="280" w:after="290" w:line="376" w:lineRule="auto"/>
      <w:outlineLvl w:val="4"/>
    </w:pPr>
    <w:rPr>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index 1"/>
    <w:basedOn w:val="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6">
    <w:name w:val="Normal Indent"/>
    <w:basedOn w:val="1"/>
    <w:qFormat/>
    <w:uiPriority w:val="0"/>
    <w:pPr>
      <w:ind w:firstLine="420"/>
    </w:pPr>
    <w:rPr>
      <w:szCs w:val="20"/>
    </w:rPr>
  </w:style>
  <w:style w:type="paragraph" w:styleId="7">
    <w:name w:val="index 8"/>
    <w:basedOn w:val="1"/>
    <w:next w:val="1"/>
    <w:qFormat/>
    <w:uiPriority w:val="0"/>
    <w:pPr>
      <w:ind w:left="2940"/>
    </w:pPr>
  </w:style>
  <w:style w:type="paragraph" w:styleId="8">
    <w:name w:val="annotation text"/>
    <w:basedOn w:val="1"/>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next w:val="1"/>
    <w:unhideWhenUsed/>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3"/>
    <w:qFormat/>
    <w:uiPriority w:val="0"/>
    <w:rPr>
      <w:rFonts w:ascii="宋体" w:hAnsi="Courier New"/>
      <w:kern w:val="0"/>
      <w:sz w:val="20"/>
      <w:szCs w:val="21"/>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tabs>
        <w:tab w:val="right" w:leader="dot" w:pos="8296"/>
      </w:tabs>
      <w:ind w:left="420" w:leftChars="200"/>
    </w:pPr>
  </w:style>
  <w:style w:type="paragraph" w:styleId="18">
    <w:name w:val="Body Text First Indent 2"/>
    <w:basedOn w:val="11"/>
    <w:unhideWhenUsed/>
    <w:qFormat/>
    <w:uiPriority w:val="99"/>
    <w:pPr>
      <w:spacing w:after="120"/>
      <w:ind w:left="420" w:leftChars="200" w:firstLine="420" w:firstLineChars="200"/>
    </w:pPr>
    <w:rPr>
      <w:rFonts w:ascii="Times New Roman" w:eastAsia="宋体"/>
      <w:kern w:val="2"/>
      <w:sz w:val="21"/>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26">
    <w:name w:val="表格文字"/>
    <w:basedOn w:val="1"/>
    <w:next w:val="10"/>
    <w:qFormat/>
    <w:uiPriority w:val="99"/>
    <w:pPr>
      <w:spacing w:before="25" w:after="25"/>
      <w:jc w:val="left"/>
    </w:pPr>
    <w:rPr>
      <w:bCs/>
      <w:spacing w:val="10"/>
      <w:kern w:val="0"/>
      <w:sz w:val="24"/>
    </w:rPr>
  </w:style>
  <w:style w:type="paragraph" w:customStyle="1" w:styleId="27">
    <w:name w:val="列出段落1"/>
    <w:basedOn w:val="1"/>
    <w:qFormat/>
    <w:uiPriority w:val="34"/>
    <w:pPr>
      <w:ind w:firstLine="420" w:firstLineChars="200"/>
    </w:pPr>
  </w:style>
  <w:style w:type="paragraph" w:customStyle="1" w:styleId="28">
    <w:name w:val="样式1"/>
    <w:basedOn w:val="1"/>
    <w:qFormat/>
    <w:uiPriority w:val="0"/>
    <w:pPr>
      <w:spacing w:before="120" w:after="120" w:line="300" w:lineRule="auto"/>
    </w:pPr>
    <w:rPr>
      <w:rFonts w:ascii="宋体" w:hAnsi="宋体"/>
      <w:b/>
      <w:sz w:val="24"/>
      <w:szCs w:val="20"/>
    </w:rPr>
  </w:style>
  <w:style w:type="paragraph" w:customStyle="1" w:styleId="29">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75</Pages>
  <Words>14505</Words>
  <Characters>15723</Characters>
  <Lines>0</Lines>
  <Paragraphs>0</Paragraphs>
  <TotalTime>7</TotalTime>
  <ScaleCrop>false</ScaleCrop>
  <LinksUpToDate>false</LinksUpToDate>
  <CharactersWithSpaces>15961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2020-11-27T02:06:00Z</dcterms:created>
  <dc:creator>lenovo1</dc:creator>
  <cp:lastModifiedBy>招标代理</cp:lastModifiedBy>
  <cp:lastPrinted>2025-05-19T01:01:00Z</cp:lastPrinted>
  <dcterms:modified xsi:type="dcterms:W3CDTF">2025-05-19T09:38:41Z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1DF43CF0DD9D4E4ABFE13449793A4734_13</vt:lpwstr>
  </property>
  <property fmtid="{D5CDD505-2E9C-101B-9397-08002B2CF9AE}" pid="4" name="KSOTemplateDocerSaveRecord">
    <vt:lpwstr>eyJoZGlkIjoiMmU5MWE3OGI2Yzk0NTQ5N2IyNTgxZTU4ZTYxMzg3ZGMiLCJ1c2VySWQiOiIyMTUzMDQzMjIifQ==</vt:lpwstr>
  </property>
</Properties>
</file>