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C2A38">
      <w:pPr>
        <w:spacing w:line="360" w:lineRule="auto"/>
        <w:jc w:val="center"/>
        <w:rPr>
          <w:rFonts w:ascii="方正小标宋简体" w:hAnsi="宋体" w:eastAsia="方正小标宋简体"/>
          <w:color w:val="auto"/>
          <w:sz w:val="52"/>
          <w:szCs w:val="52"/>
        </w:rPr>
      </w:pPr>
    </w:p>
    <w:p w14:paraId="381E4215">
      <w:pPr>
        <w:pStyle w:val="24"/>
        <w:jc w:val="center"/>
        <w:rPr>
          <w:rFonts w:ascii="黑体" w:hAnsi="黑体" w:eastAsia="黑体"/>
          <w:color w:val="auto"/>
          <w:spacing w:val="30"/>
          <w:kern w:val="52"/>
          <w:sz w:val="64"/>
          <w:szCs w:val="64"/>
        </w:rPr>
      </w:pPr>
      <w:r>
        <w:rPr>
          <w:rFonts w:ascii="黑体" w:hAnsi="黑体" w:eastAsia="黑体"/>
          <w:color w:val="auto"/>
          <w:spacing w:val="30"/>
          <w:kern w:val="52"/>
          <w:sz w:val="64"/>
          <w:szCs w:val="64"/>
        </w:rPr>
        <w:t>广西科文招标有限公司</w:t>
      </w:r>
    </w:p>
    <w:p w14:paraId="13A19D1C">
      <w:pPr>
        <w:pStyle w:val="24"/>
        <w:jc w:val="center"/>
        <w:rPr>
          <w:rFonts w:ascii="黑体" w:hAnsi="黑体" w:eastAsia="黑体"/>
          <w:color w:val="auto"/>
          <w:spacing w:val="28"/>
          <w:sz w:val="64"/>
          <w:szCs w:val="64"/>
        </w:rPr>
      </w:pPr>
      <w:r>
        <w:rPr>
          <w:rFonts w:ascii="黑体" w:hAnsi="黑体" w:eastAsia="黑体"/>
          <w:b/>
          <w:color w:val="auto"/>
          <w:spacing w:val="-18"/>
          <w:sz w:val="64"/>
          <w:szCs w:val="64"/>
        </w:rPr>
        <w:pict>
          <v:line id="Line 2" o:spid="_x0000_s1026" o:spt="20" style="position:absolute;left:0pt;margin-left:27pt;margin-top:7.75pt;height:0pt;width:432pt;z-index:251659264;mso-width-relative:page;mso-height-relative:page;" coordsize="21600,21600" o:gfxdata="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3ptu/WAAAACAEAAA8AAAAAAAAAAQAgAAAAIgAA&#10;AGRycy9kb3ducmV2LnhtbFBLAQIUABQAAAAIAIdO4kC1wPV20QEAAM4DAAAOAAAAAAAAAAEAIAAA&#10;ACUBAABkcnMvZTJvRG9jLnhtbFBLBQYAAAAABgAGAFkBAABoBQAAAAA=&#10;">
            <v:path arrowok="t"/>
            <v:fill focussize="0,0"/>
            <v:stroke weight="1pt"/>
            <v:imagedata o:title=""/>
            <o:lock v:ext="edit"/>
          </v:line>
        </w:pict>
      </w:r>
    </w:p>
    <w:p w14:paraId="5C6499A7">
      <w:pPr>
        <w:snapToGrid w:val="0"/>
        <w:spacing w:before="120" w:beforeLines="50" w:line="360" w:lineRule="auto"/>
        <w:jc w:val="center"/>
        <w:rPr>
          <w:rFonts w:ascii="黑体" w:hAnsi="黑体" w:eastAsia="黑体"/>
          <w:color w:val="auto"/>
          <w:sz w:val="120"/>
          <w:szCs w:val="120"/>
        </w:rPr>
      </w:pPr>
      <w:r>
        <w:rPr>
          <w:rFonts w:hint="eastAsia" w:ascii="黑体" w:hAnsi="黑体" w:eastAsia="黑体"/>
          <w:color w:val="auto"/>
          <w:sz w:val="120"/>
          <w:szCs w:val="120"/>
        </w:rPr>
        <w:t>招标文件</w:t>
      </w:r>
    </w:p>
    <w:p w14:paraId="3B8540CE">
      <w:pPr>
        <w:pStyle w:val="24"/>
        <w:snapToGrid w:val="0"/>
        <w:spacing w:line="360" w:lineRule="auto"/>
        <w:ind w:firstLine="1977" w:firstLineChars="691"/>
        <w:rPr>
          <w:rFonts w:ascii="仿宋_GB2312" w:hAnsi="宋体" w:eastAsia="仿宋_GB2312"/>
          <w:b/>
          <w:bCs/>
          <w:color w:val="auto"/>
          <w:w w:val="95"/>
          <w:sz w:val="30"/>
          <w:szCs w:val="30"/>
        </w:rPr>
      </w:pPr>
    </w:p>
    <w:p w14:paraId="3C7504AB">
      <w:pPr>
        <w:pStyle w:val="24"/>
        <w:snapToGrid w:val="0"/>
        <w:spacing w:line="360" w:lineRule="auto"/>
        <w:ind w:firstLine="1977" w:firstLineChars="691"/>
        <w:rPr>
          <w:rFonts w:ascii="仿宋_GB2312" w:hAnsi="宋体" w:eastAsia="仿宋_GB2312"/>
          <w:b/>
          <w:bCs/>
          <w:color w:val="auto"/>
          <w:w w:val="95"/>
          <w:sz w:val="30"/>
          <w:szCs w:val="30"/>
        </w:rPr>
      </w:pPr>
    </w:p>
    <w:p w14:paraId="7B248727">
      <w:pPr>
        <w:pStyle w:val="24"/>
        <w:snapToGrid w:val="0"/>
        <w:spacing w:line="360" w:lineRule="auto"/>
        <w:ind w:firstLine="1977" w:firstLineChars="691"/>
        <w:rPr>
          <w:rFonts w:ascii="仿宋_GB2312" w:hAnsi="宋体" w:eastAsia="仿宋_GB2312"/>
          <w:b/>
          <w:bCs/>
          <w:color w:val="auto"/>
          <w:w w:val="95"/>
          <w:sz w:val="30"/>
          <w:szCs w:val="30"/>
        </w:rPr>
      </w:pPr>
      <w:r>
        <w:rPr>
          <w:rFonts w:hint="eastAsia" w:ascii="仿宋_GB2312" w:hAnsi="宋体" w:eastAsia="仿宋_GB2312"/>
          <w:b/>
          <w:bCs/>
          <w:color w:val="auto"/>
          <w:w w:val="95"/>
          <w:sz w:val="30"/>
          <w:szCs w:val="30"/>
        </w:rPr>
        <w:t>项目名称：</w:t>
      </w:r>
      <w:bookmarkStart w:id="0" w:name="OLE_LINK3"/>
      <w:bookmarkStart w:id="1" w:name="OLE_LINK2"/>
      <w:r>
        <w:rPr>
          <w:rFonts w:hint="eastAsia" w:ascii="仿宋_GB2312" w:hAnsi="宋体" w:eastAsia="仿宋_GB2312"/>
          <w:b/>
          <w:bCs/>
          <w:color w:val="auto"/>
          <w:w w:val="95"/>
          <w:sz w:val="30"/>
          <w:szCs w:val="30"/>
        </w:rPr>
        <w:t>2025年山羊痘活疫苗采购</w:t>
      </w:r>
      <w:bookmarkEnd w:id="0"/>
      <w:bookmarkEnd w:id="1"/>
    </w:p>
    <w:p w14:paraId="36E031F6">
      <w:pPr>
        <w:pStyle w:val="24"/>
        <w:snapToGrid w:val="0"/>
        <w:spacing w:line="360" w:lineRule="auto"/>
        <w:ind w:firstLine="1977" w:firstLineChars="691"/>
        <w:rPr>
          <w:rFonts w:ascii="仿宋_GB2312" w:hAnsi="宋体" w:eastAsia="仿宋_GB2312"/>
          <w:b/>
          <w:bCs/>
          <w:color w:val="auto"/>
          <w:w w:val="95"/>
          <w:sz w:val="30"/>
          <w:szCs w:val="30"/>
        </w:rPr>
      </w:pPr>
      <w:r>
        <w:rPr>
          <w:rFonts w:hint="eastAsia" w:ascii="仿宋_GB2312" w:hAnsi="宋体" w:eastAsia="仿宋_GB2312"/>
          <w:b/>
          <w:bCs/>
          <w:color w:val="auto"/>
          <w:w w:val="95"/>
          <w:sz w:val="30"/>
          <w:szCs w:val="30"/>
        </w:rPr>
        <w:t>项目编号：GXZC2025-G1-001861-KWZB</w:t>
      </w:r>
    </w:p>
    <w:p w14:paraId="3B6F933C">
      <w:pPr>
        <w:pStyle w:val="24"/>
        <w:snapToGrid w:val="0"/>
        <w:spacing w:line="360" w:lineRule="auto"/>
        <w:ind w:firstLine="1977" w:firstLineChars="691"/>
        <w:rPr>
          <w:rFonts w:ascii="仿宋_GB2312" w:hAnsi="宋体" w:eastAsia="仿宋_GB2312"/>
          <w:b/>
          <w:bCs/>
          <w:color w:val="auto"/>
          <w:w w:val="95"/>
          <w:sz w:val="30"/>
          <w:szCs w:val="30"/>
        </w:rPr>
      </w:pPr>
    </w:p>
    <w:p w14:paraId="3F2B9A61">
      <w:pPr>
        <w:pStyle w:val="24"/>
        <w:snapToGrid w:val="0"/>
        <w:spacing w:line="360" w:lineRule="auto"/>
        <w:ind w:firstLine="1977" w:firstLineChars="691"/>
        <w:rPr>
          <w:rFonts w:ascii="仿宋_GB2312" w:hAnsi="宋体" w:eastAsia="仿宋_GB2312"/>
          <w:b/>
          <w:bCs/>
          <w:color w:val="auto"/>
          <w:w w:val="95"/>
          <w:sz w:val="30"/>
          <w:szCs w:val="30"/>
        </w:rPr>
      </w:pPr>
    </w:p>
    <w:p w14:paraId="49284EC1">
      <w:pPr>
        <w:pStyle w:val="24"/>
        <w:snapToGrid w:val="0"/>
        <w:spacing w:line="360" w:lineRule="auto"/>
        <w:ind w:firstLine="1977" w:firstLineChars="691"/>
        <w:rPr>
          <w:rFonts w:ascii="仿宋_GB2312" w:hAnsi="宋体" w:eastAsia="仿宋_GB2312"/>
          <w:b/>
          <w:bCs/>
          <w:color w:val="auto"/>
          <w:w w:val="95"/>
          <w:sz w:val="30"/>
          <w:szCs w:val="30"/>
        </w:rPr>
      </w:pPr>
    </w:p>
    <w:p w14:paraId="1F3C6E9A">
      <w:pPr>
        <w:pStyle w:val="24"/>
        <w:snapToGrid w:val="0"/>
        <w:spacing w:line="360" w:lineRule="auto"/>
        <w:ind w:firstLine="1977" w:firstLineChars="691"/>
        <w:rPr>
          <w:rFonts w:ascii="仿宋_GB2312" w:hAnsi="宋体" w:eastAsia="仿宋_GB2312"/>
          <w:b/>
          <w:bCs/>
          <w:color w:val="auto"/>
          <w:w w:val="95"/>
          <w:sz w:val="30"/>
          <w:szCs w:val="30"/>
        </w:rPr>
      </w:pPr>
      <w:r>
        <w:rPr>
          <w:rFonts w:hint="eastAsia" w:ascii="仿宋_GB2312" w:hAnsi="宋体" w:eastAsia="仿宋_GB2312"/>
          <w:b/>
          <w:bCs/>
          <w:color w:val="auto"/>
          <w:w w:val="95"/>
          <w:sz w:val="30"/>
          <w:szCs w:val="30"/>
        </w:rPr>
        <w:t>采购人：广西壮族自治区动物疫病预防控制中心</w:t>
      </w:r>
    </w:p>
    <w:p w14:paraId="47AF363C">
      <w:pPr>
        <w:pStyle w:val="24"/>
        <w:snapToGrid w:val="0"/>
        <w:spacing w:line="360" w:lineRule="auto"/>
        <w:ind w:firstLine="1977" w:firstLineChars="691"/>
        <w:rPr>
          <w:rFonts w:ascii="仿宋_GB2312" w:hAnsi="宋体" w:eastAsia="仿宋_GB2312"/>
          <w:b/>
          <w:bCs/>
          <w:color w:val="auto"/>
          <w:w w:val="95"/>
          <w:sz w:val="30"/>
          <w:szCs w:val="30"/>
        </w:rPr>
      </w:pPr>
      <w:r>
        <w:rPr>
          <w:rFonts w:hint="eastAsia" w:ascii="仿宋_GB2312" w:hAnsi="宋体" w:eastAsia="仿宋_GB2312"/>
          <w:b/>
          <w:bCs/>
          <w:color w:val="auto"/>
          <w:w w:val="95"/>
          <w:sz w:val="30"/>
          <w:szCs w:val="30"/>
        </w:rPr>
        <w:t>采购代理机构：广西科文招标有限公司</w:t>
      </w:r>
    </w:p>
    <w:p w14:paraId="455B2205">
      <w:pPr>
        <w:pStyle w:val="24"/>
        <w:snapToGrid w:val="0"/>
        <w:spacing w:line="360" w:lineRule="auto"/>
        <w:jc w:val="center"/>
        <w:rPr>
          <w:rFonts w:ascii="仿宋_GB2312" w:eastAsia="仿宋_GB2312"/>
          <w:color w:val="auto"/>
          <w:szCs w:val="20"/>
        </w:rPr>
      </w:pPr>
      <w:r>
        <w:rPr>
          <w:rFonts w:hint="eastAsia" w:ascii="仿宋_GB2312" w:hAnsi="宋体" w:eastAsia="仿宋_GB2312"/>
          <w:b/>
          <w:bCs/>
          <w:color w:val="auto"/>
          <w:w w:val="95"/>
          <w:sz w:val="30"/>
          <w:szCs w:val="30"/>
        </w:rPr>
        <w:t>2025年</w:t>
      </w:r>
      <w:r>
        <w:rPr>
          <w:rFonts w:hint="eastAsia" w:ascii="仿宋_GB2312" w:hAnsi="宋体" w:eastAsia="仿宋_GB2312"/>
          <w:b/>
          <w:bCs/>
          <w:color w:val="auto"/>
          <w:w w:val="95"/>
          <w:sz w:val="30"/>
          <w:szCs w:val="30"/>
          <w:lang w:val="en-US" w:eastAsia="zh-CN"/>
        </w:rPr>
        <w:t>7</w:t>
      </w:r>
      <w:r>
        <w:rPr>
          <w:rFonts w:hint="eastAsia" w:ascii="仿宋_GB2312" w:hAnsi="宋体" w:eastAsia="仿宋_GB2312"/>
          <w:b/>
          <w:bCs/>
          <w:color w:val="auto"/>
          <w:w w:val="95"/>
          <w:sz w:val="30"/>
          <w:szCs w:val="30"/>
        </w:rPr>
        <w:t>月</w:t>
      </w:r>
      <w:r>
        <w:rPr>
          <w:rFonts w:hint="eastAsia" w:ascii="仿宋_GB2312" w:hAnsi="宋体" w:eastAsia="仿宋_GB2312"/>
          <w:b/>
          <w:bCs/>
          <w:color w:val="auto"/>
          <w:w w:val="95"/>
          <w:sz w:val="30"/>
          <w:szCs w:val="30"/>
          <w:lang w:val="en-US" w:eastAsia="zh-CN"/>
        </w:rPr>
        <w:t>14</w:t>
      </w:r>
      <w:r>
        <w:rPr>
          <w:rFonts w:hint="eastAsia" w:ascii="仿宋_GB2312" w:hAnsi="宋体" w:eastAsia="仿宋_GB2312"/>
          <w:b/>
          <w:bCs/>
          <w:color w:val="auto"/>
          <w:w w:val="95"/>
          <w:sz w:val="30"/>
          <w:szCs w:val="30"/>
        </w:rPr>
        <w:t>日</w:t>
      </w:r>
    </w:p>
    <w:p w14:paraId="5C784C53">
      <w:pPr>
        <w:pStyle w:val="18"/>
        <w:kinsoku w:val="0"/>
        <w:overflowPunct w:val="0"/>
        <w:rPr>
          <w:color w:val="auto"/>
          <w:sz w:val="40"/>
        </w:rPr>
      </w:pPr>
    </w:p>
    <w:p w14:paraId="5E180920">
      <w:pPr>
        <w:pStyle w:val="16"/>
        <w:jc w:val="center"/>
        <w:rPr>
          <w:rFonts w:ascii="仿宋_GB2312" w:hAnsi="宋体" w:eastAsia="仿宋_GB2312"/>
          <w:color w:val="auto"/>
        </w:rPr>
      </w:pPr>
      <w:r>
        <w:rPr>
          <w:rFonts w:ascii="Arial" w:hAnsi="Arial" w:eastAsia="黑体"/>
          <w:bCs/>
          <w:color w:val="auto"/>
          <w:kern w:val="0"/>
          <w:sz w:val="32"/>
          <w:szCs w:val="32"/>
        </w:rPr>
        <w:br w:type="page"/>
      </w:r>
    </w:p>
    <w:p w14:paraId="2E579874">
      <w:pPr>
        <w:pStyle w:val="24"/>
        <w:spacing w:before="120" w:after="120" w:line="360" w:lineRule="auto"/>
        <w:jc w:val="center"/>
        <w:rPr>
          <w:rFonts w:ascii="仿宋_GB2312" w:hAnsi="宋体" w:eastAsia="仿宋_GB2312"/>
          <w:color w:val="auto"/>
        </w:rPr>
      </w:pPr>
    </w:p>
    <w:p w14:paraId="50DFB2F5">
      <w:pPr>
        <w:spacing w:line="360" w:lineRule="auto"/>
        <w:jc w:val="center"/>
        <w:rPr>
          <w:rFonts w:ascii="宋体" w:hAnsi="宋体"/>
          <w:b/>
          <w:color w:val="auto"/>
          <w:sz w:val="44"/>
          <w:szCs w:val="44"/>
        </w:rPr>
      </w:pPr>
      <w:r>
        <w:rPr>
          <w:rFonts w:hint="eastAsia" w:ascii="宋体" w:hAnsi="宋体"/>
          <w:b/>
          <w:color w:val="auto"/>
          <w:sz w:val="44"/>
          <w:szCs w:val="44"/>
        </w:rPr>
        <w:t>目录</w:t>
      </w:r>
    </w:p>
    <w:p w14:paraId="51A69398">
      <w:pPr>
        <w:pStyle w:val="32"/>
        <w:spacing w:line="360" w:lineRule="auto"/>
        <w:ind w:firstLine="320"/>
        <w:rPr>
          <w:b w:val="0"/>
          <w:bCs w:val="0"/>
          <w:caps w:val="0"/>
          <w:color w:val="auto"/>
          <w:sz w:val="32"/>
          <w:szCs w:val="32"/>
        </w:rPr>
      </w:pPr>
      <w:r>
        <w:rPr>
          <w:b w:val="0"/>
          <w:color w:val="auto"/>
          <w:sz w:val="32"/>
          <w:szCs w:val="32"/>
        </w:rPr>
        <w:fldChar w:fldCharType="begin"/>
      </w:r>
      <w:r>
        <w:rPr>
          <w:rFonts w:hint="eastAsia"/>
          <w:b w:val="0"/>
          <w:color w:val="auto"/>
          <w:sz w:val="32"/>
          <w:szCs w:val="32"/>
        </w:rPr>
        <w:instrText xml:space="preserve">TOC \o "1-2" \h \z \u</w:instrText>
      </w:r>
      <w:r>
        <w:rPr>
          <w:b w:val="0"/>
          <w:color w:val="auto"/>
          <w:sz w:val="32"/>
          <w:szCs w:val="32"/>
        </w:rPr>
        <w:fldChar w:fldCharType="separate"/>
      </w:r>
      <w:r>
        <w:rPr>
          <w:color w:val="auto"/>
        </w:rPr>
        <w:fldChar w:fldCharType="begin"/>
      </w:r>
      <w:r>
        <w:rPr>
          <w:color w:val="auto"/>
        </w:rPr>
        <w:instrText xml:space="preserve"> HYPERLINK \l "_Toc74320800" </w:instrText>
      </w:r>
      <w:r>
        <w:rPr>
          <w:color w:val="auto"/>
        </w:rPr>
        <w:fldChar w:fldCharType="separate"/>
      </w:r>
      <w:r>
        <w:rPr>
          <w:rStyle w:val="51"/>
          <w:rFonts w:hint="eastAsia"/>
          <w:color w:val="auto"/>
          <w:sz w:val="32"/>
          <w:szCs w:val="32"/>
        </w:rPr>
        <w:t>第一章招标公告</w:t>
      </w:r>
      <w:r>
        <w:rPr>
          <w:color w:val="auto"/>
          <w:sz w:val="32"/>
          <w:szCs w:val="32"/>
        </w:rPr>
        <w:tab/>
      </w:r>
      <w:r>
        <w:rPr>
          <w:color w:val="auto"/>
          <w:sz w:val="32"/>
          <w:szCs w:val="32"/>
        </w:rPr>
        <w:fldChar w:fldCharType="begin"/>
      </w:r>
      <w:r>
        <w:rPr>
          <w:color w:val="auto"/>
          <w:sz w:val="32"/>
          <w:szCs w:val="32"/>
        </w:rPr>
        <w:instrText xml:space="preserve"> PAGEREF _Toc74320800 \h </w:instrText>
      </w:r>
      <w:r>
        <w:rPr>
          <w:color w:val="auto"/>
          <w:sz w:val="32"/>
          <w:szCs w:val="32"/>
        </w:rPr>
        <w:fldChar w:fldCharType="separate"/>
      </w:r>
      <w:r>
        <w:rPr>
          <w:color w:val="auto"/>
          <w:sz w:val="32"/>
          <w:szCs w:val="32"/>
        </w:rPr>
        <w:t>3</w:t>
      </w:r>
      <w:r>
        <w:rPr>
          <w:color w:val="auto"/>
          <w:sz w:val="32"/>
          <w:szCs w:val="32"/>
        </w:rPr>
        <w:fldChar w:fldCharType="end"/>
      </w:r>
      <w:r>
        <w:rPr>
          <w:color w:val="auto"/>
          <w:sz w:val="32"/>
          <w:szCs w:val="32"/>
        </w:rPr>
        <w:fldChar w:fldCharType="end"/>
      </w:r>
    </w:p>
    <w:p w14:paraId="1CD9FA44">
      <w:pPr>
        <w:pStyle w:val="32"/>
        <w:spacing w:line="360" w:lineRule="auto"/>
        <w:ind w:firstLine="241"/>
        <w:rPr>
          <w:b w:val="0"/>
          <w:bCs w:val="0"/>
          <w:caps w:val="0"/>
          <w:color w:val="auto"/>
          <w:sz w:val="32"/>
          <w:szCs w:val="32"/>
        </w:rPr>
      </w:pPr>
      <w:r>
        <w:rPr>
          <w:color w:val="auto"/>
        </w:rPr>
        <w:fldChar w:fldCharType="begin"/>
      </w:r>
      <w:r>
        <w:rPr>
          <w:color w:val="auto"/>
        </w:rPr>
        <w:instrText xml:space="preserve"> HYPERLINK \l "_Toc74320801" </w:instrText>
      </w:r>
      <w:r>
        <w:rPr>
          <w:color w:val="auto"/>
        </w:rPr>
        <w:fldChar w:fldCharType="separate"/>
      </w:r>
      <w:r>
        <w:rPr>
          <w:rStyle w:val="51"/>
          <w:rFonts w:hint="eastAsia"/>
          <w:color w:val="auto"/>
          <w:sz w:val="32"/>
          <w:szCs w:val="32"/>
        </w:rPr>
        <w:t>第二章采购需求</w:t>
      </w:r>
      <w:r>
        <w:rPr>
          <w:color w:val="auto"/>
          <w:sz w:val="32"/>
          <w:szCs w:val="32"/>
        </w:rPr>
        <w:tab/>
      </w:r>
      <w:r>
        <w:rPr>
          <w:color w:val="auto"/>
          <w:sz w:val="32"/>
          <w:szCs w:val="32"/>
        </w:rPr>
        <w:fldChar w:fldCharType="begin"/>
      </w:r>
      <w:r>
        <w:rPr>
          <w:color w:val="auto"/>
          <w:sz w:val="32"/>
          <w:szCs w:val="32"/>
        </w:rPr>
        <w:instrText xml:space="preserve"> PAGEREF _Toc74320801 \h </w:instrText>
      </w:r>
      <w:r>
        <w:rPr>
          <w:color w:val="auto"/>
          <w:sz w:val="32"/>
          <w:szCs w:val="32"/>
        </w:rPr>
        <w:fldChar w:fldCharType="separate"/>
      </w:r>
      <w:r>
        <w:rPr>
          <w:color w:val="auto"/>
          <w:sz w:val="32"/>
          <w:szCs w:val="32"/>
        </w:rPr>
        <w:t>6</w:t>
      </w:r>
      <w:r>
        <w:rPr>
          <w:color w:val="auto"/>
          <w:sz w:val="32"/>
          <w:szCs w:val="32"/>
        </w:rPr>
        <w:fldChar w:fldCharType="end"/>
      </w:r>
      <w:r>
        <w:rPr>
          <w:color w:val="auto"/>
          <w:sz w:val="32"/>
          <w:szCs w:val="32"/>
        </w:rPr>
        <w:fldChar w:fldCharType="end"/>
      </w:r>
    </w:p>
    <w:p w14:paraId="15CF86AA">
      <w:pPr>
        <w:pStyle w:val="32"/>
        <w:spacing w:line="360" w:lineRule="auto"/>
        <w:ind w:firstLine="241"/>
        <w:rPr>
          <w:b w:val="0"/>
          <w:bCs w:val="0"/>
          <w:caps w:val="0"/>
          <w:color w:val="auto"/>
          <w:sz w:val="32"/>
          <w:szCs w:val="32"/>
        </w:rPr>
      </w:pPr>
      <w:r>
        <w:rPr>
          <w:color w:val="auto"/>
        </w:rPr>
        <w:fldChar w:fldCharType="begin"/>
      </w:r>
      <w:r>
        <w:rPr>
          <w:color w:val="auto"/>
        </w:rPr>
        <w:instrText xml:space="preserve"> HYPERLINK \l "_Toc74320802" </w:instrText>
      </w:r>
      <w:r>
        <w:rPr>
          <w:color w:val="auto"/>
        </w:rPr>
        <w:fldChar w:fldCharType="separate"/>
      </w:r>
      <w:r>
        <w:rPr>
          <w:rStyle w:val="51"/>
          <w:rFonts w:hint="eastAsia"/>
          <w:color w:val="auto"/>
          <w:sz w:val="32"/>
          <w:szCs w:val="32"/>
        </w:rPr>
        <w:t>第三章投标人须</w:t>
      </w:r>
      <w:bookmarkStart w:id="2" w:name="_Hlt79572744"/>
      <w:bookmarkStart w:id="3" w:name="_Hlt79572745"/>
      <w:r>
        <w:rPr>
          <w:rStyle w:val="51"/>
          <w:rFonts w:hint="eastAsia"/>
          <w:color w:val="auto"/>
          <w:sz w:val="32"/>
          <w:szCs w:val="32"/>
        </w:rPr>
        <w:t>知</w:t>
      </w:r>
      <w:bookmarkEnd w:id="2"/>
      <w:bookmarkEnd w:id="3"/>
      <w:r>
        <w:rPr>
          <w:color w:val="auto"/>
          <w:sz w:val="32"/>
          <w:szCs w:val="32"/>
        </w:rPr>
        <w:tab/>
      </w:r>
      <w:r>
        <w:rPr>
          <w:color w:val="auto"/>
          <w:sz w:val="32"/>
          <w:szCs w:val="32"/>
        </w:rPr>
        <w:fldChar w:fldCharType="begin"/>
      </w:r>
      <w:r>
        <w:rPr>
          <w:color w:val="auto"/>
          <w:sz w:val="32"/>
          <w:szCs w:val="32"/>
        </w:rPr>
        <w:instrText xml:space="preserve"> PAGEREF _Toc74320802 \h </w:instrText>
      </w:r>
      <w:r>
        <w:rPr>
          <w:color w:val="auto"/>
          <w:sz w:val="32"/>
          <w:szCs w:val="32"/>
        </w:rPr>
        <w:fldChar w:fldCharType="separate"/>
      </w:r>
      <w:r>
        <w:rPr>
          <w:color w:val="auto"/>
          <w:sz w:val="32"/>
          <w:szCs w:val="32"/>
        </w:rPr>
        <w:t>13</w:t>
      </w:r>
      <w:r>
        <w:rPr>
          <w:color w:val="auto"/>
          <w:sz w:val="32"/>
          <w:szCs w:val="32"/>
        </w:rPr>
        <w:fldChar w:fldCharType="end"/>
      </w:r>
      <w:r>
        <w:rPr>
          <w:color w:val="auto"/>
          <w:sz w:val="32"/>
          <w:szCs w:val="32"/>
        </w:rPr>
        <w:fldChar w:fldCharType="end"/>
      </w:r>
    </w:p>
    <w:p w14:paraId="261D7B65">
      <w:pPr>
        <w:pStyle w:val="32"/>
        <w:spacing w:line="360" w:lineRule="auto"/>
        <w:ind w:firstLine="241"/>
        <w:rPr>
          <w:b w:val="0"/>
          <w:bCs w:val="0"/>
          <w:caps w:val="0"/>
          <w:color w:val="auto"/>
          <w:sz w:val="32"/>
          <w:szCs w:val="32"/>
        </w:rPr>
      </w:pPr>
      <w:r>
        <w:rPr>
          <w:color w:val="auto"/>
        </w:rPr>
        <w:fldChar w:fldCharType="begin"/>
      </w:r>
      <w:r>
        <w:rPr>
          <w:color w:val="auto"/>
        </w:rPr>
        <w:instrText xml:space="preserve"> HYPERLINK \l "_Toc74320803" </w:instrText>
      </w:r>
      <w:r>
        <w:rPr>
          <w:color w:val="auto"/>
        </w:rPr>
        <w:fldChar w:fldCharType="separate"/>
      </w:r>
      <w:r>
        <w:rPr>
          <w:rStyle w:val="51"/>
          <w:rFonts w:hint="eastAsia"/>
          <w:color w:val="auto"/>
          <w:sz w:val="32"/>
          <w:szCs w:val="32"/>
        </w:rPr>
        <w:t>第四章评标方</w:t>
      </w:r>
      <w:bookmarkStart w:id="4" w:name="_Hlt82186273"/>
      <w:bookmarkStart w:id="5" w:name="_Hlt82186274"/>
      <w:r>
        <w:rPr>
          <w:rStyle w:val="51"/>
          <w:rFonts w:hint="eastAsia"/>
          <w:color w:val="auto"/>
          <w:sz w:val="32"/>
          <w:szCs w:val="32"/>
        </w:rPr>
        <w:t>法</w:t>
      </w:r>
      <w:bookmarkEnd w:id="4"/>
      <w:bookmarkEnd w:id="5"/>
      <w:r>
        <w:rPr>
          <w:rStyle w:val="51"/>
          <w:rFonts w:hint="eastAsia"/>
          <w:color w:val="auto"/>
          <w:sz w:val="32"/>
          <w:szCs w:val="32"/>
        </w:rPr>
        <w:t>及评标标准</w:t>
      </w:r>
      <w:r>
        <w:rPr>
          <w:color w:val="auto"/>
          <w:sz w:val="32"/>
          <w:szCs w:val="32"/>
        </w:rPr>
        <w:tab/>
      </w:r>
      <w:r>
        <w:rPr>
          <w:color w:val="auto"/>
          <w:sz w:val="32"/>
          <w:szCs w:val="32"/>
        </w:rPr>
        <w:fldChar w:fldCharType="begin"/>
      </w:r>
      <w:r>
        <w:rPr>
          <w:color w:val="auto"/>
          <w:sz w:val="32"/>
          <w:szCs w:val="32"/>
        </w:rPr>
        <w:instrText xml:space="preserve"> PAGEREF _Toc74320803 \h </w:instrText>
      </w:r>
      <w:r>
        <w:rPr>
          <w:color w:val="auto"/>
          <w:sz w:val="32"/>
          <w:szCs w:val="32"/>
        </w:rPr>
        <w:fldChar w:fldCharType="separate"/>
      </w:r>
      <w:r>
        <w:rPr>
          <w:color w:val="auto"/>
          <w:sz w:val="32"/>
          <w:szCs w:val="32"/>
        </w:rPr>
        <w:t>32</w:t>
      </w:r>
      <w:r>
        <w:rPr>
          <w:color w:val="auto"/>
          <w:sz w:val="32"/>
          <w:szCs w:val="32"/>
        </w:rPr>
        <w:fldChar w:fldCharType="end"/>
      </w:r>
      <w:r>
        <w:rPr>
          <w:color w:val="auto"/>
          <w:sz w:val="32"/>
          <w:szCs w:val="32"/>
        </w:rPr>
        <w:fldChar w:fldCharType="end"/>
      </w:r>
    </w:p>
    <w:p w14:paraId="500527AC">
      <w:pPr>
        <w:pStyle w:val="32"/>
        <w:spacing w:line="360" w:lineRule="auto"/>
        <w:ind w:firstLine="241"/>
        <w:rPr>
          <w:b w:val="0"/>
          <w:bCs w:val="0"/>
          <w:caps w:val="0"/>
          <w:color w:val="auto"/>
          <w:sz w:val="32"/>
          <w:szCs w:val="32"/>
        </w:rPr>
      </w:pPr>
      <w:r>
        <w:rPr>
          <w:color w:val="auto"/>
        </w:rPr>
        <w:fldChar w:fldCharType="begin"/>
      </w:r>
      <w:r>
        <w:rPr>
          <w:color w:val="auto"/>
        </w:rPr>
        <w:instrText xml:space="preserve"> HYPERLINK \l "_Toc74320804" </w:instrText>
      </w:r>
      <w:r>
        <w:rPr>
          <w:color w:val="auto"/>
        </w:rPr>
        <w:fldChar w:fldCharType="separate"/>
      </w:r>
      <w:r>
        <w:rPr>
          <w:rStyle w:val="51"/>
          <w:rFonts w:hint="eastAsia"/>
          <w:color w:val="auto"/>
          <w:sz w:val="32"/>
          <w:szCs w:val="32"/>
        </w:rPr>
        <w:t>第五章拟签订的合同文本</w:t>
      </w:r>
      <w:r>
        <w:rPr>
          <w:color w:val="auto"/>
          <w:sz w:val="32"/>
          <w:szCs w:val="32"/>
        </w:rPr>
        <w:tab/>
      </w:r>
      <w:r>
        <w:rPr>
          <w:color w:val="auto"/>
          <w:sz w:val="32"/>
          <w:szCs w:val="32"/>
        </w:rPr>
        <w:fldChar w:fldCharType="begin"/>
      </w:r>
      <w:r>
        <w:rPr>
          <w:color w:val="auto"/>
          <w:sz w:val="32"/>
          <w:szCs w:val="32"/>
        </w:rPr>
        <w:instrText xml:space="preserve"> PAGEREF _Toc74320804 \h </w:instrText>
      </w:r>
      <w:r>
        <w:rPr>
          <w:color w:val="auto"/>
          <w:sz w:val="32"/>
          <w:szCs w:val="32"/>
        </w:rPr>
        <w:fldChar w:fldCharType="separate"/>
      </w:r>
      <w:r>
        <w:rPr>
          <w:color w:val="auto"/>
          <w:sz w:val="32"/>
          <w:szCs w:val="32"/>
        </w:rPr>
        <w:t>42</w:t>
      </w:r>
      <w:r>
        <w:rPr>
          <w:color w:val="auto"/>
          <w:sz w:val="32"/>
          <w:szCs w:val="32"/>
        </w:rPr>
        <w:fldChar w:fldCharType="end"/>
      </w:r>
      <w:r>
        <w:rPr>
          <w:color w:val="auto"/>
          <w:sz w:val="32"/>
          <w:szCs w:val="32"/>
        </w:rPr>
        <w:fldChar w:fldCharType="end"/>
      </w:r>
    </w:p>
    <w:p w14:paraId="0FDA6DCF">
      <w:pPr>
        <w:pStyle w:val="32"/>
        <w:spacing w:line="360" w:lineRule="auto"/>
        <w:ind w:firstLine="241"/>
        <w:rPr>
          <w:b w:val="0"/>
          <w:bCs w:val="0"/>
          <w:caps w:val="0"/>
          <w:color w:val="auto"/>
          <w:sz w:val="32"/>
          <w:szCs w:val="32"/>
        </w:rPr>
      </w:pPr>
      <w:r>
        <w:rPr>
          <w:color w:val="auto"/>
        </w:rPr>
        <w:fldChar w:fldCharType="begin"/>
      </w:r>
      <w:r>
        <w:rPr>
          <w:color w:val="auto"/>
        </w:rPr>
        <w:instrText xml:space="preserve"> HYPERLINK \l "_Toc74320805" </w:instrText>
      </w:r>
      <w:r>
        <w:rPr>
          <w:color w:val="auto"/>
        </w:rPr>
        <w:fldChar w:fldCharType="separate"/>
      </w:r>
      <w:r>
        <w:rPr>
          <w:rStyle w:val="51"/>
          <w:rFonts w:hint="eastAsia"/>
          <w:color w:val="auto"/>
          <w:sz w:val="32"/>
          <w:szCs w:val="32"/>
        </w:rPr>
        <w:t>第六章投标文件格式</w:t>
      </w:r>
      <w:r>
        <w:rPr>
          <w:color w:val="auto"/>
          <w:sz w:val="32"/>
          <w:szCs w:val="32"/>
        </w:rPr>
        <w:tab/>
      </w:r>
      <w:r>
        <w:rPr>
          <w:color w:val="auto"/>
          <w:sz w:val="32"/>
          <w:szCs w:val="32"/>
        </w:rPr>
        <w:fldChar w:fldCharType="begin"/>
      </w:r>
      <w:r>
        <w:rPr>
          <w:color w:val="auto"/>
          <w:sz w:val="32"/>
          <w:szCs w:val="32"/>
        </w:rPr>
        <w:instrText xml:space="preserve"> PAGEREF _Toc74320805 \h </w:instrText>
      </w:r>
      <w:r>
        <w:rPr>
          <w:color w:val="auto"/>
          <w:sz w:val="32"/>
          <w:szCs w:val="32"/>
        </w:rPr>
        <w:fldChar w:fldCharType="separate"/>
      </w:r>
      <w:r>
        <w:rPr>
          <w:color w:val="auto"/>
          <w:sz w:val="32"/>
          <w:szCs w:val="32"/>
        </w:rPr>
        <w:t>48</w:t>
      </w:r>
      <w:r>
        <w:rPr>
          <w:color w:val="auto"/>
          <w:sz w:val="32"/>
          <w:szCs w:val="32"/>
        </w:rPr>
        <w:fldChar w:fldCharType="end"/>
      </w:r>
      <w:r>
        <w:rPr>
          <w:color w:val="auto"/>
          <w:sz w:val="32"/>
          <w:szCs w:val="32"/>
        </w:rPr>
        <w:fldChar w:fldCharType="end"/>
      </w:r>
    </w:p>
    <w:p w14:paraId="6E3323CF">
      <w:pPr>
        <w:spacing w:before="120" w:line="360" w:lineRule="auto"/>
        <w:rPr>
          <w:rFonts w:ascii="仿宋_GB2312" w:hAnsi="宋体" w:eastAsia="仿宋_GB2312"/>
          <w:color w:val="auto"/>
          <w:sz w:val="24"/>
        </w:rPr>
      </w:pPr>
      <w:r>
        <w:rPr>
          <w:rFonts w:ascii="宋体" w:hAnsi="宋体"/>
          <w:b/>
          <w:color w:val="auto"/>
          <w:sz w:val="32"/>
          <w:szCs w:val="32"/>
        </w:rPr>
        <w:fldChar w:fldCharType="end"/>
      </w:r>
    </w:p>
    <w:p w14:paraId="7E297118">
      <w:pPr>
        <w:spacing w:before="120" w:beforeLines="50" w:line="480" w:lineRule="exact"/>
        <w:rPr>
          <w:rFonts w:ascii="仿宋_GB2312" w:hAnsi="宋体" w:eastAsia="仿宋_GB2312"/>
          <w:color w:val="auto"/>
          <w:sz w:val="30"/>
        </w:rPr>
      </w:pPr>
    </w:p>
    <w:p w14:paraId="1D50405E">
      <w:pPr>
        <w:pStyle w:val="16"/>
        <w:rPr>
          <w:rFonts w:ascii="宋体" w:hAnsi="宋体" w:cs="宋体"/>
          <w:b/>
          <w:bCs/>
          <w:color w:val="auto"/>
        </w:rPr>
      </w:pPr>
      <w:bookmarkStart w:id="6" w:name="_Toc254970630"/>
      <w:bookmarkStart w:id="7" w:name="_Toc254970489"/>
    </w:p>
    <w:p w14:paraId="59D96488">
      <w:pPr>
        <w:pStyle w:val="2"/>
        <w:keepNext w:val="0"/>
        <w:keepLines w:val="0"/>
        <w:tabs>
          <w:tab w:val="left" w:pos="0"/>
          <w:tab w:val="left" w:pos="3165"/>
          <w:tab w:val="center" w:pos="4153"/>
        </w:tabs>
        <w:autoSpaceDE w:val="0"/>
        <w:autoSpaceDN w:val="0"/>
        <w:adjustRightInd w:val="0"/>
        <w:spacing w:before="0" w:after="0" w:line="360" w:lineRule="auto"/>
        <w:jc w:val="center"/>
        <w:rPr>
          <w:color w:val="auto"/>
        </w:rPr>
      </w:pPr>
      <w:r>
        <w:rPr>
          <w:rFonts w:ascii="宋体" w:hAnsi="宋体" w:cs="宋体"/>
          <w:b w:val="0"/>
          <w:bCs w:val="0"/>
          <w:color w:val="auto"/>
        </w:rPr>
        <w:br w:type="page"/>
      </w:r>
      <w:bookmarkStart w:id="8" w:name="_Toc74320800"/>
      <w:r>
        <w:rPr>
          <w:rFonts w:hint="eastAsia"/>
          <w:color w:val="auto"/>
        </w:rPr>
        <w:t>第一章</w:t>
      </w:r>
      <w:bookmarkEnd w:id="6"/>
      <w:bookmarkEnd w:id="7"/>
      <w:bookmarkStart w:id="9" w:name="_Toc35393789"/>
      <w:bookmarkStart w:id="10" w:name="_Toc28359001"/>
      <w:r>
        <w:rPr>
          <w:rFonts w:hint="eastAsia"/>
          <w:color w:val="auto"/>
        </w:rPr>
        <w:t>招标公告</w:t>
      </w:r>
      <w:bookmarkEnd w:id="8"/>
      <w:bookmarkEnd w:id="9"/>
      <w:bookmarkEnd w:id="10"/>
    </w:p>
    <w:p w14:paraId="117FEC15">
      <w:pPr>
        <w:rPr>
          <w:color w:val="auto"/>
        </w:rPr>
      </w:pPr>
    </w:p>
    <w:p w14:paraId="7CDAF586">
      <w:pPr>
        <w:pStyle w:val="24"/>
        <w:spacing w:line="500" w:lineRule="exact"/>
        <w:jc w:val="center"/>
        <w:rPr>
          <w:b/>
          <w:color w:val="auto"/>
          <w:sz w:val="36"/>
          <w:szCs w:val="36"/>
        </w:rPr>
      </w:pPr>
      <w:r>
        <w:rPr>
          <w:rFonts w:hint="eastAsia"/>
          <w:b/>
          <w:color w:val="auto"/>
          <w:sz w:val="36"/>
          <w:szCs w:val="36"/>
        </w:rPr>
        <w:t>广西科文招标有限公司</w:t>
      </w:r>
    </w:p>
    <w:p w14:paraId="18BEC2A3">
      <w:pPr>
        <w:pStyle w:val="2"/>
        <w:tabs>
          <w:tab w:val="left" w:pos="0"/>
          <w:tab w:val="left" w:pos="3165"/>
          <w:tab w:val="center" w:pos="4153"/>
        </w:tabs>
        <w:autoSpaceDE w:val="0"/>
        <w:autoSpaceDN w:val="0"/>
        <w:adjustRightInd w:val="0"/>
        <w:spacing w:before="0" w:after="0" w:line="500" w:lineRule="exact"/>
        <w:jc w:val="center"/>
        <w:rPr>
          <w:rFonts w:ascii="宋体" w:hAnsi="Courier New"/>
          <w:bCs w:val="0"/>
          <w:color w:val="auto"/>
          <w:kern w:val="2"/>
          <w:sz w:val="36"/>
          <w:szCs w:val="36"/>
        </w:rPr>
      </w:pPr>
      <w:r>
        <w:rPr>
          <w:rFonts w:hint="eastAsia" w:ascii="宋体" w:hAnsi="Courier New"/>
          <w:bCs w:val="0"/>
          <w:color w:val="auto"/>
          <w:kern w:val="2"/>
          <w:sz w:val="36"/>
          <w:szCs w:val="36"/>
        </w:rPr>
        <w:t>2025年山羊痘活疫苗采购（GXZC2025-G1-001861-KWZB）</w:t>
      </w:r>
    </w:p>
    <w:p w14:paraId="6BF14B4F">
      <w:pPr>
        <w:pStyle w:val="2"/>
        <w:tabs>
          <w:tab w:val="left" w:pos="0"/>
          <w:tab w:val="left" w:pos="3165"/>
          <w:tab w:val="center" w:pos="4153"/>
        </w:tabs>
        <w:autoSpaceDE w:val="0"/>
        <w:autoSpaceDN w:val="0"/>
        <w:adjustRightInd w:val="0"/>
        <w:spacing w:before="0" w:after="0" w:line="500" w:lineRule="exact"/>
        <w:jc w:val="center"/>
        <w:rPr>
          <w:rFonts w:ascii="宋体" w:hAnsi="宋体"/>
          <w:color w:val="auto"/>
          <w:szCs w:val="21"/>
        </w:rPr>
      </w:pPr>
      <w:r>
        <w:rPr>
          <w:rFonts w:hint="eastAsia" w:ascii="宋体" w:hAnsi="Courier New"/>
          <w:bCs w:val="0"/>
          <w:color w:val="auto"/>
          <w:kern w:val="2"/>
          <w:sz w:val="36"/>
          <w:szCs w:val="36"/>
        </w:rPr>
        <w:t>招标公告</w:t>
      </w:r>
    </w:p>
    <w:p w14:paraId="5C503EE4">
      <w:pPr>
        <w:spacing w:line="360" w:lineRule="exact"/>
        <w:rPr>
          <w:rFonts w:ascii="宋体" w:hAnsi="宋体"/>
          <w:color w:val="auto"/>
          <w:szCs w:val="21"/>
        </w:rPr>
      </w:pPr>
      <w:bookmarkStart w:id="11" w:name="OLE_LINK1"/>
    </w:p>
    <w:p w14:paraId="34FD6832">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color w:val="auto"/>
          <w:szCs w:val="21"/>
        </w:rPr>
      </w:pPr>
      <w:r>
        <w:rPr>
          <w:rFonts w:hint="eastAsia" w:ascii="宋体" w:hAnsi="宋体"/>
          <w:color w:val="auto"/>
          <w:szCs w:val="21"/>
        </w:rPr>
        <w:t>项目概况</w:t>
      </w:r>
    </w:p>
    <w:p w14:paraId="68C70955">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color w:val="auto"/>
          <w:szCs w:val="21"/>
        </w:rPr>
      </w:pPr>
      <w:r>
        <w:rPr>
          <w:rFonts w:hint="eastAsia" w:ascii="宋体" w:hAnsi="宋体" w:cs="Arial"/>
          <w:bCs/>
          <w:color w:val="auto"/>
          <w:szCs w:val="21"/>
        </w:rPr>
        <w:t>2025年山羊痘活疫苗采购</w:t>
      </w:r>
      <w:r>
        <w:rPr>
          <w:rFonts w:hint="eastAsia" w:ascii="宋体" w:hAnsi="宋体"/>
          <w:color w:val="auto"/>
          <w:szCs w:val="21"/>
        </w:rPr>
        <w:t>招标项目的潜在投标人应在“广西政府采购云”平台（</w:t>
      </w:r>
      <w:r>
        <w:rPr>
          <w:rFonts w:ascii="宋体" w:hAnsi="宋体" w:cs="宋体"/>
          <w:color w:val="auto"/>
          <w:szCs w:val="21"/>
        </w:rPr>
        <w:t>https://www.gcy.zfcg.gxzf.gov.cn/</w:t>
      </w:r>
      <w:r>
        <w:rPr>
          <w:rFonts w:hint="eastAsia" w:ascii="宋体" w:hAnsi="宋体"/>
          <w:color w:val="auto"/>
          <w:szCs w:val="21"/>
        </w:rPr>
        <w:t>）获取（下载）招标文件，并于</w:t>
      </w:r>
      <w:r>
        <w:rPr>
          <w:rFonts w:hint="eastAsia" w:ascii="宋体" w:hAnsi="宋体" w:cs="Arial"/>
          <w:bCs/>
          <w:color w:val="auto"/>
          <w:szCs w:val="21"/>
        </w:rPr>
        <w:t>2025年</w:t>
      </w:r>
      <w:r>
        <w:rPr>
          <w:rFonts w:hint="eastAsia" w:ascii="宋体" w:hAnsi="宋体" w:cs="Arial"/>
          <w:bCs/>
          <w:color w:val="auto"/>
          <w:szCs w:val="21"/>
          <w:lang w:val="en-US" w:eastAsia="zh-CN"/>
        </w:rPr>
        <w:t>8</w:t>
      </w:r>
      <w:r>
        <w:rPr>
          <w:rFonts w:hint="eastAsia" w:ascii="宋体" w:hAnsi="宋体" w:cs="Arial"/>
          <w:bCs/>
          <w:color w:val="auto"/>
          <w:szCs w:val="21"/>
        </w:rPr>
        <w:t>月</w:t>
      </w:r>
      <w:r>
        <w:rPr>
          <w:rFonts w:hint="eastAsia" w:ascii="宋体" w:hAnsi="宋体" w:cs="Arial"/>
          <w:bCs/>
          <w:color w:val="auto"/>
          <w:szCs w:val="21"/>
          <w:lang w:val="en-US" w:eastAsia="zh-CN"/>
        </w:rPr>
        <w:t>4</w:t>
      </w:r>
      <w:r>
        <w:rPr>
          <w:rFonts w:hint="eastAsia" w:ascii="宋体" w:hAnsi="宋体" w:cs="Arial"/>
          <w:bCs/>
          <w:color w:val="auto"/>
          <w:szCs w:val="21"/>
        </w:rPr>
        <w:t>日9时</w:t>
      </w:r>
      <w:r>
        <w:rPr>
          <w:rFonts w:hint="eastAsia" w:ascii="宋体" w:hAnsi="宋体" w:cs="Arial"/>
          <w:bCs/>
          <w:color w:val="auto"/>
          <w:szCs w:val="21"/>
          <w:lang w:val="en-US" w:eastAsia="zh-CN"/>
        </w:rPr>
        <w:t>0</w:t>
      </w:r>
      <w:r>
        <w:rPr>
          <w:rFonts w:hint="eastAsia" w:ascii="宋体" w:hAnsi="宋体" w:cs="Arial"/>
          <w:bCs/>
          <w:color w:val="auto"/>
          <w:szCs w:val="21"/>
        </w:rPr>
        <w:t>0分（北京时间）</w:t>
      </w:r>
      <w:r>
        <w:rPr>
          <w:rFonts w:hint="eastAsia" w:ascii="宋体" w:hAnsi="宋体"/>
          <w:bCs/>
          <w:color w:val="auto"/>
          <w:szCs w:val="21"/>
        </w:rPr>
        <w:t>前递交投标</w:t>
      </w:r>
      <w:r>
        <w:rPr>
          <w:rFonts w:ascii="宋体" w:hAnsi="宋体"/>
          <w:bCs/>
          <w:color w:val="auto"/>
          <w:szCs w:val="21"/>
        </w:rPr>
        <w:t>文件</w:t>
      </w:r>
      <w:r>
        <w:rPr>
          <w:rFonts w:hint="eastAsia" w:ascii="宋体" w:hAnsi="宋体"/>
          <w:color w:val="auto"/>
          <w:szCs w:val="21"/>
        </w:rPr>
        <w:t>。</w:t>
      </w:r>
    </w:p>
    <w:p w14:paraId="0BEBA762">
      <w:pPr>
        <w:spacing w:line="360" w:lineRule="exact"/>
        <w:rPr>
          <w:rFonts w:ascii="宋体" w:hAnsi="宋体"/>
          <w:color w:val="auto"/>
          <w:szCs w:val="21"/>
        </w:rPr>
      </w:pPr>
    </w:p>
    <w:p w14:paraId="01898EEF">
      <w:pPr>
        <w:spacing w:line="360" w:lineRule="exact"/>
        <w:rPr>
          <w:rFonts w:ascii="宋体" w:hAnsi="宋体"/>
          <w:b/>
          <w:bCs/>
          <w:color w:val="auto"/>
          <w:sz w:val="24"/>
        </w:rPr>
      </w:pPr>
      <w:bookmarkStart w:id="12" w:name="_Toc35393790"/>
      <w:bookmarkStart w:id="13" w:name="_Toc28359002"/>
      <w:bookmarkStart w:id="14" w:name="_Toc35393621"/>
      <w:bookmarkStart w:id="15" w:name="_Toc28359079"/>
      <w:bookmarkStart w:id="16" w:name="_Hlk24379207"/>
      <w:r>
        <w:rPr>
          <w:rFonts w:hint="eastAsia" w:ascii="宋体" w:hAnsi="宋体"/>
          <w:b/>
          <w:bCs/>
          <w:color w:val="auto"/>
          <w:sz w:val="24"/>
        </w:rPr>
        <w:t>一、项目基本情况</w:t>
      </w:r>
      <w:bookmarkEnd w:id="12"/>
      <w:bookmarkEnd w:id="13"/>
      <w:bookmarkEnd w:id="14"/>
      <w:bookmarkEnd w:id="15"/>
    </w:p>
    <w:p w14:paraId="097C7475">
      <w:pPr>
        <w:spacing w:line="360" w:lineRule="exact"/>
        <w:ind w:firstLine="420" w:firstLineChars="200"/>
        <w:rPr>
          <w:rFonts w:ascii="宋体" w:hAnsi="宋体"/>
          <w:color w:val="auto"/>
          <w:szCs w:val="21"/>
        </w:rPr>
      </w:pPr>
      <w:r>
        <w:rPr>
          <w:rFonts w:hint="eastAsia" w:ascii="宋体" w:hAnsi="宋体"/>
          <w:color w:val="auto"/>
          <w:szCs w:val="21"/>
        </w:rPr>
        <w:t>项目编号：GXZC2025-G1-001861-KWZB</w:t>
      </w:r>
    </w:p>
    <w:p w14:paraId="33B31F01">
      <w:pPr>
        <w:spacing w:line="360" w:lineRule="exact"/>
        <w:ind w:firstLine="420" w:firstLineChars="200"/>
        <w:rPr>
          <w:rFonts w:ascii="宋体" w:hAnsi="宋体" w:cs="Arial"/>
          <w:bCs/>
          <w:color w:val="auto"/>
          <w:szCs w:val="21"/>
        </w:rPr>
      </w:pPr>
      <w:r>
        <w:rPr>
          <w:rFonts w:hint="eastAsia" w:ascii="宋体" w:hAnsi="宋体"/>
          <w:color w:val="auto"/>
          <w:szCs w:val="21"/>
        </w:rPr>
        <w:t>项目名称：</w:t>
      </w:r>
      <w:r>
        <w:rPr>
          <w:rFonts w:hint="eastAsia" w:ascii="宋体" w:hAnsi="宋体" w:cs="Arial"/>
          <w:bCs/>
          <w:color w:val="auto"/>
          <w:szCs w:val="21"/>
        </w:rPr>
        <w:t>2025年山羊痘活疫苗采购</w:t>
      </w:r>
    </w:p>
    <w:bookmarkEnd w:id="16"/>
    <w:p w14:paraId="29E97770">
      <w:pPr>
        <w:spacing w:line="360" w:lineRule="exact"/>
        <w:ind w:firstLine="420" w:firstLineChars="200"/>
        <w:rPr>
          <w:rFonts w:ascii="宋体" w:hAnsi="宋体"/>
          <w:color w:val="auto"/>
          <w:szCs w:val="21"/>
        </w:rPr>
      </w:pPr>
      <w:r>
        <w:rPr>
          <w:rFonts w:hint="eastAsia" w:ascii="宋体" w:hAnsi="宋体"/>
          <w:color w:val="auto"/>
          <w:szCs w:val="21"/>
        </w:rPr>
        <w:t>预算金额：36万元</w:t>
      </w:r>
    </w:p>
    <w:p w14:paraId="77B1CB67">
      <w:pPr>
        <w:spacing w:line="360" w:lineRule="exact"/>
        <w:ind w:firstLine="420" w:firstLineChars="200"/>
        <w:rPr>
          <w:rFonts w:ascii="宋体" w:hAnsi="宋体"/>
          <w:color w:val="auto"/>
          <w:szCs w:val="21"/>
        </w:rPr>
      </w:pPr>
      <w:r>
        <w:rPr>
          <w:rFonts w:hint="eastAsia" w:ascii="宋体" w:hAnsi="宋体"/>
          <w:color w:val="auto"/>
          <w:szCs w:val="21"/>
        </w:rPr>
        <w:t>最高限价：36万元</w:t>
      </w:r>
    </w:p>
    <w:p w14:paraId="78243B53">
      <w:pPr>
        <w:spacing w:line="360" w:lineRule="exact"/>
        <w:ind w:firstLine="420" w:firstLineChars="200"/>
        <w:rPr>
          <w:rFonts w:ascii="宋体" w:hAnsi="宋体"/>
          <w:color w:val="auto"/>
          <w:szCs w:val="21"/>
        </w:rPr>
      </w:pPr>
      <w:r>
        <w:rPr>
          <w:rFonts w:hint="eastAsia" w:ascii="宋体" w:hAnsi="宋体"/>
          <w:color w:val="auto"/>
          <w:szCs w:val="21"/>
        </w:rPr>
        <w:t>采购需求：</w:t>
      </w:r>
    </w:p>
    <w:tbl>
      <w:tblPr>
        <w:tblStyle w:val="45"/>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0"/>
        <w:gridCol w:w="2303"/>
        <w:gridCol w:w="1594"/>
        <w:gridCol w:w="3217"/>
        <w:gridCol w:w="1359"/>
      </w:tblGrid>
      <w:tr w14:paraId="35E71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7E6DB307">
            <w:pPr>
              <w:snapToGrid w:val="0"/>
              <w:spacing w:line="360" w:lineRule="exact"/>
              <w:jc w:val="center"/>
              <w:rPr>
                <w:rFonts w:ascii="宋体" w:hAnsi="宋体" w:cs="宋体"/>
                <w:color w:val="auto"/>
                <w:szCs w:val="21"/>
              </w:rPr>
            </w:pPr>
            <w:r>
              <w:rPr>
                <w:rFonts w:hint="eastAsia" w:ascii="宋体" w:hAnsi="宋体" w:cs="宋体"/>
                <w:color w:val="auto"/>
                <w:szCs w:val="21"/>
              </w:rPr>
              <w:t>标项</w:t>
            </w:r>
          </w:p>
        </w:tc>
        <w:tc>
          <w:tcPr>
            <w:tcW w:w="2303" w:type="dxa"/>
            <w:tcBorders>
              <w:top w:val="single" w:color="auto" w:sz="4" w:space="0"/>
              <w:left w:val="single" w:color="auto" w:sz="4" w:space="0"/>
              <w:bottom w:val="single" w:color="auto" w:sz="4" w:space="0"/>
              <w:right w:val="single" w:color="auto" w:sz="4" w:space="0"/>
            </w:tcBorders>
            <w:vAlign w:val="center"/>
          </w:tcPr>
          <w:p w14:paraId="5BDDEA53">
            <w:pPr>
              <w:snapToGrid w:val="0"/>
              <w:spacing w:line="360" w:lineRule="exact"/>
              <w:jc w:val="center"/>
              <w:rPr>
                <w:rFonts w:ascii="宋体" w:hAnsi="宋体" w:cs="宋体"/>
                <w:color w:val="auto"/>
                <w:szCs w:val="21"/>
              </w:rPr>
            </w:pPr>
            <w:r>
              <w:rPr>
                <w:rFonts w:hint="eastAsia" w:ascii="宋体" w:hAnsi="宋体" w:cs="宋体"/>
                <w:color w:val="auto"/>
                <w:szCs w:val="21"/>
              </w:rPr>
              <w:t>标的名称</w:t>
            </w:r>
          </w:p>
        </w:tc>
        <w:tc>
          <w:tcPr>
            <w:tcW w:w="1594" w:type="dxa"/>
            <w:tcBorders>
              <w:top w:val="single" w:color="auto" w:sz="4" w:space="0"/>
              <w:left w:val="single" w:color="auto" w:sz="4" w:space="0"/>
              <w:bottom w:val="single" w:color="auto" w:sz="4" w:space="0"/>
              <w:right w:val="single" w:color="auto" w:sz="4" w:space="0"/>
            </w:tcBorders>
            <w:vAlign w:val="center"/>
          </w:tcPr>
          <w:p w14:paraId="6BB85B72">
            <w:pPr>
              <w:snapToGrid w:val="0"/>
              <w:spacing w:line="360" w:lineRule="exact"/>
              <w:jc w:val="center"/>
              <w:rPr>
                <w:rFonts w:ascii="宋体" w:hAnsi="宋体" w:cs="宋体"/>
                <w:color w:val="auto"/>
                <w:szCs w:val="21"/>
              </w:rPr>
            </w:pPr>
            <w:r>
              <w:rPr>
                <w:rFonts w:hint="eastAsia" w:ascii="宋体" w:hAnsi="宋体" w:cs="宋体"/>
                <w:color w:val="auto"/>
                <w:szCs w:val="21"/>
              </w:rPr>
              <w:t>数量及单位</w:t>
            </w:r>
          </w:p>
        </w:tc>
        <w:tc>
          <w:tcPr>
            <w:tcW w:w="3217" w:type="dxa"/>
            <w:tcBorders>
              <w:top w:val="single" w:color="auto" w:sz="4" w:space="0"/>
              <w:left w:val="single" w:color="auto" w:sz="4" w:space="0"/>
              <w:bottom w:val="single" w:color="auto" w:sz="4" w:space="0"/>
              <w:right w:val="single" w:color="auto" w:sz="4" w:space="0"/>
            </w:tcBorders>
            <w:vAlign w:val="center"/>
          </w:tcPr>
          <w:p w14:paraId="0AC36691">
            <w:pPr>
              <w:snapToGrid w:val="0"/>
              <w:spacing w:line="360" w:lineRule="exact"/>
              <w:jc w:val="center"/>
              <w:rPr>
                <w:rFonts w:ascii="宋体" w:hAnsi="宋体" w:cs="宋体"/>
                <w:color w:val="auto"/>
                <w:szCs w:val="21"/>
              </w:rPr>
            </w:pPr>
            <w:r>
              <w:rPr>
                <w:rFonts w:hint="eastAsia" w:ascii="宋体" w:hAnsi="宋体" w:cs="宋体"/>
                <w:color w:val="auto"/>
                <w:szCs w:val="21"/>
              </w:rPr>
              <w:t>简要技术需求或者服务要求</w:t>
            </w:r>
          </w:p>
        </w:tc>
        <w:tc>
          <w:tcPr>
            <w:tcW w:w="1359" w:type="dxa"/>
            <w:tcBorders>
              <w:top w:val="single" w:color="auto" w:sz="4" w:space="0"/>
              <w:left w:val="single" w:color="auto" w:sz="4" w:space="0"/>
              <w:bottom w:val="single" w:color="auto" w:sz="4" w:space="0"/>
              <w:right w:val="single" w:color="auto" w:sz="4" w:space="0"/>
            </w:tcBorders>
            <w:vAlign w:val="center"/>
          </w:tcPr>
          <w:p w14:paraId="5075635D">
            <w:pPr>
              <w:snapToGrid w:val="0"/>
              <w:spacing w:line="360" w:lineRule="exact"/>
              <w:jc w:val="center"/>
              <w:rPr>
                <w:rFonts w:ascii="宋体" w:hAnsi="宋体" w:cs="宋体"/>
                <w:color w:val="auto"/>
                <w:szCs w:val="21"/>
              </w:rPr>
            </w:pPr>
            <w:r>
              <w:rPr>
                <w:rFonts w:hint="eastAsia" w:ascii="宋体" w:hAnsi="宋体" w:cs="宋体"/>
                <w:color w:val="auto"/>
                <w:szCs w:val="21"/>
              </w:rPr>
              <w:t>预算金额</w:t>
            </w:r>
          </w:p>
        </w:tc>
      </w:tr>
      <w:tr w14:paraId="1035F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2B2C53CB">
            <w:pPr>
              <w:spacing w:line="360" w:lineRule="exact"/>
              <w:jc w:val="center"/>
              <w:rPr>
                <w:rFonts w:ascii="宋体" w:hAnsi="宋体" w:cs="宋体"/>
                <w:color w:val="auto"/>
                <w:szCs w:val="21"/>
              </w:rPr>
            </w:pPr>
            <w:r>
              <w:rPr>
                <w:rFonts w:hint="eastAsia" w:ascii="宋体" w:hAnsi="宋体" w:cs="宋体"/>
                <w:color w:val="auto"/>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14:paraId="61068651">
            <w:pPr>
              <w:jc w:val="center"/>
              <w:rPr>
                <w:rFonts w:ascii="宋体" w:hAnsi="宋体" w:cs="宋体"/>
                <w:color w:val="auto"/>
                <w:szCs w:val="21"/>
              </w:rPr>
            </w:pPr>
            <w:r>
              <w:rPr>
                <w:rFonts w:hint="eastAsia" w:ascii="宋体" w:hAnsi="宋体" w:cs="宋体"/>
                <w:color w:val="auto"/>
                <w:szCs w:val="21"/>
              </w:rPr>
              <w:t>山羊痘活疫苗</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A415CD5">
            <w:pPr>
              <w:jc w:val="center"/>
              <w:rPr>
                <w:rFonts w:ascii="宋体" w:hAnsi="宋体" w:cs="宋体"/>
                <w:color w:val="auto"/>
                <w:szCs w:val="21"/>
              </w:rPr>
            </w:pPr>
            <w:r>
              <w:rPr>
                <w:rFonts w:hint="eastAsia" w:ascii="宋体" w:hAnsi="宋体" w:cs="宋体"/>
                <w:color w:val="auto"/>
                <w:szCs w:val="21"/>
              </w:rPr>
              <w:t>300万头份</w:t>
            </w:r>
          </w:p>
        </w:tc>
        <w:tc>
          <w:tcPr>
            <w:tcW w:w="3217" w:type="dxa"/>
            <w:tcBorders>
              <w:top w:val="single" w:color="auto" w:sz="4" w:space="0"/>
              <w:left w:val="single" w:color="auto" w:sz="4" w:space="0"/>
              <w:bottom w:val="single" w:color="auto" w:sz="4" w:space="0"/>
              <w:right w:val="single" w:color="auto" w:sz="4" w:space="0"/>
            </w:tcBorders>
            <w:vAlign w:val="center"/>
          </w:tcPr>
          <w:p w14:paraId="47175CBA">
            <w:pPr>
              <w:spacing w:line="360" w:lineRule="exact"/>
              <w:jc w:val="left"/>
              <w:rPr>
                <w:rFonts w:ascii="宋体" w:hAnsi="宋体" w:cs="宋体"/>
                <w:color w:val="auto"/>
                <w:szCs w:val="21"/>
              </w:rPr>
            </w:pPr>
            <w:r>
              <w:rPr>
                <w:rFonts w:hint="eastAsia" w:ascii="宋体" w:hAnsi="宋体" w:cs="宋体"/>
                <w:color w:val="auto"/>
                <w:szCs w:val="21"/>
              </w:rPr>
              <w:t>1.用山羊痘弱毒接种培养，收获培养的细胞毒，真空冻干制成。</w:t>
            </w:r>
          </w:p>
          <w:p w14:paraId="4DA68E04">
            <w:pPr>
              <w:spacing w:line="360" w:lineRule="exact"/>
              <w:jc w:val="left"/>
              <w:rPr>
                <w:rFonts w:ascii="宋体" w:hAnsi="宋体" w:cs="宋体"/>
                <w:color w:val="auto"/>
                <w:szCs w:val="21"/>
              </w:rPr>
            </w:pPr>
            <w:r>
              <w:rPr>
                <w:rFonts w:hint="eastAsia" w:ascii="宋体" w:hAnsi="宋体" w:cs="宋体"/>
                <w:color w:val="auto"/>
                <w:szCs w:val="21"/>
              </w:rPr>
              <w:t>2.外观、剂型、稳定性、安全性、效价、保护期、包装等符合国家兽用生物制品规程要求。</w:t>
            </w:r>
          </w:p>
          <w:p w14:paraId="6F9173BD">
            <w:pPr>
              <w:spacing w:line="360" w:lineRule="exact"/>
              <w:jc w:val="left"/>
              <w:rPr>
                <w:rFonts w:ascii="宋体" w:hAnsi="宋体" w:cs="宋体"/>
                <w:color w:val="auto"/>
                <w:szCs w:val="21"/>
              </w:rPr>
            </w:pPr>
            <w:r>
              <w:rPr>
                <w:rFonts w:hint="eastAsia" w:ascii="宋体" w:hAnsi="宋体" w:cs="宋体"/>
                <w:color w:val="auto"/>
                <w:szCs w:val="21"/>
              </w:rPr>
              <w:t>……</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24FC36C0">
            <w:pPr>
              <w:jc w:val="center"/>
              <w:rPr>
                <w:rFonts w:ascii="宋体" w:hAnsi="宋体" w:cs="宋体"/>
                <w:color w:val="auto"/>
                <w:szCs w:val="21"/>
              </w:rPr>
            </w:pPr>
            <w:r>
              <w:rPr>
                <w:rFonts w:hint="eastAsia" w:ascii="宋体" w:hAnsi="宋体" w:cs="宋体"/>
                <w:color w:val="auto"/>
                <w:szCs w:val="21"/>
              </w:rPr>
              <w:t>36万元</w:t>
            </w:r>
          </w:p>
        </w:tc>
      </w:tr>
    </w:tbl>
    <w:p w14:paraId="3417EFAC">
      <w:pPr>
        <w:spacing w:line="360" w:lineRule="exact"/>
        <w:ind w:firstLine="420" w:firstLineChars="200"/>
        <w:rPr>
          <w:rFonts w:ascii="宋体" w:hAnsi="宋体"/>
          <w:color w:val="auto"/>
          <w:szCs w:val="21"/>
          <w:u w:val="single"/>
        </w:rPr>
      </w:pPr>
      <w:r>
        <w:rPr>
          <w:rFonts w:hint="eastAsia" w:ascii="宋体" w:hAnsi="宋体"/>
          <w:color w:val="auto"/>
          <w:szCs w:val="21"/>
        </w:rPr>
        <w:t>合同履行期限：</w:t>
      </w:r>
      <w:r>
        <w:rPr>
          <w:rFonts w:hint="eastAsia" w:ascii="宋体" w:hAnsi="宋体"/>
          <w:color w:val="auto"/>
          <w:szCs w:val="21"/>
          <w:u w:val="single"/>
        </w:rPr>
        <w:t>自合同签订之日起2年。</w:t>
      </w:r>
    </w:p>
    <w:p w14:paraId="67B972F4">
      <w:pPr>
        <w:spacing w:line="360" w:lineRule="exact"/>
        <w:ind w:firstLine="422" w:firstLineChars="200"/>
        <w:rPr>
          <w:rFonts w:ascii="宋体" w:hAnsi="宋体"/>
          <w:b/>
          <w:color w:val="auto"/>
          <w:szCs w:val="21"/>
        </w:rPr>
      </w:pPr>
      <w:r>
        <w:rPr>
          <w:rFonts w:hint="eastAsia" w:ascii="宋体" w:hAnsi="宋体"/>
          <w:b/>
          <w:color w:val="auto"/>
          <w:szCs w:val="21"/>
        </w:rPr>
        <w:t>本项目（</w:t>
      </w:r>
      <w:r>
        <w:rPr>
          <w:rFonts w:ascii="宋体" w:hAnsi="宋体"/>
          <w:b/>
          <w:color w:val="auto"/>
          <w:szCs w:val="21"/>
        </w:rPr>
        <w:t>否</w:t>
      </w:r>
      <w:r>
        <w:rPr>
          <w:rFonts w:hint="eastAsia" w:ascii="宋体" w:hAnsi="宋体"/>
          <w:b/>
          <w:color w:val="auto"/>
          <w:szCs w:val="21"/>
        </w:rPr>
        <w:t>）接受联合体投标。</w:t>
      </w:r>
    </w:p>
    <w:p w14:paraId="4739B5B9">
      <w:pPr>
        <w:spacing w:line="360" w:lineRule="exact"/>
        <w:rPr>
          <w:rFonts w:ascii="宋体" w:hAnsi="宋体"/>
          <w:b/>
          <w:bCs/>
          <w:color w:val="auto"/>
          <w:sz w:val="24"/>
        </w:rPr>
      </w:pPr>
      <w:bookmarkStart w:id="17" w:name="_Toc35393791"/>
      <w:bookmarkStart w:id="18" w:name="_Toc35393622"/>
      <w:bookmarkStart w:id="19" w:name="_Toc28359003"/>
      <w:bookmarkStart w:id="20" w:name="_Toc28359080"/>
      <w:r>
        <w:rPr>
          <w:rFonts w:hint="eastAsia" w:ascii="宋体" w:hAnsi="宋体"/>
          <w:b/>
          <w:bCs/>
          <w:color w:val="auto"/>
          <w:sz w:val="24"/>
        </w:rPr>
        <w:t>二、申请人的资格要求：</w:t>
      </w:r>
      <w:bookmarkEnd w:id="17"/>
      <w:bookmarkEnd w:id="18"/>
      <w:bookmarkEnd w:id="19"/>
      <w:bookmarkEnd w:id="20"/>
    </w:p>
    <w:p w14:paraId="4D32BD85">
      <w:pPr>
        <w:spacing w:line="360" w:lineRule="exact"/>
        <w:ind w:firstLine="420" w:firstLineChars="200"/>
        <w:rPr>
          <w:rFonts w:ascii="宋体" w:hAnsi="宋体"/>
          <w:color w:val="auto"/>
          <w:szCs w:val="21"/>
        </w:rPr>
      </w:pPr>
      <w:bookmarkStart w:id="21" w:name="_Hlk51746371"/>
      <w:r>
        <w:rPr>
          <w:rFonts w:hint="eastAsia" w:ascii="宋体" w:hAnsi="宋体"/>
          <w:color w:val="auto"/>
          <w:szCs w:val="21"/>
        </w:rPr>
        <w:t>1、满足《中华人民共和国政府采购法》第二十二条规定；</w:t>
      </w:r>
    </w:p>
    <w:p w14:paraId="00ED56A5">
      <w:pPr>
        <w:spacing w:line="360" w:lineRule="exact"/>
        <w:ind w:firstLine="420" w:firstLineChars="200"/>
        <w:rPr>
          <w:rFonts w:ascii="宋体" w:hAnsi="宋体"/>
          <w:color w:val="auto"/>
          <w:szCs w:val="21"/>
        </w:rPr>
      </w:pPr>
      <w:bookmarkStart w:id="22" w:name="_Toc28359081"/>
      <w:bookmarkStart w:id="23" w:name="_Toc28359004"/>
      <w:r>
        <w:rPr>
          <w:rFonts w:hint="eastAsia" w:ascii="宋体" w:hAnsi="宋体"/>
          <w:color w:val="auto"/>
          <w:szCs w:val="21"/>
        </w:rPr>
        <w:t>2、未被“信用中国”（www.creditchina.gov.cn）、中国政府采购网（www.ccgp.gov.cn）列入失信被执行人、重大税收违法案件当事人名单、政府采购严重违法失信行为记录名单。</w:t>
      </w:r>
    </w:p>
    <w:p w14:paraId="65DA5A2A">
      <w:pPr>
        <w:spacing w:line="360" w:lineRule="exact"/>
        <w:ind w:firstLine="420" w:firstLineChars="200"/>
        <w:rPr>
          <w:rFonts w:ascii="宋体" w:hAnsi="宋体"/>
          <w:color w:val="auto"/>
          <w:szCs w:val="21"/>
        </w:rPr>
      </w:pPr>
      <w:r>
        <w:rPr>
          <w:rFonts w:hint="eastAsia" w:ascii="宋体" w:hAnsi="宋体"/>
          <w:color w:val="auto"/>
          <w:szCs w:val="21"/>
        </w:rPr>
        <w:t>3、落实政府采购政策需满足的资格要求：无；</w:t>
      </w:r>
    </w:p>
    <w:p w14:paraId="420B9004">
      <w:pPr>
        <w:spacing w:line="360" w:lineRule="exact"/>
        <w:ind w:firstLine="420" w:firstLineChars="200"/>
        <w:rPr>
          <w:rFonts w:ascii="宋体" w:hAnsi="宋体"/>
          <w:color w:val="auto"/>
          <w:szCs w:val="21"/>
        </w:rPr>
      </w:pPr>
      <w:r>
        <w:rPr>
          <w:rFonts w:hint="eastAsia" w:ascii="宋体" w:hAnsi="宋体"/>
          <w:color w:val="auto"/>
          <w:szCs w:val="21"/>
        </w:rPr>
        <w:t>4、本项目的特定资格要求：具有兽医行政主管部门颁发有效的兽药生产许可证及兽药GMP证书。</w:t>
      </w:r>
    </w:p>
    <w:bookmarkEnd w:id="21"/>
    <w:p w14:paraId="75011884">
      <w:pPr>
        <w:spacing w:line="360" w:lineRule="exact"/>
        <w:rPr>
          <w:rFonts w:ascii="宋体" w:hAnsi="宋体"/>
          <w:b/>
          <w:bCs/>
          <w:color w:val="auto"/>
          <w:sz w:val="24"/>
        </w:rPr>
      </w:pPr>
      <w:bookmarkStart w:id="24" w:name="_Toc35393792"/>
      <w:bookmarkStart w:id="25" w:name="_Toc35393623"/>
      <w:r>
        <w:rPr>
          <w:rFonts w:hint="eastAsia" w:ascii="宋体" w:hAnsi="宋体"/>
          <w:b/>
          <w:bCs/>
          <w:color w:val="auto"/>
          <w:sz w:val="24"/>
        </w:rPr>
        <w:t>三、获取招标文件</w:t>
      </w:r>
      <w:bookmarkEnd w:id="22"/>
      <w:bookmarkEnd w:id="23"/>
      <w:bookmarkEnd w:id="24"/>
      <w:bookmarkEnd w:id="25"/>
    </w:p>
    <w:p w14:paraId="33EDC9E9">
      <w:pPr>
        <w:spacing w:line="360" w:lineRule="exact"/>
        <w:ind w:firstLine="420" w:firstLineChars="200"/>
        <w:rPr>
          <w:rFonts w:ascii="宋体" w:hAnsi="宋体" w:cs="宋体"/>
          <w:bCs/>
          <w:color w:val="auto"/>
          <w:kern w:val="0"/>
          <w:szCs w:val="21"/>
        </w:rPr>
      </w:pPr>
      <w:r>
        <w:rPr>
          <w:rFonts w:hint="eastAsia" w:ascii="宋体" w:hAnsi="宋体" w:cs="宋体"/>
          <w:bCs/>
          <w:color w:val="auto"/>
          <w:kern w:val="0"/>
          <w:szCs w:val="21"/>
        </w:rPr>
        <w:t>时间：</w:t>
      </w:r>
      <w:r>
        <w:rPr>
          <w:rFonts w:hint="eastAsia" w:ascii="宋体" w:hAnsi="宋体" w:cs="Arial"/>
          <w:color w:val="auto"/>
        </w:rPr>
        <w:t>2025年</w:t>
      </w:r>
      <w:r>
        <w:rPr>
          <w:rFonts w:hint="eastAsia" w:ascii="宋体" w:hAnsi="宋体" w:cs="Arial"/>
          <w:color w:val="auto"/>
          <w:lang w:val="en-US" w:eastAsia="zh-CN"/>
        </w:rPr>
        <w:t>7</w:t>
      </w:r>
      <w:r>
        <w:rPr>
          <w:rFonts w:hint="eastAsia" w:ascii="宋体" w:hAnsi="宋体" w:cs="Arial"/>
          <w:color w:val="auto"/>
        </w:rPr>
        <w:t>月</w:t>
      </w:r>
      <w:r>
        <w:rPr>
          <w:rFonts w:hint="eastAsia" w:ascii="宋体" w:hAnsi="宋体" w:cs="Arial"/>
          <w:color w:val="auto"/>
          <w:lang w:val="en-US" w:eastAsia="zh-CN"/>
        </w:rPr>
        <w:t>14</w:t>
      </w:r>
      <w:r>
        <w:rPr>
          <w:rFonts w:hint="eastAsia" w:ascii="宋体" w:hAnsi="宋体" w:cs="Arial"/>
          <w:color w:val="auto"/>
        </w:rPr>
        <w:t>日</w:t>
      </w:r>
      <w:r>
        <w:rPr>
          <w:rFonts w:hint="eastAsia" w:ascii="宋体" w:hAnsi="宋体" w:cs="Arial"/>
          <w:color w:val="auto"/>
          <w:szCs w:val="21"/>
        </w:rPr>
        <w:t>至</w:t>
      </w:r>
      <w:r>
        <w:rPr>
          <w:rFonts w:hint="eastAsia" w:ascii="宋体" w:hAnsi="宋体" w:cs="Arial"/>
          <w:color w:val="auto"/>
        </w:rPr>
        <w:t>2025年</w:t>
      </w:r>
      <w:r>
        <w:rPr>
          <w:rFonts w:hint="eastAsia" w:ascii="宋体" w:hAnsi="宋体" w:cs="Arial"/>
          <w:color w:val="auto"/>
          <w:lang w:val="en-US" w:eastAsia="zh-CN"/>
        </w:rPr>
        <w:t>7</w:t>
      </w:r>
      <w:r>
        <w:rPr>
          <w:rFonts w:hint="eastAsia" w:ascii="宋体" w:hAnsi="宋体" w:cs="Arial"/>
          <w:color w:val="auto"/>
        </w:rPr>
        <w:t>月</w:t>
      </w:r>
      <w:r>
        <w:rPr>
          <w:rFonts w:hint="eastAsia" w:ascii="宋体" w:hAnsi="宋体" w:cs="Arial"/>
          <w:color w:val="auto"/>
          <w:lang w:val="en-US" w:eastAsia="zh-CN"/>
        </w:rPr>
        <w:t>21</w:t>
      </w:r>
      <w:r>
        <w:rPr>
          <w:rFonts w:hint="eastAsia" w:ascii="宋体" w:hAnsi="宋体" w:cs="Arial"/>
          <w:color w:val="auto"/>
        </w:rPr>
        <w:t>日</w:t>
      </w:r>
      <w:r>
        <w:rPr>
          <w:rFonts w:hint="eastAsia" w:ascii="宋体" w:hAnsi="宋体" w:cs="Arial"/>
          <w:color w:val="auto"/>
          <w:szCs w:val="21"/>
        </w:rPr>
        <w:t>，每天00:00-23:</w:t>
      </w:r>
      <w:r>
        <w:rPr>
          <w:rFonts w:hint="eastAsia" w:ascii="宋体" w:hAnsi="宋体" w:cs="Arial"/>
          <w:color w:val="auto"/>
        </w:rPr>
        <w:t>59</w:t>
      </w:r>
      <w:r>
        <w:rPr>
          <w:rFonts w:hint="eastAsia" w:ascii="宋体" w:hAnsi="宋体" w:cs="Arial"/>
          <w:color w:val="auto"/>
          <w:szCs w:val="21"/>
        </w:rPr>
        <w:t>（北京时间）。</w:t>
      </w:r>
    </w:p>
    <w:p w14:paraId="012598CA">
      <w:pPr>
        <w:spacing w:line="360" w:lineRule="exact"/>
        <w:ind w:firstLine="420" w:firstLineChars="200"/>
        <w:rPr>
          <w:rFonts w:ascii="宋体" w:hAnsi="宋体" w:cs="宋体"/>
          <w:bCs/>
          <w:color w:val="auto"/>
          <w:kern w:val="0"/>
          <w:szCs w:val="21"/>
        </w:rPr>
      </w:pPr>
      <w:r>
        <w:rPr>
          <w:rFonts w:hint="eastAsia" w:ascii="宋体" w:hAnsi="宋体" w:cs="宋体"/>
          <w:bCs/>
          <w:color w:val="auto"/>
          <w:kern w:val="0"/>
          <w:szCs w:val="21"/>
        </w:rPr>
        <w:t>地点：“广西政府采购云”平台（https://www.gcy.zfcg.gxzf.gov.cn/）</w:t>
      </w:r>
    </w:p>
    <w:p w14:paraId="384A1DB6">
      <w:pPr>
        <w:spacing w:line="360" w:lineRule="exact"/>
        <w:ind w:firstLine="420" w:firstLineChars="200"/>
        <w:rPr>
          <w:rFonts w:ascii="宋体" w:hAnsi="宋体" w:cs="宋体"/>
          <w:bCs/>
          <w:color w:val="auto"/>
          <w:kern w:val="0"/>
          <w:szCs w:val="21"/>
        </w:rPr>
      </w:pPr>
      <w:r>
        <w:rPr>
          <w:rFonts w:hint="eastAsia" w:ascii="宋体" w:hAnsi="宋体" w:cs="宋体"/>
          <w:bCs/>
          <w:color w:val="auto"/>
          <w:kern w:val="0"/>
          <w:szCs w:val="21"/>
        </w:rPr>
        <w:t>方式：网上下载。本项目不发放纸质文件，供应商应自行在</w:t>
      </w:r>
      <w:r>
        <w:rPr>
          <w:color w:val="auto"/>
        </w:rPr>
        <w:fldChar w:fldCharType="begin"/>
      </w:r>
      <w:r>
        <w:rPr>
          <w:color w:val="auto"/>
        </w:rPr>
        <w:instrText xml:space="preserve"> HYPERLINK </w:instrText>
      </w:r>
      <w:r>
        <w:rPr>
          <w:color w:val="auto"/>
        </w:rPr>
        <w:fldChar w:fldCharType="separate"/>
      </w:r>
      <w:r>
        <w:rPr>
          <w:color w:val="auto"/>
        </w:rPr>
        <w:fldChar w:fldCharType="end"/>
      </w:r>
      <w:r>
        <w:rPr>
          <w:rFonts w:hint="eastAsia" w:ascii="宋体" w:hAnsi="宋体" w:cs="宋体"/>
          <w:bCs/>
          <w:color w:val="auto"/>
          <w:kern w:val="0"/>
          <w:szCs w:val="21"/>
        </w:rPr>
        <w:t>“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685C4D1F">
      <w:pPr>
        <w:spacing w:line="360" w:lineRule="exact"/>
        <w:ind w:firstLine="420" w:firstLineChars="200"/>
        <w:rPr>
          <w:rFonts w:ascii="宋体" w:hAnsi="宋体" w:cs="宋体"/>
          <w:color w:val="auto"/>
          <w:szCs w:val="21"/>
        </w:rPr>
      </w:pPr>
      <w:r>
        <w:rPr>
          <w:rFonts w:hint="eastAsia" w:ascii="宋体" w:hAnsi="宋体" w:cs="宋体"/>
          <w:bCs/>
          <w:color w:val="auto"/>
          <w:kern w:val="0"/>
          <w:szCs w:val="21"/>
        </w:rPr>
        <w:t>售价：0元。</w:t>
      </w:r>
    </w:p>
    <w:p w14:paraId="07F0C97E">
      <w:pPr>
        <w:spacing w:line="360" w:lineRule="exact"/>
        <w:rPr>
          <w:rFonts w:ascii="宋体" w:hAnsi="宋体"/>
          <w:b/>
          <w:bCs/>
          <w:color w:val="auto"/>
          <w:sz w:val="24"/>
        </w:rPr>
      </w:pPr>
      <w:bookmarkStart w:id="26" w:name="_Toc28359005"/>
      <w:bookmarkStart w:id="27" w:name="_Toc28359082"/>
      <w:bookmarkStart w:id="28" w:name="_Toc35393624"/>
      <w:bookmarkStart w:id="29" w:name="_Toc35393793"/>
      <w:r>
        <w:rPr>
          <w:rFonts w:hint="eastAsia" w:ascii="宋体" w:hAnsi="宋体"/>
          <w:b/>
          <w:bCs/>
          <w:color w:val="auto"/>
          <w:sz w:val="24"/>
        </w:rPr>
        <w:t>四、提交投标文件</w:t>
      </w:r>
      <w:bookmarkEnd w:id="26"/>
      <w:bookmarkEnd w:id="27"/>
      <w:r>
        <w:rPr>
          <w:rFonts w:hint="eastAsia" w:ascii="宋体" w:hAnsi="宋体"/>
          <w:b/>
          <w:bCs/>
          <w:color w:val="auto"/>
          <w:sz w:val="24"/>
        </w:rPr>
        <w:t>截止时间、开标时间和地点</w:t>
      </w:r>
      <w:bookmarkEnd w:id="28"/>
      <w:bookmarkEnd w:id="29"/>
    </w:p>
    <w:p w14:paraId="24D822F0">
      <w:pPr>
        <w:spacing w:line="360" w:lineRule="exact"/>
        <w:ind w:firstLine="420" w:firstLineChars="200"/>
        <w:rPr>
          <w:rFonts w:ascii="宋体" w:hAnsi="宋体"/>
          <w:color w:val="auto"/>
          <w:szCs w:val="21"/>
        </w:rPr>
      </w:pPr>
      <w:bookmarkStart w:id="30" w:name="_Toc28359084"/>
      <w:bookmarkStart w:id="31" w:name="_Toc28359007"/>
      <w:bookmarkStart w:id="32" w:name="_Toc35393625"/>
      <w:bookmarkStart w:id="33" w:name="_Toc35393794"/>
      <w:r>
        <w:rPr>
          <w:rFonts w:hint="eastAsia" w:ascii="宋体" w:hAnsi="宋体"/>
          <w:color w:val="auto"/>
          <w:szCs w:val="21"/>
        </w:rPr>
        <w:t>1、</w:t>
      </w:r>
      <w:r>
        <w:rPr>
          <w:rFonts w:hint="eastAsia" w:ascii="宋体" w:hAnsi="宋体" w:cs="宋体"/>
          <w:color w:val="auto"/>
          <w:szCs w:val="21"/>
        </w:rPr>
        <w:t>截止时间</w:t>
      </w:r>
      <w:r>
        <w:rPr>
          <w:rFonts w:hint="eastAsia" w:ascii="宋体" w:hAnsi="宋体"/>
          <w:color w:val="auto"/>
          <w:szCs w:val="21"/>
        </w:rPr>
        <w:t>：2025年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4</w:t>
      </w:r>
      <w:r>
        <w:rPr>
          <w:rFonts w:hint="eastAsia" w:ascii="宋体" w:hAnsi="宋体"/>
          <w:color w:val="auto"/>
          <w:szCs w:val="21"/>
        </w:rPr>
        <w:t>日9时</w:t>
      </w:r>
      <w:r>
        <w:rPr>
          <w:rFonts w:hint="eastAsia" w:ascii="宋体" w:hAnsi="宋体"/>
          <w:color w:val="auto"/>
          <w:szCs w:val="21"/>
          <w:lang w:val="en-US" w:eastAsia="zh-CN"/>
        </w:rPr>
        <w:t>0</w:t>
      </w:r>
      <w:r>
        <w:rPr>
          <w:rFonts w:hint="eastAsia" w:ascii="宋体" w:hAnsi="宋体"/>
          <w:color w:val="auto"/>
          <w:szCs w:val="21"/>
        </w:rPr>
        <w:t>0分（北京时间）</w:t>
      </w:r>
    </w:p>
    <w:p w14:paraId="1EE5473E">
      <w:pPr>
        <w:spacing w:line="360" w:lineRule="exact"/>
        <w:ind w:firstLine="420" w:firstLineChars="200"/>
        <w:rPr>
          <w:rFonts w:ascii="宋体" w:hAnsi="宋体"/>
          <w:color w:val="auto"/>
          <w:szCs w:val="21"/>
        </w:rPr>
      </w:pPr>
      <w:r>
        <w:rPr>
          <w:rFonts w:hint="eastAsia" w:ascii="宋体" w:hAnsi="宋体"/>
          <w:color w:val="auto"/>
          <w:szCs w:val="21"/>
        </w:rPr>
        <w:t>2、地点：</w:t>
      </w:r>
      <w:r>
        <w:rPr>
          <w:rFonts w:hint="eastAsia" w:ascii="宋体" w:hAnsi="宋体" w:cs="宋体"/>
          <w:color w:val="auto"/>
          <w:szCs w:val="21"/>
        </w:rPr>
        <w:t>本项目将在“广西政府采购云”平台电子开标大厅解密、开标。</w:t>
      </w:r>
    </w:p>
    <w:p w14:paraId="0988DA1F">
      <w:pPr>
        <w:spacing w:line="360" w:lineRule="exact"/>
        <w:rPr>
          <w:rFonts w:ascii="宋体" w:hAnsi="宋体"/>
          <w:b/>
          <w:bCs/>
          <w:color w:val="auto"/>
          <w:sz w:val="24"/>
        </w:rPr>
      </w:pPr>
      <w:r>
        <w:rPr>
          <w:rFonts w:hint="eastAsia" w:ascii="宋体" w:hAnsi="宋体"/>
          <w:b/>
          <w:bCs/>
          <w:color w:val="auto"/>
          <w:sz w:val="24"/>
        </w:rPr>
        <w:t>五、公告期限</w:t>
      </w:r>
      <w:bookmarkEnd w:id="30"/>
      <w:bookmarkEnd w:id="31"/>
      <w:bookmarkEnd w:id="32"/>
      <w:bookmarkEnd w:id="33"/>
    </w:p>
    <w:p w14:paraId="1919022B">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5080D92C">
      <w:pPr>
        <w:spacing w:line="360" w:lineRule="exact"/>
        <w:rPr>
          <w:rFonts w:ascii="宋体" w:hAnsi="宋体"/>
          <w:b/>
          <w:bCs/>
          <w:color w:val="auto"/>
          <w:sz w:val="24"/>
        </w:rPr>
      </w:pPr>
      <w:bookmarkStart w:id="34" w:name="_Toc35393795"/>
      <w:bookmarkStart w:id="35" w:name="_Toc35393626"/>
      <w:r>
        <w:rPr>
          <w:rFonts w:hint="eastAsia" w:ascii="宋体" w:hAnsi="宋体"/>
          <w:b/>
          <w:bCs/>
          <w:color w:val="auto"/>
          <w:sz w:val="24"/>
        </w:rPr>
        <w:t>六、其他补充事宜</w:t>
      </w:r>
      <w:bookmarkEnd w:id="34"/>
      <w:bookmarkEnd w:id="35"/>
    </w:p>
    <w:p w14:paraId="02B24069">
      <w:pPr>
        <w:spacing w:line="360" w:lineRule="exact"/>
        <w:ind w:firstLine="420" w:firstLineChars="200"/>
        <w:rPr>
          <w:rFonts w:ascii="宋体" w:hAnsi="宋体" w:cs="宋体"/>
          <w:color w:val="auto"/>
          <w:kern w:val="0"/>
          <w:szCs w:val="21"/>
        </w:rPr>
      </w:pPr>
      <w:bookmarkStart w:id="36" w:name="_Hlk37429674"/>
      <w:r>
        <w:rPr>
          <w:rFonts w:hint="eastAsia" w:ascii="宋体" w:hAnsi="宋体" w:cs="宋体"/>
          <w:color w:val="auto"/>
          <w:kern w:val="0"/>
          <w:szCs w:val="21"/>
        </w:rPr>
        <w:t>1、投标保证金（人民币）：</w:t>
      </w:r>
      <w:r>
        <w:rPr>
          <w:rFonts w:hint="eastAsia" w:ascii="宋体" w:hAnsi="宋体"/>
          <w:color w:val="auto"/>
          <w:szCs w:val="21"/>
        </w:rPr>
        <w:t>0.36万元。</w:t>
      </w:r>
    </w:p>
    <w:p w14:paraId="23EBE5B4">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E027544">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3、根据财政部《关于在政府采购活动中查询及使用信用记录有关问题的通知》（财库〔2016〕125号）的规定，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567D467">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4、网上查询地址：中国政府采购网（</w:t>
      </w:r>
      <w:r>
        <w:rPr>
          <w:rFonts w:ascii="宋体" w:hAnsi="宋体" w:cs="宋体"/>
          <w:color w:val="auto"/>
          <w:kern w:val="0"/>
          <w:szCs w:val="21"/>
        </w:rPr>
        <w:t>http://</w:t>
      </w:r>
      <w:r>
        <w:rPr>
          <w:rFonts w:hint="eastAsia" w:ascii="宋体" w:hAnsi="宋体" w:cs="宋体"/>
          <w:color w:val="auto"/>
          <w:kern w:val="0"/>
          <w:szCs w:val="21"/>
        </w:rPr>
        <w:t>www.ccgp.gov.cn）、广西政府采购网（</w:t>
      </w:r>
      <w:r>
        <w:rPr>
          <w:rFonts w:ascii="宋体" w:hAnsi="宋体" w:cs="宋体"/>
          <w:color w:val="auto"/>
          <w:kern w:val="0"/>
          <w:szCs w:val="21"/>
        </w:rPr>
        <w:t>http://</w:t>
      </w:r>
      <w:r>
        <w:rPr>
          <w:rFonts w:hint="eastAsia" w:ascii="宋体" w:hAnsi="宋体" w:cs="宋体"/>
          <w:color w:val="auto"/>
          <w:kern w:val="0"/>
          <w:szCs w:val="21"/>
        </w:rPr>
        <w:t>zfcg.gxzf.gov.cn）。</w:t>
      </w:r>
    </w:p>
    <w:p w14:paraId="51717DC0">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5、本项目需要落实的政府采购政策：</w:t>
      </w:r>
    </w:p>
    <w:p w14:paraId="74C1E879">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（1）政府采购促进中小企业发展。</w:t>
      </w:r>
    </w:p>
    <w:p w14:paraId="51013D9B">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（2）政府采购支持采用本国产品的政策。</w:t>
      </w:r>
    </w:p>
    <w:p w14:paraId="773490BD">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14:paraId="3ADD62E0">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（4）政府采购促进残疾人就业政策。</w:t>
      </w:r>
    </w:p>
    <w:p w14:paraId="44F72645">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（5）政府采购支持监狱企业发展。</w:t>
      </w:r>
    </w:p>
    <w:p w14:paraId="57B86031">
      <w:pPr>
        <w:widowControl/>
        <w:spacing w:line="360" w:lineRule="exact"/>
        <w:ind w:firstLine="420" w:firstLineChars="200"/>
        <w:rPr>
          <w:rFonts w:ascii="宋体" w:hAnsi="宋体" w:cs="宋体"/>
          <w:color w:val="auto"/>
          <w:szCs w:val="21"/>
        </w:rPr>
      </w:pPr>
      <w:r>
        <w:rPr>
          <w:rFonts w:hint="eastAsia" w:ascii="宋体" w:hAnsi="宋体" w:cs="宋体"/>
          <w:color w:val="auto"/>
          <w:szCs w:val="21"/>
        </w:rPr>
        <w:t>6、投标注意事项：</w:t>
      </w:r>
    </w:p>
    <w:p w14:paraId="4529E561">
      <w:pPr>
        <w:widowControl/>
        <w:spacing w:line="360" w:lineRule="exact"/>
        <w:ind w:firstLine="420" w:firstLineChars="200"/>
        <w:rPr>
          <w:rFonts w:ascii="宋体" w:hAnsi="宋体" w:cs="宋体"/>
          <w:bCs/>
          <w:color w:val="auto"/>
          <w:szCs w:val="21"/>
        </w:rPr>
      </w:pPr>
      <w:r>
        <w:rPr>
          <w:rFonts w:hint="eastAsia" w:ascii="宋体" w:hAnsi="宋体" w:cs="宋体"/>
          <w:color w:val="auto"/>
          <w:szCs w:val="21"/>
        </w:rPr>
        <w:t>（1）投标文件提交方式：本项目为全流程电子化政府采购项目，通过“广西政府采购云”平台（https://www.gcy.zfcg.gxzf.gov.cn/）实行在线电子投标，供应商应先安装“广西政府采购云电子交易客户端”（请自行前往“广西政府采购云”平台进行下载），并按照本项目招标文件和“广西政府采购云”平台的要求编制、加密后在投标截止时间前通过网络上传至“广西政府采购云”平台，</w:t>
      </w:r>
      <w:r>
        <w:rPr>
          <w:rFonts w:hint="eastAsia" w:ascii="宋体" w:hAnsi="宋体" w:cs="宋体"/>
          <w:b/>
          <w:color w:val="auto"/>
          <w:szCs w:val="21"/>
        </w:rPr>
        <w:t>供应商在“广西政府采购云”平台提交电子版投标文件时，请填写参加远程开标活动经办人联系方式。</w:t>
      </w:r>
    </w:p>
    <w:p w14:paraId="77A2FDED">
      <w:pPr>
        <w:widowControl/>
        <w:spacing w:line="360" w:lineRule="exact"/>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供应商应及时熟悉掌握电子标系统操作指南（见广西政府采购云电子卖场首页右上角—服务中心—帮助文档—项目采购）</w:t>
      </w:r>
      <w:r>
        <w:rPr>
          <w:rFonts w:hint="eastAsia" w:ascii="宋体" w:hAnsi="宋体" w:cs="宋体"/>
          <w:color w:val="auto"/>
          <w:szCs w:val="21"/>
        </w:rPr>
        <w:t>；</w:t>
      </w:r>
      <w:r>
        <w:rPr>
          <w:rFonts w:ascii="宋体" w:hAnsi="宋体" w:cs="宋体"/>
          <w:color w:val="auto"/>
          <w:szCs w:val="21"/>
        </w:rPr>
        <w:t>及时完成CA申领和绑定（见广西壮族自治区政府采购网—办事服务—下载专区-广西政府采购云CA证书办理操作指南）。</w:t>
      </w:r>
    </w:p>
    <w:p w14:paraId="696E9B93">
      <w:pPr>
        <w:widowControl/>
        <w:spacing w:line="360" w:lineRule="exact"/>
        <w:ind w:firstLine="420" w:firstLineChars="200"/>
        <w:rPr>
          <w:rFonts w:ascii="宋体" w:hAnsi="宋体" w:cs="宋体"/>
          <w:color w:val="auto"/>
          <w:szCs w:val="21"/>
        </w:rPr>
      </w:pPr>
      <w:r>
        <w:rPr>
          <w:rFonts w:hint="eastAsia" w:ascii="宋体" w:hAnsi="宋体" w:cs="宋体"/>
          <w:color w:val="auto"/>
          <w:szCs w:val="21"/>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49CD5B1C">
      <w:pPr>
        <w:widowControl/>
        <w:spacing w:line="360" w:lineRule="exact"/>
        <w:ind w:firstLine="420" w:firstLineChars="200"/>
        <w:rPr>
          <w:rFonts w:ascii="宋体" w:hAnsi="宋体" w:cs="宋体"/>
          <w:color w:val="auto"/>
          <w:szCs w:val="21"/>
        </w:rPr>
      </w:pPr>
      <w:r>
        <w:rPr>
          <w:rFonts w:hint="eastAsia" w:ascii="宋体" w:hAnsi="宋体" w:cs="宋体"/>
          <w:color w:val="auto"/>
          <w:szCs w:val="21"/>
        </w:rPr>
        <w:t>（4）为确保网上操作合法、有效和安全，请投标人确保在电子投标过程中能够对相关数据电文进行加密和使用电子签章，妥善保管CA数字证书并使用有效的CA数字证书参与整个采购活动。</w:t>
      </w:r>
    </w:p>
    <w:p w14:paraId="63129734">
      <w:pPr>
        <w:spacing w:line="360" w:lineRule="exact"/>
        <w:ind w:firstLine="422" w:firstLineChars="200"/>
        <w:rPr>
          <w:rFonts w:ascii="宋体" w:hAnsi="宋体" w:cs="宋体"/>
          <w:b/>
          <w:bCs/>
          <w:color w:val="auto"/>
          <w:szCs w:val="21"/>
        </w:rPr>
      </w:pPr>
      <w:r>
        <w:rPr>
          <w:rFonts w:hint="eastAsia" w:ascii="宋体" w:hAnsi="宋体" w:cs="宋体"/>
          <w:b/>
          <w:bCs/>
          <w:color w:val="auto"/>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4D54448E">
      <w:pPr>
        <w:snapToGrid w:val="0"/>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7、CA证书在线解密：供应商投标时，需携带制作投标文件时用来加密的有效数字证书（CA认证）登录“广西政府采购云”平台电子开标大厅现场按规定时间对加密的投标文件进行解密，否则后果自负。</w:t>
      </w:r>
    </w:p>
    <w:p w14:paraId="30221933">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8、若对项目采购电子交易系统操作有疑问，可登录“广西政府采购云”平台（</w:t>
      </w:r>
      <w:r>
        <w:rPr>
          <w:rFonts w:ascii="宋体" w:hAnsi="宋体" w:cs="宋体"/>
          <w:color w:val="auto"/>
          <w:kern w:val="0"/>
          <w:szCs w:val="21"/>
        </w:rPr>
        <w:t>https://www.gcy.zfcg.gxzf.gov.cn/</w:t>
      </w:r>
      <w:r>
        <w:rPr>
          <w:rFonts w:hint="eastAsia" w:ascii="宋体" w:hAnsi="宋体" w:cs="宋体"/>
          <w:color w:val="auto"/>
          <w:kern w:val="0"/>
          <w:szCs w:val="21"/>
        </w:rPr>
        <w:t>），点击右侧咨询小采，获取采小蜜智能服务管家帮助，或拨打广西政府采购云服务热线95763获取热线服务帮助。</w:t>
      </w:r>
    </w:p>
    <w:bookmarkEnd w:id="36"/>
    <w:p w14:paraId="06E982EF">
      <w:pPr>
        <w:spacing w:line="360" w:lineRule="exact"/>
        <w:rPr>
          <w:rFonts w:ascii="宋体" w:hAnsi="宋体"/>
          <w:b/>
          <w:bCs/>
          <w:color w:val="auto"/>
          <w:sz w:val="24"/>
        </w:rPr>
      </w:pPr>
      <w:bookmarkStart w:id="37" w:name="_Toc35393796"/>
      <w:bookmarkStart w:id="38" w:name="_Toc35393627"/>
      <w:bookmarkStart w:id="39" w:name="_Toc28359085"/>
      <w:bookmarkStart w:id="40" w:name="_Toc28359008"/>
      <w:r>
        <w:rPr>
          <w:rFonts w:hint="eastAsia" w:ascii="宋体" w:hAnsi="宋体"/>
          <w:b/>
          <w:bCs/>
          <w:color w:val="auto"/>
          <w:sz w:val="24"/>
        </w:rPr>
        <w:t>七、对本次招标提出询问，请按</w:t>
      </w:r>
      <w:r>
        <w:rPr>
          <w:rFonts w:ascii="宋体" w:hAnsi="宋体"/>
          <w:b/>
          <w:bCs/>
          <w:color w:val="auto"/>
          <w:sz w:val="24"/>
        </w:rPr>
        <w:t>以下方式</w:t>
      </w:r>
      <w:r>
        <w:rPr>
          <w:rFonts w:hint="eastAsia" w:ascii="宋体" w:hAnsi="宋体"/>
          <w:b/>
          <w:bCs/>
          <w:color w:val="auto"/>
          <w:sz w:val="24"/>
        </w:rPr>
        <w:t>联系。</w:t>
      </w:r>
      <w:bookmarkEnd w:id="37"/>
      <w:bookmarkEnd w:id="38"/>
      <w:bookmarkEnd w:id="39"/>
      <w:bookmarkEnd w:id="40"/>
    </w:p>
    <w:p w14:paraId="5EF3FD0C">
      <w:pPr>
        <w:spacing w:line="360" w:lineRule="exact"/>
        <w:ind w:firstLine="567" w:firstLineChars="270"/>
        <w:jc w:val="left"/>
        <w:rPr>
          <w:rFonts w:ascii="宋体" w:hAnsi="宋体" w:cs="宋体"/>
          <w:color w:val="auto"/>
          <w:szCs w:val="21"/>
        </w:rPr>
      </w:pPr>
      <w:r>
        <w:rPr>
          <w:rFonts w:hint="eastAsia" w:ascii="宋体" w:hAnsi="宋体" w:cs="宋体"/>
          <w:color w:val="auto"/>
          <w:szCs w:val="21"/>
        </w:rPr>
        <w:t>1.采购人信息</w:t>
      </w:r>
    </w:p>
    <w:p w14:paraId="0EADABFC">
      <w:pPr>
        <w:spacing w:line="360" w:lineRule="exact"/>
        <w:ind w:firstLine="567" w:firstLineChars="270"/>
        <w:jc w:val="left"/>
        <w:rPr>
          <w:rFonts w:ascii="宋体" w:hAnsi="宋体" w:cs="宋体"/>
          <w:color w:val="auto"/>
          <w:szCs w:val="21"/>
        </w:rPr>
      </w:pPr>
      <w:r>
        <w:rPr>
          <w:rFonts w:hint="eastAsia" w:ascii="宋体" w:hAnsi="宋体" w:cs="宋体"/>
          <w:color w:val="auto"/>
          <w:szCs w:val="21"/>
        </w:rPr>
        <w:t>名称：广西壮族自治区动物疫病预防控制中心</w:t>
      </w:r>
    </w:p>
    <w:p w14:paraId="6DCC890C">
      <w:pPr>
        <w:spacing w:line="360" w:lineRule="exact"/>
        <w:ind w:firstLine="567" w:firstLineChars="270"/>
        <w:jc w:val="left"/>
        <w:rPr>
          <w:rFonts w:ascii="宋体" w:hAnsi="宋体" w:cs="宋体"/>
          <w:color w:val="auto"/>
          <w:szCs w:val="21"/>
        </w:rPr>
      </w:pPr>
      <w:r>
        <w:rPr>
          <w:rFonts w:hint="eastAsia" w:ascii="宋体" w:hAnsi="宋体" w:cs="宋体"/>
          <w:color w:val="auto"/>
          <w:szCs w:val="21"/>
        </w:rPr>
        <w:t>地址：南宁市西乡塘区友爱北路51号</w:t>
      </w:r>
    </w:p>
    <w:p w14:paraId="651CE0FD">
      <w:pPr>
        <w:spacing w:line="360" w:lineRule="exact"/>
        <w:ind w:firstLine="567" w:firstLineChars="270"/>
        <w:jc w:val="left"/>
        <w:rPr>
          <w:rFonts w:ascii="宋体" w:hAnsi="宋体" w:cs="宋体"/>
          <w:color w:val="auto"/>
          <w:szCs w:val="21"/>
        </w:rPr>
      </w:pPr>
      <w:r>
        <w:rPr>
          <w:rFonts w:hint="eastAsia" w:ascii="宋体" w:hAnsi="宋体" w:cs="宋体"/>
          <w:color w:val="auto"/>
          <w:szCs w:val="21"/>
        </w:rPr>
        <w:t>联系人：张步娴</w:t>
      </w:r>
    </w:p>
    <w:p w14:paraId="7BE153A6">
      <w:pPr>
        <w:spacing w:line="360" w:lineRule="exact"/>
        <w:ind w:firstLine="567" w:firstLineChars="270"/>
        <w:jc w:val="left"/>
        <w:rPr>
          <w:rFonts w:ascii="宋体" w:hAnsi="宋体" w:cs="宋体"/>
          <w:color w:val="auto"/>
          <w:szCs w:val="21"/>
        </w:rPr>
      </w:pPr>
      <w:r>
        <w:rPr>
          <w:rFonts w:hint="eastAsia" w:ascii="宋体" w:hAnsi="宋体" w:cs="宋体"/>
          <w:color w:val="auto"/>
          <w:szCs w:val="21"/>
        </w:rPr>
        <w:t>联系方式：</w:t>
      </w:r>
      <w:bookmarkStart w:id="41" w:name="_Toc28359009"/>
      <w:bookmarkStart w:id="42" w:name="_Toc28359086"/>
      <w:r>
        <w:rPr>
          <w:rFonts w:ascii="宋体" w:hAnsi="宋体" w:cs="宋体"/>
          <w:color w:val="auto"/>
          <w:szCs w:val="21"/>
        </w:rPr>
        <w:t>0771-3149845</w:t>
      </w:r>
    </w:p>
    <w:p w14:paraId="2B6CAD75">
      <w:pPr>
        <w:spacing w:line="360" w:lineRule="exact"/>
        <w:ind w:firstLine="567" w:firstLineChars="270"/>
        <w:jc w:val="left"/>
        <w:rPr>
          <w:rFonts w:ascii="宋体" w:hAnsi="宋体" w:cs="宋体"/>
          <w:color w:val="auto"/>
          <w:szCs w:val="21"/>
        </w:rPr>
      </w:pPr>
      <w:r>
        <w:rPr>
          <w:rFonts w:hint="eastAsia" w:ascii="宋体" w:hAnsi="宋体" w:cs="宋体"/>
          <w:color w:val="auto"/>
          <w:szCs w:val="21"/>
        </w:rPr>
        <w:t>2.采购代理机构信息</w:t>
      </w:r>
      <w:bookmarkEnd w:id="41"/>
      <w:bookmarkEnd w:id="42"/>
    </w:p>
    <w:p w14:paraId="740A16B6">
      <w:pPr>
        <w:spacing w:line="360" w:lineRule="exact"/>
        <w:ind w:firstLine="567" w:firstLineChars="270"/>
        <w:jc w:val="left"/>
        <w:rPr>
          <w:rFonts w:ascii="宋体" w:hAnsi="宋体" w:cs="宋体"/>
          <w:color w:val="auto"/>
          <w:szCs w:val="21"/>
        </w:rPr>
      </w:pPr>
      <w:r>
        <w:rPr>
          <w:rFonts w:hint="eastAsia" w:ascii="宋体" w:hAnsi="宋体" w:cs="宋体"/>
          <w:color w:val="auto"/>
          <w:szCs w:val="21"/>
        </w:rPr>
        <w:t>名称：广西科文招标有限公司</w:t>
      </w:r>
    </w:p>
    <w:p w14:paraId="38ACE26C">
      <w:pPr>
        <w:spacing w:line="360" w:lineRule="exact"/>
        <w:ind w:firstLine="567" w:firstLineChars="270"/>
        <w:jc w:val="left"/>
        <w:rPr>
          <w:rFonts w:ascii="宋体" w:hAnsi="宋体" w:cs="宋体"/>
          <w:color w:val="auto"/>
          <w:szCs w:val="21"/>
        </w:rPr>
      </w:pPr>
      <w:r>
        <w:rPr>
          <w:rFonts w:hint="eastAsia" w:ascii="宋体" w:hAnsi="宋体" w:cs="宋体"/>
          <w:color w:val="auto"/>
          <w:szCs w:val="21"/>
        </w:rPr>
        <w:t>地址：广西南宁市民族大道141号中鼎万象东方D区五层</w:t>
      </w:r>
    </w:p>
    <w:p w14:paraId="4429E927">
      <w:pPr>
        <w:spacing w:line="360" w:lineRule="exact"/>
        <w:ind w:firstLine="567" w:firstLineChars="270"/>
        <w:jc w:val="left"/>
        <w:rPr>
          <w:rFonts w:ascii="宋体" w:hAnsi="宋体" w:cs="宋体"/>
          <w:color w:val="auto"/>
          <w:szCs w:val="21"/>
        </w:rPr>
      </w:pPr>
      <w:r>
        <w:rPr>
          <w:rFonts w:hint="eastAsia" w:ascii="宋体" w:hAnsi="宋体" w:cs="宋体"/>
          <w:color w:val="auto"/>
          <w:szCs w:val="21"/>
        </w:rPr>
        <w:t>联系方式：</w:t>
      </w:r>
      <w:bookmarkStart w:id="43" w:name="_Toc28359087"/>
      <w:bookmarkStart w:id="44" w:name="_Toc28359010"/>
      <w:r>
        <w:rPr>
          <w:rFonts w:hint="eastAsia" w:ascii="宋体" w:hAnsi="宋体" w:cs="宋体"/>
          <w:color w:val="auto"/>
          <w:szCs w:val="21"/>
        </w:rPr>
        <w:t>0771-2023873</w:t>
      </w:r>
    </w:p>
    <w:p w14:paraId="2793EC03">
      <w:pPr>
        <w:spacing w:line="360" w:lineRule="exact"/>
        <w:ind w:firstLine="567" w:firstLineChars="270"/>
        <w:jc w:val="left"/>
        <w:rPr>
          <w:rFonts w:ascii="宋体" w:hAnsi="宋体" w:cs="宋体"/>
          <w:color w:val="auto"/>
          <w:szCs w:val="21"/>
        </w:rPr>
      </w:pPr>
      <w:r>
        <w:rPr>
          <w:rFonts w:hint="eastAsia" w:ascii="宋体" w:hAnsi="宋体" w:cs="宋体"/>
          <w:color w:val="auto"/>
          <w:szCs w:val="21"/>
        </w:rPr>
        <w:t>3.项目</w:t>
      </w:r>
      <w:r>
        <w:rPr>
          <w:rFonts w:ascii="宋体" w:hAnsi="宋体" w:cs="宋体"/>
          <w:color w:val="auto"/>
          <w:szCs w:val="21"/>
        </w:rPr>
        <w:t>联系方式</w:t>
      </w:r>
      <w:bookmarkEnd w:id="43"/>
      <w:bookmarkEnd w:id="44"/>
    </w:p>
    <w:p w14:paraId="327E736F">
      <w:pPr>
        <w:spacing w:line="360" w:lineRule="exact"/>
        <w:ind w:firstLine="567" w:firstLineChars="270"/>
        <w:jc w:val="left"/>
        <w:rPr>
          <w:rFonts w:ascii="宋体" w:hAnsi="宋体" w:cs="宋体"/>
          <w:color w:val="auto"/>
          <w:szCs w:val="21"/>
        </w:rPr>
      </w:pPr>
      <w:r>
        <w:rPr>
          <w:rFonts w:hint="eastAsia" w:ascii="宋体" w:hAnsi="宋体" w:cs="宋体"/>
          <w:color w:val="auto"/>
          <w:szCs w:val="21"/>
        </w:rPr>
        <w:t>项目联系人：李婷、银睿</w:t>
      </w:r>
    </w:p>
    <w:p w14:paraId="23880E5D">
      <w:pPr>
        <w:spacing w:line="360" w:lineRule="exact"/>
        <w:ind w:firstLine="567" w:firstLineChars="270"/>
        <w:jc w:val="left"/>
        <w:rPr>
          <w:rFonts w:ascii="宋体" w:hAnsi="宋体" w:cs="宋体"/>
          <w:color w:val="auto"/>
          <w:szCs w:val="21"/>
        </w:rPr>
      </w:pPr>
      <w:r>
        <w:rPr>
          <w:rFonts w:hint="eastAsia" w:ascii="宋体" w:hAnsi="宋体" w:cs="宋体"/>
          <w:color w:val="auto"/>
          <w:szCs w:val="21"/>
        </w:rPr>
        <w:t>电话：0771-2023873</w:t>
      </w:r>
    </w:p>
    <w:p w14:paraId="12A5B8D7">
      <w:pPr>
        <w:spacing w:line="360" w:lineRule="exact"/>
        <w:ind w:firstLine="6195" w:firstLineChars="2950"/>
        <w:rPr>
          <w:rFonts w:ascii="宋体" w:hAnsi="宋体" w:cs="Arial"/>
          <w:color w:val="auto"/>
          <w:szCs w:val="21"/>
        </w:rPr>
      </w:pPr>
    </w:p>
    <w:p w14:paraId="5A704488">
      <w:pPr>
        <w:spacing w:line="360" w:lineRule="exact"/>
        <w:ind w:firstLine="6405" w:firstLineChars="3050"/>
        <w:jc w:val="right"/>
        <w:rPr>
          <w:rFonts w:ascii="宋体" w:hAnsi="宋体"/>
          <w:color w:val="auto"/>
          <w:szCs w:val="21"/>
        </w:rPr>
      </w:pPr>
      <w:r>
        <w:rPr>
          <w:rFonts w:hint="eastAsia" w:ascii="宋体" w:hAnsi="宋体" w:cs="Arial"/>
          <w:color w:val="auto"/>
          <w:szCs w:val="21"/>
        </w:rPr>
        <w:t>广西科文招标有限公司</w:t>
      </w:r>
    </w:p>
    <w:p w14:paraId="693DFD8F">
      <w:pPr>
        <w:snapToGrid w:val="0"/>
        <w:spacing w:line="360" w:lineRule="exact"/>
        <w:ind w:left="238"/>
        <w:jc w:val="right"/>
        <w:rPr>
          <w:rFonts w:ascii="仿宋_GB2312" w:hAnsi="宋体" w:eastAsia="仿宋_GB2312"/>
          <w:color w:val="auto"/>
          <w:sz w:val="24"/>
          <w:szCs w:val="20"/>
        </w:rPr>
      </w:pPr>
      <w:r>
        <w:rPr>
          <w:rFonts w:hint="eastAsia" w:ascii="宋体" w:hAnsi="宋体"/>
          <w:color w:val="auto"/>
        </w:rPr>
        <w:t>2025年</w:t>
      </w:r>
      <w:r>
        <w:rPr>
          <w:rFonts w:hint="eastAsia" w:ascii="宋体" w:hAnsi="宋体"/>
          <w:color w:val="auto"/>
          <w:lang w:val="en-US" w:eastAsia="zh-CN"/>
        </w:rPr>
        <w:t>7</w:t>
      </w:r>
      <w:r>
        <w:rPr>
          <w:rFonts w:hint="eastAsia" w:ascii="宋体" w:hAnsi="宋体"/>
          <w:color w:val="auto"/>
        </w:rPr>
        <w:t>月</w:t>
      </w:r>
      <w:bookmarkEnd w:id="11"/>
      <w:r>
        <w:rPr>
          <w:rFonts w:hint="eastAsia" w:ascii="宋体" w:hAnsi="宋体"/>
          <w:color w:val="auto"/>
          <w:lang w:val="en-US" w:eastAsia="zh-CN"/>
        </w:rPr>
        <w:t>14</w:t>
      </w:r>
      <w:r>
        <w:rPr>
          <w:rFonts w:hint="eastAsia" w:ascii="宋体" w:hAnsi="宋体"/>
          <w:color w:val="auto"/>
        </w:rPr>
        <w:t>日</w:t>
      </w:r>
      <w:r>
        <w:rPr>
          <w:rFonts w:ascii="仿宋_GB2312" w:hAnsi="宋体" w:eastAsia="仿宋_GB2312"/>
          <w:color w:val="auto"/>
          <w:sz w:val="24"/>
          <w:szCs w:val="20"/>
        </w:rPr>
        <w:br w:type="page"/>
      </w:r>
    </w:p>
    <w:p w14:paraId="49D67692">
      <w:pPr>
        <w:pStyle w:val="2"/>
        <w:spacing w:line="240" w:lineRule="auto"/>
        <w:jc w:val="center"/>
        <w:rPr>
          <w:color w:val="auto"/>
        </w:rPr>
      </w:pPr>
      <w:bookmarkStart w:id="45" w:name="_Toc74320801"/>
      <w:r>
        <w:rPr>
          <w:rFonts w:hint="eastAsia"/>
          <w:color w:val="auto"/>
        </w:rPr>
        <w:t>第二章采购需求</w:t>
      </w:r>
      <w:bookmarkEnd w:id="45"/>
    </w:p>
    <w:p w14:paraId="1112BFCE">
      <w:pPr>
        <w:spacing w:line="360" w:lineRule="exact"/>
        <w:jc w:val="left"/>
        <w:rPr>
          <w:rFonts w:ascii="宋体" w:hAnsi="宋体" w:cs="宋体"/>
          <w:b/>
          <w:color w:val="auto"/>
          <w:szCs w:val="21"/>
        </w:rPr>
      </w:pPr>
      <w:bookmarkStart w:id="46" w:name="_Toc254970490"/>
      <w:bookmarkStart w:id="47" w:name="_Toc254970631"/>
      <w:r>
        <w:rPr>
          <w:rFonts w:hint="eastAsia" w:ascii="宋体" w:hAnsi="宋体" w:cs="宋体"/>
          <w:b/>
          <w:color w:val="auto"/>
          <w:szCs w:val="21"/>
        </w:rPr>
        <w:t>说明：</w:t>
      </w:r>
    </w:p>
    <w:p w14:paraId="72464615">
      <w:pPr>
        <w:spacing w:line="360" w:lineRule="exact"/>
        <w:ind w:left="-10" w:leftChars="-5" w:right="2" w:rightChars="1" w:firstLine="422" w:firstLineChars="200"/>
        <w:rPr>
          <w:rFonts w:ascii="宋体" w:hAnsi="宋体"/>
          <w:b/>
          <w:bCs/>
          <w:color w:val="auto"/>
        </w:rPr>
      </w:pPr>
      <w:r>
        <w:rPr>
          <w:rFonts w:hint="eastAsia" w:ascii="宋体" w:hAnsi="宋体"/>
          <w:b/>
          <w:bCs/>
          <w:color w:val="auto"/>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w:t>
      </w:r>
      <w:r>
        <w:rPr>
          <w:rFonts w:ascii="宋体" w:hAnsi="宋体"/>
          <w:b/>
          <w:bCs/>
          <w:color w:val="auto"/>
        </w:rPr>
        <w:t>中</w:t>
      </w:r>
      <w:r>
        <w:rPr>
          <w:rFonts w:hint="eastAsia" w:ascii="宋体" w:hAnsi="宋体"/>
          <w:b/>
          <w:bCs/>
          <w:color w:val="auto"/>
        </w:rPr>
        <w:t>的技术要求。</w:t>
      </w:r>
    </w:p>
    <w:p w14:paraId="6EE016A0">
      <w:pPr>
        <w:spacing w:line="360" w:lineRule="exact"/>
        <w:ind w:left="-10" w:leftChars="-5" w:right="2" w:rightChars="1" w:firstLine="422" w:firstLineChars="200"/>
        <w:rPr>
          <w:rFonts w:ascii="宋体" w:hAnsi="宋体"/>
          <w:b/>
          <w:bCs/>
          <w:color w:val="auto"/>
        </w:rPr>
      </w:pPr>
      <w:r>
        <w:rPr>
          <w:rFonts w:hint="eastAsia" w:ascii="宋体" w:hAnsi="宋体"/>
          <w:b/>
          <w:bCs/>
          <w:color w:val="auto"/>
        </w:rPr>
        <w:t>2、</w:t>
      </w:r>
      <w:r>
        <w:rPr>
          <w:rFonts w:ascii="宋体" w:hAnsi="宋体"/>
          <w:b/>
          <w:bCs/>
          <w:color w:val="auto"/>
        </w:rPr>
        <w:t>根据《财政部发展改革委生态环境部市场监管总局关于调整优化节能产品、环境标志产品政府采购执行机制的通知》（财库〔2019〕9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号）的规定，采购需求中的产品属于节能产品政府采购品目清单内标注“★”的（详见本章后附的节能产品政府采购品目清单），投标人的投标货物必须使用政府强制采购的节能产品，否则投标文件作无效处理。</w:t>
      </w:r>
    </w:p>
    <w:p w14:paraId="4579E17F">
      <w:pPr>
        <w:spacing w:line="360" w:lineRule="exact"/>
        <w:ind w:left="-10" w:leftChars="-5" w:right="2" w:rightChars="1" w:firstLine="422" w:firstLineChars="200"/>
        <w:rPr>
          <w:rFonts w:ascii="宋体" w:hAnsi="宋体"/>
          <w:b/>
          <w:bCs/>
          <w:color w:val="auto"/>
        </w:rPr>
      </w:pPr>
      <w:r>
        <w:rPr>
          <w:rFonts w:hint="eastAsia" w:ascii="宋体" w:hAnsi="宋体"/>
          <w:b/>
          <w:bCs/>
          <w:color w:val="auto"/>
        </w:rPr>
        <w:t>3、如投标人投标产品存在侵犯他人的知识产权或者专利成果行为的，由投标人自行承担相应法律责任。</w:t>
      </w:r>
    </w:p>
    <w:p w14:paraId="78FC6BE5">
      <w:pPr>
        <w:spacing w:line="360" w:lineRule="exact"/>
        <w:ind w:left="-10" w:leftChars="-5" w:right="2" w:rightChars="1" w:firstLine="422" w:firstLineChars="200"/>
        <w:rPr>
          <w:rFonts w:ascii="宋体" w:hAnsi="宋体"/>
          <w:b/>
          <w:bCs/>
          <w:color w:val="auto"/>
        </w:rPr>
      </w:pPr>
      <w:r>
        <w:rPr>
          <w:rFonts w:hint="eastAsia" w:ascii="宋体" w:hAnsi="宋体"/>
          <w:b/>
          <w:bCs/>
          <w:color w:val="auto"/>
        </w:rPr>
        <w:t>4、“实质性要求”是指招标文件中已经指明不满足则投标无效的条款，或者不能负偏离的条款，或者采购需求中带“▲”的条款。</w:t>
      </w:r>
    </w:p>
    <w:p w14:paraId="74871A3C">
      <w:pPr>
        <w:spacing w:line="360" w:lineRule="exact"/>
        <w:ind w:firstLine="308" w:firstLineChars="147"/>
        <w:jc w:val="left"/>
        <w:rPr>
          <w:rFonts w:ascii="宋体" w:hAnsi="宋体" w:cs="Arial"/>
          <w:bCs/>
          <w:color w:val="auto"/>
          <w:szCs w:val="21"/>
          <w:u w:val="single"/>
        </w:rPr>
      </w:pPr>
    </w:p>
    <w:p w14:paraId="19B3D3C0">
      <w:pPr>
        <w:spacing w:line="400" w:lineRule="exact"/>
        <w:ind w:firstLine="354" w:firstLineChars="147"/>
        <w:jc w:val="left"/>
        <w:rPr>
          <w:rFonts w:ascii="宋体" w:hAnsi="宋体" w:cs="Arial"/>
          <w:b/>
          <w:bCs/>
          <w:color w:val="auto"/>
          <w:sz w:val="24"/>
        </w:rPr>
      </w:pPr>
      <w:r>
        <w:rPr>
          <w:rFonts w:hint="eastAsia" w:ascii="宋体" w:hAnsi="宋体" w:cs="Arial"/>
          <w:b/>
          <w:bCs/>
          <w:color w:val="auto"/>
          <w:sz w:val="24"/>
        </w:rPr>
        <w:t>技术要求如下：</w:t>
      </w:r>
    </w:p>
    <w:tbl>
      <w:tblPr>
        <w:tblStyle w:val="45"/>
        <w:tblW w:w="9605" w:type="dxa"/>
        <w:jc w:val="center"/>
        <w:tblLayout w:type="fixed"/>
        <w:tblCellMar>
          <w:top w:w="0" w:type="dxa"/>
          <w:left w:w="108" w:type="dxa"/>
          <w:bottom w:w="0" w:type="dxa"/>
          <w:right w:w="108" w:type="dxa"/>
        </w:tblCellMar>
      </w:tblPr>
      <w:tblGrid>
        <w:gridCol w:w="864"/>
        <w:gridCol w:w="1080"/>
        <w:gridCol w:w="1130"/>
        <w:gridCol w:w="1130"/>
        <w:gridCol w:w="779"/>
        <w:gridCol w:w="4622"/>
      </w:tblGrid>
      <w:tr w14:paraId="6EFD9B88">
        <w:tblPrEx>
          <w:tblCellMar>
            <w:top w:w="0" w:type="dxa"/>
            <w:left w:w="108" w:type="dxa"/>
            <w:bottom w:w="0" w:type="dxa"/>
            <w:right w:w="108" w:type="dxa"/>
          </w:tblCellMar>
        </w:tblPrEx>
        <w:trPr>
          <w:trHeight w:val="340" w:hRule="atLeast"/>
          <w:jc w:val="center"/>
        </w:trPr>
        <w:tc>
          <w:tcPr>
            <w:tcW w:w="864" w:type="dxa"/>
            <w:tcBorders>
              <w:top w:val="single" w:color="000000" w:sz="4" w:space="0"/>
              <w:left w:val="single" w:color="000000" w:sz="4" w:space="0"/>
              <w:bottom w:val="single" w:color="auto" w:sz="4" w:space="0"/>
              <w:right w:val="single" w:color="000000" w:sz="4" w:space="0"/>
            </w:tcBorders>
            <w:noWrap/>
            <w:vAlign w:val="center"/>
          </w:tcPr>
          <w:p w14:paraId="74E4CC97">
            <w:pPr>
              <w:spacing w:line="480" w:lineRule="exact"/>
              <w:jc w:val="center"/>
              <w:textAlignment w:val="center"/>
              <w:rPr>
                <w:rFonts w:ascii="宋体" w:hAnsi="宋体" w:cs="宋体"/>
                <w:color w:val="auto"/>
                <w:kern w:val="0"/>
                <w:szCs w:val="21"/>
              </w:rPr>
            </w:pPr>
            <w:r>
              <w:rPr>
                <w:rFonts w:hint="eastAsia" w:ascii="宋体" w:hAnsi="宋体" w:cs="宋体"/>
                <w:color w:val="auto"/>
                <w:kern w:val="0"/>
                <w:szCs w:val="21"/>
              </w:rPr>
              <w:t>标项</w:t>
            </w:r>
          </w:p>
        </w:tc>
        <w:tc>
          <w:tcPr>
            <w:tcW w:w="1080" w:type="dxa"/>
            <w:tcBorders>
              <w:top w:val="single" w:color="000000" w:sz="4" w:space="0"/>
              <w:left w:val="single" w:color="000000" w:sz="4" w:space="0"/>
              <w:bottom w:val="single" w:color="auto" w:sz="4" w:space="0"/>
              <w:right w:val="single" w:color="auto" w:sz="4" w:space="0"/>
            </w:tcBorders>
            <w:noWrap/>
            <w:vAlign w:val="center"/>
          </w:tcPr>
          <w:p w14:paraId="34DCC6F5">
            <w:pPr>
              <w:spacing w:line="480" w:lineRule="exact"/>
              <w:jc w:val="center"/>
              <w:textAlignment w:val="center"/>
              <w:rPr>
                <w:rFonts w:ascii="宋体" w:hAnsi="宋体" w:cs="宋体"/>
                <w:color w:val="auto"/>
                <w:kern w:val="0"/>
                <w:szCs w:val="21"/>
              </w:rPr>
            </w:pPr>
            <w:r>
              <w:rPr>
                <w:rFonts w:hint="eastAsia" w:ascii="宋体" w:hAnsi="宋体" w:cs="宋体"/>
                <w:color w:val="auto"/>
                <w:kern w:val="0"/>
                <w:szCs w:val="21"/>
              </w:rPr>
              <w:t>标的</w:t>
            </w:r>
          </w:p>
          <w:p w14:paraId="56F603D7">
            <w:pPr>
              <w:spacing w:line="480" w:lineRule="exact"/>
              <w:jc w:val="center"/>
              <w:textAlignment w:val="center"/>
              <w:rPr>
                <w:rFonts w:ascii="宋体" w:hAnsi="宋体" w:cs="宋体"/>
                <w:color w:val="auto"/>
                <w:kern w:val="0"/>
                <w:szCs w:val="21"/>
              </w:rPr>
            </w:pPr>
            <w:r>
              <w:rPr>
                <w:rFonts w:ascii="宋体" w:hAnsi="宋体" w:cs="宋体"/>
                <w:color w:val="auto"/>
                <w:kern w:val="0"/>
                <w:szCs w:val="21"/>
              </w:rPr>
              <w:t>名称</w:t>
            </w:r>
          </w:p>
        </w:tc>
        <w:tc>
          <w:tcPr>
            <w:tcW w:w="1130" w:type="dxa"/>
            <w:tcBorders>
              <w:top w:val="single" w:color="000000" w:sz="4" w:space="0"/>
              <w:left w:val="single" w:color="000000" w:sz="4" w:space="0"/>
              <w:bottom w:val="single" w:color="auto" w:sz="4" w:space="0"/>
              <w:right w:val="single" w:color="000000" w:sz="4" w:space="0"/>
            </w:tcBorders>
            <w:noWrap/>
            <w:vAlign w:val="center"/>
          </w:tcPr>
          <w:p w14:paraId="1B7C4138">
            <w:pPr>
              <w:spacing w:line="480" w:lineRule="exact"/>
              <w:jc w:val="center"/>
              <w:textAlignment w:val="center"/>
              <w:rPr>
                <w:rFonts w:ascii="宋体" w:hAnsi="宋体" w:cs="宋体"/>
                <w:color w:val="auto"/>
                <w:kern w:val="0"/>
                <w:szCs w:val="21"/>
              </w:rPr>
            </w:pPr>
            <w:r>
              <w:rPr>
                <w:rFonts w:ascii="宋体" w:hAnsi="宋体" w:cs="宋体"/>
                <w:color w:val="auto"/>
                <w:kern w:val="0"/>
                <w:szCs w:val="21"/>
              </w:rPr>
              <w:t>数量</w:t>
            </w:r>
          </w:p>
        </w:tc>
        <w:tc>
          <w:tcPr>
            <w:tcW w:w="1130" w:type="dxa"/>
            <w:tcBorders>
              <w:top w:val="single" w:color="000000" w:sz="4" w:space="0"/>
              <w:left w:val="single" w:color="000000" w:sz="4" w:space="0"/>
              <w:bottom w:val="single" w:color="auto" w:sz="4" w:space="0"/>
              <w:right w:val="single" w:color="000000" w:sz="4" w:space="0"/>
            </w:tcBorders>
            <w:noWrap/>
            <w:vAlign w:val="center"/>
          </w:tcPr>
          <w:p w14:paraId="144A4D98">
            <w:pPr>
              <w:spacing w:line="480" w:lineRule="exact"/>
              <w:jc w:val="center"/>
              <w:textAlignment w:val="center"/>
              <w:rPr>
                <w:rFonts w:ascii="宋体" w:hAnsi="宋体" w:cs="宋体"/>
                <w:color w:val="auto"/>
                <w:kern w:val="0"/>
                <w:szCs w:val="21"/>
              </w:rPr>
            </w:pPr>
            <w:r>
              <w:rPr>
                <w:rFonts w:ascii="宋体" w:hAnsi="宋体" w:cs="宋体"/>
                <w:color w:val="auto"/>
                <w:kern w:val="0"/>
                <w:szCs w:val="21"/>
              </w:rPr>
              <w:t>单位</w:t>
            </w:r>
          </w:p>
        </w:tc>
        <w:tc>
          <w:tcPr>
            <w:tcW w:w="779" w:type="dxa"/>
            <w:tcBorders>
              <w:top w:val="single" w:color="000000" w:sz="4" w:space="0"/>
              <w:left w:val="single" w:color="000000" w:sz="4" w:space="0"/>
              <w:bottom w:val="single" w:color="auto" w:sz="4" w:space="0"/>
              <w:right w:val="single" w:color="auto" w:sz="4" w:space="0"/>
            </w:tcBorders>
            <w:noWrap/>
            <w:vAlign w:val="center"/>
          </w:tcPr>
          <w:p w14:paraId="13A98229">
            <w:pPr>
              <w:spacing w:line="480" w:lineRule="exact"/>
              <w:jc w:val="center"/>
              <w:rPr>
                <w:rFonts w:ascii="宋体" w:hAnsi="宋体" w:cs="Arial"/>
                <w:color w:val="auto"/>
                <w:szCs w:val="21"/>
              </w:rPr>
            </w:pPr>
            <w:r>
              <w:rPr>
                <w:rFonts w:hint="eastAsia" w:ascii="宋体" w:hAnsi="宋体" w:cs="Arial"/>
                <w:color w:val="auto"/>
                <w:szCs w:val="21"/>
              </w:rPr>
              <w:t>所属</w:t>
            </w:r>
          </w:p>
          <w:p w14:paraId="63BC4E3A">
            <w:pPr>
              <w:spacing w:line="480" w:lineRule="exact"/>
              <w:jc w:val="center"/>
              <w:textAlignment w:val="center"/>
              <w:rPr>
                <w:rFonts w:ascii="宋体" w:hAnsi="宋体" w:cs="宋体"/>
                <w:color w:val="auto"/>
                <w:kern w:val="0"/>
                <w:szCs w:val="21"/>
              </w:rPr>
            </w:pPr>
            <w:r>
              <w:rPr>
                <w:rFonts w:hint="eastAsia" w:ascii="宋体" w:hAnsi="宋体" w:cs="Arial"/>
                <w:color w:val="auto"/>
                <w:szCs w:val="21"/>
              </w:rPr>
              <w:t>行业</w:t>
            </w:r>
          </w:p>
        </w:tc>
        <w:tc>
          <w:tcPr>
            <w:tcW w:w="4622" w:type="dxa"/>
            <w:tcBorders>
              <w:top w:val="single" w:color="000000" w:sz="4" w:space="0"/>
              <w:left w:val="single" w:color="auto" w:sz="4" w:space="0"/>
              <w:bottom w:val="single" w:color="auto" w:sz="4" w:space="0"/>
              <w:right w:val="single" w:color="000000" w:sz="4" w:space="0"/>
            </w:tcBorders>
            <w:noWrap/>
            <w:vAlign w:val="center"/>
          </w:tcPr>
          <w:p w14:paraId="6AEB5206">
            <w:pPr>
              <w:spacing w:line="480" w:lineRule="exact"/>
              <w:jc w:val="center"/>
              <w:textAlignment w:val="center"/>
              <w:rPr>
                <w:rFonts w:ascii="宋体" w:hAnsi="宋体" w:cs="宋体"/>
                <w:color w:val="auto"/>
                <w:kern w:val="0"/>
                <w:szCs w:val="21"/>
              </w:rPr>
            </w:pPr>
            <w:r>
              <w:rPr>
                <w:rFonts w:hint="eastAsia" w:ascii="宋体" w:hAnsi="宋体" w:cs="宋体"/>
                <w:color w:val="auto"/>
                <w:kern w:val="0"/>
                <w:szCs w:val="21"/>
              </w:rPr>
              <w:t>技术要求</w:t>
            </w:r>
          </w:p>
        </w:tc>
      </w:tr>
      <w:tr w14:paraId="457D59A5">
        <w:tblPrEx>
          <w:tblCellMar>
            <w:top w:w="0" w:type="dxa"/>
            <w:left w:w="108" w:type="dxa"/>
            <w:bottom w:w="0" w:type="dxa"/>
            <w:right w:w="108" w:type="dxa"/>
          </w:tblCellMar>
        </w:tblPrEx>
        <w:trPr>
          <w:trHeight w:val="340" w:hRule="atLeast"/>
          <w:jc w:val="center"/>
        </w:trPr>
        <w:tc>
          <w:tcPr>
            <w:tcW w:w="864" w:type="dxa"/>
            <w:tcBorders>
              <w:top w:val="single" w:color="auto" w:sz="4" w:space="0"/>
              <w:left w:val="single" w:color="auto" w:sz="4" w:space="0"/>
              <w:bottom w:val="single" w:color="auto" w:sz="4" w:space="0"/>
              <w:right w:val="single" w:color="auto" w:sz="4" w:space="0"/>
            </w:tcBorders>
            <w:noWrap/>
            <w:vAlign w:val="center"/>
          </w:tcPr>
          <w:p w14:paraId="4EAB610B">
            <w:pPr>
              <w:spacing w:line="480" w:lineRule="exact"/>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522529C2">
            <w:pPr>
              <w:spacing w:line="480" w:lineRule="exact"/>
              <w:jc w:val="center"/>
              <w:rPr>
                <w:rFonts w:ascii="宋体" w:hAnsi="宋体" w:cs="宋体"/>
                <w:color w:val="auto"/>
                <w:szCs w:val="21"/>
              </w:rPr>
            </w:pPr>
            <w:r>
              <w:rPr>
                <w:rFonts w:hint="eastAsia" w:ascii="宋体" w:hAnsi="宋体" w:cs="宋体"/>
                <w:color w:val="auto"/>
                <w:szCs w:val="21"/>
              </w:rPr>
              <w:t>山羊痘活疫苗</w:t>
            </w:r>
          </w:p>
        </w:tc>
        <w:tc>
          <w:tcPr>
            <w:tcW w:w="1130" w:type="dxa"/>
            <w:tcBorders>
              <w:top w:val="single" w:color="auto" w:sz="4" w:space="0"/>
              <w:left w:val="single" w:color="auto" w:sz="4" w:space="0"/>
              <w:bottom w:val="single" w:color="auto" w:sz="4" w:space="0"/>
              <w:right w:val="single" w:color="auto" w:sz="4" w:space="0"/>
            </w:tcBorders>
            <w:noWrap/>
            <w:vAlign w:val="center"/>
          </w:tcPr>
          <w:p w14:paraId="34C54FF0">
            <w:pPr>
              <w:adjustRightInd w:val="0"/>
              <w:snapToGrid w:val="0"/>
              <w:spacing w:line="480" w:lineRule="exact"/>
              <w:jc w:val="center"/>
              <w:rPr>
                <w:rFonts w:ascii="宋体" w:hAnsi="宋体" w:cs="宋体"/>
                <w:color w:val="auto"/>
                <w:szCs w:val="21"/>
              </w:rPr>
            </w:pPr>
            <w:r>
              <w:rPr>
                <w:rFonts w:hint="eastAsia" w:ascii="宋体" w:hAnsi="宋体" w:cs="宋体"/>
                <w:color w:val="auto"/>
                <w:szCs w:val="21"/>
              </w:rPr>
              <w:t>300</w:t>
            </w:r>
          </w:p>
        </w:tc>
        <w:tc>
          <w:tcPr>
            <w:tcW w:w="1130" w:type="dxa"/>
            <w:tcBorders>
              <w:top w:val="single" w:color="auto" w:sz="4" w:space="0"/>
              <w:left w:val="single" w:color="auto" w:sz="4" w:space="0"/>
              <w:bottom w:val="single" w:color="auto" w:sz="4" w:space="0"/>
              <w:right w:val="single" w:color="auto" w:sz="4" w:space="0"/>
            </w:tcBorders>
            <w:noWrap/>
            <w:vAlign w:val="center"/>
          </w:tcPr>
          <w:p w14:paraId="2B0FA30F">
            <w:pPr>
              <w:spacing w:line="480" w:lineRule="exact"/>
              <w:jc w:val="center"/>
              <w:rPr>
                <w:rFonts w:ascii="宋体" w:hAnsi="宋体" w:cs="宋体"/>
                <w:color w:val="auto"/>
                <w:szCs w:val="21"/>
              </w:rPr>
            </w:pPr>
            <w:r>
              <w:rPr>
                <w:rFonts w:hint="eastAsia" w:ascii="宋体" w:hAnsi="宋体" w:cs="宋体"/>
                <w:color w:val="auto"/>
                <w:szCs w:val="21"/>
              </w:rPr>
              <w:t>万头份</w:t>
            </w:r>
          </w:p>
        </w:tc>
        <w:tc>
          <w:tcPr>
            <w:tcW w:w="779" w:type="dxa"/>
            <w:tcBorders>
              <w:top w:val="single" w:color="auto" w:sz="4" w:space="0"/>
              <w:left w:val="single" w:color="auto" w:sz="4" w:space="0"/>
              <w:bottom w:val="single" w:color="auto" w:sz="4" w:space="0"/>
              <w:right w:val="single" w:color="auto" w:sz="4" w:space="0"/>
            </w:tcBorders>
            <w:noWrap/>
            <w:vAlign w:val="center"/>
          </w:tcPr>
          <w:p w14:paraId="3E1DEB22">
            <w:pPr>
              <w:spacing w:line="480" w:lineRule="exact"/>
              <w:jc w:val="center"/>
              <w:rPr>
                <w:rFonts w:ascii="宋体" w:hAnsi="宋体" w:cs="宋体"/>
                <w:color w:val="auto"/>
                <w:szCs w:val="21"/>
              </w:rPr>
            </w:pPr>
            <w:r>
              <w:rPr>
                <w:rFonts w:ascii="宋体" w:hAnsi="宋体" w:cs="宋体"/>
                <w:color w:val="auto"/>
                <w:szCs w:val="21"/>
              </w:rPr>
              <w:t>工业</w:t>
            </w:r>
          </w:p>
        </w:tc>
        <w:tc>
          <w:tcPr>
            <w:tcW w:w="4622" w:type="dxa"/>
            <w:tcBorders>
              <w:top w:val="single" w:color="auto" w:sz="4" w:space="0"/>
              <w:left w:val="single" w:color="auto" w:sz="4" w:space="0"/>
              <w:bottom w:val="single" w:color="auto" w:sz="4" w:space="0"/>
              <w:right w:val="single" w:color="auto" w:sz="4" w:space="0"/>
            </w:tcBorders>
            <w:noWrap/>
            <w:vAlign w:val="center"/>
          </w:tcPr>
          <w:p w14:paraId="135F3447">
            <w:pPr>
              <w:spacing w:line="480" w:lineRule="exact"/>
              <w:jc w:val="left"/>
              <w:rPr>
                <w:rFonts w:ascii="宋体" w:hAnsi="宋体" w:cs="宋体"/>
                <w:color w:val="auto"/>
                <w:szCs w:val="21"/>
              </w:rPr>
            </w:pPr>
            <w:r>
              <w:rPr>
                <w:rFonts w:hint="eastAsia" w:ascii="宋体" w:hAnsi="宋体" w:cs="宋体"/>
                <w:color w:val="auto"/>
                <w:szCs w:val="21"/>
              </w:rPr>
              <w:t>1.将山羊痘弱毒疫苗株接种敏感细胞培养，收获细胞培养物，真空冻干制成。</w:t>
            </w:r>
          </w:p>
          <w:p w14:paraId="5E80686B">
            <w:pPr>
              <w:spacing w:line="480" w:lineRule="exact"/>
              <w:jc w:val="left"/>
              <w:rPr>
                <w:rFonts w:ascii="宋体" w:hAnsi="宋体" w:cs="宋体"/>
                <w:color w:val="auto"/>
                <w:szCs w:val="21"/>
              </w:rPr>
            </w:pPr>
            <w:r>
              <w:rPr>
                <w:rFonts w:hint="eastAsia" w:ascii="宋体" w:hAnsi="宋体" w:cs="宋体"/>
                <w:color w:val="auto"/>
                <w:szCs w:val="21"/>
              </w:rPr>
              <w:t>2.外观、剂型、稳定性、安全性、效价、保护期、包装等符合国家兽用生物制品规程要求。</w:t>
            </w:r>
          </w:p>
          <w:p w14:paraId="22D7626C">
            <w:pPr>
              <w:spacing w:line="480" w:lineRule="exact"/>
              <w:jc w:val="left"/>
              <w:rPr>
                <w:rFonts w:ascii="宋体" w:hAnsi="宋体" w:cs="宋体"/>
                <w:color w:val="auto"/>
                <w:szCs w:val="21"/>
              </w:rPr>
            </w:pPr>
            <w:r>
              <w:rPr>
                <w:rFonts w:hint="eastAsia" w:ascii="宋体" w:hAnsi="宋体" w:cs="宋体"/>
                <w:color w:val="auto"/>
                <w:szCs w:val="21"/>
              </w:rPr>
              <w:t>3.-15℃以下保存，有效期不少于24个月（疫苗完成生产之日起计算）。</w:t>
            </w:r>
          </w:p>
          <w:p w14:paraId="7BBF88ED">
            <w:pPr>
              <w:spacing w:line="480" w:lineRule="exact"/>
              <w:jc w:val="left"/>
              <w:rPr>
                <w:rFonts w:ascii="宋体" w:hAnsi="宋体" w:cs="宋体"/>
                <w:color w:val="auto"/>
                <w:szCs w:val="21"/>
              </w:rPr>
            </w:pPr>
            <w:r>
              <w:rPr>
                <w:rFonts w:hint="eastAsia" w:ascii="宋体" w:hAnsi="宋体" w:cs="宋体"/>
                <w:color w:val="auto"/>
                <w:szCs w:val="21"/>
              </w:rPr>
              <w:t>4.规格：50或100头份/瓶包装规格。</w:t>
            </w:r>
          </w:p>
        </w:tc>
      </w:tr>
    </w:tbl>
    <w:p w14:paraId="1ADC9478">
      <w:pPr>
        <w:spacing w:line="400" w:lineRule="exact"/>
        <w:ind w:firstLine="308" w:firstLineChars="147"/>
        <w:jc w:val="left"/>
        <w:rPr>
          <w:color w:val="auto"/>
        </w:rPr>
      </w:pPr>
    </w:p>
    <w:p w14:paraId="6E971D1E">
      <w:pPr>
        <w:spacing w:line="400" w:lineRule="exact"/>
        <w:ind w:firstLine="354" w:firstLineChars="147"/>
        <w:jc w:val="left"/>
        <w:rPr>
          <w:rFonts w:ascii="宋体" w:hAnsi="宋体" w:cs="Arial"/>
          <w:b/>
          <w:bCs/>
          <w:color w:val="auto"/>
          <w:sz w:val="24"/>
        </w:rPr>
      </w:pPr>
      <w:r>
        <w:rPr>
          <w:rFonts w:hint="eastAsia" w:ascii="宋体" w:hAnsi="宋体" w:cs="Arial"/>
          <w:b/>
          <w:bCs/>
          <w:color w:val="auto"/>
          <w:sz w:val="24"/>
        </w:rPr>
        <w:t>商务要求均如下：</w:t>
      </w:r>
    </w:p>
    <w:tbl>
      <w:tblPr>
        <w:tblStyle w:val="4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7672"/>
      </w:tblGrid>
      <w:tr w14:paraId="2F96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4" w:type="dxa"/>
            <w:noWrap/>
            <w:vAlign w:val="center"/>
          </w:tcPr>
          <w:p w14:paraId="42AC6676">
            <w:pPr>
              <w:spacing w:line="480" w:lineRule="exact"/>
              <w:jc w:val="center"/>
              <w:rPr>
                <w:rFonts w:ascii="宋体" w:hAnsi="宋体" w:cs="宋体"/>
                <w:color w:val="auto"/>
                <w:szCs w:val="21"/>
              </w:rPr>
            </w:pPr>
            <w:r>
              <w:rPr>
                <w:rFonts w:hint="eastAsia" w:ascii="宋体" w:hAnsi="宋体" w:cs="宋体"/>
                <w:color w:val="auto"/>
                <w:szCs w:val="21"/>
              </w:rPr>
              <w:t>商务项</w:t>
            </w:r>
          </w:p>
        </w:tc>
        <w:tc>
          <w:tcPr>
            <w:tcW w:w="7672" w:type="dxa"/>
            <w:noWrap/>
            <w:vAlign w:val="center"/>
          </w:tcPr>
          <w:p w14:paraId="49E80BAA">
            <w:pPr>
              <w:spacing w:line="480" w:lineRule="exact"/>
              <w:jc w:val="center"/>
              <w:rPr>
                <w:rFonts w:ascii="宋体" w:hAnsi="宋体" w:cs="宋体"/>
                <w:color w:val="auto"/>
                <w:szCs w:val="21"/>
              </w:rPr>
            </w:pPr>
            <w:r>
              <w:rPr>
                <w:rFonts w:hint="eastAsia" w:ascii="宋体" w:hAnsi="宋体" w:cs="宋体"/>
                <w:color w:val="auto"/>
                <w:szCs w:val="21"/>
              </w:rPr>
              <w:t>商务要求</w:t>
            </w:r>
          </w:p>
        </w:tc>
      </w:tr>
      <w:tr w14:paraId="4867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4" w:type="dxa"/>
            <w:noWrap/>
            <w:vAlign w:val="center"/>
          </w:tcPr>
          <w:p w14:paraId="2AC3DB4C">
            <w:pPr>
              <w:spacing w:line="480" w:lineRule="exact"/>
              <w:rPr>
                <w:rFonts w:ascii="宋体" w:hAnsi="宋体" w:cs="宋体"/>
                <w:color w:val="auto"/>
                <w:szCs w:val="21"/>
              </w:rPr>
            </w:pPr>
            <w:r>
              <w:rPr>
                <w:rFonts w:hint="eastAsia" w:ascii="宋体" w:hAnsi="宋体" w:cs="宋体"/>
                <w:color w:val="auto"/>
                <w:szCs w:val="21"/>
              </w:rPr>
              <w:t>▲有效期</w:t>
            </w:r>
          </w:p>
        </w:tc>
        <w:tc>
          <w:tcPr>
            <w:tcW w:w="7672" w:type="dxa"/>
            <w:noWrap/>
            <w:vAlign w:val="center"/>
          </w:tcPr>
          <w:p w14:paraId="5E993290">
            <w:pPr>
              <w:spacing w:line="480" w:lineRule="exact"/>
              <w:ind w:firstLine="420" w:firstLineChars="200"/>
              <w:rPr>
                <w:rFonts w:ascii="宋体" w:hAnsi="宋体" w:cs="宋体"/>
                <w:color w:val="auto"/>
                <w:szCs w:val="21"/>
              </w:rPr>
            </w:pPr>
            <w:r>
              <w:rPr>
                <w:rFonts w:hint="eastAsia" w:ascii="宋体" w:hAnsi="宋体" w:cs="宋体"/>
                <w:color w:val="auto"/>
                <w:szCs w:val="21"/>
              </w:rPr>
              <w:t>中标人负责送货上门。如中标货物承诺的有效期为12个月的，送达采购人指定地点时剩余有效期应保证不少于7个月（含7个月）；如中标产品承诺的有效期为18个月的，送达采购人指定地点时剩余有效期应保证不少于13个月（含13个月）；如中标产品承诺的有效期为24个月的，送达采购人指定地点时剩余有效期应保证不少于18个月（含18个月）。如遇紧急免疫需要，经双方协商一致，中标人可提供尚在有效期内的中标货物。货物从生产地运送到采购人指定地点，必须符合动物疫苗运输环节质量保障及管理要求。</w:t>
            </w:r>
          </w:p>
        </w:tc>
      </w:tr>
      <w:tr w14:paraId="4FD0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4" w:type="dxa"/>
            <w:noWrap/>
            <w:vAlign w:val="center"/>
          </w:tcPr>
          <w:p w14:paraId="72CD7E8E">
            <w:pPr>
              <w:spacing w:line="480" w:lineRule="exact"/>
              <w:rPr>
                <w:rFonts w:ascii="宋体" w:hAnsi="宋体" w:cs="宋体"/>
                <w:color w:val="auto"/>
                <w:szCs w:val="21"/>
              </w:rPr>
            </w:pPr>
            <w:r>
              <w:rPr>
                <w:rFonts w:hint="eastAsia" w:ascii="宋体" w:hAnsi="宋体" w:cs="宋体"/>
                <w:color w:val="auto"/>
                <w:szCs w:val="21"/>
              </w:rPr>
              <w:t>产品质量及包装要求</w:t>
            </w:r>
          </w:p>
        </w:tc>
        <w:tc>
          <w:tcPr>
            <w:tcW w:w="7672" w:type="dxa"/>
            <w:noWrap/>
            <w:vAlign w:val="center"/>
          </w:tcPr>
          <w:p w14:paraId="36EDBAD0">
            <w:pPr>
              <w:spacing w:line="480" w:lineRule="exact"/>
              <w:ind w:firstLine="420" w:firstLineChars="200"/>
              <w:rPr>
                <w:rFonts w:ascii="宋体" w:hAnsi="宋体" w:cs="宋体"/>
                <w:color w:val="auto"/>
                <w:szCs w:val="21"/>
              </w:rPr>
            </w:pPr>
            <w:r>
              <w:rPr>
                <w:rFonts w:hint="eastAsia" w:ascii="宋体" w:hAnsi="宋体" w:cs="宋体"/>
                <w:color w:val="auto"/>
                <w:szCs w:val="21"/>
              </w:rPr>
              <w:t>1.产品质量证明材料要求</w:t>
            </w:r>
          </w:p>
          <w:p w14:paraId="147C4CC1">
            <w:pPr>
              <w:spacing w:line="480" w:lineRule="exact"/>
              <w:ind w:firstLine="420" w:firstLineChars="200"/>
              <w:rPr>
                <w:rFonts w:ascii="宋体" w:hAnsi="宋体" w:cs="宋体"/>
                <w:color w:val="auto"/>
                <w:szCs w:val="21"/>
              </w:rPr>
            </w:pPr>
            <w:r>
              <w:rPr>
                <w:rFonts w:hint="eastAsia" w:ascii="宋体" w:hAnsi="宋体" w:cs="宋体"/>
                <w:color w:val="auto"/>
                <w:szCs w:val="21"/>
              </w:rPr>
              <w:t>（1）凡使用进口佐剂的疫苗，</w:t>
            </w:r>
            <w:r>
              <w:rPr>
                <w:rFonts w:hint="eastAsia" w:ascii="宋体" w:hAnsi="宋体" w:cs="宋体"/>
                <w:b/>
                <w:color w:val="auto"/>
                <w:szCs w:val="21"/>
                <w:u w:val="single"/>
              </w:rPr>
              <w:t>投标人在投标文件中提供上年度以来相应疫苗佐剂的购买合同和发票原件的彩色扫描件等证明材料</w:t>
            </w:r>
            <w:r>
              <w:rPr>
                <w:rFonts w:hint="eastAsia" w:ascii="宋体" w:hAnsi="宋体" w:cs="宋体"/>
                <w:color w:val="auto"/>
                <w:szCs w:val="21"/>
              </w:rPr>
              <w:t>并加盖公章或电子公章，签订合同后，采购人有权要求中标人在规定期限内将相关原件提供给采购人核对，如发现中标人提供虚假材料牟取中标的，将向财政部门报告，取消其中标资格并按财政部门规定予以处罚。</w:t>
            </w:r>
          </w:p>
          <w:p w14:paraId="3D2478C7">
            <w:pPr>
              <w:spacing w:line="480" w:lineRule="exact"/>
              <w:ind w:firstLine="420" w:firstLineChars="200"/>
              <w:rPr>
                <w:rFonts w:ascii="宋体" w:hAnsi="宋体" w:cs="宋体"/>
                <w:color w:val="auto"/>
                <w:szCs w:val="21"/>
              </w:rPr>
            </w:pPr>
            <w:r>
              <w:rPr>
                <w:rFonts w:hint="eastAsia" w:ascii="宋体" w:hAnsi="宋体" w:cs="宋体"/>
                <w:color w:val="auto"/>
                <w:szCs w:val="21"/>
              </w:rPr>
              <w:t>（2）投标人提供2024年以来连续5批次疫苗的批签发报告（从首次获得该产品批准文号之日起到投标文件提交截止时间止不足1年且获得的批签发报告不足5批次的，只需提供从首次获得该产品批准文号之日起所获得的所有批签发报告）。批签发报告时间以中国兽医药品监察所审核日期为准，要求彩色复印件并加盖公章或电子公章，签订合同后，采购人有权要求中标人在规定期限内将相关原件提供给采购人核对，如发现中标人提供虚假材料牟取中标的，将向财政部门报告，取消其中标资格并按财政部门规定予以处罚。</w:t>
            </w:r>
          </w:p>
          <w:p w14:paraId="7EFD1F7D">
            <w:pPr>
              <w:spacing w:line="480" w:lineRule="exact"/>
              <w:ind w:firstLine="420" w:firstLineChars="200"/>
              <w:rPr>
                <w:rFonts w:ascii="宋体" w:hAnsi="宋体" w:cs="宋体"/>
                <w:color w:val="auto"/>
                <w:szCs w:val="21"/>
              </w:rPr>
            </w:pPr>
            <w:r>
              <w:rPr>
                <w:rFonts w:hint="eastAsia" w:ascii="宋体" w:hAnsi="宋体" w:cs="宋体"/>
                <w:color w:val="auto"/>
                <w:szCs w:val="21"/>
              </w:rPr>
              <w:t>▲（3）评标时，若评标委员会发现投标人提供的批签发报告与中国兽医药品监察所备案的批签发报告数据不一致的，将视为投标无效。</w:t>
            </w:r>
          </w:p>
          <w:p w14:paraId="68522144">
            <w:pPr>
              <w:spacing w:line="480" w:lineRule="exact"/>
              <w:ind w:firstLine="420" w:firstLineChars="200"/>
              <w:rPr>
                <w:rFonts w:ascii="宋体" w:hAnsi="宋体" w:cs="宋体"/>
                <w:color w:val="auto"/>
                <w:szCs w:val="21"/>
              </w:rPr>
            </w:pPr>
            <w:r>
              <w:rPr>
                <w:rFonts w:hint="eastAsia" w:ascii="宋体" w:hAnsi="宋体" w:cs="宋体"/>
                <w:color w:val="auto"/>
                <w:szCs w:val="21"/>
              </w:rPr>
              <w:t>▲2.产品包装要求：产品外包装、瓶签内容完整，瓶签内容至少包括产品名称、批准文号、生产批号、有效期、规格、使用说明、贮存条件、生产企业。</w:t>
            </w:r>
          </w:p>
        </w:tc>
      </w:tr>
      <w:tr w14:paraId="2647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4" w:type="dxa"/>
            <w:noWrap/>
            <w:vAlign w:val="center"/>
          </w:tcPr>
          <w:p w14:paraId="2890122A">
            <w:pPr>
              <w:spacing w:line="480" w:lineRule="exact"/>
              <w:rPr>
                <w:rFonts w:ascii="宋体" w:hAnsi="宋体" w:cs="宋体"/>
                <w:color w:val="auto"/>
                <w:szCs w:val="21"/>
              </w:rPr>
            </w:pPr>
            <w:r>
              <w:rPr>
                <w:rFonts w:hint="eastAsia" w:ascii="宋体" w:hAnsi="宋体" w:cs="宋体"/>
                <w:color w:val="auto"/>
                <w:szCs w:val="21"/>
              </w:rPr>
              <w:t>▲售前、售中、售后服务要求</w:t>
            </w:r>
          </w:p>
        </w:tc>
        <w:tc>
          <w:tcPr>
            <w:tcW w:w="7672" w:type="dxa"/>
            <w:noWrap/>
            <w:vAlign w:val="center"/>
          </w:tcPr>
          <w:p w14:paraId="3219EF48">
            <w:pPr>
              <w:spacing w:line="480" w:lineRule="exact"/>
              <w:ind w:firstLine="422" w:firstLineChars="200"/>
              <w:rPr>
                <w:rFonts w:ascii="宋体" w:hAnsi="宋体" w:cs="宋体"/>
                <w:color w:val="auto"/>
                <w:szCs w:val="21"/>
              </w:rPr>
            </w:pPr>
            <w:r>
              <w:rPr>
                <w:rFonts w:hint="eastAsia" w:ascii="宋体" w:hAnsi="宋体" w:cs="宋体"/>
                <w:b/>
                <w:color w:val="auto"/>
                <w:szCs w:val="21"/>
                <w:u w:val="single"/>
              </w:rPr>
              <w:t>投标人在投标文件中必须提供符合实际、切实可行、可操作性强的售前、售中、售后服务方案</w:t>
            </w:r>
            <w:r>
              <w:rPr>
                <w:rFonts w:hint="eastAsia" w:ascii="宋体" w:hAnsi="宋体" w:cs="宋体"/>
                <w:color w:val="auto"/>
                <w:szCs w:val="21"/>
              </w:rPr>
              <w:t>。投标人中标后必须严格履行与采购人签订的采购合同，严格执行所承诺的服务条款。按合同规定供货结束并履行所有承诺服务事项后，中标人必须30天内向采购人提供履行合同、完成服务条款承诺的相关工作的详细总结材料（必须附具详实的数据及有关证明材料）。</w:t>
            </w:r>
          </w:p>
          <w:p w14:paraId="49C15751">
            <w:pPr>
              <w:spacing w:line="480" w:lineRule="exact"/>
              <w:ind w:firstLine="420" w:firstLineChars="200"/>
              <w:rPr>
                <w:rFonts w:ascii="宋体" w:hAnsi="宋体" w:cs="宋体"/>
                <w:color w:val="auto"/>
                <w:szCs w:val="21"/>
              </w:rPr>
            </w:pPr>
            <w:r>
              <w:rPr>
                <w:rFonts w:hint="eastAsia" w:ascii="宋体" w:hAnsi="宋体" w:cs="宋体"/>
                <w:color w:val="auto"/>
                <w:szCs w:val="21"/>
              </w:rPr>
              <w:t>1.加强与采购人产品需求对接，做好生产计划安排。</w:t>
            </w:r>
          </w:p>
          <w:p w14:paraId="73C2D24D">
            <w:pPr>
              <w:spacing w:line="480" w:lineRule="exact"/>
              <w:ind w:firstLine="420" w:firstLineChars="200"/>
              <w:rPr>
                <w:rFonts w:ascii="宋体" w:hAnsi="宋体" w:cs="宋体"/>
                <w:color w:val="auto"/>
                <w:szCs w:val="21"/>
              </w:rPr>
            </w:pPr>
            <w:r>
              <w:rPr>
                <w:rFonts w:hint="eastAsia" w:ascii="宋体" w:hAnsi="宋体" w:cs="宋体"/>
                <w:color w:val="auto"/>
                <w:szCs w:val="21"/>
              </w:rPr>
              <w:t xml:space="preserve">2.中标人负责送货上门，疫苗发货及运输环节质量保障要求 </w:t>
            </w:r>
          </w:p>
          <w:p w14:paraId="7CFA3CED">
            <w:pPr>
              <w:spacing w:line="480" w:lineRule="exact"/>
              <w:ind w:firstLine="420" w:firstLineChars="200"/>
              <w:rPr>
                <w:rFonts w:ascii="宋体" w:hAnsi="宋体" w:cs="宋体"/>
                <w:color w:val="auto"/>
                <w:szCs w:val="21"/>
              </w:rPr>
            </w:pPr>
            <w:r>
              <w:rPr>
                <w:rFonts w:hint="eastAsia" w:ascii="宋体" w:hAnsi="宋体" w:cs="宋体"/>
                <w:color w:val="auto"/>
                <w:szCs w:val="21"/>
              </w:rPr>
              <w:t>（1）中标人从生产地（或疫苗中转仓库）将中标产品运送采购人（指定地点），必须保证该产品的运输储存温度符合其现行部颁规程（指农业农村部颁布的规程）规定的储存温度要求。凡未按规定温度条件运输的疫苗，采购人一律拒收。</w:t>
            </w:r>
          </w:p>
          <w:p w14:paraId="79805E09">
            <w:pPr>
              <w:spacing w:line="480" w:lineRule="exact"/>
              <w:ind w:firstLine="420" w:firstLineChars="200"/>
              <w:rPr>
                <w:rFonts w:ascii="宋体" w:hAnsi="宋体" w:cs="宋体"/>
                <w:color w:val="auto"/>
                <w:szCs w:val="21"/>
              </w:rPr>
            </w:pPr>
            <w:r>
              <w:rPr>
                <w:rFonts w:hint="eastAsia" w:ascii="宋体" w:hAnsi="宋体" w:cs="宋体"/>
                <w:color w:val="auto"/>
                <w:szCs w:val="21"/>
              </w:rPr>
              <w:t>（2）中标人在收到采购人的订单需货通知后，应及时核对、确认应发疫苗品种、剂型、规格、数量以及发货时间要求、收货地点等信息，按规定时间和运输质量保障要求送到采购人指定地点。</w:t>
            </w:r>
          </w:p>
          <w:p w14:paraId="69C0EF61">
            <w:pPr>
              <w:spacing w:line="480" w:lineRule="exact"/>
              <w:ind w:firstLine="420" w:firstLineChars="200"/>
              <w:rPr>
                <w:rFonts w:ascii="宋体" w:hAnsi="宋体" w:cs="宋体"/>
                <w:color w:val="auto"/>
                <w:szCs w:val="21"/>
              </w:rPr>
            </w:pPr>
            <w:r>
              <w:rPr>
                <w:rFonts w:hint="eastAsia" w:ascii="宋体" w:hAnsi="宋体" w:cs="宋体"/>
                <w:color w:val="auto"/>
                <w:szCs w:val="21"/>
              </w:rPr>
              <w:t>（3）中标人每次发出疫苗时，应填写发货单（格式见本章附表），详细填写发货单位、承运单位、疫苗名称、剂型、批准文号、数量、规格、生产日期、批号、有效期、运载工具种类及车牌号、司机及押运人员姓名及联系电话、大概行程及到达采购人时间等内容，同时将发货单以传真或电子邮件形式发给采购人。不按规定要求发货的，采购人一律拒收，损失由中标人承担。</w:t>
            </w:r>
          </w:p>
          <w:p w14:paraId="324CF360">
            <w:pPr>
              <w:spacing w:line="480" w:lineRule="exact"/>
              <w:ind w:firstLine="420" w:firstLineChars="200"/>
              <w:rPr>
                <w:rFonts w:ascii="宋体" w:hAnsi="宋体" w:cs="宋体"/>
                <w:color w:val="auto"/>
                <w:szCs w:val="21"/>
              </w:rPr>
            </w:pPr>
            <w:r>
              <w:rPr>
                <w:rFonts w:hint="eastAsia" w:ascii="宋体" w:hAnsi="宋体" w:cs="宋体"/>
                <w:color w:val="auto"/>
                <w:szCs w:val="21"/>
              </w:rPr>
              <w:t>（4）中标人运输动物疫苗，应采取空运的方式快速运送或使用自有专用疫苗冷藏运输车运送。</w:t>
            </w:r>
          </w:p>
          <w:p w14:paraId="3380C3AD">
            <w:pPr>
              <w:spacing w:line="480" w:lineRule="exact"/>
              <w:ind w:firstLine="420" w:firstLineChars="200"/>
              <w:rPr>
                <w:rFonts w:ascii="宋体" w:hAnsi="宋体" w:cs="宋体"/>
                <w:color w:val="auto"/>
                <w:szCs w:val="21"/>
              </w:rPr>
            </w:pPr>
            <w:r>
              <w:rPr>
                <w:rFonts w:hint="eastAsia" w:ascii="宋体" w:hAnsi="宋体" w:cs="宋体"/>
                <w:color w:val="auto"/>
                <w:szCs w:val="21"/>
              </w:rPr>
              <w:t>（5）通过空运运送疫苗的，中标人应将发货、到货时间告知采购人，并经采购人同意、确认后方可发货。空运疫苗的冷藏箱应配置有温度自动监控记录设备，冷藏箱内应放置足够数量的专用冰袋，保证疫苗运至采购人指定地点后冰袋内的冰块未融化，以保证疫苗运输过程储存温度符合规定要求。货物延时发到采购人指定地点的，采购人拒绝接收货物，损失由中标人负责。</w:t>
            </w:r>
          </w:p>
          <w:p w14:paraId="587D197D">
            <w:pPr>
              <w:spacing w:line="480" w:lineRule="exact"/>
              <w:ind w:firstLine="420" w:firstLineChars="200"/>
              <w:rPr>
                <w:rFonts w:ascii="宋体" w:hAnsi="宋体" w:cs="宋体"/>
                <w:color w:val="auto"/>
                <w:szCs w:val="21"/>
              </w:rPr>
            </w:pPr>
            <w:r>
              <w:rPr>
                <w:rFonts w:hint="eastAsia" w:ascii="宋体" w:hAnsi="宋体" w:cs="宋体"/>
                <w:color w:val="auto"/>
                <w:szCs w:val="21"/>
              </w:rPr>
              <w:t>（6）中标人使用冷藏运输车运送疫苗的，冷藏运输车必须装配有冷链设备移动监控（GPRS监控）系统或温度自动监控记录系统，24小时监控温度变化。疫苗装车时应保证预留足够的冷气循环通道，并采取相应措施防止疫苗包装箱、疫苗瓶滑动、碰撞、破裂；运送过程中应派人全程押送，严防日光曝晒。</w:t>
            </w:r>
          </w:p>
          <w:p w14:paraId="761553AA">
            <w:pPr>
              <w:spacing w:line="480" w:lineRule="exact"/>
              <w:ind w:firstLine="420" w:firstLineChars="200"/>
              <w:rPr>
                <w:rFonts w:ascii="宋体" w:hAnsi="宋体" w:cs="宋体"/>
                <w:color w:val="auto"/>
                <w:szCs w:val="21"/>
              </w:rPr>
            </w:pPr>
            <w:r>
              <w:rPr>
                <w:rFonts w:hint="eastAsia" w:ascii="宋体" w:hAnsi="宋体" w:cs="宋体"/>
                <w:color w:val="auto"/>
                <w:szCs w:val="21"/>
              </w:rPr>
              <w:t>（7）疫苗运输过程中发生交通事故、车辆损坏或冷藏车制冷故障时，必须通知采购人，并采取迅速有效的应急措施，确保疫苗储存温度达到规定要求。应急处置过程应有详细记录，并在疫苗到达时提供采购人。</w:t>
            </w:r>
          </w:p>
          <w:p w14:paraId="58DC44AB">
            <w:pPr>
              <w:spacing w:line="480" w:lineRule="exact"/>
              <w:ind w:firstLine="420" w:firstLineChars="200"/>
              <w:rPr>
                <w:rFonts w:ascii="宋体" w:hAnsi="宋体" w:cs="宋体"/>
                <w:color w:val="auto"/>
                <w:szCs w:val="21"/>
              </w:rPr>
            </w:pPr>
            <w:r>
              <w:rPr>
                <w:rFonts w:hint="eastAsia" w:ascii="宋体" w:hAnsi="宋体" w:cs="宋体"/>
                <w:color w:val="auto"/>
                <w:szCs w:val="21"/>
              </w:rPr>
              <w:t>3.</w:t>
            </w:r>
            <w:r>
              <w:rPr>
                <w:color w:val="auto"/>
              </w:rPr>
              <w:t>中标人如果为使用方（广西动物疫病预防控制中心、广西14个市及所属的各县（市、区）动物疫病预防控制机构）提供相关知识培训，</w:t>
            </w:r>
            <w:r>
              <w:rPr>
                <w:rFonts w:hint="eastAsia"/>
                <w:color w:val="auto"/>
              </w:rPr>
              <w:t>请</w:t>
            </w:r>
            <w:r>
              <w:rPr>
                <w:color w:val="auto"/>
              </w:rPr>
              <w:t>在投标文件中提供符合实际并具有操作性的培训方案。</w:t>
            </w:r>
          </w:p>
          <w:p w14:paraId="66D2168D">
            <w:pPr>
              <w:spacing w:line="480" w:lineRule="exact"/>
              <w:ind w:firstLine="420" w:firstLineChars="200"/>
              <w:rPr>
                <w:rFonts w:ascii="宋体" w:hAnsi="宋体" w:cs="宋体"/>
                <w:color w:val="auto"/>
                <w:szCs w:val="21"/>
              </w:rPr>
            </w:pPr>
            <w:r>
              <w:rPr>
                <w:rFonts w:hint="eastAsia" w:ascii="宋体" w:hAnsi="宋体" w:cs="宋体"/>
                <w:color w:val="auto"/>
                <w:szCs w:val="21"/>
              </w:rPr>
              <w:t>4.中标人必须协助使用方（广西动物疫病预防控制中心、广西14个市及所属的各县（市、区）动物疫病预防控制机构）开展疫苗免疫效果监测与评估工作，必要时提供监测试剂（中标人提供的监测试剂费用应包含在本次报价中，采购人不再另行支付），确保免疫达到国家规定的保护水平。</w:t>
            </w:r>
            <w:r>
              <w:rPr>
                <w:rFonts w:hint="eastAsia" w:ascii="宋体" w:hAnsi="宋体" w:cs="宋体"/>
                <w:b/>
                <w:color w:val="auto"/>
                <w:szCs w:val="21"/>
                <w:u w:val="single"/>
              </w:rPr>
              <w:t>投标人必须在投标文件中提供切实可行的工作方案，并在方案中承诺可提供监测试剂量的相关描述。中标人在签订合同后提供本地化的服务团队（注：该团队可以是中标人设在广西境内的分公司、办事处或技术服务团队，也可委托其他广西本地公司或机构，但必须在签订合同后出示委托协议及被委托方的资质、实力、营业执照等证明材料</w:t>
            </w:r>
            <w:r>
              <w:rPr>
                <w:rFonts w:hint="eastAsia" w:ascii="宋体" w:hAnsi="宋体" w:cs="宋体"/>
                <w:color w:val="auto"/>
                <w:szCs w:val="21"/>
              </w:rPr>
              <w:t>）。疫苗免疫效果监测与评估工作由采购人统筹安排。</w:t>
            </w:r>
          </w:p>
          <w:p w14:paraId="266E7AD3">
            <w:pPr>
              <w:spacing w:line="480" w:lineRule="exact"/>
              <w:ind w:firstLine="420" w:firstLineChars="200"/>
              <w:rPr>
                <w:rFonts w:ascii="宋体" w:hAnsi="宋体" w:cs="宋体"/>
                <w:color w:val="auto"/>
                <w:szCs w:val="21"/>
              </w:rPr>
            </w:pPr>
            <w:r>
              <w:rPr>
                <w:rFonts w:hint="eastAsia" w:ascii="宋体" w:hAnsi="宋体" w:cs="宋体"/>
                <w:color w:val="auto"/>
                <w:szCs w:val="21"/>
              </w:rPr>
              <w:t>5.中标人必须及时处理免疫应激死亡补偿事宜，建立动物注射疫苗后出现大面积应激反应的应急处置及补偿机制，补偿最低标准参照当地畜禽市场价格；</w:t>
            </w:r>
            <w:r>
              <w:rPr>
                <w:rFonts w:hint="eastAsia" w:ascii="宋体" w:hAnsi="宋体" w:cs="宋体"/>
                <w:b/>
                <w:color w:val="auto"/>
                <w:szCs w:val="21"/>
                <w:u w:val="single"/>
              </w:rPr>
              <w:t>投标人必须在投标文件中提供切实可行的补偿方案</w:t>
            </w:r>
            <w:r>
              <w:rPr>
                <w:rFonts w:hint="eastAsia" w:ascii="宋体" w:hAnsi="宋体" w:cs="宋体"/>
                <w:color w:val="auto"/>
                <w:szCs w:val="21"/>
              </w:rPr>
              <w:t>，并在其投标文件中详述一旦出现疫苗质量问题、引发免疫失败或引发疫情的责任事故的应急处置预案及相应的损失赔偿方式。</w:t>
            </w:r>
          </w:p>
          <w:p w14:paraId="6B72D581">
            <w:pPr>
              <w:spacing w:line="480" w:lineRule="exact"/>
              <w:ind w:firstLine="420" w:firstLineChars="200"/>
              <w:rPr>
                <w:rFonts w:ascii="宋体" w:hAnsi="宋体" w:cs="宋体"/>
                <w:color w:val="auto"/>
                <w:szCs w:val="21"/>
              </w:rPr>
            </w:pPr>
            <w:r>
              <w:rPr>
                <w:rFonts w:hint="eastAsia" w:ascii="宋体" w:hAnsi="宋体" w:cs="宋体"/>
                <w:color w:val="auto"/>
                <w:szCs w:val="21"/>
              </w:rPr>
              <w:t>6.</w:t>
            </w:r>
            <w:r>
              <w:rPr>
                <w:rFonts w:hint="eastAsia" w:ascii="宋体" w:hAnsi="宋体" w:cs="宋体"/>
                <w:b/>
                <w:color w:val="auto"/>
                <w:szCs w:val="21"/>
                <w:u w:val="single"/>
              </w:rPr>
              <w:t>投标人必须承诺确保疫苗运输、贮藏、使用各环节的质量和使用效果的相关服务内容，并在投标文件中提供可操作性强的具体方案</w:t>
            </w:r>
            <w:r>
              <w:rPr>
                <w:rFonts w:hint="eastAsia" w:ascii="宋体" w:hAnsi="宋体" w:cs="宋体"/>
                <w:color w:val="auto"/>
                <w:szCs w:val="21"/>
              </w:rPr>
              <w:t>。</w:t>
            </w:r>
          </w:p>
          <w:p w14:paraId="12830DB8">
            <w:pPr>
              <w:spacing w:line="480" w:lineRule="exact"/>
              <w:ind w:firstLine="420" w:firstLineChars="200"/>
              <w:rPr>
                <w:rFonts w:ascii="宋体" w:hAnsi="宋体" w:cs="宋体"/>
                <w:color w:val="auto"/>
                <w:szCs w:val="21"/>
              </w:rPr>
            </w:pPr>
            <w:r>
              <w:rPr>
                <w:rFonts w:hint="eastAsia" w:ascii="宋体" w:hAnsi="宋体" w:cs="宋体"/>
                <w:color w:val="auto"/>
                <w:szCs w:val="21"/>
              </w:rPr>
              <w:t>7.相关费用已包含在本次报价中，采购人不再另行支付。</w:t>
            </w:r>
          </w:p>
        </w:tc>
      </w:tr>
      <w:tr w14:paraId="1445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4" w:type="dxa"/>
            <w:noWrap/>
            <w:vAlign w:val="center"/>
          </w:tcPr>
          <w:p w14:paraId="02F6E0FA">
            <w:pPr>
              <w:spacing w:line="480" w:lineRule="exact"/>
              <w:rPr>
                <w:rFonts w:ascii="宋体" w:hAnsi="宋体" w:cs="宋体"/>
                <w:color w:val="auto"/>
                <w:szCs w:val="21"/>
              </w:rPr>
            </w:pPr>
            <w:r>
              <w:rPr>
                <w:rFonts w:hint="eastAsia" w:ascii="宋体" w:hAnsi="宋体" w:cs="宋体"/>
                <w:color w:val="auto"/>
                <w:szCs w:val="21"/>
              </w:rPr>
              <w:t>▲交货时间及地点</w:t>
            </w:r>
          </w:p>
        </w:tc>
        <w:tc>
          <w:tcPr>
            <w:tcW w:w="7672" w:type="dxa"/>
            <w:noWrap/>
            <w:vAlign w:val="center"/>
          </w:tcPr>
          <w:p w14:paraId="0113D395">
            <w:pPr>
              <w:spacing w:line="480" w:lineRule="exact"/>
              <w:ind w:firstLine="420" w:firstLineChars="200"/>
              <w:rPr>
                <w:rFonts w:ascii="宋体" w:hAnsi="宋体" w:cs="宋体"/>
                <w:color w:val="auto"/>
                <w:szCs w:val="21"/>
              </w:rPr>
            </w:pPr>
            <w:r>
              <w:rPr>
                <w:rFonts w:hint="eastAsia" w:ascii="宋体" w:hAnsi="宋体" w:cs="宋体"/>
                <w:color w:val="auto"/>
                <w:szCs w:val="21"/>
              </w:rPr>
              <w:t>1.交货时间：接到采购人供货需求通知7日内，中标人应按照采购人要求的时间及时送达，送货时应提前2日通知采购人（含各市、县动物疫病预防控制机构）做好接货准备。提前或延期到货造成的损失由中标人承担。</w:t>
            </w:r>
          </w:p>
          <w:p w14:paraId="54F68427">
            <w:pPr>
              <w:spacing w:line="480" w:lineRule="exact"/>
              <w:ind w:firstLine="420" w:firstLineChars="200"/>
              <w:rPr>
                <w:rFonts w:ascii="宋体" w:hAnsi="宋体" w:cs="宋体"/>
                <w:color w:val="auto"/>
                <w:szCs w:val="21"/>
              </w:rPr>
            </w:pPr>
            <w:r>
              <w:rPr>
                <w:rFonts w:hint="eastAsia" w:ascii="宋体" w:hAnsi="宋体" w:cs="宋体"/>
                <w:color w:val="auto"/>
                <w:szCs w:val="21"/>
              </w:rPr>
              <w:t>2.交货地点：广西动物疫病预防控制中心、广西14个市及所属的各县（市、区）动物疫病预防控制机构，具体在签订合同后另行约定。</w:t>
            </w:r>
          </w:p>
        </w:tc>
      </w:tr>
      <w:tr w14:paraId="145E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4" w:type="dxa"/>
            <w:noWrap/>
            <w:vAlign w:val="center"/>
          </w:tcPr>
          <w:p w14:paraId="1C4E5B95">
            <w:pPr>
              <w:spacing w:line="480" w:lineRule="exact"/>
              <w:rPr>
                <w:rFonts w:ascii="宋体" w:hAnsi="宋体" w:cs="宋体"/>
                <w:color w:val="auto"/>
                <w:szCs w:val="21"/>
              </w:rPr>
            </w:pPr>
            <w:r>
              <w:rPr>
                <w:rFonts w:hint="eastAsia" w:ascii="宋体" w:hAnsi="宋体" w:cs="宋体"/>
                <w:color w:val="auto"/>
                <w:szCs w:val="21"/>
              </w:rPr>
              <w:t>▲供货要求</w:t>
            </w:r>
          </w:p>
        </w:tc>
        <w:tc>
          <w:tcPr>
            <w:tcW w:w="7672" w:type="dxa"/>
            <w:noWrap/>
            <w:vAlign w:val="center"/>
          </w:tcPr>
          <w:p w14:paraId="7B3034C9">
            <w:pPr>
              <w:spacing w:line="480" w:lineRule="exact"/>
              <w:ind w:firstLine="420" w:firstLineChars="200"/>
              <w:rPr>
                <w:rFonts w:ascii="宋体" w:hAnsi="宋体" w:cs="宋体"/>
                <w:color w:val="auto"/>
                <w:szCs w:val="21"/>
              </w:rPr>
            </w:pPr>
            <w:r>
              <w:rPr>
                <w:rFonts w:hint="eastAsia" w:ascii="宋体" w:hAnsi="宋体" w:cs="宋体"/>
                <w:color w:val="auto"/>
                <w:szCs w:val="21"/>
              </w:rPr>
              <w:t>中标人应按照投标承诺标准和采购人的需求及时供货，不得以缺货、生产线改造、运输延误等任何理由（除不可抗力因素外）拖延供货或不供货。对拖延供货或不供货的中标人，采购人有权终止合同，并出具不良记录报监督管理部门，中标人自行承担被列入政府采购黑名单的责任。对拖延供货或不供货的中标人，经采购人警告两次以上的，扣除履约保证金。</w:t>
            </w:r>
          </w:p>
        </w:tc>
      </w:tr>
      <w:tr w14:paraId="4F8B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4" w:type="dxa"/>
            <w:noWrap/>
            <w:vAlign w:val="center"/>
          </w:tcPr>
          <w:p w14:paraId="31219150">
            <w:pPr>
              <w:spacing w:line="480" w:lineRule="exact"/>
              <w:rPr>
                <w:rFonts w:ascii="宋体" w:hAnsi="宋体" w:cs="宋体"/>
                <w:color w:val="auto"/>
                <w:szCs w:val="21"/>
              </w:rPr>
            </w:pPr>
            <w:r>
              <w:rPr>
                <w:rFonts w:hint="eastAsia" w:ascii="宋体" w:hAnsi="宋体" w:cs="宋体"/>
                <w:color w:val="auto"/>
                <w:szCs w:val="21"/>
              </w:rPr>
              <w:t>▲付款条件</w:t>
            </w:r>
          </w:p>
        </w:tc>
        <w:tc>
          <w:tcPr>
            <w:tcW w:w="7672" w:type="dxa"/>
            <w:noWrap/>
            <w:vAlign w:val="center"/>
          </w:tcPr>
          <w:p w14:paraId="1987E0DB">
            <w:pPr>
              <w:spacing w:line="48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1.所有货物交货验收合格后,乙方向甲方开具发票，甲方自收到发票后十个工作日内一次性付清乙方的全部货款（无预付款）</w:t>
            </w:r>
            <w:r>
              <w:rPr>
                <w:rFonts w:hint="eastAsia" w:ascii="宋体" w:hAnsi="宋体" w:cs="宋体"/>
                <w:color w:val="auto"/>
                <w:szCs w:val="21"/>
                <w:lang w:eastAsia="zh-CN"/>
              </w:rPr>
              <w:t>。</w:t>
            </w:r>
          </w:p>
          <w:p w14:paraId="22AB9C45">
            <w:pPr>
              <w:spacing w:line="480" w:lineRule="exact"/>
              <w:ind w:firstLine="420" w:firstLineChars="200"/>
              <w:rPr>
                <w:rFonts w:hint="eastAsia" w:ascii="Arial" w:hAnsi="Arial" w:cs="Arial"/>
                <w:color w:val="auto"/>
                <w:szCs w:val="21"/>
              </w:rPr>
            </w:pPr>
            <w:r>
              <w:rPr>
                <w:rFonts w:hint="eastAsia" w:ascii="宋体" w:hAnsi="宋体" w:cs="宋体"/>
                <w:color w:val="auto"/>
                <w:szCs w:val="21"/>
              </w:rPr>
              <w:t>2.乙方在请款前，应将相关材料提交甲方。</w:t>
            </w:r>
          </w:p>
        </w:tc>
      </w:tr>
      <w:tr w14:paraId="3E14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4" w:type="dxa"/>
            <w:noWrap/>
            <w:vAlign w:val="center"/>
          </w:tcPr>
          <w:p w14:paraId="34966B76">
            <w:pPr>
              <w:spacing w:line="480" w:lineRule="exact"/>
              <w:rPr>
                <w:rFonts w:ascii="宋体" w:hAnsi="宋体" w:cs="宋体"/>
                <w:color w:val="auto"/>
                <w:szCs w:val="21"/>
              </w:rPr>
            </w:pPr>
            <w:r>
              <w:rPr>
                <w:rFonts w:hint="eastAsia" w:ascii="宋体" w:hAnsi="宋体" w:cs="宋体"/>
                <w:color w:val="auto"/>
                <w:szCs w:val="21"/>
              </w:rPr>
              <w:t>▲履约保证金</w:t>
            </w:r>
          </w:p>
        </w:tc>
        <w:tc>
          <w:tcPr>
            <w:tcW w:w="7672" w:type="dxa"/>
            <w:noWrap/>
            <w:vAlign w:val="center"/>
          </w:tcPr>
          <w:p w14:paraId="06107F9C">
            <w:pPr>
              <w:spacing w:line="480" w:lineRule="exact"/>
              <w:ind w:firstLine="420" w:firstLineChars="200"/>
              <w:rPr>
                <w:rFonts w:ascii="宋体" w:hAnsi="宋体" w:cs="宋体"/>
                <w:color w:val="auto"/>
                <w:szCs w:val="21"/>
              </w:rPr>
            </w:pPr>
            <w:r>
              <w:rPr>
                <w:rFonts w:hint="eastAsia" w:ascii="宋体" w:hAnsi="宋体" w:cs="宋体"/>
                <w:color w:val="auto"/>
                <w:szCs w:val="21"/>
              </w:rPr>
              <w:t>1.履约保证金金额：按中标金额的2%交纳。</w:t>
            </w:r>
          </w:p>
          <w:p w14:paraId="5F56E4D0">
            <w:pPr>
              <w:spacing w:line="480" w:lineRule="exact"/>
              <w:ind w:firstLine="420" w:firstLineChars="200"/>
              <w:rPr>
                <w:rFonts w:ascii="宋体" w:hAnsi="宋体" w:cs="宋体"/>
                <w:color w:val="auto"/>
                <w:szCs w:val="21"/>
              </w:rPr>
            </w:pPr>
            <w:r>
              <w:rPr>
                <w:rFonts w:hint="eastAsia" w:ascii="宋体" w:hAnsi="宋体" w:cs="宋体"/>
                <w:color w:val="auto"/>
                <w:szCs w:val="21"/>
              </w:rPr>
              <w:t>2.履约保证金递交方式：以银行转账、支票、汇票、本票或者银行、保险机构出具的保函等非现金形式提交。采用银行转账方式的，由中标人按规定的金额缴入采购人指定账户。</w:t>
            </w:r>
          </w:p>
          <w:p w14:paraId="7D0FC9CC">
            <w:pPr>
              <w:spacing w:line="480" w:lineRule="exact"/>
              <w:ind w:firstLine="420" w:firstLineChars="200"/>
              <w:rPr>
                <w:rFonts w:ascii="宋体" w:hAnsi="宋体" w:cs="宋体"/>
                <w:color w:val="auto"/>
                <w:szCs w:val="21"/>
              </w:rPr>
            </w:pPr>
            <w:r>
              <w:rPr>
                <w:rFonts w:hint="eastAsia" w:ascii="宋体" w:hAnsi="宋体" w:cs="宋体"/>
                <w:color w:val="auto"/>
                <w:szCs w:val="21"/>
              </w:rPr>
              <w:t>3.履约保证金退付方式、时间及条件：售后服务验收合格后五个工作日内退还（无息）。</w:t>
            </w:r>
          </w:p>
        </w:tc>
      </w:tr>
      <w:tr w14:paraId="3148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4" w:type="dxa"/>
            <w:noWrap/>
            <w:vAlign w:val="center"/>
          </w:tcPr>
          <w:p w14:paraId="11F11CD8">
            <w:pPr>
              <w:spacing w:line="480" w:lineRule="exact"/>
              <w:rPr>
                <w:rFonts w:ascii="宋体" w:hAnsi="宋体" w:cs="宋体"/>
                <w:color w:val="auto"/>
                <w:szCs w:val="21"/>
              </w:rPr>
            </w:pPr>
            <w:r>
              <w:rPr>
                <w:rFonts w:hint="eastAsia" w:ascii="宋体" w:hAnsi="宋体" w:cs="宋体"/>
                <w:color w:val="auto"/>
                <w:szCs w:val="21"/>
              </w:rPr>
              <w:t>▲验收要求</w:t>
            </w:r>
          </w:p>
        </w:tc>
        <w:tc>
          <w:tcPr>
            <w:tcW w:w="7672" w:type="dxa"/>
            <w:noWrap/>
            <w:vAlign w:val="center"/>
          </w:tcPr>
          <w:p w14:paraId="629D5C60">
            <w:pPr>
              <w:spacing w:line="480" w:lineRule="exact"/>
              <w:ind w:firstLine="420" w:firstLineChars="200"/>
              <w:rPr>
                <w:rFonts w:ascii="宋体" w:hAnsi="宋体" w:cs="宋体"/>
                <w:color w:val="auto"/>
                <w:szCs w:val="21"/>
              </w:rPr>
            </w:pPr>
            <w:r>
              <w:rPr>
                <w:rFonts w:hint="eastAsia" w:ascii="宋体" w:hAnsi="宋体" w:cs="宋体"/>
                <w:color w:val="auto"/>
                <w:szCs w:val="21"/>
              </w:rPr>
              <w:t>1.农业农村部执行批签发的产品，中标人发出的每个批次的货物必须随货附有中国兽医药品监察所的批签发报告复印件，并加盖投标企业、厂家的公章，否则，采购人可拒绝接受验货。</w:t>
            </w:r>
          </w:p>
          <w:p w14:paraId="522D1BDA">
            <w:pPr>
              <w:spacing w:line="480" w:lineRule="exact"/>
              <w:ind w:firstLine="420" w:firstLineChars="200"/>
              <w:rPr>
                <w:rFonts w:ascii="宋体" w:hAnsi="宋体" w:cs="宋体"/>
                <w:color w:val="auto"/>
                <w:szCs w:val="21"/>
              </w:rPr>
            </w:pPr>
            <w:r>
              <w:rPr>
                <w:rFonts w:hint="eastAsia" w:ascii="宋体" w:hAnsi="宋体" w:cs="宋体"/>
                <w:color w:val="auto"/>
                <w:szCs w:val="21"/>
              </w:rPr>
              <w:t>2.疫苗运至采购人指定地点后，由疫苗使用单位（广西动物疫病预防控制中心、广西14个市及所属的各县（市、区）动物疫病预防控制机构）对温度自动监控记录仪检查并打印疫苗运输过程的温度记录情况，符合疫苗保存温度要求的，方可进行验收。验收时，由采购单位人员对疫苗发货单及疫苗名称、剂型、批准文号、标签、数量、规格、生产日期、批号、有效期、运输过程冷藏车工作状态及温度记录等内容一一核验，并开箱抽查，出现下列情况的，采购人一律拒收：</w:t>
            </w:r>
          </w:p>
          <w:p w14:paraId="3C4F1861">
            <w:pPr>
              <w:spacing w:line="480" w:lineRule="exact"/>
              <w:ind w:firstLine="420" w:firstLineChars="200"/>
              <w:rPr>
                <w:rFonts w:ascii="宋体" w:hAnsi="宋体" w:cs="宋体"/>
                <w:color w:val="auto"/>
                <w:szCs w:val="21"/>
              </w:rPr>
            </w:pPr>
            <w:r>
              <w:rPr>
                <w:rFonts w:hint="eastAsia" w:ascii="宋体" w:hAnsi="宋体" w:cs="宋体"/>
                <w:color w:val="auto"/>
                <w:szCs w:val="21"/>
              </w:rPr>
              <w:t>2.1运输过程无防晒、防破碎措施，温度自动监控记录仪的温度记录无法打印或虽能打印但疫苗运输储存温度不符合要求的；</w:t>
            </w:r>
          </w:p>
          <w:p w14:paraId="5BAC4D6A">
            <w:pPr>
              <w:spacing w:line="480" w:lineRule="exact"/>
              <w:ind w:firstLine="420" w:firstLineChars="200"/>
              <w:rPr>
                <w:rFonts w:ascii="宋体" w:hAnsi="宋体" w:cs="宋体"/>
                <w:color w:val="auto"/>
                <w:szCs w:val="21"/>
              </w:rPr>
            </w:pPr>
            <w:r>
              <w:rPr>
                <w:rFonts w:hint="eastAsia" w:ascii="宋体" w:hAnsi="宋体" w:cs="宋体"/>
                <w:color w:val="auto"/>
                <w:szCs w:val="21"/>
              </w:rPr>
              <w:t>2.2产品包装、使用说明书或产品标示的企业名称、疫苗种类、剂型、批准文号、标签、数量、规格、生产日期、批号、有效期等不符合要求的；</w:t>
            </w:r>
          </w:p>
          <w:p w14:paraId="5EBE2573">
            <w:pPr>
              <w:spacing w:line="480" w:lineRule="exact"/>
              <w:ind w:firstLine="420" w:firstLineChars="200"/>
              <w:rPr>
                <w:rFonts w:ascii="宋体" w:hAnsi="宋体" w:cs="宋体"/>
                <w:color w:val="auto"/>
                <w:szCs w:val="21"/>
              </w:rPr>
            </w:pPr>
            <w:r>
              <w:rPr>
                <w:rFonts w:hint="eastAsia" w:ascii="宋体" w:hAnsi="宋体" w:cs="宋体"/>
                <w:color w:val="auto"/>
                <w:szCs w:val="21"/>
              </w:rPr>
              <w:t>2.3外观检查，产品破损、包装容器破漏或内有异物、凝块、絮状物、霉团，或破乳分层、变色、变质等情况的；</w:t>
            </w:r>
          </w:p>
          <w:p w14:paraId="3EF4B49A">
            <w:pPr>
              <w:spacing w:line="480" w:lineRule="exact"/>
              <w:ind w:firstLine="420" w:firstLineChars="200"/>
              <w:rPr>
                <w:rFonts w:ascii="宋体" w:hAnsi="宋体" w:cs="宋体"/>
                <w:color w:val="auto"/>
                <w:szCs w:val="21"/>
              </w:rPr>
            </w:pPr>
            <w:r>
              <w:rPr>
                <w:rFonts w:hint="eastAsia" w:ascii="宋体" w:hAnsi="宋体" w:cs="宋体"/>
                <w:color w:val="auto"/>
                <w:szCs w:val="21"/>
              </w:rPr>
              <w:t>2.4兽药监察机构抽检不合格的；</w:t>
            </w:r>
          </w:p>
          <w:p w14:paraId="6A43F7A5">
            <w:pPr>
              <w:spacing w:line="480" w:lineRule="exact"/>
              <w:ind w:firstLine="420" w:firstLineChars="200"/>
              <w:rPr>
                <w:rFonts w:ascii="宋体" w:hAnsi="宋体" w:cs="宋体"/>
                <w:color w:val="auto"/>
                <w:szCs w:val="21"/>
              </w:rPr>
            </w:pPr>
            <w:r>
              <w:rPr>
                <w:rFonts w:hint="eastAsia" w:ascii="宋体" w:hAnsi="宋体" w:cs="宋体"/>
                <w:color w:val="auto"/>
                <w:szCs w:val="21"/>
              </w:rPr>
              <w:t>2.5不符合合同规定的。</w:t>
            </w:r>
          </w:p>
          <w:p w14:paraId="58663A1A">
            <w:pPr>
              <w:spacing w:line="480" w:lineRule="exact"/>
              <w:ind w:firstLine="420" w:firstLineChars="200"/>
              <w:rPr>
                <w:rFonts w:ascii="宋体" w:hAnsi="宋体" w:cs="宋体"/>
                <w:color w:val="auto"/>
                <w:szCs w:val="21"/>
              </w:rPr>
            </w:pPr>
            <w:r>
              <w:rPr>
                <w:rFonts w:hint="eastAsia" w:ascii="宋体" w:hAnsi="宋体" w:cs="宋体"/>
                <w:color w:val="auto"/>
                <w:szCs w:val="21"/>
              </w:rPr>
              <w:t>3.采购人根据发货清单验收，验收时双方（采购人和中标人）签字、盖章。采购人凭双方签字、盖章的发货清单、验收结算单付款。</w:t>
            </w:r>
          </w:p>
          <w:p w14:paraId="4F65F4A8">
            <w:pPr>
              <w:spacing w:line="480" w:lineRule="exact"/>
              <w:ind w:firstLine="420" w:firstLineChars="200"/>
              <w:rPr>
                <w:rFonts w:ascii="宋体" w:hAnsi="宋体" w:cs="宋体"/>
                <w:color w:val="auto"/>
                <w:szCs w:val="21"/>
              </w:rPr>
            </w:pPr>
            <w:r>
              <w:rPr>
                <w:rFonts w:hint="eastAsia" w:ascii="宋体" w:hAnsi="宋体" w:cs="宋体"/>
                <w:color w:val="auto"/>
                <w:szCs w:val="21"/>
              </w:rPr>
              <w:t>4.对验收不合格的产品，中标人应无条件退换。</w:t>
            </w:r>
          </w:p>
          <w:p w14:paraId="4076F9AC">
            <w:pPr>
              <w:spacing w:line="480" w:lineRule="exact"/>
              <w:ind w:firstLine="420" w:firstLineChars="200"/>
              <w:rPr>
                <w:rFonts w:ascii="宋体" w:hAnsi="宋体" w:cs="宋体"/>
                <w:color w:val="auto"/>
                <w:szCs w:val="21"/>
              </w:rPr>
            </w:pPr>
            <w:r>
              <w:rPr>
                <w:rFonts w:hint="eastAsia" w:ascii="宋体" w:hAnsi="宋体" w:cs="宋体"/>
                <w:color w:val="auto"/>
                <w:szCs w:val="21"/>
              </w:rPr>
              <w:t xml:space="preserve">5.验收标准：符合现行国家相关标准以及本项目的招标文件、中标人投标文件、采购合同以及补充协议（如有）的要求。 </w:t>
            </w:r>
          </w:p>
        </w:tc>
      </w:tr>
      <w:tr w14:paraId="1AF4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4" w:type="dxa"/>
            <w:noWrap/>
            <w:vAlign w:val="center"/>
          </w:tcPr>
          <w:p w14:paraId="1CE46CC4">
            <w:pPr>
              <w:spacing w:line="480" w:lineRule="exact"/>
              <w:rPr>
                <w:rFonts w:ascii="宋体" w:hAnsi="宋体" w:cs="宋体"/>
                <w:color w:val="auto"/>
                <w:szCs w:val="21"/>
              </w:rPr>
            </w:pPr>
            <w:r>
              <w:rPr>
                <w:rFonts w:hint="eastAsia" w:ascii="宋体" w:hAnsi="宋体" w:cs="宋体"/>
                <w:color w:val="auto"/>
                <w:szCs w:val="21"/>
              </w:rPr>
              <w:t>▲产品抽检</w:t>
            </w:r>
          </w:p>
        </w:tc>
        <w:tc>
          <w:tcPr>
            <w:tcW w:w="7672" w:type="dxa"/>
            <w:noWrap/>
            <w:vAlign w:val="center"/>
          </w:tcPr>
          <w:p w14:paraId="3673769D">
            <w:pPr>
              <w:spacing w:line="480" w:lineRule="exact"/>
              <w:ind w:firstLine="420" w:firstLineChars="200"/>
              <w:rPr>
                <w:rFonts w:ascii="宋体" w:hAnsi="宋体" w:cs="宋体"/>
                <w:color w:val="auto"/>
                <w:szCs w:val="21"/>
              </w:rPr>
            </w:pPr>
            <w:r>
              <w:rPr>
                <w:rFonts w:hint="eastAsia" w:ascii="宋体" w:hAnsi="宋体" w:cs="宋体"/>
                <w:color w:val="auto"/>
                <w:szCs w:val="21"/>
              </w:rPr>
              <w:t>采购人可根据需要，在疫苗验收入库时对中标人提供的产品随机抽取样品（在中标人代表现场鉴证情况下），并委托第三方机构进行盲样检验。若供应的产品经检验存在不符合国家要求的，按“质量责任”第2条处理；未达到投标承诺的中标人应立即整改、兑现承诺，并承担因此造成的损失。抽检费用由该中标人承担。</w:t>
            </w:r>
          </w:p>
        </w:tc>
      </w:tr>
      <w:tr w14:paraId="0EF2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4" w:type="dxa"/>
            <w:noWrap/>
            <w:vAlign w:val="center"/>
          </w:tcPr>
          <w:p w14:paraId="2EF71CB8">
            <w:pPr>
              <w:spacing w:line="480" w:lineRule="exact"/>
              <w:rPr>
                <w:rFonts w:ascii="宋体" w:hAnsi="宋体" w:cs="宋体"/>
                <w:color w:val="auto"/>
                <w:szCs w:val="21"/>
              </w:rPr>
            </w:pPr>
            <w:r>
              <w:rPr>
                <w:rFonts w:hint="eastAsia" w:ascii="宋体" w:hAnsi="宋体" w:cs="宋体"/>
                <w:color w:val="auto"/>
                <w:szCs w:val="21"/>
              </w:rPr>
              <w:t>▲质量责任</w:t>
            </w:r>
          </w:p>
        </w:tc>
        <w:tc>
          <w:tcPr>
            <w:tcW w:w="7672" w:type="dxa"/>
            <w:noWrap/>
            <w:vAlign w:val="center"/>
          </w:tcPr>
          <w:p w14:paraId="06089475">
            <w:pPr>
              <w:spacing w:line="480" w:lineRule="exact"/>
              <w:ind w:firstLine="420" w:firstLineChars="200"/>
              <w:rPr>
                <w:rFonts w:ascii="宋体" w:hAnsi="宋体" w:cs="宋体"/>
                <w:color w:val="auto"/>
                <w:szCs w:val="21"/>
              </w:rPr>
            </w:pPr>
            <w:r>
              <w:rPr>
                <w:rFonts w:hint="eastAsia" w:ascii="宋体" w:hAnsi="宋体" w:cs="宋体"/>
                <w:color w:val="auto"/>
                <w:szCs w:val="21"/>
              </w:rPr>
              <w:t>1.中标人供货产品应是完全符合国家标准规定的质量、性能和技术规格（包括包装上印刷的产品名称、文号、批号、商标、规格、失效日期、贮存条件、防伪标识、作用与用途、用法与用量、企业名称等）的产品，并达到采购人提出的其它要求。保证在规定温度、贮藏条件下运送，</w:t>
            </w:r>
            <w:r>
              <w:rPr>
                <w:rFonts w:hint="eastAsia" w:ascii="宋体" w:hAnsi="宋体" w:cs="宋体"/>
                <w:b/>
                <w:color w:val="auto"/>
                <w:szCs w:val="21"/>
                <w:u w:val="single"/>
              </w:rPr>
              <w:t>在投标文件中承诺的质量保证期内对任何质量问题负责</w:t>
            </w:r>
            <w:r>
              <w:rPr>
                <w:rFonts w:hint="eastAsia" w:ascii="宋体" w:hAnsi="宋体" w:cs="宋体"/>
                <w:color w:val="auto"/>
                <w:szCs w:val="21"/>
              </w:rPr>
              <w:t>。</w:t>
            </w:r>
          </w:p>
          <w:p w14:paraId="7987317F">
            <w:pPr>
              <w:spacing w:line="480" w:lineRule="exact"/>
              <w:ind w:firstLine="420" w:firstLineChars="200"/>
              <w:rPr>
                <w:rFonts w:ascii="宋体" w:hAnsi="宋体" w:cs="宋体"/>
                <w:color w:val="auto"/>
                <w:szCs w:val="21"/>
              </w:rPr>
            </w:pPr>
            <w:r>
              <w:rPr>
                <w:rFonts w:hint="eastAsia" w:ascii="宋体" w:hAnsi="宋体" w:cs="宋体"/>
                <w:color w:val="auto"/>
                <w:szCs w:val="21"/>
              </w:rPr>
              <w:t>2.若供应的产品经检验存在不符合国家规定要求等质量问题，或变更佐剂的，采购人可立即终止供货合同，将违约行为上报政府采购监督管理部门，依法接受财政部门处罚，中标人自行承担被列入政府采购黑名单的责任。</w:t>
            </w:r>
          </w:p>
          <w:p w14:paraId="20BE3829">
            <w:pPr>
              <w:spacing w:line="480" w:lineRule="exact"/>
              <w:ind w:firstLine="420" w:firstLineChars="200"/>
              <w:rPr>
                <w:rFonts w:ascii="宋体" w:hAnsi="宋体" w:cs="宋体"/>
                <w:color w:val="auto"/>
                <w:szCs w:val="21"/>
              </w:rPr>
            </w:pPr>
            <w:r>
              <w:rPr>
                <w:rFonts w:hint="eastAsia" w:ascii="宋体" w:hAnsi="宋体" w:cs="宋体"/>
                <w:color w:val="auto"/>
                <w:szCs w:val="21"/>
              </w:rPr>
              <w:t>3.中标人应及时、妥善处理免疫应激反应补偿事宜，或委托有关单位处理，以确保采购人、使用方的权益。</w:t>
            </w:r>
          </w:p>
          <w:p w14:paraId="246927D3">
            <w:pPr>
              <w:spacing w:line="480" w:lineRule="exact"/>
              <w:ind w:firstLine="420" w:firstLineChars="200"/>
              <w:rPr>
                <w:rFonts w:ascii="宋体" w:hAnsi="宋体" w:cs="宋体"/>
                <w:color w:val="auto"/>
                <w:szCs w:val="21"/>
              </w:rPr>
            </w:pPr>
            <w:r>
              <w:rPr>
                <w:rFonts w:hint="eastAsia" w:ascii="宋体" w:hAnsi="宋体" w:cs="宋体"/>
                <w:color w:val="auto"/>
                <w:szCs w:val="21"/>
              </w:rPr>
              <w:t>4.在规定的免疫保护期内，免疫后的动物仍然发生疫情的，双方组成调查组查明原因，如确因疫苗质量问题引起的，中标人按“售前、售中、售后服务要求”的第“5”点提出要求执行。</w:t>
            </w:r>
          </w:p>
          <w:p w14:paraId="038BE472">
            <w:pPr>
              <w:spacing w:line="480" w:lineRule="exact"/>
              <w:ind w:firstLine="420" w:firstLineChars="200"/>
              <w:rPr>
                <w:rFonts w:ascii="宋体" w:hAnsi="宋体" w:cs="宋体"/>
                <w:color w:val="auto"/>
                <w:szCs w:val="21"/>
              </w:rPr>
            </w:pPr>
            <w:r>
              <w:rPr>
                <w:rFonts w:hint="eastAsia" w:ascii="宋体" w:hAnsi="宋体" w:cs="宋体"/>
                <w:color w:val="auto"/>
                <w:szCs w:val="21"/>
              </w:rPr>
              <w:t>5.满足招标文件提出的其他要求。</w:t>
            </w:r>
          </w:p>
        </w:tc>
      </w:tr>
      <w:tr w14:paraId="7FCE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4" w:type="dxa"/>
            <w:noWrap/>
            <w:vAlign w:val="center"/>
          </w:tcPr>
          <w:p w14:paraId="68A1F26C">
            <w:pPr>
              <w:spacing w:line="480" w:lineRule="exact"/>
              <w:rPr>
                <w:rFonts w:ascii="宋体" w:hAnsi="宋体" w:cs="宋体"/>
                <w:color w:val="auto"/>
                <w:szCs w:val="21"/>
              </w:rPr>
            </w:pPr>
            <w:r>
              <w:rPr>
                <w:rFonts w:hint="eastAsia" w:ascii="宋体" w:hAnsi="宋体" w:cs="宋体"/>
                <w:color w:val="auto"/>
                <w:szCs w:val="21"/>
              </w:rPr>
              <w:t>▲报价要求</w:t>
            </w:r>
          </w:p>
        </w:tc>
        <w:tc>
          <w:tcPr>
            <w:tcW w:w="7672" w:type="dxa"/>
            <w:noWrap/>
            <w:vAlign w:val="center"/>
          </w:tcPr>
          <w:p w14:paraId="1E820900">
            <w:pPr>
              <w:spacing w:line="480" w:lineRule="exact"/>
              <w:ind w:firstLine="420" w:firstLineChars="200"/>
              <w:rPr>
                <w:rFonts w:ascii="宋体" w:hAnsi="宋体" w:cs="宋体"/>
                <w:color w:val="auto"/>
                <w:szCs w:val="21"/>
              </w:rPr>
            </w:pPr>
            <w:r>
              <w:rPr>
                <w:rFonts w:hint="eastAsia" w:ascii="宋体" w:hAnsi="宋体" w:cs="宋体"/>
                <w:color w:val="auto"/>
                <w:szCs w:val="21"/>
              </w:rPr>
              <w:t>本次报价须为人民币报价，投标报价是履行合同的最终价格，应包括设备及服务需求要求所需的一切费用总和，除另有约定外，中标价不因任何因素而调整：</w:t>
            </w:r>
          </w:p>
          <w:p w14:paraId="2111F5B7">
            <w:pPr>
              <w:spacing w:line="480" w:lineRule="exact"/>
              <w:ind w:firstLine="420" w:firstLineChars="200"/>
              <w:rPr>
                <w:rFonts w:ascii="宋体" w:hAnsi="宋体" w:cs="宋体"/>
                <w:color w:val="auto"/>
                <w:szCs w:val="21"/>
              </w:rPr>
            </w:pPr>
            <w:r>
              <w:rPr>
                <w:rFonts w:hint="eastAsia" w:ascii="宋体" w:hAnsi="宋体" w:cs="宋体"/>
                <w:color w:val="auto"/>
                <w:szCs w:val="21"/>
              </w:rPr>
              <w:t>货物完整报价包括货物税金、疫苗稀释液、运至最终目的地运输、储存、搬运、检测及抽检、验收（含换货验收）、保险以及伴随货物服务的有关一切费用（包括差旅、培训、疫苗使用效果监测、免疫应激反应处理、死亡畜禽补偿、免疫失败引发疫情时应急处置及确保疫苗质量及使用效果的其它相关服务等所有费用）。</w:t>
            </w:r>
          </w:p>
        </w:tc>
      </w:tr>
      <w:tr w14:paraId="47D7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4" w:type="dxa"/>
            <w:noWrap/>
            <w:vAlign w:val="center"/>
          </w:tcPr>
          <w:p w14:paraId="56000247">
            <w:pPr>
              <w:spacing w:line="480" w:lineRule="exact"/>
              <w:rPr>
                <w:rFonts w:ascii="宋体" w:hAnsi="宋体" w:cs="宋体"/>
                <w:color w:val="auto"/>
                <w:szCs w:val="21"/>
              </w:rPr>
            </w:pPr>
            <w:r>
              <w:rPr>
                <w:rFonts w:hint="eastAsia" w:ascii="宋体" w:hAnsi="宋体" w:cs="宋体"/>
                <w:color w:val="auto"/>
                <w:szCs w:val="21"/>
              </w:rPr>
              <w:t>▲合同终止</w:t>
            </w:r>
          </w:p>
        </w:tc>
        <w:tc>
          <w:tcPr>
            <w:tcW w:w="7672" w:type="dxa"/>
            <w:noWrap/>
            <w:vAlign w:val="center"/>
          </w:tcPr>
          <w:p w14:paraId="33BBF0E6">
            <w:pPr>
              <w:spacing w:line="480" w:lineRule="exact"/>
              <w:ind w:firstLine="420" w:firstLineChars="200"/>
              <w:rPr>
                <w:rFonts w:ascii="宋体" w:hAnsi="宋体" w:cs="宋体"/>
                <w:color w:val="auto"/>
                <w:szCs w:val="21"/>
              </w:rPr>
            </w:pPr>
            <w:r>
              <w:rPr>
                <w:rFonts w:hint="eastAsia" w:ascii="宋体" w:hAnsi="宋体" w:cs="宋体"/>
                <w:color w:val="auto"/>
                <w:szCs w:val="21"/>
              </w:rPr>
              <w:t>在下列情况下，采购人有权向采购监督管理部门汇报后，经批准，采购人向中标人提出合同自然终止：</w:t>
            </w:r>
          </w:p>
          <w:p w14:paraId="5E5EA3FE">
            <w:pPr>
              <w:spacing w:line="480" w:lineRule="exact"/>
              <w:ind w:firstLine="420" w:firstLineChars="200"/>
              <w:rPr>
                <w:rFonts w:ascii="宋体" w:hAnsi="宋体" w:cs="宋体"/>
                <w:color w:val="auto"/>
                <w:szCs w:val="21"/>
              </w:rPr>
            </w:pPr>
            <w:r>
              <w:rPr>
                <w:rFonts w:hint="eastAsia" w:ascii="宋体" w:hAnsi="宋体" w:cs="宋体"/>
                <w:color w:val="auto"/>
                <w:szCs w:val="21"/>
              </w:rPr>
              <w:t>1.无法按采购人确定的供货期限供货的。</w:t>
            </w:r>
          </w:p>
          <w:p w14:paraId="797FEDA9">
            <w:pPr>
              <w:spacing w:line="480" w:lineRule="exact"/>
              <w:ind w:firstLine="420" w:firstLineChars="200"/>
              <w:rPr>
                <w:rFonts w:ascii="宋体" w:hAnsi="宋体" w:cs="宋体"/>
                <w:color w:val="auto"/>
                <w:szCs w:val="21"/>
              </w:rPr>
            </w:pPr>
            <w:r>
              <w:rPr>
                <w:rFonts w:hint="eastAsia" w:ascii="宋体" w:hAnsi="宋体" w:cs="宋体"/>
                <w:color w:val="auto"/>
                <w:szCs w:val="21"/>
              </w:rPr>
              <w:t>2.因产品质量等原因造成最终用户不接受中标人的货物。</w:t>
            </w:r>
          </w:p>
          <w:p w14:paraId="03295E41">
            <w:pPr>
              <w:spacing w:line="480" w:lineRule="exact"/>
              <w:ind w:firstLine="420" w:firstLineChars="200"/>
              <w:rPr>
                <w:rFonts w:ascii="宋体" w:hAnsi="宋体" w:cs="宋体"/>
                <w:color w:val="auto"/>
                <w:szCs w:val="21"/>
              </w:rPr>
            </w:pPr>
            <w:r>
              <w:rPr>
                <w:rFonts w:hint="eastAsia" w:ascii="宋体" w:hAnsi="宋体" w:cs="宋体"/>
                <w:color w:val="auto"/>
                <w:szCs w:val="21"/>
              </w:rPr>
              <w:t>3.产品发生重大质量事故。</w:t>
            </w:r>
          </w:p>
          <w:p w14:paraId="1F8F28FA">
            <w:pPr>
              <w:spacing w:line="480" w:lineRule="exact"/>
              <w:ind w:firstLine="420" w:firstLineChars="200"/>
              <w:rPr>
                <w:rFonts w:ascii="宋体" w:hAnsi="宋体" w:cs="宋体"/>
                <w:color w:val="auto"/>
                <w:szCs w:val="21"/>
              </w:rPr>
            </w:pPr>
            <w:r>
              <w:rPr>
                <w:rFonts w:hint="eastAsia" w:ascii="宋体" w:hAnsi="宋体" w:cs="宋体"/>
                <w:color w:val="auto"/>
                <w:szCs w:val="21"/>
              </w:rPr>
              <w:t>4.产品批准文号被吊销。</w:t>
            </w:r>
          </w:p>
          <w:p w14:paraId="1B96D60B">
            <w:pPr>
              <w:spacing w:line="480" w:lineRule="exact"/>
              <w:ind w:firstLine="420" w:firstLineChars="200"/>
              <w:rPr>
                <w:rFonts w:ascii="宋体" w:hAnsi="宋体" w:cs="宋体"/>
                <w:color w:val="auto"/>
                <w:szCs w:val="21"/>
              </w:rPr>
            </w:pPr>
            <w:r>
              <w:rPr>
                <w:rFonts w:hint="eastAsia" w:ascii="宋体" w:hAnsi="宋体" w:cs="宋体"/>
                <w:color w:val="auto"/>
                <w:szCs w:val="21"/>
              </w:rPr>
              <w:t>5.财政部门款项不到位。</w:t>
            </w:r>
          </w:p>
          <w:p w14:paraId="5FF628FB">
            <w:pPr>
              <w:spacing w:line="480" w:lineRule="exact"/>
              <w:ind w:firstLine="420" w:firstLineChars="200"/>
              <w:rPr>
                <w:rFonts w:ascii="宋体" w:hAnsi="宋体" w:cs="宋体"/>
                <w:color w:val="auto"/>
                <w:szCs w:val="21"/>
              </w:rPr>
            </w:pPr>
            <w:r>
              <w:rPr>
                <w:rFonts w:hint="eastAsia" w:ascii="宋体" w:hAnsi="宋体" w:cs="宋体"/>
                <w:color w:val="auto"/>
                <w:szCs w:val="21"/>
              </w:rPr>
              <w:t>6.国家政策发生改变。</w:t>
            </w:r>
          </w:p>
        </w:tc>
      </w:tr>
      <w:tr w14:paraId="3437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4" w:type="dxa"/>
            <w:noWrap/>
            <w:vAlign w:val="center"/>
          </w:tcPr>
          <w:p w14:paraId="5A340E34">
            <w:pPr>
              <w:spacing w:line="480" w:lineRule="exact"/>
              <w:rPr>
                <w:rFonts w:ascii="宋体" w:hAnsi="宋体" w:cs="宋体"/>
                <w:color w:val="auto"/>
                <w:szCs w:val="21"/>
              </w:rPr>
            </w:pPr>
            <w:r>
              <w:rPr>
                <w:rFonts w:hint="eastAsia" w:ascii="宋体" w:hAnsi="宋体" w:cs="宋体"/>
                <w:color w:val="auto"/>
                <w:szCs w:val="21"/>
              </w:rPr>
              <w:t>▲其他要求</w:t>
            </w:r>
          </w:p>
        </w:tc>
        <w:tc>
          <w:tcPr>
            <w:tcW w:w="7672" w:type="dxa"/>
            <w:noWrap/>
            <w:vAlign w:val="center"/>
          </w:tcPr>
          <w:p w14:paraId="712FC4FE">
            <w:pPr>
              <w:spacing w:line="480" w:lineRule="exact"/>
              <w:ind w:firstLine="420" w:firstLineChars="200"/>
              <w:rPr>
                <w:rFonts w:ascii="宋体" w:hAnsi="宋体" w:cs="宋体"/>
                <w:color w:val="auto"/>
                <w:szCs w:val="21"/>
              </w:rPr>
            </w:pPr>
            <w:r>
              <w:rPr>
                <w:rFonts w:hint="eastAsia" w:ascii="宋体" w:hAnsi="宋体" w:cs="宋体"/>
                <w:color w:val="auto"/>
                <w:szCs w:val="21"/>
              </w:rPr>
              <w:t>1.如遇国家和广西壮族自治区防疫政策调整，采购人可要求中标人免费更换为使用农业农村部批准的其他疫苗毒株生产的相应疫苗。</w:t>
            </w:r>
          </w:p>
          <w:p w14:paraId="49BAD099">
            <w:pPr>
              <w:spacing w:line="480" w:lineRule="exact"/>
              <w:ind w:firstLine="420" w:firstLineChars="200"/>
              <w:rPr>
                <w:rFonts w:ascii="宋体" w:hAnsi="宋体" w:cs="宋体"/>
                <w:color w:val="auto"/>
                <w:szCs w:val="21"/>
              </w:rPr>
            </w:pPr>
            <w:r>
              <w:rPr>
                <w:rFonts w:hint="eastAsia" w:ascii="宋体" w:hAnsi="宋体" w:cs="宋体"/>
                <w:color w:val="auto"/>
                <w:szCs w:val="21"/>
              </w:rPr>
              <w:t>2.为确保紧急防控时动物疫苗能及时调拨到位，国家强制免疫疫苗投标人应承诺为采购人在广西南宁租用临时疫苗储备库及在广西境内运输疫苗提供必要协助（</w:t>
            </w:r>
            <w:r>
              <w:rPr>
                <w:rFonts w:hint="eastAsia" w:ascii="宋体" w:hAnsi="宋体" w:cs="宋体"/>
                <w:b/>
                <w:color w:val="auto"/>
                <w:szCs w:val="21"/>
                <w:u w:val="single"/>
              </w:rPr>
              <w:t>需在投标文件中有较具体的方案或措施</w:t>
            </w:r>
            <w:r>
              <w:rPr>
                <w:rFonts w:hint="eastAsia" w:ascii="宋体" w:hAnsi="宋体" w:cs="宋体"/>
                <w:color w:val="auto"/>
                <w:szCs w:val="21"/>
              </w:rPr>
              <w:t>）。相关费用应包含在本次报价中，采购人不再另行支付。</w:t>
            </w:r>
          </w:p>
          <w:p w14:paraId="179D25B4">
            <w:pPr>
              <w:spacing w:line="480" w:lineRule="exact"/>
              <w:ind w:firstLine="420" w:firstLineChars="200"/>
              <w:rPr>
                <w:rFonts w:ascii="宋体" w:hAnsi="宋体" w:cs="宋体"/>
                <w:color w:val="auto"/>
                <w:szCs w:val="21"/>
              </w:rPr>
            </w:pPr>
            <w:r>
              <w:rPr>
                <w:rFonts w:hint="eastAsia" w:ascii="宋体" w:hAnsi="宋体" w:cs="宋体"/>
                <w:color w:val="auto"/>
                <w:szCs w:val="21"/>
              </w:rPr>
              <w:t>3.凡涉及要求提供检验报告或检测报告的（含评审加分项），中标人须在签订合同后的规定期限内将相关原件提供给采购人核对，如发现中标人提供虚假材料牟取中标的，将向财政部门报告，取消其中标资格并按财政部门规定予以处罚。</w:t>
            </w:r>
          </w:p>
        </w:tc>
      </w:tr>
    </w:tbl>
    <w:p w14:paraId="5DE89FF3">
      <w:pPr>
        <w:spacing w:line="400" w:lineRule="exact"/>
        <w:ind w:firstLine="354" w:firstLineChars="147"/>
        <w:jc w:val="left"/>
        <w:rPr>
          <w:rFonts w:ascii="宋体" w:hAnsi="宋体" w:cs="Arial"/>
          <w:b/>
          <w:bCs/>
          <w:color w:val="auto"/>
          <w:sz w:val="24"/>
        </w:rPr>
      </w:pPr>
    </w:p>
    <w:bookmarkEnd w:id="46"/>
    <w:bookmarkEnd w:id="47"/>
    <w:p w14:paraId="443CB84F">
      <w:pPr>
        <w:spacing w:line="428" w:lineRule="exact"/>
        <w:rPr>
          <w:rFonts w:ascii="宋体" w:hAnsi="宋体" w:cs="宋体"/>
          <w:color w:val="auto"/>
          <w:sz w:val="20"/>
          <w:szCs w:val="20"/>
        </w:rPr>
      </w:pPr>
      <w:r>
        <w:rPr>
          <w:color w:val="auto"/>
        </w:rPr>
        <w:br w:type="page"/>
      </w:r>
    </w:p>
    <w:p w14:paraId="7C999772">
      <w:pPr>
        <w:pStyle w:val="2"/>
        <w:jc w:val="center"/>
        <w:rPr>
          <w:color w:val="auto"/>
        </w:rPr>
      </w:pPr>
      <w:bookmarkStart w:id="48" w:name="_Toc74320802"/>
      <w:r>
        <w:rPr>
          <w:rFonts w:hint="eastAsia"/>
          <w:color w:val="auto"/>
        </w:rPr>
        <w:t>第三章投标人须知</w:t>
      </w:r>
      <w:bookmarkEnd w:id="48"/>
    </w:p>
    <w:p w14:paraId="7801AA7B">
      <w:pPr>
        <w:jc w:val="center"/>
        <w:rPr>
          <w:color w:val="auto"/>
          <w:sz w:val="36"/>
          <w:szCs w:val="36"/>
        </w:rPr>
      </w:pPr>
      <w:bookmarkStart w:id="49" w:name="_Toc254970667"/>
      <w:bookmarkStart w:id="50" w:name="_Toc254970526"/>
      <w:r>
        <w:rPr>
          <w:rFonts w:hint="eastAsia"/>
          <w:color w:val="auto"/>
          <w:sz w:val="36"/>
          <w:szCs w:val="36"/>
        </w:rPr>
        <w:t>投标人须知前附表</w:t>
      </w:r>
      <w:bookmarkEnd w:id="49"/>
      <w:bookmarkEnd w:id="50"/>
    </w:p>
    <w:p w14:paraId="2A0FE693">
      <w:pPr>
        <w:jc w:val="center"/>
        <w:rPr>
          <w:color w:val="auto"/>
          <w:sz w:val="36"/>
          <w:szCs w:val="36"/>
        </w:rPr>
      </w:pPr>
    </w:p>
    <w:tbl>
      <w:tblPr>
        <w:tblStyle w:val="45"/>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7BC91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50CFAEB">
            <w:pPr>
              <w:snapToGrid w:val="0"/>
              <w:spacing w:line="400" w:lineRule="exact"/>
              <w:jc w:val="left"/>
              <w:rPr>
                <w:rFonts w:ascii="宋体" w:hAnsi="宋体"/>
                <w:color w:val="auto"/>
                <w:szCs w:val="21"/>
              </w:rPr>
            </w:pPr>
            <w:r>
              <w:rPr>
                <w:rFonts w:hint="eastAsia" w:ascii="宋体" w:hAnsi="宋体"/>
                <w:color w:val="auto"/>
                <w:szCs w:val="21"/>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78B9A5BA">
            <w:pPr>
              <w:snapToGrid w:val="0"/>
              <w:spacing w:line="400" w:lineRule="exact"/>
              <w:jc w:val="center"/>
              <w:rPr>
                <w:rFonts w:ascii="宋体" w:hAnsi="宋体"/>
                <w:color w:val="auto"/>
                <w:szCs w:val="21"/>
              </w:rPr>
            </w:pPr>
            <w:r>
              <w:rPr>
                <w:rFonts w:hint="eastAsia" w:ascii="宋体" w:hAnsi="宋体"/>
                <w:color w:val="auto"/>
                <w:szCs w:val="21"/>
              </w:rPr>
              <w:t>编列内容</w:t>
            </w:r>
          </w:p>
        </w:tc>
      </w:tr>
      <w:tr w14:paraId="2C5E4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0BB21C1">
            <w:pPr>
              <w:spacing w:line="400" w:lineRule="exact"/>
              <w:jc w:val="center"/>
              <w:rPr>
                <w:rFonts w:ascii="宋体" w:hAnsi="宋体"/>
                <w:color w:val="auto"/>
                <w:szCs w:val="21"/>
              </w:rPr>
            </w:pPr>
            <w:r>
              <w:rPr>
                <w:rFonts w:hint="eastAsia" w:ascii="宋体" w:hAnsi="宋体"/>
                <w:color w:val="auto"/>
                <w:szCs w:val="21"/>
              </w:rPr>
              <w:t>3</w:t>
            </w:r>
          </w:p>
        </w:tc>
        <w:tc>
          <w:tcPr>
            <w:tcW w:w="8708" w:type="dxa"/>
            <w:tcBorders>
              <w:top w:val="single" w:color="auto" w:sz="4" w:space="0"/>
              <w:left w:val="single" w:color="auto" w:sz="4" w:space="0"/>
              <w:bottom w:val="single" w:color="auto" w:sz="4" w:space="0"/>
              <w:right w:val="single" w:color="auto" w:sz="4" w:space="0"/>
            </w:tcBorders>
            <w:vAlign w:val="center"/>
          </w:tcPr>
          <w:p w14:paraId="25C39DA9">
            <w:pPr>
              <w:snapToGrid w:val="0"/>
              <w:spacing w:line="400" w:lineRule="exact"/>
              <w:jc w:val="left"/>
              <w:rPr>
                <w:rFonts w:ascii="宋体" w:hAnsi="宋体"/>
                <w:color w:val="auto"/>
                <w:szCs w:val="21"/>
              </w:rPr>
            </w:pPr>
            <w:r>
              <w:rPr>
                <w:rFonts w:hint="eastAsia" w:ascii="宋体" w:hAnsi="宋体"/>
                <w:color w:val="auto"/>
                <w:szCs w:val="21"/>
              </w:rPr>
              <w:t>投标人的资格要求：详见招标公告。</w:t>
            </w:r>
          </w:p>
        </w:tc>
      </w:tr>
      <w:tr w14:paraId="409A8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8A491B9">
            <w:pPr>
              <w:spacing w:line="400" w:lineRule="exact"/>
              <w:jc w:val="center"/>
              <w:rPr>
                <w:rFonts w:ascii="宋体" w:hAnsi="宋体"/>
                <w:color w:val="auto"/>
                <w:szCs w:val="21"/>
              </w:rPr>
            </w:pPr>
            <w:bookmarkStart w:id="51" w:name="_5"/>
            <w:bookmarkEnd w:id="51"/>
            <w:bookmarkStart w:id="52" w:name="_8.1"/>
            <w:bookmarkEnd w:id="52"/>
            <w:bookmarkStart w:id="53" w:name="_9.2"/>
            <w:bookmarkEnd w:id="53"/>
            <w:r>
              <w:rPr>
                <w:rFonts w:hint="eastAsia" w:ascii="宋体" w:hAnsi="宋体"/>
                <w:color w:val="auto"/>
                <w:szCs w:val="21"/>
              </w:rPr>
              <w:t>6.1</w:t>
            </w:r>
          </w:p>
        </w:tc>
        <w:tc>
          <w:tcPr>
            <w:tcW w:w="8708" w:type="dxa"/>
            <w:tcBorders>
              <w:top w:val="single" w:color="auto" w:sz="4" w:space="0"/>
              <w:left w:val="single" w:color="auto" w:sz="4" w:space="0"/>
              <w:bottom w:val="single" w:color="auto" w:sz="4" w:space="0"/>
              <w:right w:val="single" w:color="auto" w:sz="4" w:space="0"/>
            </w:tcBorders>
            <w:vAlign w:val="center"/>
          </w:tcPr>
          <w:p w14:paraId="1D6A015F">
            <w:pPr>
              <w:pStyle w:val="16"/>
              <w:spacing w:line="400" w:lineRule="exact"/>
              <w:rPr>
                <w:rFonts w:ascii="宋体" w:hAnsi="宋体"/>
                <w:color w:val="auto"/>
                <w:szCs w:val="21"/>
              </w:rPr>
            </w:pPr>
            <w:r>
              <w:rPr>
                <w:rFonts w:hint="eastAsia" w:ascii="宋体" w:hAnsi="宋体"/>
                <w:color w:val="auto"/>
                <w:szCs w:val="21"/>
              </w:rPr>
              <w:t>本项目是否接受联合体投标：详见招标公告。</w:t>
            </w:r>
          </w:p>
        </w:tc>
      </w:tr>
      <w:tr w14:paraId="59974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0E9BEFC">
            <w:pPr>
              <w:spacing w:line="400" w:lineRule="exact"/>
              <w:jc w:val="center"/>
              <w:rPr>
                <w:rFonts w:ascii="宋体" w:hAnsi="宋体"/>
                <w:color w:val="auto"/>
                <w:szCs w:val="21"/>
              </w:rPr>
            </w:pPr>
            <w:r>
              <w:rPr>
                <w:rFonts w:ascii="宋体" w:hAnsi="宋体"/>
                <w:color w:val="auto"/>
                <w:szCs w:val="21"/>
              </w:rPr>
              <w:t>6.2</w:t>
            </w:r>
          </w:p>
        </w:tc>
        <w:tc>
          <w:tcPr>
            <w:tcW w:w="8708" w:type="dxa"/>
            <w:tcBorders>
              <w:top w:val="single" w:color="auto" w:sz="4" w:space="0"/>
              <w:left w:val="single" w:color="auto" w:sz="4" w:space="0"/>
              <w:bottom w:val="single" w:color="auto" w:sz="4" w:space="0"/>
              <w:right w:val="single" w:color="auto" w:sz="4" w:space="0"/>
            </w:tcBorders>
            <w:vAlign w:val="center"/>
          </w:tcPr>
          <w:p w14:paraId="03DB8256">
            <w:pPr>
              <w:autoSpaceDE w:val="0"/>
              <w:autoSpaceDN w:val="0"/>
              <w:snapToGrid w:val="0"/>
              <w:spacing w:line="400" w:lineRule="exact"/>
              <w:textAlignment w:val="bottom"/>
              <w:rPr>
                <w:rFonts w:ascii="宋体" w:hAnsi="宋体"/>
                <w:color w:val="auto"/>
                <w:szCs w:val="21"/>
              </w:rPr>
            </w:pPr>
            <w:bookmarkStart w:id="54" w:name="_Hlk54105293"/>
            <w:r>
              <w:rPr>
                <w:rFonts w:hint="eastAsia" w:ascii="宋体" w:hAnsi="宋体"/>
                <w:color w:val="auto"/>
                <w:szCs w:val="21"/>
              </w:rPr>
              <w:t>如接受联合体投标，</w:t>
            </w:r>
            <w:bookmarkEnd w:id="54"/>
            <w:r>
              <w:rPr>
                <w:rFonts w:hint="eastAsia" w:ascii="宋体" w:hAnsi="宋体"/>
                <w:color w:val="auto"/>
                <w:szCs w:val="21"/>
              </w:rPr>
              <w:t>联合体投标要求如下：</w:t>
            </w:r>
          </w:p>
          <w:p w14:paraId="21FFF959">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1、两个以上投标人可以组成一个投标联合体，以一个投标人的身份共同参加投标，联合体投标人的名称应统一按“XXX公司与 XXX 公司的联合体”的规则填写。</w:t>
            </w:r>
            <w:r>
              <w:rPr>
                <w:rFonts w:hint="eastAsia" w:ascii="宋体" w:hAnsi="宋体"/>
                <w:color w:val="auto"/>
                <w:szCs w:val="21"/>
              </w:rPr>
              <w:tab/>
            </w:r>
          </w:p>
          <w:p w14:paraId="1199EADF">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3、本项目的特定资格要求”的要求。</w:t>
            </w:r>
          </w:p>
          <w:p w14:paraId="7E3FC6D4">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14:paraId="6838DD92">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4、以联合体形式参加政府采购活动的，联合体各方不得再单独参加或者与其他投标人另外组成联合体参加同一合同项下的政府采购活动，否则与之相关的投标文件作废。</w:t>
            </w:r>
          </w:p>
          <w:p w14:paraId="09DBDDF6">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5、联合体中有同类资质的投标人按照联合体分工承担相同工作的，应当按照资质等级较低的投标人确定资质等级。</w:t>
            </w:r>
          </w:p>
          <w:p w14:paraId="19BE2DBF">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6、联合体投标业绩、履约能力按照联合体各方其中较高的一方认定并计算（招标文件另有规定的除外）。</w:t>
            </w:r>
          </w:p>
          <w:p w14:paraId="69095473">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7、联合体各方均应按照招标文件的规定提交资格证明文件。</w:t>
            </w:r>
          </w:p>
        </w:tc>
      </w:tr>
      <w:tr w14:paraId="69564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CA0D2A4">
            <w:pPr>
              <w:spacing w:line="400" w:lineRule="exact"/>
              <w:jc w:val="center"/>
              <w:rPr>
                <w:rFonts w:ascii="宋体" w:hAnsi="宋体"/>
                <w:color w:val="auto"/>
                <w:szCs w:val="21"/>
              </w:rPr>
            </w:pPr>
            <w:r>
              <w:rPr>
                <w:rFonts w:hint="eastAsia" w:ascii="宋体" w:hAnsi="宋体"/>
                <w:color w:val="auto"/>
                <w:szCs w:val="21"/>
              </w:rPr>
              <w:t>7.2</w:t>
            </w:r>
          </w:p>
        </w:tc>
        <w:tc>
          <w:tcPr>
            <w:tcW w:w="8708" w:type="dxa"/>
            <w:tcBorders>
              <w:top w:val="single" w:color="auto" w:sz="4" w:space="0"/>
              <w:left w:val="single" w:color="auto" w:sz="4" w:space="0"/>
              <w:bottom w:val="single" w:color="auto" w:sz="4" w:space="0"/>
              <w:right w:val="single" w:color="auto" w:sz="4" w:space="0"/>
            </w:tcBorders>
            <w:vAlign w:val="center"/>
          </w:tcPr>
          <w:p w14:paraId="12F67598">
            <w:pPr>
              <w:pStyle w:val="16"/>
              <w:spacing w:line="400" w:lineRule="exact"/>
              <w:rPr>
                <w:rFonts w:ascii="宋体" w:hAnsi="宋体"/>
                <w:color w:val="auto"/>
                <w:szCs w:val="21"/>
              </w:rPr>
            </w:pPr>
            <w:r>
              <w:rPr>
                <w:rFonts w:ascii="宋体" w:hAnsi="宋体"/>
                <w:color w:val="auto"/>
                <w:szCs w:val="21"/>
              </w:rPr>
              <w:fldChar w:fldCharType="begin"/>
            </w:r>
            <w:r>
              <w:rPr>
                <w:rFonts w:hint="eastAsia" w:ascii="宋体" w:hAnsi="宋体"/>
                <w:color w:val="auto"/>
                <w:szCs w:val="21"/>
              </w:rPr>
              <w:instrText xml:space="preserve">eq \o\ac(□,√)</w:instrText>
            </w:r>
            <w:r>
              <w:rPr>
                <w:rFonts w:ascii="宋体" w:hAnsi="宋体"/>
                <w:color w:val="auto"/>
                <w:szCs w:val="21"/>
              </w:rPr>
              <w:fldChar w:fldCharType="end"/>
            </w:r>
            <w:r>
              <w:rPr>
                <w:rFonts w:hint="eastAsia" w:ascii="宋体" w:hAnsi="宋体"/>
                <w:color w:val="auto"/>
                <w:szCs w:val="21"/>
              </w:rPr>
              <w:t>本项目不允许分包。</w:t>
            </w:r>
          </w:p>
          <w:p w14:paraId="2ED2C203">
            <w:pPr>
              <w:pStyle w:val="16"/>
              <w:spacing w:line="400" w:lineRule="exact"/>
              <w:rPr>
                <w:rFonts w:ascii="宋体" w:hAnsi="宋体"/>
                <w:color w:val="auto"/>
                <w:szCs w:val="21"/>
              </w:rPr>
            </w:pPr>
            <w:r>
              <w:rPr>
                <w:rFonts w:hint="eastAsia" w:ascii="宋体" w:hAnsi="宋体"/>
                <w:color w:val="auto"/>
                <w:szCs w:val="21"/>
              </w:rPr>
              <w:t>□本项目允许分包：</w:t>
            </w:r>
          </w:p>
          <w:p w14:paraId="2E9E23DF">
            <w:pPr>
              <w:pStyle w:val="16"/>
              <w:spacing w:line="400" w:lineRule="exact"/>
              <w:rPr>
                <w:rFonts w:ascii="宋体" w:hAnsi="宋体"/>
                <w:color w:val="auto"/>
                <w:szCs w:val="21"/>
                <w:u w:val="single"/>
              </w:rPr>
            </w:pPr>
            <w:r>
              <w:rPr>
                <w:rFonts w:hint="eastAsia" w:ascii="宋体" w:hAnsi="宋体"/>
                <w:color w:val="auto"/>
                <w:szCs w:val="21"/>
              </w:rPr>
              <w:t>分包内容：</w:t>
            </w:r>
            <w:r>
              <w:rPr>
                <w:rFonts w:hint="eastAsia" w:ascii="宋体" w:hAnsi="宋体"/>
                <w:color w:val="auto"/>
                <w:szCs w:val="21"/>
                <w:u w:val="single"/>
              </w:rPr>
              <w:t>。</w:t>
            </w:r>
          </w:p>
          <w:p w14:paraId="056C502B">
            <w:pPr>
              <w:pStyle w:val="16"/>
              <w:spacing w:line="400" w:lineRule="exact"/>
              <w:jc w:val="both"/>
              <w:rPr>
                <w:rFonts w:ascii="宋体" w:hAnsi="宋体"/>
                <w:color w:val="auto"/>
                <w:szCs w:val="21"/>
                <w:u w:val="single"/>
              </w:rPr>
            </w:pPr>
            <w:r>
              <w:rPr>
                <w:rFonts w:hint="eastAsia" w:ascii="宋体" w:hAnsi="宋体"/>
                <w:color w:val="auto"/>
                <w:szCs w:val="21"/>
              </w:rPr>
              <w:t>分包金额或者比例：</w:t>
            </w:r>
            <w:r>
              <w:rPr>
                <w:rFonts w:hint="eastAsia" w:ascii="宋体" w:hAnsi="宋体"/>
                <w:color w:val="auto"/>
                <w:szCs w:val="21"/>
                <w:u w:val="single"/>
              </w:rPr>
              <w:t>。</w:t>
            </w:r>
          </w:p>
        </w:tc>
      </w:tr>
      <w:tr w14:paraId="5C93E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B03633B">
            <w:pPr>
              <w:spacing w:line="400" w:lineRule="exact"/>
              <w:jc w:val="center"/>
              <w:rPr>
                <w:rFonts w:ascii="宋体" w:hAnsi="宋体"/>
                <w:color w:val="auto"/>
                <w:szCs w:val="21"/>
              </w:rPr>
            </w:pPr>
            <w:r>
              <w:rPr>
                <w:rFonts w:hint="eastAsia" w:ascii="宋体" w:hAnsi="宋体"/>
                <w:color w:val="auto"/>
                <w:szCs w:val="21"/>
              </w:rPr>
              <w:t>8.1</w:t>
            </w:r>
          </w:p>
        </w:tc>
        <w:tc>
          <w:tcPr>
            <w:tcW w:w="8708" w:type="dxa"/>
            <w:tcBorders>
              <w:top w:val="single" w:color="auto" w:sz="4" w:space="0"/>
              <w:left w:val="single" w:color="auto" w:sz="4" w:space="0"/>
              <w:bottom w:val="single" w:color="auto" w:sz="4" w:space="0"/>
              <w:right w:val="single" w:color="auto" w:sz="4" w:space="0"/>
            </w:tcBorders>
            <w:vAlign w:val="center"/>
          </w:tcPr>
          <w:p w14:paraId="4C803160">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□1、采用最低评标价法的采购项目，提供相同品牌产品（非单一产品采购项目的，指核心产品）的不同投标人评标价相同时，按照下列方式确定一个投标人获得中标人推荐资格：评标委员会随机抽取/按</w:t>
            </w:r>
            <w:r>
              <w:rPr>
                <w:rFonts w:ascii="宋体" w:hAnsi="宋体"/>
                <w:color w:val="auto"/>
                <w:szCs w:val="21"/>
              </w:rPr>
              <w:t>投标报价低</w:t>
            </w:r>
            <w:r>
              <w:rPr>
                <w:rFonts w:hint="eastAsia" w:ascii="宋体" w:hAnsi="宋体"/>
                <w:color w:val="auto"/>
                <w:szCs w:val="21"/>
              </w:rPr>
              <w:t>的原则确定，</w:t>
            </w:r>
            <w:r>
              <w:rPr>
                <w:rFonts w:ascii="宋体" w:hAnsi="宋体"/>
                <w:color w:val="auto"/>
                <w:szCs w:val="21"/>
              </w:rPr>
              <w:t>投标报价相同的</w:t>
            </w:r>
            <w:r>
              <w:rPr>
                <w:rFonts w:hint="eastAsia" w:ascii="宋体" w:hAnsi="宋体" w:cs="宋体"/>
                <w:color w:val="auto"/>
                <w:szCs w:val="21"/>
              </w:rPr>
              <w:t>按</w:t>
            </w:r>
            <w:r>
              <w:rPr>
                <w:rFonts w:ascii="宋体" w:hAnsi="Courier New"/>
                <w:color w:val="auto"/>
                <w:szCs w:val="21"/>
              </w:rPr>
              <w:t>节能环保优先、技术指标高优先、质保期长优先、交货期短优先、故障响应时间短优先的</w:t>
            </w:r>
            <w:r>
              <w:rPr>
                <w:rFonts w:hint="eastAsia" w:ascii="宋体" w:hAnsi="宋体" w:cs="宋体"/>
                <w:color w:val="auto"/>
                <w:szCs w:val="21"/>
              </w:rPr>
              <w:t>顺序依次确定。</w:t>
            </w:r>
          </w:p>
          <w:p w14:paraId="609F64FF">
            <w:pPr>
              <w:autoSpaceDE w:val="0"/>
              <w:autoSpaceDN w:val="0"/>
              <w:snapToGrid w:val="0"/>
              <w:spacing w:line="400" w:lineRule="exact"/>
              <w:textAlignment w:val="bottom"/>
              <w:rPr>
                <w:rFonts w:ascii="宋体" w:hAnsi="宋体"/>
                <w:color w:val="auto"/>
                <w:szCs w:val="21"/>
              </w:rPr>
            </w:pPr>
            <w:r>
              <w:rPr>
                <w:rFonts w:ascii="宋体" w:hAnsi="宋体"/>
                <w:color w:val="auto"/>
                <w:szCs w:val="21"/>
              </w:rPr>
              <w:fldChar w:fldCharType="begin"/>
            </w:r>
            <w:r>
              <w:rPr>
                <w:rFonts w:hint="eastAsia" w:ascii="宋体" w:hAnsi="宋体"/>
                <w:color w:val="auto"/>
                <w:szCs w:val="21"/>
              </w:rPr>
              <w:instrText xml:space="preserve">eq \o\ac(□,</w:instrText>
            </w:r>
            <w:r>
              <w:rPr>
                <w:rFonts w:hint="eastAsia" w:ascii="宋体" w:hAnsi="宋体"/>
                <w:color w:val="auto"/>
                <w:position w:val="2"/>
                <w:sz w:val="14"/>
                <w:szCs w:val="21"/>
              </w:rPr>
              <w:instrText xml:space="preserve">√</w:instrText>
            </w:r>
            <w:r>
              <w:rPr>
                <w:rFonts w:hint="eastAsia" w:ascii="宋体" w:hAnsi="宋体"/>
                <w:color w:val="auto"/>
                <w:szCs w:val="21"/>
              </w:rPr>
              <w:instrText xml:space="preserve">)</w:instrText>
            </w:r>
            <w:r>
              <w:rPr>
                <w:rFonts w:ascii="宋体" w:hAnsi="宋体"/>
                <w:color w:val="auto"/>
                <w:szCs w:val="21"/>
              </w:rPr>
              <w:fldChar w:fldCharType="end"/>
            </w:r>
            <w:r>
              <w:rPr>
                <w:rFonts w:hint="eastAsia" w:ascii="宋体" w:hAnsi="宋体"/>
                <w:color w:val="auto"/>
                <w:szCs w:val="21"/>
              </w:rPr>
              <w:t>2、采用综合评分法的采购项目，提供相同品牌产品（非单一产品采购项目的，指核心产品）的不同投标人评审得分相同时，按照下列方式确定一个投标人获得中标人推荐资格：□评标委员会随机抽取/</w:t>
            </w:r>
            <w:r>
              <w:rPr>
                <w:rFonts w:ascii="宋体" w:hAnsi="宋体"/>
                <w:color w:val="auto"/>
                <w:szCs w:val="21"/>
              </w:rPr>
              <w:fldChar w:fldCharType="begin"/>
            </w:r>
            <w:r>
              <w:rPr>
                <w:rFonts w:hint="eastAsia" w:ascii="宋体" w:hAnsi="宋体"/>
                <w:color w:val="auto"/>
                <w:szCs w:val="21"/>
              </w:rPr>
              <w:instrText xml:space="preserve">eq \o\ac(□,</w:instrText>
            </w:r>
            <w:r>
              <w:rPr>
                <w:rFonts w:hint="eastAsia" w:ascii="宋体" w:hAnsi="宋体"/>
                <w:color w:val="auto"/>
                <w:position w:val="2"/>
                <w:sz w:val="14"/>
                <w:szCs w:val="21"/>
              </w:rPr>
              <w:instrText xml:space="preserve">√</w:instrText>
            </w:r>
            <w:r>
              <w:rPr>
                <w:rFonts w:hint="eastAsia" w:ascii="宋体" w:hAnsi="宋体"/>
                <w:color w:val="auto"/>
                <w:szCs w:val="21"/>
              </w:rPr>
              <w:instrText xml:space="preserve">)</w:instrText>
            </w:r>
            <w:r>
              <w:rPr>
                <w:rFonts w:ascii="宋体" w:hAnsi="宋体"/>
                <w:color w:val="auto"/>
                <w:szCs w:val="21"/>
              </w:rPr>
              <w:fldChar w:fldCharType="end"/>
            </w:r>
            <w:r>
              <w:rPr>
                <w:rFonts w:hint="eastAsia" w:ascii="宋体" w:hAnsi="宋体"/>
                <w:color w:val="auto"/>
                <w:szCs w:val="21"/>
              </w:rPr>
              <w:t>按</w:t>
            </w:r>
            <w:r>
              <w:rPr>
                <w:rFonts w:ascii="宋体" w:hAnsi="宋体"/>
                <w:color w:val="auto"/>
                <w:szCs w:val="21"/>
              </w:rPr>
              <w:t>投标报价低</w:t>
            </w:r>
            <w:r>
              <w:rPr>
                <w:rFonts w:hint="eastAsia" w:ascii="宋体" w:hAnsi="宋体"/>
                <w:color w:val="auto"/>
                <w:szCs w:val="21"/>
              </w:rPr>
              <w:t>的原则确定，</w:t>
            </w:r>
            <w:r>
              <w:rPr>
                <w:rFonts w:ascii="宋体" w:hAnsi="宋体"/>
                <w:color w:val="auto"/>
                <w:szCs w:val="21"/>
              </w:rPr>
              <w:t>投标报价相同的</w:t>
            </w:r>
            <w:r>
              <w:rPr>
                <w:rFonts w:hint="eastAsia" w:ascii="宋体" w:hAnsi="宋体"/>
                <w:color w:val="auto"/>
                <w:szCs w:val="21"/>
              </w:rPr>
              <w:t>按技术、商务、政策功能得分高低依次确定。</w:t>
            </w:r>
          </w:p>
        </w:tc>
      </w:tr>
      <w:tr w14:paraId="73E3E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14:paraId="6D10F923">
            <w:pPr>
              <w:spacing w:line="400" w:lineRule="exact"/>
              <w:jc w:val="center"/>
              <w:rPr>
                <w:rFonts w:ascii="宋体" w:hAnsi="宋体"/>
                <w:color w:val="auto"/>
                <w:szCs w:val="21"/>
              </w:rPr>
            </w:pPr>
            <w:r>
              <w:rPr>
                <w:rFonts w:hint="eastAsia" w:ascii="宋体" w:hAnsi="宋体"/>
                <w:color w:val="auto"/>
                <w:szCs w:val="21"/>
              </w:rPr>
              <w:t>1</w:t>
            </w:r>
            <w:r>
              <w:rPr>
                <w:rFonts w:ascii="宋体" w:hAnsi="宋体"/>
                <w:color w:val="auto"/>
                <w:szCs w:val="21"/>
              </w:rPr>
              <w:t>1.</w:t>
            </w:r>
            <w:r>
              <w:rPr>
                <w:rFonts w:hint="eastAsia" w:ascii="宋体" w:hAnsi="宋体"/>
                <w:color w:val="auto"/>
                <w:szCs w:val="21"/>
              </w:rPr>
              <w:t>5</w:t>
            </w:r>
          </w:p>
        </w:tc>
        <w:tc>
          <w:tcPr>
            <w:tcW w:w="8708" w:type="dxa"/>
            <w:tcBorders>
              <w:top w:val="single" w:color="auto" w:sz="4" w:space="0"/>
              <w:left w:val="single" w:color="auto" w:sz="4" w:space="0"/>
              <w:bottom w:val="single" w:color="auto" w:sz="4" w:space="0"/>
              <w:right w:val="single" w:color="auto" w:sz="4" w:space="0"/>
            </w:tcBorders>
            <w:vAlign w:val="center"/>
          </w:tcPr>
          <w:p w14:paraId="6F99B917">
            <w:pPr>
              <w:snapToGrid w:val="0"/>
              <w:spacing w:line="400" w:lineRule="exact"/>
              <w:rPr>
                <w:rFonts w:ascii="宋体" w:hAnsi="宋体"/>
                <w:color w:val="auto"/>
                <w:szCs w:val="21"/>
              </w:rPr>
            </w:pPr>
            <w:r>
              <w:rPr>
                <w:rFonts w:ascii="宋体" w:hAnsi="宋体"/>
                <w:color w:val="auto"/>
                <w:szCs w:val="21"/>
              </w:rPr>
              <w:fldChar w:fldCharType="begin"/>
            </w:r>
            <w:r>
              <w:rPr>
                <w:rFonts w:hint="eastAsia" w:ascii="宋体" w:hAnsi="宋体"/>
                <w:color w:val="auto"/>
                <w:szCs w:val="21"/>
              </w:rPr>
              <w:instrText xml:space="preserve">eq \o\ac(□,</w:instrText>
            </w:r>
            <w:r>
              <w:rPr>
                <w:rFonts w:hint="eastAsia" w:ascii="宋体" w:hAnsi="宋体"/>
                <w:color w:val="auto"/>
                <w:position w:val="2"/>
                <w:sz w:val="14"/>
                <w:szCs w:val="21"/>
              </w:rPr>
              <w:instrText xml:space="preserve">√</w:instrText>
            </w:r>
            <w:r>
              <w:rPr>
                <w:rFonts w:hint="eastAsia" w:ascii="宋体" w:hAnsi="宋体"/>
                <w:color w:val="auto"/>
                <w:szCs w:val="21"/>
              </w:rPr>
              <w:instrText xml:space="preserve">)</w:instrText>
            </w:r>
            <w:r>
              <w:rPr>
                <w:rFonts w:ascii="宋体" w:hAnsi="宋体"/>
                <w:color w:val="auto"/>
                <w:szCs w:val="21"/>
              </w:rPr>
              <w:fldChar w:fldCharType="end"/>
            </w:r>
            <w:r>
              <w:rPr>
                <w:rFonts w:hint="eastAsia" w:ascii="宋体" w:hAnsi="宋体"/>
                <w:color w:val="auto"/>
                <w:szCs w:val="21"/>
              </w:rPr>
              <w:t>本项目不组织现场考察。</w:t>
            </w:r>
          </w:p>
          <w:p w14:paraId="5A428829">
            <w:pPr>
              <w:snapToGrid w:val="0"/>
              <w:spacing w:line="400" w:lineRule="exact"/>
              <w:rPr>
                <w:rFonts w:ascii="宋体" w:hAnsi="宋体"/>
                <w:color w:val="auto"/>
                <w:szCs w:val="21"/>
              </w:rPr>
            </w:pPr>
            <w:r>
              <w:rPr>
                <w:rFonts w:hint="eastAsia" w:ascii="宋体" w:hAnsi="宋体"/>
                <w:color w:val="auto"/>
                <w:szCs w:val="21"/>
              </w:rPr>
              <w:t>□本项目组织现场考察：</w:t>
            </w:r>
          </w:p>
          <w:p w14:paraId="08E275AC">
            <w:pPr>
              <w:snapToGrid w:val="0"/>
              <w:spacing w:line="400" w:lineRule="exact"/>
              <w:rPr>
                <w:rFonts w:ascii="宋体" w:hAnsi="宋体"/>
                <w:color w:val="auto"/>
                <w:szCs w:val="21"/>
                <w:u w:val="single"/>
              </w:rPr>
            </w:pPr>
            <w:r>
              <w:rPr>
                <w:rFonts w:hint="eastAsia" w:ascii="宋体" w:hAnsi="宋体"/>
                <w:color w:val="auto"/>
                <w:szCs w:val="21"/>
              </w:rPr>
              <w:t>集中时间：年月日时</w:t>
            </w:r>
            <w:r>
              <w:rPr>
                <w:rFonts w:hint="eastAsia" w:ascii="宋体" w:hAnsi="宋体"/>
                <w:color w:val="auto"/>
                <w:szCs w:val="21"/>
                <w:u w:val="single"/>
              </w:rPr>
              <w:t>分</w:t>
            </w:r>
            <w:r>
              <w:rPr>
                <w:rFonts w:hint="eastAsia" w:ascii="宋体" w:hAnsi="宋体"/>
                <w:color w:val="auto"/>
                <w:szCs w:val="21"/>
              </w:rPr>
              <w:t>，逾期后果自负。集中地点：</w:t>
            </w:r>
          </w:p>
          <w:p w14:paraId="548F797A">
            <w:pPr>
              <w:snapToGrid w:val="0"/>
              <w:spacing w:line="400" w:lineRule="exact"/>
              <w:rPr>
                <w:rFonts w:ascii="宋体" w:hAnsi="宋体"/>
                <w:color w:val="auto"/>
                <w:szCs w:val="21"/>
              </w:rPr>
            </w:pPr>
            <w:r>
              <w:rPr>
                <w:rFonts w:hint="eastAsia" w:ascii="宋体" w:hAnsi="宋体"/>
                <w:color w:val="auto"/>
                <w:szCs w:val="21"/>
              </w:rPr>
              <w:t>联系人：；联系电话：</w:t>
            </w:r>
          </w:p>
        </w:tc>
      </w:tr>
      <w:tr w14:paraId="64CEE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14:paraId="5C36BFFB">
            <w:pPr>
              <w:spacing w:line="400" w:lineRule="exact"/>
              <w:jc w:val="center"/>
              <w:rPr>
                <w:rFonts w:ascii="宋体" w:hAnsi="宋体"/>
                <w:color w:val="auto"/>
                <w:szCs w:val="21"/>
              </w:rPr>
            </w:pPr>
          </w:p>
        </w:tc>
        <w:tc>
          <w:tcPr>
            <w:tcW w:w="8708" w:type="dxa"/>
            <w:tcBorders>
              <w:top w:val="single" w:color="auto" w:sz="4" w:space="0"/>
              <w:left w:val="single" w:color="auto" w:sz="4" w:space="0"/>
              <w:bottom w:val="single" w:color="auto" w:sz="4" w:space="0"/>
              <w:right w:val="single" w:color="auto" w:sz="4" w:space="0"/>
            </w:tcBorders>
            <w:vAlign w:val="center"/>
          </w:tcPr>
          <w:p w14:paraId="1C73864B">
            <w:pPr>
              <w:snapToGrid w:val="0"/>
              <w:spacing w:line="400" w:lineRule="exact"/>
              <w:rPr>
                <w:rFonts w:ascii="宋体" w:hAnsi="宋体"/>
                <w:color w:val="auto"/>
                <w:szCs w:val="21"/>
              </w:rPr>
            </w:pPr>
            <w:r>
              <w:rPr>
                <w:rFonts w:hint="eastAsia" w:ascii="宋体" w:hAnsi="宋体"/>
                <w:color w:val="auto"/>
                <w:szCs w:val="21"/>
              </w:rPr>
              <w:t>本项目</w:t>
            </w:r>
            <w:r>
              <w:rPr>
                <w:rFonts w:ascii="宋体" w:hAnsi="宋体"/>
                <w:color w:val="auto"/>
                <w:szCs w:val="21"/>
              </w:rPr>
              <w:fldChar w:fldCharType="begin"/>
            </w:r>
            <w:r>
              <w:rPr>
                <w:rFonts w:hint="eastAsia" w:ascii="宋体" w:hAnsi="宋体"/>
                <w:color w:val="auto"/>
                <w:szCs w:val="21"/>
              </w:rPr>
              <w:instrText xml:space="preserve">eq \o\ac(□,</w:instrText>
            </w:r>
            <w:r>
              <w:rPr>
                <w:rFonts w:hint="eastAsia" w:ascii="宋体" w:hAnsi="宋体"/>
                <w:color w:val="auto"/>
                <w:position w:val="2"/>
                <w:sz w:val="14"/>
                <w:szCs w:val="21"/>
              </w:rPr>
              <w:instrText xml:space="preserve">√</w:instrText>
            </w:r>
            <w:r>
              <w:rPr>
                <w:rFonts w:hint="eastAsia" w:ascii="宋体" w:hAnsi="宋体"/>
                <w:color w:val="auto"/>
                <w:szCs w:val="21"/>
              </w:rPr>
              <w:instrText xml:space="preserve">)</w:instrText>
            </w:r>
            <w:r>
              <w:rPr>
                <w:rFonts w:ascii="宋体" w:hAnsi="宋体"/>
                <w:color w:val="auto"/>
                <w:szCs w:val="21"/>
              </w:rPr>
              <w:fldChar w:fldCharType="end"/>
            </w:r>
            <w:r>
              <w:rPr>
                <w:rFonts w:hint="eastAsia" w:ascii="宋体" w:hAnsi="宋体"/>
                <w:color w:val="auto"/>
                <w:szCs w:val="21"/>
              </w:rPr>
              <w:t>不组织召开开标前答疑会/□组织召开开标前答疑会</w:t>
            </w:r>
          </w:p>
          <w:p w14:paraId="1D0BF71F">
            <w:pPr>
              <w:snapToGrid w:val="0"/>
              <w:spacing w:line="400" w:lineRule="exact"/>
              <w:rPr>
                <w:rFonts w:ascii="宋体" w:hAnsi="宋体"/>
                <w:color w:val="auto"/>
                <w:szCs w:val="21"/>
                <w:u w:val="single"/>
              </w:rPr>
            </w:pPr>
            <w:r>
              <w:rPr>
                <w:rFonts w:hint="eastAsia" w:ascii="宋体" w:hAnsi="宋体"/>
                <w:color w:val="auto"/>
                <w:szCs w:val="21"/>
              </w:rPr>
              <w:t>会议开始时间：年月日时</w:t>
            </w:r>
            <w:r>
              <w:rPr>
                <w:rFonts w:hint="eastAsia" w:ascii="宋体" w:hAnsi="宋体"/>
                <w:color w:val="auto"/>
                <w:szCs w:val="21"/>
                <w:u w:val="single"/>
              </w:rPr>
              <w:t>分</w:t>
            </w:r>
            <w:r>
              <w:rPr>
                <w:rFonts w:hint="eastAsia" w:ascii="宋体" w:hAnsi="宋体"/>
                <w:color w:val="auto"/>
                <w:szCs w:val="21"/>
              </w:rPr>
              <w:t>，逾期后果自负。会议地点：</w:t>
            </w:r>
          </w:p>
          <w:p w14:paraId="039C629B">
            <w:pPr>
              <w:snapToGrid w:val="0"/>
              <w:spacing w:line="400" w:lineRule="exact"/>
              <w:rPr>
                <w:rFonts w:ascii="宋体" w:hAnsi="宋体"/>
                <w:color w:val="auto"/>
                <w:szCs w:val="21"/>
              </w:rPr>
            </w:pPr>
            <w:r>
              <w:rPr>
                <w:rFonts w:hint="eastAsia" w:ascii="宋体" w:hAnsi="宋体"/>
                <w:color w:val="auto"/>
                <w:szCs w:val="21"/>
              </w:rPr>
              <w:t>联系人：；联系电话：</w:t>
            </w:r>
          </w:p>
        </w:tc>
      </w:tr>
      <w:tr w14:paraId="43C23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1E74B1C2">
            <w:pPr>
              <w:spacing w:line="400" w:lineRule="exact"/>
              <w:jc w:val="center"/>
              <w:rPr>
                <w:rFonts w:ascii="宋体" w:hAnsi="宋体"/>
                <w:color w:val="auto"/>
                <w:szCs w:val="21"/>
              </w:rPr>
            </w:pPr>
            <w:bookmarkStart w:id="55" w:name="_13.1"/>
            <w:bookmarkEnd w:id="55"/>
            <w:r>
              <w:rPr>
                <w:rFonts w:hint="eastAsia" w:ascii="宋体" w:hAnsi="宋体"/>
                <w:color w:val="auto"/>
                <w:szCs w:val="21"/>
              </w:rPr>
              <w:t>13.</w:t>
            </w:r>
            <w:bookmarkStart w:id="56" w:name="_Hlt19632543"/>
            <w:r>
              <w:rPr>
                <w:rFonts w:hint="eastAsia" w:ascii="宋体" w:hAnsi="宋体"/>
                <w:color w:val="auto"/>
                <w:szCs w:val="21"/>
              </w:rPr>
              <w:t>1</w:t>
            </w:r>
            <w:bookmarkEnd w:id="56"/>
          </w:p>
        </w:tc>
        <w:tc>
          <w:tcPr>
            <w:tcW w:w="8708" w:type="dxa"/>
            <w:tcBorders>
              <w:top w:val="single" w:color="auto" w:sz="4" w:space="0"/>
              <w:left w:val="single" w:color="auto" w:sz="4" w:space="0"/>
              <w:bottom w:val="single" w:color="auto" w:sz="4" w:space="0"/>
              <w:right w:val="single" w:color="auto" w:sz="4" w:space="0"/>
            </w:tcBorders>
            <w:vAlign w:val="center"/>
          </w:tcPr>
          <w:p w14:paraId="10807B1E">
            <w:pPr>
              <w:snapToGrid w:val="0"/>
              <w:spacing w:line="400" w:lineRule="exact"/>
              <w:jc w:val="left"/>
              <w:rPr>
                <w:rFonts w:ascii="宋体" w:hAnsi="宋体" w:cs="Courier New"/>
                <w:b/>
                <w:color w:val="auto"/>
                <w:szCs w:val="21"/>
              </w:rPr>
            </w:pPr>
            <w:r>
              <w:rPr>
                <w:rFonts w:hint="eastAsia" w:ascii="宋体" w:hAnsi="宋体" w:cs="Courier New"/>
                <w:b/>
                <w:color w:val="auto"/>
                <w:szCs w:val="21"/>
              </w:rPr>
              <w:t>报价文件:</w:t>
            </w:r>
          </w:p>
          <w:p w14:paraId="20221A90">
            <w:pPr>
              <w:tabs>
                <w:tab w:val="left" w:pos="459"/>
              </w:tabs>
              <w:snapToGrid w:val="0"/>
              <w:spacing w:line="400" w:lineRule="exact"/>
              <w:jc w:val="left"/>
              <w:rPr>
                <w:rFonts w:ascii="宋体" w:hAnsi="宋体"/>
                <w:color w:val="auto"/>
                <w:szCs w:val="21"/>
              </w:rPr>
            </w:pPr>
            <w:r>
              <w:rPr>
                <w:rFonts w:hint="eastAsia" w:ascii="宋体" w:hAnsi="宋体"/>
                <w:color w:val="auto"/>
                <w:szCs w:val="21"/>
              </w:rPr>
              <w:t>1、投标函（格式后附）；</w:t>
            </w:r>
            <w:r>
              <w:rPr>
                <w:rFonts w:hint="eastAsia" w:ascii="宋体" w:hAnsi="宋体"/>
                <w:b/>
                <w:color w:val="auto"/>
                <w:szCs w:val="21"/>
              </w:rPr>
              <w:t>（必须提供，否则按无效投标处理）</w:t>
            </w:r>
          </w:p>
          <w:p w14:paraId="602A5AA3">
            <w:pPr>
              <w:tabs>
                <w:tab w:val="left" w:pos="459"/>
              </w:tabs>
              <w:snapToGrid w:val="0"/>
              <w:spacing w:line="400" w:lineRule="exact"/>
              <w:jc w:val="left"/>
              <w:rPr>
                <w:rFonts w:ascii="宋体" w:hAnsi="宋体"/>
                <w:color w:val="auto"/>
                <w:szCs w:val="21"/>
              </w:rPr>
            </w:pPr>
            <w:bookmarkStart w:id="57" w:name="_Hlk71299233"/>
            <w:r>
              <w:rPr>
                <w:rFonts w:hint="eastAsia" w:ascii="宋体" w:hAnsi="宋体"/>
                <w:color w:val="auto"/>
                <w:szCs w:val="21"/>
              </w:rPr>
              <w:t>2、开标一览表</w:t>
            </w:r>
            <w:bookmarkEnd w:id="57"/>
            <w:r>
              <w:rPr>
                <w:rFonts w:hint="eastAsia" w:ascii="宋体" w:hAnsi="宋体"/>
                <w:color w:val="auto"/>
                <w:szCs w:val="21"/>
              </w:rPr>
              <w:t>（格式后附）；（</w:t>
            </w:r>
            <w:r>
              <w:rPr>
                <w:rFonts w:hint="eastAsia" w:ascii="宋体" w:hAnsi="宋体"/>
                <w:b/>
                <w:color w:val="auto"/>
                <w:szCs w:val="21"/>
              </w:rPr>
              <w:t>必须提供，否则按无效投标处理</w:t>
            </w:r>
            <w:r>
              <w:rPr>
                <w:rFonts w:hint="eastAsia" w:ascii="宋体" w:hAnsi="宋体"/>
                <w:color w:val="auto"/>
                <w:szCs w:val="21"/>
              </w:rPr>
              <w:t>）</w:t>
            </w:r>
          </w:p>
          <w:p w14:paraId="2269AC62">
            <w:pPr>
              <w:tabs>
                <w:tab w:val="left" w:pos="459"/>
              </w:tabs>
              <w:snapToGrid w:val="0"/>
              <w:spacing w:line="400" w:lineRule="exact"/>
              <w:jc w:val="left"/>
              <w:rPr>
                <w:rFonts w:ascii="宋体" w:hAnsi="宋体"/>
                <w:color w:val="auto"/>
                <w:szCs w:val="21"/>
              </w:rPr>
            </w:pPr>
            <w:r>
              <w:rPr>
                <w:rFonts w:hint="eastAsia" w:ascii="宋体" w:hAnsi="宋体"/>
                <w:color w:val="auto"/>
                <w:szCs w:val="21"/>
              </w:rPr>
              <w:t>3、投标人针对报价需要说明的其他文件和说明（格式自拟）。</w:t>
            </w:r>
          </w:p>
          <w:p w14:paraId="6016A13B">
            <w:pPr>
              <w:snapToGrid w:val="0"/>
              <w:spacing w:line="400" w:lineRule="exact"/>
              <w:ind w:firstLine="420"/>
              <w:jc w:val="left"/>
              <w:rPr>
                <w:rFonts w:ascii="宋体" w:hAnsi="宋体"/>
                <w:color w:val="auto"/>
                <w:szCs w:val="21"/>
              </w:rPr>
            </w:pPr>
            <w:r>
              <w:rPr>
                <w:rFonts w:hint="eastAsia" w:ascii="宋体" w:hAnsi="宋体"/>
                <w:b/>
                <w:bCs/>
                <w:color w:val="auto"/>
                <w:szCs w:val="21"/>
              </w:rPr>
              <w:t>注：投标函、开标一览表必须由法定代表人或者委托代理人在规定签章处逐一签字并加盖投标人公章，否则按无效投标</w:t>
            </w:r>
            <w:r>
              <w:rPr>
                <w:rFonts w:hint="eastAsia" w:ascii="宋体" w:hAnsi="宋体" w:cs="Courier New"/>
                <w:b/>
                <w:color w:val="auto"/>
                <w:szCs w:val="21"/>
              </w:rPr>
              <w:t>处理</w:t>
            </w:r>
            <w:r>
              <w:rPr>
                <w:rFonts w:hint="eastAsia" w:ascii="宋体" w:hAnsi="宋体"/>
                <w:b/>
                <w:bCs/>
                <w:color w:val="auto"/>
                <w:szCs w:val="21"/>
              </w:rPr>
              <w:t>。</w:t>
            </w:r>
          </w:p>
        </w:tc>
      </w:tr>
      <w:tr w14:paraId="4B5E3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0522A415">
            <w:pPr>
              <w:spacing w:line="400" w:lineRule="exact"/>
              <w:rPr>
                <w:rFonts w:ascii="宋体" w:hAnsi="宋体"/>
                <w:color w:val="auto"/>
                <w:szCs w:val="21"/>
              </w:rPr>
            </w:pPr>
            <w:bookmarkStart w:id="58" w:name="_13.2"/>
            <w:bookmarkEnd w:id="58"/>
          </w:p>
        </w:tc>
        <w:tc>
          <w:tcPr>
            <w:tcW w:w="8708" w:type="dxa"/>
            <w:tcBorders>
              <w:top w:val="single" w:color="auto" w:sz="4" w:space="0"/>
              <w:left w:val="single" w:color="auto" w:sz="4" w:space="0"/>
              <w:bottom w:val="single" w:color="auto" w:sz="4" w:space="0"/>
              <w:right w:val="single" w:color="auto" w:sz="4" w:space="0"/>
            </w:tcBorders>
            <w:vAlign w:val="center"/>
          </w:tcPr>
          <w:p w14:paraId="1CC42BDD">
            <w:pPr>
              <w:snapToGrid w:val="0"/>
              <w:spacing w:line="400" w:lineRule="exact"/>
              <w:jc w:val="left"/>
              <w:rPr>
                <w:rFonts w:ascii="宋体" w:hAnsi="宋体" w:cs="Courier New"/>
                <w:b/>
                <w:color w:val="auto"/>
                <w:szCs w:val="21"/>
              </w:rPr>
            </w:pPr>
            <w:r>
              <w:rPr>
                <w:rFonts w:hint="eastAsia" w:ascii="宋体" w:hAnsi="宋体" w:cs="Courier New"/>
                <w:b/>
                <w:color w:val="auto"/>
                <w:szCs w:val="21"/>
              </w:rPr>
              <w:t>资格证明文件：</w:t>
            </w:r>
          </w:p>
          <w:p w14:paraId="7BA384A9">
            <w:pPr>
              <w:autoSpaceDE w:val="0"/>
              <w:autoSpaceDN w:val="0"/>
              <w:snapToGrid w:val="0"/>
              <w:spacing w:line="400" w:lineRule="exact"/>
              <w:textAlignment w:val="bottom"/>
              <w:rPr>
                <w:rFonts w:ascii="宋体" w:hAnsi="宋体"/>
                <w:b/>
                <w:color w:val="auto"/>
                <w:szCs w:val="21"/>
              </w:rPr>
            </w:pPr>
            <w:r>
              <w:rPr>
                <w:rFonts w:hint="eastAsia" w:ascii="宋体" w:hAnsi="宋体" w:cs="宋体"/>
                <w:color w:val="auto"/>
                <w:szCs w:val="21"/>
              </w:rPr>
              <w:t>1、供应商为法人或者其他组织的，</w:t>
            </w:r>
            <w:r>
              <w:rPr>
                <w:rFonts w:hint="eastAsia" w:ascii="宋体" w:hAnsi="宋体"/>
                <w:color w:val="auto"/>
                <w:szCs w:val="21"/>
              </w:rPr>
              <w:t>证明文件为其营业执照复印件（如营业执照或者事业单位法人证书或者执业许可证等）；供应商为自然人的，证明文件为其身份证复印件；</w:t>
            </w:r>
            <w:r>
              <w:rPr>
                <w:rFonts w:hint="eastAsia" w:ascii="宋体" w:hAnsi="宋体"/>
                <w:b/>
                <w:color w:val="auto"/>
                <w:szCs w:val="21"/>
              </w:rPr>
              <w:t>（必须提供，否则投标文件按无效响应处理</w:t>
            </w:r>
            <w:r>
              <w:rPr>
                <w:rFonts w:ascii="宋体" w:hAnsi="宋体"/>
                <w:b/>
                <w:color w:val="auto"/>
                <w:szCs w:val="21"/>
              </w:rPr>
              <w:t>）</w:t>
            </w:r>
          </w:p>
          <w:p w14:paraId="75657044">
            <w:pPr>
              <w:autoSpaceDE w:val="0"/>
              <w:autoSpaceDN w:val="0"/>
              <w:snapToGrid w:val="0"/>
              <w:spacing w:line="400" w:lineRule="exact"/>
              <w:textAlignment w:val="bottom"/>
              <w:rPr>
                <w:rFonts w:ascii="宋体" w:hAnsi="宋体" w:cs="宋体"/>
                <w:b/>
                <w:color w:val="auto"/>
                <w:szCs w:val="21"/>
              </w:rPr>
            </w:pPr>
            <w:r>
              <w:rPr>
                <w:rFonts w:hint="eastAsia" w:ascii="宋体" w:hAnsi="宋体" w:cs="宋体"/>
                <w:color w:val="auto"/>
                <w:szCs w:val="21"/>
              </w:rPr>
              <w:t>2、投标人依法缴纳税收的相关材料（2025年1月至2025年6月内任意连续三个月的依法缴纳税收的凭据复印件；依法免税的供应商，必须提供相应文件证明其依法免税。从</w:t>
            </w:r>
            <w:r>
              <w:rPr>
                <w:rFonts w:ascii="宋体" w:hAnsi="宋体" w:cs="宋体"/>
                <w:color w:val="auto"/>
                <w:szCs w:val="21"/>
              </w:rPr>
              <w:t>成立</w:t>
            </w:r>
            <w:r>
              <w:rPr>
                <w:rFonts w:hint="eastAsia" w:ascii="宋体" w:hAnsi="宋体" w:cs="宋体"/>
                <w:color w:val="auto"/>
                <w:szCs w:val="21"/>
              </w:rPr>
              <w:t>之日起到投标文件提交截止时间止不足要求月数的，只需提供从</w:t>
            </w:r>
            <w:r>
              <w:rPr>
                <w:rFonts w:ascii="宋体" w:hAnsi="宋体" w:cs="宋体"/>
                <w:color w:val="auto"/>
                <w:szCs w:val="21"/>
              </w:rPr>
              <w:t>成立</w:t>
            </w:r>
            <w:r>
              <w:rPr>
                <w:rFonts w:hint="eastAsia" w:ascii="宋体" w:hAnsi="宋体" w:cs="宋体"/>
                <w:color w:val="auto"/>
                <w:szCs w:val="21"/>
              </w:rPr>
              <w:t>之日起的依法缴纳税收相应证明文件）；</w:t>
            </w:r>
            <w:r>
              <w:rPr>
                <w:rFonts w:hint="eastAsia" w:ascii="宋体" w:hAnsi="宋体" w:cs="宋体"/>
                <w:b/>
                <w:color w:val="auto"/>
                <w:szCs w:val="21"/>
              </w:rPr>
              <w:t>（必须提供，否则按无效投标处理）</w:t>
            </w:r>
          </w:p>
          <w:p w14:paraId="03D66467">
            <w:pPr>
              <w:autoSpaceDE w:val="0"/>
              <w:autoSpaceDN w:val="0"/>
              <w:snapToGrid w:val="0"/>
              <w:spacing w:line="400" w:lineRule="exact"/>
              <w:textAlignment w:val="bottom"/>
              <w:rPr>
                <w:rFonts w:ascii="宋体" w:hAnsi="宋体" w:cs="宋体"/>
                <w:b/>
                <w:color w:val="auto"/>
                <w:szCs w:val="21"/>
              </w:rPr>
            </w:pPr>
            <w:r>
              <w:rPr>
                <w:rFonts w:hint="eastAsia" w:ascii="宋体" w:hAnsi="宋体" w:cs="宋体"/>
                <w:color w:val="auto"/>
                <w:szCs w:val="21"/>
              </w:rPr>
              <w:t>3、投标人依法缴纳社会保障资金的相关材料[2025年1月至2025年6月内任意连续三个月的依法缴纳社会保障资金的缴费凭证复印件；依法不需要缴纳社会保障资金的供应商，必须提供相应文件证明不需要缴纳社会保障资金。从</w:t>
            </w:r>
            <w:r>
              <w:rPr>
                <w:rFonts w:ascii="宋体" w:hAnsi="宋体" w:cs="宋体"/>
                <w:color w:val="auto"/>
                <w:szCs w:val="21"/>
              </w:rPr>
              <w:t>成立</w:t>
            </w:r>
            <w:r>
              <w:rPr>
                <w:rFonts w:hint="eastAsia" w:ascii="宋体" w:hAnsi="宋体" w:cs="宋体"/>
                <w:color w:val="auto"/>
                <w:szCs w:val="21"/>
              </w:rPr>
              <w:t>之日起到投标文件提交截止时间止不足要求月数的只需提供从</w:t>
            </w:r>
            <w:r>
              <w:rPr>
                <w:rFonts w:ascii="宋体" w:hAnsi="宋体" w:cs="宋体"/>
                <w:color w:val="auto"/>
                <w:szCs w:val="21"/>
              </w:rPr>
              <w:t>成立</w:t>
            </w:r>
            <w:r>
              <w:rPr>
                <w:rFonts w:hint="eastAsia" w:ascii="宋体" w:hAnsi="宋体" w:cs="宋体"/>
                <w:color w:val="auto"/>
                <w:szCs w:val="21"/>
              </w:rPr>
              <w:t>之日起的依法缴纳社会保障资金的相应证明文件]；</w:t>
            </w:r>
            <w:r>
              <w:rPr>
                <w:rFonts w:hint="eastAsia" w:ascii="宋体" w:hAnsi="宋体" w:cs="宋体"/>
                <w:b/>
                <w:color w:val="auto"/>
                <w:szCs w:val="21"/>
              </w:rPr>
              <w:t>（必须提供，否则按无效投标处理）</w:t>
            </w:r>
          </w:p>
          <w:p w14:paraId="5104F97B">
            <w:pPr>
              <w:autoSpaceDE w:val="0"/>
              <w:autoSpaceDN w:val="0"/>
              <w:snapToGrid w:val="0"/>
              <w:spacing w:line="400" w:lineRule="exact"/>
              <w:textAlignment w:val="bottom"/>
              <w:rPr>
                <w:rFonts w:ascii="宋体" w:hAnsi="宋体" w:cs="宋体"/>
                <w:b/>
                <w:color w:val="auto"/>
                <w:szCs w:val="21"/>
              </w:rPr>
            </w:pPr>
            <w:r>
              <w:rPr>
                <w:rFonts w:hint="eastAsia" w:ascii="宋体" w:hAnsi="宋体" w:cs="宋体"/>
                <w:color w:val="auto"/>
                <w:szCs w:val="21"/>
              </w:rPr>
              <w:t>4、投标人财务状况报告【2024年度经审计的财务报告复印件（包括“四表一注”或“三表一注”）或者银行出具的资信证明；投标人属于成立</w:t>
            </w:r>
            <w:r>
              <w:rPr>
                <w:rFonts w:ascii="宋体" w:hAnsi="宋体" w:cs="宋体"/>
                <w:color w:val="auto"/>
                <w:szCs w:val="21"/>
              </w:rPr>
              <w:t>时间</w:t>
            </w:r>
            <w:r>
              <w:rPr>
                <w:rFonts w:hint="eastAsia" w:ascii="宋体" w:hAnsi="宋体" w:cs="宋体"/>
                <w:color w:val="auto"/>
                <w:szCs w:val="21"/>
              </w:rPr>
              <w:t>在规定年度之后</w:t>
            </w:r>
            <w:r>
              <w:rPr>
                <w:rFonts w:ascii="宋体" w:hAnsi="宋体" w:cs="宋体"/>
                <w:color w:val="auto"/>
                <w:szCs w:val="21"/>
              </w:rPr>
              <w:t>的</w:t>
            </w:r>
            <w:r>
              <w:rPr>
                <w:rFonts w:hint="eastAsia" w:ascii="宋体" w:hAnsi="宋体" w:cs="宋体"/>
                <w:color w:val="auto"/>
                <w:szCs w:val="21"/>
              </w:rPr>
              <w:t>法人或其他组织</w:t>
            </w:r>
            <w:r>
              <w:rPr>
                <w:rFonts w:ascii="宋体" w:hAnsi="宋体" w:cs="宋体"/>
                <w:color w:val="auto"/>
                <w:szCs w:val="21"/>
              </w:rPr>
              <w:t>，需提供成立</w:t>
            </w:r>
            <w:r>
              <w:rPr>
                <w:rFonts w:hint="eastAsia" w:ascii="宋体" w:hAnsi="宋体" w:cs="宋体"/>
                <w:color w:val="auto"/>
                <w:szCs w:val="21"/>
              </w:rPr>
              <w:t>之日起至投标截止时间前</w:t>
            </w:r>
            <w:r>
              <w:rPr>
                <w:rFonts w:ascii="宋体" w:hAnsi="宋体" w:cs="宋体"/>
                <w:color w:val="auto"/>
                <w:szCs w:val="21"/>
              </w:rPr>
              <w:t>的月报表</w:t>
            </w:r>
            <w:r>
              <w:rPr>
                <w:rFonts w:hint="eastAsia" w:ascii="宋体" w:hAnsi="宋体" w:cs="宋体"/>
                <w:color w:val="auto"/>
                <w:szCs w:val="21"/>
              </w:rPr>
              <w:t>或银行出具的资信证明；资信证明应在有效期内，未注明有效期的，银行出具时间至投标截止时间不超过一年】；</w:t>
            </w:r>
            <w:r>
              <w:rPr>
                <w:rFonts w:hint="eastAsia" w:ascii="宋体" w:hAnsi="宋体" w:cs="宋体"/>
                <w:b/>
                <w:color w:val="auto"/>
                <w:szCs w:val="21"/>
              </w:rPr>
              <w:t>（除自然人外必须提供，否则按无效投标处理）</w:t>
            </w:r>
          </w:p>
          <w:p w14:paraId="1A152903">
            <w:pPr>
              <w:autoSpaceDE w:val="0"/>
              <w:autoSpaceDN w:val="0"/>
              <w:snapToGrid w:val="0"/>
              <w:spacing w:line="400" w:lineRule="exact"/>
              <w:textAlignment w:val="bottom"/>
              <w:rPr>
                <w:rFonts w:ascii="宋体" w:hAnsi="宋体" w:cs="宋体"/>
                <w:b/>
                <w:color w:val="auto"/>
                <w:szCs w:val="21"/>
              </w:rPr>
            </w:pPr>
            <w:r>
              <w:rPr>
                <w:rFonts w:hint="eastAsia" w:ascii="宋体" w:hAnsi="宋体" w:cs="宋体"/>
                <w:color w:val="auto"/>
                <w:szCs w:val="21"/>
              </w:rPr>
              <w:t>5、投标人直接控股、管理关系信息表（格式后附）；</w:t>
            </w:r>
            <w:r>
              <w:rPr>
                <w:rFonts w:hint="eastAsia" w:ascii="宋体" w:hAnsi="宋体" w:cs="宋体"/>
                <w:b/>
                <w:color w:val="auto"/>
                <w:szCs w:val="21"/>
              </w:rPr>
              <w:t>（必须提供，否则按无效投标处理）</w:t>
            </w:r>
          </w:p>
          <w:p w14:paraId="31977531">
            <w:pPr>
              <w:autoSpaceDE w:val="0"/>
              <w:autoSpaceDN w:val="0"/>
              <w:snapToGrid w:val="0"/>
              <w:spacing w:line="400" w:lineRule="exact"/>
              <w:textAlignment w:val="bottom"/>
              <w:rPr>
                <w:rFonts w:ascii="宋体" w:hAnsi="宋体" w:cs="宋体"/>
                <w:b/>
                <w:color w:val="auto"/>
                <w:szCs w:val="21"/>
              </w:rPr>
            </w:pPr>
            <w:r>
              <w:rPr>
                <w:rFonts w:hint="eastAsia" w:ascii="宋体" w:hAnsi="宋体" w:cs="宋体"/>
                <w:color w:val="auto"/>
                <w:szCs w:val="21"/>
              </w:rPr>
              <w:t>6、投标声明（格式后附）；</w:t>
            </w:r>
            <w:r>
              <w:rPr>
                <w:rFonts w:hint="eastAsia" w:ascii="宋体" w:hAnsi="宋体" w:cs="宋体"/>
                <w:b/>
                <w:color w:val="auto"/>
                <w:szCs w:val="21"/>
              </w:rPr>
              <w:t>（必须提供，否则按无效投标处理）</w:t>
            </w:r>
          </w:p>
          <w:p w14:paraId="3463941A">
            <w:pPr>
              <w:autoSpaceDE w:val="0"/>
              <w:autoSpaceDN w:val="0"/>
              <w:snapToGrid w:val="0"/>
              <w:spacing w:line="400" w:lineRule="exact"/>
              <w:textAlignment w:val="bottom"/>
              <w:rPr>
                <w:rFonts w:ascii="宋体" w:hAnsi="宋体" w:cs="宋体"/>
                <w:b/>
                <w:color w:val="auto"/>
                <w:szCs w:val="21"/>
              </w:rPr>
            </w:pPr>
            <w:r>
              <w:rPr>
                <w:rFonts w:hint="eastAsia" w:ascii="宋体" w:hAnsi="宋体" w:cs="宋体"/>
                <w:color w:val="auto"/>
                <w:szCs w:val="21"/>
              </w:rPr>
              <w:t>7、联合体协议书（格式后附）；</w:t>
            </w:r>
          </w:p>
          <w:p w14:paraId="4D645081">
            <w:pPr>
              <w:autoSpaceDE w:val="0"/>
              <w:autoSpaceDN w:val="0"/>
              <w:snapToGrid w:val="0"/>
              <w:spacing w:line="400" w:lineRule="exact"/>
              <w:textAlignment w:val="bottom"/>
              <w:rPr>
                <w:rFonts w:ascii="宋体" w:hAnsi="宋体" w:cs="宋体"/>
                <w:b/>
                <w:color w:val="auto"/>
                <w:szCs w:val="21"/>
              </w:rPr>
            </w:pPr>
            <w:r>
              <w:rPr>
                <w:rFonts w:hint="eastAsia" w:ascii="宋体" w:hAnsi="宋体" w:cs="宋体"/>
                <w:color w:val="auto"/>
                <w:szCs w:val="21"/>
              </w:rPr>
              <w:t>8、投标人具有兽医行政主管部门颁发有效的兽药生产许可证和兽药GMP证书，提供证书复印件；</w:t>
            </w:r>
            <w:r>
              <w:rPr>
                <w:rFonts w:hint="eastAsia" w:ascii="宋体" w:hAnsi="宋体" w:cs="宋体"/>
                <w:b/>
                <w:color w:val="auto"/>
                <w:szCs w:val="21"/>
              </w:rPr>
              <w:t>（必须提供，否则按无效投标处理）</w:t>
            </w:r>
          </w:p>
          <w:p w14:paraId="412C7BF7">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9、除招标文件规定必须提供以外，投标人认为需要提供的其他证明材料。</w:t>
            </w:r>
          </w:p>
          <w:p w14:paraId="3C442975">
            <w:pPr>
              <w:autoSpaceDE w:val="0"/>
              <w:autoSpaceDN w:val="0"/>
              <w:snapToGrid w:val="0"/>
              <w:spacing w:line="400" w:lineRule="exact"/>
              <w:textAlignment w:val="bottom"/>
              <w:rPr>
                <w:rFonts w:ascii="宋体" w:hAnsi="宋体" w:cs="宋体"/>
                <w:color w:val="auto"/>
                <w:szCs w:val="21"/>
              </w:rPr>
            </w:pPr>
          </w:p>
          <w:p w14:paraId="3433C4CD">
            <w:pPr>
              <w:snapToGrid w:val="0"/>
              <w:spacing w:line="400" w:lineRule="exact"/>
              <w:ind w:firstLine="422" w:firstLineChars="200"/>
              <w:jc w:val="left"/>
              <w:rPr>
                <w:rFonts w:ascii="宋体" w:hAnsi="宋体"/>
                <w:b/>
                <w:bCs/>
                <w:color w:val="auto"/>
                <w:szCs w:val="21"/>
              </w:rPr>
            </w:pPr>
            <w:r>
              <w:rPr>
                <w:rFonts w:hint="eastAsia" w:ascii="宋体" w:hAnsi="宋体"/>
                <w:b/>
                <w:bCs/>
                <w:color w:val="auto"/>
                <w:szCs w:val="21"/>
              </w:rPr>
              <w:t>注：</w:t>
            </w:r>
          </w:p>
          <w:p w14:paraId="23C93231">
            <w:pPr>
              <w:snapToGrid w:val="0"/>
              <w:spacing w:line="400" w:lineRule="exact"/>
              <w:ind w:firstLine="422" w:firstLineChars="200"/>
              <w:jc w:val="left"/>
              <w:rPr>
                <w:rFonts w:ascii="宋体" w:hAnsi="宋体" w:cs="Courier New"/>
                <w:b/>
                <w:color w:val="auto"/>
                <w:szCs w:val="21"/>
              </w:rPr>
            </w:pPr>
            <w:r>
              <w:rPr>
                <w:rFonts w:hint="eastAsia" w:ascii="宋体" w:hAnsi="宋体"/>
                <w:b/>
                <w:bCs/>
                <w:color w:val="auto"/>
                <w:szCs w:val="21"/>
              </w:rPr>
              <w:t>1、以上标明“必须提供”的材料属于复印件的，必须加盖投标人公章，否则按无效投标</w:t>
            </w:r>
            <w:r>
              <w:rPr>
                <w:rFonts w:hint="eastAsia" w:ascii="宋体" w:hAnsi="宋体" w:cs="Courier New"/>
                <w:b/>
                <w:color w:val="auto"/>
                <w:szCs w:val="21"/>
              </w:rPr>
              <w:t>处理。</w:t>
            </w:r>
          </w:p>
          <w:p w14:paraId="2C8059E9">
            <w:pPr>
              <w:snapToGrid w:val="0"/>
              <w:spacing w:line="400" w:lineRule="exact"/>
              <w:ind w:firstLine="422" w:firstLineChars="200"/>
              <w:jc w:val="left"/>
              <w:rPr>
                <w:rFonts w:ascii="宋体" w:hAnsi="宋体"/>
                <w:b/>
                <w:bCs/>
                <w:color w:val="auto"/>
                <w:szCs w:val="21"/>
              </w:rPr>
            </w:pPr>
            <w:r>
              <w:rPr>
                <w:rFonts w:hint="eastAsia" w:ascii="宋体" w:hAnsi="宋体" w:cs="Courier New"/>
                <w:b/>
                <w:color w:val="auto"/>
                <w:szCs w:val="21"/>
              </w:rPr>
              <w:t>2、</w:t>
            </w:r>
            <w:r>
              <w:rPr>
                <w:rFonts w:hint="eastAsia" w:ascii="宋体" w:hAnsi="宋体"/>
                <w:b/>
                <w:bCs/>
                <w:color w:val="auto"/>
                <w:szCs w:val="21"/>
              </w:rPr>
              <w:t>投标声明必须由法定代表人在规定签章处签字并加盖投标人公章，否则按无效投标处理。</w:t>
            </w:r>
          </w:p>
          <w:p w14:paraId="1908C30A">
            <w:pPr>
              <w:snapToGrid w:val="0"/>
              <w:spacing w:line="400" w:lineRule="exact"/>
              <w:ind w:firstLine="422" w:firstLineChars="200"/>
              <w:jc w:val="left"/>
              <w:rPr>
                <w:rFonts w:ascii="宋体" w:hAnsi="宋体"/>
                <w:b/>
                <w:bCs/>
                <w:color w:val="auto"/>
                <w:szCs w:val="21"/>
              </w:rPr>
            </w:pPr>
            <w:r>
              <w:rPr>
                <w:rFonts w:hint="eastAsia" w:ascii="宋体" w:hAnsi="宋体"/>
                <w:b/>
                <w:bCs/>
                <w:color w:val="auto"/>
                <w:szCs w:val="21"/>
              </w:rPr>
              <w:t>3、投标人直接控股、管理关系信息表必须由法定代表人或者委托代理人在规定签章处签字并加盖投标人公章，否则按无效投标</w:t>
            </w:r>
            <w:r>
              <w:rPr>
                <w:rFonts w:hint="eastAsia" w:ascii="宋体" w:hAnsi="宋体" w:cs="Courier New"/>
                <w:b/>
                <w:color w:val="auto"/>
                <w:szCs w:val="21"/>
              </w:rPr>
              <w:t>处理</w:t>
            </w:r>
            <w:r>
              <w:rPr>
                <w:rFonts w:hint="eastAsia" w:ascii="宋体" w:hAnsi="宋体"/>
                <w:b/>
                <w:bCs/>
                <w:color w:val="auto"/>
                <w:szCs w:val="21"/>
              </w:rPr>
              <w:t>。</w:t>
            </w:r>
          </w:p>
          <w:p w14:paraId="678355AA">
            <w:pPr>
              <w:snapToGrid w:val="0"/>
              <w:spacing w:line="400" w:lineRule="exact"/>
              <w:ind w:firstLine="422" w:firstLineChars="200"/>
              <w:jc w:val="left"/>
              <w:rPr>
                <w:rFonts w:ascii="宋体" w:hAnsi="宋体"/>
                <w:b/>
                <w:bCs/>
                <w:color w:val="auto"/>
                <w:szCs w:val="21"/>
              </w:rPr>
            </w:pPr>
            <w:r>
              <w:rPr>
                <w:rFonts w:hint="eastAsia" w:ascii="宋体" w:hAnsi="宋体"/>
                <w:b/>
                <w:bCs/>
                <w:color w:val="auto"/>
                <w:szCs w:val="21"/>
              </w:rPr>
              <w:t>4、联合体投标时，第1-5项资格证明文件联合体各方均必须分别提供，联合体各方分别盖章和签字，否则按无效投标</w:t>
            </w:r>
            <w:r>
              <w:rPr>
                <w:rFonts w:hint="eastAsia" w:ascii="宋体" w:hAnsi="宋体" w:cs="Courier New"/>
                <w:b/>
                <w:color w:val="auto"/>
                <w:szCs w:val="21"/>
              </w:rPr>
              <w:t>处理</w:t>
            </w:r>
            <w:r>
              <w:rPr>
                <w:rFonts w:hint="eastAsia" w:ascii="宋体" w:hAnsi="宋体"/>
                <w:b/>
                <w:bCs/>
                <w:color w:val="auto"/>
                <w:szCs w:val="21"/>
              </w:rPr>
              <w:t>。</w:t>
            </w:r>
          </w:p>
          <w:p w14:paraId="5F4BB2C1">
            <w:pPr>
              <w:snapToGrid w:val="0"/>
              <w:spacing w:line="400" w:lineRule="exact"/>
              <w:ind w:firstLine="422" w:firstLineChars="200"/>
              <w:jc w:val="left"/>
              <w:rPr>
                <w:rFonts w:ascii="宋体" w:hAnsi="宋体"/>
                <w:b/>
                <w:bCs/>
                <w:color w:val="auto"/>
                <w:szCs w:val="21"/>
              </w:rPr>
            </w:pPr>
            <w:r>
              <w:rPr>
                <w:rFonts w:hint="eastAsia" w:ascii="宋体" w:hAnsi="宋体"/>
                <w:b/>
                <w:bCs/>
                <w:color w:val="auto"/>
                <w:szCs w:val="21"/>
              </w:rPr>
              <w:t>5、分公司参加投标的，应当取得总公司授权，否则按无效投标</w:t>
            </w:r>
            <w:r>
              <w:rPr>
                <w:rFonts w:hint="eastAsia" w:ascii="宋体" w:hAnsi="宋体" w:cs="Courier New"/>
                <w:b/>
                <w:color w:val="auto"/>
                <w:szCs w:val="21"/>
              </w:rPr>
              <w:t>处理</w:t>
            </w:r>
            <w:r>
              <w:rPr>
                <w:rFonts w:hint="eastAsia" w:ascii="宋体" w:hAnsi="宋体"/>
                <w:b/>
                <w:bCs/>
                <w:color w:val="auto"/>
                <w:szCs w:val="21"/>
              </w:rPr>
              <w:t>。（允许分公司参与的行业有银行、保险、石油石化、电力、电信等行业）</w:t>
            </w:r>
          </w:p>
        </w:tc>
      </w:tr>
      <w:tr w14:paraId="0C009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6E2F8CF8">
            <w:pPr>
              <w:spacing w:line="400" w:lineRule="exact"/>
              <w:rPr>
                <w:rFonts w:ascii="宋体" w:hAnsi="宋体"/>
                <w:color w:val="auto"/>
                <w:szCs w:val="21"/>
              </w:rPr>
            </w:pPr>
            <w:bookmarkStart w:id="59" w:name="_13.3"/>
            <w:bookmarkEnd w:id="59"/>
          </w:p>
        </w:tc>
        <w:tc>
          <w:tcPr>
            <w:tcW w:w="8708" w:type="dxa"/>
            <w:tcBorders>
              <w:top w:val="single" w:color="auto" w:sz="4" w:space="0"/>
              <w:left w:val="single" w:color="auto" w:sz="4" w:space="0"/>
              <w:bottom w:val="single" w:color="auto" w:sz="4" w:space="0"/>
              <w:right w:val="single" w:color="auto" w:sz="4" w:space="0"/>
            </w:tcBorders>
            <w:vAlign w:val="center"/>
          </w:tcPr>
          <w:p w14:paraId="5146B425">
            <w:pPr>
              <w:snapToGrid w:val="0"/>
              <w:spacing w:line="400" w:lineRule="exact"/>
              <w:jc w:val="left"/>
              <w:rPr>
                <w:rFonts w:ascii="宋体" w:hAnsi="宋体" w:cs="Courier New"/>
                <w:b/>
                <w:color w:val="auto"/>
                <w:szCs w:val="21"/>
              </w:rPr>
            </w:pPr>
            <w:r>
              <w:rPr>
                <w:rFonts w:hint="eastAsia" w:ascii="宋体" w:hAnsi="宋体" w:cs="Courier New"/>
                <w:b/>
                <w:color w:val="auto"/>
                <w:szCs w:val="21"/>
              </w:rPr>
              <w:t>商务文件：</w:t>
            </w:r>
          </w:p>
          <w:p w14:paraId="43BCB5FD">
            <w:pPr>
              <w:snapToGrid w:val="0"/>
              <w:spacing w:line="400" w:lineRule="exact"/>
              <w:jc w:val="left"/>
              <w:rPr>
                <w:rFonts w:ascii="宋体" w:hAnsi="宋体"/>
                <w:color w:val="auto"/>
                <w:szCs w:val="21"/>
              </w:rPr>
            </w:pPr>
            <w:r>
              <w:rPr>
                <w:rFonts w:hint="eastAsia" w:ascii="宋体" w:hAnsi="宋体"/>
                <w:color w:val="auto"/>
                <w:szCs w:val="21"/>
              </w:rPr>
              <w:t>1、无串通投标行为的承诺函（格式后附）；（</w:t>
            </w:r>
            <w:r>
              <w:rPr>
                <w:rFonts w:hint="eastAsia" w:ascii="宋体" w:hAnsi="宋体"/>
                <w:b/>
                <w:color w:val="auto"/>
                <w:szCs w:val="21"/>
              </w:rPr>
              <w:t>必须提供，否则按无效投标处理</w:t>
            </w:r>
            <w:r>
              <w:rPr>
                <w:rFonts w:hint="eastAsia" w:ascii="宋体" w:hAnsi="宋体"/>
                <w:color w:val="auto"/>
                <w:szCs w:val="21"/>
              </w:rPr>
              <w:t>）</w:t>
            </w:r>
          </w:p>
          <w:p w14:paraId="36FD7FFF">
            <w:pPr>
              <w:snapToGrid w:val="0"/>
              <w:spacing w:line="400" w:lineRule="exact"/>
              <w:jc w:val="left"/>
              <w:rPr>
                <w:rFonts w:ascii="宋体" w:hAnsi="宋体"/>
                <w:color w:val="auto"/>
                <w:szCs w:val="21"/>
              </w:rPr>
            </w:pPr>
            <w:r>
              <w:rPr>
                <w:rFonts w:hint="eastAsia" w:ascii="宋体" w:hAnsi="宋体"/>
                <w:color w:val="auto"/>
                <w:szCs w:val="21"/>
              </w:rPr>
              <w:t>2、投标保证金提交凭证；（</w:t>
            </w:r>
            <w:r>
              <w:rPr>
                <w:rFonts w:hint="eastAsia"/>
                <w:b/>
                <w:bCs/>
                <w:color w:val="auto"/>
              </w:rPr>
              <w:t>如要求提交投标保证金的则必须提供</w:t>
            </w:r>
            <w:r>
              <w:rPr>
                <w:rFonts w:hint="eastAsia" w:ascii="宋体" w:hAnsi="宋体"/>
                <w:b/>
                <w:color w:val="auto"/>
                <w:szCs w:val="21"/>
              </w:rPr>
              <w:t>，否则按无效投标处理</w:t>
            </w:r>
            <w:r>
              <w:rPr>
                <w:rFonts w:hint="eastAsia" w:ascii="宋体" w:hAnsi="宋体"/>
                <w:color w:val="auto"/>
                <w:szCs w:val="21"/>
              </w:rPr>
              <w:t>）</w:t>
            </w:r>
          </w:p>
          <w:p w14:paraId="694E76EA">
            <w:pPr>
              <w:snapToGrid w:val="0"/>
              <w:spacing w:line="400" w:lineRule="exact"/>
              <w:jc w:val="left"/>
              <w:rPr>
                <w:rFonts w:ascii="宋体" w:hAnsi="宋体"/>
                <w:color w:val="auto"/>
                <w:szCs w:val="21"/>
              </w:rPr>
            </w:pPr>
            <w:r>
              <w:rPr>
                <w:rFonts w:hint="eastAsia" w:ascii="宋体" w:hAnsi="宋体"/>
                <w:color w:val="auto"/>
                <w:szCs w:val="21"/>
              </w:rPr>
              <w:t>3、法定代表人身份证明及法定代表人有效身份证正反面复印件（格式后附）；（</w:t>
            </w:r>
            <w:r>
              <w:rPr>
                <w:rFonts w:hint="eastAsia" w:ascii="宋体" w:hAnsi="宋体" w:cs="宋体"/>
                <w:b/>
                <w:bCs/>
                <w:color w:val="auto"/>
                <w:szCs w:val="21"/>
              </w:rPr>
              <w:t>除自然人投标外</w:t>
            </w:r>
            <w:r>
              <w:rPr>
                <w:rFonts w:hint="eastAsia" w:ascii="宋体" w:hAnsi="宋体"/>
                <w:b/>
                <w:color w:val="auto"/>
                <w:szCs w:val="21"/>
              </w:rPr>
              <w:t>必须提供，否则按无效投标处理</w:t>
            </w:r>
            <w:r>
              <w:rPr>
                <w:rFonts w:hint="eastAsia" w:ascii="宋体" w:hAnsi="宋体"/>
                <w:color w:val="auto"/>
                <w:szCs w:val="21"/>
              </w:rPr>
              <w:t>）</w:t>
            </w:r>
          </w:p>
          <w:p w14:paraId="627D711A">
            <w:pPr>
              <w:snapToGrid w:val="0"/>
              <w:spacing w:line="400" w:lineRule="exact"/>
              <w:jc w:val="left"/>
              <w:rPr>
                <w:rFonts w:ascii="宋体" w:hAnsi="宋体"/>
                <w:color w:val="auto"/>
                <w:szCs w:val="21"/>
              </w:rPr>
            </w:pPr>
            <w:r>
              <w:rPr>
                <w:rFonts w:hint="eastAsia" w:ascii="宋体" w:hAnsi="宋体"/>
                <w:color w:val="auto"/>
                <w:szCs w:val="21"/>
              </w:rPr>
              <w:t>4、授权委托书及委托代理人有效身份证正反面复印件（格式后附）；（</w:t>
            </w:r>
            <w:r>
              <w:rPr>
                <w:rFonts w:hint="eastAsia" w:ascii="宋体" w:hAnsi="宋体"/>
                <w:b/>
                <w:color w:val="auto"/>
                <w:szCs w:val="21"/>
              </w:rPr>
              <w:t>委托时必须提供，否则按无效投标处理</w:t>
            </w:r>
            <w:r>
              <w:rPr>
                <w:rFonts w:hint="eastAsia" w:ascii="宋体" w:hAnsi="宋体"/>
                <w:color w:val="auto"/>
                <w:szCs w:val="21"/>
              </w:rPr>
              <w:t>）</w:t>
            </w:r>
          </w:p>
          <w:p w14:paraId="69C7A390">
            <w:pPr>
              <w:snapToGrid w:val="0"/>
              <w:spacing w:line="400" w:lineRule="exact"/>
              <w:jc w:val="left"/>
              <w:rPr>
                <w:rFonts w:ascii="宋体" w:hAnsi="宋体"/>
                <w:color w:val="auto"/>
                <w:szCs w:val="21"/>
              </w:rPr>
            </w:pPr>
            <w:r>
              <w:rPr>
                <w:rFonts w:hint="eastAsia" w:ascii="宋体" w:hAnsi="宋体"/>
                <w:color w:val="auto"/>
                <w:szCs w:val="21"/>
              </w:rPr>
              <w:t>5、商务要求偏离表（格式后附）；（</w:t>
            </w:r>
            <w:r>
              <w:rPr>
                <w:rFonts w:hint="eastAsia" w:ascii="宋体" w:hAnsi="宋体"/>
                <w:b/>
                <w:color w:val="auto"/>
                <w:szCs w:val="21"/>
              </w:rPr>
              <w:t>必须提供，否则按无效投标处理</w:t>
            </w:r>
            <w:r>
              <w:rPr>
                <w:rFonts w:hint="eastAsia" w:ascii="宋体" w:hAnsi="宋体"/>
                <w:color w:val="auto"/>
                <w:szCs w:val="21"/>
              </w:rPr>
              <w:t>）</w:t>
            </w:r>
          </w:p>
          <w:p w14:paraId="70109775">
            <w:pPr>
              <w:snapToGrid w:val="0"/>
              <w:spacing w:line="400" w:lineRule="exact"/>
              <w:jc w:val="left"/>
              <w:rPr>
                <w:rFonts w:ascii="宋体" w:hAnsi="宋体"/>
                <w:color w:val="auto"/>
                <w:szCs w:val="21"/>
              </w:rPr>
            </w:pPr>
            <w:r>
              <w:rPr>
                <w:rFonts w:ascii="宋体" w:hAnsi="宋体"/>
                <w:color w:val="auto"/>
                <w:szCs w:val="21"/>
              </w:rPr>
              <w:t>6</w:t>
            </w:r>
            <w:r>
              <w:rPr>
                <w:rFonts w:hint="eastAsia" w:ascii="宋体" w:hAnsi="宋体"/>
                <w:color w:val="auto"/>
                <w:szCs w:val="21"/>
              </w:rPr>
              <w:t>、售前、售中和售后服务承诺（格式自拟）；（</w:t>
            </w:r>
            <w:r>
              <w:rPr>
                <w:rFonts w:hint="eastAsia" w:ascii="宋体" w:hAnsi="宋体"/>
                <w:b/>
                <w:color w:val="auto"/>
                <w:szCs w:val="21"/>
              </w:rPr>
              <w:t>必须提供，否则按无效投标处理</w:t>
            </w:r>
            <w:r>
              <w:rPr>
                <w:rFonts w:hint="eastAsia" w:ascii="宋体" w:hAnsi="宋体"/>
                <w:color w:val="auto"/>
                <w:szCs w:val="21"/>
              </w:rPr>
              <w:t>）</w:t>
            </w:r>
          </w:p>
          <w:p w14:paraId="01FD7F3B">
            <w:pPr>
              <w:snapToGrid w:val="0"/>
              <w:spacing w:line="400" w:lineRule="exact"/>
              <w:jc w:val="left"/>
              <w:rPr>
                <w:rFonts w:ascii="宋体" w:hAnsi="宋体"/>
                <w:color w:val="auto"/>
                <w:szCs w:val="21"/>
              </w:rPr>
            </w:pPr>
            <w:r>
              <w:rPr>
                <w:rFonts w:ascii="宋体" w:hAnsi="宋体"/>
                <w:color w:val="auto"/>
                <w:szCs w:val="21"/>
              </w:rPr>
              <w:t>7</w:t>
            </w:r>
            <w:r>
              <w:rPr>
                <w:rFonts w:hint="eastAsia" w:ascii="宋体" w:hAnsi="宋体"/>
                <w:color w:val="auto"/>
                <w:szCs w:val="21"/>
              </w:rPr>
              <w:t>、投标人情况介绍（格式自拟）；</w:t>
            </w:r>
          </w:p>
          <w:p w14:paraId="79866C5A">
            <w:pPr>
              <w:snapToGrid w:val="0"/>
              <w:spacing w:line="400" w:lineRule="exact"/>
              <w:jc w:val="left"/>
              <w:rPr>
                <w:rFonts w:ascii="宋体" w:hAnsi="宋体"/>
                <w:color w:val="auto"/>
                <w:szCs w:val="21"/>
              </w:rPr>
            </w:pPr>
            <w:r>
              <w:rPr>
                <w:rFonts w:ascii="宋体" w:hAnsi="宋体"/>
                <w:color w:val="auto"/>
                <w:szCs w:val="21"/>
              </w:rPr>
              <w:t>8</w:t>
            </w:r>
            <w:r>
              <w:rPr>
                <w:rFonts w:hint="eastAsia" w:ascii="宋体" w:hAnsi="宋体"/>
                <w:color w:val="auto"/>
                <w:szCs w:val="21"/>
              </w:rPr>
              <w:t>、联合体协议书（格式后附）；</w:t>
            </w:r>
          </w:p>
          <w:p w14:paraId="0F11C36D">
            <w:pPr>
              <w:snapToGrid w:val="0"/>
              <w:spacing w:line="400" w:lineRule="exact"/>
              <w:jc w:val="left"/>
              <w:rPr>
                <w:rFonts w:ascii="宋体" w:hAnsi="宋体"/>
                <w:color w:val="auto"/>
                <w:szCs w:val="21"/>
              </w:rPr>
            </w:pPr>
            <w:r>
              <w:rPr>
                <w:rFonts w:ascii="宋体" w:hAnsi="宋体"/>
                <w:color w:val="auto"/>
                <w:szCs w:val="21"/>
              </w:rPr>
              <w:t>9</w:t>
            </w:r>
            <w:r>
              <w:rPr>
                <w:rFonts w:hint="eastAsia" w:ascii="宋体" w:hAnsi="宋体"/>
                <w:color w:val="auto"/>
                <w:szCs w:val="21"/>
              </w:rPr>
              <w:t>、除招标文件规定必须提供以外，投标人认为需要提供的其他证明材料（格式自拟）。（投标人根据“第二章采购需求”及“第四章评标方法及评标标准”提供有关证明材料）</w:t>
            </w:r>
          </w:p>
          <w:p w14:paraId="4300AF23">
            <w:pPr>
              <w:snapToGrid w:val="0"/>
              <w:spacing w:line="400" w:lineRule="exact"/>
              <w:ind w:firstLine="422" w:firstLineChars="200"/>
              <w:jc w:val="left"/>
              <w:rPr>
                <w:rFonts w:ascii="宋体" w:hAnsi="宋体"/>
                <w:b/>
                <w:bCs/>
                <w:color w:val="auto"/>
                <w:szCs w:val="21"/>
              </w:rPr>
            </w:pPr>
          </w:p>
          <w:p w14:paraId="2FF7E714">
            <w:pPr>
              <w:snapToGrid w:val="0"/>
              <w:spacing w:line="400" w:lineRule="exact"/>
              <w:ind w:firstLine="422" w:firstLineChars="200"/>
              <w:jc w:val="left"/>
              <w:rPr>
                <w:rFonts w:ascii="宋体" w:hAnsi="宋体"/>
                <w:color w:val="auto"/>
                <w:szCs w:val="21"/>
              </w:rPr>
            </w:pPr>
            <w:r>
              <w:rPr>
                <w:rFonts w:hint="eastAsia" w:ascii="宋体" w:hAnsi="宋体"/>
                <w:b/>
                <w:bCs/>
                <w:color w:val="auto"/>
                <w:szCs w:val="21"/>
              </w:rPr>
              <w:t>注：以上标明“必须提供”的材料属于复印件的，必须加盖投标人公章，否则按无效投标</w:t>
            </w:r>
            <w:r>
              <w:rPr>
                <w:rFonts w:hint="eastAsia" w:ascii="宋体" w:hAnsi="宋体" w:cs="Courier New"/>
                <w:b/>
                <w:color w:val="auto"/>
                <w:szCs w:val="21"/>
              </w:rPr>
              <w:t>处理</w:t>
            </w:r>
            <w:r>
              <w:rPr>
                <w:rFonts w:hint="eastAsia" w:ascii="宋体" w:hAnsi="宋体"/>
                <w:b/>
                <w:bCs/>
                <w:color w:val="auto"/>
                <w:szCs w:val="21"/>
              </w:rPr>
              <w:t>。</w:t>
            </w:r>
          </w:p>
        </w:tc>
      </w:tr>
      <w:tr w14:paraId="73636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66AB2E15">
            <w:pPr>
              <w:spacing w:line="400" w:lineRule="exact"/>
              <w:rPr>
                <w:rFonts w:ascii="宋体" w:hAnsi="宋体"/>
                <w:color w:val="auto"/>
                <w:szCs w:val="21"/>
              </w:rPr>
            </w:pPr>
            <w:bookmarkStart w:id="60" w:name="_13.4"/>
            <w:bookmarkEnd w:id="60"/>
          </w:p>
        </w:tc>
        <w:tc>
          <w:tcPr>
            <w:tcW w:w="8708" w:type="dxa"/>
            <w:tcBorders>
              <w:top w:val="single" w:color="auto" w:sz="4" w:space="0"/>
              <w:left w:val="single" w:color="auto" w:sz="4" w:space="0"/>
              <w:bottom w:val="single" w:color="auto" w:sz="4" w:space="0"/>
              <w:right w:val="single" w:color="auto" w:sz="4" w:space="0"/>
            </w:tcBorders>
            <w:vAlign w:val="center"/>
          </w:tcPr>
          <w:p w14:paraId="5548C76F">
            <w:pPr>
              <w:snapToGrid w:val="0"/>
              <w:spacing w:line="400" w:lineRule="exact"/>
              <w:jc w:val="left"/>
              <w:rPr>
                <w:rFonts w:ascii="宋体" w:hAnsi="宋体" w:cs="Courier New"/>
                <w:b/>
                <w:color w:val="auto"/>
                <w:szCs w:val="21"/>
              </w:rPr>
            </w:pPr>
            <w:r>
              <w:rPr>
                <w:rFonts w:hint="eastAsia" w:ascii="宋体" w:hAnsi="宋体" w:cs="Courier New"/>
                <w:b/>
                <w:color w:val="auto"/>
                <w:szCs w:val="21"/>
              </w:rPr>
              <w:t>技术文件：</w:t>
            </w:r>
          </w:p>
          <w:p w14:paraId="273C33B3">
            <w:pPr>
              <w:snapToGrid w:val="0"/>
              <w:spacing w:line="400" w:lineRule="exact"/>
              <w:jc w:val="left"/>
              <w:rPr>
                <w:rFonts w:ascii="宋体" w:hAnsi="宋体"/>
                <w:color w:val="auto"/>
                <w:szCs w:val="21"/>
              </w:rPr>
            </w:pPr>
            <w:r>
              <w:rPr>
                <w:rFonts w:hint="eastAsia" w:ascii="宋体" w:hAnsi="宋体"/>
                <w:color w:val="auto"/>
                <w:szCs w:val="21"/>
              </w:rPr>
              <w:t>1、设备性能配置清单（格式后附）；</w:t>
            </w:r>
          </w:p>
          <w:p w14:paraId="51FC15FD">
            <w:pPr>
              <w:snapToGrid w:val="0"/>
              <w:spacing w:line="400" w:lineRule="exact"/>
              <w:jc w:val="left"/>
              <w:rPr>
                <w:rFonts w:ascii="宋体" w:hAnsi="宋体"/>
                <w:color w:val="auto"/>
                <w:szCs w:val="21"/>
              </w:rPr>
            </w:pPr>
            <w:r>
              <w:rPr>
                <w:rFonts w:hint="eastAsia" w:ascii="宋体" w:hAnsi="宋体"/>
                <w:color w:val="auto"/>
                <w:szCs w:val="21"/>
              </w:rPr>
              <w:t>2、技术要求偏离表（格式后附）；（</w:t>
            </w:r>
            <w:r>
              <w:rPr>
                <w:rFonts w:hint="eastAsia" w:ascii="宋体" w:hAnsi="宋体"/>
                <w:b/>
                <w:color w:val="auto"/>
                <w:szCs w:val="21"/>
              </w:rPr>
              <w:t>必须提供，否则按无效投标处理</w:t>
            </w:r>
            <w:r>
              <w:rPr>
                <w:rFonts w:hint="eastAsia" w:ascii="宋体" w:hAnsi="宋体"/>
                <w:color w:val="auto"/>
                <w:szCs w:val="21"/>
              </w:rPr>
              <w:t>）</w:t>
            </w:r>
          </w:p>
          <w:p w14:paraId="3E57568A">
            <w:pPr>
              <w:snapToGrid w:val="0"/>
              <w:spacing w:line="400" w:lineRule="exact"/>
              <w:jc w:val="left"/>
              <w:rPr>
                <w:rFonts w:ascii="宋体" w:hAnsi="宋体"/>
                <w:color w:val="auto"/>
                <w:szCs w:val="21"/>
              </w:rPr>
            </w:pPr>
            <w:r>
              <w:rPr>
                <w:rFonts w:hint="eastAsia" w:ascii="宋体" w:hAnsi="宋体"/>
                <w:color w:val="auto"/>
                <w:szCs w:val="21"/>
              </w:rPr>
              <w:t>3、项目实施方案（格式自拟）[项目前期准备、项目实施计划（项目实施人员一览表（格式后附）、技术服务、技术培训的内容和措施）]；</w:t>
            </w:r>
          </w:p>
          <w:p w14:paraId="52386948">
            <w:pPr>
              <w:snapToGrid w:val="0"/>
              <w:spacing w:line="400" w:lineRule="exact"/>
              <w:jc w:val="left"/>
              <w:rPr>
                <w:rFonts w:ascii="宋体" w:hAnsi="宋体"/>
                <w:color w:val="auto"/>
                <w:szCs w:val="21"/>
              </w:rPr>
            </w:pPr>
            <w:r>
              <w:rPr>
                <w:rFonts w:hint="eastAsia" w:ascii="宋体" w:hAnsi="宋体"/>
                <w:color w:val="auto"/>
                <w:szCs w:val="21"/>
              </w:rPr>
              <w:t>4、产品出厂标准、质量检测报告[其中有精度要求的仪器设备类政府采购项目，应当要求投标人提供精度数据（</w:t>
            </w:r>
            <w:r>
              <w:rPr>
                <w:color w:val="auto"/>
              </w:rPr>
              <w:t>国家认可的有资质的第三方检测机构出具的检测报告复印件</w:t>
            </w:r>
            <w:r>
              <w:rPr>
                <w:rFonts w:hint="eastAsia" w:ascii="宋体" w:hAnsi="宋体"/>
                <w:color w:val="auto"/>
                <w:szCs w:val="21"/>
              </w:rPr>
              <w:t>或者由采购人在投标前组织的实测获得）]；</w:t>
            </w:r>
          </w:p>
          <w:p w14:paraId="081A07A1">
            <w:pPr>
              <w:snapToGrid w:val="0"/>
              <w:spacing w:line="400" w:lineRule="exact"/>
              <w:jc w:val="left"/>
              <w:rPr>
                <w:rFonts w:ascii="宋体" w:hAnsi="宋体"/>
                <w:color w:val="auto"/>
                <w:szCs w:val="21"/>
              </w:rPr>
            </w:pPr>
            <w:r>
              <w:rPr>
                <w:rFonts w:hint="eastAsia" w:ascii="宋体" w:hAnsi="宋体"/>
                <w:color w:val="auto"/>
                <w:szCs w:val="21"/>
              </w:rPr>
              <w:t>5、优惠条件：投标人承诺给予招标人的各种优惠条件，包括售后服务、备品备件、专用耗材等方面的优惠；投标人不得给予赠品或者与采购无关的其他商品、服务；</w:t>
            </w:r>
          </w:p>
          <w:p w14:paraId="690C21D4">
            <w:pPr>
              <w:snapToGrid w:val="0"/>
              <w:spacing w:line="400" w:lineRule="exact"/>
              <w:jc w:val="left"/>
              <w:rPr>
                <w:rFonts w:ascii="宋体" w:hAnsi="宋体"/>
                <w:color w:val="auto"/>
                <w:szCs w:val="21"/>
              </w:rPr>
            </w:pPr>
            <w:r>
              <w:rPr>
                <w:rFonts w:hint="eastAsia" w:ascii="宋体" w:hAnsi="宋体"/>
                <w:color w:val="auto"/>
                <w:szCs w:val="21"/>
              </w:rPr>
              <w:t>6、投标人对本项目的合理化建议和改进措施（格式自拟）；</w:t>
            </w:r>
          </w:p>
          <w:p w14:paraId="15C6AE1C">
            <w:pPr>
              <w:snapToGrid w:val="0"/>
              <w:spacing w:line="400" w:lineRule="exact"/>
              <w:jc w:val="left"/>
              <w:rPr>
                <w:rFonts w:ascii="宋体" w:hAnsi="宋体"/>
                <w:bCs/>
                <w:color w:val="auto"/>
                <w:szCs w:val="21"/>
              </w:rPr>
            </w:pPr>
            <w:r>
              <w:rPr>
                <w:rFonts w:hint="eastAsia" w:ascii="宋体" w:hAnsi="宋体"/>
                <w:color w:val="auto"/>
                <w:szCs w:val="21"/>
              </w:rPr>
              <w:t>7、除招标文件规定必须提供以外，投标人需要说明的其他文件和说明（格式自拟）。（投标人根据“第二章采购需求”及“第四章评标方法及评标标准”提供有关证明材料）</w:t>
            </w:r>
          </w:p>
          <w:p w14:paraId="31525F89">
            <w:pPr>
              <w:snapToGrid w:val="0"/>
              <w:spacing w:line="400" w:lineRule="exact"/>
              <w:ind w:firstLine="422" w:firstLineChars="200"/>
              <w:jc w:val="left"/>
              <w:rPr>
                <w:rFonts w:ascii="宋体" w:hAnsi="宋体"/>
                <w:b/>
                <w:bCs/>
                <w:color w:val="auto"/>
                <w:szCs w:val="21"/>
              </w:rPr>
            </w:pPr>
            <w:r>
              <w:rPr>
                <w:rFonts w:hint="eastAsia" w:ascii="宋体" w:hAnsi="宋体"/>
                <w:b/>
                <w:bCs/>
                <w:color w:val="auto"/>
                <w:szCs w:val="21"/>
              </w:rPr>
              <w:t>注：以上标明“必须提供”的材料属于复印件的，必须加盖投标人公章，否则按无效投标</w:t>
            </w:r>
            <w:r>
              <w:rPr>
                <w:rFonts w:hint="eastAsia" w:ascii="宋体" w:hAnsi="宋体" w:cs="Courier New"/>
                <w:b/>
                <w:color w:val="auto"/>
                <w:szCs w:val="21"/>
              </w:rPr>
              <w:t>处理</w:t>
            </w:r>
            <w:r>
              <w:rPr>
                <w:rFonts w:hint="eastAsia" w:ascii="宋体" w:hAnsi="宋体"/>
                <w:b/>
                <w:bCs/>
                <w:color w:val="auto"/>
                <w:szCs w:val="21"/>
              </w:rPr>
              <w:t>。</w:t>
            </w:r>
          </w:p>
        </w:tc>
      </w:tr>
      <w:tr w14:paraId="109C7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B1AFC95">
            <w:pPr>
              <w:spacing w:line="400" w:lineRule="exact"/>
              <w:jc w:val="center"/>
              <w:rPr>
                <w:rFonts w:ascii="宋体" w:hAnsi="宋体"/>
                <w:color w:val="auto"/>
                <w:szCs w:val="21"/>
              </w:rPr>
            </w:pPr>
            <w:bookmarkStart w:id="61" w:name="_13.5"/>
            <w:bookmarkEnd w:id="61"/>
            <w:bookmarkStart w:id="62" w:name="_16.2"/>
            <w:bookmarkEnd w:id="62"/>
            <w:r>
              <w:rPr>
                <w:rFonts w:hint="eastAsia" w:ascii="宋体" w:hAnsi="宋体"/>
                <w:color w:val="auto"/>
                <w:szCs w:val="21"/>
              </w:rPr>
              <w:t>16</w:t>
            </w:r>
            <w:bookmarkStart w:id="63" w:name="_Hlt19693758"/>
            <w:bookmarkStart w:id="64" w:name="_Hlt19693759"/>
            <w:bookmarkStart w:id="65" w:name="_Hlt19194067"/>
            <w:bookmarkStart w:id="66" w:name="_Hlt19194066"/>
            <w:r>
              <w:rPr>
                <w:rFonts w:hint="eastAsia" w:ascii="宋体" w:hAnsi="宋体"/>
                <w:color w:val="auto"/>
                <w:szCs w:val="21"/>
              </w:rPr>
              <w:t>.</w:t>
            </w:r>
            <w:bookmarkEnd w:id="63"/>
            <w:bookmarkEnd w:id="64"/>
            <w:bookmarkEnd w:id="65"/>
            <w:bookmarkEnd w:id="66"/>
            <w:r>
              <w:rPr>
                <w:rFonts w:hint="eastAsia" w:ascii="宋体" w:hAnsi="宋体"/>
                <w:color w:val="auto"/>
                <w:szCs w:val="21"/>
              </w:rPr>
              <w:t>2</w:t>
            </w:r>
          </w:p>
        </w:tc>
        <w:tc>
          <w:tcPr>
            <w:tcW w:w="8708" w:type="dxa"/>
            <w:tcBorders>
              <w:top w:val="single" w:color="auto" w:sz="4" w:space="0"/>
              <w:left w:val="single" w:color="auto" w:sz="4" w:space="0"/>
              <w:bottom w:val="single" w:color="auto" w:sz="4" w:space="0"/>
              <w:right w:val="single" w:color="auto" w:sz="4" w:space="0"/>
            </w:tcBorders>
            <w:vAlign w:val="center"/>
          </w:tcPr>
          <w:p w14:paraId="2690CC62">
            <w:pPr>
              <w:snapToGrid w:val="0"/>
              <w:spacing w:line="400" w:lineRule="exact"/>
              <w:rPr>
                <w:rFonts w:ascii="宋体" w:hAnsi="宋体"/>
                <w:b/>
                <w:color w:val="auto"/>
                <w:szCs w:val="21"/>
              </w:rPr>
            </w:pPr>
            <w:r>
              <w:rPr>
                <w:rFonts w:hint="eastAsia" w:ascii="宋体" w:hAnsi="宋体"/>
                <w:color w:val="auto"/>
                <w:szCs w:val="21"/>
              </w:rPr>
              <w:t>投标报价是履行合同的含税价格，应包括货款、疫苗稀释液、运至最终目的地运输、储存、搬运、保险以及伴随货物服务的有关一切费用（包括差旅、培训、疫苗使用效果监测、免疫应激反应处理、死亡畜禽补偿、免疫失败引发疫情时应急处置及确保疫苗质量及使用效果的其它相关服务等所有费用）。</w:t>
            </w:r>
          </w:p>
        </w:tc>
      </w:tr>
      <w:tr w14:paraId="06ABD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2B636F3">
            <w:pPr>
              <w:spacing w:line="400" w:lineRule="exact"/>
              <w:jc w:val="center"/>
              <w:rPr>
                <w:rFonts w:ascii="宋体" w:hAnsi="宋体"/>
                <w:color w:val="auto"/>
                <w:szCs w:val="21"/>
              </w:rPr>
            </w:pPr>
            <w:bookmarkStart w:id="67" w:name="_17.1"/>
            <w:bookmarkEnd w:id="67"/>
            <w:r>
              <w:rPr>
                <w:rFonts w:hint="eastAsia" w:ascii="宋体" w:hAnsi="宋体"/>
                <w:color w:val="auto"/>
                <w:szCs w:val="21"/>
              </w:rPr>
              <w:t>17.</w:t>
            </w:r>
            <w:r>
              <w:rPr>
                <w:rFonts w:ascii="宋体" w:hAnsi="宋体"/>
                <w:color w:val="auto"/>
                <w:szCs w:val="21"/>
              </w:rPr>
              <w:t>2</w:t>
            </w:r>
          </w:p>
        </w:tc>
        <w:tc>
          <w:tcPr>
            <w:tcW w:w="8708" w:type="dxa"/>
            <w:tcBorders>
              <w:top w:val="single" w:color="auto" w:sz="4" w:space="0"/>
              <w:left w:val="single" w:color="auto" w:sz="4" w:space="0"/>
              <w:bottom w:val="single" w:color="auto" w:sz="4" w:space="0"/>
              <w:right w:val="single" w:color="auto" w:sz="4" w:space="0"/>
            </w:tcBorders>
            <w:vAlign w:val="center"/>
          </w:tcPr>
          <w:p w14:paraId="241F8E33">
            <w:pPr>
              <w:snapToGrid w:val="0"/>
              <w:spacing w:line="400" w:lineRule="exact"/>
              <w:rPr>
                <w:rFonts w:ascii="宋体" w:hAnsi="宋体"/>
                <w:color w:val="auto"/>
                <w:szCs w:val="21"/>
              </w:rPr>
            </w:pPr>
            <w:r>
              <w:rPr>
                <w:rFonts w:hint="eastAsia" w:ascii="宋体" w:hAnsi="宋体"/>
                <w:color w:val="auto"/>
                <w:szCs w:val="21"/>
              </w:rPr>
              <w:t>投标有效期：投标截止之日起60天内。</w:t>
            </w:r>
          </w:p>
        </w:tc>
      </w:tr>
      <w:tr w14:paraId="224FE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D641B8D">
            <w:pPr>
              <w:spacing w:line="400" w:lineRule="exact"/>
              <w:jc w:val="center"/>
              <w:rPr>
                <w:rFonts w:ascii="宋体" w:hAnsi="宋体"/>
                <w:color w:val="auto"/>
                <w:szCs w:val="21"/>
              </w:rPr>
            </w:pPr>
            <w:bookmarkStart w:id="68" w:name="_18"/>
            <w:bookmarkEnd w:id="68"/>
            <w:r>
              <w:rPr>
                <w:rFonts w:hint="eastAsia" w:ascii="宋体" w:hAnsi="宋体"/>
                <w:color w:val="auto"/>
                <w:szCs w:val="21"/>
              </w:rPr>
              <w:t>18</w:t>
            </w:r>
            <w:r>
              <w:rPr>
                <w:rFonts w:ascii="宋体" w:hAnsi="宋体"/>
                <w:color w:val="auto"/>
                <w:szCs w:val="21"/>
              </w:rPr>
              <w:t>.1</w:t>
            </w:r>
          </w:p>
        </w:tc>
        <w:tc>
          <w:tcPr>
            <w:tcW w:w="8708" w:type="dxa"/>
            <w:tcBorders>
              <w:top w:val="single" w:color="auto" w:sz="4" w:space="0"/>
              <w:left w:val="single" w:color="auto" w:sz="4" w:space="0"/>
              <w:bottom w:val="single" w:color="auto" w:sz="4" w:space="0"/>
              <w:right w:val="single" w:color="auto" w:sz="4" w:space="0"/>
            </w:tcBorders>
            <w:vAlign w:val="center"/>
          </w:tcPr>
          <w:p w14:paraId="4B1FD069">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□本项目不收取投标保证金。</w:t>
            </w:r>
          </w:p>
          <w:p w14:paraId="47F67763">
            <w:pPr>
              <w:snapToGrid w:val="0"/>
              <w:spacing w:line="400" w:lineRule="exact"/>
              <w:rPr>
                <w:rFonts w:ascii="宋体" w:hAnsi="宋体"/>
                <w:color w:val="auto"/>
                <w:szCs w:val="21"/>
              </w:rPr>
            </w:pPr>
            <w:r>
              <w:rPr>
                <w:rFonts w:ascii="宋体" w:hAnsi="宋体"/>
                <w:color w:val="auto"/>
                <w:szCs w:val="21"/>
              </w:rPr>
              <w:fldChar w:fldCharType="begin"/>
            </w:r>
            <w:r>
              <w:rPr>
                <w:rFonts w:hint="eastAsia" w:ascii="宋体" w:hAnsi="宋体"/>
                <w:color w:val="auto"/>
                <w:szCs w:val="21"/>
              </w:rPr>
              <w:instrText xml:space="preserve">eq \o\ac(□,</w:instrText>
            </w:r>
            <w:r>
              <w:rPr>
                <w:rFonts w:hint="eastAsia" w:ascii="宋体" w:hAnsi="宋体"/>
                <w:color w:val="auto"/>
                <w:position w:val="2"/>
                <w:sz w:val="14"/>
                <w:szCs w:val="21"/>
              </w:rPr>
              <w:instrText xml:space="preserve">√</w:instrText>
            </w:r>
            <w:r>
              <w:rPr>
                <w:rFonts w:hint="eastAsia" w:ascii="宋体" w:hAnsi="宋体"/>
                <w:color w:val="auto"/>
                <w:szCs w:val="21"/>
              </w:rPr>
              <w:instrText xml:space="preserve">)</w:instrText>
            </w:r>
            <w:r>
              <w:rPr>
                <w:rFonts w:ascii="宋体" w:hAnsi="宋体"/>
                <w:color w:val="auto"/>
                <w:szCs w:val="21"/>
              </w:rPr>
              <w:fldChar w:fldCharType="end"/>
            </w:r>
            <w:r>
              <w:rPr>
                <w:rFonts w:hint="eastAsia" w:ascii="宋体" w:hAnsi="宋体"/>
                <w:color w:val="auto"/>
                <w:szCs w:val="21"/>
              </w:rPr>
              <w:t>本项目收取投标保证金，具体规定如下：0.36万元</w:t>
            </w:r>
            <w:r>
              <w:rPr>
                <w:rFonts w:hint="eastAsia" w:ascii="宋体" w:hAnsi="宋体" w:cs="宋体"/>
                <w:color w:val="auto"/>
                <w:kern w:val="0"/>
                <w:szCs w:val="21"/>
              </w:rPr>
              <w:t>。</w:t>
            </w:r>
          </w:p>
          <w:p w14:paraId="51FAA50E">
            <w:pPr>
              <w:snapToGrid w:val="0"/>
              <w:spacing w:line="400" w:lineRule="exact"/>
              <w:rPr>
                <w:rFonts w:ascii="宋体" w:hAnsi="宋体"/>
                <w:color w:val="auto"/>
                <w:szCs w:val="21"/>
              </w:rPr>
            </w:pPr>
            <w:r>
              <w:rPr>
                <w:rFonts w:hint="eastAsia" w:ascii="宋体" w:hAnsi="宋体" w:cs="宋体"/>
                <w:color w:val="auto"/>
                <w:kern w:val="0"/>
                <w:szCs w:val="21"/>
              </w:rPr>
              <w:t>投标保证金的交纳方式：银行转账、支票、汇票、本票或者金融、担保机构出具的保函，禁止采用现钞方式。采用银行转账方式的，在投标截止时间前交至指定账户并且到账（</w:t>
            </w:r>
            <w:r>
              <w:rPr>
                <w:rFonts w:hint="eastAsia" w:ascii="宋体" w:hAnsi="宋体" w:cs="宋体"/>
                <w:color w:val="auto"/>
                <w:szCs w:val="21"/>
              </w:rPr>
              <w:t>开户名称：广西科文招标有限公司，开户银行：广西北部湾银行南宁分行营业部，银行账号：0101012090615689</w:t>
            </w:r>
            <w:r>
              <w:rPr>
                <w:rFonts w:hint="eastAsia" w:ascii="宋体" w:hAnsi="宋体" w:cs="宋体"/>
                <w:color w:val="auto"/>
                <w:kern w:val="0"/>
                <w:szCs w:val="21"/>
              </w:rPr>
              <w:t>）；采用支票、汇票、本票或者保函等方式的，在投标截止时间前，投标人必须递交支票、汇票、本票或者保函原件。否则视为无效投标保证金。</w:t>
            </w:r>
          </w:p>
          <w:p w14:paraId="6DC81A2C">
            <w:pPr>
              <w:snapToGrid w:val="0"/>
              <w:spacing w:line="400" w:lineRule="exact"/>
              <w:rPr>
                <w:rFonts w:ascii="宋体" w:hAnsi="宋体"/>
                <w:color w:val="auto"/>
                <w:szCs w:val="21"/>
              </w:rPr>
            </w:pPr>
            <w:r>
              <w:rPr>
                <w:rFonts w:hint="eastAsia" w:ascii="宋体" w:hAnsi="宋体"/>
                <w:color w:val="auto"/>
                <w:szCs w:val="21"/>
              </w:rPr>
              <w:t>相关要求：</w:t>
            </w:r>
          </w:p>
          <w:p w14:paraId="08F9EF00">
            <w:pPr>
              <w:pStyle w:val="16"/>
              <w:spacing w:line="400" w:lineRule="exact"/>
              <w:rPr>
                <w:rFonts w:ascii="宋体" w:hAnsi="宋体"/>
                <w:color w:val="auto"/>
                <w:szCs w:val="21"/>
              </w:rPr>
            </w:pPr>
            <w:r>
              <w:rPr>
                <w:rFonts w:hint="eastAsia" w:ascii="宋体" w:hAnsi="宋体"/>
                <w:color w:val="auto"/>
                <w:szCs w:val="21"/>
              </w:rPr>
              <w:t>1、投标保证金采用银行转账交纳方式的，在投标截止时间前交至指定账户并且到账，投标人应将银行转账底单的复印件作为投标保证金提交凭证，</w:t>
            </w:r>
            <w:r>
              <w:rPr>
                <w:rFonts w:ascii="宋体" w:hAnsi="宋体"/>
                <w:color w:val="auto"/>
                <w:szCs w:val="21"/>
              </w:rPr>
              <w:t>放置于</w:t>
            </w:r>
            <w:r>
              <w:rPr>
                <w:rFonts w:hint="eastAsia" w:ascii="宋体" w:hAnsi="宋体"/>
                <w:color w:val="auto"/>
                <w:szCs w:val="21"/>
              </w:rPr>
              <w:t>商务文件</w:t>
            </w:r>
            <w:r>
              <w:rPr>
                <w:rFonts w:ascii="宋体" w:hAnsi="宋体"/>
                <w:color w:val="auto"/>
                <w:szCs w:val="21"/>
              </w:rPr>
              <w:t>中</w:t>
            </w:r>
            <w:r>
              <w:rPr>
                <w:rFonts w:hint="eastAsia" w:ascii="宋体" w:hAnsi="宋体"/>
                <w:color w:val="auto"/>
                <w:szCs w:val="21"/>
              </w:rPr>
              <w:t>，</w:t>
            </w:r>
            <w:r>
              <w:rPr>
                <w:rFonts w:hint="eastAsia" w:ascii="宋体" w:hAnsi="宋体"/>
                <w:b/>
                <w:color w:val="auto"/>
                <w:szCs w:val="21"/>
              </w:rPr>
              <w:t>否则投标无效</w:t>
            </w:r>
            <w:r>
              <w:rPr>
                <w:rFonts w:hint="eastAsia" w:ascii="宋体" w:hAnsi="宋体"/>
                <w:color w:val="auto"/>
                <w:szCs w:val="21"/>
              </w:rPr>
              <w:t>。</w:t>
            </w:r>
          </w:p>
          <w:p w14:paraId="31AE484F">
            <w:pPr>
              <w:snapToGrid w:val="0"/>
              <w:spacing w:line="400" w:lineRule="exact"/>
              <w:rPr>
                <w:rFonts w:ascii="宋体" w:hAnsi="宋体"/>
                <w:color w:val="auto"/>
                <w:szCs w:val="21"/>
              </w:rPr>
            </w:pPr>
            <w:r>
              <w:rPr>
                <w:rFonts w:hint="eastAsia" w:ascii="宋体" w:hAnsi="宋体"/>
                <w:color w:val="auto"/>
                <w:szCs w:val="21"/>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b/>
                <w:color w:val="auto"/>
                <w:szCs w:val="21"/>
              </w:rPr>
              <w:t>否则投标无效</w:t>
            </w:r>
            <w:r>
              <w:rPr>
                <w:rFonts w:hint="eastAsia" w:ascii="宋体" w:hAnsi="宋体"/>
                <w:color w:val="auto"/>
                <w:szCs w:val="21"/>
              </w:rPr>
              <w:t>。</w:t>
            </w:r>
            <w:r>
              <w:rPr>
                <w:rFonts w:hint="eastAsia" w:ascii="宋体" w:hAnsi="宋体"/>
                <w:b/>
                <w:color w:val="auto"/>
                <w:szCs w:val="21"/>
              </w:rPr>
              <w:t>投标人必须在投标截止时间前将支票、汇票、本票或者金融、担保机构出具的保函原件提交给采购代理机构，由采购代理机构向投标人出具回执，并妥善保管。</w:t>
            </w:r>
          </w:p>
          <w:p w14:paraId="2EACF8FE">
            <w:pPr>
              <w:snapToGrid w:val="0"/>
              <w:spacing w:line="400" w:lineRule="exact"/>
              <w:rPr>
                <w:rFonts w:ascii="宋体" w:hAnsi="宋体"/>
                <w:color w:val="auto"/>
                <w:szCs w:val="21"/>
              </w:rPr>
            </w:pPr>
            <w:r>
              <w:rPr>
                <w:rFonts w:hint="eastAsia" w:ascii="宋体" w:hAnsi="宋体" w:cs="宋体"/>
                <w:color w:val="auto"/>
                <w:szCs w:val="21"/>
              </w:rPr>
              <w:t>3、投标人为联合体的，可以由联合体中的一方或者多方共同交纳投标保证金，其交纳的保证金对联合体各方均具有约束力。</w:t>
            </w:r>
          </w:p>
          <w:p w14:paraId="1FD8C2F7">
            <w:pPr>
              <w:snapToGrid w:val="0"/>
              <w:spacing w:line="400" w:lineRule="exact"/>
              <w:rPr>
                <w:rFonts w:ascii="宋体" w:hAnsi="宋体"/>
                <w:b/>
                <w:color w:val="auto"/>
                <w:szCs w:val="21"/>
              </w:rPr>
            </w:pPr>
            <w:r>
              <w:rPr>
                <w:rFonts w:hint="eastAsia" w:ascii="宋体" w:hAnsi="宋体"/>
                <w:b/>
                <w:color w:val="auto"/>
                <w:szCs w:val="21"/>
              </w:rPr>
              <w:t>备注：</w:t>
            </w:r>
          </w:p>
          <w:p w14:paraId="062A5D9D">
            <w:pPr>
              <w:snapToGrid w:val="0"/>
              <w:spacing w:line="400" w:lineRule="exact"/>
              <w:rPr>
                <w:rFonts w:ascii="宋体" w:hAnsi="宋体"/>
                <w:b/>
                <w:color w:val="auto"/>
                <w:szCs w:val="21"/>
              </w:rPr>
            </w:pPr>
            <w:r>
              <w:rPr>
                <w:rFonts w:hint="eastAsia" w:ascii="宋体" w:hAnsi="宋体"/>
                <w:b/>
                <w:color w:val="auto"/>
                <w:szCs w:val="21"/>
              </w:rPr>
              <w:t>1、投标保证金在投标截止时间后提交的，或者不按规定交纳方式交纳的，或者未足额交纳的（包含保函额度不足的），视为无效投标保证金。</w:t>
            </w:r>
          </w:p>
          <w:p w14:paraId="0AFB028B">
            <w:pPr>
              <w:snapToGrid w:val="0"/>
              <w:spacing w:line="400" w:lineRule="exact"/>
              <w:rPr>
                <w:rFonts w:ascii="宋体" w:hAnsi="宋体"/>
                <w:b/>
                <w:color w:val="auto"/>
                <w:szCs w:val="21"/>
              </w:rPr>
            </w:pPr>
            <w:r>
              <w:rPr>
                <w:rFonts w:hint="eastAsia" w:ascii="宋体" w:hAnsi="宋体"/>
                <w:b/>
                <w:color w:val="auto"/>
                <w:szCs w:val="21"/>
              </w:rPr>
              <w:t>2、投标人采用现钞方式或者从个人账户（自然人投标除外）转出的投标保证金，视为无效投标保证金。</w:t>
            </w:r>
          </w:p>
          <w:p w14:paraId="1ABBFBBA">
            <w:pPr>
              <w:snapToGrid w:val="0"/>
              <w:spacing w:line="400" w:lineRule="exact"/>
              <w:rPr>
                <w:rFonts w:ascii="宋体" w:hAnsi="宋体"/>
                <w:b/>
                <w:color w:val="auto"/>
                <w:szCs w:val="21"/>
              </w:rPr>
            </w:pPr>
            <w:r>
              <w:rPr>
                <w:rFonts w:hint="eastAsia" w:ascii="宋体" w:hAnsi="宋体"/>
                <w:b/>
                <w:color w:val="auto"/>
                <w:szCs w:val="21"/>
              </w:rPr>
              <w:t>3、支票、汇票或者本票出现无效或者背书情形的，视为无效投标保证金。</w:t>
            </w:r>
          </w:p>
          <w:p w14:paraId="46F3DA14">
            <w:pPr>
              <w:snapToGrid w:val="0"/>
              <w:spacing w:line="400" w:lineRule="exact"/>
              <w:rPr>
                <w:rFonts w:ascii="宋体" w:hAnsi="宋体"/>
                <w:b/>
                <w:color w:val="auto"/>
                <w:szCs w:val="21"/>
              </w:rPr>
            </w:pPr>
            <w:r>
              <w:rPr>
                <w:rFonts w:hint="eastAsia" w:ascii="宋体" w:hAnsi="宋体"/>
                <w:b/>
                <w:color w:val="auto"/>
                <w:szCs w:val="21"/>
              </w:rPr>
              <w:t>4、保函有效期低于投标有效期的，视为无效投标保证金。</w:t>
            </w:r>
          </w:p>
          <w:p w14:paraId="0B8C62AA">
            <w:pPr>
              <w:snapToGrid w:val="0"/>
              <w:spacing w:line="400" w:lineRule="exact"/>
              <w:rPr>
                <w:rFonts w:ascii="宋体" w:hAnsi="宋体"/>
                <w:b/>
                <w:color w:val="auto"/>
                <w:szCs w:val="21"/>
              </w:rPr>
            </w:pPr>
            <w:r>
              <w:rPr>
                <w:rFonts w:hint="eastAsia" w:ascii="宋体" w:hAnsi="宋体"/>
                <w:b/>
                <w:color w:val="auto"/>
                <w:szCs w:val="21"/>
              </w:rPr>
              <w:t>5、采用金融、担保机构出具保函的，必须为无条件保函，否则视为无效投标保证金。</w:t>
            </w:r>
          </w:p>
        </w:tc>
      </w:tr>
      <w:tr w14:paraId="74AC6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CA37255">
            <w:pPr>
              <w:spacing w:line="400" w:lineRule="exact"/>
              <w:jc w:val="center"/>
              <w:rPr>
                <w:rFonts w:ascii="宋体" w:hAnsi="宋体"/>
                <w:color w:val="auto"/>
                <w:szCs w:val="21"/>
              </w:rPr>
            </w:pPr>
            <w:bookmarkStart w:id="69" w:name="_19.2"/>
            <w:bookmarkEnd w:id="69"/>
            <w:r>
              <w:rPr>
                <w:rFonts w:hint="eastAsia" w:ascii="宋体" w:hAnsi="宋体"/>
                <w:color w:val="auto"/>
                <w:szCs w:val="21"/>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238371CA">
            <w:pPr>
              <w:autoSpaceDE w:val="0"/>
              <w:autoSpaceDN w:val="0"/>
              <w:snapToGrid w:val="0"/>
              <w:spacing w:line="400" w:lineRule="exact"/>
              <w:textAlignment w:val="bottom"/>
              <w:rPr>
                <w:rFonts w:ascii="宋体" w:hAnsi="宋体"/>
                <w:color w:val="auto"/>
                <w:szCs w:val="21"/>
              </w:rPr>
            </w:pPr>
            <w:r>
              <w:rPr>
                <w:rFonts w:hint="eastAsia" w:hAnsi="宋体"/>
                <w:color w:val="auto"/>
                <w:szCs w:val="21"/>
              </w:rPr>
              <w:t>投标文件应按报价文件、资格证明文件、商务文件、技术文件分别编制，</w:t>
            </w:r>
            <w:r>
              <w:rPr>
                <w:rFonts w:hint="eastAsia" w:ascii="宋体" w:hAnsi="宋体" w:cs="宋体"/>
                <w:color w:val="auto"/>
                <w:szCs w:val="21"/>
              </w:rPr>
              <w:t>并按“广西政府采购云”平台的要求编制、加密、上传。</w:t>
            </w:r>
          </w:p>
        </w:tc>
      </w:tr>
      <w:tr w14:paraId="7D60C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F00E597">
            <w:pPr>
              <w:spacing w:line="400" w:lineRule="exact"/>
              <w:jc w:val="center"/>
              <w:rPr>
                <w:rFonts w:ascii="宋体" w:hAnsi="宋体"/>
                <w:color w:val="auto"/>
                <w:szCs w:val="21"/>
              </w:rPr>
            </w:pPr>
            <w:r>
              <w:rPr>
                <w:rFonts w:hint="eastAsia" w:ascii="宋体" w:hAnsi="宋体"/>
                <w:color w:val="auto"/>
                <w:szCs w:val="21"/>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0FF137DB">
            <w:pPr>
              <w:autoSpaceDE w:val="0"/>
              <w:autoSpaceDN w:val="0"/>
              <w:snapToGrid w:val="0"/>
              <w:spacing w:line="400" w:lineRule="exact"/>
              <w:textAlignment w:val="bottom"/>
              <w:rPr>
                <w:rFonts w:hAnsi="宋体"/>
                <w:color w:val="auto"/>
                <w:szCs w:val="21"/>
              </w:rPr>
            </w:pPr>
            <w:r>
              <w:rPr>
                <w:rFonts w:hint="eastAsia" w:ascii="宋体" w:hAnsi="宋体"/>
                <w:color w:val="auto"/>
                <w:szCs w:val="21"/>
              </w:rPr>
              <w:t>电子投标文件应在制作完成后，投标人应按“广西政府采购云”平台的要求进行加密，并在规定时间内解密，否则，由此产生的后果由投标人自行负责。</w:t>
            </w:r>
          </w:p>
        </w:tc>
      </w:tr>
      <w:tr w14:paraId="2FBD9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3D931DF">
            <w:pPr>
              <w:spacing w:line="400" w:lineRule="exact"/>
              <w:jc w:val="center"/>
              <w:rPr>
                <w:rFonts w:ascii="宋体" w:hAnsi="宋体"/>
                <w:color w:val="auto"/>
                <w:szCs w:val="21"/>
              </w:rPr>
            </w:pPr>
            <w:bookmarkStart w:id="70" w:name="_21.1"/>
            <w:bookmarkEnd w:id="70"/>
            <w:r>
              <w:rPr>
                <w:rFonts w:hint="eastAsia" w:ascii="宋体" w:hAnsi="宋体"/>
                <w:color w:val="auto"/>
                <w:szCs w:val="21"/>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35E7CA43">
            <w:pPr>
              <w:snapToGrid w:val="0"/>
              <w:spacing w:line="400" w:lineRule="exact"/>
              <w:rPr>
                <w:rFonts w:ascii="宋体" w:hAnsi="宋体"/>
                <w:color w:val="auto"/>
                <w:szCs w:val="21"/>
                <w:u w:val="single"/>
              </w:rPr>
            </w:pPr>
            <w:r>
              <w:rPr>
                <w:rFonts w:hint="eastAsia" w:ascii="宋体" w:hAnsi="宋体"/>
                <w:color w:val="auto"/>
                <w:szCs w:val="21"/>
              </w:rPr>
              <w:t>1、投标截止时间：详见招标公告</w:t>
            </w:r>
          </w:p>
          <w:p w14:paraId="48FBD7FE">
            <w:pPr>
              <w:snapToGrid w:val="0"/>
              <w:spacing w:line="400" w:lineRule="exact"/>
              <w:rPr>
                <w:rFonts w:ascii="宋体" w:hAnsi="宋体"/>
                <w:color w:val="auto"/>
                <w:szCs w:val="21"/>
              </w:rPr>
            </w:pPr>
            <w:r>
              <w:rPr>
                <w:rFonts w:hint="eastAsia" w:ascii="宋体" w:hAnsi="宋体"/>
                <w:color w:val="auto"/>
                <w:szCs w:val="21"/>
              </w:rPr>
              <w:t>2、投标地点：详见招标公告</w:t>
            </w:r>
          </w:p>
        </w:tc>
      </w:tr>
      <w:tr w14:paraId="11A22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922D14D">
            <w:pPr>
              <w:spacing w:line="400" w:lineRule="exact"/>
              <w:jc w:val="center"/>
              <w:rPr>
                <w:rFonts w:ascii="宋体" w:hAnsi="宋体"/>
                <w:color w:val="auto"/>
                <w:szCs w:val="21"/>
              </w:rPr>
            </w:pPr>
            <w:bookmarkStart w:id="71" w:name="_23"/>
            <w:bookmarkEnd w:id="71"/>
            <w:r>
              <w:rPr>
                <w:rFonts w:hint="eastAsia" w:ascii="宋体" w:hAnsi="宋体"/>
                <w:color w:val="auto"/>
                <w:szCs w:val="21"/>
              </w:rPr>
              <w:t>23</w:t>
            </w:r>
          </w:p>
        </w:tc>
        <w:tc>
          <w:tcPr>
            <w:tcW w:w="8708" w:type="dxa"/>
            <w:tcBorders>
              <w:top w:val="single" w:color="auto" w:sz="4" w:space="0"/>
              <w:left w:val="single" w:color="auto" w:sz="4" w:space="0"/>
              <w:bottom w:val="single" w:color="auto" w:sz="4" w:space="0"/>
              <w:right w:val="single" w:color="auto" w:sz="4" w:space="0"/>
            </w:tcBorders>
            <w:vAlign w:val="center"/>
          </w:tcPr>
          <w:p w14:paraId="67FEB29F">
            <w:pPr>
              <w:snapToGrid w:val="0"/>
              <w:spacing w:line="400" w:lineRule="exact"/>
              <w:rPr>
                <w:rFonts w:ascii="宋体" w:hAnsi="宋体"/>
                <w:color w:val="auto"/>
                <w:szCs w:val="21"/>
              </w:rPr>
            </w:pPr>
            <w:r>
              <w:rPr>
                <w:rFonts w:hint="eastAsia" w:ascii="宋体" w:hAnsi="宋体"/>
                <w:color w:val="auto"/>
                <w:szCs w:val="21"/>
              </w:rPr>
              <w:t>1、开标时间：详见招标公告</w:t>
            </w:r>
          </w:p>
          <w:p w14:paraId="1CF41650">
            <w:pPr>
              <w:snapToGrid w:val="0"/>
              <w:spacing w:line="400" w:lineRule="exact"/>
              <w:rPr>
                <w:rFonts w:ascii="宋体" w:hAnsi="宋体"/>
                <w:color w:val="auto"/>
                <w:szCs w:val="21"/>
              </w:rPr>
            </w:pPr>
            <w:r>
              <w:rPr>
                <w:rFonts w:hint="eastAsia" w:ascii="宋体" w:hAnsi="宋体"/>
                <w:color w:val="auto"/>
                <w:szCs w:val="21"/>
              </w:rPr>
              <w:t>2、开标地点：详见招标公告</w:t>
            </w:r>
          </w:p>
        </w:tc>
      </w:tr>
      <w:tr w14:paraId="4953F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01DA537">
            <w:pPr>
              <w:spacing w:line="400" w:lineRule="exact"/>
              <w:jc w:val="center"/>
              <w:rPr>
                <w:rFonts w:ascii="宋体" w:hAnsi="宋体"/>
                <w:color w:val="auto"/>
                <w:szCs w:val="21"/>
              </w:rPr>
            </w:pPr>
            <w:r>
              <w:rPr>
                <w:rFonts w:hint="eastAsia" w:ascii="宋体" w:hAnsi="宋体"/>
                <w:bCs/>
                <w:color w:val="auto"/>
                <w:szCs w:val="21"/>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3F9AEBFB">
            <w:pPr>
              <w:autoSpaceDE w:val="0"/>
              <w:autoSpaceDN w:val="0"/>
              <w:adjustRightInd w:val="0"/>
              <w:spacing w:line="440" w:lineRule="exact"/>
              <w:rPr>
                <w:rFonts w:ascii="宋体" w:hAnsi="宋体"/>
                <w:color w:val="auto"/>
                <w:szCs w:val="21"/>
              </w:rPr>
            </w:pPr>
            <w:r>
              <w:rPr>
                <w:rFonts w:hint="eastAsia" w:ascii="宋体" w:hAnsi="宋体"/>
                <w:bCs/>
                <w:color w:val="auto"/>
                <w:szCs w:val="21"/>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b/>
                <w:bCs/>
                <w:color w:val="auto"/>
                <w:szCs w:val="21"/>
              </w:rPr>
              <w:t>投标人的法定代表人或其委托代理人须携带加密时所用的CA锁准时登录到“广西政府采购云”平台电子开标大厅签到</w:t>
            </w:r>
            <w:r>
              <w:rPr>
                <w:rFonts w:hint="eastAsia" w:ascii="宋体" w:hAnsi="宋体" w:cs="宋体"/>
                <w:b/>
                <w:color w:val="auto"/>
                <w:szCs w:val="21"/>
              </w:rPr>
              <w:t>并在发起解密</w:t>
            </w:r>
            <w:r>
              <w:rPr>
                <w:rFonts w:hint="eastAsia" w:ascii="宋体" w:hAnsi="宋体"/>
                <w:b/>
                <w:bCs/>
                <w:color w:val="auto"/>
                <w:szCs w:val="21"/>
              </w:rPr>
              <w:t>通知</w:t>
            </w:r>
            <w:r>
              <w:rPr>
                <w:rFonts w:hint="eastAsia" w:ascii="宋体" w:hAnsi="宋体" w:cs="宋体"/>
                <w:b/>
                <w:color w:val="auto"/>
                <w:szCs w:val="21"/>
              </w:rPr>
              <w:t>之时起30分钟内完成</w:t>
            </w:r>
            <w:r>
              <w:rPr>
                <w:rFonts w:hint="eastAsia" w:ascii="宋体" w:hAnsi="宋体"/>
                <w:b/>
                <w:bCs/>
                <w:color w:val="auto"/>
                <w:szCs w:val="21"/>
              </w:rPr>
              <w:t>对电子投标文件解密。投标文件未按时解密的，视为无效投标。</w:t>
            </w:r>
          </w:p>
        </w:tc>
      </w:tr>
      <w:tr w14:paraId="35AD6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8088EFF">
            <w:pPr>
              <w:spacing w:line="400" w:lineRule="exact"/>
              <w:jc w:val="center"/>
              <w:rPr>
                <w:rFonts w:ascii="宋体" w:hAnsi="宋体"/>
                <w:color w:val="auto"/>
                <w:szCs w:val="21"/>
              </w:rPr>
            </w:pPr>
            <w:bookmarkStart w:id="72" w:name="_25.3"/>
            <w:bookmarkEnd w:id="72"/>
            <w:r>
              <w:rPr>
                <w:rFonts w:hint="eastAsia" w:ascii="宋体" w:hAnsi="宋体"/>
                <w:color w:val="auto"/>
                <w:szCs w:val="21"/>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1F38E78C">
            <w:pPr>
              <w:snapToGrid w:val="0"/>
              <w:spacing w:line="400" w:lineRule="exact"/>
              <w:rPr>
                <w:rFonts w:ascii="宋体" w:hAnsi="宋体"/>
                <w:color w:val="auto"/>
                <w:szCs w:val="21"/>
              </w:rPr>
            </w:pPr>
            <w:r>
              <w:rPr>
                <w:rFonts w:hint="eastAsia" w:ascii="宋体" w:hAnsi="宋体"/>
                <w:color w:val="auto"/>
                <w:szCs w:val="21"/>
              </w:rPr>
              <w:t>采购人或者采购代理机构在资格审查结束前，对投标人进行信用查询。</w:t>
            </w:r>
          </w:p>
          <w:p w14:paraId="795E6809">
            <w:pPr>
              <w:snapToGrid w:val="0"/>
              <w:spacing w:line="400" w:lineRule="exact"/>
              <w:rPr>
                <w:rFonts w:ascii="宋体" w:hAnsi="宋体"/>
                <w:color w:val="auto"/>
                <w:szCs w:val="21"/>
              </w:rPr>
            </w:pPr>
            <w:r>
              <w:rPr>
                <w:rFonts w:hint="eastAsia" w:ascii="宋体" w:hAnsi="宋体"/>
                <w:color w:val="auto"/>
                <w:szCs w:val="21"/>
              </w:rPr>
              <w:t>查询渠道：</w:t>
            </w:r>
            <w:r>
              <w:rPr>
                <w:rFonts w:ascii="宋体" w:hAnsi="宋体"/>
                <w:color w:val="auto"/>
                <w:szCs w:val="21"/>
              </w:rPr>
              <w:t>“信用中国”网站（www.creditchina.gov.cn）、中国政府采购网（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Style w:val="51"/>
                <w:rFonts w:ascii="宋体" w:hAnsi="宋体"/>
                <w:color w:val="auto"/>
                <w:szCs w:val="21"/>
              </w:rPr>
              <w:t>www.ccgp.gov.cn</w:t>
            </w:r>
            <w:r>
              <w:rPr>
                <w:rStyle w:val="51"/>
                <w:rFonts w:ascii="宋体" w:hAnsi="宋体"/>
                <w:color w:val="auto"/>
                <w:szCs w:val="21"/>
              </w:rPr>
              <w:fldChar w:fldCharType="end"/>
            </w:r>
            <w:r>
              <w:rPr>
                <w:rFonts w:ascii="宋体" w:hAnsi="宋体"/>
                <w:color w:val="auto"/>
                <w:szCs w:val="21"/>
              </w:rPr>
              <w:t>）</w:t>
            </w:r>
            <w:r>
              <w:rPr>
                <w:rFonts w:hint="eastAsia" w:ascii="宋体" w:hAnsi="宋体"/>
                <w:color w:val="auto"/>
                <w:szCs w:val="21"/>
              </w:rPr>
              <w:t>。</w:t>
            </w:r>
          </w:p>
          <w:p w14:paraId="3D3A99C6">
            <w:pPr>
              <w:snapToGrid w:val="0"/>
              <w:spacing w:line="400" w:lineRule="exact"/>
              <w:rPr>
                <w:rFonts w:ascii="宋体" w:hAnsi="宋体"/>
                <w:color w:val="auto"/>
                <w:szCs w:val="21"/>
              </w:rPr>
            </w:pPr>
            <w:r>
              <w:rPr>
                <w:rFonts w:hint="eastAsia" w:ascii="宋体" w:hAnsi="宋体"/>
                <w:color w:val="auto"/>
                <w:szCs w:val="21"/>
              </w:rPr>
              <w:t>信用查询截止时点：</w:t>
            </w:r>
            <w:r>
              <w:rPr>
                <w:rFonts w:ascii="宋体" w:hAnsi="宋体" w:cs="宋体"/>
                <w:color w:val="auto"/>
                <w:szCs w:val="21"/>
              </w:rPr>
              <w:t>资格审查结束前</w:t>
            </w:r>
            <w:r>
              <w:rPr>
                <w:rFonts w:hint="eastAsia" w:ascii="宋体" w:hAnsi="宋体" w:cs="宋体"/>
                <w:color w:val="auto"/>
                <w:szCs w:val="21"/>
              </w:rPr>
              <w:t>。</w:t>
            </w:r>
          </w:p>
          <w:p w14:paraId="7630DAA8">
            <w:pPr>
              <w:snapToGrid w:val="0"/>
              <w:spacing w:line="400" w:lineRule="exact"/>
              <w:rPr>
                <w:rFonts w:ascii="宋体" w:hAnsi="宋体"/>
                <w:color w:val="auto"/>
                <w:szCs w:val="21"/>
              </w:rPr>
            </w:pPr>
            <w:r>
              <w:rPr>
                <w:rFonts w:hint="eastAsia" w:ascii="宋体" w:hAnsi="宋体"/>
                <w:color w:val="auto"/>
                <w:szCs w:val="21"/>
              </w:rPr>
              <w:t>查询记录和证据留存方式：</w:t>
            </w:r>
            <w:r>
              <w:rPr>
                <w:rFonts w:hint="eastAsia" w:ascii="宋体" w:hAnsi="宋体" w:cs="宋体"/>
                <w:color w:val="auto"/>
                <w:szCs w:val="21"/>
              </w:rPr>
              <w:t>将查询网站中的查询记录截图并作为评审资料保存。</w:t>
            </w:r>
          </w:p>
          <w:p w14:paraId="0C8E103E">
            <w:pPr>
              <w:snapToGrid w:val="0"/>
              <w:spacing w:line="400" w:lineRule="exact"/>
              <w:rPr>
                <w:rFonts w:ascii="宋体" w:hAnsi="宋体"/>
                <w:b/>
                <w:color w:val="auto"/>
                <w:szCs w:val="21"/>
              </w:rPr>
            </w:pPr>
            <w:r>
              <w:rPr>
                <w:rFonts w:hint="eastAsia" w:ascii="宋体" w:hAnsi="宋体"/>
                <w:color w:val="auto"/>
                <w:szCs w:val="21"/>
              </w:rPr>
              <w:t>信用信息使用规则：根据财政部《关于在政府采购活动中查询及使用信用记录有关问题的通知》（财库〔2016〕125号）的规定，</w:t>
            </w:r>
            <w:r>
              <w:rPr>
                <w:rFonts w:hint="eastAsia" w:ascii="宋体" w:hAnsi="宋体" w:cs="宋体"/>
                <w:color w:val="auto"/>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3B74B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B2EFB14">
            <w:pPr>
              <w:spacing w:line="400" w:lineRule="exact"/>
              <w:jc w:val="center"/>
              <w:rPr>
                <w:rFonts w:ascii="宋体" w:hAnsi="宋体"/>
                <w:color w:val="auto"/>
                <w:szCs w:val="21"/>
              </w:rPr>
            </w:pPr>
            <w:bookmarkStart w:id="73" w:name="_26"/>
            <w:bookmarkEnd w:id="73"/>
            <w:r>
              <w:rPr>
                <w:rFonts w:hint="eastAsia" w:ascii="宋体" w:hAnsi="宋体"/>
                <w:color w:val="auto"/>
                <w:szCs w:val="21"/>
              </w:rPr>
              <w:t>26</w:t>
            </w:r>
          </w:p>
        </w:tc>
        <w:tc>
          <w:tcPr>
            <w:tcW w:w="8708" w:type="dxa"/>
            <w:tcBorders>
              <w:top w:val="single" w:color="auto" w:sz="4" w:space="0"/>
              <w:left w:val="single" w:color="auto" w:sz="4" w:space="0"/>
              <w:bottom w:val="single" w:color="auto" w:sz="4" w:space="0"/>
              <w:right w:val="single" w:color="auto" w:sz="4" w:space="0"/>
            </w:tcBorders>
            <w:vAlign w:val="center"/>
          </w:tcPr>
          <w:p w14:paraId="3270EF54">
            <w:pPr>
              <w:autoSpaceDE w:val="0"/>
              <w:autoSpaceDN w:val="0"/>
              <w:snapToGrid w:val="0"/>
              <w:spacing w:line="400" w:lineRule="exact"/>
              <w:textAlignment w:val="bottom"/>
              <w:rPr>
                <w:rFonts w:ascii="宋体" w:hAnsi="宋体"/>
                <w:color w:val="auto"/>
              </w:rPr>
            </w:pPr>
            <w:r>
              <w:rPr>
                <w:rFonts w:hint="eastAsia" w:ascii="宋体" w:hAnsi="宋体"/>
                <w:color w:val="auto"/>
                <w:szCs w:val="21"/>
              </w:rPr>
              <w:t>评标委员会的人数：</w:t>
            </w:r>
            <w:r>
              <w:rPr>
                <w:rFonts w:hint="eastAsia" w:ascii="宋体" w:hAnsi="宋体"/>
                <w:color w:val="auto"/>
                <w:szCs w:val="21"/>
                <w:lang w:val="en-US" w:eastAsia="zh-CN"/>
              </w:rPr>
              <w:t>5</w:t>
            </w:r>
            <w:r>
              <w:rPr>
                <w:rFonts w:hint="eastAsia" w:ascii="宋体" w:hAnsi="宋体"/>
                <w:color w:val="auto"/>
                <w:szCs w:val="21"/>
              </w:rPr>
              <w:t>人及</w:t>
            </w:r>
            <w:r>
              <w:rPr>
                <w:rFonts w:hint="eastAsia" w:ascii="宋体" w:hAnsi="宋体"/>
                <w:color w:val="auto"/>
                <w:szCs w:val="21"/>
                <w:lang w:val="en-US" w:eastAsia="zh-CN"/>
              </w:rPr>
              <w:t>5</w:t>
            </w:r>
            <w:r>
              <w:rPr>
                <w:rFonts w:hint="eastAsia" w:ascii="宋体" w:hAnsi="宋体"/>
                <w:color w:val="auto"/>
                <w:szCs w:val="21"/>
              </w:rPr>
              <w:t>人以上单数</w:t>
            </w:r>
            <w:r>
              <w:rPr>
                <w:rFonts w:hint="eastAsia" w:ascii="宋体" w:hAnsi="宋体"/>
                <w:color w:val="auto"/>
              </w:rPr>
              <w:t>。</w:t>
            </w:r>
            <w:bookmarkStart w:id="163" w:name="_GoBack"/>
            <w:bookmarkEnd w:id="163"/>
          </w:p>
        </w:tc>
      </w:tr>
      <w:tr w14:paraId="5D1E8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0B2D09F">
            <w:pPr>
              <w:spacing w:line="400" w:lineRule="exact"/>
              <w:jc w:val="center"/>
              <w:rPr>
                <w:rFonts w:ascii="宋体" w:hAnsi="宋体"/>
                <w:color w:val="auto"/>
                <w:szCs w:val="21"/>
              </w:rPr>
            </w:pPr>
            <w:bookmarkStart w:id="74" w:name="_28.3"/>
            <w:bookmarkEnd w:id="74"/>
            <w:r>
              <w:rPr>
                <w:rFonts w:ascii="宋体" w:hAnsi="宋体"/>
                <w:color w:val="auto"/>
                <w:szCs w:val="21"/>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2369926D">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评标方法：</w:t>
            </w:r>
            <w:r>
              <w:rPr>
                <w:rFonts w:ascii="宋体" w:hAnsi="宋体"/>
                <w:color w:val="auto"/>
                <w:szCs w:val="21"/>
              </w:rPr>
              <w:fldChar w:fldCharType="begin"/>
            </w:r>
            <w:r>
              <w:rPr>
                <w:rFonts w:hint="eastAsia" w:ascii="宋体" w:hAnsi="宋体"/>
                <w:color w:val="auto"/>
                <w:szCs w:val="21"/>
              </w:rPr>
              <w:instrText xml:space="preserve">eq \o\ac(□,</w:instrText>
            </w:r>
            <w:r>
              <w:rPr>
                <w:rFonts w:hint="eastAsia" w:ascii="宋体" w:hAnsi="宋体"/>
                <w:color w:val="auto"/>
                <w:position w:val="2"/>
                <w:sz w:val="14"/>
                <w:szCs w:val="21"/>
              </w:rPr>
              <w:instrText xml:space="preserve">√</w:instrText>
            </w:r>
            <w:r>
              <w:rPr>
                <w:rFonts w:hint="eastAsia" w:ascii="宋体" w:hAnsi="宋体"/>
                <w:color w:val="auto"/>
                <w:szCs w:val="21"/>
              </w:rPr>
              <w:instrText xml:space="preserve">)</w:instrText>
            </w:r>
            <w:r>
              <w:rPr>
                <w:rFonts w:ascii="宋体" w:hAnsi="宋体"/>
                <w:color w:val="auto"/>
                <w:szCs w:val="21"/>
              </w:rPr>
              <w:fldChar w:fldCharType="end"/>
            </w:r>
            <w:r>
              <w:rPr>
                <w:rFonts w:hint="eastAsia" w:ascii="宋体" w:hAnsi="宋体"/>
                <w:color w:val="auto"/>
                <w:szCs w:val="21"/>
              </w:rPr>
              <w:t>综合评分法/□最低评标价法</w:t>
            </w:r>
          </w:p>
        </w:tc>
      </w:tr>
      <w:tr w14:paraId="762F5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14:paraId="0E78B92F">
            <w:pPr>
              <w:spacing w:line="400" w:lineRule="exact"/>
              <w:jc w:val="center"/>
              <w:rPr>
                <w:rFonts w:ascii="宋体" w:hAnsi="宋体"/>
                <w:color w:val="auto"/>
                <w:szCs w:val="21"/>
              </w:rPr>
            </w:pPr>
            <w:bookmarkStart w:id="75" w:name="_29.2.2（2）"/>
            <w:bookmarkEnd w:id="75"/>
            <w:r>
              <w:rPr>
                <w:rFonts w:hint="eastAsia" w:ascii="宋体" w:hAnsi="宋体"/>
                <w:color w:val="auto"/>
                <w:szCs w:val="21"/>
              </w:rPr>
              <w:t>29</w:t>
            </w:r>
            <w:r>
              <w:rPr>
                <w:rFonts w:ascii="宋体" w:hAnsi="宋体"/>
                <w:color w:val="auto"/>
                <w:szCs w:val="21"/>
              </w:rPr>
              <w:t>.2</w:t>
            </w:r>
          </w:p>
        </w:tc>
        <w:tc>
          <w:tcPr>
            <w:tcW w:w="8708" w:type="dxa"/>
            <w:tcBorders>
              <w:top w:val="single" w:color="auto" w:sz="4" w:space="0"/>
              <w:left w:val="single" w:color="auto" w:sz="4" w:space="0"/>
              <w:right w:val="single" w:color="auto" w:sz="4" w:space="0"/>
            </w:tcBorders>
            <w:vAlign w:val="center"/>
          </w:tcPr>
          <w:p w14:paraId="0BA403CE">
            <w:pPr>
              <w:snapToGrid w:val="0"/>
              <w:spacing w:line="400" w:lineRule="exact"/>
              <w:rPr>
                <w:rFonts w:ascii="宋体" w:hAnsi="宋体"/>
                <w:color w:val="auto"/>
                <w:szCs w:val="21"/>
              </w:rPr>
            </w:pPr>
            <w:r>
              <w:rPr>
                <w:rFonts w:hint="eastAsia" w:ascii="宋体" w:hAnsi="宋体" w:cs="宋体"/>
                <w:color w:val="auto"/>
                <w:szCs w:val="21"/>
              </w:rPr>
              <w:t>商务要求</w:t>
            </w:r>
            <w:r>
              <w:rPr>
                <w:rFonts w:hint="eastAsia" w:ascii="宋体" w:hAnsi="宋体"/>
                <w:color w:val="auto"/>
                <w:szCs w:val="21"/>
              </w:rPr>
              <w:t>评审中允许负偏离的条款数为</w:t>
            </w:r>
            <w:r>
              <w:rPr>
                <w:rFonts w:hint="eastAsia" w:ascii="宋体" w:hAnsi="宋体"/>
                <w:color w:val="auto"/>
                <w:szCs w:val="21"/>
                <w:u w:val="single"/>
              </w:rPr>
              <w:t xml:space="preserve"> 3 </w:t>
            </w:r>
            <w:r>
              <w:rPr>
                <w:rFonts w:hint="eastAsia" w:ascii="宋体" w:hAnsi="宋体"/>
                <w:color w:val="auto"/>
                <w:szCs w:val="21"/>
              </w:rPr>
              <w:t>项。</w:t>
            </w:r>
          </w:p>
          <w:p w14:paraId="086BD6F2">
            <w:pPr>
              <w:snapToGrid w:val="0"/>
              <w:spacing w:line="400" w:lineRule="exact"/>
              <w:rPr>
                <w:rFonts w:ascii="宋体" w:hAnsi="宋体"/>
                <w:color w:val="auto"/>
                <w:szCs w:val="21"/>
              </w:rPr>
            </w:pPr>
            <w:r>
              <w:rPr>
                <w:rFonts w:hint="eastAsia" w:ascii="宋体" w:hAnsi="宋体" w:cs="宋体"/>
                <w:color w:val="auto"/>
                <w:szCs w:val="21"/>
              </w:rPr>
              <w:t>技术要求</w:t>
            </w:r>
            <w:r>
              <w:rPr>
                <w:rFonts w:hint="eastAsia" w:ascii="宋体" w:hAnsi="宋体"/>
                <w:color w:val="auto"/>
                <w:szCs w:val="21"/>
              </w:rPr>
              <w:t>评审中允许负偏离的条款数为</w:t>
            </w:r>
            <w:r>
              <w:rPr>
                <w:rFonts w:hint="eastAsia" w:ascii="宋体" w:hAnsi="宋体"/>
                <w:color w:val="auto"/>
                <w:szCs w:val="21"/>
                <w:u w:val="single"/>
              </w:rPr>
              <w:t xml:space="preserve"> 3 </w:t>
            </w:r>
            <w:r>
              <w:rPr>
                <w:rFonts w:hint="eastAsia" w:ascii="宋体" w:hAnsi="宋体"/>
                <w:color w:val="auto"/>
                <w:szCs w:val="21"/>
              </w:rPr>
              <w:t>项。</w:t>
            </w:r>
          </w:p>
        </w:tc>
      </w:tr>
      <w:tr w14:paraId="5FDEE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14:paraId="60E98868">
            <w:pPr>
              <w:spacing w:line="400" w:lineRule="exact"/>
              <w:jc w:val="center"/>
              <w:rPr>
                <w:rFonts w:ascii="宋体" w:hAnsi="宋体"/>
                <w:color w:val="auto"/>
                <w:szCs w:val="21"/>
              </w:rPr>
            </w:pPr>
          </w:p>
        </w:tc>
        <w:tc>
          <w:tcPr>
            <w:tcW w:w="8708" w:type="dxa"/>
            <w:tcBorders>
              <w:top w:val="single" w:color="auto" w:sz="4" w:space="0"/>
              <w:left w:val="single" w:color="auto" w:sz="4" w:space="0"/>
              <w:right w:val="single" w:color="auto" w:sz="4" w:space="0"/>
            </w:tcBorders>
            <w:vAlign w:val="center"/>
          </w:tcPr>
          <w:p w14:paraId="5998471A">
            <w:pPr>
              <w:snapToGrid w:val="0"/>
              <w:spacing w:line="400" w:lineRule="exact"/>
              <w:rPr>
                <w:rFonts w:ascii="宋体" w:hAnsi="宋体" w:cs="宋体"/>
                <w:color w:val="auto"/>
                <w:szCs w:val="21"/>
                <w:u w:val="single"/>
              </w:rPr>
            </w:pPr>
            <w:r>
              <w:rPr>
                <w:rFonts w:ascii="宋体" w:hAnsi="宋体"/>
                <w:color w:val="auto"/>
              </w:rPr>
              <w:t>中标候选人推荐数量</w:t>
            </w:r>
            <w:r>
              <w:rPr>
                <w:rFonts w:hint="eastAsia" w:ascii="宋体" w:hAnsi="宋体"/>
                <w:color w:val="auto"/>
              </w:rPr>
              <w:t>：3家</w:t>
            </w:r>
          </w:p>
        </w:tc>
      </w:tr>
      <w:tr w14:paraId="6C4C4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35B0B6F">
            <w:pPr>
              <w:spacing w:line="400" w:lineRule="exact"/>
              <w:jc w:val="center"/>
              <w:rPr>
                <w:rFonts w:ascii="宋体" w:hAnsi="宋体"/>
                <w:color w:val="auto"/>
                <w:szCs w:val="21"/>
              </w:rPr>
            </w:pPr>
            <w:r>
              <w:rPr>
                <w:rFonts w:hint="eastAsia" w:ascii="宋体" w:hAnsi="宋体"/>
                <w:color w:val="auto"/>
                <w:szCs w:val="21"/>
              </w:rPr>
              <w:t>30</w:t>
            </w:r>
            <w:r>
              <w:rPr>
                <w:rFonts w:ascii="宋体" w:hAnsi="宋体"/>
                <w:color w:val="auto"/>
                <w:szCs w:val="21"/>
              </w:rPr>
              <w:t>.1</w:t>
            </w:r>
          </w:p>
        </w:tc>
        <w:tc>
          <w:tcPr>
            <w:tcW w:w="8708" w:type="dxa"/>
            <w:tcBorders>
              <w:top w:val="single" w:color="auto" w:sz="4" w:space="0"/>
              <w:left w:val="single" w:color="auto" w:sz="4" w:space="0"/>
              <w:bottom w:val="single" w:color="auto" w:sz="4" w:space="0"/>
              <w:right w:val="single" w:color="auto" w:sz="4" w:space="0"/>
            </w:tcBorders>
            <w:vAlign w:val="center"/>
          </w:tcPr>
          <w:p w14:paraId="4EAABC1A">
            <w:pPr>
              <w:autoSpaceDE w:val="0"/>
              <w:autoSpaceDN w:val="0"/>
              <w:snapToGrid w:val="0"/>
              <w:spacing w:line="400" w:lineRule="exact"/>
              <w:textAlignment w:val="bottom"/>
              <w:rPr>
                <w:rFonts w:ascii="宋体" w:hAnsi="宋体"/>
                <w:color w:val="auto"/>
                <w:szCs w:val="21"/>
              </w:rPr>
            </w:pPr>
            <w:r>
              <w:rPr>
                <w:rFonts w:ascii="宋体" w:hAnsi="宋体"/>
                <w:color w:val="auto"/>
                <w:szCs w:val="21"/>
              </w:rPr>
              <w:fldChar w:fldCharType="begin"/>
            </w:r>
            <w:r>
              <w:rPr>
                <w:rFonts w:hint="eastAsia" w:ascii="宋体" w:hAnsi="宋体"/>
                <w:color w:val="auto"/>
                <w:szCs w:val="21"/>
              </w:rPr>
              <w:instrText xml:space="preserve">eq \o\ac(□,</w:instrText>
            </w:r>
            <w:r>
              <w:rPr>
                <w:rFonts w:hint="eastAsia" w:ascii="宋体" w:hAnsi="宋体"/>
                <w:color w:val="auto"/>
                <w:position w:val="2"/>
                <w:sz w:val="14"/>
                <w:szCs w:val="21"/>
              </w:rPr>
              <w:instrText xml:space="preserve">√</w:instrText>
            </w:r>
            <w:r>
              <w:rPr>
                <w:rFonts w:hint="eastAsia" w:ascii="宋体" w:hAnsi="宋体"/>
                <w:color w:val="auto"/>
                <w:szCs w:val="21"/>
              </w:rPr>
              <w:instrText xml:space="preserve">)</w:instrText>
            </w:r>
            <w:r>
              <w:rPr>
                <w:rFonts w:ascii="宋体" w:hAnsi="宋体"/>
                <w:color w:val="auto"/>
                <w:szCs w:val="21"/>
              </w:rPr>
              <w:fldChar w:fldCharType="end"/>
            </w:r>
            <w:r>
              <w:rPr>
                <w:rFonts w:hint="eastAsia" w:ascii="宋体" w:hAnsi="宋体"/>
                <w:color w:val="auto"/>
                <w:szCs w:val="21"/>
              </w:rPr>
              <w:t>采用综合评分法的采购项目，采购人确定中标人时，出现中标候选人并列的情形，采购人按以下的方式确定中标人：按综合评分中技术、商务、政策功能得分高低依次确定。</w:t>
            </w:r>
          </w:p>
          <w:p w14:paraId="7D3BFC64">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□采用最低评标价法的采购项目，采购人确定中标人时，出现中标候选人并列的情形，采购人按以下的方式确定中标人：</w:t>
            </w:r>
            <w:r>
              <w:rPr>
                <w:rFonts w:hint="eastAsia" w:ascii="宋体" w:hAnsi="宋体" w:cs="宋体"/>
                <w:color w:val="auto"/>
                <w:szCs w:val="21"/>
              </w:rPr>
              <w:t>按</w:t>
            </w:r>
            <w:r>
              <w:rPr>
                <w:rFonts w:ascii="宋体" w:hAnsi="Courier New"/>
                <w:color w:val="auto"/>
                <w:szCs w:val="21"/>
              </w:rPr>
              <w:t>节能环保优先、技术指标高优先、质保期长优先、交货期短优先、故障响应时间短优先的</w:t>
            </w:r>
            <w:r>
              <w:rPr>
                <w:rFonts w:hint="eastAsia" w:ascii="宋体" w:hAnsi="宋体" w:cs="宋体"/>
                <w:color w:val="auto"/>
                <w:szCs w:val="21"/>
              </w:rPr>
              <w:t>顺序依次确定。</w:t>
            </w:r>
          </w:p>
        </w:tc>
      </w:tr>
      <w:tr w14:paraId="14410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4D429D11">
            <w:pPr>
              <w:spacing w:line="400" w:lineRule="exact"/>
              <w:jc w:val="center"/>
              <w:rPr>
                <w:rFonts w:ascii="宋体" w:hAnsi="宋体"/>
                <w:color w:val="auto"/>
                <w:szCs w:val="21"/>
              </w:rPr>
            </w:pPr>
            <w:bookmarkStart w:id="76" w:name="_39.1"/>
            <w:bookmarkEnd w:id="76"/>
            <w:r>
              <w:rPr>
                <w:rFonts w:hint="eastAsia" w:ascii="宋体" w:hAnsi="宋体"/>
                <w:color w:val="auto"/>
                <w:szCs w:val="21"/>
              </w:rPr>
              <w:t>35</w:t>
            </w:r>
            <w:r>
              <w:rPr>
                <w:rFonts w:ascii="宋体" w:hAnsi="宋体"/>
                <w:color w:val="auto"/>
                <w:szCs w:val="21"/>
              </w:rPr>
              <w:t>.1</w:t>
            </w:r>
          </w:p>
        </w:tc>
        <w:tc>
          <w:tcPr>
            <w:tcW w:w="8708" w:type="dxa"/>
            <w:tcBorders>
              <w:top w:val="single" w:color="auto" w:sz="4" w:space="0"/>
              <w:left w:val="single" w:color="auto" w:sz="4" w:space="0"/>
              <w:bottom w:val="single" w:color="auto" w:sz="4" w:space="0"/>
              <w:right w:val="single" w:color="auto" w:sz="4" w:space="0"/>
            </w:tcBorders>
            <w:vAlign w:val="center"/>
          </w:tcPr>
          <w:p w14:paraId="7FA576E7">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□本项目不收取履约保证金。</w:t>
            </w:r>
          </w:p>
          <w:p w14:paraId="50C07849">
            <w:pPr>
              <w:autoSpaceDE w:val="0"/>
              <w:autoSpaceDN w:val="0"/>
              <w:snapToGrid w:val="0"/>
              <w:spacing w:line="400" w:lineRule="exact"/>
              <w:textAlignment w:val="bottom"/>
              <w:rPr>
                <w:rFonts w:ascii="宋体" w:hAnsi="宋体"/>
                <w:color w:val="auto"/>
                <w:szCs w:val="21"/>
              </w:rPr>
            </w:pPr>
            <w:r>
              <w:rPr>
                <w:rFonts w:ascii="宋体" w:hAnsi="宋体"/>
                <w:color w:val="auto"/>
                <w:szCs w:val="21"/>
              </w:rPr>
              <w:fldChar w:fldCharType="begin"/>
            </w:r>
            <w:r>
              <w:rPr>
                <w:rFonts w:hint="eastAsia" w:ascii="宋体" w:hAnsi="宋体"/>
                <w:color w:val="auto"/>
                <w:szCs w:val="21"/>
              </w:rPr>
              <w:instrText xml:space="preserve">eq \o\ac(□,</w:instrText>
            </w:r>
            <w:r>
              <w:rPr>
                <w:rFonts w:hint="eastAsia" w:ascii="宋体" w:hAnsi="宋体"/>
                <w:color w:val="auto"/>
                <w:position w:val="2"/>
                <w:sz w:val="14"/>
                <w:szCs w:val="21"/>
              </w:rPr>
              <w:instrText xml:space="preserve">√</w:instrText>
            </w:r>
            <w:r>
              <w:rPr>
                <w:rFonts w:hint="eastAsia" w:ascii="宋体" w:hAnsi="宋体"/>
                <w:color w:val="auto"/>
                <w:szCs w:val="21"/>
              </w:rPr>
              <w:instrText xml:space="preserve">)</w:instrText>
            </w:r>
            <w:r>
              <w:rPr>
                <w:rFonts w:ascii="宋体" w:hAnsi="宋体"/>
                <w:color w:val="auto"/>
                <w:szCs w:val="21"/>
              </w:rPr>
              <w:fldChar w:fldCharType="end"/>
            </w:r>
            <w:r>
              <w:rPr>
                <w:rFonts w:hint="eastAsia" w:ascii="宋体" w:hAnsi="宋体"/>
                <w:color w:val="auto"/>
                <w:szCs w:val="21"/>
              </w:rPr>
              <w:t>本项目收取履约保证金，具体规定如下：</w:t>
            </w:r>
          </w:p>
          <w:p w14:paraId="2E197A8F">
            <w:pPr>
              <w:pStyle w:val="16"/>
              <w:spacing w:line="400" w:lineRule="exact"/>
              <w:rPr>
                <w:rFonts w:ascii="宋体" w:hAnsi="宋体"/>
                <w:color w:val="auto"/>
                <w:szCs w:val="21"/>
              </w:rPr>
            </w:pPr>
            <w:r>
              <w:rPr>
                <w:rFonts w:hint="eastAsia" w:ascii="宋体" w:hAnsi="宋体"/>
                <w:color w:val="auto"/>
                <w:szCs w:val="21"/>
              </w:rPr>
              <w:t>履约保证金金额：</w:t>
            </w:r>
            <w:r>
              <w:rPr>
                <w:rFonts w:hint="eastAsia" w:ascii="宋体" w:hAnsi="宋体"/>
                <w:color w:val="auto"/>
                <w:szCs w:val="21"/>
                <w:u w:val="single"/>
              </w:rPr>
              <w:t>每分标按中标金额的</w:t>
            </w:r>
            <w:r>
              <w:rPr>
                <w:rFonts w:hint="eastAsia" w:ascii="宋体" w:hAnsi="宋体" w:cs="Arial"/>
                <w:color w:val="auto"/>
                <w:szCs w:val="21"/>
                <w:u w:val="single"/>
              </w:rPr>
              <w:t xml:space="preserve"> 2 </w:t>
            </w:r>
            <w:r>
              <w:rPr>
                <w:rFonts w:hint="eastAsia" w:ascii="宋体" w:hAnsi="宋体"/>
                <w:color w:val="auto"/>
                <w:szCs w:val="21"/>
                <w:u w:val="single"/>
              </w:rPr>
              <w:t>%</w:t>
            </w:r>
            <w:r>
              <w:rPr>
                <w:rFonts w:hint="eastAsia" w:ascii="宋体" w:hAnsi="宋体"/>
                <w:color w:val="auto"/>
                <w:szCs w:val="21"/>
              </w:rPr>
              <w:t>。</w:t>
            </w:r>
          </w:p>
          <w:p w14:paraId="57C7D1C7">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履约保证金递交方式：</w:t>
            </w:r>
            <w:r>
              <w:rPr>
                <w:rFonts w:hint="eastAsia" w:ascii="宋体" w:hAnsi="宋体"/>
                <w:color w:val="auto"/>
                <w:szCs w:val="21"/>
                <w:u w:val="single"/>
              </w:rPr>
              <w:t>以银行转账、支票、汇票、本票或者银行、保险机构出具的保函等非现金形式提交。采用银行转账方式的，由中标人按规定的金额缴入采购人指定账户。</w:t>
            </w:r>
          </w:p>
          <w:p w14:paraId="0FCF62A4">
            <w:pPr>
              <w:autoSpaceDE w:val="0"/>
              <w:autoSpaceDN w:val="0"/>
              <w:snapToGrid w:val="0"/>
              <w:spacing w:line="400" w:lineRule="exact"/>
              <w:textAlignment w:val="bottom"/>
              <w:rPr>
                <w:rFonts w:ascii="宋体" w:hAnsi="宋体"/>
                <w:color w:val="auto"/>
                <w:szCs w:val="21"/>
                <w:u w:val="single"/>
              </w:rPr>
            </w:pPr>
            <w:r>
              <w:rPr>
                <w:rFonts w:hint="eastAsia" w:ascii="宋体" w:hAnsi="宋体"/>
                <w:color w:val="auto"/>
                <w:szCs w:val="21"/>
              </w:rPr>
              <w:t>履约保证金退付方式、时间及条件：</w:t>
            </w:r>
            <w:r>
              <w:rPr>
                <w:rFonts w:hint="eastAsia" w:ascii="宋体" w:hAnsi="宋体"/>
                <w:color w:val="auto"/>
                <w:szCs w:val="21"/>
                <w:u w:val="single"/>
              </w:rPr>
              <w:t>验收合格后由采购人出具履约验收证明文件，由采购代理机构在五个工作日内退还（无息）</w:t>
            </w:r>
            <w:r>
              <w:rPr>
                <w:rFonts w:hint="eastAsia" w:ascii="宋体" w:hAnsi="宋体"/>
                <w:color w:val="auto"/>
                <w:szCs w:val="21"/>
              </w:rPr>
              <w:t>。</w:t>
            </w:r>
          </w:p>
          <w:p w14:paraId="4391F279">
            <w:pPr>
              <w:spacing w:line="400" w:lineRule="exact"/>
              <w:jc w:val="left"/>
              <w:rPr>
                <w:rFonts w:ascii="宋体" w:hAnsi="宋体" w:cs="Courier New"/>
                <w:color w:val="auto"/>
                <w:szCs w:val="21"/>
              </w:rPr>
            </w:pPr>
            <w:r>
              <w:rPr>
                <w:rFonts w:ascii="宋体" w:hAnsi="宋体" w:cs="Courier New"/>
                <w:color w:val="auto"/>
                <w:szCs w:val="21"/>
              </w:rPr>
              <w:t>备注：</w:t>
            </w:r>
          </w:p>
          <w:p w14:paraId="1CFDBD5A">
            <w:pPr>
              <w:spacing w:line="400" w:lineRule="exact"/>
              <w:jc w:val="left"/>
              <w:rPr>
                <w:rFonts w:ascii="宋体" w:hAnsi="宋体" w:cs="Courier New"/>
                <w:color w:val="auto"/>
                <w:szCs w:val="21"/>
              </w:rPr>
            </w:pPr>
            <w:r>
              <w:rPr>
                <w:rFonts w:ascii="宋体" w:hAnsi="宋体"/>
                <w:b/>
                <w:color w:val="auto"/>
                <w:szCs w:val="21"/>
              </w:rPr>
              <w:t>1</w:t>
            </w:r>
            <w:bookmarkStart w:id="77" w:name="_Hlk54170335"/>
            <w:r>
              <w:rPr>
                <w:rFonts w:hint="eastAsia" w:ascii="宋体" w:hAnsi="宋体"/>
                <w:b/>
                <w:color w:val="auto"/>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77"/>
          </w:p>
          <w:p w14:paraId="63A122B1">
            <w:pPr>
              <w:spacing w:line="400" w:lineRule="exact"/>
              <w:jc w:val="left"/>
              <w:rPr>
                <w:rFonts w:ascii="宋体" w:hAnsi="宋体"/>
                <w:b/>
                <w:color w:val="auto"/>
                <w:szCs w:val="21"/>
              </w:rPr>
            </w:pPr>
            <w:r>
              <w:rPr>
                <w:rFonts w:ascii="宋体" w:hAnsi="宋体"/>
                <w:b/>
                <w:color w:val="auto"/>
                <w:szCs w:val="21"/>
              </w:rPr>
              <w:t>2</w:t>
            </w:r>
            <w:r>
              <w:rPr>
                <w:rFonts w:hint="eastAsia" w:ascii="宋体" w:hAnsi="宋体"/>
                <w:b/>
                <w:color w:val="auto"/>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58085ED8">
            <w:pPr>
              <w:spacing w:line="400" w:lineRule="exact"/>
              <w:jc w:val="left"/>
              <w:rPr>
                <w:rFonts w:ascii="宋体" w:hAnsi="宋体"/>
                <w:b/>
                <w:color w:val="auto"/>
                <w:szCs w:val="21"/>
              </w:rPr>
            </w:pPr>
            <w:r>
              <w:rPr>
                <w:rFonts w:ascii="宋体" w:hAnsi="宋体"/>
                <w:b/>
                <w:color w:val="auto"/>
                <w:szCs w:val="21"/>
              </w:rPr>
              <w:t>3</w:t>
            </w:r>
            <w:r>
              <w:rPr>
                <w:rFonts w:hint="eastAsia" w:ascii="宋体" w:hAnsi="宋体"/>
                <w:b/>
                <w:color w:val="auto"/>
                <w:szCs w:val="21"/>
              </w:rPr>
              <w:t>、</w:t>
            </w:r>
            <w:r>
              <w:rPr>
                <w:rFonts w:ascii="宋体" w:hAnsi="宋体"/>
                <w:b/>
                <w:color w:val="auto"/>
                <w:szCs w:val="21"/>
              </w:rPr>
              <w:t>采用金融、担保机构出具的保函的，必须为无条件保函，否则不予签订合同。</w:t>
            </w:r>
          </w:p>
          <w:p w14:paraId="42862D56">
            <w:pPr>
              <w:spacing w:line="400" w:lineRule="exact"/>
              <w:jc w:val="left"/>
              <w:rPr>
                <w:rFonts w:ascii="宋体" w:hAnsi="宋体" w:cs="宋体"/>
                <w:color w:val="auto"/>
                <w:kern w:val="0"/>
                <w:szCs w:val="21"/>
              </w:rPr>
            </w:pPr>
            <w:r>
              <w:rPr>
                <w:rFonts w:ascii="宋体" w:hAnsi="宋体"/>
                <w:b/>
                <w:color w:val="auto"/>
                <w:szCs w:val="21"/>
              </w:rPr>
              <w:t>4</w:t>
            </w:r>
            <w:r>
              <w:rPr>
                <w:rFonts w:hint="eastAsia" w:ascii="宋体" w:hAnsi="宋体"/>
                <w:b/>
                <w:color w:val="auto"/>
                <w:szCs w:val="21"/>
              </w:rPr>
              <w:t>、投标人为联合体的，由联合体其中一方按规定提交的履约保证金，视为有效履约保证金。</w:t>
            </w:r>
          </w:p>
        </w:tc>
      </w:tr>
      <w:tr w14:paraId="5520D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F12E0D1">
            <w:pPr>
              <w:spacing w:line="400" w:lineRule="exact"/>
              <w:jc w:val="center"/>
              <w:rPr>
                <w:rFonts w:ascii="宋体" w:hAnsi="宋体"/>
                <w:color w:val="auto"/>
                <w:szCs w:val="21"/>
              </w:rPr>
            </w:pPr>
            <w:bookmarkStart w:id="78" w:name="_40.1"/>
            <w:bookmarkEnd w:id="78"/>
            <w:r>
              <w:rPr>
                <w:rFonts w:hint="eastAsia" w:ascii="宋体" w:hAnsi="宋体"/>
                <w:color w:val="auto"/>
                <w:szCs w:val="21"/>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7A2305FA">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签订合同携带的证明材料：</w:t>
            </w:r>
          </w:p>
          <w:p w14:paraId="2F7CF41D">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1、委托代理人负责签订合同的，须携带授权委托书及委托代理人身份证原件等其他资格证件。</w:t>
            </w:r>
          </w:p>
          <w:p w14:paraId="408DAF87">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2、法定代表人负责签订合同的，须携带法定代表人</w:t>
            </w:r>
            <w:r>
              <w:rPr>
                <w:rFonts w:ascii="宋体" w:hAnsi="宋体"/>
                <w:color w:val="auto"/>
                <w:szCs w:val="21"/>
              </w:rPr>
              <w:t>身份证明原件</w:t>
            </w:r>
            <w:r>
              <w:rPr>
                <w:rFonts w:hint="eastAsia" w:ascii="宋体" w:hAnsi="宋体"/>
                <w:color w:val="auto"/>
                <w:szCs w:val="21"/>
              </w:rPr>
              <w:t>及</w:t>
            </w:r>
            <w:r>
              <w:rPr>
                <w:rFonts w:ascii="宋体" w:hAnsi="宋体"/>
                <w:color w:val="auto"/>
                <w:szCs w:val="21"/>
              </w:rPr>
              <w:t>身份证原件</w:t>
            </w:r>
            <w:r>
              <w:rPr>
                <w:rFonts w:hint="eastAsia" w:ascii="宋体" w:hAnsi="宋体"/>
                <w:color w:val="auto"/>
                <w:szCs w:val="21"/>
              </w:rPr>
              <w:t>等其他证明材料。</w:t>
            </w:r>
          </w:p>
        </w:tc>
      </w:tr>
      <w:tr w14:paraId="129E3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34A572A">
            <w:pPr>
              <w:spacing w:line="400" w:lineRule="exact"/>
              <w:jc w:val="center"/>
              <w:rPr>
                <w:rFonts w:ascii="宋体" w:hAnsi="宋体"/>
                <w:color w:val="auto"/>
                <w:szCs w:val="21"/>
              </w:rPr>
            </w:pPr>
            <w:r>
              <w:rPr>
                <w:rFonts w:hint="eastAsia" w:ascii="宋体" w:hAnsi="宋体"/>
                <w:color w:val="auto"/>
                <w:szCs w:val="21"/>
              </w:rPr>
              <w:t>3</w:t>
            </w:r>
            <w:r>
              <w:rPr>
                <w:rFonts w:ascii="宋体" w:hAnsi="宋体"/>
                <w:color w:val="auto"/>
                <w:szCs w:val="21"/>
              </w:rPr>
              <w:t>8.2</w:t>
            </w:r>
          </w:p>
        </w:tc>
        <w:tc>
          <w:tcPr>
            <w:tcW w:w="8708" w:type="dxa"/>
            <w:tcBorders>
              <w:top w:val="single" w:color="auto" w:sz="4" w:space="0"/>
              <w:left w:val="single" w:color="auto" w:sz="4" w:space="0"/>
              <w:bottom w:val="single" w:color="auto" w:sz="4" w:space="0"/>
              <w:right w:val="single" w:color="auto" w:sz="4" w:space="0"/>
            </w:tcBorders>
            <w:vAlign w:val="center"/>
          </w:tcPr>
          <w:p w14:paraId="1A68EFCC">
            <w:pPr>
              <w:snapToGrid w:val="0"/>
              <w:spacing w:line="400" w:lineRule="exact"/>
              <w:rPr>
                <w:rFonts w:ascii="宋体" w:hAnsi="宋体"/>
                <w:color w:val="auto"/>
                <w:szCs w:val="21"/>
              </w:rPr>
            </w:pPr>
            <w:r>
              <w:rPr>
                <w:rFonts w:hint="eastAsia" w:ascii="宋体" w:hAnsi="宋体"/>
                <w:color w:val="auto"/>
                <w:szCs w:val="21"/>
              </w:rPr>
              <w:t>接收质疑函方式：以纸质书面形式</w:t>
            </w:r>
          </w:p>
          <w:p w14:paraId="637FCF9A">
            <w:pPr>
              <w:snapToGrid w:val="0"/>
              <w:spacing w:line="400" w:lineRule="exact"/>
              <w:rPr>
                <w:rFonts w:ascii="宋体" w:hAnsi="宋体"/>
                <w:color w:val="auto"/>
                <w:szCs w:val="21"/>
              </w:rPr>
            </w:pPr>
            <w:r>
              <w:rPr>
                <w:rFonts w:hint="eastAsia" w:ascii="宋体" w:hAnsi="宋体"/>
                <w:color w:val="auto"/>
                <w:szCs w:val="21"/>
              </w:rPr>
              <w:t>质疑联系部门及联系方式：广西科文招标有限公司，质疑联系人：李婷，联系电话：0771-2023873，</w:t>
            </w:r>
            <w:r>
              <w:rPr>
                <w:rFonts w:ascii="宋体" w:hAnsi="宋体"/>
                <w:color w:val="auto"/>
                <w:szCs w:val="21"/>
              </w:rPr>
              <w:t>通讯地址</w:t>
            </w:r>
            <w:r>
              <w:rPr>
                <w:rFonts w:hint="eastAsia" w:ascii="宋体" w:hAnsi="宋体" w:cs="Helvetica"/>
                <w:color w:val="auto"/>
                <w:szCs w:val="21"/>
              </w:rPr>
              <w:t>：</w:t>
            </w:r>
            <w:r>
              <w:rPr>
                <w:rFonts w:hint="eastAsia" w:ascii="宋体" w:hAnsi="宋体"/>
                <w:color w:val="auto"/>
                <w:szCs w:val="21"/>
              </w:rPr>
              <w:t>广西南宁市民族大道141号中鼎万象东方D区五层</w:t>
            </w:r>
          </w:p>
          <w:p w14:paraId="15A8403B">
            <w:pPr>
              <w:autoSpaceDE w:val="0"/>
              <w:autoSpaceDN w:val="0"/>
              <w:snapToGrid w:val="0"/>
              <w:spacing w:line="400" w:lineRule="exact"/>
              <w:textAlignment w:val="bottom"/>
              <w:rPr>
                <w:rFonts w:ascii="宋体" w:hAnsi="宋体"/>
                <w:color w:val="auto"/>
                <w:szCs w:val="21"/>
              </w:rPr>
            </w:pPr>
            <w:r>
              <w:rPr>
                <w:rFonts w:hint="eastAsia" w:hAnsi="宋体"/>
                <w:color w:val="auto"/>
              </w:rPr>
              <w:t>现场提交质疑办理业务时间：工作日，</w:t>
            </w:r>
            <w:r>
              <w:rPr>
                <w:rFonts w:hint="eastAsia" w:ascii="宋体" w:hAnsi="宋体" w:cs="Arial"/>
                <w:color w:val="auto"/>
                <w:szCs w:val="21"/>
              </w:rPr>
              <w:t>上午8:00-12:00；下午1</w:t>
            </w:r>
            <w:r>
              <w:rPr>
                <w:rFonts w:hint="eastAsia" w:ascii="宋体" w:hAnsi="宋体" w:cs="Arial"/>
                <w:color w:val="auto"/>
              </w:rPr>
              <w:t>5</w:t>
            </w:r>
            <w:r>
              <w:rPr>
                <w:rFonts w:hint="eastAsia" w:ascii="宋体" w:hAnsi="宋体" w:cs="Arial"/>
                <w:color w:val="auto"/>
                <w:szCs w:val="21"/>
              </w:rPr>
              <w:t>:</w:t>
            </w:r>
            <w:r>
              <w:rPr>
                <w:rFonts w:hint="eastAsia" w:ascii="宋体" w:hAnsi="宋体" w:cs="Arial"/>
                <w:color w:val="auto"/>
              </w:rPr>
              <w:t>00</w:t>
            </w:r>
            <w:r>
              <w:rPr>
                <w:rFonts w:hint="eastAsia" w:ascii="宋体" w:hAnsi="宋体" w:cs="Arial"/>
                <w:color w:val="auto"/>
                <w:szCs w:val="21"/>
              </w:rPr>
              <w:t>-1</w:t>
            </w:r>
            <w:r>
              <w:rPr>
                <w:rFonts w:hint="eastAsia" w:ascii="宋体" w:hAnsi="宋体" w:cs="Arial"/>
                <w:color w:val="auto"/>
              </w:rPr>
              <w:t>8</w:t>
            </w:r>
            <w:r>
              <w:rPr>
                <w:rFonts w:hint="eastAsia" w:ascii="宋体" w:hAnsi="宋体" w:cs="Arial"/>
                <w:color w:val="auto"/>
                <w:szCs w:val="21"/>
              </w:rPr>
              <w:t>:</w:t>
            </w:r>
            <w:r>
              <w:rPr>
                <w:rFonts w:hint="eastAsia" w:ascii="宋体" w:hAnsi="宋体" w:cs="Arial"/>
                <w:color w:val="auto"/>
              </w:rPr>
              <w:t>0</w:t>
            </w:r>
            <w:r>
              <w:rPr>
                <w:rFonts w:hint="eastAsia" w:ascii="宋体" w:hAnsi="宋体" w:cs="Arial"/>
                <w:color w:val="auto"/>
                <w:szCs w:val="21"/>
              </w:rPr>
              <w:t>0（北京时间）</w:t>
            </w:r>
          </w:p>
        </w:tc>
      </w:tr>
      <w:tr w14:paraId="2E057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BFEB39B">
            <w:pPr>
              <w:spacing w:line="400" w:lineRule="exact"/>
              <w:jc w:val="center"/>
              <w:rPr>
                <w:rFonts w:ascii="宋体" w:hAnsi="宋体"/>
                <w:color w:val="auto"/>
                <w:szCs w:val="21"/>
              </w:rPr>
            </w:pPr>
            <w:bookmarkStart w:id="79" w:name="_42"/>
            <w:bookmarkEnd w:id="79"/>
            <w:bookmarkStart w:id="80" w:name="_41"/>
            <w:bookmarkEnd w:id="80"/>
            <w:bookmarkStart w:id="81" w:name="_Hlt17709148"/>
            <w:r>
              <w:rPr>
                <w:rFonts w:hint="eastAsia" w:ascii="宋体" w:hAnsi="宋体"/>
                <w:color w:val="auto"/>
                <w:szCs w:val="21"/>
              </w:rPr>
              <w:t>3</w:t>
            </w:r>
            <w:bookmarkEnd w:id="81"/>
            <w:r>
              <w:rPr>
                <w:rFonts w:ascii="宋体" w:hAnsi="宋体"/>
                <w:color w:val="auto"/>
                <w:szCs w:val="21"/>
              </w:rPr>
              <w:t>9</w:t>
            </w:r>
          </w:p>
        </w:tc>
        <w:tc>
          <w:tcPr>
            <w:tcW w:w="8708" w:type="dxa"/>
            <w:tcBorders>
              <w:top w:val="single" w:color="auto" w:sz="4" w:space="0"/>
              <w:left w:val="single" w:color="auto" w:sz="4" w:space="0"/>
              <w:bottom w:val="single" w:color="auto" w:sz="4" w:space="0"/>
              <w:right w:val="single" w:color="auto" w:sz="4" w:space="0"/>
            </w:tcBorders>
            <w:vAlign w:val="center"/>
          </w:tcPr>
          <w:p w14:paraId="32CBB155">
            <w:pPr>
              <w:pStyle w:val="24"/>
              <w:snapToGrid w:val="0"/>
              <w:spacing w:line="400" w:lineRule="exact"/>
              <w:rPr>
                <w:rFonts w:hAnsi="宋体" w:cs="宋体"/>
                <w:color w:val="auto"/>
                <w:sz w:val="21"/>
              </w:rPr>
            </w:pPr>
            <w:r>
              <w:rPr>
                <w:rFonts w:hint="eastAsia" w:hAnsi="宋体" w:cs="宋体"/>
                <w:color w:val="auto"/>
                <w:sz w:val="21"/>
              </w:rPr>
              <w:t>1、代理服务费支付方式：</w:t>
            </w:r>
            <w:r>
              <w:rPr>
                <w:rFonts w:hint="eastAsia" w:hAnsi="宋体"/>
                <w:color w:val="auto"/>
                <w:sz w:val="21"/>
              </w:rPr>
              <w:t>本项目的招标代理服务费按以下收费标准向中标人收取，领取中标通知书前，中标人应向采购代理机构一次付清招标代理服务费，否则采购代理机构有权不予以办理。</w:t>
            </w:r>
          </w:p>
          <w:p w14:paraId="163AB9F1">
            <w:pPr>
              <w:pStyle w:val="24"/>
              <w:snapToGrid w:val="0"/>
              <w:spacing w:line="400" w:lineRule="exact"/>
              <w:rPr>
                <w:rFonts w:hAnsi="宋体" w:cs="宋体"/>
                <w:color w:val="auto"/>
                <w:sz w:val="21"/>
              </w:rPr>
            </w:pPr>
            <w:r>
              <w:rPr>
                <w:rFonts w:hint="eastAsia" w:hAnsi="宋体" w:cs="宋体"/>
                <w:color w:val="auto"/>
                <w:sz w:val="21"/>
              </w:rPr>
              <w:t>2、代理服务费收取标准：</w:t>
            </w:r>
          </w:p>
          <w:p w14:paraId="1373F61D">
            <w:pPr>
              <w:pStyle w:val="24"/>
              <w:snapToGrid w:val="0"/>
              <w:spacing w:line="400" w:lineRule="exact"/>
              <w:rPr>
                <w:rFonts w:hAnsi="宋体" w:cs="宋体"/>
                <w:color w:val="auto"/>
                <w:sz w:val="21"/>
              </w:rPr>
            </w:pPr>
            <w:r>
              <w:rPr>
                <w:rFonts w:hAnsi="宋体"/>
                <w:color w:val="auto"/>
              </w:rPr>
              <w:fldChar w:fldCharType="begin"/>
            </w:r>
            <w:r>
              <w:rPr>
                <w:rFonts w:hint="eastAsia" w:hAnsi="宋体"/>
                <w:color w:val="auto"/>
              </w:rPr>
              <w:instrText xml:space="preserve">eq \o\ac(□,</w:instrText>
            </w:r>
            <w:r>
              <w:rPr>
                <w:rFonts w:hint="eastAsia" w:hAnsi="宋体"/>
                <w:color w:val="auto"/>
                <w:position w:val="2"/>
                <w:sz w:val="14"/>
              </w:rPr>
              <w:instrText xml:space="preserve">√</w:instrText>
            </w:r>
            <w:r>
              <w:rPr>
                <w:rFonts w:hint="eastAsia" w:hAnsi="宋体"/>
                <w:color w:val="auto"/>
              </w:rPr>
              <w:instrText xml:space="preserve">)</w:instrText>
            </w:r>
            <w:r>
              <w:rPr>
                <w:rFonts w:hAnsi="宋体"/>
                <w:color w:val="auto"/>
              </w:rPr>
              <w:fldChar w:fldCharType="end"/>
            </w:r>
            <w:r>
              <w:rPr>
                <w:rFonts w:hint="eastAsia" w:hAnsi="宋体" w:cs="宋体"/>
                <w:color w:val="auto"/>
                <w:sz w:val="21"/>
              </w:rPr>
              <w:t>以分标（</w:t>
            </w:r>
            <w:r>
              <w:rPr>
                <w:rFonts w:hAnsi="宋体"/>
                <w:color w:val="auto"/>
              </w:rPr>
              <w:fldChar w:fldCharType="begin"/>
            </w:r>
            <w:r>
              <w:rPr>
                <w:rFonts w:hint="eastAsia" w:hAnsi="宋体"/>
                <w:color w:val="auto"/>
              </w:rPr>
              <w:instrText xml:space="preserve">eq \o\ac(□,</w:instrText>
            </w:r>
            <w:r>
              <w:rPr>
                <w:rFonts w:hint="eastAsia" w:hAnsi="宋体"/>
                <w:color w:val="auto"/>
                <w:position w:val="2"/>
                <w:sz w:val="14"/>
              </w:rPr>
              <w:instrText xml:space="preserve">√</w:instrText>
            </w:r>
            <w:r>
              <w:rPr>
                <w:rFonts w:hint="eastAsia" w:hAnsi="宋体"/>
                <w:color w:val="auto"/>
              </w:rPr>
              <w:instrText xml:space="preserve">)</w:instrText>
            </w:r>
            <w:r>
              <w:rPr>
                <w:rFonts w:hAnsi="宋体"/>
                <w:color w:val="auto"/>
              </w:rPr>
              <w:fldChar w:fldCharType="end"/>
            </w:r>
            <w:r>
              <w:rPr>
                <w:rFonts w:hint="eastAsia" w:hAnsi="宋体" w:cs="宋体"/>
                <w:color w:val="auto"/>
                <w:sz w:val="21"/>
              </w:rPr>
              <w:t>中标金额/</w:t>
            </w:r>
            <w:r>
              <w:rPr>
                <w:rFonts w:hint="eastAsia" w:hAnsi="宋体"/>
                <w:color w:val="auto"/>
              </w:rPr>
              <w:t>□</w:t>
            </w:r>
            <w:r>
              <w:rPr>
                <w:rFonts w:hint="eastAsia" w:hAnsi="宋体" w:cs="宋体"/>
                <w:color w:val="auto"/>
                <w:sz w:val="21"/>
              </w:rPr>
              <w:t>采购预算）为计费额，按本须知正文第</w:t>
            </w:r>
            <w:r>
              <w:rPr>
                <w:rFonts w:hAnsi="宋体" w:cs="宋体"/>
                <w:color w:val="auto"/>
                <w:sz w:val="21"/>
              </w:rPr>
              <w:t>39</w:t>
            </w:r>
            <w:r>
              <w:rPr>
                <w:rFonts w:hint="eastAsia" w:hAnsi="宋体" w:cs="宋体"/>
                <w:color w:val="auto"/>
                <w:sz w:val="21"/>
              </w:rPr>
              <w:t>.</w:t>
            </w:r>
            <w:r>
              <w:rPr>
                <w:rFonts w:hAnsi="宋体" w:cs="宋体"/>
                <w:color w:val="auto"/>
                <w:sz w:val="21"/>
              </w:rPr>
              <w:t>2</w:t>
            </w:r>
            <w:r>
              <w:rPr>
                <w:rFonts w:hint="eastAsia" w:hAnsi="宋体" w:cs="宋体"/>
                <w:color w:val="auto"/>
                <w:sz w:val="21"/>
              </w:rPr>
              <w:t>条规定的收费计算标准（</w:t>
            </w:r>
            <w:r>
              <w:rPr>
                <w:rFonts w:hAnsi="宋体"/>
                <w:color w:val="auto"/>
              </w:rPr>
              <w:fldChar w:fldCharType="begin"/>
            </w:r>
            <w:r>
              <w:rPr>
                <w:rFonts w:hint="eastAsia" w:hAnsi="宋体"/>
                <w:color w:val="auto"/>
              </w:rPr>
              <w:instrText xml:space="preserve">eq \o\ac(□,</w:instrText>
            </w:r>
            <w:r>
              <w:rPr>
                <w:rFonts w:hint="eastAsia" w:hAnsi="宋体"/>
                <w:color w:val="auto"/>
                <w:position w:val="2"/>
                <w:sz w:val="14"/>
              </w:rPr>
              <w:instrText xml:space="preserve">√</w:instrText>
            </w:r>
            <w:r>
              <w:rPr>
                <w:rFonts w:hint="eastAsia" w:hAnsi="宋体"/>
                <w:color w:val="auto"/>
              </w:rPr>
              <w:instrText xml:space="preserve">)</w:instrText>
            </w:r>
            <w:r>
              <w:rPr>
                <w:rFonts w:hAnsi="宋体"/>
                <w:color w:val="auto"/>
              </w:rPr>
              <w:fldChar w:fldCharType="end"/>
            </w:r>
            <w:r>
              <w:rPr>
                <w:rFonts w:hint="eastAsia" w:hAnsi="宋体" w:cs="宋体"/>
                <w:color w:val="auto"/>
                <w:sz w:val="21"/>
              </w:rPr>
              <w:t>货物招标/</w:t>
            </w:r>
            <w:r>
              <w:rPr>
                <w:rFonts w:hint="eastAsia" w:hAnsi="宋体"/>
                <w:color w:val="auto"/>
              </w:rPr>
              <w:t>□</w:t>
            </w:r>
            <w:r>
              <w:rPr>
                <w:rFonts w:hint="eastAsia" w:hAnsi="宋体" w:cs="宋体"/>
                <w:color w:val="auto"/>
                <w:sz w:val="21"/>
              </w:rPr>
              <w:t>服务招标/</w:t>
            </w:r>
            <w:r>
              <w:rPr>
                <w:rFonts w:hint="eastAsia" w:hAnsi="宋体"/>
                <w:color w:val="auto"/>
              </w:rPr>
              <w:t>□</w:t>
            </w:r>
            <w:r>
              <w:rPr>
                <w:rFonts w:hint="eastAsia" w:hAnsi="宋体" w:cs="宋体"/>
                <w:color w:val="auto"/>
                <w:sz w:val="21"/>
              </w:rPr>
              <w:t>工程招标）采用差额定率累进法计算出收费基准价格，采购代理服务费收费以（</w:t>
            </w:r>
            <w:r>
              <w:rPr>
                <w:rFonts w:hAnsi="宋体"/>
                <w:color w:val="auto"/>
              </w:rPr>
              <w:fldChar w:fldCharType="begin"/>
            </w:r>
            <w:r>
              <w:rPr>
                <w:rFonts w:hint="eastAsia" w:hAnsi="宋体"/>
                <w:color w:val="auto"/>
              </w:rPr>
              <w:instrText xml:space="preserve">eq \o\ac(□,</w:instrText>
            </w:r>
            <w:r>
              <w:rPr>
                <w:rFonts w:hint="eastAsia" w:hAnsi="宋体"/>
                <w:color w:val="auto"/>
                <w:position w:val="2"/>
                <w:sz w:val="14"/>
              </w:rPr>
              <w:instrText xml:space="preserve">√</w:instrText>
            </w:r>
            <w:r>
              <w:rPr>
                <w:rFonts w:hint="eastAsia" w:hAnsi="宋体"/>
                <w:color w:val="auto"/>
              </w:rPr>
              <w:instrText xml:space="preserve">)</w:instrText>
            </w:r>
            <w:r>
              <w:rPr>
                <w:rFonts w:hAnsi="宋体"/>
                <w:color w:val="auto"/>
              </w:rPr>
              <w:fldChar w:fldCharType="end"/>
            </w:r>
            <w:r>
              <w:rPr>
                <w:rFonts w:hint="eastAsia" w:hAnsi="宋体" w:cs="宋体"/>
                <w:color w:val="auto"/>
                <w:sz w:val="21"/>
              </w:rPr>
              <w:t>收费基准价格/</w:t>
            </w:r>
            <w:r>
              <w:rPr>
                <w:rFonts w:hint="eastAsia" w:hAnsi="宋体"/>
                <w:color w:val="auto"/>
              </w:rPr>
              <w:t>□</w:t>
            </w:r>
            <w:r>
              <w:rPr>
                <w:rFonts w:hint="eastAsia" w:hAnsi="宋体" w:cs="宋体"/>
                <w:color w:val="auto"/>
                <w:sz w:val="21"/>
              </w:rPr>
              <w:t>收费基准价格下浮</w:t>
            </w:r>
            <w:r>
              <w:rPr>
                <w:rFonts w:hint="eastAsia" w:hAnsi="宋体" w:cs="宋体"/>
                <w:color w:val="auto"/>
                <w:sz w:val="21"/>
                <w:u w:val="single"/>
              </w:rPr>
              <w:t xml:space="preserve">   %</w:t>
            </w:r>
            <w:r>
              <w:rPr>
                <w:rFonts w:hAnsi="宋体" w:cs="宋体"/>
                <w:color w:val="auto"/>
                <w:sz w:val="21"/>
              </w:rPr>
              <w:t>/</w:t>
            </w:r>
            <w:r>
              <w:rPr>
                <w:rFonts w:hint="eastAsia" w:hAnsi="宋体"/>
                <w:color w:val="auto"/>
              </w:rPr>
              <w:t>□</w:t>
            </w:r>
            <w:r>
              <w:rPr>
                <w:rFonts w:hint="eastAsia" w:hAnsi="宋体" w:cs="宋体"/>
                <w:color w:val="auto"/>
                <w:sz w:val="21"/>
              </w:rPr>
              <w:t>收费基准价格上浮</w:t>
            </w:r>
            <w:r>
              <w:rPr>
                <w:rFonts w:hint="eastAsia" w:hAnsi="宋体" w:cs="宋体"/>
                <w:color w:val="auto"/>
                <w:sz w:val="21"/>
                <w:u w:val="single"/>
              </w:rPr>
              <w:t xml:space="preserve">   %</w:t>
            </w:r>
            <w:r>
              <w:rPr>
                <w:rFonts w:hint="eastAsia" w:hAnsi="宋体" w:cs="宋体"/>
                <w:color w:val="auto"/>
                <w:sz w:val="21"/>
              </w:rPr>
              <w:t>）收取。</w:t>
            </w:r>
          </w:p>
          <w:p w14:paraId="09CB3DF2">
            <w:pPr>
              <w:pStyle w:val="24"/>
              <w:snapToGrid w:val="0"/>
              <w:spacing w:line="400" w:lineRule="exact"/>
              <w:rPr>
                <w:rFonts w:hAnsi="宋体" w:cs="宋体"/>
                <w:color w:val="auto"/>
                <w:sz w:val="21"/>
                <w:u w:val="single"/>
              </w:rPr>
            </w:pPr>
          </w:p>
          <w:p w14:paraId="0572AAB3">
            <w:pPr>
              <w:pStyle w:val="24"/>
              <w:snapToGrid w:val="0"/>
              <w:spacing w:line="400" w:lineRule="exact"/>
              <w:rPr>
                <w:rFonts w:hAnsi="宋体" w:cs="宋体"/>
                <w:color w:val="auto"/>
                <w:sz w:val="21"/>
              </w:rPr>
            </w:pPr>
            <w:r>
              <w:rPr>
                <w:rFonts w:hint="eastAsia" w:hAnsi="宋体" w:cs="宋体"/>
                <w:color w:val="auto"/>
                <w:sz w:val="21"/>
              </w:rPr>
              <w:t>3、代理服务费交纳账户信息</w:t>
            </w:r>
          </w:p>
          <w:p w14:paraId="108DC3FF">
            <w:pPr>
              <w:pStyle w:val="24"/>
              <w:snapToGrid w:val="0"/>
              <w:spacing w:line="400" w:lineRule="exact"/>
              <w:rPr>
                <w:rFonts w:hAnsi="宋体" w:cs="宋体"/>
                <w:color w:val="auto"/>
                <w:sz w:val="21"/>
              </w:rPr>
            </w:pPr>
            <w:r>
              <w:rPr>
                <w:rFonts w:hint="eastAsia" w:hAnsi="宋体" w:cs="宋体"/>
                <w:color w:val="auto"/>
                <w:sz w:val="21"/>
              </w:rPr>
              <w:t>账户名称：广西科文招标有限公司南宁六分公司</w:t>
            </w:r>
          </w:p>
          <w:p w14:paraId="00ADDE37">
            <w:pPr>
              <w:pStyle w:val="24"/>
              <w:snapToGrid w:val="0"/>
              <w:spacing w:line="400" w:lineRule="exact"/>
              <w:rPr>
                <w:rFonts w:hAnsi="宋体" w:cs="宋体"/>
                <w:color w:val="auto"/>
                <w:sz w:val="21"/>
              </w:rPr>
            </w:pPr>
            <w:r>
              <w:rPr>
                <w:rFonts w:hint="eastAsia" w:hAnsi="宋体" w:cs="宋体"/>
                <w:color w:val="auto"/>
                <w:sz w:val="21"/>
              </w:rPr>
              <w:t>开户银行：广西北部湾银行股份有限公司南宁市云景支行</w:t>
            </w:r>
          </w:p>
          <w:p w14:paraId="1DAFEDAB">
            <w:pPr>
              <w:pStyle w:val="24"/>
              <w:snapToGrid w:val="0"/>
              <w:spacing w:line="400" w:lineRule="exact"/>
              <w:rPr>
                <w:rFonts w:hAnsi="宋体" w:cs="宋体"/>
                <w:color w:val="auto"/>
                <w:sz w:val="21"/>
              </w:rPr>
            </w:pPr>
            <w:r>
              <w:rPr>
                <w:rFonts w:hint="eastAsia" w:hAnsi="宋体" w:cs="宋体"/>
                <w:color w:val="auto"/>
                <w:sz w:val="21"/>
              </w:rPr>
              <w:t>银行账号：</w:t>
            </w:r>
            <w:r>
              <w:rPr>
                <w:rFonts w:hAnsi="宋体" w:cs="宋体"/>
                <w:color w:val="auto"/>
                <w:sz w:val="21"/>
              </w:rPr>
              <w:t>8050 3274 93 00001</w:t>
            </w:r>
          </w:p>
        </w:tc>
      </w:tr>
      <w:tr w14:paraId="29F6C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86B8C2C">
            <w:pPr>
              <w:snapToGrid w:val="0"/>
              <w:spacing w:line="400" w:lineRule="exact"/>
              <w:jc w:val="center"/>
              <w:rPr>
                <w:rFonts w:ascii="宋体" w:hAnsi="宋体"/>
                <w:color w:val="auto"/>
                <w:szCs w:val="21"/>
              </w:rPr>
            </w:pPr>
            <w:r>
              <w:rPr>
                <w:rFonts w:ascii="宋体" w:hAnsi="宋体"/>
                <w:color w:val="auto"/>
                <w:szCs w:val="21"/>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4AF867CF">
            <w:pPr>
              <w:snapToGrid w:val="0"/>
              <w:spacing w:line="400" w:lineRule="exact"/>
              <w:rPr>
                <w:rFonts w:ascii="宋体" w:hAnsi="宋体"/>
                <w:color w:val="auto"/>
                <w:szCs w:val="21"/>
              </w:rPr>
            </w:pPr>
            <w:r>
              <w:rPr>
                <w:rFonts w:hint="eastAsia" w:ascii="宋体" w:hAnsi="宋体"/>
                <w:color w:val="auto"/>
                <w:szCs w:val="21"/>
              </w:rPr>
              <w:t>解释：</w:t>
            </w:r>
            <w:r>
              <w:rPr>
                <w:rFonts w:ascii="宋体" w:hAnsi="宋体"/>
                <w:color w:val="auto"/>
                <w:szCs w:val="21"/>
              </w:rPr>
              <w:t>构成本招标文件的各个组成文件应互为解释，互为说明；除招标文件中有特别规定外，仅适用于招标投标阶段的规定，按</w:t>
            </w:r>
            <w:r>
              <w:rPr>
                <w:rFonts w:hint="eastAsia" w:ascii="宋体" w:hAnsi="宋体"/>
                <w:color w:val="auto"/>
                <w:szCs w:val="21"/>
              </w:rPr>
              <w:t>更正公告（澄清公告）</w:t>
            </w:r>
            <w:r>
              <w:rPr>
                <w:rFonts w:ascii="宋体" w:hAnsi="宋体"/>
                <w:color w:val="auto"/>
                <w:szCs w:val="21"/>
              </w:rPr>
              <w:t>、招标公告、</w:t>
            </w:r>
            <w:r>
              <w:rPr>
                <w:rFonts w:hint="eastAsia" w:ascii="宋体" w:hAnsi="宋体"/>
                <w:color w:val="auto"/>
                <w:szCs w:val="21"/>
              </w:rPr>
              <w:t>采购需求、</w:t>
            </w:r>
            <w:r>
              <w:rPr>
                <w:rFonts w:ascii="宋体" w:hAnsi="宋体"/>
                <w:color w:val="auto"/>
                <w:szCs w:val="21"/>
              </w:rPr>
              <w:t>投标人须知、</w:t>
            </w:r>
            <w:r>
              <w:rPr>
                <w:rFonts w:hint="eastAsia" w:ascii="宋体" w:hAnsi="宋体"/>
                <w:color w:val="auto"/>
                <w:szCs w:val="21"/>
              </w:rPr>
              <w:t>评标方法及评标标准</w:t>
            </w:r>
            <w:r>
              <w:rPr>
                <w:rFonts w:ascii="宋体" w:hAnsi="宋体"/>
                <w:color w:val="auto"/>
                <w:szCs w:val="21"/>
              </w:rPr>
              <w:t>、</w:t>
            </w:r>
            <w:r>
              <w:rPr>
                <w:rFonts w:hint="eastAsia" w:ascii="宋体" w:hAnsi="宋体"/>
                <w:color w:val="auto"/>
                <w:szCs w:val="21"/>
              </w:rPr>
              <w:t>拟签订的合同文本、</w:t>
            </w:r>
            <w:r>
              <w:rPr>
                <w:rFonts w:ascii="宋体" w:hAnsi="宋体"/>
                <w:color w:val="auto"/>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rPr>
              <w:t>更正公告（澄清公告）</w:t>
            </w:r>
            <w:r>
              <w:rPr>
                <w:rFonts w:ascii="宋体" w:hAnsi="宋体"/>
                <w:color w:val="auto"/>
                <w:szCs w:val="21"/>
              </w:rPr>
              <w:t>与同步更新的招标文件不一致时以</w:t>
            </w:r>
            <w:r>
              <w:rPr>
                <w:rFonts w:hint="eastAsia" w:ascii="宋体" w:hAnsi="宋体"/>
                <w:color w:val="auto"/>
                <w:szCs w:val="21"/>
              </w:rPr>
              <w:t>更正公告（澄清公告）</w:t>
            </w:r>
            <w:r>
              <w:rPr>
                <w:rFonts w:ascii="宋体" w:hAnsi="宋体"/>
                <w:color w:val="auto"/>
                <w:szCs w:val="21"/>
              </w:rPr>
              <w:t>为准。按本款前述规定仍不能形成结论的，由</w:t>
            </w:r>
            <w:r>
              <w:rPr>
                <w:rFonts w:hint="eastAsia" w:ascii="宋体" w:hAnsi="宋体"/>
                <w:color w:val="auto"/>
                <w:szCs w:val="21"/>
              </w:rPr>
              <w:t>采购</w:t>
            </w:r>
            <w:r>
              <w:rPr>
                <w:rFonts w:ascii="宋体" w:hAnsi="宋体"/>
                <w:color w:val="auto"/>
                <w:szCs w:val="21"/>
              </w:rPr>
              <w:t>人</w:t>
            </w:r>
            <w:r>
              <w:rPr>
                <w:rFonts w:hint="eastAsia" w:ascii="宋体" w:hAnsi="宋体"/>
                <w:color w:val="auto"/>
                <w:szCs w:val="21"/>
              </w:rPr>
              <w:t>或者采购代理机构</w:t>
            </w:r>
            <w:r>
              <w:rPr>
                <w:rFonts w:ascii="宋体" w:hAnsi="宋体"/>
                <w:color w:val="auto"/>
                <w:szCs w:val="21"/>
              </w:rPr>
              <w:t>负责解释。</w:t>
            </w:r>
          </w:p>
        </w:tc>
      </w:tr>
      <w:tr w14:paraId="5C25F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7634412">
            <w:pPr>
              <w:snapToGrid w:val="0"/>
              <w:spacing w:line="400" w:lineRule="exact"/>
              <w:jc w:val="center"/>
              <w:rPr>
                <w:rFonts w:ascii="宋体" w:hAnsi="宋体"/>
                <w:color w:val="auto"/>
                <w:szCs w:val="21"/>
              </w:rPr>
            </w:pPr>
            <w:r>
              <w:rPr>
                <w:rFonts w:ascii="宋体" w:hAnsi="宋体"/>
                <w:color w:val="auto"/>
                <w:szCs w:val="21"/>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0E79BB41">
            <w:pPr>
              <w:pStyle w:val="24"/>
              <w:snapToGrid w:val="0"/>
              <w:spacing w:line="400" w:lineRule="exact"/>
              <w:rPr>
                <w:rFonts w:hAnsi="宋体" w:cs="宋体"/>
                <w:bCs/>
                <w:color w:val="auto"/>
                <w:sz w:val="21"/>
              </w:rPr>
            </w:pPr>
            <w:r>
              <w:rPr>
                <w:rFonts w:hint="eastAsia" w:hAnsi="宋体" w:cs="宋体"/>
                <w:bCs/>
                <w:color w:val="auto"/>
                <w:sz w:val="21"/>
              </w:rPr>
              <w:t>1、本招标文件中描述投标人的“公章”是指根据我国对公章的管理规定，用投标人法定主体行为名称制作的印章</w:t>
            </w:r>
            <w:r>
              <w:rPr>
                <w:rFonts w:hint="eastAsia" w:hAnsi="宋体" w:cs="宋体"/>
                <w:color w:val="auto"/>
                <w:sz w:val="21"/>
              </w:rPr>
              <w:t>（含电子印章）</w:t>
            </w:r>
            <w:r>
              <w:rPr>
                <w:rFonts w:hint="eastAsia" w:hAnsi="宋体" w:cs="宋体"/>
                <w:bCs/>
                <w:color w:val="auto"/>
                <w:sz w:val="21"/>
              </w:rPr>
              <w:t>，除本招标文件有特殊规定外，投标人的财务章、部门章、分公司章、工会章、合同章、投标专用章、业务专用章及银行的转账章、现金收讫章、现金付讫章等其他形式印章均不能代替公章。</w:t>
            </w:r>
          </w:p>
          <w:p w14:paraId="68C2B0CA">
            <w:pPr>
              <w:pStyle w:val="24"/>
              <w:snapToGrid w:val="0"/>
              <w:spacing w:line="400" w:lineRule="exact"/>
              <w:rPr>
                <w:rFonts w:hAnsi="宋体" w:cs="宋体"/>
                <w:bCs/>
                <w:color w:val="auto"/>
                <w:sz w:val="21"/>
              </w:rPr>
            </w:pPr>
            <w:r>
              <w:rPr>
                <w:rFonts w:hint="eastAsia" w:hAnsi="宋体" w:cs="宋体"/>
                <w:bCs/>
                <w:color w:val="auto"/>
                <w:sz w:val="21"/>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1290294C">
            <w:pPr>
              <w:pStyle w:val="24"/>
              <w:snapToGrid w:val="0"/>
              <w:spacing w:line="400" w:lineRule="exact"/>
              <w:rPr>
                <w:rFonts w:hAnsi="宋体" w:cs="宋体"/>
                <w:bCs/>
                <w:color w:val="auto"/>
                <w:sz w:val="21"/>
              </w:rPr>
            </w:pPr>
            <w:r>
              <w:rPr>
                <w:rFonts w:hint="eastAsia" w:hAnsi="宋体" w:cs="宋体"/>
                <w:bCs/>
                <w:color w:val="auto"/>
                <w:sz w:val="21"/>
              </w:rPr>
              <w:t>3、本招标文件中描述投标人的“签字”是指投标人的法定代表人或者委托代理人</w:t>
            </w:r>
            <w:r>
              <w:rPr>
                <w:rFonts w:hint="eastAsia" w:hAnsi="宋体" w:cs="宋体"/>
                <w:color w:val="auto"/>
                <w:sz w:val="21"/>
              </w:rPr>
              <w:t>在文件规定签署处签名（含电子签名）的行为，私章、印鉴等其他形式均不能代替签字</w:t>
            </w:r>
            <w:r>
              <w:rPr>
                <w:rFonts w:hint="eastAsia" w:hAnsi="宋体" w:cs="宋体"/>
                <w:bCs/>
                <w:color w:val="auto"/>
                <w:sz w:val="21"/>
              </w:rPr>
              <w:t>。</w:t>
            </w:r>
          </w:p>
          <w:p w14:paraId="38299FF8">
            <w:pPr>
              <w:pStyle w:val="24"/>
              <w:snapToGrid w:val="0"/>
              <w:spacing w:line="400" w:lineRule="exact"/>
              <w:rPr>
                <w:rFonts w:hAnsi="宋体" w:cs="宋体"/>
                <w:bCs/>
                <w:color w:val="auto"/>
                <w:sz w:val="21"/>
              </w:rPr>
            </w:pPr>
            <w:r>
              <w:rPr>
                <w:rFonts w:hint="eastAsia" w:hAnsi="宋体" w:cs="宋体"/>
                <w:bCs/>
                <w:color w:val="auto"/>
                <w:sz w:val="21"/>
              </w:rPr>
              <w:t>4、自然人投标的，招标文件规定盖公章处由自然人摁手指指印。</w:t>
            </w:r>
          </w:p>
          <w:p w14:paraId="695CBFE3">
            <w:pPr>
              <w:spacing w:line="400" w:lineRule="exact"/>
              <w:jc w:val="left"/>
              <w:rPr>
                <w:rFonts w:ascii="宋体" w:hAnsi="宋体"/>
                <w:color w:val="auto"/>
                <w:szCs w:val="21"/>
              </w:rPr>
            </w:pPr>
            <w:r>
              <w:rPr>
                <w:rFonts w:hint="eastAsia" w:ascii="宋体" w:hAnsi="宋体" w:cs="宋体"/>
                <w:bCs/>
                <w:color w:val="auto"/>
                <w:szCs w:val="21"/>
              </w:rPr>
              <w:t>5、本招标文件所称的“以上”“以下”“以内”“届满”，包括本数；所称的“不满”“超过”“以外”，不包括本数。</w:t>
            </w:r>
          </w:p>
        </w:tc>
      </w:tr>
    </w:tbl>
    <w:p w14:paraId="67CCC23E">
      <w:pPr>
        <w:pStyle w:val="4"/>
        <w:keepNext w:val="0"/>
        <w:keepLines w:val="0"/>
        <w:jc w:val="center"/>
        <w:rPr>
          <w:color w:val="auto"/>
        </w:rPr>
      </w:pPr>
      <w:r>
        <w:rPr>
          <w:color w:val="auto"/>
        </w:rPr>
        <w:br w:type="page"/>
      </w:r>
      <w:r>
        <w:rPr>
          <w:rFonts w:hint="eastAsia"/>
          <w:color w:val="auto"/>
        </w:rPr>
        <w:t>投标人须知正文</w:t>
      </w:r>
    </w:p>
    <w:p w14:paraId="218CED57">
      <w:pPr>
        <w:pStyle w:val="4"/>
        <w:keepNext w:val="0"/>
        <w:keepLines w:val="0"/>
        <w:jc w:val="center"/>
        <w:rPr>
          <w:color w:val="auto"/>
        </w:rPr>
      </w:pPr>
      <w:r>
        <w:rPr>
          <w:rFonts w:hint="eastAsia"/>
          <w:color w:val="auto"/>
        </w:rPr>
        <w:t>一、总则</w:t>
      </w:r>
    </w:p>
    <w:p w14:paraId="7E69840D">
      <w:pPr>
        <w:pStyle w:val="6"/>
        <w:keepNext w:val="0"/>
        <w:keepLines w:val="0"/>
        <w:spacing w:before="0" w:after="0" w:line="360" w:lineRule="auto"/>
        <w:ind w:left="420" w:leftChars="200"/>
        <w:rPr>
          <w:rFonts w:ascii="黑体" w:hAnsi="黑体" w:eastAsia="黑体"/>
          <w:color w:val="auto"/>
          <w:sz w:val="24"/>
        </w:rPr>
      </w:pPr>
      <w:bookmarkStart w:id="82" w:name="_Toc254970668"/>
      <w:bookmarkStart w:id="83" w:name="_Toc254970527"/>
      <w:r>
        <w:rPr>
          <w:rFonts w:hint="eastAsia" w:ascii="黑体" w:hAnsi="黑体" w:eastAsia="黑体"/>
          <w:color w:val="auto"/>
          <w:sz w:val="24"/>
        </w:rPr>
        <w:t>1.适用范围</w:t>
      </w:r>
      <w:bookmarkEnd w:id="82"/>
      <w:bookmarkEnd w:id="83"/>
    </w:p>
    <w:p w14:paraId="518F47F6">
      <w:pPr>
        <w:snapToGrid w:val="0"/>
        <w:spacing w:line="360" w:lineRule="auto"/>
        <w:ind w:firstLine="420" w:firstLineChars="200"/>
        <w:jc w:val="left"/>
        <w:rPr>
          <w:rFonts w:ascii="宋体" w:hAnsi="宋体"/>
          <w:color w:val="auto"/>
          <w:szCs w:val="21"/>
        </w:rPr>
      </w:pPr>
      <w:r>
        <w:rPr>
          <w:rFonts w:hint="eastAsia" w:ascii="宋体" w:hAnsi="宋体"/>
          <w:color w:val="auto"/>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FD9CD60">
      <w:pPr>
        <w:snapToGrid w:val="0"/>
        <w:spacing w:line="360" w:lineRule="auto"/>
        <w:ind w:firstLine="420" w:firstLineChars="200"/>
        <w:jc w:val="left"/>
        <w:rPr>
          <w:rFonts w:ascii="宋体" w:hAnsi="宋体"/>
          <w:color w:val="auto"/>
          <w:szCs w:val="21"/>
        </w:rPr>
      </w:pPr>
      <w:r>
        <w:rPr>
          <w:rFonts w:hint="eastAsia" w:ascii="宋体" w:hAnsi="宋体"/>
          <w:color w:val="auto"/>
          <w:szCs w:val="21"/>
        </w:rPr>
        <w:t>1.2本招标文件</w:t>
      </w:r>
      <w:r>
        <w:rPr>
          <w:rFonts w:hint="eastAsia" w:ascii="宋体" w:hAnsi="宋体" w:cs="宋体"/>
          <w:color w:val="auto"/>
          <w:spacing w:val="-6"/>
          <w:szCs w:val="21"/>
        </w:rPr>
        <w:t>适用于本项目的所有采购程序和环节（法律、法规另有规定的，从其规定）。</w:t>
      </w:r>
    </w:p>
    <w:p w14:paraId="2FAD5A93">
      <w:pPr>
        <w:pStyle w:val="6"/>
        <w:keepNext w:val="0"/>
        <w:keepLines w:val="0"/>
        <w:spacing w:before="0" w:after="0" w:line="360" w:lineRule="auto"/>
        <w:ind w:left="420" w:leftChars="200"/>
        <w:rPr>
          <w:rFonts w:ascii="黑体" w:hAnsi="黑体" w:eastAsia="黑体"/>
          <w:color w:val="auto"/>
          <w:sz w:val="24"/>
        </w:rPr>
      </w:pPr>
      <w:bookmarkStart w:id="84" w:name="_Toc254970669"/>
      <w:bookmarkStart w:id="85" w:name="_Toc254970528"/>
      <w:r>
        <w:rPr>
          <w:rFonts w:hint="eastAsia" w:ascii="黑体" w:hAnsi="黑体" w:eastAsia="黑体"/>
          <w:color w:val="auto"/>
          <w:sz w:val="24"/>
        </w:rPr>
        <w:t>2.定义</w:t>
      </w:r>
      <w:bookmarkEnd w:id="84"/>
      <w:bookmarkEnd w:id="85"/>
    </w:p>
    <w:p w14:paraId="2AAFF158">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2.1“采购人”是指依法进行政府采购的国家机关、事业单位、团体组织。</w:t>
      </w:r>
    </w:p>
    <w:p w14:paraId="3E42D14A">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2.2“采购代理机构”是指政府采购集中采购机构和集中采购机构以外的采购代理机构。</w:t>
      </w:r>
    </w:p>
    <w:p w14:paraId="14C0250A">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2.3“供应商”是指向采购人提供货物、工程或者服务的法人、其他组织或者自然人。</w:t>
      </w:r>
    </w:p>
    <w:p w14:paraId="70CC7A1F">
      <w:pPr>
        <w:pStyle w:val="7"/>
        <w:spacing w:line="360" w:lineRule="auto"/>
        <w:rPr>
          <w:rFonts w:ascii="宋体" w:hAnsi="宋体"/>
          <w:color w:val="auto"/>
          <w:szCs w:val="21"/>
        </w:rPr>
      </w:pPr>
      <w:r>
        <w:rPr>
          <w:rFonts w:hint="eastAsia" w:ascii="宋体" w:hAnsi="宋体"/>
          <w:color w:val="auto"/>
          <w:szCs w:val="21"/>
        </w:rPr>
        <w:t>2.4“投标人”是指响应招标、参加投标竞争的法人、其他组织或者自然人。</w:t>
      </w:r>
    </w:p>
    <w:p w14:paraId="59E47CAB">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2.5“货物”是指各种形态和种类的物品，包括原材料、燃料、设备、产品等。</w:t>
      </w:r>
    </w:p>
    <w:p w14:paraId="510FB10A">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2.6“售后服务”是指商品出售以后所提供的各种服务，包含但不限于投标人须承担的备品备件、包装、运输、装卸、保险、货到就位以及安装、调试、培训、保修以及其他各种服务。</w:t>
      </w:r>
    </w:p>
    <w:p w14:paraId="1E587EDF">
      <w:pPr>
        <w:pStyle w:val="6"/>
        <w:keepNext w:val="0"/>
        <w:keepLines w:val="0"/>
        <w:spacing w:before="0" w:after="0" w:line="360" w:lineRule="auto"/>
        <w:rPr>
          <w:rFonts w:ascii="宋体" w:hAnsi="宋体"/>
          <w:b w:val="0"/>
          <w:color w:val="auto"/>
          <w:sz w:val="21"/>
          <w:szCs w:val="21"/>
        </w:rPr>
      </w:pPr>
      <w:r>
        <w:rPr>
          <w:rFonts w:hint="eastAsia" w:ascii="宋体" w:hAnsi="宋体"/>
          <w:b w:val="0"/>
          <w:color w:val="auto"/>
          <w:sz w:val="21"/>
          <w:szCs w:val="21"/>
        </w:rPr>
        <w:t xml:space="preserve">    2.7“书面形式”是指合同书、信件和数据电文（包括电报、电传、传真、电子数据交换和电子邮件）等可以有形地表现所载内容的形式。</w:t>
      </w:r>
    </w:p>
    <w:p w14:paraId="0C120732">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2.8“实质性要求”是指招标文件中已经指明不满足则投标无效的条款，或者不能负偏离的条款，或者采购需求中带“▲”的条款。</w:t>
      </w:r>
    </w:p>
    <w:p w14:paraId="485068E5">
      <w:pPr>
        <w:snapToGrid w:val="0"/>
        <w:spacing w:line="360" w:lineRule="auto"/>
        <w:ind w:firstLine="420" w:firstLineChars="200"/>
        <w:jc w:val="left"/>
        <w:rPr>
          <w:rFonts w:ascii="宋体" w:hAnsi="宋体" w:cs="宋体"/>
          <w:color w:val="auto"/>
          <w:szCs w:val="21"/>
        </w:rPr>
      </w:pPr>
      <w:r>
        <w:rPr>
          <w:rFonts w:hint="eastAsia" w:ascii="宋体" w:hAnsi="宋体"/>
          <w:color w:val="auto"/>
          <w:szCs w:val="21"/>
        </w:rPr>
        <w:t xml:space="preserve">2.9 </w:t>
      </w:r>
      <w:r>
        <w:rPr>
          <w:rFonts w:hint="eastAsia" w:ascii="宋体" w:hAnsi="宋体" w:cs="宋体"/>
          <w:color w:val="auto"/>
          <w:szCs w:val="21"/>
        </w:rPr>
        <w:t>“正偏离”，是指投标文件对招标文件“采购需求”中有关条款作出的响应优于条款要求并有利于采购人的情形。</w:t>
      </w:r>
    </w:p>
    <w:p w14:paraId="5E7D63A2">
      <w:pPr>
        <w:snapToGrid w:val="0"/>
        <w:spacing w:line="360" w:lineRule="auto"/>
        <w:ind w:firstLine="420" w:firstLineChars="200"/>
        <w:jc w:val="left"/>
        <w:rPr>
          <w:rFonts w:ascii="宋体" w:hAnsi="宋体" w:cs="宋体"/>
          <w:color w:val="auto"/>
          <w:szCs w:val="21"/>
        </w:rPr>
      </w:pPr>
      <w:r>
        <w:rPr>
          <w:rFonts w:ascii="宋体" w:hAnsi="宋体" w:cs="宋体"/>
          <w:color w:val="auto"/>
          <w:szCs w:val="21"/>
        </w:rPr>
        <w:t>2.10</w:t>
      </w:r>
      <w:r>
        <w:rPr>
          <w:rFonts w:hint="eastAsia" w:ascii="宋体" w:hAnsi="宋体" w:cs="宋体"/>
          <w:color w:val="auto"/>
          <w:szCs w:val="21"/>
        </w:rPr>
        <w:t>“负偏离”，是指投标文件对招标文件“采购需求”中有关条款作出的响应不满足条款要求，导致采购人要求不能得到满足的情形。</w:t>
      </w:r>
    </w:p>
    <w:p w14:paraId="4AF85B64">
      <w:pPr>
        <w:snapToGrid w:val="0"/>
        <w:spacing w:line="360" w:lineRule="auto"/>
        <w:ind w:firstLine="420" w:firstLineChars="200"/>
        <w:jc w:val="left"/>
        <w:rPr>
          <w:rFonts w:ascii="宋体" w:hAnsi="宋体" w:cs="宋体"/>
          <w:color w:val="auto"/>
          <w:szCs w:val="21"/>
        </w:rPr>
      </w:pPr>
      <w:r>
        <w:rPr>
          <w:rFonts w:hint="eastAsia" w:ascii="宋体" w:hAnsi="宋体"/>
          <w:color w:val="auto"/>
          <w:szCs w:val="21"/>
        </w:rPr>
        <w:t>2.1</w:t>
      </w:r>
      <w:r>
        <w:rPr>
          <w:rFonts w:ascii="宋体" w:hAnsi="宋体"/>
          <w:color w:val="auto"/>
          <w:szCs w:val="21"/>
        </w:rPr>
        <w:t>1</w:t>
      </w:r>
      <w:r>
        <w:rPr>
          <w:rFonts w:hint="eastAsia" w:ascii="宋体" w:hAnsi="宋体" w:cs="宋体"/>
          <w:color w:val="auto"/>
          <w:szCs w:val="21"/>
        </w:rPr>
        <w:t>“允许负偏离的条款”是指采购需求中的不属于“实质性要求”的条款。</w:t>
      </w:r>
      <w:bookmarkStart w:id="86" w:name="_Toc254970670"/>
      <w:bookmarkStart w:id="87" w:name="_Toc254970529"/>
    </w:p>
    <w:p w14:paraId="48955553">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w:t>
      </w:r>
      <w:bookmarkEnd w:id="86"/>
      <w:bookmarkEnd w:id="87"/>
      <w:r>
        <w:rPr>
          <w:rFonts w:hint="eastAsia" w:ascii="黑体" w:hAnsi="黑体" w:eastAsia="黑体"/>
          <w:color w:val="auto"/>
          <w:sz w:val="24"/>
        </w:rPr>
        <w:t>投标人的资格要求</w:t>
      </w:r>
    </w:p>
    <w:p w14:paraId="08760878">
      <w:pPr>
        <w:snapToGrid w:val="0"/>
        <w:spacing w:line="360" w:lineRule="auto"/>
        <w:ind w:firstLine="420" w:firstLineChars="200"/>
        <w:jc w:val="left"/>
        <w:rPr>
          <w:rFonts w:ascii="宋体" w:hAnsi="宋体"/>
          <w:color w:val="auto"/>
          <w:szCs w:val="21"/>
        </w:rPr>
      </w:pPr>
      <w:r>
        <w:rPr>
          <w:rFonts w:hint="eastAsia" w:ascii="宋体" w:hAnsi="宋体"/>
          <w:color w:val="auto"/>
          <w:szCs w:val="21"/>
        </w:rPr>
        <w:t>投标人的资格要求详见“投标人须知前附表”。</w:t>
      </w:r>
    </w:p>
    <w:p w14:paraId="3F68803C">
      <w:pPr>
        <w:pStyle w:val="6"/>
        <w:keepNext w:val="0"/>
        <w:keepLines w:val="0"/>
        <w:spacing w:before="0" w:after="0" w:line="360" w:lineRule="auto"/>
        <w:ind w:left="420" w:leftChars="200"/>
        <w:rPr>
          <w:rFonts w:ascii="黑体" w:hAnsi="黑体" w:eastAsia="黑体"/>
          <w:color w:val="auto"/>
          <w:sz w:val="24"/>
        </w:rPr>
      </w:pPr>
      <w:bookmarkStart w:id="88" w:name="_Toc254970671"/>
      <w:bookmarkStart w:id="89" w:name="_Toc254970530"/>
      <w:r>
        <w:rPr>
          <w:rFonts w:hint="eastAsia" w:ascii="黑体" w:hAnsi="黑体" w:eastAsia="黑体"/>
          <w:color w:val="auto"/>
          <w:sz w:val="24"/>
        </w:rPr>
        <w:t>4.投标委托</w:t>
      </w:r>
      <w:bookmarkEnd w:id="88"/>
      <w:bookmarkEnd w:id="89"/>
    </w:p>
    <w:p w14:paraId="78C1370B">
      <w:pPr>
        <w:snapToGrid w:val="0"/>
        <w:spacing w:line="360" w:lineRule="auto"/>
        <w:ind w:firstLine="420" w:firstLineChars="200"/>
        <w:jc w:val="left"/>
        <w:rPr>
          <w:rFonts w:ascii="宋体" w:hAnsi="宋体"/>
          <w:color w:val="auto"/>
          <w:szCs w:val="21"/>
        </w:rPr>
      </w:pPr>
      <w:r>
        <w:rPr>
          <w:rFonts w:hint="eastAsia" w:ascii="宋体" w:hAnsi="宋体"/>
          <w:color w:val="auto"/>
          <w:szCs w:val="21"/>
        </w:rPr>
        <w:t>投标人代表参加投标活动过程中必须携带个人有效身份证件。如投标人代表不是法定代表人，须持有授权委托书（按第六章要求格式填写）。</w:t>
      </w:r>
    </w:p>
    <w:p w14:paraId="66B08370">
      <w:pPr>
        <w:pStyle w:val="6"/>
        <w:keepNext w:val="0"/>
        <w:keepLines w:val="0"/>
        <w:spacing w:before="0" w:after="0" w:line="360" w:lineRule="auto"/>
        <w:ind w:left="420" w:leftChars="200"/>
        <w:rPr>
          <w:rFonts w:ascii="黑体" w:hAnsi="黑体" w:eastAsia="黑体"/>
          <w:color w:val="auto"/>
          <w:sz w:val="24"/>
        </w:rPr>
      </w:pPr>
      <w:bookmarkStart w:id="90" w:name="_5.投标费用"/>
      <w:bookmarkEnd w:id="90"/>
      <w:bookmarkStart w:id="91" w:name="_Toc254970672"/>
      <w:bookmarkStart w:id="92" w:name="_Toc254970531"/>
      <w:r>
        <w:rPr>
          <w:rFonts w:hint="eastAsia" w:ascii="黑体" w:hAnsi="黑体" w:eastAsia="黑体"/>
          <w:color w:val="auto"/>
          <w:sz w:val="24"/>
        </w:rPr>
        <w:t>5.投标费用</w:t>
      </w:r>
      <w:bookmarkEnd w:id="91"/>
      <w:bookmarkEnd w:id="92"/>
    </w:p>
    <w:p w14:paraId="6E459782">
      <w:pPr>
        <w:snapToGrid w:val="0"/>
        <w:spacing w:line="360" w:lineRule="auto"/>
        <w:ind w:firstLine="420" w:firstLineChars="200"/>
        <w:jc w:val="left"/>
        <w:rPr>
          <w:rFonts w:ascii="宋体" w:hAnsi="宋体"/>
          <w:color w:val="auto"/>
          <w:szCs w:val="21"/>
        </w:rPr>
      </w:pPr>
      <w:r>
        <w:rPr>
          <w:rFonts w:hint="eastAsia" w:ascii="宋体" w:hAnsi="宋体" w:cs="宋体"/>
          <w:color w:val="auto"/>
          <w:szCs w:val="21"/>
        </w:rPr>
        <w:t>投标费用：投标人应承担参与本次采购活动有关的所有费用，包括但不限于获取招标文件、勘查现场、编制和提交投标文件、参加澄清说明、签订合同等，不论投标结果如何，均应自行承担。</w:t>
      </w:r>
    </w:p>
    <w:p w14:paraId="4891B59B">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6.联合体投标</w:t>
      </w:r>
    </w:p>
    <w:p w14:paraId="224B9FEA">
      <w:pPr>
        <w:snapToGrid w:val="0"/>
        <w:spacing w:line="360" w:lineRule="auto"/>
        <w:ind w:firstLine="420" w:firstLineChars="200"/>
        <w:jc w:val="left"/>
        <w:rPr>
          <w:rFonts w:ascii="宋体" w:hAnsi="宋体"/>
          <w:color w:val="auto"/>
          <w:szCs w:val="21"/>
        </w:rPr>
      </w:pPr>
      <w:r>
        <w:rPr>
          <w:rFonts w:hint="eastAsia" w:ascii="宋体" w:hAnsi="宋体"/>
          <w:color w:val="auto"/>
          <w:szCs w:val="21"/>
        </w:rPr>
        <w:t>6.1本项目是否接受联合体投标，详见“投标人须知前附表”。</w:t>
      </w:r>
    </w:p>
    <w:p w14:paraId="71C02E19">
      <w:pPr>
        <w:snapToGrid w:val="0"/>
        <w:spacing w:line="360" w:lineRule="auto"/>
        <w:ind w:firstLine="420" w:firstLineChars="200"/>
        <w:jc w:val="left"/>
        <w:rPr>
          <w:rFonts w:ascii="宋体" w:hAnsi="宋体"/>
          <w:bCs/>
          <w:color w:val="auto"/>
          <w:szCs w:val="21"/>
        </w:rPr>
      </w:pPr>
      <w:r>
        <w:rPr>
          <w:rFonts w:hint="eastAsia" w:ascii="宋体" w:hAnsi="宋体"/>
          <w:bCs/>
          <w:color w:val="auto"/>
          <w:szCs w:val="21"/>
        </w:rPr>
        <w:t>6.2如接受联合体投标，联合体投标要求详见“投标人须知前附表”。</w:t>
      </w:r>
    </w:p>
    <w:p w14:paraId="781F9FE8">
      <w:pPr>
        <w:pStyle w:val="6"/>
        <w:keepNext w:val="0"/>
        <w:keepLines w:val="0"/>
        <w:spacing w:before="0" w:after="0" w:line="360" w:lineRule="auto"/>
        <w:ind w:firstLine="424" w:firstLineChars="202"/>
        <w:rPr>
          <w:rFonts w:ascii="黑体" w:hAnsi="黑体" w:eastAsia="黑体"/>
          <w:color w:val="auto"/>
          <w:sz w:val="24"/>
        </w:rPr>
      </w:pPr>
      <w:r>
        <w:rPr>
          <w:rFonts w:hint="eastAsia" w:ascii="宋体" w:hAnsi="宋体"/>
          <w:b w:val="0"/>
          <w:bCs/>
          <w:color w:val="auto"/>
          <w:sz w:val="21"/>
          <w:szCs w:val="21"/>
        </w:rPr>
        <w:t>6.3</w:t>
      </w:r>
      <w:bookmarkStart w:id="93" w:name="_Hlk65857072"/>
      <w:r>
        <w:rPr>
          <w:rFonts w:hint="eastAsia" w:ascii="宋体" w:hAnsi="宋体"/>
          <w:b w:val="0"/>
          <w:bCs/>
          <w:color w:val="auto"/>
          <w:sz w:val="21"/>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93"/>
    </w:p>
    <w:p w14:paraId="318982CC">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7.转包与分包</w:t>
      </w:r>
    </w:p>
    <w:p w14:paraId="4D98E619">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7.1本项目不允许转包。</w:t>
      </w:r>
    </w:p>
    <w:p w14:paraId="349BD7C1">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522523D">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5155CC41">
      <w:pPr>
        <w:pStyle w:val="6"/>
        <w:keepNext w:val="0"/>
        <w:keepLines w:val="0"/>
        <w:spacing w:before="0" w:after="0" w:line="360" w:lineRule="auto"/>
        <w:ind w:left="420" w:leftChars="200"/>
        <w:rPr>
          <w:rFonts w:ascii="黑体" w:hAnsi="黑体" w:eastAsia="黑体"/>
          <w:color w:val="auto"/>
          <w:sz w:val="24"/>
        </w:rPr>
      </w:pPr>
      <w:bookmarkStart w:id="94" w:name="_Toc254970532"/>
      <w:bookmarkStart w:id="95" w:name="_Toc254970673"/>
      <w:r>
        <w:rPr>
          <w:rFonts w:hint="eastAsia" w:ascii="黑体" w:hAnsi="黑体" w:eastAsia="黑体"/>
          <w:color w:val="auto"/>
          <w:sz w:val="24"/>
        </w:rPr>
        <w:t>8.特别说明</w:t>
      </w:r>
      <w:bookmarkEnd w:id="94"/>
      <w:bookmarkEnd w:id="95"/>
    </w:p>
    <w:p w14:paraId="2B834E34">
      <w:pPr>
        <w:pStyle w:val="6"/>
        <w:keepNext w:val="0"/>
        <w:keepLines w:val="0"/>
        <w:spacing w:before="0" w:after="0" w:line="360" w:lineRule="auto"/>
        <w:ind w:firstLine="420" w:firstLineChars="200"/>
        <w:rPr>
          <w:rFonts w:ascii="宋体" w:hAnsi="宋体"/>
          <w:b w:val="0"/>
          <w:color w:val="auto"/>
          <w:sz w:val="21"/>
          <w:szCs w:val="21"/>
        </w:rPr>
      </w:pPr>
      <w:bookmarkStart w:id="96" w:name="_8.1提供相同品牌产品且通过资格审查、符合性审查的不同投标人参加同一合"/>
      <w:bookmarkEnd w:id="96"/>
      <w:r>
        <w:rPr>
          <w:rFonts w:ascii="宋体" w:hAnsi="宋体"/>
          <w:b w:val="0"/>
          <w:color w:val="auto"/>
          <w:sz w:val="21"/>
          <w:szCs w:val="21"/>
        </w:rPr>
        <w:fldChar w:fldCharType="begin"/>
      </w:r>
      <w:r>
        <w:rPr>
          <w:rFonts w:ascii="宋体" w:hAnsi="宋体"/>
          <w:b w:val="0"/>
          <w:color w:val="auto"/>
          <w:sz w:val="21"/>
          <w:szCs w:val="21"/>
        </w:rPr>
        <w:instrText xml:space="preserve"> HYPERLINK  \l "_8.1"</w:instrText>
      </w:r>
      <w:r>
        <w:rPr>
          <w:rFonts w:ascii="宋体" w:hAnsi="宋体"/>
          <w:b w:val="0"/>
          <w:color w:val="auto"/>
          <w:sz w:val="21"/>
          <w:szCs w:val="21"/>
        </w:rPr>
        <w:fldChar w:fldCharType="separate"/>
      </w:r>
      <w:r>
        <w:rPr>
          <w:rFonts w:hint="eastAsia" w:ascii="宋体" w:hAnsi="宋体"/>
          <w:b w:val="0"/>
          <w:color w:val="auto"/>
          <w:sz w:val="21"/>
          <w:szCs w:val="21"/>
        </w:rPr>
        <w:t>8.1</w:t>
      </w:r>
      <w:r>
        <w:rPr>
          <w:rFonts w:ascii="宋体" w:hAnsi="宋体"/>
          <w:b w:val="0"/>
          <w:color w:val="auto"/>
          <w:sz w:val="21"/>
          <w:szCs w:val="21"/>
        </w:rPr>
        <w:fldChar w:fldCharType="end"/>
      </w:r>
      <w:r>
        <w:rPr>
          <w:rFonts w:hint="eastAsia" w:ascii="宋体" w:hAnsi="宋体"/>
          <w:b w:val="0"/>
          <w:color w:val="auto"/>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auto"/>
          <w:sz w:val="22"/>
          <w:szCs w:val="22"/>
        </w:rPr>
        <w:t>其他投标无效。</w:t>
      </w:r>
    </w:p>
    <w:p w14:paraId="6F63453B">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5CDFCA18">
      <w:pPr>
        <w:pStyle w:val="24"/>
        <w:snapToGrid w:val="0"/>
        <w:spacing w:line="360" w:lineRule="auto"/>
        <w:ind w:left="2" w:leftChars="1" w:firstLine="420" w:firstLineChars="200"/>
        <w:rPr>
          <w:rFonts w:hAnsi="宋体"/>
          <w:color w:val="auto"/>
          <w:kern w:val="2"/>
          <w:sz w:val="21"/>
        </w:rPr>
      </w:pPr>
      <w:r>
        <w:rPr>
          <w:rFonts w:hint="eastAsia" w:hAnsi="宋体"/>
          <w:color w:val="auto"/>
          <w:kern w:val="2"/>
          <w:sz w:val="21"/>
        </w:rPr>
        <w:t>非单一产品采购项目，多家投标人提供的核心产品品牌相同的，</w:t>
      </w:r>
      <w:r>
        <w:rPr>
          <w:rFonts w:hint="eastAsia" w:hAnsi="宋体"/>
          <w:color w:val="auto"/>
          <w:sz w:val="22"/>
          <w:szCs w:val="22"/>
        </w:rPr>
        <w:t>按前两款规定处理</w:t>
      </w:r>
      <w:r>
        <w:rPr>
          <w:rFonts w:hint="eastAsia" w:hAnsi="宋体"/>
          <w:color w:val="auto"/>
          <w:kern w:val="2"/>
          <w:sz w:val="21"/>
        </w:rPr>
        <w:t>。</w:t>
      </w:r>
    </w:p>
    <w:p w14:paraId="239F90A3">
      <w:pPr>
        <w:pStyle w:val="6"/>
        <w:keepNext w:val="0"/>
        <w:keepLines w:val="0"/>
        <w:spacing w:before="0" w:after="0" w:line="360" w:lineRule="auto"/>
        <w:ind w:firstLine="367" w:firstLineChars="175"/>
        <w:rPr>
          <w:rFonts w:ascii="宋体" w:hAnsi="宋体"/>
          <w:b w:val="0"/>
          <w:color w:val="auto"/>
          <w:sz w:val="21"/>
          <w:szCs w:val="21"/>
        </w:rPr>
      </w:pPr>
      <w:r>
        <w:rPr>
          <w:rFonts w:hint="eastAsia" w:ascii="宋体" w:hAnsi="宋体"/>
          <w:b w:val="0"/>
          <w:color w:val="auto"/>
          <w:sz w:val="21"/>
          <w:szCs w:val="21"/>
        </w:rPr>
        <w:t xml:space="preserve"> 8.2如果本招标文件要求提供投标人或制造商的资格、信誉、荣誉、业绩与企业认证等材料的，资格、信誉、荣誉、业绩与企业认证等必须为投标人或者制造商所拥有或自身获得。</w:t>
      </w:r>
    </w:p>
    <w:p w14:paraId="5CFED244">
      <w:pPr>
        <w:pStyle w:val="6"/>
        <w:keepNext w:val="0"/>
        <w:keepLines w:val="0"/>
        <w:spacing w:before="0" w:after="0" w:line="360" w:lineRule="auto"/>
        <w:ind w:firstLine="367" w:firstLineChars="175"/>
        <w:rPr>
          <w:rFonts w:ascii="宋体" w:hAnsi="宋体"/>
          <w:b w:val="0"/>
          <w:color w:val="auto"/>
          <w:sz w:val="21"/>
          <w:szCs w:val="21"/>
        </w:rPr>
      </w:pPr>
      <w:r>
        <w:rPr>
          <w:rFonts w:hint="eastAsia" w:ascii="宋体" w:hAnsi="宋体"/>
          <w:b w:val="0"/>
          <w:color w:val="auto"/>
          <w:sz w:val="21"/>
          <w:szCs w:val="21"/>
        </w:rPr>
        <w:t xml:space="preserve"> 8.3投标人应仔细阅读招标文件的所有内容，按照招标文件的要求提交投标文件，并对所提供的全部资料的真实性承担法律责任。</w:t>
      </w:r>
    </w:p>
    <w:p w14:paraId="5491C806">
      <w:pPr>
        <w:pStyle w:val="6"/>
        <w:keepNext w:val="0"/>
        <w:keepLines w:val="0"/>
        <w:spacing w:before="0" w:after="0" w:line="360" w:lineRule="auto"/>
        <w:ind w:firstLine="367" w:firstLineChars="175"/>
        <w:rPr>
          <w:rFonts w:ascii="宋体" w:hAnsi="宋体"/>
          <w:b w:val="0"/>
          <w:color w:val="auto"/>
          <w:sz w:val="21"/>
          <w:szCs w:val="21"/>
        </w:rPr>
      </w:pPr>
      <w:r>
        <w:rPr>
          <w:rFonts w:hint="eastAsia" w:ascii="宋体" w:hAnsi="宋体"/>
          <w:b w:val="0"/>
          <w:color w:val="auto"/>
          <w:sz w:val="21"/>
          <w:szCs w:val="21"/>
        </w:rPr>
        <w:t xml:space="preserve"> 8.4投标人在投标活动中提供任何虚假材料，将报监管部门查处；中标后发现的，中标人须依法赔偿采购人，且民事赔偿并不免除违法投标人的行政与刑事责任。</w:t>
      </w:r>
    </w:p>
    <w:p w14:paraId="1FB3B0CC">
      <w:pPr>
        <w:pStyle w:val="6"/>
        <w:keepNext w:val="0"/>
        <w:keepLines w:val="0"/>
        <w:spacing w:before="0" w:after="0" w:line="360" w:lineRule="auto"/>
        <w:ind w:left="420" w:leftChars="200"/>
        <w:rPr>
          <w:rFonts w:ascii="黑体" w:hAnsi="黑体" w:eastAsia="黑体"/>
          <w:color w:val="auto"/>
          <w:sz w:val="24"/>
        </w:rPr>
      </w:pPr>
      <w:r>
        <w:rPr>
          <w:rFonts w:ascii="黑体" w:hAnsi="黑体" w:eastAsia="黑体"/>
          <w:color w:val="auto"/>
          <w:sz w:val="24"/>
        </w:rPr>
        <w:t>9.</w:t>
      </w:r>
      <w:r>
        <w:rPr>
          <w:rFonts w:hint="eastAsia" w:ascii="黑体" w:hAnsi="黑体" w:eastAsia="黑体"/>
          <w:color w:val="auto"/>
          <w:sz w:val="24"/>
        </w:rPr>
        <w:t>回避与串通投标</w:t>
      </w:r>
    </w:p>
    <w:p w14:paraId="749AB112">
      <w:pPr>
        <w:pStyle w:val="6"/>
        <w:keepNext w:val="0"/>
        <w:keepLines w:val="0"/>
        <w:spacing w:before="0" w:after="0" w:line="360" w:lineRule="auto"/>
        <w:ind w:firstLine="367" w:firstLineChars="175"/>
        <w:rPr>
          <w:rFonts w:ascii="宋体" w:hAnsi="宋体"/>
          <w:b w:val="0"/>
          <w:color w:val="auto"/>
          <w:sz w:val="21"/>
          <w:szCs w:val="21"/>
        </w:rPr>
      </w:pPr>
      <w:r>
        <w:rPr>
          <w:rFonts w:hint="eastAsia" w:ascii="宋体" w:hAnsi="宋体"/>
          <w:b w:val="0"/>
          <w:color w:val="auto"/>
          <w:sz w:val="21"/>
          <w:szCs w:val="21"/>
        </w:rPr>
        <w:t>9</w:t>
      </w:r>
      <w:r>
        <w:rPr>
          <w:rFonts w:ascii="宋体" w:hAnsi="宋体"/>
          <w:b w:val="0"/>
          <w:color w:val="auto"/>
          <w:sz w:val="21"/>
          <w:szCs w:val="21"/>
        </w:rPr>
        <w:t>.1在政府采购活动中，采购人员及相关人员与</w:t>
      </w:r>
      <w:r>
        <w:rPr>
          <w:rFonts w:hint="eastAsia" w:ascii="宋体" w:hAnsi="宋体"/>
          <w:b w:val="0"/>
          <w:color w:val="auto"/>
          <w:sz w:val="21"/>
          <w:szCs w:val="21"/>
        </w:rPr>
        <w:t>供应商</w:t>
      </w:r>
      <w:r>
        <w:rPr>
          <w:rFonts w:ascii="宋体" w:hAnsi="宋体"/>
          <w:b w:val="0"/>
          <w:color w:val="auto"/>
          <w:sz w:val="21"/>
          <w:szCs w:val="21"/>
        </w:rPr>
        <w:t>有下列利害关系之一的，应当回避：</w:t>
      </w:r>
    </w:p>
    <w:p w14:paraId="11241FFC">
      <w:pPr>
        <w:pStyle w:val="24"/>
        <w:snapToGrid w:val="0"/>
        <w:spacing w:line="360" w:lineRule="auto"/>
        <w:ind w:left="2" w:leftChars="1" w:firstLine="420" w:firstLineChars="200"/>
        <w:rPr>
          <w:rFonts w:hAnsi="宋体"/>
          <w:color w:val="auto"/>
          <w:kern w:val="2"/>
          <w:sz w:val="21"/>
        </w:rPr>
      </w:pPr>
      <w:r>
        <w:rPr>
          <w:rFonts w:hAnsi="宋体"/>
          <w:color w:val="auto"/>
          <w:kern w:val="2"/>
          <w:sz w:val="21"/>
        </w:rPr>
        <w:t>（</w:t>
      </w:r>
      <w:r>
        <w:rPr>
          <w:rFonts w:hint="eastAsia" w:hAnsi="宋体"/>
          <w:color w:val="auto"/>
          <w:kern w:val="2"/>
          <w:sz w:val="21"/>
        </w:rPr>
        <w:t>1</w:t>
      </w:r>
      <w:r>
        <w:rPr>
          <w:rFonts w:hAnsi="宋体"/>
          <w:color w:val="auto"/>
          <w:kern w:val="2"/>
          <w:sz w:val="21"/>
        </w:rPr>
        <w:t>）参加采购活动前3年内与</w:t>
      </w:r>
      <w:r>
        <w:rPr>
          <w:rFonts w:hint="eastAsia" w:hAnsi="宋体"/>
          <w:color w:val="auto"/>
          <w:kern w:val="2"/>
          <w:sz w:val="21"/>
        </w:rPr>
        <w:t>供应商</w:t>
      </w:r>
      <w:r>
        <w:rPr>
          <w:rFonts w:hAnsi="宋体"/>
          <w:color w:val="auto"/>
          <w:kern w:val="2"/>
          <w:sz w:val="21"/>
        </w:rPr>
        <w:t>存在劳动关系；</w:t>
      </w:r>
    </w:p>
    <w:p w14:paraId="6AEC43A7">
      <w:pPr>
        <w:pStyle w:val="24"/>
        <w:snapToGrid w:val="0"/>
        <w:spacing w:line="360" w:lineRule="auto"/>
        <w:ind w:left="2" w:leftChars="1" w:firstLine="420" w:firstLineChars="200"/>
        <w:rPr>
          <w:rFonts w:hAnsi="宋体"/>
          <w:color w:val="auto"/>
          <w:kern w:val="2"/>
          <w:sz w:val="21"/>
        </w:rPr>
      </w:pPr>
      <w:r>
        <w:rPr>
          <w:rFonts w:hAnsi="宋体"/>
          <w:color w:val="auto"/>
          <w:kern w:val="2"/>
          <w:sz w:val="21"/>
        </w:rPr>
        <w:t>（</w:t>
      </w:r>
      <w:r>
        <w:rPr>
          <w:rFonts w:hint="eastAsia" w:hAnsi="宋体"/>
          <w:color w:val="auto"/>
          <w:kern w:val="2"/>
          <w:sz w:val="21"/>
        </w:rPr>
        <w:t>2</w:t>
      </w:r>
      <w:r>
        <w:rPr>
          <w:rFonts w:hAnsi="宋体"/>
          <w:color w:val="auto"/>
          <w:kern w:val="2"/>
          <w:sz w:val="21"/>
        </w:rPr>
        <w:t>）参加采购活动前3年内担任</w:t>
      </w:r>
      <w:r>
        <w:rPr>
          <w:rFonts w:hint="eastAsia" w:hAnsi="宋体"/>
          <w:color w:val="auto"/>
          <w:kern w:val="2"/>
          <w:sz w:val="21"/>
        </w:rPr>
        <w:t>供应商</w:t>
      </w:r>
      <w:r>
        <w:rPr>
          <w:rFonts w:hAnsi="宋体"/>
          <w:color w:val="auto"/>
          <w:kern w:val="2"/>
          <w:sz w:val="21"/>
        </w:rPr>
        <w:t>的董事、监事；</w:t>
      </w:r>
    </w:p>
    <w:p w14:paraId="17EA9094">
      <w:pPr>
        <w:pStyle w:val="24"/>
        <w:snapToGrid w:val="0"/>
        <w:spacing w:line="360" w:lineRule="auto"/>
        <w:ind w:left="2" w:leftChars="1" w:firstLine="420" w:firstLineChars="200"/>
        <w:rPr>
          <w:rFonts w:hAnsi="宋体"/>
          <w:color w:val="auto"/>
          <w:kern w:val="2"/>
          <w:sz w:val="21"/>
        </w:rPr>
      </w:pPr>
      <w:r>
        <w:rPr>
          <w:rFonts w:hAnsi="宋体"/>
          <w:color w:val="auto"/>
          <w:kern w:val="2"/>
          <w:sz w:val="21"/>
        </w:rPr>
        <w:t>（</w:t>
      </w:r>
      <w:r>
        <w:rPr>
          <w:rFonts w:hint="eastAsia" w:hAnsi="宋体"/>
          <w:color w:val="auto"/>
          <w:kern w:val="2"/>
          <w:sz w:val="21"/>
        </w:rPr>
        <w:t>3</w:t>
      </w:r>
      <w:r>
        <w:rPr>
          <w:rFonts w:hAnsi="宋体"/>
          <w:color w:val="auto"/>
          <w:kern w:val="2"/>
          <w:sz w:val="21"/>
        </w:rPr>
        <w:t>）参加采购活动前3年内是</w:t>
      </w:r>
      <w:r>
        <w:rPr>
          <w:rFonts w:hint="eastAsia" w:hAnsi="宋体"/>
          <w:color w:val="auto"/>
          <w:kern w:val="2"/>
          <w:sz w:val="21"/>
        </w:rPr>
        <w:t>供应商</w:t>
      </w:r>
      <w:r>
        <w:rPr>
          <w:rFonts w:hAnsi="宋体"/>
          <w:color w:val="auto"/>
          <w:kern w:val="2"/>
          <w:sz w:val="21"/>
        </w:rPr>
        <w:t>的控股股东或者实际控制人；</w:t>
      </w:r>
    </w:p>
    <w:p w14:paraId="415EFA68">
      <w:pPr>
        <w:pStyle w:val="24"/>
        <w:snapToGrid w:val="0"/>
        <w:spacing w:line="360" w:lineRule="auto"/>
        <w:ind w:left="2" w:leftChars="1" w:firstLine="420" w:firstLineChars="200"/>
        <w:rPr>
          <w:rFonts w:hAnsi="宋体"/>
          <w:color w:val="auto"/>
          <w:kern w:val="2"/>
          <w:sz w:val="21"/>
        </w:rPr>
      </w:pPr>
      <w:r>
        <w:rPr>
          <w:rFonts w:hAnsi="宋体"/>
          <w:color w:val="auto"/>
          <w:kern w:val="2"/>
          <w:sz w:val="21"/>
        </w:rPr>
        <w:t>（</w:t>
      </w:r>
      <w:r>
        <w:rPr>
          <w:rFonts w:hint="eastAsia" w:hAnsi="宋体"/>
          <w:color w:val="auto"/>
          <w:kern w:val="2"/>
          <w:sz w:val="21"/>
        </w:rPr>
        <w:t>4</w:t>
      </w:r>
      <w:r>
        <w:rPr>
          <w:rFonts w:hAnsi="宋体"/>
          <w:color w:val="auto"/>
          <w:kern w:val="2"/>
          <w:sz w:val="21"/>
        </w:rPr>
        <w:t>）与</w:t>
      </w:r>
      <w:r>
        <w:rPr>
          <w:rFonts w:hint="eastAsia" w:hAnsi="宋体"/>
          <w:color w:val="auto"/>
          <w:kern w:val="2"/>
          <w:sz w:val="21"/>
        </w:rPr>
        <w:t>供应商</w:t>
      </w:r>
      <w:r>
        <w:rPr>
          <w:rFonts w:hAnsi="宋体"/>
          <w:color w:val="auto"/>
          <w:kern w:val="2"/>
          <w:sz w:val="21"/>
        </w:rPr>
        <w:t>的法定代表人或者负责人有夫妻、直系血亲、三代以内旁系血亲或者近姻亲关系；</w:t>
      </w:r>
    </w:p>
    <w:p w14:paraId="59E6A4FD">
      <w:pPr>
        <w:pStyle w:val="24"/>
        <w:snapToGrid w:val="0"/>
        <w:spacing w:line="360" w:lineRule="auto"/>
        <w:ind w:left="2" w:leftChars="1" w:firstLine="420" w:firstLineChars="200"/>
        <w:rPr>
          <w:rFonts w:hAnsi="宋体"/>
          <w:color w:val="auto"/>
          <w:kern w:val="2"/>
          <w:sz w:val="21"/>
        </w:rPr>
      </w:pPr>
      <w:r>
        <w:rPr>
          <w:rFonts w:hAnsi="宋体"/>
          <w:color w:val="auto"/>
          <w:kern w:val="2"/>
          <w:sz w:val="21"/>
        </w:rPr>
        <w:t>（</w:t>
      </w:r>
      <w:r>
        <w:rPr>
          <w:rFonts w:hint="eastAsia" w:hAnsi="宋体"/>
          <w:color w:val="auto"/>
          <w:kern w:val="2"/>
          <w:sz w:val="21"/>
        </w:rPr>
        <w:t>5</w:t>
      </w:r>
      <w:r>
        <w:rPr>
          <w:rFonts w:hAnsi="宋体"/>
          <w:color w:val="auto"/>
          <w:kern w:val="2"/>
          <w:sz w:val="21"/>
        </w:rPr>
        <w:t>）与</w:t>
      </w:r>
      <w:r>
        <w:rPr>
          <w:rFonts w:hint="eastAsia" w:hAnsi="宋体"/>
          <w:color w:val="auto"/>
          <w:kern w:val="2"/>
          <w:sz w:val="21"/>
        </w:rPr>
        <w:t>供应商</w:t>
      </w:r>
      <w:r>
        <w:rPr>
          <w:rFonts w:hAnsi="宋体"/>
          <w:color w:val="auto"/>
          <w:kern w:val="2"/>
          <w:sz w:val="21"/>
        </w:rPr>
        <w:t>有其他可能影响政府采购活动公平、公正进行的关系。</w:t>
      </w:r>
    </w:p>
    <w:p w14:paraId="3E6B48B4">
      <w:pPr>
        <w:pStyle w:val="24"/>
        <w:snapToGrid w:val="0"/>
        <w:spacing w:line="360" w:lineRule="auto"/>
        <w:ind w:left="2" w:leftChars="1" w:firstLine="420" w:firstLineChars="200"/>
        <w:rPr>
          <w:rFonts w:hAnsi="宋体"/>
          <w:color w:val="auto"/>
          <w:kern w:val="2"/>
          <w:sz w:val="21"/>
        </w:rPr>
      </w:pPr>
      <w:r>
        <w:rPr>
          <w:rFonts w:hint="eastAsia" w:hAnsi="宋体"/>
          <w:color w:val="auto"/>
          <w:kern w:val="2"/>
          <w:sz w:val="21"/>
        </w:rPr>
        <w:t>供应商</w:t>
      </w:r>
      <w:r>
        <w:rPr>
          <w:rFonts w:hAnsi="宋体"/>
          <w:color w:val="auto"/>
          <w:kern w:val="2"/>
          <w:sz w:val="21"/>
        </w:rPr>
        <w:t>认为采购人员及相关人员与其他</w:t>
      </w:r>
      <w:r>
        <w:rPr>
          <w:rFonts w:hint="eastAsia" w:hAnsi="宋体"/>
          <w:color w:val="auto"/>
          <w:kern w:val="2"/>
          <w:sz w:val="21"/>
        </w:rPr>
        <w:t>供应商</w:t>
      </w:r>
      <w:r>
        <w:rPr>
          <w:rFonts w:hAnsi="宋体"/>
          <w:color w:val="auto"/>
          <w:kern w:val="2"/>
          <w:sz w:val="21"/>
        </w:rPr>
        <w:t>有利害关系的，可以向采购人或者采购代理机构书面提出回避申请，并说明理由。采购人或者采购代理机构应当及时询问被申请回避人员，有利害关系的被申请回避人员应当回避。</w:t>
      </w:r>
    </w:p>
    <w:p w14:paraId="53F8653B">
      <w:pPr>
        <w:pStyle w:val="6"/>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9.2</w:t>
      </w:r>
      <w:r>
        <w:rPr>
          <w:rFonts w:hint="eastAsia" w:ascii="宋体" w:hAnsi="宋体"/>
          <w:color w:val="auto"/>
          <w:sz w:val="21"/>
          <w:szCs w:val="21"/>
        </w:rPr>
        <w:t>有下列情形之一的视为投标人相互串通投标，投标文件将被视为无效：</w:t>
      </w:r>
    </w:p>
    <w:p w14:paraId="1E6E16F7">
      <w:pPr>
        <w:pStyle w:val="24"/>
        <w:snapToGrid w:val="0"/>
        <w:spacing w:line="360" w:lineRule="auto"/>
        <w:ind w:left="2" w:leftChars="1" w:firstLine="422" w:firstLineChars="200"/>
        <w:rPr>
          <w:rFonts w:hAnsi="宋体"/>
          <w:b/>
          <w:color w:val="auto"/>
          <w:kern w:val="2"/>
          <w:sz w:val="21"/>
        </w:rPr>
      </w:pPr>
      <w:r>
        <w:rPr>
          <w:rFonts w:hint="eastAsia" w:hAnsi="宋体"/>
          <w:b/>
          <w:color w:val="auto"/>
          <w:kern w:val="2"/>
          <w:sz w:val="21"/>
        </w:rPr>
        <w:t>（1）不同投标人的投标文件由同一单位或者个人编制；</w:t>
      </w:r>
    </w:p>
    <w:p w14:paraId="656463CA">
      <w:pPr>
        <w:pStyle w:val="24"/>
        <w:snapToGrid w:val="0"/>
        <w:spacing w:line="360" w:lineRule="auto"/>
        <w:ind w:left="2" w:leftChars="1" w:firstLine="422" w:firstLineChars="200"/>
        <w:rPr>
          <w:rFonts w:hAnsi="宋体"/>
          <w:b/>
          <w:color w:val="auto"/>
          <w:kern w:val="2"/>
          <w:sz w:val="21"/>
        </w:rPr>
      </w:pPr>
      <w:r>
        <w:rPr>
          <w:rFonts w:hint="eastAsia" w:hAnsi="宋体"/>
          <w:b/>
          <w:color w:val="auto"/>
          <w:kern w:val="2"/>
          <w:sz w:val="21"/>
        </w:rPr>
        <w:t>（2）不同投标人委托同一单位或者个人办理投标事宜；</w:t>
      </w:r>
    </w:p>
    <w:p w14:paraId="117FF56F">
      <w:pPr>
        <w:pStyle w:val="24"/>
        <w:snapToGrid w:val="0"/>
        <w:spacing w:line="360" w:lineRule="auto"/>
        <w:ind w:left="2" w:leftChars="1" w:firstLine="422" w:firstLineChars="200"/>
        <w:rPr>
          <w:rFonts w:hAnsi="宋体"/>
          <w:b/>
          <w:color w:val="auto"/>
          <w:kern w:val="2"/>
          <w:sz w:val="21"/>
        </w:rPr>
      </w:pPr>
      <w:r>
        <w:rPr>
          <w:rFonts w:hint="eastAsia" w:hAnsi="宋体"/>
          <w:b/>
          <w:color w:val="auto"/>
          <w:kern w:val="2"/>
          <w:sz w:val="21"/>
        </w:rPr>
        <w:t>（3）不同的投标人的投标文件载明的项目管理员为同一个人；</w:t>
      </w:r>
    </w:p>
    <w:p w14:paraId="21C29FC6">
      <w:pPr>
        <w:pStyle w:val="24"/>
        <w:snapToGrid w:val="0"/>
        <w:spacing w:line="360" w:lineRule="auto"/>
        <w:ind w:left="2" w:leftChars="1" w:firstLine="422" w:firstLineChars="200"/>
        <w:rPr>
          <w:rFonts w:hAnsi="宋体"/>
          <w:b/>
          <w:color w:val="auto"/>
          <w:kern w:val="2"/>
          <w:sz w:val="21"/>
        </w:rPr>
      </w:pPr>
      <w:r>
        <w:rPr>
          <w:rFonts w:hint="eastAsia" w:hAnsi="宋体"/>
          <w:b/>
          <w:color w:val="auto"/>
          <w:kern w:val="2"/>
          <w:sz w:val="21"/>
        </w:rPr>
        <w:t>（4）不同投标人的投标文件异常一致或者投标报价呈规律性差异；</w:t>
      </w:r>
    </w:p>
    <w:p w14:paraId="371E6D67">
      <w:pPr>
        <w:pStyle w:val="24"/>
        <w:snapToGrid w:val="0"/>
        <w:spacing w:line="360" w:lineRule="auto"/>
        <w:ind w:left="2" w:leftChars="1" w:firstLine="422" w:firstLineChars="200"/>
        <w:rPr>
          <w:rFonts w:hAnsi="宋体"/>
          <w:b/>
          <w:color w:val="auto"/>
          <w:kern w:val="2"/>
          <w:sz w:val="21"/>
        </w:rPr>
      </w:pPr>
      <w:r>
        <w:rPr>
          <w:rFonts w:hint="eastAsia" w:hAnsi="宋体"/>
          <w:b/>
          <w:color w:val="auto"/>
          <w:kern w:val="2"/>
          <w:sz w:val="21"/>
        </w:rPr>
        <w:t>（5）不同投标人的投标文件相互混装；</w:t>
      </w:r>
    </w:p>
    <w:p w14:paraId="73AD3361">
      <w:pPr>
        <w:pStyle w:val="24"/>
        <w:snapToGrid w:val="0"/>
        <w:spacing w:line="360" w:lineRule="auto"/>
        <w:ind w:left="2" w:leftChars="1" w:firstLine="422" w:firstLineChars="200"/>
        <w:rPr>
          <w:rFonts w:hAnsi="宋体"/>
          <w:b/>
          <w:color w:val="auto"/>
          <w:kern w:val="2"/>
          <w:sz w:val="21"/>
        </w:rPr>
      </w:pPr>
      <w:r>
        <w:rPr>
          <w:rFonts w:hint="eastAsia" w:hAnsi="宋体"/>
          <w:b/>
          <w:color w:val="auto"/>
          <w:kern w:val="2"/>
          <w:sz w:val="21"/>
        </w:rPr>
        <w:t>（6）不同投标人的投标保证金从同一单位或者个人账户转出。</w:t>
      </w:r>
    </w:p>
    <w:p w14:paraId="36B7A51E">
      <w:pPr>
        <w:pStyle w:val="6"/>
        <w:keepNext w:val="0"/>
        <w:keepLines w:val="0"/>
        <w:spacing w:before="0" w:after="0" w:line="360" w:lineRule="auto"/>
        <w:ind w:left="420" w:leftChars="200"/>
        <w:rPr>
          <w:rFonts w:ascii="宋体" w:hAnsi="宋体"/>
          <w:b w:val="0"/>
          <w:color w:val="auto"/>
          <w:sz w:val="21"/>
          <w:szCs w:val="21"/>
        </w:rPr>
      </w:pPr>
      <w:r>
        <w:rPr>
          <w:rFonts w:ascii="宋体" w:hAnsi="宋体"/>
          <w:b w:val="0"/>
          <w:color w:val="auto"/>
          <w:sz w:val="21"/>
          <w:szCs w:val="21"/>
        </w:rPr>
        <w:t>9.3</w:t>
      </w:r>
      <w:r>
        <w:rPr>
          <w:rFonts w:hint="eastAsia" w:ascii="宋体" w:hAnsi="宋体"/>
          <w:b w:val="0"/>
          <w:color w:val="auto"/>
          <w:sz w:val="21"/>
          <w:szCs w:val="21"/>
        </w:rPr>
        <w:t>供应商有下列情形之一的，属于恶意串通行为，将报同级监督管理部门：</w:t>
      </w:r>
    </w:p>
    <w:p w14:paraId="63C1E965">
      <w:pPr>
        <w:pStyle w:val="24"/>
        <w:snapToGrid w:val="0"/>
        <w:spacing w:line="360" w:lineRule="auto"/>
        <w:ind w:left="2" w:leftChars="1" w:firstLine="420" w:firstLineChars="200"/>
        <w:rPr>
          <w:rFonts w:hAnsi="宋体"/>
          <w:color w:val="auto"/>
          <w:kern w:val="2"/>
          <w:sz w:val="21"/>
        </w:rPr>
      </w:pPr>
      <w:r>
        <w:rPr>
          <w:rFonts w:hint="eastAsia" w:hAnsi="宋体"/>
          <w:color w:val="auto"/>
          <w:kern w:val="2"/>
          <w:sz w:val="21"/>
        </w:rPr>
        <w:t>（1）供应商直接或者间接从采购人或者采购代理机构处获得其他供应商的相关信息并修改其投标文件或者响应文件；</w:t>
      </w:r>
    </w:p>
    <w:p w14:paraId="0E295C55">
      <w:pPr>
        <w:pStyle w:val="24"/>
        <w:snapToGrid w:val="0"/>
        <w:spacing w:line="360" w:lineRule="auto"/>
        <w:ind w:left="2" w:leftChars="1" w:firstLine="420" w:firstLineChars="200"/>
        <w:rPr>
          <w:rFonts w:hAnsi="宋体"/>
          <w:color w:val="auto"/>
          <w:kern w:val="2"/>
          <w:sz w:val="21"/>
        </w:rPr>
      </w:pPr>
      <w:r>
        <w:rPr>
          <w:rFonts w:hint="eastAsia" w:hAnsi="宋体"/>
          <w:color w:val="auto"/>
          <w:kern w:val="2"/>
          <w:sz w:val="21"/>
        </w:rPr>
        <w:t>（2）供应商按照采购人或者采购代理机构的授意撤换、修改投标文件或者响应文件；</w:t>
      </w:r>
    </w:p>
    <w:p w14:paraId="1D057DF1">
      <w:pPr>
        <w:pStyle w:val="24"/>
        <w:snapToGrid w:val="0"/>
        <w:spacing w:line="360" w:lineRule="auto"/>
        <w:ind w:left="2" w:leftChars="1" w:firstLine="420" w:firstLineChars="200"/>
        <w:rPr>
          <w:rFonts w:hAnsi="宋体"/>
          <w:color w:val="auto"/>
          <w:kern w:val="2"/>
          <w:sz w:val="21"/>
        </w:rPr>
      </w:pPr>
      <w:r>
        <w:rPr>
          <w:rFonts w:hint="eastAsia" w:hAnsi="宋体"/>
          <w:color w:val="auto"/>
          <w:kern w:val="2"/>
          <w:sz w:val="21"/>
        </w:rPr>
        <w:t>（3）供应商之间协商报价、技术方案等投标文件或者响应文件的实质性内容；</w:t>
      </w:r>
    </w:p>
    <w:p w14:paraId="1287F7B2">
      <w:pPr>
        <w:pStyle w:val="24"/>
        <w:snapToGrid w:val="0"/>
        <w:spacing w:line="360" w:lineRule="auto"/>
        <w:ind w:left="2" w:leftChars="1" w:firstLine="420" w:firstLineChars="200"/>
        <w:rPr>
          <w:rFonts w:hAnsi="宋体"/>
          <w:color w:val="auto"/>
          <w:kern w:val="2"/>
          <w:sz w:val="21"/>
        </w:rPr>
      </w:pPr>
      <w:r>
        <w:rPr>
          <w:rFonts w:hint="eastAsia" w:hAnsi="宋体"/>
          <w:color w:val="auto"/>
          <w:kern w:val="2"/>
          <w:sz w:val="21"/>
        </w:rPr>
        <w:t>（4）属于同一集团、协会、商会等组织成员的供应商按照该组织要求协同参加政府采购活动；</w:t>
      </w:r>
    </w:p>
    <w:p w14:paraId="49510053">
      <w:pPr>
        <w:pStyle w:val="24"/>
        <w:snapToGrid w:val="0"/>
        <w:spacing w:line="360" w:lineRule="auto"/>
        <w:ind w:left="2" w:leftChars="1" w:firstLine="420" w:firstLineChars="200"/>
        <w:rPr>
          <w:rFonts w:hAnsi="宋体"/>
          <w:color w:val="auto"/>
          <w:kern w:val="2"/>
          <w:sz w:val="21"/>
        </w:rPr>
      </w:pPr>
      <w:r>
        <w:rPr>
          <w:rFonts w:hint="eastAsia" w:hAnsi="宋体"/>
          <w:color w:val="auto"/>
          <w:kern w:val="2"/>
          <w:sz w:val="21"/>
        </w:rPr>
        <w:t>（5）供应商之间事先约定一致抬高或者压低投标报价，或者在招标项目中事先约定轮流以高价位或者低价位中标，或者事先约定由某一特定供应商中标，然后再参加投标；</w:t>
      </w:r>
    </w:p>
    <w:p w14:paraId="3087A011">
      <w:pPr>
        <w:pStyle w:val="24"/>
        <w:snapToGrid w:val="0"/>
        <w:spacing w:line="360" w:lineRule="auto"/>
        <w:ind w:left="2" w:leftChars="1" w:firstLine="420" w:firstLineChars="200"/>
        <w:rPr>
          <w:rFonts w:hAnsi="宋体"/>
          <w:color w:val="auto"/>
          <w:kern w:val="2"/>
          <w:sz w:val="21"/>
        </w:rPr>
      </w:pPr>
      <w:r>
        <w:rPr>
          <w:rFonts w:hint="eastAsia" w:hAnsi="宋体"/>
          <w:color w:val="auto"/>
          <w:kern w:val="2"/>
          <w:sz w:val="21"/>
        </w:rPr>
        <w:t>（6）供应商之间商定部分供应商放弃参加政府采购活动或者放弃中标；</w:t>
      </w:r>
    </w:p>
    <w:p w14:paraId="5EBDDD3F">
      <w:pPr>
        <w:pStyle w:val="24"/>
        <w:snapToGrid w:val="0"/>
        <w:spacing w:line="360" w:lineRule="auto"/>
        <w:ind w:left="2" w:leftChars="1" w:firstLine="420" w:firstLineChars="200"/>
        <w:rPr>
          <w:rFonts w:hAnsi="宋体"/>
          <w:color w:val="auto"/>
          <w:kern w:val="2"/>
          <w:sz w:val="21"/>
        </w:rPr>
      </w:pPr>
      <w:r>
        <w:rPr>
          <w:rFonts w:hint="eastAsia" w:hAnsi="宋体"/>
          <w:color w:val="auto"/>
          <w:kern w:val="2"/>
          <w:sz w:val="21"/>
        </w:rPr>
        <w:t>（7）供应商与采购人或者采购代理机构之间、供应商相互之间，为谋求特定供应商中标或者排斥其他供应商的其他串通行为。</w:t>
      </w:r>
    </w:p>
    <w:p w14:paraId="09C7D2AA">
      <w:pPr>
        <w:pStyle w:val="24"/>
        <w:snapToGrid w:val="0"/>
        <w:spacing w:line="360" w:lineRule="auto"/>
        <w:ind w:left="2" w:leftChars="1" w:firstLine="422" w:firstLineChars="200"/>
        <w:rPr>
          <w:rFonts w:hAnsi="宋体"/>
          <w:b/>
          <w:color w:val="auto"/>
          <w:kern w:val="2"/>
          <w:sz w:val="21"/>
        </w:rPr>
      </w:pPr>
    </w:p>
    <w:p w14:paraId="52F437A3">
      <w:pPr>
        <w:pStyle w:val="4"/>
        <w:keepNext w:val="0"/>
        <w:keepLines w:val="0"/>
        <w:jc w:val="center"/>
        <w:rPr>
          <w:color w:val="auto"/>
        </w:rPr>
      </w:pPr>
      <w:bookmarkStart w:id="97" w:name="_Toc254970534"/>
      <w:bookmarkStart w:id="98" w:name="_Toc254970675"/>
      <w:r>
        <w:rPr>
          <w:rFonts w:hint="eastAsia"/>
          <w:color w:val="auto"/>
        </w:rPr>
        <w:t>二、招标文件</w:t>
      </w:r>
      <w:bookmarkEnd w:id="97"/>
      <w:bookmarkEnd w:id="98"/>
    </w:p>
    <w:p w14:paraId="7772CEE0">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10.招标文件的组成</w:t>
      </w:r>
    </w:p>
    <w:p w14:paraId="5477655E">
      <w:pPr>
        <w:snapToGrid w:val="0"/>
        <w:spacing w:line="360" w:lineRule="auto"/>
        <w:ind w:firstLine="420"/>
        <w:jc w:val="left"/>
        <w:rPr>
          <w:rFonts w:ascii="宋体" w:hAnsi="宋体"/>
          <w:color w:val="auto"/>
          <w:szCs w:val="21"/>
        </w:rPr>
      </w:pPr>
      <w:r>
        <w:rPr>
          <w:rFonts w:hint="eastAsia" w:ascii="宋体" w:hAnsi="宋体"/>
          <w:color w:val="auto"/>
          <w:szCs w:val="21"/>
        </w:rPr>
        <w:t>（1）招标公告；</w:t>
      </w:r>
    </w:p>
    <w:p w14:paraId="0F35C402">
      <w:pPr>
        <w:snapToGrid w:val="0"/>
        <w:spacing w:line="360" w:lineRule="auto"/>
        <w:ind w:firstLine="420"/>
        <w:jc w:val="left"/>
        <w:rPr>
          <w:rFonts w:ascii="宋体" w:hAnsi="宋体"/>
          <w:color w:val="auto"/>
          <w:szCs w:val="21"/>
        </w:rPr>
      </w:pPr>
      <w:r>
        <w:rPr>
          <w:rFonts w:hint="eastAsia" w:ascii="宋体" w:hAnsi="宋体"/>
          <w:color w:val="auto"/>
          <w:szCs w:val="21"/>
        </w:rPr>
        <w:t>（2）采购需求；</w:t>
      </w:r>
    </w:p>
    <w:p w14:paraId="654EB6AF">
      <w:pPr>
        <w:snapToGrid w:val="0"/>
        <w:spacing w:line="360" w:lineRule="auto"/>
        <w:ind w:firstLine="420"/>
        <w:jc w:val="left"/>
        <w:rPr>
          <w:rFonts w:ascii="宋体" w:hAnsi="宋体"/>
          <w:color w:val="auto"/>
          <w:szCs w:val="21"/>
        </w:rPr>
      </w:pPr>
      <w:r>
        <w:rPr>
          <w:rFonts w:hint="eastAsia" w:ascii="宋体" w:hAnsi="宋体"/>
          <w:color w:val="auto"/>
          <w:szCs w:val="21"/>
        </w:rPr>
        <w:t>（3）投标人须知；</w:t>
      </w:r>
    </w:p>
    <w:p w14:paraId="0B199522">
      <w:pPr>
        <w:snapToGrid w:val="0"/>
        <w:spacing w:line="360" w:lineRule="auto"/>
        <w:ind w:firstLine="420"/>
        <w:jc w:val="left"/>
        <w:rPr>
          <w:rFonts w:ascii="宋体" w:hAnsi="宋体"/>
          <w:color w:val="auto"/>
          <w:szCs w:val="21"/>
        </w:rPr>
      </w:pPr>
      <w:r>
        <w:rPr>
          <w:rFonts w:hint="eastAsia" w:ascii="宋体" w:hAnsi="宋体"/>
          <w:color w:val="auto"/>
          <w:szCs w:val="21"/>
        </w:rPr>
        <w:t>（4）评标方法及评标标准；</w:t>
      </w:r>
    </w:p>
    <w:p w14:paraId="019824AB">
      <w:pPr>
        <w:snapToGrid w:val="0"/>
        <w:spacing w:line="360" w:lineRule="auto"/>
        <w:ind w:firstLine="420"/>
        <w:jc w:val="left"/>
        <w:rPr>
          <w:rFonts w:ascii="宋体" w:hAnsi="宋体"/>
          <w:color w:val="auto"/>
          <w:szCs w:val="21"/>
        </w:rPr>
      </w:pPr>
      <w:r>
        <w:rPr>
          <w:rFonts w:hint="eastAsia" w:ascii="宋体" w:hAnsi="宋体"/>
          <w:color w:val="auto"/>
          <w:szCs w:val="21"/>
        </w:rPr>
        <w:t>（5）拟签订的合同文本；</w:t>
      </w:r>
    </w:p>
    <w:p w14:paraId="5F2C5A0E">
      <w:pPr>
        <w:snapToGrid w:val="0"/>
        <w:spacing w:line="360" w:lineRule="auto"/>
        <w:ind w:firstLine="420"/>
        <w:jc w:val="left"/>
        <w:rPr>
          <w:rFonts w:ascii="宋体" w:hAnsi="宋体"/>
          <w:color w:val="auto"/>
          <w:szCs w:val="21"/>
        </w:rPr>
      </w:pPr>
      <w:r>
        <w:rPr>
          <w:rFonts w:hint="eastAsia" w:ascii="宋体" w:hAnsi="宋体"/>
          <w:color w:val="auto"/>
          <w:szCs w:val="21"/>
        </w:rPr>
        <w:t>（6）投标文件格式。</w:t>
      </w:r>
    </w:p>
    <w:p w14:paraId="2DEED831">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11.招标文件的澄清、修改、现场考察和答疑会</w:t>
      </w:r>
    </w:p>
    <w:p w14:paraId="3EAE0F93">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45FEB355">
      <w:pPr>
        <w:pStyle w:val="6"/>
        <w:keepNext w:val="0"/>
        <w:keepLines w:val="0"/>
        <w:numPr>
          <w:ilvl w:val="0"/>
          <w:numId w:val="0"/>
        </w:numPr>
        <w:spacing w:before="0" w:after="0" w:line="360" w:lineRule="auto"/>
        <w:ind w:firstLine="420" w:firstLineChars="200"/>
        <w:rPr>
          <w:rFonts w:ascii="宋体" w:hAnsi="宋体"/>
          <w:color w:val="auto"/>
        </w:rPr>
      </w:pPr>
      <w:r>
        <w:rPr>
          <w:rFonts w:hint="eastAsia" w:ascii="宋体" w:hAnsi="宋体"/>
          <w:b w:val="0"/>
          <w:color w:val="auto"/>
          <w:sz w:val="21"/>
          <w:szCs w:val="21"/>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41923470">
      <w:pPr>
        <w:spacing w:line="360" w:lineRule="auto"/>
        <w:ind w:firstLine="420" w:firstLineChars="200"/>
        <w:rPr>
          <w:rFonts w:ascii="宋体" w:hAnsi="宋体"/>
          <w:color w:val="auto"/>
          <w:szCs w:val="21"/>
        </w:rPr>
      </w:pPr>
      <w:r>
        <w:rPr>
          <w:rFonts w:hint="eastAsia" w:ascii="宋体" w:hAnsi="宋体"/>
          <w:color w:val="auto"/>
        </w:rPr>
        <w:t>11.3采购人和采购代理机构可以视采购具体情况，变更投标截止时间和开标时间，并</w:t>
      </w:r>
      <w:r>
        <w:rPr>
          <w:rFonts w:hint="eastAsia" w:ascii="宋体" w:hAnsi="宋体"/>
          <w:color w:val="auto"/>
          <w:szCs w:val="21"/>
        </w:rPr>
        <w:t>在原公告发布媒体上发布更正公告。</w:t>
      </w:r>
    </w:p>
    <w:p w14:paraId="44415574">
      <w:pPr>
        <w:spacing w:line="360" w:lineRule="auto"/>
        <w:ind w:firstLine="420" w:firstLineChars="200"/>
        <w:rPr>
          <w:rFonts w:hAnsi="宋体"/>
          <w:color w:val="auto"/>
        </w:rPr>
      </w:pPr>
      <w:r>
        <w:rPr>
          <w:rFonts w:hint="eastAsia" w:ascii="宋体" w:hAnsi="宋体"/>
          <w:color w:val="auto"/>
          <w:szCs w:val="21"/>
        </w:rPr>
        <w:t>11.4招标文件澄清、答复、修改、补充的内容为招标文件的组成部分。</w:t>
      </w:r>
      <w:r>
        <w:rPr>
          <w:rFonts w:hint="eastAsia" w:ascii="宋体" w:hAnsi="宋体"/>
          <w:b/>
          <w:color w:val="auto"/>
          <w:szCs w:val="21"/>
        </w:rPr>
        <w:t>当招标文件与招标文件的澄清、答复、修改、补充通知就同一内容的表述不一致时，以最后发出的文件为准。</w:t>
      </w:r>
    </w:p>
    <w:p w14:paraId="23C7155C">
      <w:pPr>
        <w:pStyle w:val="24"/>
        <w:snapToGrid w:val="0"/>
        <w:spacing w:line="360" w:lineRule="auto"/>
        <w:ind w:firstLine="420" w:firstLineChars="200"/>
        <w:rPr>
          <w:rFonts w:hAnsi="宋体"/>
          <w:color w:val="auto"/>
          <w:sz w:val="21"/>
        </w:rPr>
      </w:pPr>
      <w:r>
        <w:rPr>
          <w:rFonts w:hint="eastAsia" w:hAnsi="宋体"/>
          <w:color w:val="auto"/>
          <w:sz w:val="21"/>
        </w:rPr>
        <w:t>1</w:t>
      </w:r>
      <w:r>
        <w:rPr>
          <w:rFonts w:hAnsi="宋体"/>
          <w:color w:val="auto"/>
          <w:sz w:val="21"/>
        </w:rPr>
        <w:t>1.</w:t>
      </w:r>
      <w:bookmarkStart w:id="99" w:name="_Hlk53134511"/>
      <w:r>
        <w:rPr>
          <w:rFonts w:hint="eastAsia" w:hAnsi="宋体"/>
          <w:color w:val="auto"/>
          <w:sz w:val="21"/>
        </w:rPr>
        <w:t>5采购人或者采购代理机构可以在招标文件提供期限截止后，组织已获取招标文件的潜在投标人现场考察或者召开开标前答疑会，具体详见“投标人须知前附表”。</w:t>
      </w:r>
    </w:p>
    <w:p w14:paraId="795DE17F">
      <w:pPr>
        <w:pStyle w:val="24"/>
        <w:snapToGrid w:val="0"/>
        <w:spacing w:line="360" w:lineRule="auto"/>
        <w:ind w:firstLine="420" w:firstLineChars="200"/>
        <w:rPr>
          <w:rFonts w:hAnsi="宋体"/>
          <w:color w:val="auto"/>
          <w:sz w:val="21"/>
        </w:rPr>
      </w:pPr>
    </w:p>
    <w:bookmarkEnd w:id="99"/>
    <w:p w14:paraId="5540C482">
      <w:pPr>
        <w:pStyle w:val="4"/>
        <w:keepNext w:val="0"/>
        <w:keepLines w:val="0"/>
        <w:jc w:val="center"/>
        <w:rPr>
          <w:color w:val="auto"/>
        </w:rPr>
      </w:pPr>
      <w:bookmarkStart w:id="100" w:name="_Toc254970535"/>
      <w:bookmarkStart w:id="101" w:name="_Toc254970676"/>
      <w:r>
        <w:rPr>
          <w:rFonts w:hint="eastAsia"/>
          <w:color w:val="auto"/>
        </w:rPr>
        <w:t>三、投标文件的编制</w:t>
      </w:r>
      <w:bookmarkEnd w:id="100"/>
      <w:bookmarkEnd w:id="101"/>
    </w:p>
    <w:p w14:paraId="0352E00A">
      <w:pPr>
        <w:pStyle w:val="6"/>
        <w:keepNext w:val="0"/>
        <w:keepLines w:val="0"/>
        <w:spacing w:before="0" w:after="0" w:line="360" w:lineRule="auto"/>
        <w:ind w:left="420" w:leftChars="200"/>
        <w:rPr>
          <w:rFonts w:ascii="黑体" w:hAnsi="黑体" w:eastAsia="黑体"/>
          <w:color w:val="auto"/>
          <w:sz w:val="24"/>
        </w:rPr>
      </w:pPr>
      <w:bookmarkStart w:id="102" w:name="_Toc254970677"/>
      <w:bookmarkStart w:id="103" w:name="_Toc254970536"/>
      <w:r>
        <w:rPr>
          <w:rFonts w:hint="eastAsia" w:ascii="黑体" w:hAnsi="黑体" w:eastAsia="黑体"/>
          <w:color w:val="auto"/>
          <w:sz w:val="24"/>
        </w:rPr>
        <w:t>12.投标文件的编制原则</w:t>
      </w:r>
    </w:p>
    <w:p w14:paraId="58DA5548">
      <w:pPr>
        <w:snapToGrid w:val="0"/>
        <w:spacing w:line="360" w:lineRule="auto"/>
        <w:ind w:firstLine="420"/>
        <w:jc w:val="left"/>
        <w:rPr>
          <w:rFonts w:ascii="宋体" w:hAnsi="宋体" w:cs="Courier New"/>
          <w:color w:val="auto"/>
          <w:szCs w:val="21"/>
        </w:rPr>
      </w:pPr>
      <w:r>
        <w:rPr>
          <w:rFonts w:ascii="宋体" w:hAnsi="宋体"/>
          <w:color w:val="auto"/>
          <w:szCs w:val="21"/>
        </w:rPr>
        <w:t>投标人必须按照招标文件的要求编制投标文件。投标文件必须对招标文件提出的要求和条件作出明确响应。</w:t>
      </w:r>
    </w:p>
    <w:p w14:paraId="45BD0416">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13.投标文件的组成</w:t>
      </w:r>
      <w:bookmarkEnd w:id="102"/>
      <w:bookmarkEnd w:id="103"/>
    </w:p>
    <w:p w14:paraId="2A77E24B">
      <w:pPr>
        <w:snapToGrid w:val="0"/>
        <w:spacing w:line="360" w:lineRule="auto"/>
        <w:ind w:firstLine="420" w:firstLineChars="200"/>
        <w:jc w:val="left"/>
        <w:rPr>
          <w:rFonts w:ascii="宋体" w:hAnsi="宋体"/>
          <w:color w:val="auto"/>
          <w:szCs w:val="21"/>
        </w:rPr>
      </w:pPr>
      <w:r>
        <w:rPr>
          <w:rFonts w:hint="eastAsia" w:ascii="宋体" w:hAnsi="宋体"/>
          <w:color w:val="auto"/>
          <w:szCs w:val="21"/>
        </w:rPr>
        <w:t>1</w:t>
      </w:r>
      <w:r>
        <w:rPr>
          <w:rFonts w:ascii="宋体" w:hAnsi="宋体"/>
          <w:color w:val="auto"/>
          <w:szCs w:val="21"/>
        </w:rPr>
        <w:t>3.1</w:t>
      </w:r>
      <w:r>
        <w:rPr>
          <w:rFonts w:hint="eastAsia" w:ascii="宋体" w:hAnsi="宋体"/>
          <w:color w:val="auto"/>
          <w:szCs w:val="21"/>
        </w:rPr>
        <w:t>投标文件由报价文件、资格证明文件、商务文件、技术文件四部分组成。</w:t>
      </w:r>
    </w:p>
    <w:p w14:paraId="42D9C443">
      <w:pPr>
        <w:pStyle w:val="6"/>
        <w:keepNext w:val="0"/>
        <w:keepLines w:val="0"/>
        <w:spacing w:before="0" w:after="0" w:line="360" w:lineRule="auto"/>
        <w:ind w:left="420" w:leftChars="200"/>
        <w:rPr>
          <w:rFonts w:ascii="宋体" w:hAnsi="宋体"/>
          <w:b w:val="0"/>
          <w:color w:val="auto"/>
          <w:sz w:val="21"/>
          <w:szCs w:val="21"/>
        </w:rPr>
      </w:pPr>
      <w:bookmarkStart w:id="104" w:name="_13.1报价文件:_具体材料见“投标人须知前附表”。"/>
      <w:bookmarkEnd w:id="104"/>
      <w:r>
        <w:rPr>
          <w:rFonts w:hint="eastAsia" w:ascii="宋体" w:hAnsi="宋体"/>
          <w:b w:val="0"/>
          <w:color w:val="auto"/>
          <w:sz w:val="21"/>
          <w:szCs w:val="21"/>
        </w:rPr>
        <w:t>（1）报价文件：</w:t>
      </w:r>
      <w:r>
        <w:rPr>
          <w:rFonts w:ascii="宋体" w:hAnsi="宋体"/>
          <w:b w:val="0"/>
          <w:color w:val="auto"/>
          <w:sz w:val="21"/>
          <w:szCs w:val="21"/>
        </w:rPr>
        <w:t>具体材料见“投标人须知前附表”</w:t>
      </w:r>
      <w:r>
        <w:rPr>
          <w:rFonts w:hint="eastAsia" w:ascii="宋体" w:hAnsi="宋体"/>
          <w:b w:val="0"/>
          <w:color w:val="auto"/>
          <w:sz w:val="21"/>
          <w:szCs w:val="21"/>
        </w:rPr>
        <w:t>。</w:t>
      </w:r>
    </w:p>
    <w:p w14:paraId="7BF1557F">
      <w:pPr>
        <w:pStyle w:val="6"/>
        <w:keepNext w:val="0"/>
        <w:keepLines w:val="0"/>
        <w:spacing w:before="0" w:after="0" w:line="360" w:lineRule="auto"/>
        <w:ind w:left="420" w:leftChars="200"/>
        <w:rPr>
          <w:rFonts w:ascii="宋体" w:hAnsi="宋体"/>
          <w:b w:val="0"/>
          <w:color w:val="auto"/>
          <w:sz w:val="21"/>
          <w:szCs w:val="21"/>
        </w:rPr>
      </w:pPr>
      <w:bookmarkStart w:id="105" w:name="_13.2资格证明文件：具体材料见“投标人须知前附表”。"/>
      <w:bookmarkEnd w:id="105"/>
      <w:r>
        <w:rPr>
          <w:rFonts w:hint="eastAsia" w:ascii="宋体" w:hAnsi="宋体"/>
          <w:b w:val="0"/>
          <w:color w:val="auto"/>
          <w:sz w:val="21"/>
          <w:szCs w:val="21"/>
        </w:rPr>
        <w:t>（</w:t>
      </w:r>
      <w:r>
        <w:rPr>
          <w:rFonts w:ascii="宋体" w:hAnsi="宋体"/>
          <w:b w:val="0"/>
          <w:color w:val="auto"/>
          <w:sz w:val="21"/>
          <w:szCs w:val="21"/>
        </w:rPr>
        <w:t>2</w:t>
      </w:r>
      <w:r>
        <w:rPr>
          <w:rFonts w:hint="eastAsia" w:ascii="宋体" w:hAnsi="宋体"/>
          <w:b w:val="0"/>
          <w:color w:val="auto"/>
          <w:sz w:val="21"/>
          <w:szCs w:val="21"/>
        </w:rPr>
        <w:t>）资格证明文件：</w:t>
      </w:r>
      <w:r>
        <w:rPr>
          <w:rFonts w:ascii="宋体" w:hAnsi="宋体"/>
          <w:b w:val="0"/>
          <w:color w:val="auto"/>
          <w:sz w:val="21"/>
          <w:szCs w:val="21"/>
        </w:rPr>
        <w:t>具体材料见“投标人须知前附表”</w:t>
      </w:r>
      <w:r>
        <w:rPr>
          <w:rFonts w:hint="eastAsia" w:ascii="宋体" w:hAnsi="宋体"/>
          <w:b w:val="0"/>
          <w:color w:val="auto"/>
          <w:sz w:val="21"/>
          <w:szCs w:val="21"/>
        </w:rPr>
        <w:t>。</w:t>
      </w:r>
    </w:p>
    <w:p w14:paraId="3D6B99C4">
      <w:pPr>
        <w:pStyle w:val="6"/>
        <w:keepNext w:val="0"/>
        <w:keepLines w:val="0"/>
        <w:spacing w:before="0" w:after="0" w:line="360" w:lineRule="auto"/>
        <w:ind w:left="420" w:leftChars="200"/>
        <w:rPr>
          <w:rFonts w:ascii="宋体" w:hAnsi="宋体"/>
          <w:b w:val="0"/>
          <w:color w:val="auto"/>
          <w:sz w:val="21"/>
          <w:szCs w:val="21"/>
        </w:rPr>
      </w:pPr>
      <w:bookmarkStart w:id="106" w:name="_13.3商务文件:_具体材料见“投标人须知前附表”。"/>
      <w:bookmarkEnd w:id="106"/>
      <w:r>
        <w:rPr>
          <w:rFonts w:hint="eastAsia" w:ascii="宋体" w:hAnsi="宋体"/>
          <w:b w:val="0"/>
          <w:color w:val="auto"/>
          <w:sz w:val="21"/>
          <w:szCs w:val="21"/>
        </w:rPr>
        <w:t>（</w:t>
      </w:r>
      <w:r>
        <w:rPr>
          <w:rFonts w:ascii="宋体" w:hAnsi="宋体"/>
          <w:b w:val="0"/>
          <w:color w:val="auto"/>
          <w:sz w:val="21"/>
          <w:szCs w:val="21"/>
        </w:rPr>
        <w:t>3</w:t>
      </w:r>
      <w:r>
        <w:rPr>
          <w:rFonts w:hint="eastAsia" w:ascii="宋体" w:hAnsi="宋体"/>
          <w:b w:val="0"/>
          <w:color w:val="auto"/>
          <w:sz w:val="21"/>
          <w:szCs w:val="21"/>
        </w:rPr>
        <w:t>）商务文件：</w:t>
      </w:r>
      <w:r>
        <w:rPr>
          <w:rFonts w:ascii="宋体" w:hAnsi="宋体"/>
          <w:b w:val="0"/>
          <w:color w:val="auto"/>
          <w:sz w:val="21"/>
          <w:szCs w:val="21"/>
        </w:rPr>
        <w:t>具体材料见“投标人须知前附表”</w:t>
      </w:r>
      <w:r>
        <w:rPr>
          <w:rFonts w:hint="eastAsia" w:ascii="宋体" w:hAnsi="宋体"/>
          <w:b w:val="0"/>
          <w:color w:val="auto"/>
          <w:sz w:val="21"/>
          <w:szCs w:val="21"/>
        </w:rPr>
        <w:t>。</w:t>
      </w:r>
    </w:p>
    <w:p w14:paraId="33E6AC6A">
      <w:pPr>
        <w:pStyle w:val="6"/>
        <w:keepNext w:val="0"/>
        <w:keepLines w:val="0"/>
        <w:spacing w:before="0" w:after="0" w:line="360" w:lineRule="auto"/>
        <w:ind w:left="420" w:leftChars="200"/>
        <w:rPr>
          <w:rFonts w:ascii="宋体" w:hAnsi="宋体"/>
          <w:b w:val="0"/>
          <w:color w:val="auto"/>
          <w:sz w:val="21"/>
          <w:szCs w:val="21"/>
        </w:rPr>
      </w:pPr>
      <w:bookmarkStart w:id="107" w:name="_13.4技术文件：具体材料见“投标人须知前附表”。"/>
      <w:bookmarkEnd w:id="107"/>
      <w:r>
        <w:rPr>
          <w:rFonts w:hint="eastAsia" w:ascii="宋体" w:hAnsi="宋体"/>
          <w:b w:val="0"/>
          <w:color w:val="auto"/>
          <w:sz w:val="21"/>
          <w:szCs w:val="21"/>
        </w:rPr>
        <w:t>（</w:t>
      </w:r>
      <w:r>
        <w:rPr>
          <w:rFonts w:ascii="宋体" w:hAnsi="宋体"/>
          <w:b w:val="0"/>
          <w:color w:val="auto"/>
          <w:sz w:val="21"/>
          <w:szCs w:val="21"/>
        </w:rPr>
        <w:t>4</w:t>
      </w:r>
      <w:r>
        <w:rPr>
          <w:rFonts w:hint="eastAsia" w:ascii="宋体" w:hAnsi="宋体"/>
          <w:b w:val="0"/>
          <w:color w:val="auto"/>
          <w:sz w:val="21"/>
          <w:szCs w:val="21"/>
        </w:rPr>
        <w:t>）技术文件：</w:t>
      </w:r>
      <w:r>
        <w:rPr>
          <w:rFonts w:ascii="宋体" w:hAnsi="宋体"/>
          <w:b w:val="0"/>
          <w:color w:val="auto"/>
          <w:sz w:val="21"/>
          <w:szCs w:val="21"/>
        </w:rPr>
        <w:t>具体材料见“投标人须知前附表”</w:t>
      </w:r>
      <w:r>
        <w:rPr>
          <w:rFonts w:hint="eastAsia" w:ascii="宋体" w:hAnsi="宋体"/>
          <w:b w:val="0"/>
          <w:color w:val="auto"/>
          <w:sz w:val="21"/>
          <w:szCs w:val="21"/>
        </w:rPr>
        <w:t>。</w:t>
      </w:r>
      <w:bookmarkStart w:id="108" w:name="_13.5投标文件电子版：具体材料见“投标人须知前附表”。"/>
      <w:bookmarkEnd w:id="108"/>
    </w:p>
    <w:p w14:paraId="337C13F3">
      <w:pPr>
        <w:pStyle w:val="6"/>
        <w:keepNext w:val="0"/>
        <w:keepLines w:val="0"/>
        <w:spacing w:before="0" w:after="0" w:line="360" w:lineRule="auto"/>
        <w:ind w:left="420" w:leftChars="200"/>
        <w:rPr>
          <w:rFonts w:ascii="黑体" w:hAnsi="黑体" w:eastAsia="黑体"/>
          <w:color w:val="auto"/>
          <w:sz w:val="24"/>
        </w:rPr>
      </w:pPr>
      <w:bookmarkStart w:id="109" w:name="_Toc254970537"/>
      <w:bookmarkStart w:id="110" w:name="_Toc254970678"/>
      <w:r>
        <w:rPr>
          <w:rFonts w:hint="eastAsia" w:ascii="黑体" w:hAnsi="黑体" w:eastAsia="黑体"/>
          <w:color w:val="auto"/>
          <w:sz w:val="24"/>
        </w:rPr>
        <w:t>14.投标文件的语言及计量</w:t>
      </w:r>
      <w:bookmarkEnd w:id="109"/>
      <w:bookmarkEnd w:id="110"/>
    </w:p>
    <w:p w14:paraId="708AA78F">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14.1语言文字</w:t>
      </w:r>
    </w:p>
    <w:p w14:paraId="0B4C5024">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7B2FC30">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14.2投标计量单位</w:t>
      </w:r>
    </w:p>
    <w:p w14:paraId="1BE5DCD5">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招标文件已有明确规定的，使用招标文件规定的计量单位；招标文件没有规定的，应采用中华人民共和国法定计量单位，货币种类为人民币，否则视同未响应。</w:t>
      </w:r>
    </w:p>
    <w:p w14:paraId="1D04F941">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15.投标的风险</w:t>
      </w:r>
    </w:p>
    <w:p w14:paraId="27FFAF8F">
      <w:pPr>
        <w:pStyle w:val="24"/>
        <w:snapToGrid w:val="0"/>
        <w:spacing w:line="360" w:lineRule="auto"/>
        <w:ind w:firstLine="420" w:firstLineChars="200"/>
        <w:jc w:val="left"/>
        <w:rPr>
          <w:rFonts w:hAnsi="宋体"/>
          <w:color w:val="auto"/>
          <w:sz w:val="21"/>
        </w:rPr>
      </w:pPr>
      <w:r>
        <w:rPr>
          <w:rFonts w:hint="eastAsia" w:hAnsi="宋体"/>
          <w:color w:val="auto"/>
          <w:sz w:val="21"/>
        </w:rPr>
        <w:t>投标人没有按照招标文件要求提供全部资料，或者投标人没有对招标文件作出实质性响应是投标人的风险，并可能导致其投标被拒绝。</w:t>
      </w:r>
    </w:p>
    <w:p w14:paraId="07D8E8BB">
      <w:pPr>
        <w:pStyle w:val="6"/>
        <w:keepNext w:val="0"/>
        <w:keepLines w:val="0"/>
        <w:spacing w:before="0" w:after="0" w:line="360" w:lineRule="auto"/>
        <w:ind w:left="420" w:leftChars="200"/>
        <w:rPr>
          <w:rFonts w:ascii="黑体" w:hAnsi="黑体" w:eastAsia="黑体"/>
          <w:color w:val="auto"/>
          <w:sz w:val="24"/>
        </w:rPr>
      </w:pPr>
      <w:bookmarkStart w:id="111" w:name="_Toc254970538"/>
      <w:bookmarkStart w:id="112" w:name="_Toc254970679"/>
      <w:r>
        <w:rPr>
          <w:rFonts w:hint="eastAsia" w:ascii="黑体" w:hAnsi="黑体" w:eastAsia="黑体"/>
          <w:color w:val="auto"/>
          <w:sz w:val="24"/>
        </w:rPr>
        <w:t>16.投标报价</w:t>
      </w:r>
      <w:bookmarkEnd w:id="111"/>
      <w:bookmarkEnd w:id="112"/>
    </w:p>
    <w:p w14:paraId="572F1D3A">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16.1投标报价应按“第六章　投标文件格式”中“开标一览表”格式填写。</w:t>
      </w:r>
    </w:p>
    <w:p w14:paraId="27ADCC64">
      <w:pPr>
        <w:pStyle w:val="6"/>
        <w:keepNext w:val="0"/>
        <w:keepLines w:val="0"/>
        <w:spacing w:before="0" w:after="0" w:line="360" w:lineRule="auto"/>
        <w:ind w:left="420" w:leftChars="200"/>
        <w:rPr>
          <w:rFonts w:ascii="宋体" w:hAnsi="宋体"/>
          <w:b w:val="0"/>
          <w:color w:val="auto"/>
          <w:sz w:val="21"/>
          <w:szCs w:val="21"/>
        </w:rPr>
      </w:pPr>
      <w:bookmarkStart w:id="113" w:name="_16.2投标报价具体定义见投标人须知前附表。"/>
      <w:bookmarkEnd w:id="113"/>
      <w:r>
        <w:rPr>
          <w:rFonts w:hint="eastAsia" w:ascii="宋体" w:hAnsi="宋体"/>
          <w:b w:val="0"/>
          <w:color w:val="auto"/>
          <w:sz w:val="21"/>
          <w:szCs w:val="21"/>
        </w:rPr>
        <w:t>16.2投标报价具体包括内容详见“投标人须知前附表”。</w:t>
      </w:r>
    </w:p>
    <w:p w14:paraId="503CF3A7">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16.3投标人必须就所投每个分标的全部内容分别作完整唯一总价报价，不得存在漏项报价；投标人必须就所投分标的单项内容作唯一报价。</w:t>
      </w:r>
    </w:p>
    <w:p w14:paraId="525328A2">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17.投标有效期</w:t>
      </w:r>
    </w:p>
    <w:p w14:paraId="104D05F9">
      <w:pPr>
        <w:pStyle w:val="6"/>
        <w:keepNext w:val="0"/>
        <w:keepLines w:val="0"/>
        <w:spacing w:before="0" w:after="0" w:line="360" w:lineRule="auto"/>
        <w:ind w:firstLine="420" w:firstLineChars="200"/>
        <w:rPr>
          <w:rFonts w:ascii="宋体" w:hAnsi="宋体"/>
          <w:b w:val="0"/>
          <w:color w:val="auto"/>
          <w:sz w:val="21"/>
          <w:szCs w:val="21"/>
        </w:rPr>
      </w:pPr>
      <w:bookmarkStart w:id="114" w:name="_17.1投标有效期应按“投标人须知中的前附表”规定的期限。"/>
      <w:bookmarkEnd w:id="114"/>
      <w:r>
        <w:rPr>
          <w:rFonts w:hint="eastAsia" w:ascii="宋体" w:hAnsi="宋体"/>
          <w:b w:val="0"/>
          <w:color w:val="auto"/>
          <w:sz w:val="21"/>
          <w:szCs w:val="21"/>
        </w:rPr>
        <w:t>17.1投标有效期是指为保证采购人有足够的时间在开标后完成评标、定标、合同签订等工作而要求投标人提交的投标文件在一定时间内保持有效的期限。</w:t>
      </w:r>
    </w:p>
    <w:p w14:paraId="04EA2BB6">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17.2</w:t>
      </w:r>
      <w:bookmarkStart w:id="115" w:name="_Toc254970540"/>
      <w:bookmarkStart w:id="116" w:name="_Toc254970681"/>
      <w:r>
        <w:rPr>
          <w:rFonts w:hint="eastAsia" w:ascii="宋体" w:hAnsi="宋体"/>
          <w:b w:val="0"/>
          <w:color w:val="auto"/>
          <w:sz w:val="21"/>
          <w:szCs w:val="21"/>
        </w:rPr>
        <w:t>投标有效期应按规定的期限作出承诺，具体详见“投标人须知前附表”。</w:t>
      </w:r>
    </w:p>
    <w:p w14:paraId="4F7557E6">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17.3投标人的投标文件在投标有效期内均保持有效。</w:t>
      </w:r>
      <w:bookmarkEnd w:id="115"/>
      <w:bookmarkEnd w:id="116"/>
    </w:p>
    <w:p w14:paraId="48081558">
      <w:pPr>
        <w:pStyle w:val="6"/>
        <w:keepNext w:val="0"/>
        <w:keepLines w:val="0"/>
        <w:spacing w:before="0" w:after="0" w:line="360" w:lineRule="auto"/>
        <w:ind w:left="420" w:leftChars="200"/>
        <w:rPr>
          <w:rFonts w:ascii="黑体" w:hAnsi="黑体" w:eastAsia="黑体"/>
          <w:color w:val="auto"/>
          <w:sz w:val="24"/>
        </w:rPr>
      </w:pPr>
      <w:bookmarkStart w:id="117" w:name="_18.投标保证金"/>
      <w:bookmarkEnd w:id="117"/>
      <w:bookmarkStart w:id="118" w:name="_Toc254970682"/>
      <w:bookmarkStart w:id="119" w:name="_Toc254970541"/>
      <w:r>
        <w:rPr>
          <w:rFonts w:hint="eastAsia" w:ascii="黑体" w:hAnsi="黑体" w:eastAsia="黑体"/>
          <w:color w:val="auto"/>
          <w:sz w:val="24"/>
        </w:rPr>
        <w:t>18.投标保证金</w:t>
      </w:r>
      <w:bookmarkEnd w:id="118"/>
      <w:bookmarkEnd w:id="119"/>
    </w:p>
    <w:p w14:paraId="796E5566">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18.1投标人须按“投标人须知前附表”的规定提交投标保证金。</w:t>
      </w:r>
    </w:p>
    <w:p w14:paraId="5588713C">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18.2投标保证金的退还</w:t>
      </w:r>
    </w:p>
    <w:p w14:paraId="7005E97A">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未中标人的投标保证金自中标通知书发出之日起5个工作日内退还；中标人的投标保证金自政府采购合同签订之日起5个工作日内退还。</w:t>
      </w:r>
    </w:p>
    <w:p w14:paraId="277E2C0F">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18.3除逾期退还投标保证金和终止招标的情形以外，投标保证金不计息。</w:t>
      </w:r>
    </w:p>
    <w:p w14:paraId="6D1B3500">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18.4投标人有下列情形之一的，投标保证金将不予退还：</w:t>
      </w:r>
    </w:p>
    <w:p w14:paraId="14429F2A">
      <w:pPr>
        <w:snapToGrid w:val="0"/>
        <w:spacing w:line="360" w:lineRule="auto"/>
        <w:ind w:firstLine="411" w:firstLineChars="196"/>
        <w:jc w:val="left"/>
        <w:rPr>
          <w:rFonts w:ascii="宋体" w:hAnsi="宋体"/>
          <w:color w:val="auto"/>
          <w:szCs w:val="21"/>
        </w:rPr>
      </w:pPr>
      <w:r>
        <w:rPr>
          <w:rFonts w:hint="eastAsia" w:ascii="宋体" w:hAnsi="宋体"/>
          <w:color w:val="auto"/>
          <w:szCs w:val="21"/>
        </w:rPr>
        <w:t>（1）投标人在投标有效期内撤销投标文件的；</w:t>
      </w:r>
    </w:p>
    <w:p w14:paraId="3F16F214">
      <w:pPr>
        <w:snapToGrid w:val="0"/>
        <w:spacing w:line="360" w:lineRule="auto"/>
        <w:ind w:firstLine="411" w:firstLineChars="196"/>
        <w:jc w:val="left"/>
        <w:rPr>
          <w:rFonts w:ascii="宋体" w:hAnsi="宋体"/>
          <w:color w:val="auto"/>
          <w:szCs w:val="21"/>
        </w:rPr>
      </w:pPr>
      <w:r>
        <w:rPr>
          <w:rFonts w:hint="eastAsia" w:ascii="宋体" w:hAnsi="宋体"/>
          <w:color w:val="auto"/>
          <w:szCs w:val="21"/>
        </w:rPr>
        <w:t>（2）未按规定提交履约保证金的；</w:t>
      </w:r>
    </w:p>
    <w:p w14:paraId="0412AB34">
      <w:pPr>
        <w:snapToGrid w:val="0"/>
        <w:spacing w:line="360" w:lineRule="auto"/>
        <w:ind w:firstLine="411" w:firstLineChars="196"/>
        <w:jc w:val="left"/>
        <w:rPr>
          <w:rFonts w:ascii="宋体" w:hAnsi="宋体"/>
          <w:color w:val="auto"/>
          <w:szCs w:val="21"/>
        </w:rPr>
      </w:pPr>
      <w:r>
        <w:rPr>
          <w:rFonts w:hint="eastAsia" w:ascii="宋体" w:hAnsi="宋体"/>
          <w:color w:val="auto"/>
          <w:szCs w:val="21"/>
        </w:rPr>
        <w:t>（3）投标人在投标过程中弄虚作假，提供虚假材料的；</w:t>
      </w:r>
    </w:p>
    <w:p w14:paraId="3E29A85E">
      <w:pPr>
        <w:snapToGrid w:val="0"/>
        <w:spacing w:line="360" w:lineRule="auto"/>
        <w:ind w:firstLine="411" w:firstLineChars="196"/>
        <w:rPr>
          <w:rFonts w:ascii="宋体" w:hAnsi="宋体"/>
          <w:color w:val="auto"/>
          <w:szCs w:val="21"/>
        </w:rPr>
      </w:pPr>
      <w:r>
        <w:rPr>
          <w:rFonts w:hint="eastAsia" w:ascii="宋体" w:hAnsi="宋体"/>
          <w:color w:val="auto"/>
          <w:szCs w:val="21"/>
        </w:rPr>
        <w:t>（4）中标人无正当理由不与采购人签订合同的；</w:t>
      </w:r>
    </w:p>
    <w:p w14:paraId="4F3808D0">
      <w:pPr>
        <w:snapToGrid w:val="0"/>
        <w:spacing w:line="360" w:lineRule="auto"/>
        <w:ind w:firstLine="420" w:firstLineChars="200"/>
        <w:rPr>
          <w:rFonts w:ascii="宋体" w:hAnsi="宋体"/>
          <w:color w:val="auto"/>
          <w:szCs w:val="21"/>
        </w:rPr>
      </w:pPr>
      <w:r>
        <w:rPr>
          <w:rFonts w:hint="eastAsia" w:ascii="宋体" w:hAnsi="宋体"/>
          <w:color w:val="auto"/>
          <w:szCs w:val="21"/>
        </w:rPr>
        <w:t>（5）投标人出现本章第9.2、9.3情形的；</w:t>
      </w:r>
    </w:p>
    <w:p w14:paraId="2F994D00">
      <w:pPr>
        <w:snapToGrid w:val="0"/>
        <w:spacing w:line="360" w:lineRule="auto"/>
        <w:ind w:firstLine="420" w:firstLineChars="200"/>
        <w:rPr>
          <w:rFonts w:ascii="宋体" w:hAnsi="宋体"/>
          <w:color w:val="auto"/>
          <w:szCs w:val="21"/>
        </w:rPr>
      </w:pPr>
      <w:r>
        <w:rPr>
          <w:rFonts w:hint="eastAsia" w:ascii="宋体" w:hAnsi="宋体"/>
          <w:color w:val="auto"/>
          <w:szCs w:val="21"/>
        </w:rPr>
        <w:t>（6）</w:t>
      </w:r>
      <w:r>
        <w:rPr>
          <w:rFonts w:hint="eastAsia" w:ascii="宋体" w:hAnsi="宋体" w:cs="宋体"/>
          <w:color w:val="auto"/>
          <w:szCs w:val="21"/>
        </w:rPr>
        <w:t>法律法规规定的其他情形</w:t>
      </w:r>
      <w:r>
        <w:rPr>
          <w:rFonts w:hint="eastAsia" w:ascii="宋体" w:hAnsi="宋体"/>
          <w:color w:val="auto"/>
          <w:szCs w:val="21"/>
        </w:rPr>
        <w:t>。</w:t>
      </w:r>
    </w:p>
    <w:p w14:paraId="2A0BC553">
      <w:pPr>
        <w:pStyle w:val="6"/>
        <w:keepNext w:val="0"/>
        <w:keepLines w:val="0"/>
        <w:spacing w:before="0" w:after="0" w:line="360" w:lineRule="auto"/>
        <w:ind w:left="420" w:leftChars="200"/>
        <w:rPr>
          <w:rFonts w:ascii="黑体" w:hAnsi="黑体" w:eastAsia="黑体"/>
          <w:color w:val="auto"/>
          <w:sz w:val="24"/>
        </w:rPr>
      </w:pPr>
      <w:bookmarkStart w:id="120" w:name="_Toc254970683"/>
      <w:bookmarkStart w:id="121" w:name="_Toc254970542"/>
      <w:r>
        <w:rPr>
          <w:rFonts w:hint="eastAsia" w:ascii="黑体" w:hAnsi="黑体" w:eastAsia="黑体"/>
          <w:color w:val="auto"/>
          <w:sz w:val="24"/>
        </w:rPr>
        <w:t>19.投标文件的</w:t>
      </w:r>
      <w:bookmarkEnd w:id="120"/>
      <w:bookmarkEnd w:id="121"/>
      <w:r>
        <w:rPr>
          <w:rFonts w:hint="eastAsia" w:ascii="黑体" w:hAnsi="黑体" w:eastAsia="黑体"/>
          <w:color w:val="auto"/>
          <w:sz w:val="24"/>
        </w:rPr>
        <w:t>编制</w:t>
      </w:r>
    </w:p>
    <w:p w14:paraId="0D490CA4">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0DECCA70">
      <w:pPr>
        <w:pStyle w:val="6"/>
        <w:keepNext w:val="0"/>
        <w:keepLines w:val="0"/>
        <w:numPr>
          <w:ilvl w:val="0"/>
          <w:numId w:val="0"/>
        </w:numPr>
        <w:spacing w:before="0" w:after="0" w:line="360" w:lineRule="auto"/>
        <w:ind w:firstLine="420" w:firstLineChars="200"/>
        <w:rPr>
          <w:rFonts w:ascii="宋体" w:hAnsi="宋体"/>
          <w:b w:val="0"/>
          <w:color w:val="auto"/>
          <w:sz w:val="21"/>
          <w:szCs w:val="21"/>
        </w:rPr>
      </w:pPr>
      <w:bookmarkStart w:id="122" w:name="_19.2投标文件应按报价文件、资格证明文件、商务文件、技术文件分别编制"/>
      <w:bookmarkEnd w:id="122"/>
      <w:r>
        <w:rPr>
          <w:rFonts w:hint="eastAsia" w:ascii="宋体" w:hAnsi="宋体"/>
          <w:b w:val="0"/>
          <w:color w:val="auto"/>
          <w:sz w:val="21"/>
          <w:szCs w:val="21"/>
        </w:rPr>
        <w:t>19.2投标文件应按报价文件、资格证明文件、商务文件、技术文件分别编制电子文件，并按“广西政府采购云”平台的要求编制、加密、上传。</w:t>
      </w:r>
    </w:p>
    <w:p w14:paraId="4F7544F2">
      <w:pPr>
        <w:pStyle w:val="6"/>
        <w:keepNext w:val="0"/>
        <w:keepLines w:val="0"/>
        <w:numPr>
          <w:ilvl w:val="0"/>
          <w:numId w:val="0"/>
        </w:numPr>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19.</w:t>
      </w:r>
      <w:bookmarkStart w:id="123" w:name="_Hlk65832616"/>
      <w:r>
        <w:rPr>
          <w:rFonts w:hint="eastAsia" w:ascii="宋体" w:hAnsi="宋体"/>
          <w:b w:val="0"/>
          <w:color w:val="auto"/>
          <w:sz w:val="21"/>
          <w:szCs w:val="21"/>
        </w:rPr>
        <w:t>3投标文件须由投标人在规定位置盖公章并签字</w:t>
      </w:r>
      <w:bookmarkStart w:id="124" w:name="_Hlk65832569"/>
      <w:r>
        <w:rPr>
          <w:rFonts w:hint="eastAsia" w:ascii="宋体" w:hAnsi="宋体"/>
          <w:b w:val="0"/>
          <w:color w:val="auto"/>
          <w:sz w:val="21"/>
          <w:szCs w:val="21"/>
        </w:rPr>
        <w:t>（具体以投标人须知前附表或投标文件格式规定为准）</w:t>
      </w:r>
      <w:bookmarkEnd w:id="123"/>
      <w:bookmarkEnd w:id="124"/>
      <w:r>
        <w:rPr>
          <w:rFonts w:hint="eastAsia" w:ascii="宋体" w:hAnsi="宋体"/>
          <w:b w:val="0"/>
          <w:color w:val="auto"/>
          <w:sz w:val="21"/>
          <w:szCs w:val="21"/>
        </w:rPr>
        <w:t>，</w:t>
      </w:r>
      <w:r>
        <w:rPr>
          <w:rFonts w:hint="eastAsia" w:ascii="宋体" w:hAnsi="宋体"/>
          <w:bCs/>
          <w:color w:val="auto"/>
          <w:sz w:val="21"/>
          <w:szCs w:val="21"/>
        </w:rPr>
        <w:t>否则按无效投标处理</w:t>
      </w:r>
      <w:r>
        <w:rPr>
          <w:rFonts w:hint="eastAsia" w:ascii="宋体" w:hAnsi="宋体"/>
          <w:b w:val="0"/>
          <w:color w:val="auto"/>
          <w:sz w:val="21"/>
          <w:szCs w:val="21"/>
        </w:rPr>
        <w:t>。</w:t>
      </w:r>
    </w:p>
    <w:p w14:paraId="7FC7C53F">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19.4投标文件中标注的投标人名称应与主体资格证明（如营业执照、事业单位法人证书、执业许可证、自然人身份证等）及公章一致，</w:t>
      </w:r>
      <w:r>
        <w:rPr>
          <w:rFonts w:hint="eastAsia" w:ascii="宋体" w:hAnsi="宋体"/>
          <w:color w:val="auto"/>
          <w:sz w:val="21"/>
          <w:szCs w:val="21"/>
        </w:rPr>
        <w:t>否则按无效投标处理</w:t>
      </w:r>
      <w:r>
        <w:rPr>
          <w:rFonts w:hint="eastAsia" w:ascii="宋体" w:hAnsi="宋体"/>
          <w:b w:val="0"/>
          <w:color w:val="auto"/>
          <w:sz w:val="21"/>
          <w:szCs w:val="21"/>
        </w:rPr>
        <w:t>。</w:t>
      </w:r>
    </w:p>
    <w:p w14:paraId="768B02E7">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0547073E">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20.投标文件的加密、解密</w:t>
      </w:r>
    </w:p>
    <w:p w14:paraId="156DBED8">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20.1电子投标文件编制完成后，投标人应按“广西政府采购云”平台的要求进行加密，并在规定时间内解密，否则，由此产生的后果由投标人自行负责。</w:t>
      </w:r>
    </w:p>
    <w:p w14:paraId="1541E5CF">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21.投标文件的提交</w:t>
      </w:r>
    </w:p>
    <w:p w14:paraId="020FD44A">
      <w:pPr>
        <w:pStyle w:val="6"/>
        <w:keepNext w:val="0"/>
        <w:keepLines w:val="0"/>
        <w:numPr>
          <w:ilvl w:val="0"/>
          <w:numId w:val="0"/>
        </w:numPr>
        <w:spacing w:before="0" w:after="0" w:line="360" w:lineRule="auto"/>
        <w:ind w:firstLine="420" w:firstLineChars="200"/>
        <w:rPr>
          <w:rFonts w:ascii="宋体" w:hAnsi="宋体"/>
          <w:b w:val="0"/>
          <w:color w:val="auto"/>
          <w:sz w:val="21"/>
          <w:szCs w:val="21"/>
        </w:rPr>
      </w:pPr>
      <w:bookmarkStart w:id="125" w:name="_21.1投标人必须在“投标人须知中的前附表”规定的投标文件接收时间和投"/>
      <w:bookmarkEnd w:id="125"/>
      <w:r>
        <w:rPr>
          <w:rFonts w:hint="eastAsia" w:ascii="宋体" w:hAnsi="宋体"/>
          <w:b w:val="0"/>
          <w:color w:val="auto"/>
          <w:sz w:val="21"/>
          <w:szCs w:val="21"/>
        </w:rPr>
        <w:t>21.1投标人必须在“投标人须知前附表”规定的投标文件接收时间和投标地点提交投标文件。</w:t>
      </w:r>
    </w:p>
    <w:p w14:paraId="081FEFD0">
      <w:pPr>
        <w:pStyle w:val="6"/>
        <w:keepNext w:val="0"/>
        <w:keepLines w:val="0"/>
        <w:numPr>
          <w:ilvl w:val="0"/>
          <w:numId w:val="0"/>
        </w:numPr>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74642460">
      <w:pPr>
        <w:pStyle w:val="6"/>
        <w:keepNext w:val="0"/>
        <w:keepLines w:val="0"/>
        <w:numPr>
          <w:ilvl w:val="0"/>
          <w:numId w:val="0"/>
        </w:numPr>
        <w:spacing w:before="0" w:after="0" w:line="360" w:lineRule="auto"/>
        <w:ind w:firstLine="420" w:firstLineChars="200"/>
        <w:jc w:val="left"/>
        <w:rPr>
          <w:rFonts w:ascii="宋体" w:hAnsi="宋体"/>
          <w:b w:val="0"/>
          <w:color w:val="auto"/>
          <w:sz w:val="21"/>
          <w:szCs w:val="21"/>
        </w:rPr>
      </w:pPr>
      <w:r>
        <w:rPr>
          <w:rFonts w:hint="eastAsia" w:ascii="宋体" w:hAnsi="宋体"/>
          <w:b w:val="0"/>
          <w:color w:val="auto"/>
          <w:sz w:val="21"/>
          <w:szCs w:val="21"/>
        </w:rPr>
        <w:t>21.3未在规定时间内上传或者未按“广西政府采购云”平台的要求编制、加密的电子投标文件，“广西政府采购云”平台将拒收。</w:t>
      </w:r>
    </w:p>
    <w:p w14:paraId="50D8302E">
      <w:pPr>
        <w:pStyle w:val="7"/>
        <w:rPr>
          <w:color w:val="auto"/>
        </w:rPr>
      </w:pPr>
      <w:r>
        <w:rPr>
          <w:rFonts w:hint="eastAsia" w:ascii="宋体" w:hAnsi="宋体"/>
          <w:color w:val="auto"/>
          <w:szCs w:val="21"/>
        </w:rPr>
        <w:t>21.4电子投标文件提交方式见“招标公告”中“四、提交投标文件截止时间、开标时间和地点”</w:t>
      </w:r>
    </w:p>
    <w:p w14:paraId="4DA5ED24">
      <w:pPr>
        <w:pStyle w:val="7"/>
        <w:rPr>
          <w:color w:val="auto"/>
        </w:rPr>
      </w:pPr>
    </w:p>
    <w:p w14:paraId="0BD0BFB2">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22. 投标文件的补充、修改、撤回与退回</w:t>
      </w:r>
    </w:p>
    <w:p w14:paraId="559DBD8A">
      <w:pPr>
        <w:snapToGrid w:val="0"/>
        <w:spacing w:line="360" w:lineRule="auto"/>
        <w:ind w:firstLine="420"/>
        <w:jc w:val="left"/>
        <w:rPr>
          <w:rFonts w:ascii="宋体" w:hAnsi="宋体"/>
          <w:color w:val="auto"/>
          <w:szCs w:val="21"/>
        </w:rPr>
      </w:pPr>
      <w:bookmarkStart w:id="126" w:name="_Toc254970684"/>
      <w:bookmarkStart w:id="127" w:name="_Toc254970543"/>
      <w:r>
        <w:rPr>
          <w:rFonts w:hint="eastAsia" w:ascii="宋体" w:hAnsi="宋体"/>
          <w:color w:val="auto"/>
          <w:szCs w:val="21"/>
        </w:rPr>
        <w:t>2</w:t>
      </w:r>
      <w:r>
        <w:rPr>
          <w:rFonts w:ascii="宋体" w:hAnsi="宋体"/>
          <w:color w:val="auto"/>
          <w:szCs w:val="21"/>
        </w:rPr>
        <w:t>2.1</w:t>
      </w:r>
      <w:r>
        <w:rPr>
          <w:rFonts w:hint="eastAsia" w:ascii="宋体" w:hAnsi="宋体"/>
          <w:color w:val="auto"/>
          <w:szCs w:val="21"/>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26"/>
    <w:bookmarkEnd w:id="127"/>
    <w:p w14:paraId="45FA406E">
      <w:pPr>
        <w:snapToGrid w:val="0"/>
        <w:spacing w:line="360" w:lineRule="auto"/>
        <w:ind w:firstLine="420"/>
        <w:jc w:val="left"/>
        <w:rPr>
          <w:rFonts w:ascii="宋体" w:hAnsi="宋体"/>
          <w:color w:val="auto"/>
          <w:szCs w:val="21"/>
        </w:rPr>
      </w:pPr>
      <w:r>
        <w:rPr>
          <w:rFonts w:hint="eastAsia" w:ascii="宋体" w:hAnsi="宋体"/>
          <w:color w:val="auto"/>
          <w:szCs w:val="21"/>
        </w:rPr>
        <w:t>22.</w:t>
      </w:r>
      <w:r>
        <w:rPr>
          <w:rFonts w:ascii="宋体" w:hAnsi="宋体"/>
          <w:color w:val="auto"/>
          <w:szCs w:val="21"/>
        </w:rPr>
        <w:t>2</w:t>
      </w:r>
      <w:r>
        <w:rPr>
          <w:rFonts w:hint="eastAsia" w:ascii="宋体" w:hAnsi="宋体"/>
          <w:color w:val="auto"/>
          <w:szCs w:val="21"/>
        </w:rPr>
        <w:t>在投标截止时间止提交投标文件的投标人不足3家时，不得开标，采购代理机构将根据“广西政府采购云”平台的操作将电子版投标文件退回，除此之外采购人和采购代理机构对已提交的投标文件概不退回。</w:t>
      </w:r>
    </w:p>
    <w:p w14:paraId="51306ECF">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2.3</w:t>
      </w:r>
      <w:r>
        <w:rPr>
          <w:rFonts w:hint="eastAsia" w:ascii="宋体" w:hAnsi="宋体" w:cs="宋体"/>
          <w:color w:val="auto"/>
          <w:szCs w:val="21"/>
        </w:rPr>
        <w:t>投标人在投标截止时间后书面通知采购人、采购代理机构撤销投标文件的，将根据本须知正文1</w:t>
      </w:r>
      <w:r>
        <w:rPr>
          <w:rFonts w:ascii="宋体" w:hAnsi="宋体" w:cs="宋体"/>
          <w:color w:val="auto"/>
          <w:szCs w:val="21"/>
        </w:rPr>
        <w:t>8</w:t>
      </w:r>
      <w:r>
        <w:rPr>
          <w:rFonts w:hint="eastAsia" w:ascii="宋体" w:hAnsi="宋体" w:cs="宋体"/>
          <w:color w:val="auto"/>
          <w:szCs w:val="21"/>
        </w:rPr>
        <w:t>.4的规定不予退还其投标保证金。</w:t>
      </w:r>
    </w:p>
    <w:p w14:paraId="43D4ECE1">
      <w:pPr>
        <w:pStyle w:val="19"/>
        <w:snapToGrid w:val="0"/>
        <w:spacing w:line="360" w:lineRule="auto"/>
        <w:ind w:firstLine="739"/>
        <w:rPr>
          <w:rFonts w:ascii="宋体" w:hAnsi="宋体" w:eastAsia="宋体"/>
          <w:snapToGrid w:val="0"/>
          <w:color w:val="auto"/>
          <w:sz w:val="21"/>
          <w:szCs w:val="21"/>
        </w:rPr>
      </w:pPr>
    </w:p>
    <w:p w14:paraId="4F757582">
      <w:pPr>
        <w:pStyle w:val="4"/>
        <w:keepNext w:val="0"/>
        <w:keepLines w:val="0"/>
        <w:jc w:val="center"/>
        <w:rPr>
          <w:color w:val="auto"/>
        </w:rPr>
      </w:pPr>
      <w:bookmarkStart w:id="128" w:name="_Toc254970685"/>
      <w:bookmarkStart w:id="129" w:name="_Toc254970544"/>
      <w:r>
        <w:rPr>
          <w:rFonts w:hint="eastAsia"/>
          <w:color w:val="auto"/>
        </w:rPr>
        <w:t>四、开标</w:t>
      </w:r>
      <w:bookmarkEnd w:id="128"/>
      <w:bookmarkEnd w:id="129"/>
    </w:p>
    <w:p w14:paraId="148A0EB5">
      <w:pPr>
        <w:pStyle w:val="6"/>
        <w:keepNext w:val="0"/>
        <w:keepLines w:val="0"/>
        <w:spacing w:before="0" w:after="0" w:line="360" w:lineRule="auto"/>
        <w:ind w:left="420" w:leftChars="200"/>
        <w:rPr>
          <w:rFonts w:ascii="黑体" w:hAnsi="黑体" w:eastAsia="黑体"/>
          <w:color w:val="auto"/>
          <w:sz w:val="24"/>
        </w:rPr>
      </w:pPr>
      <w:bookmarkStart w:id="130" w:name="_23.开标时间和地点"/>
      <w:bookmarkEnd w:id="130"/>
      <w:r>
        <w:rPr>
          <w:rFonts w:hint="eastAsia" w:ascii="黑体" w:hAnsi="黑体" w:eastAsia="黑体"/>
          <w:color w:val="auto"/>
          <w:sz w:val="24"/>
        </w:rPr>
        <w:t>23.开标时间和地点</w:t>
      </w:r>
    </w:p>
    <w:p w14:paraId="26419C0E">
      <w:pPr>
        <w:snapToGrid w:val="0"/>
        <w:spacing w:line="360" w:lineRule="auto"/>
        <w:ind w:firstLine="420"/>
        <w:jc w:val="left"/>
        <w:rPr>
          <w:rFonts w:ascii="宋体" w:hAnsi="宋体"/>
          <w:color w:val="auto"/>
          <w:szCs w:val="21"/>
        </w:rPr>
      </w:pPr>
      <w:r>
        <w:rPr>
          <w:rFonts w:hint="eastAsia" w:ascii="宋体" w:hAnsi="宋体"/>
          <w:color w:val="auto"/>
          <w:szCs w:val="21"/>
        </w:rPr>
        <w:t>23.1开标时间及地点详见“投标人须知前附表”</w:t>
      </w:r>
    </w:p>
    <w:p w14:paraId="43845131">
      <w:pPr>
        <w:snapToGrid w:val="0"/>
        <w:spacing w:line="360" w:lineRule="auto"/>
        <w:ind w:firstLine="420"/>
        <w:jc w:val="left"/>
        <w:rPr>
          <w:rFonts w:ascii="宋体" w:hAnsi="宋体"/>
          <w:color w:val="auto"/>
          <w:szCs w:val="21"/>
        </w:rPr>
      </w:pPr>
      <w:r>
        <w:rPr>
          <w:rFonts w:hint="eastAsia" w:ascii="宋体" w:hAnsi="宋体"/>
          <w:color w:val="auto"/>
          <w:szCs w:val="21"/>
        </w:rPr>
        <w:t>23.2如投标人成功解密投标文件，但未在“广西政府采购云”电子开标大厅参加开标的，视同认可开标过程和结果，由此产生的后果由投标人自行负责。成功解密投标文件的投标人不足3家的，不得开标。</w:t>
      </w:r>
    </w:p>
    <w:p w14:paraId="108EE18E">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24.开标程序</w:t>
      </w:r>
    </w:p>
    <w:p w14:paraId="01705AA0">
      <w:pPr>
        <w:autoSpaceDE w:val="0"/>
        <w:autoSpaceDN w:val="0"/>
        <w:adjustRightInd w:val="0"/>
        <w:spacing w:line="440" w:lineRule="exact"/>
        <w:ind w:firstLine="420" w:firstLineChars="200"/>
        <w:rPr>
          <w:rFonts w:ascii="宋体" w:hAnsi="宋体"/>
          <w:color w:val="auto"/>
          <w:kern w:val="0"/>
          <w:szCs w:val="21"/>
        </w:rPr>
      </w:pPr>
      <w:r>
        <w:rPr>
          <w:rFonts w:hint="eastAsia" w:ascii="宋体" w:hAnsi="宋体"/>
          <w:bCs/>
          <w:color w:val="auto"/>
          <w:szCs w:val="21"/>
        </w:rPr>
        <w:t>24.1</w:t>
      </w:r>
      <w:r>
        <w:rPr>
          <w:rFonts w:hint="eastAsia" w:ascii="宋体" w:hAnsi="宋体"/>
          <w:color w:val="auto"/>
          <w:kern w:val="0"/>
          <w:szCs w:val="21"/>
        </w:rPr>
        <w:t>开标形式：</w:t>
      </w:r>
    </w:p>
    <w:p w14:paraId="4954E35D">
      <w:pPr>
        <w:autoSpaceDE w:val="0"/>
        <w:autoSpaceDN w:val="0"/>
        <w:adjustRightInd w:val="0"/>
        <w:spacing w:line="440" w:lineRule="exact"/>
        <w:ind w:firstLine="420" w:firstLineChars="200"/>
        <w:rPr>
          <w:rFonts w:ascii="宋体" w:hAnsi="宋体"/>
          <w:bCs/>
          <w:color w:val="auto"/>
          <w:szCs w:val="21"/>
        </w:rPr>
      </w:pPr>
      <w:r>
        <w:rPr>
          <w:rFonts w:hint="eastAsia" w:ascii="宋体" w:hAnsi="宋体"/>
          <w:bCs/>
          <w:color w:val="auto"/>
          <w:szCs w:val="21"/>
        </w:rPr>
        <w:t>采购代理机构将按照招标文件规定的时间通过“广西政府采购云”平台组织线上开标活动、开启投标文件，所有供应商均应当准时在线参加。投标人</w:t>
      </w:r>
      <w:r>
        <w:rPr>
          <w:rFonts w:ascii="宋体" w:hAnsi="宋体"/>
          <w:bCs/>
          <w:color w:val="auto"/>
          <w:szCs w:val="21"/>
        </w:rPr>
        <w:t>如不</w:t>
      </w:r>
      <w:r>
        <w:rPr>
          <w:rFonts w:hint="eastAsia" w:ascii="宋体" w:hAnsi="宋体"/>
          <w:bCs/>
          <w:color w:val="auto"/>
          <w:szCs w:val="21"/>
        </w:rPr>
        <w:t>参加</w:t>
      </w:r>
      <w:r>
        <w:rPr>
          <w:rFonts w:ascii="宋体" w:hAnsi="宋体"/>
          <w:bCs/>
          <w:color w:val="auto"/>
          <w:szCs w:val="21"/>
        </w:rPr>
        <w:t>开标大会的，</w:t>
      </w:r>
      <w:r>
        <w:rPr>
          <w:rFonts w:hint="eastAsia" w:ascii="宋体" w:hAnsi="宋体"/>
          <w:bCs/>
          <w:color w:val="auto"/>
          <w:szCs w:val="21"/>
        </w:rPr>
        <w:t>视同认可开标结果，</w:t>
      </w:r>
      <w:r>
        <w:rPr>
          <w:rFonts w:ascii="宋体" w:hAnsi="宋体"/>
          <w:bCs/>
          <w:color w:val="auto"/>
          <w:szCs w:val="21"/>
        </w:rPr>
        <w:t>事后不得对采购相关人员、开标过程和开标结果提出异议</w:t>
      </w:r>
      <w:r>
        <w:rPr>
          <w:rFonts w:hint="eastAsia" w:ascii="宋体" w:hAnsi="宋体"/>
          <w:bCs/>
          <w:color w:val="auto"/>
          <w:szCs w:val="21"/>
        </w:rPr>
        <w:t>，同时投标人因未在线参加开标而导致投标文件无法按时解密等一切后果由投标人自己承担。</w:t>
      </w:r>
    </w:p>
    <w:p w14:paraId="503BACFF">
      <w:pPr>
        <w:autoSpaceDE w:val="0"/>
        <w:autoSpaceDN w:val="0"/>
        <w:adjustRightInd w:val="0"/>
        <w:spacing w:line="440" w:lineRule="exact"/>
        <w:ind w:firstLine="420" w:firstLineChars="200"/>
        <w:rPr>
          <w:rFonts w:ascii="宋体" w:hAnsi="宋体"/>
          <w:bCs/>
          <w:color w:val="auto"/>
          <w:szCs w:val="21"/>
        </w:rPr>
      </w:pPr>
      <w:r>
        <w:rPr>
          <w:rFonts w:hint="eastAsia" w:ascii="宋体" w:hAnsi="宋体"/>
          <w:bCs/>
          <w:color w:val="auto"/>
          <w:szCs w:val="21"/>
        </w:rPr>
        <w:t>24.2</w:t>
      </w:r>
      <w:r>
        <w:rPr>
          <w:rFonts w:ascii="宋体" w:hAnsi="宋体"/>
          <w:bCs/>
          <w:color w:val="auto"/>
          <w:szCs w:val="21"/>
        </w:rPr>
        <w:t>开</w:t>
      </w:r>
      <w:r>
        <w:rPr>
          <w:rFonts w:hint="eastAsia" w:ascii="宋体" w:hAnsi="宋体"/>
          <w:bCs/>
          <w:color w:val="auto"/>
          <w:szCs w:val="21"/>
        </w:rPr>
        <w:t>标</w:t>
      </w:r>
      <w:r>
        <w:rPr>
          <w:rFonts w:ascii="宋体" w:hAnsi="宋体"/>
          <w:bCs/>
          <w:color w:val="auto"/>
          <w:szCs w:val="21"/>
        </w:rPr>
        <w:t>程序：</w:t>
      </w:r>
    </w:p>
    <w:p w14:paraId="02DA6BC0">
      <w:pPr>
        <w:autoSpaceDE w:val="0"/>
        <w:autoSpaceDN w:val="0"/>
        <w:adjustRightInd w:val="0"/>
        <w:spacing w:line="440" w:lineRule="exact"/>
        <w:ind w:firstLine="420" w:firstLineChars="200"/>
        <w:rPr>
          <w:rFonts w:ascii="宋体" w:hAnsi="宋体"/>
          <w:bCs/>
          <w:color w:val="auto"/>
          <w:szCs w:val="21"/>
        </w:rPr>
      </w:pPr>
      <w:r>
        <w:rPr>
          <w:rFonts w:hint="eastAsia" w:ascii="宋体" w:hAnsi="宋体"/>
          <w:bCs/>
          <w:color w:val="auto"/>
          <w:szCs w:val="21"/>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b/>
          <w:bCs/>
          <w:color w:val="auto"/>
          <w:szCs w:val="21"/>
        </w:rPr>
        <w:t>投标人的法定代表人或其委托代理人须携带加密时所用的CA锁准时登录到“广西政府采购云”平台电子开标大厅签到</w:t>
      </w:r>
      <w:r>
        <w:rPr>
          <w:rFonts w:hint="eastAsia" w:ascii="宋体" w:hAnsi="宋体" w:cs="宋体"/>
          <w:b/>
          <w:color w:val="auto"/>
          <w:szCs w:val="21"/>
        </w:rPr>
        <w:t>并在发起解密</w:t>
      </w:r>
      <w:r>
        <w:rPr>
          <w:rFonts w:hint="eastAsia" w:ascii="宋体" w:hAnsi="宋体"/>
          <w:b/>
          <w:bCs/>
          <w:color w:val="auto"/>
          <w:szCs w:val="21"/>
        </w:rPr>
        <w:t>通知</w:t>
      </w:r>
      <w:r>
        <w:rPr>
          <w:rFonts w:hint="eastAsia" w:ascii="宋体" w:hAnsi="宋体" w:cs="宋体"/>
          <w:b/>
          <w:color w:val="auto"/>
          <w:szCs w:val="21"/>
        </w:rPr>
        <w:t>之时起30分钟内完成</w:t>
      </w:r>
      <w:r>
        <w:rPr>
          <w:rFonts w:hint="eastAsia" w:ascii="宋体" w:hAnsi="宋体"/>
          <w:b/>
          <w:bCs/>
          <w:color w:val="auto"/>
          <w:szCs w:val="21"/>
        </w:rPr>
        <w:t>对电子投标文件解密。投标文件未按时解密的，视为无效投标。</w:t>
      </w:r>
      <w:r>
        <w:rPr>
          <w:rFonts w:hint="eastAsia" w:ascii="宋体" w:hAnsi="宋体"/>
          <w:bCs/>
          <w:color w:val="auto"/>
          <w:szCs w:val="21"/>
        </w:rPr>
        <w:t>（解密异常情况处理：详见本章29.4 电子交易活动的中止。</w:t>
      </w:r>
    </w:p>
    <w:p w14:paraId="365807F9">
      <w:pPr>
        <w:autoSpaceDE w:val="0"/>
        <w:autoSpaceDN w:val="0"/>
        <w:adjustRightInd w:val="0"/>
        <w:spacing w:line="440" w:lineRule="exact"/>
        <w:ind w:firstLine="420" w:firstLineChars="200"/>
        <w:rPr>
          <w:rFonts w:ascii="宋体" w:hAnsi="宋体"/>
          <w:bCs/>
          <w:color w:val="auto"/>
          <w:szCs w:val="21"/>
        </w:rPr>
      </w:pPr>
      <w:r>
        <w:rPr>
          <w:rFonts w:hint="eastAsia" w:ascii="宋体" w:hAnsi="宋体"/>
          <w:bCs/>
          <w:color w:val="auto"/>
          <w:szCs w:val="21"/>
        </w:rPr>
        <w:t>（2）电子唱标。投标文件解密结束，各投标供应商报价均在“广西政府采购云”平台远程不见面开标大厅展示；</w:t>
      </w:r>
    </w:p>
    <w:p w14:paraId="42F57BCC">
      <w:pPr>
        <w:autoSpaceDE w:val="0"/>
        <w:autoSpaceDN w:val="0"/>
        <w:adjustRightInd w:val="0"/>
        <w:spacing w:line="440" w:lineRule="exact"/>
        <w:ind w:firstLine="420" w:firstLineChars="200"/>
        <w:rPr>
          <w:rFonts w:ascii="宋体" w:hAnsi="宋体"/>
          <w:bCs/>
          <w:color w:val="auto"/>
          <w:szCs w:val="21"/>
        </w:rPr>
      </w:pPr>
      <w:r>
        <w:rPr>
          <w:rFonts w:hint="eastAsia" w:ascii="宋体" w:hAnsi="宋体"/>
          <w:bCs/>
          <w:color w:val="auto"/>
          <w:szCs w:val="21"/>
        </w:rPr>
        <w:t>（3）开标过程由采购代理机构如实记录，并电子留痕，由参加电子开标的各投标人代表对电子开标记录在开标记录公布后15分钟内进行当场校核及勘误，并线上确认，未确认的视同认可开标结果。</w:t>
      </w:r>
    </w:p>
    <w:p w14:paraId="12181D9F">
      <w:pPr>
        <w:autoSpaceDE w:val="0"/>
        <w:autoSpaceDN w:val="0"/>
        <w:adjustRightInd w:val="0"/>
        <w:spacing w:line="440" w:lineRule="exact"/>
        <w:ind w:firstLine="420" w:firstLineChars="200"/>
        <w:rPr>
          <w:rFonts w:ascii="宋体" w:hAnsi="宋体"/>
          <w:bCs/>
          <w:color w:val="auto"/>
          <w:szCs w:val="21"/>
        </w:rPr>
      </w:pPr>
      <w:r>
        <w:rPr>
          <w:rFonts w:hint="eastAsia" w:ascii="宋体" w:hAnsi="宋体"/>
          <w:bCs/>
          <w:color w:val="auto"/>
          <w:szCs w:val="21"/>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B180AE1">
      <w:pPr>
        <w:autoSpaceDE w:val="0"/>
        <w:autoSpaceDN w:val="0"/>
        <w:adjustRightInd w:val="0"/>
        <w:spacing w:line="440" w:lineRule="exact"/>
        <w:ind w:firstLine="420" w:firstLineChars="200"/>
        <w:rPr>
          <w:rFonts w:ascii="宋体" w:hAnsi="宋体"/>
          <w:bCs/>
          <w:color w:val="auto"/>
          <w:szCs w:val="21"/>
        </w:rPr>
      </w:pPr>
      <w:r>
        <w:rPr>
          <w:rFonts w:hint="eastAsia" w:ascii="宋体" w:hAnsi="宋体"/>
          <w:bCs/>
          <w:color w:val="auto"/>
          <w:szCs w:val="21"/>
        </w:rPr>
        <w:t>（5）开标结束。</w:t>
      </w:r>
    </w:p>
    <w:p w14:paraId="6910C82A">
      <w:pPr>
        <w:autoSpaceDE w:val="0"/>
        <w:autoSpaceDN w:val="0"/>
        <w:adjustRightInd w:val="0"/>
        <w:spacing w:line="440" w:lineRule="exact"/>
        <w:ind w:firstLine="422" w:firstLineChars="200"/>
        <w:rPr>
          <w:rFonts w:ascii="宋体" w:hAnsi="宋体"/>
          <w:b/>
          <w:bCs/>
          <w:color w:val="auto"/>
          <w:szCs w:val="21"/>
        </w:rPr>
      </w:pPr>
      <w:r>
        <w:rPr>
          <w:rFonts w:hint="eastAsia" w:ascii="宋体" w:hAnsi="宋体"/>
          <w:b/>
          <w:bCs/>
          <w:color w:val="auto"/>
          <w:szCs w:val="21"/>
        </w:rPr>
        <w:t>特别说明：如遇“广西政府采购云”平台电子化开标或评审程序调整的，按调整后执行。</w:t>
      </w:r>
    </w:p>
    <w:p w14:paraId="436D3326">
      <w:pPr>
        <w:pStyle w:val="24"/>
        <w:snapToGrid w:val="0"/>
        <w:spacing w:line="360" w:lineRule="auto"/>
        <w:ind w:left="689" w:leftChars="228" w:hanging="210" w:hangingChars="100"/>
        <w:rPr>
          <w:rFonts w:hAnsi="宋体"/>
          <w:color w:val="auto"/>
          <w:sz w:val="21"/>
        </w:rPr>
      </w:pPr>
    </w:p>
    <w:p w14:paraId="09A90DF5">
      <w:pPr>
        <w:pStyle w:val="4"/>
        <w:keepNext w:val="0"/>
        <w:keepLines w:val="0"/>
        <w:jc w:val="center"/>
        <w:rPr>
          <w:color w:val="auto"/>
        </w:rPr>
      </w:pPr>
      <w:r>
        <w:rPr>
          <w:rFonts w:hint="eastAsia"/>
          <w:color w:val="auto"/>
        </w:rPr>
        <w:t>五、资格审查</w:t>
      </w:r>
    </w:p>
    <w:p w14:paraId="1E48515A">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25.资格审查</w:t>
      </w:r>
    </w:p>
    <w:p w14:paraId="132CEF45">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25.1</w:t>
      </w:r>
      <w:r>
        <w:rPr>
          <w:rFonts w:ascii="宋体" w:hAnsi="宋体"/>
          <w:b w:val="0"/>
          <w:color w:val="auto"/>
          <w:sz w:val="21"/>
          <w:szCs w:val="21"/>
        </w:rPr>
        <w:t>开标结束后，</w:t>
      </w:r>
      <w:r>
        <w:rPr>
          <w:rFonts w:hint="eastAsia" w:ascii="宋体" w:hAnsi="宋体"/>
          <w:b w:val="0"/>
          <w:color w:val="auto"/>
          <w:sz w:val="21"/>
          <w:szCs w:val="21"/>
        </w:rPr>
        <w:t>采购人或者采购代理机构</w:t>
      </w:r>
      <w:r>
        <w:rPr>
          <w:rFonts w:ascii="宋体" w:hAnsi="宋体"/>
          <w:b w:val="0"/>
          <w:color w:val="auto"/>
          <w:sz w:val="21"/>
          <w:szCs w:val="21"/>
        </w:rPr>
        <w:t>依法对投标人的资格进行审查。</w:t>
      </w:r>
    </w:p>
    <w:p w14:paraId="3F062704">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25.2资格审查标准为本招标文件中载明对投标人资格要求的条件。本项目资格审查采用合格制，凡符合招标文件规定的投标人资格要求的投标人均通过资格审查。</w:t>
      </w:r>
    </w:p>
    <w:p w14:paraId="48BCF473">
      <w:pPr>
        <w:pStyle w:val="6"/>
        <w:keepNext w:val="0"/>
        <w:keepLines w:val="0"/>
        <w:numPr>
          <w:ilvl w:val="0"/>
          <w:numId w:val="0"/>
        </w:numPr>
        <w:spacing w:before="0" w:after="0" w:line="360" w:lineRule="auto"/>
        <w:ind w:firstLine="422" w:firstLineChars="200"/>
        <w:rPr>
          <w:rFonts w:ascii="宋体" w:hAnsi="宋体"/>
          <w:color w:val="auto"/>
          <w:sz w:val="21"/>
          <w:szCs w:val="21"/>
        </w:rPr>
      </w:pPr>
      <w:bookmarkStart w:id="131" w:name="_25.3_投标人有下列情形之一的，资格审查不通过而导致其投标无效："/>
      <w:bookmarkEnd w:id="131"/>
      <w:r>
        <w:rPr>
          <w:rFonts w:hint="eastAsia" w:ascii="宋体" w:hAnsi="宋体"/>
          <w:color w:val="auto"/>
          <w:sz w:val="21"/>
          <w:szCs w:val="21"/>
        </w:rPr>
        <w:t>25.3 投标人有下列情形之一的，资格审查不通过，作无效投标处理：</w:t>
      </w:r>
    </w:p>
    <w:p w14:paraId="2365B16B">
      <w:pPr>
        <w:pStyle w:val="24"/>
        <w:snapToGrid w:val="0"/>
        <w:spacing w:line="360" w:lineRule="auto"/>
        <w:ind w:firstLine="422" w:firstLineChars="200"/>
        <w:rPr>
          <w:rFonts w:hAnsi="宋体"/>
          <w:b/>
          <w:color w:val="auto"/>
          <w:sz w:val="21"/>
        </w:rPr>
      </w:pPr>
      <w:r>
        <w:rPr>
          <w:rFonts w:hint="eastAsia" w:hAnsi="宋体"/>
          <w:b/>
          <w:color w:val="auto"/>
          <w:sz w:val="21"/>
        </w:rPr>
        <w:t>（1）未按招标文件规定的方式获取本招标文件的投标人；</w:t>
      </w:r>
    </w:p>
    <w:p w14:paraId="2CC51493">
      <w:pPr>
        <w:pStyle w:val="24"/>
        <w:snapToGrid w:val="0"/>
        <w:spacing w:line="360" w:lineRule="auto"/>
        <w:ind w:firstLine="422" w:firstLineChars="200"/>
        <w:rPr>
          <w:rFonts w:hAnsi="宋体"/>
          <w:b/>
          <w:color w:val="auto"/>
          <w:sz w:val="21"/>
        </w:rPr>
      </w:pPr>
      <w:r>
        <w:rPr>
          <w:rFonts w:hint="eastAsia" w:hAnsi="宋体"/>
          <w:b/>
          <w:color w:val="auto"/>
          <w:sz w:val="21"/>
        </w:rPr>
        <w:t>（2）不具备招标文件中规定的资格要求的；</w:t>
      </w:r>
    </w:p>
    <w:p w14:paraId="4ADB1447">
      <w:pPr>
        <w:pStyle w:val="24"/>
        <w:snapToGrid w:val="0"/>
        <w:spacing w:line="360" w:lineRule="auto"/>
        <w:ind w:firstLine="422" w:firstLineChars="200"/>
        <w:rPr>
          <w:rFonts w:hAnsi="宋体"/>
          <w:b/>
          <w:color w:val="auto"/>
          <w:sz w:val="21"/>
        </w:rPr>
      </w:pPr>
      <w:r>
        <w:rPr>
          <w:rFonts w:hint="eastAsia" w:hAnsi="宋体"/>
          <w:b/>
          <w:color w:val="auto"/>
          <w:sz w:val="21"/>
        </w:rPr>
        <w:t>（3）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2255B579">
      <w:pPr>
        <w:pStyle w:val="24"/>
        <w:snapToGrid w:val="0"/>
        <w:spacing w:line="360" w:lineRule="auto"/>
        <w:ind w:firstLine="422" w:firstLineChars="200"/>
        <w:rPr>
          <w:rFonts w:hAnsi="宋体"/>
          <w:b/>
          <w:color w:val="auto"/>
          <w:sz w:val="21"/>
        </w:rPr>
      </w:pPr>
      <w:r>
        <w:rPr>
          <w:rFonts w:hint="eastAsia" w:hAnsi="宋体"/>
          <w:b/>
          <w:color w:val="auto"/>
          <w:sz w:val="21"/>
        </w:rPr>
        <w:t>（4）同一合同项下的不同投标人，单位负责人为同一人或者存在直接控股、管理关系的；为本项目提供过整体设计、规范编制或者项目管理、监理、检测等服务的供应商，再参加该采购项目的其他采购活动的；</w:t>
      </w:r>
    </w:p>
    <w:p w14:paraId="223BC18C">
      <w:pPr>
        <w:pStyle w:val="24"/>
        <w:snapToGrid w:val="0"/>
        <w:spacing w:line="360" w:lineRule="auto"/>
        <w:ind w:firstLine="422" w:firstLineChars="200"/>
        <w:rPr>
          <w:rFonts w:hAnsi="宋体"/>
          <w:b/>
          <w:color w:val="auto"/>
          <w:sz w:val="21"/>
        </w:rPr>
      </w:pPr>
      <w:r>
        <w:rPr>
          <w:rFonts w:hint="eastAsia" w:hAnsi="宋体"/>
          <w:b/>
          <w:color w:val="auto"/>
          <w:sz w:val="21"/>
        </w:rPr>
        <w:t>（</w:t>
      </w:r>
      <w:r>
        <w:rPr>
          <w:rFonts w:hAnsi="宋体"/>
          <w:b/>
          <w:color w:val="auto"/>
          <w:sz w:val="21"/>
        </w:rPr>
        <w:t>5</w:t>
      </w:r>
      <w:r>
        <w:rPr>
          <w:rFonts w:hint="eastAsia" w:hAnsi="宋体"/>
          <w:b/>
          <w:color w:val="auto"/>
          <w:sz w:val="21"/>
        </w:rPr>
        <w:t>）投标文件中的资格证明文件缺少任一项“投标人须知前附表”资格证明文件规定“必须提供”的文件资料的；</w:t>
      </w:r>
    </w:p>
    <w:p w14:paraId="05365A57">
      <w:pPr>
        <w:pStyle w:val="24"/>
        <w:snapToGrid w:val="0"/>
        <w:spacing w:line="360" w:lineRule="auto"/>
        <w:ind w:firstLine="422" w:firstLineChars="200"/>
        <w:rPr>
          <w:rFonts w:hAnsi="宋体"/>
          <w:b/>
          <w:color w:val="auto"/>
          <w:sz w:val="21"/>
        </w:rPr>
      </w:pPr>
      <w:r>
        <w:rPr>
          <w:rFonts w:hint="eastAsia" w:hAnsi="宋体"/>
          <w:b/>
          <w:color w:val="auto"/>
          <w:sz w:val="21"/>
        </w:rPr>
        <w:t>（</w:t>
      </w:r>
      <w:r>
        <w:rPr>
          <w:rFonts w:hAnsi="宋体"/>
          <w:b/>
          <w:color w:val="auto"/>
          <w:sz w:val="21"/>
        </w:rPr>
        <w:t>6</w:t>
      </w:r>
      <w:r>
        <w:rPr>
          <w:rFonts w:hint="eastAsia" w:hAnsi="宋体"/>
          <w:b/>
          <w:color w:val="auto"/>
          <w:sz w:val="21"/>
        </w:rPr>
        <w:t>）投标文件中的资格证明文件出现任一项不符合“投标人须知前附表”资格证明文件规定“必须提供”的文件资料要求或者无效的。</w:t>
      </w:r>
    </w:p>
    <w:p w14:paraId="1D9F1D4F">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color w:val="auto"/>
          <w:sz w:val="21"/>
          <w:szCs w:val="21"/>
        </w:rPr>
        <w:t>25.4</w:t>
      </w:r>
      <w:r>
        <w:rPr>
          <w:rFonts w:ascii="宋体" w:hAnsi="宋体"/>
          <w:color w:val="auto"/>
          <w:sz w:val="21"/>
          <w:szCs w:val="21"/>
        </w:rPr>
        <w:t>合格投标人不足3家的，不得评标。</w:t>
      </w:r>
    </w:p>
    <w:p w14:paraId="7B0FCA81">
      <w:pPr>
        <w:pStyle w:val="24"/>
        <w:snapToGrid w:val="0"/>
        <w:spacing w:line="360" w:lineRule="auto"/>
        <w:ind w:left="689" w:leftChars="228" w:hanging="210" w:hangingChars="100"/>
        <w:rPr>
          <w:rFonts w:hAnsi="宋体"/>
          <w:color w:val="auto"/>
          <w:sz w:val="21"/>
        </w:rPr>
      </w:pPr>
    </w:p>
    <w:p w14:paraId="3AD16E30">
      <w:pPr>
        <w:pStyle w:val="4"/>
        <w:keepNext w:val="0"/>
        <w:keepLines w:val="0"/>
        <w:jc w:val="center"/>
        <w:rPr>
          <w:color w:val="auto"/>
        </w:rPr>
      </w:pPr>
      <w:r>
        <w:rPr>
          <w:rFonts w:hint="eastAsia"/>
          <w:color w:val="auto"/>
        </w:rPr>
        <w:t>六、评标</w:t>
      </w:r>
    </w:p>
    <w:p w14:paraId="492C7E24">
      <w:pPr>
        <w:pStyle w:val="6"/>
        <w:keepNext w:val="0"/>
        <w:keepLines w:val="0"/>
        <w:spacing w:before="0" w:after="0" w:line="360" w:lineRule="auto"/>
        <w:ind w:left="420" w:leftChars="200"/>
        <w:rPr>
          <w:rFonts w:ascii="黑体" w:hAnsi="黑体" w:eastAsia="黑体"/>
          <w:color w:val="auto"/>
          <w:sz w:val="24"/>
        </w:rPr>
      </w:pPr>
      <w:bookmarkStart w:id="132" w:name="_26.组建评标委员会"/>
      <w:bookmarkEnd w:id="132"/>
      <w:r>
        <w:rPr>
          <w:rFonts w:hint="eastAsia" w:ascii="黑体" w:hAnsi="黑体" w:eastAsia="黑体"/>
          <w:color w:val="auto"/>
          <w:sz w:val="24"/>
        </w:rPr>
        <w:t>26.组建评标委员会</w:t>
      </w:r>
    </w:p>
    <w:p w14:paraId="0C2B9E0F">
      <w:pPr>
        <w:pStyle w:val="24"/>
        <w:snapToGrid w:val="0"/>
        <w:spacing w:line="360" w:lineRule="auto"/>
        <w:ind w:firstLine="420" w:firstLineChars="200"/>
        <w:rPr>
          <w:rFonts w:hAnsi="宋体"/>
          <w:color w:val="auto"/>
          <w:sz w:val="21"/>
        </w:rPr>
      </w:pPr>
      <w:r>
        <w:rPr>
          <w:rFonts w:hint="eastAsia" w:hAnsi="宋体"/>
          <w:color w:val="auto"/>
          <w:sz w:val="21"/>
        </w:rPr>
        <w:t>评标委员会由采购人代表和评审专家组成，具体人数详见“投标人须知前附表”，其中评审专家不得少于成员总数的三分之二。</w:t>
      </w:r>
    </w:p>
    <w:p w14:paraId="3FA71F88">
      <w:pPr>
        <w:pStyle w:val="24"/>
        <w:snapToGrid w:val="0"/>
        <w:spacing w:line="360" w:lineRule="auto"/>
        <w:ind w:left="2" w:leftChars="1" w:firstLine="420" w:firstLineChars="200"/>
        <w:rPr>
          <w:rFonts w:hAnsi="宋体"/>
          <w:color w:val="auto"/>
          <w:sz w:val="21"/>
        </w:rPr>
      </w:pPr>
      <w:r>
        <w:rPr>
          <w:rFonts w:hint="eastAsia" w:hAnsi="宋体"/>
          <w:color w:val="auto"/>
          <w:sz w:val="21"/>
        </w:rPr>
        <w:t>参加过采购项目前期咨询论证的专家，不得参加该采购项目的评审活动。</w:t>
      </w:r>
    </w:p>
    <w:p w14:paraId="213F6B2D">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27.评标的依据</w:t>
      </w:r>
    </w:p>
    <w:p w14:paraId="0D1E25D6">
      <w:pPr>
        <w:pStyle w:val="24"/>
        <w:snapToGrid w:val="0"/>
        <w:spacing w:line="360" w:lineRule="auto"/>
        <w:ind w:firstLine="420" w:firstLineChars="200"/>
        <w:rPr>
          <w:rFonts w:hAnsi="宋体"/>
          <w:color w:val="auto"/>
          <w:sz w:val="21"/>
        </w:rPr>
      </w:pPr>
      <w:r>
        <w:rPr>
          <w:rFonts w:hint="eastAsia" w:hAnsi="宋体"/>
          <w:color w:val="auto"/>
          <w:sz w:val="21"/>
        </w:rPr>
        <w:t>评标委员会以</w:t>
      </w:r>
      <w:r>
        <w:rPr>
          <w:rFonts w:hint="eastAsia" w:hAnsi="宋体" w:cs="宋体"/>
          <w:color w:val="auto"/>
          <w:sz w:val="21"/>
        </w:rPr>
        <w:t>“第四章评标方法和评标标准”</w:t>
      </w:r>
      <w:r>
        <w:rPr>
          <w:rFonts w:hint="eastAsia" w:hAnsi="宋体"/>
          <w:color w:val="auto"/>
          <w:sz w:val="21"/>
        </w:rPr>
        <w:t>为依据对投标文件进行评审，</w:t>
      </w:r>
      <w:r>
        <w:rPr>
          <w:rFonts w:hAnsi="宋体"/>
          <w:color w:val="auto"/>
          <w:sz w:val="21"/>
        </w:rPr>
        <w:t>没有规定的方法、评审因素和标准，不作为评标依据。</w:t>
      </w:r>
    </w:p>
    <w:p w14:paraId="567C83DF">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28.评标原则</w:t>
      </w:r>
    </w:p>
    <w:p w14:paraId="15DB1C5A">
      <w:pPr>
        <w:pStyle w:val="24"/>
        <w:snapToGrid w:val="0"/>
        <w:spacing w:line="360" w:lineRule="auto"/>
        <w:ind w:firstLine="420" w:firstLineChars="200"/>
        <w:rPr>
          <w:rFonts w:hAnsi="宋体"/>
          <w:color w:val="auto"/>
          <w:sz w:val="21"/>
        </w:rPr>
      </w:pPr>
      <w:r>
        <w:rPr>
          <w:rFonts w:hint="eastAsia" w:hAnsi="宋体"/>
          <w:color w:val="auto"/>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9B325C5">
      <w:pPr>
        <w:pStyle w:val="24"/>
        <w:snapToGrid w:val="0"/>
        <w:spacing w:line="360" w:lineRule="auto"/>
        <w:ind w:firstLine="420" w:firstLineChars="200"/>
        <w:rPr>
          <w:rFonts w:hAnsi="宋体"/>
          <w:color w:val="auto"/>
          <w:sz w:val="21"/>
        </w:rPr>
      </w:pPr>
      <w:r>
        <w:rPr>
          <w:rFonts w:hint="eastAsia" w:hAnsi="宋体"/>
          <w:color w:val="auto"/>
          <w:sz w:val="21"/>
        </w:rPr>
        <w:t>28.2</w:t>
      </w:r>
      <w:bookmarkStart w:id="133" w:name="_28.3评标方法。本项目将按须知前附表规定的评标办法进行评标，具体评标"/>
      <w:bookmarkEnd w:id="133"/>
      <w:r>
        <w:rPr>
          <w:rFonts w:hint="eastAsia" w:hAnsi="宋体"/>
          <w:color w:val="auto"/>
          <w:sz w:val="21"/>
        </w:rPr>
        <w:t>评委表决。评标委员会成员对需要共同认定的事项存在争议的，应当按照少数服从多数的原则作出结论。</w:t>
      </w:r>
    </w:p>
    <w:p w14:paraId="5DF2D14B">
      <w:pPr>
        <w:pStyle w:val="24"/>
        <w:snapToGrid w:val="0"/>
        <w:spacing w:line="360" w:lineRule="auto"/>
        <w:ind w:firstLine="420" w:firstLineChars="200"/>
        <w:rPr>
          <w:rFonts w:hAnsi="宋体"/>
          <w:color w:val="auto"/>
          <w:sz w:val="21"/>
        </w:rPr>
      </w:pPr>
      <w:r>
        <w:rPr>
          <w:rFonts w:hint="eastAsia" w:hAnsi="宋体"/>
          <w:color w:val="auto"/>
          <w:sz w:val="21"/>
        </w:rPr>
        <w:t>28.</w:t>
      </w:r>
      <w:r>
        <w:rPr>
          <w:rFonts w:hAnsi="宋体"/>
          <w:color w:val="auto"/>
          <w:sz w:val="21"/>
        </w:rPr>
        <w:t>3</w:t>
      </w:r>
      <w:r>
        <w:rPr>
          <w:rFonts w:hint="eastAsia" w:hAnsi="宋体"/>
          <w:color w:val="auto"/>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BBC6D4E">
      <w:pPr>
        <w:pStyle w:val="24"/>
        <w:snapToGrid w:val="0"/>
        <w:spacing w:line="360" w:lineRule="auto"/>
        <w:ind w:firstLine="420" w:firstLineChars="200"/>
        <w:rPr>
          <w:rFonts w:hAnsi="宋体"/>
          <w:color w:val="auto"/>
          <w:sz w:val="21"/>
        </w:rPr>
      </w:pPr>
      <w:r>
        <w:rPr>
          <w:rFonts w:hint="eastAsia" w:hAnsi="宋体"/>
          <w:color w:val="auto"/>
          <w:sz w:val="21"/>
        </w:rPr>
        <w:t>2</w:t>
      </w:r>
      <w:r>
        <w:rPr>
          <w:rFonts w:hAnsi="宋体"/>
          <w:color w:val="auto"/>
          <w:sz w:val="21"/>
        </w:rPr>
        <w:t>8.4</w:t>
      </w:r>
      <w:r>
        <w:rPr>
          <w:rFonts w:hint="eastAsia" w:hAnsi="宋体"/>
          <w:color w:val="auto"/>
          <w:sz w:val="21"/>
        </w:rPr>
        <w:t>评标过程的监控。本项目评标过程实行全程录音、录像监控，</w:t>
      </w:r>
      <w:r>
        <w:rPr>
          <w:rFonts w:hint="eastAsia" w:hAnsi="宋体"/>
          <w:b/>
          <w:bCs/>
          <w:color w:val="auto"/>
          <w:sz w:val="21"/>
        </w:rPr>
        <w:t>投标人在评标过程中所进行的试图影响评标结果的不公正活动，可能导致其投标无效</w:t>
      </w:r>
      <w:r>
        <w:rPr>
          <w:rFonts w:hint="eastAsia" w:hAnsi="宋体"/>
          <w:color w:val="auto"/>
          <w:sz w:val="21"/>
        </w:rPr>
        <w:t>。</w:t>
      </w:r>
    </w:p>
    <w:p w14:paraId="257C22B0">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29.评标方法及中标候选人推荐</w:t>
      </w:r>
    </w:p>
    <w:p w14:paraId="46E2FE12">
      <w:pPr>
        <w:pStyle w:val="24"/>
        <w:snapToGrid w:val="0"/>
        <w:spacing w:line="360" w:lineRule="auto"/>
        <w:ind w:firstLine="420" w:firstLineChars="200"/>
        <w:rPr>
          <w:rFonts w:hAnsi="宋体"/>
          <w:color w:val="auto"/>
          <w:sz w:val="21"/>
        </w:rPr>
      </w:pPr>
      <w:r>
        <w:rPr>
          <w:rFonts w:hint="eastAsia" w:hAnsi="宋体"/>
          <w:color w:val="auto"/>
          <w:sz w:val="21"/>
        </w:rPr>
        <w:t>2</w:t>
      </w:r>
      <w:r>
        <w:rPr>
          <w:rFonts w:hAnsi="宋体"/>
          <w:color w:val="auto"/>
          <w:sz w:val="21"/>
        </w:rPr>
        <w:t>9.1</w:t>
      </w:r>
      <w:r>
        <w:rPr>
          <w:rFonts w:hint="eastAsia" w:hAnsi="宋体"/>
          <w:color w:val="auto"/>
          <w:sz w:val="21"/>
        </w:rPr>
        <w:t>本项目的评标方法详见“投标人须知前附表”。</w:t>
      </w:r>
    </w:p>
    <w:p w14:paraId="48A3581E">
      <w:pPr>
        <w:pStyle w:val="24"/>
        <w:snapToGrid w:val="0"/>
        <w:spacing w:line="360" w:lineRule="auto"/>
        <w:ind w:firstLine="420" w:firstLineChars="200"/>
        <w:rPr>
          <w:rFonts w:hAnsi="宋体"/>
          <w:color w:val="auto"/>
          <w:sz w:val="21"/>
        </w:rPr>
      </w:pPr>
      <w:r>
        <w:rPr>
          <w:rFonts w:hint="eastAsia" w:hAnsi="宋体"/>
          <w:color w:val="auto"/>
          <w:sz w:val="21"/>
        </w:rPr>
        <w:t>2</w:t>
      </w:r>
      <w:r>
        <w:rPr>
          <w:rFonts w:hAnsi="宋体"/>
          <w:color w:val="auto"/>
          <w:sz w:val="21"/>
        </w:rPr>
        <w:t>9.2中标候选人推荐数量详见</w:t>
      </w:r>
      <w:r>
        <w:rPr>
          <w:rFonts w:hint="eastAsia" w:hAnsi="宋体"/>
          <w:color w:val="auto"/>
          <w:sz w:val="21"/>
        </w:rPr>
        <w:t>“投标人须知前附表”。</w:t>
      </w:r>
    </w:p>
    <w:p w14:paraId="1793776E">
      <w:pPr>
        <w:pStyle w:val="24"/>
        <w:snapToGrid w:val="0"/>
        <w:spacing w:line="360" w:lineRule="auto"/>
        <w:ind w:firstLine="420" w:firstLineChars="200"/>
        <w:rPr>
          <w:rFonts w:hAnsi="宋体"/>
          <w:color w:val="auto"/>
          <w:sz w:val="21"/>
        </w:rPr>
      </w:pPr>
      <w:r>
        <w:rPr>
          <w:rFonts w:hint="eastAsia" w:hAnsi="宋体"/>
          <w:color w:val="auto"/>
          <w:sz w:val="21"/>
        </w:rPr>
        <w:t>2</w:t>
      </w:r>
      <w:r>
        <w:rPr>
          <w:rFonts w:hAnsi="宋体"/>
          <w:color w:val="auto"/>
          <w:sz w:val="21"/>
        </w:rPr>
        <w:t>9.</w:t>
      </w:r>
      <w:r>
        <w:rPr>
          <w:rFonts w:hint="eastAsia" w:hAnsi="宋体"/>
          <w:color w:val="auto"/>
          <w:sz w:val="21"/>
        </w:rPr>
        <w:t>3</w:t>
      </w:r>
      <w:r>
        <w:rPr>
          <w:rFonts w:hAnsi="宋体"/>
          <w:color w:val="auto"/>
          <w:sz w:val="21"/>
        </w:rPr>
        <w:t>评标委员会</w:t>
      </w:r>
      <w:r>
        <w:rPr>
          <w:rFonts w:hint="eastAsia" w:hAnsi="宋体"/>
          <w:color w:val="auto"/>
          <w:sz w:val="21"/>
        </w:rPr>
        <w:t>将</w:t>
      </w:r>
      <w:r>
        <w:rPr>
          <w:rFonts w:hAnsi="宋体"/>
          <w:color w:val="auto"/>
          <w:sz w:val="21"/>
        </w:rPr>
        <w:t>按照</w:t>
      </w:r>
      <w:r>
        <w:rPr>
          <w:rFonts w:hint="eastAsia" w:hAnsi="宋体"/>
          <w:color w:val="auto"/>
          <w:sz w:val="21"/>
        </w:rPr>
        <w:t>“第四章评标方法和评标标准”</w:t>
      </w:r>
      <w:r>
        <w:rPr>
          <w:rFonts w:hAnsi="宋体"/>
          <w:color w:val="auto"/>
          <w:sz w:val="21"/>
        </w:rPr>
        <w:t>规定的方法、评审因素、标准和程序对投标文件进行评审。</w:t>
      </w:r>
    </w:p>
    <w:p w14:paraId="1D6F82F0">
      <w:pPr>
        <w:pStyle w:val="24"/>
        <w:snapToGrid w:val="0"/>
        <w:spacing w:line="360" w:lineRule="auto"/>
        <w:ind w:firstLine="420" w:firstLineChars="200"/>
        <w:rPr>
          <w:rFonts w:hAnsi="宋体"/>
          <w:color w:val="auto"/>
          <w:sz w:val="21"/>
        </w:rPr>
      </w:pPr>
      <w:r>
        <w:rPr>
          <w:rFonts w:hint="eastAsia" w:hAnsi="宋体"/>
          <w:color w:val="auto"/>
          <w:sz w:val="21"/>
        </w:rPr>
        <w:t>29.4电子交易活动的中止。采购过程中出现以下情形，导致电子交易平台无法正常运行，或者无法保证电子交易的公平、公正和安全时，采购代理机构可中止电子交易活动：</w:t>
      </w:r>
    </w:p>
    <w:p w14:paraId="726D9377">
      <w:pPr>
        <w:pStyle w:val="24"/>
        <w:snapToGrid w:val="0"/>
        <w:spacing w:line="360" w:lineRule="auto"/>
        <w:ind w:firstLine="420" w:firstLineChars="200"/>
        <w:rPr>
          <w:rFonts w:hAnsi="宋体"/>
          <w:color w:val="auto"/>
          <w:sz w:val="21"/>
        </w:rPr>
      </w:pPr>
      <w:r>
        <w:rPr>
          <w:rFonts w:hint="eastAsia" w:hAnsi="宋体"/>
          <w:color w:val="auto"/>
          <w:sz w:val="21"/>
        </w:rPr>
        <w:t>（1）电子交易平台发生故障而无法登录访问的；</w:t>
      </w:r>
    </w:p>
    <w:p w14:paraId="6D8E3D42">
      <w:pPr>
        <w:pStyle w:val="24"/>
        <w:snapToGrid w:val="0"/>
        <w:spacing w:line="360" w:lineRule="auto"/>
        <w:ind w:firstLine="420" w:firstLineChars="200"/>
        <w:rPr>
          <w:rFonts w:hAnsi="宋体"/>
          <w:color w:val="auto"/>
          <w:sz w:val="21"/>
        </w:rPr>
      </w:pPr>
      <w:r>
        <w:rPr>
          <w:rFonts w:hint="eastAsia" w:hAnsi="宋体"/>
          <w:color w:val="auto"/>
          <w:sz w:val="21"/>
        </w:rPr>
        <w:t>（2）电子交易平台应用或数据库出现错误，不能进行正常操作的；</w:t>
      </w:r>
    </w:p>
    <w:p w14:paraId="195F8DDE">
      <w:pPr>
        <w:pStyle w:val="24"/>
        <w:snapToGrid w:val="0"/>
        <w:spacing w:line="360" w:lineRule="auto"/>
        <w:ind w:firstLine="420" w:firstLineChars="200"/>
        <w:rPr>
          <w:rFonts w:hAnsi="宋体"/>
          <w:color w:val="auto"/>
          <w:sz w:val="21"/>
        </w:rPr>
      </w:pPr>
      <w:r>
        <w:rPr>
          <w:rFonts w:hint="eastAsia" w:hAnsi="宋体"/>
          <w:color w:val="auto"/>
          <w:sz w:val="21"/>
        </w:rPr>
        <w:t>（3）电子交易平台发现严重安全漏洞，有潜在泄密危险的；</w:t>
      </w:r>
    </w:p>
    <w:p w14:paraId="0EF9F8BE">
      <w:pPr>
        <w:pStyle w:val="24"/>
        <w:snapToGrid w:val="0"/>
        <w:spacing w:line="360" w:lineRule="auto"/>
        <w:ind w:firstLine="420" w:firstLineChars="200"/>
        <w:rPr>
          <w:rFonts w:hAnsi="宋体"/>
          <w:color w:val="auto"/>
          <w:sz w:val="21"/>
        </w:rPr>
      </w:pPr>
      <w:r>
        <w:rPr>
          <w:rFonts w:hint="eastAsia" w:hAnsi="宋体"/>
          <w:color w:val="auto"/>
          <w:sz w:val="21"/>
        </w:rPr>
        <w:t>（4）病毒发作导致不能进行正常操作的；</w:t>
      </w:r>
    </w:p>
    <w:p w14:paraId="77F5C2BB">
      <w:pPr>
        <w:pStyle w:val="24"/>
        <w:snapToGrid w:val="0"/>
        <w:spacing w:line="360" w:lineRule="auto"/>
        <w:ind w:firstLine="420" w:firstLineChars="200"/>
        <w:rPr>
          <w:rFonts w:hAnsi="宋体"/>
          <w:color w:val="auto"/>
          <w:sz w:val="21"/>
        </w:rPr>
      </w:pPr>
      <w:r>
        <w:rPr>
          <w:rFonts w:hint="eastAsia" w:hAnsi="宋体"/>
          <w:color w:val="auto"/>
          <w:sz w:val="21"/>
        </w:rPr>
        <w:t>（4）其他无法保证电子交易的公平、公正和安全的情况。</w:t>
      </w:r>
    </w:p>
    <w:p w14:paraId="43732DAF">
      <w:pPr>
        <w:pStyle w:val="24"/>
        <w:snapToGrid w:val="0"/>
        <w:spacing w:line="360" w:lineRule="auto"/>
        <w:ind w:firstLine="420" w:firstLineChars="200"/>
        <w:rPr>
          <w:rFonts w:hAnsi="宋体"/>
          <w:color w:val="auto"/>
          <w:sz w:val="21"/>
        </w:rPr>
      </w:pPr>
      <w:r>
        <w:rPr>
          <w:rFonts w:hint="eastAsia" w:hAnsi="宋体"/>
          <w:color w:val="auto"/>
          <w:sz w:val="21"/>
        </w:rPr>
        <w:t>29.5出现以上情形，不影响采购公平、公正性的，采购代理机构可以待上述情形消除后继续组织电子交易活动；影响或可能影响采购公平、公正性的，经采购代理机构确认后，应当重新采购。</w:t>
      </w:r>
    </w:p>
    <w:p w14:paraId="3175F81C">
      <w:pPr>
        <w:pStyle w:val="24"/>
        <w:snapToGrid w:val="0"/>
        <w:spacing w:line="360" w:lineRule="auto"/>
        <w:rPr>
          <w:rFonts w:hAnsi="宋体"/>
          <w:color w:val="auto"/>
          <w:sz w:val="21"/>
        </w:rPr>
      </w:pPr>
    </w:p>
    <w:p w14:paraId="60DE463A">
      <w:pPr>
        <w:pStyle w:val="4"/>
        <w:keepNext w:val="0"/>
        <w:keepLines w:val="0"/>
        <w:jc w:val="center"/>
        <w:rPr>
          <w:color w:val="auto"/>
        </w:rPr>
      </w:pPr>
      <w:bookmarkStart w:id="134" w:name="_Toc254970687"/>
      <w:bookmarkStart w:id="135" w:name="_Toc254970546"/>
      <w:r>
        <w:rPr>
          <w:rFonts w:hint="eastAsia"/>
          <w:color w:val="auto"/>
        </w:rPr>
        <w:t>七、</w:t>
      </w:r>
      <w:bookmarkEnd w:id="134"/>
      <w:bookmarkEnd w:id="135"/>
      <w:r>
        <w:rPr>
          <w:rFonts w:hint="eastAsia"/>
          <w:color w:val="auto"/>
        </w:rPr>
        <w:t>中标和合同</w:t>
      </w:r>
    </w:p>
    <w:p w14:paraId="54FAF1AD">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30确定中标人</w:t>
      </w:r>
    </w:p>
    <w:p w14:paraId="55035771">
      <w:pPr>
        <w:pStyle w:val="6"/>
        <w:keepNext w:val="0"/>
        <w:keepLines w:val="0"/>
        <w:spacing w:before="0" w:after="0" w:line="360" w:lineRule="auto"/>
        <w:ind w:firstLine="420" w:firstLineChars="200"/>
        <w:rPr>
          <w:rFonts w:ascii="宋体" w:hAnsi="宋体"/>
          <w:b w:val="0"/>
          <w:color w:val="auto"/>
          <w:sz w:val="21"/>
          <w:szCs w:val="21"/>
        </w:rPr>
      </w:pPr>
      <w:r>
        <w:rPr>
          <w:rFonts w:ascii="宋体" w:hAnsi="宋体"/>
          <w:b w:val="0"/>
          <w:color w:val="auto"/>
          <w:sz w:val="21"/>
          <w:szCs w:val="21"/>
        </w:rPr>
        <w:t>30.1</w:t>
      </w:r>
      <w:r>
        <w:rPr>
          <w:rFonts w:hint="eastAsia" w:ascii="宋体" w:hAnsi="宋体"/>
          <w:b w:val="0"/>
          <w:color w:val="auto"/>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7CB2FFDB">
      <w:pPr>
        <w:snapToGrid w:val="0"/>
        <w:spacing w:line="360" w:lineRule="auto"/>
        <w:ind w:firstLine="420" w:firstLineChars="200"/>
        <w:rPr>
          <w:rFonts w:ascii="宋体" w:hAnsi="宋体" w:cs="Courier New"/>
          <w:color w:val="auto"/>
          <w:szCs w:val="21"/>
        </w:rPr>
      </w:pPr>
      <w:r>
        <w:rPr>
          <w:rFonts w:ascii="宋体" w:hAnsi="宋体" w:cs="Courier New"/>
          <w:color w:val="auto"/>
          <w:szCs w:val="21"/>
        </w:rPr>
        <w:t>30.2</w:t>
      </w:r>
      <w:r>
        <w:rPr>
          <w:rFonts w:hint="eastAsia" w:ascii="宋体" w:hAnsi="宋体" w:cs="Courier New"/>
          <w:color w:val="auto"/>
          <w:szCs w:val="21"/>
        </w:rPr>
        <w:t>采购人在收到评标报告5个工作日内未按评标报告推荐的中标候选人顺序确定中标人，又不能说明合法理由的，视同按评标报告推荐的顺序确定排名第一的中标候选人为中标人。</w:t>
      </w:r>
    </w:p>
    <w:p w14:paraId="0587BF89">
      <w:pPr>
        <w:snapToGrid w:val="0"/>
        <w:spacing w:line="360" w:lineRule="auto"/>
        <w:ind w:firstLine="420" w:firstLineChars="200"/>
        <w:rPr>
          <w:rFonts w:ascii="宋体" w:hAnsi="宋体"/>
          <w:color w:val="auto"/>
          <w:szCs w:val="21"/>
        </w:rPr>
      </w:pPr>
      <w:r>
        <w:rPr>
          <w:rFonts w:hint="eastAsia" w:ascii="宋体" w:hAnsi="宋体"/>
          <w:color w:val="auto"/>
          <w:szCs w:val="21"/>
        </w:rPr>
        <w:t>30.3出现下列情形之一的，应予废标：</w:t>
      </w:r>
    </w:p>
    <w:p w14:paraId="32599E63">
      <w:pPr>
        <w:snapToGrid w:val="0"/>
        <w:spacing w:line="360" w:lineRule="auto"/>
        <w:ind w:firstLine="420" w:firstLineChars="200"/>
        <w:rPr>
          <w:rFonts w:ascii="宋体" w:hAnsi="宋体"/>
          <w:color w:val="auto"/>
          <w:szCs w:val="21"/>
        </w:rPr>
      </w:pPr>
      <w:r>
        <w:rPr>
          <w:rFonts w:hint="eastAsia" w:ascii="宋体" w:hAnsi="宋体"/>
          <w:color w:val="auto"/>
          <w:szCs w:val="21"/>
        </w:rPr>
        <w:t>（1）符合专业条件的供应商或者对招标文件作实质响应的供应商不足三家的；</w:t>
      </w:r>
    </w:p>
    <w:p w14:paraId="596390C7">
      <w:pPr>
        <w:snapToGrid w:val="0"/>
        <w:spacing w:line="360" w:lineRule="auto"/>
        <w:ind w:firstLine="420" w:firstLineChars="200"/>
        <w:rPr>
          <w:rFonts w:ascii="宋体" w:hAnsi="宋体"/>
          <w:color w:val="auto"/>
          <w:szCs w:val="21"/>
        </w:rPr>
      </w:pPr>
      <w:r>
        <w:rPr>
          <w:rFonts w:hint="eastAsia" w:ascii="宋体" w:hAnsi="宋体"/>
          <w:color w:val="auto"/>
          <w:szCs w:val="21"/>
        </w:rPr>
        <w:t>（2）出现影响采购公正的违法、违规行为的；</w:t>
      </w:r>
    </w:p>
    <w:p w14:paraId="0FA4BAC0">
      <w:pPr>
        <w:snapToGrid w:val="0"/>
        <w:spacing w:line="360" w:lineRule="auto"/>
        <w:ind w:firstLine="420" w:firstLineChars="200"/>
        <w:rPr>
          <w:rFonts w:ascii="宋体" w:hAnsi="宋体"/>
          <w:color w:val="auto"/>
          <w:szCs w:val="21"/>
        </w:rPr>
      </w:pPr>
      <w:r>
        <w:rPr>
          <w:rFonts w:hint="eastAsia" w:ascii="宋体" w:hAnsi="宋体"/>
          <w:color w:val="auto"/>
          <w:szCs w:val="21"/>
        </w:rPr>
        <w:t>（3）投标人的报价均超过了采购预算，采购人不能支付的；</w:t>
      </w:r>
    </w:p>
    <w:p w14:paraId="365847B9">
      <w:pPr>
        <w:snapToGrid w:val="0"/>
        <w:spacing w:line="360" w:lineRule="auto"/>
        <w:ind w:firstLine="420" w:firstLineChars="200"/>
        <w:rPr>
          <w:rFonts w:ascii="宋体" w:hAnsi="宋体"/>
          <w:color w:val="auto"/>
          <w:szCs w:val="21"/>
        </w:rPr>
      </w:pPr>
      <w:r>
        <w:rPr>
          <w:rFonts w:hint="eastAsia" w:ascii="宋体" w:hAnsi="宋体"/>
          <w:color w:val="auto"/>
          <w:szCs w:val="21"/>
        </w:rPr>
        <w:t>（4）因重大变故，采购任务取消的。</w:t>
      </w:r>
    </w:p>
    <w:p w14:paraId="02C84397">
      <w:pPr>
        <w:snapToGrid w:val="0"/>
        <w:spacing w:line="360" w:lineRule="auto"/>
        <w:ind w:firstLine="420" w:firstLineChars="200"/>
        <w:rPr>
          <w:rFonts w:ascii="宋体" w:hAnsi="宋体"/>
          <w:color w:val="auto"/>
          <w:szCs w:val="21"/>
        </w:rPr>
      </w:pPr>
      <w:r>
        <w:rPr>
          <w:rFonts w:hint="eastAsia" w:ascii="宋体" w:hAnsi="宋体"/>
          <w:color w:val="auto"/>
          <w:szCs w:val="21"/>
        </w:rPr>
        <w:t>废标后，采购人应当将废标理由通知所有投标人。</w:t>
      </w:r>
    </w:p>
    <w:p w14:paraId="25C659CC">
      <w:pPr>
        <w:snapToGrid w:val="0"/>
        <w:spacing w:line="360" w:lineRule="auto"/>
        <w:ind w:firstLine="420" w:firstLineChars="200"/>
        <w:rPr>
          <w:rFonts w:ascii="宋体" w:hAnsi="宋体" w:cs="Courier New"/>
          <w:color w:val="auto"/>
          <w:szCs w:val="21"/>
        </w:rPr>
      </w:pPr>
      <w:r>
        <w:rPr>
          <w:rFonts w:ascii="宋体" w:hAnsi="宋体" w:cs="Courier New"/>
          <w:color w:val="auto"/>
          <w:szCs w:val="21"/>
        </w:rPr>
        <w:t>30.</w:t>
      </w:r>
      <w:r>
        <w:rPr>
          <w:rFonts w:hint="eastAsia" w:ascii="宋体" w:hAnsi="宋体" w:cs="Courier New"/>
          <w:color w:val="auto"/>
          <w:szCs w:val="21"/>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宋体" w:hAnsi="宋体" w:cs="Courier New"/>
          <w:color w:val="auto"/>
          <w:szCs w:val="21"/>
        </w:rPr>
        <w:t>拒绝签订政府采购合同的</w:t>
      </w:r>
      <w:r>
        <w:rPr>
          <w:rFonts w:hint="eastAsia" w:ascii="宋体" w:hAnsi="宋体" w:cs="Courier New"/>
          <w:color w:val="auto"/>
          <w:szCs w:val="21"/>
        </w:rPr>
        <w:t>中标人</w:t>
      </w:r>
      <w:r>
        <w:rPr>
          <w:rFonts w:ascii="宋体" w:hAnsi="宋体" w:cs="Courier New"/>
          <w:color w:val="auto"/>
          <w:szCs w:val="21"/>
        </w:rPr>
        <w:t>不得参加对该项目重新开展的采购活动。</w:t>
      </w:r>
    </w:p>
    <w:p w14:paraId="46395963">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31. 结果公告</w:t>
      </w:r>
    </w:p>
    <w:p w14:paraId="4EEAADD6">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3</w:t>
      </w:r>
      <w:r>
        <w:rPr>
          <w:rFonts w:ascii="宋体" w:hAnsi="宋体"/>
          <w:b w:val="0"/>
          <w:color w:val="auto"/>
          <w:sz w:val="21"/>
          <w:szCs w:val="21"/>
        </w:rPr>
        <w:t>1.1</w:t>
      </w:r>
      <w:r>
        <w:rPr>
          <w:rFonts w:hint="eastAsia" w:ascii="宋体" w:hAnsi="宋体"/>
          <w:b w:val="0"/>
          <w:color w:val="auto"/>
          <w:sz w:val="21"/>
          <w:szCs w:val="21"/>
        </w:rPr>
        <w:t>采购人或者采购代理机构应当自中标人确定之日起2个工作日内，在省级以上财政部门指定的媒体上公告中标结果，招标文件应当随中标结果同时公告。</w:t>
      </w:r>
      <w:r>
        <w:rPr>
          <w:rFonts w:hint="eastAsia" w:ascii="宋体" w:hAnsi="宋体"/>
          <w:color w:val="auto"/>
          <w:sz w:val="21"/>
          <w:szCs w:val="21"/>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b w:val="0"/>
          <w:color w:val="auto"/>
          <w:sz w:val="21"/>
          <w:szCs w:val="21"/>
        </w:rPr>
        <w:t>排名第二的中标候选人因前款规定的同样原因被取消中标资格的，采购人可以确定排名第三的中标候选人为中标人，以此类推。以上信息查询记录及相关证据与采购文件一并保存。</w:t>
      </w:r>
    </w:p>
    <w:p w14:paraId="2AF4ED2C">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31.2中标供应商享受《政府采购促进中小企业发展管理办法》（财库〔2020〕46号）规定的中小企业扶持政策的，采购人、采购代理机构应当随中标结果公开中标供应商的《中小企业声明函》。</w:t>
      </w:r>
    </w:p>
    <w:p w14:paraId="24DED061">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32.发出中标通知书</w:t>
      </w:r>
    </w:p>
    <w:p w14:paraId="0A813EDB">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在公告中标结果的同时，采购代理机构向中标人发出中标通知书。对未通过资格审查的投标人，应当告知其未通过的原因；采用综合评分办法评审的，还应当告知未中标人本人的评审得分与排序。</w:t>
      </w:r>
    </w:p>
    <w:p w14:paraId="612E5DBD">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33. 无义务解释未中标原因</w:t>
      </w:r>
    </w:p>
    <w:p w14:paraId="7BB89934">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采购代理机构无义务向未中标的投标人解释未中标原因和退还投标文件。</w:t>
      </w:r>
    </w:p>
    <w:p w14:paraId="5F16C956">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34.合同授予标准</w:t>
      </w:r>
    </w:p>
    <w:p w14:paraId="11A2C8AB">
      <w:pPr>
        <w:snapToGrid w:val="0"/>
        <w:spacing w:line="360" w:lineRule="auto"/>
        <w:ind w:firstLine="420" w:firstLineChars="200"/>
        <w:rPr>
          <w:rFonts w:ascii="宋体" w:hAnsi="宋体"/>
          <w:color w:val="auto"/>
          <w:szCs w:val="21"/>
        </w:rPr>
      </w:pPr>
      <w:r>
        <w:rPr>
          <w:rFonts w:hint="eastAsia" w:ascii="宋体" w:hAnsi="宋体" w:cs="Courier New"/>
          <w:color w:val="auto"/>
          <w:szCs w:val="21"/>
        </w:rPr>
        <w:t>合同将授予被确定实质上响应招标文件要求，具备履行合同能力的中标人（招标文件另有约定多名中标人的除外）。</w:t>
      </w:r>
    </w:p>
    <w:p w14:paraId="3D0801C5">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35.履约保证金</w:t>
      </w:r>
    </w:p>
    <w:p w14:paraId="0DE59740">
      <w:pPr>
        <w:pStyle w:val="6"/>
        <w:keepNext w:val="0"/>
        <w:keepLines w:val="0"/>
        <w:spacing w:before="0" w:after="0" w:line="360" w:lineRule="auto"/>
        <w:ind w:firstLine="315" w:firstLineChars="150"/>
        <w:rPr>
          <w:rFonts w:ascii="宋体" w:hAnsi="宋体"/>
          <w:b w:val="0"/>
          <w:color w:val="auto"/>
          <w:sz w:val="21"/>
          <w:szCs w:val="21"/>
        </w:rPr>
      </w:pPr>
      <w:bookmarkStart w:id="136" w:name="_39.1中标人须于签订合同前按本须知前附表规定的金额转账或电汇到指定账"/>
      <w:bookmarkEnd w:id="136"/>
      <w:r>
        <w:rPr>
          <w:rFonts w:hint="eastAsia" w:ascii="宋体" w:hAnsi="宋体"/>
          <w:b w:val="0"/>
          <w:color w:val="auto"/>
          <w:sz w:val="21"/>
          <w:szCs w:val="21"/>
        </w:rPr>
        <w:t>3</w:t>
      </w:r>
      <w:r>
        <w:rPr>
          <w:rFonts w:ascii="宋体" w:hAnsi="宋体"/>
          <w:b w:val="0"/>
          <w:color w:val="auto"/>
          <w:sz w:val="21"/>
          <w:szCs w:val="21"/>
        </w:rPr>
        <w:t>5</w:t>
      </w:r>
      <w:r>
        <w:rPr>
          <w:rFonts w:hint="eastAsia" w:ascii="宋体" w:hAnsi="宋体"/>
          <w:b w:val="0"/>
          <w:color w:val="auto"/>
          <w:sz w:val="21"/>
          <w:szCs w:val="21"/>
        </w:rPr>
        <w:t>.1 履约保证金的金额、提交方式、退付的时间和条件详见“投标人须知前附表”。中标人未按规定提交履约保证金的，视为拒绝与采购人签订合同。</w:t>
      </w:r>
    </w:p>
    <w:p w14:paraId="016A36D6">
      <w:pPr>
        <w:pStyle w:val="6"/>
        <w:keepNext w:val="0"/>
        <w:keepLines w:val="0"/>
        <w:spacing w:before="0" w:after="0" w:line="360" w:lineRule="auto"/>
        <w:ind w:firstLine="315" w:firstLineChars="150"/>
        <w:rPr>
          <w:rFonts w:ascii="宋体" w:hAnsi="宋体"/>
          <w:color w:val="auto"/>
          <w:sz w:val="21"/>
          <w:szCs w:val="21"/>
        </w:rPr>
      </w:pPr>
      <w:r>
        <w:rPr>
          <w:rFonts w:hint="eastAsia" w:ascii="宋体" w:hAnsi="宋体"/>
          <w:b w:val="0"/>
          <w:bCs/>
          <w:color w:val="auto"/>
          <w:sz w:val="21"/>
          <w:szCs w:val="21"/>
        </w:rPr>
        <w:t>35.2在履约保证金退还日期前，若中标人的开户名称、开户银行、帐号有变动的，请以书面形式通知履约保证金收取单位，否则由此产生的后果由中标人自行承担。</w:t>
      </w:r>
    </w:p>
    <w:p w14:paraId="4A7B8A97">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36.签订合同</w:t>
      </w:r>
    </w:p>
    <w:p w14:paraId="1E348543">
      <w:pPr>
        <w:pStyle w:val="6"/>
        <w:keepNext w:val="0"/>
        <w:keepLines w:val="0"/>
        <w:spacing w:before="0" w:after="0" w:line="360" w:lineRule="auto"/>
        <w:ind w:firstLine="315" w:firstLineChars="150"/>
        <w:rPr>
          <w:rFonts w:ascii="宋体" w:hAnsi="宋体"/>
          <w:b w:val="0"/>
          <w:bCs/>
          <w:color w:val="auto"/>
          <w:sz w:val="21"/>
          <w:szCs w:val="21"/>
        </w:rPr>
      </w:pPr>
      <w:bookmarkStart w:id="137" w:name="_40.1投标人接到中标通知书后，按须知前附表规定向采购人出示相关资格证"/>
      <w:bookmarkEnd w:id="137"/>
      <w:r>
        <w:rPr>
          <w:rFonts w:hint="eastAsia" w:ascii="宋体" w:hAnsi="宋体"/>
          <w:b w:val="0"/>
          <w:color w:val="auto"/>
          <w:sz w:val="21"/>
          <w:szCs w:val="21"/>
        </w:rPr>
        <w:t xml:space="preserve"> 36.1投标人领取中标通知书（书面或电子）后，按“投标人须知前附表”规定向采购人出示相关证明材料，经采购人核验合格后方可签订采购合同（书面或电子）。</w:t>
      </w:r>
      <w:r>
        <w:rPr>
          <w:rFonts w:hint="eastAsia" w:ascii="宋体" w:hAnsi="宋体"/>
          <w:b w:val="0"/>
          <w:bCs/>
          <w:color w:val="auto"/>
          <w:sz w:val="21"/>
          <w:szCs w:val="21"/>
        </w:rPr>
        <w:t>如中标人为联合体的，</w:t>
      </w:r>
      <w:r>
        <w:rPr>
          <w:rFonts w:ascii="宋体" w:hAnsi="宋体"/>
          <w:b w:val="0"/>
          <w:bCs/>
          <w:color w:val="auto"/>
          <w:sz w:val="21"/>
          <w:szCs w:val="21"/>
        </w:rPr>
        <w:t>联合体各方应当共同与采购人签订采购合同，就采购合同约定的事项对采购人承担连带责任。</w:t>
      </w:r>
    </w:p>
    <w:p w14:paraId="50F213EB">
      <w:pPr>
        <w:pStyle w:val="6"/>
        <w:keepNext w:val="0"/>
        <w:keepLines w:val="0"/>
        <w:numPr>
          <w:ilvl w:val="0"/>
          <w:numId w:val="0"/>
        </w:numPr>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36.2签订合同时间：按中标通知书规定的时间与采购人签订合同（最长不能超过25日）。</w:t>
      </w:r>
    </w:p>
    <w:p w14:paraId="27990CB0">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36.</w:t>
      </w:r>
      <w:r>
        <w:rPr>
          <w:rFonts w:ascii="宋体" w:hAnsi="宋体"/>
          <w:b w:val="0"/>
          <w:color w:val="auto"/>
          <w:sz w:val="21"/>
          <w:szCs w:val="21"/>
        </w:rPr>
        <w:t>3</w:t>
      </w:r>
      <w:r>
        <w:rPr>
          <w:rFonts w:hint="eastAsia" w:ascii="宋体" w:hAnsi="宋体"/>
          <w:b w:val="0"/>
          <w:color w:val="auto"/>
          <w:sz w:val="21"/>
          <w:szCs w:val="21"/>
        </w:rPr>
        <w:t>中标人拒绝与采购人签订合同的，按照本须知正文第3</w:t>
      </w:r>
      <w:r>
        <w:rPr>
          <w:rFonts w:ascii="宋体" w:hAnsi="宋体"/>
          <w:b w:val="0"/>
          <w:color w:val="auto"/>
          <w:sz w:val="21"/>
          <w:szCs w:val="21"/>
        </w:rPr>
        <w:t>0.4条</w:t>
      </w:r>
      <w:r>
        <w:rPr>
          <w:rFonts w:hint="eastAsia" w:ascii="宋体" w:hAnsi="宋体"/>
          <w:b w:val="0"/>
          <w:color w:val="auto"/>
          <w:sz w:val="21"/>
          <w:szCs w:val="21"/>
        </w:rPr>
        <w:t>的规定执行。</w:t>
      </w:r>
    </w:p>
    <w:p w14:paraId="1F3DAFC3">
      <w:pPr>
        <w:pStyle w:val="6"/>
        <w:keepNext w:val="0"/>
        <w:keepLines w:val="0"/>
        <w:spacing w:before="0" w:after="0" w:line="360" w:lineRule="auto"/>
        <w:ind w:left="420" w:leftChars="200"/>
        <w:rPr>
          <w:rFonts w:ascii="黑体" w:hAnsi="黑体" w:eastAsia="黑体"/>
          <w:color w:val="auto"/>
          <w:sz w:val="24"/>
        </w:rPr>
      </w:pPr>
      <w:bookmarkStart w:id="138" w:name="_41.政府采购合同公告"/>
      <w:bookmarkEnd w:id="138"/>
      <w:r>
        <w:rPr>
          <w:rFonts w:hint="eastAsia" w:ascii="黑体" w:hAnsi="黑体" w:eastAsia="黑体"/>
          <w:color w:val="auto"/>
          <w:sz w:val="24"/>
        </w:rPr>
        <w:t>37.政府采购合同公告</w:t>
      </w:r>
    </w:p>
    <w:p w14:paraId="3AFADB76">
      <w:pPr>
        <w:pStyle w:val="24"/>
        <w:snapToGrid w:val="0"/>
        <w:spacing w:line="360" w:lineRule="auto"/>
        <w:ind w:firstLine="420" w:firstLineChars="200"/>
        <w:rPr>
          <w:rFonts w:hAnsi="宋体"/>
          <w:color w:val="auto"/>
          <w:sz w:val="21"/>
        </w:rPr>
      </w:pPr>
      <w:r>
        <w:rPr>
          <w:rFonts w:hint="eastAsia" w:hAnsi="宋体"/>
          <w:color w:val="auto"/>
          <w:sz w:val="21"/>
        </w:rPr>
        <w:t>采购人或者受托采购代理机构应当自政府采购合同签订之日起2个工作日内，将政府采购合同在省级以上人民政府财政部门指定的媒体上公告，</w:t>
      </w:r>
      <w:r>
        <w:rPr>
          <w:rFonts w:hAnsi="宋体"/>
          <w:color w:val="auto"/>
          <w:sz w:val="21"/>
        </w:rPr>
        <w:t>但政府采购合同中涉及国家秘密、商业秘密的内容除外。</w:t>
      </w:r>
    </w:p>
    <w:p w14:paraId="39927477">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w:t>
      </w:r>
      <w:r>
        <w:rPr>
          <w:rFonts w:ascii="黑体" w:hAnsi="黑体" w:eastAsia="黑体"/>
          <w:color w:val="auto"/>
          <w:sz w:val="24"/>
        </w:rPr>
        <w:t>8.</w:t>
      </w:r>
      <w:r>
        <w:rPr>
          <w:rFonts w:hint="eastAsia" w:ascii="黑体" w:hAnsi="黑体" w:eastAsia="黑体"/>
          <w:color w:val="auto"/>
          <w:sz w:val="24"/>
        </w:rPr>
        <w:t>询问、质疑和投诉</w:t>
      </w:r>
    </w:p>
    <w:p w14:paraId="73917E1A">
      <w:pPr>
        <w:pStyle w:val="7"/>
        <w:spacing w:line="360" w:lineRule="auto"/>
        <w:rPr>
          <w:rFonts w:ascii="宋体" w:hAnsi="宋体"/>
          <w:color w:val="auto"/>
          <w:szCs w:val="21"/>
        </w:rPr>
      </w:pPr>
      <w:r>
        <w:rPr>
          <w:rFonts w:ascii="宋体" w:hAnsi="宋体"/>
          <w:color w:val="auto"/>
          <w:szCs w:val="21"/>
        </w:rPr>
        <w:t>38.1</w:t>
      </w:r>
      <w:r>
        <w:rPr>
          <w:rFonts w:hint="eastAsia" w:ascii="宋体" w:hAnsi="宋体"/>
          <w:color w:val="auto"/>
          <w:szCs w:val="21"/>
        </w:rPr>
        <w:t>供应商对政府采购活动事项有疑问的，可以向采购人提出询问，采购人或者采购代理机构应当在3个工作日内对供应商依法提出的询问作出答复，但答复的内容不得涉及商业秘密。</w:t>
      </w:r>
    </w:p>
    <w:p w14:paraId="6CDE7604">
      <w:pPr>
        <w:pStyle w:val="6"/>
        <w:keepNext w:val="0"/>
        <w:keepLines w:val="0"/>
        <w:spacing w:before="0" w:after="0" w:line="360" w:lineRule="auto"/>
        <w:ind w:firstLine="315" w:firstLineChars="150"/>
        <w:rPr>
          <w:rFonts w:ascii="宋体" w:hAnsi="宋体"/>
          <w:b w:val="0"/>
          <w:color w:val="auto"/>
          <w:sz w:val="21"/>
          <w:szCs w:val="21"/>
        </w:rPr>
      </w:pPr>
      <w:r>
        <w:rPr>
          <w:rFonts w:ascii="宋体" w:hAnsi="宋体"/>
          <w:b w:val="0"/>
          <w:color w:val="auto"/>
          <w:sz w:val="21"/>
          <w:szCs w:val="21"/>
        </w:rPr>
        <w:t>38</w:t>
      </w:r>
      <w:r>
        <w:rPr>
          <w:rFonts w:hint="eastAsia" w:ascii="宋体" w:hAnsi="宋体"/>
          <w:b w:val="0"/>
          <w:color w:val="auto"/>
          <w:sz w:val="21"/>
          <w:szCs w:val="21"/>
        </w:rPr>
        <w:t>.</w:t>
      </w:r>
      <w:r>
        <w:rPr>
          <w:rFonts w:ascii="宋体" w:hAnsi="宋体"/>
          <w:b w:val="0"/>
          <w:color w:val="auto"/>
          <w:sz w:val="21"/>
          <w:szCs w:val="21"/>
        </w:rPr>
        <w:t>2</w:t>
      </w:r>
      <w:r>
        <w:rPr>
          <w:rFonts w:hint="eastAsia" w:ascii="宋体" w:hAnsi="宋体"/>
          <w:b w:val="0"/>
          <w:color w:val="auto"/>
          <w:sz w:val="21"/>
          <w:szCs w:val="21"/>
        </w:rPr>
        <w:t>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w:t>
      </w:r>
    </w:p>
    <w:p w14:paraId="7D2478CF">
      <w:pPr>
        <w:pStyle w:val="24"/>
        <w:snapToGrid w:val="0"/>
        <w:spacing w:line="360" w:lineRule="auto"/>
        <w:ind w:firstLine="420" w:firstLineChars="200"/>
        <w:rPr>
          <w:rFonts w:hAnsi="宋体"/>
          <w:color w:val="auto"/>
          <w:sz w:val="21"/>
        </w:rPr>
      </w:pPr>
      <w:r>
        <w:rPr>
          <w:rFonts w:hAnsi="宋体"/>
          <w:color w:val="auto"/>
          <w:sz w:val="21"/>
        </w:rPr>
        <w:t>（</w:t>
      </w:r>
      <w:r>
        <w:rPr>
          <w:rFonts w:hint="eastAsia" w:hAnsi="宋体"/>
          <w:color w:val="auto"/>
          <w:sz w:val="21"/>
        </w:rPr>
        <w:t>1</w:t>
      </w:r>
      <w:r>
        <w:rPr>
          <w:rFonts w:hAnsi="宋体"/>
          <w:color w:val="auto"/>
          <w:sz w:val="21"/>
        </w:rPr>
        <w:t>）对可以质疑的</w:t>
      </w:r>
      <w:r>
        <w:rPr>
          <w:rFonts w:hint="eastAsia" w:hAnsi="宋体"/>
          <w:color w:val="auto"/>
          <w:sz w:val="21"/>
        </w:rPr>
        <w:t>招标</w:t>
      </w:r>
      <w:r>
        <w:rPr>
          <w:rFonts w:hAnsi="宋体"/>
          <w:color w:val="auto"/>
          <w:sz w:val="21"/>
        </w:rPr>
        <w:t>文件提出质疑的，为收到</w:t>
      </w:r>
      <w:r>
        <w:rPr>
          <w:rFonts w:hint="eastAsia" w:hAnsi="宋体"/>
          <w:color w:val="auto"/>
          <w:sz w:val="21"/>
        </w:rPr>
        <w:t>招标</w:t>
      </w:r>
      <w:r>
        <w:rPr>
          <w:rFonts w:hAnsi="宋体"/>
          <w:color w:val="auto"/>
          <w:sz w:val="21"/>
        </w:rPr>
        <w:t>文件之日</w:t>
      </w:r>
      <w:r>
        <w:rPr>
          <w:rFonts w:hint="eastAsia" w:hAnsi="宋体"/>
          <w:color w:val="auto"/>
          <w:sz w:val="21"/>
        </w:rPr>
        <w:t>或者招标文件公告期限届满之日</w:t>
      </w:r>
      <w:r>
        <w:rPr>
          <w:rFonts w:hAnsi="宋体"/>
          <w:color w:val="auto"/>
          <w:sz w:val="21"/>
        </w:rPr>
        <w:t>；</w:t>
      </w:r>
    </w:p>
    <w:p w14:paraId="32188A33">
      <w:pPr>
        <w:pStyle w:val="24"/>
        <w:snapToGrid w:val="0"/>
        <w:spacing w:line="360" w:lineRule="auto"/>
        <w:ind w:firstLine="420" w:firstLineChars="200"/>
        <w:rPr>
          <w:rFonts w:hAnsi="宋体"/>
          <w:color w:val="auto"/>
          <w:sz w:val="21"/>
        </w:rPr>
      </w:pPr>
      <w:r>
        <w:rPr>
          <w:rFonts w:hAnsi="宋体"/>
          <w:color w:val="auto"/>
          <w:sz w:val="21"/>
        </w:rPr>
        <w:t>（</w:t>
      </w:r>
      <w:r>
        <w:rPr>
          <w:rFonts w:hint="eastAsia" w:hAnsi="宋体"/>
          <w:color w:val="auto"/>
          <w:sz w:val="21"/>
        </w:rPr>
        <w:t>2</w:t>
      </w:r>
      <w:r>
        <w:rPr>
          <w:rFonts w:hAnsi="宋体"/>
          <w:color w:val="auto"/>
          <w:sz w:val="21"/>
        </w:rPr>
        <w:t>）对</w:t>
      </w:r>
      <w:r>
        <w:rPr>
          <w:rFonts w:hint="eastAsia" w:hAnsi="宋体"/>
          <w:color w:val="auto"/>
          <w:sz w:val="21"/>
        </w:rPr>
        <w:t>采购</w:t>
      </w:r>
      <w:r>
        <w:rPr>
          <w:rFonts w:hAnsi="宋体"/>
          <w:color w:val="auto"/>
          <w:sz w:val="21"/>
        </w:rPr>
        <w:t>过程提出质疑的，为各采购程序环节结束之日；</w:t>
      </w:r>
    </w:p>
    <w:p w14:paraId="100B21FC">
      <w:pPr>
        <w:pStyle w:val="24"/>
        <w:snapToGrid w:val="0"/>
        <w:spacing w:line="360" w:lineRule="auto"/>
        <w:ind w:firstLine="420" w:firstLineChars="200"/>
        <w:rPr>
          <w:rFonts w:hAnsi="宋体"/>
          <w:bCs/>
          <w:color w:val="auto"/>
          <w:sz w:val="21"/>
        </w:rPr>
      </w:pPr>
      <w:r>
        <w:rPr>
          <w:rFonts w:hAnsi="宋体"/>
          <w:color w:val="auto"/>
          <w:sz w:val="21"/>
        </w:rPr>
        <w:t>（</w:t>
      </w:r>
      <w:r>
        <w:rPr>
          <w:rFonts w:hint="eastAsia" w:hAnsi="宋体"/>
          <w:color w:val="auto"/>
          <w:sz w:val="21"/>
        </w:rPr>
        <w:t>3</w:t>
      </w:r>
      <w:r>
        <w:rPr>
          <w:rFonts w:hAnsi="宋体"/>
          <w:color w:val="auto"/>
          <w:sz w:val="21"/>
        </w:rPr>
        <w:t>）对中标结果提出质疑的，为中标结果公告期限届满之日。</w:t>
      </w:r>
    </w:p>
    <w:p w14:paraId="3ED1EBB2">
      <w:pPr>
        <w:pStyle w:val="6"/>
        <w:keepNext w:val="0"/>
        <w:keepLines w:val="0"/>
        <w:spacing w:before="0" w:after="0" w:line="360" w:lineRule="auto"/>
        <w:ind w:firstLine="315" w:firstLineChars="150"/>
        <w:rPr>
          <w:rFonts w:ascii="宋体" w:hAnsi="宋体"/>
          <w:b w:val="0"/>
          <w:color w:val="auto"/>
          <w:sz w:val="21"/>
          <w:szCs w:val="21"/>
        </w:rPr>
      </w:pPr>
      <w:r>
        <w:rPr>
          <w:rFonts w:ascii="宋体" w:hAnsi="宋体"/>
          <w:b w:val="0"/>
          <w:color w:val="auto"/>
          <w:sz w:val="21"/>
          <w:szCs w:val="21"/>
        </w:rPr>
        <w:t>38</w:t>
      </w:r>
      <w:r>
        <w:rPr>
          <w:rFonts w:hint="eastAsia" w:ascii="宋体" w:hAnsi="宋体"/>
          <w:b w:val="0"/>
          <w:color w:val="auto"/>
          <w:sz w:val="21"/>
          <w:szCs w:val="21"/>
        </w:rPr>
        <w:t>.</w:t>
      </w:r>
      <w:r>
        <w:rPr>
          <w:rFonts w:ascii="宋体" w:hAnsi="宋体"/>
          <w:b w:val="0"/>
          <w:color w:val="auto"/>
          <w:sz w:val="21"/>
          <w:szCs w:val="21"/>
        </w:rPr>
        <w:t>3</w:t>
      </w:r>
      <w:r>
        <w:rPr>
          <w:rFonts w:hAnsi="宋体"/>
          <w:bCs/>
          <w:color w:val="auto"/>
          <w:sz w:val="21"/>
        </w:rPr>
        <w:t>供应商提出质疑应当提交质疑函和必要的证明材料</w:t>
      </w:r>
      <w:r>
        <w:rPr>
          <w:rFonts w:hint="eastAsia" w:hAnsi="宋体"/>
          <w:bCs/>
          <w:color w:val="auto"/>
          <w:sz w:val="21"/>
        </w:rPr>
        <w:t>，</w:t>
      </w:r>
      <w:r>
        <w:rPr>
          <w:rFonts w:hAnsi="宋体"/>
          <w:bCs/>
          <w:color w:val="auto"/>
          <w:sz w:val="21"/>
        </w:rPr>
        <w:t>针对同一采购程序环节的质疑</w:t>
      </w:r>
      <w:r>
        <w:rPr>
          <w:rFonts w:hint="eastAsia" w:hAnsi="宋体"/>
          <w:bCs/>
          <w:color w:val="auto"/>
          <w:sz w:val="21"/>
        </w:rPr>
        <w:t>必须</w:t>
      </w:r>
      <w:r>
        <w:rPr>
          <w:rFonts w:hAnsi="宋体"/>
          <w:bCs/>
          <w:color w:val="auto"/>
          <w:sz w:val="21"/>
        </w:rPr>
        <w:t>在法定质疑期内一次性提出。质疑函应当包括下列内容</w:t>
      </w:r>
      <w:r>
        <w:rPr>
          <w:rFonts w:hint="eastAsia" w:hAnsi="宋体"/>
          <w:bCs/>
          <w:color w:val="auto"/>
          <w:sz w:val="21"/>
        </w:rPr>
        <w:t>（质疑函格式后附）</w:t>
      </w:r>
      <w:r>
        <w:rPr>
          <w:rFonts w:hAnsi="宋体"/>
          <w:bCs/>
          <w:color w:val="auto"/>
          <w:sz w:val="21"/>
        </w:rPr>
        <w:t>：</w:t>
      </w:r>
    </w:p>
    <w:p w14:paraId="4A43DCF8">
      <w:pPr>
        <w:pStyle w:val="24"/>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1</w:t>
      </w:r>
      <w:r>
        <w:rPr>
          <w:rFonts w:hAnsi="宋体"/>
          <w:bCs/>
          <w:color w:val="auto"/>
          <w:sz w:val="21"/>
        </w:rPr>
        <w:t>）供应商的姓名或者名称、地址、邮编、联系人及联系电话；</w:t>
      </w:r>
    </w:p>
    <w:p w14:paraId="1B98A878">
      <w:pPr>
        <w:pStyle w:val="24"/>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2</w:t>
      </w:r>
      <w:r>
        <w:rPr>
          <w:rFonts w:hAnsi="宋体"/>
          <w:bCs/>
          <w:color w:val="auto"/>
          <w:sz w:val="21"/>
        </w:rPr>
        <w:t>）质疑项目的名称、编号；</w:t>
      </w:r>
    </w:p>
    <w:p w14:paraId="299A9EC4">
      <w:pPr>
        <w:pStyle w:val="24"/>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3</w:t>
      </w:r>
      <w:r>
        <w:rPr>
          <w:rFonts w:hAnsi="宋体"/>
          <w:bCs/>
          <w:color w:val="auto"/>
          <w:sz w:val="21"/>
        </w:rPr>
        <w:t>）具体、明确的质疑事项和与质疑事项相关的请求；</w:t>
      </w:r>
    </w:p>
    <w:p w14:paraId="3AABFB67">
      <w:pPr>
        <w:pStyle w:val="24"/>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4</w:t>
      </w:r>
      <w:r>
        <w:rPr>
          <w:rFonts w:hAnsi="宋体"/>
          <w:bCs/>
          <w:color w:val="auto"/>
          <w:sz w:val="21"/>
        </w:rPr>
        <w:t>）事实依据；</w:t>
      </w:r>
    </w:p>
    <w:p w14:paraId="42766802">
      <w:pPr>
        <w:pStyle w:val="24"/>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5</w:t>
      </w:r>
      <w:r>
        <w:rPr>
          <w:rFonts w:hAnsi="宋体"/>
          <w:bCs/>
          <w:color w:val="auto"/>
          <w:sz w:val="21"/>
        </w:rPr>
        <w:t>）必要的法律依据；</w:t>
      </w:r>
    </w:p>
    <w:p w14:paraId="2B88F0E3">
      <w:pPr>
        <w:pStyle w:val="24"/>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6</w:t>
      </w:r>
      <w:r>
        <w:rPr>
          <w:rFonts w:hAnsi="宋体"/>
          <w:bCs/>
          <w:color w:val="auto"/>
          <w:sz w:val="21"/>
        </w:rPr>
        <w:t>）提出质疑的日期。</w:t>
      </w:r>
    </w:p>
    <w:p w14:paraId="6183A88D">
      <w:pPr>
        <w:pStyle w:val="24"/>
        <w:snapToGrid w:val="0"/>
        <w:spacing w:line="360" w:lineRule="auto"/>
        <w:ind w:firstLine="420" w:firstLineChars="200"/>
        <w:rPr>
          <w:rFonts w:hAnsi="宋体"/>
          <w:bCs/>
          <w:color w:val="auto"/>
          <w:sz w:val="21"/>
        </w:rPr>
      </w:pPr>
      <w:r>
        <w:rPr>
          <w:rFonts w:hAnsi="宋体"/>
          <w:bCs/>
          <w:color w:val="auto"/>
          <w:sz w:val="21"/>
        </w:rPr>
        <w:t>供应商为自然人的，应当由本人签字；供应商为法人或者其他组织的，应当由法定代表人、主要负责人，或者其委托代理人签字或者盖章，并加盖公章</w:t>
      </w:r>
      <w:r>
        <w:rPr>
          <w:rFonts w:hint="eastAsia" w:hAnsi="宋体"/>
          <w:bCs/>
          <w:color w:val="auto"/>
          <w:sz w:val="21"/>
        </w:rPr>
        <w:t>。</w:t>
      </w:r>
    </w:p>
    <w:p w14:paraId="3C411057">
      <w:pPr>
        <w:pStyle w:val="6"/>
        <w:keepNext w:val="0"/>
        <w:keepLines w:val="0"/>
        <w:snapToGrid w:val="0"/>
        <w:spacing w:before="0" w:after="0" w:line="360" w:lineRule="auto"/>
        <w:ind w:firstLine="420" w:firstLineChars="200"/>
        <w:rPr>
          <w:rFonts w:ascii="宋体" w:hAnsi="宋体"/>
          <w:b w:val="0"/>
          <w:bCs/>
          <w:color w:val="auto"/>
          <w:sz w:val="21"/>
          <w:szCs w:val="21"/>
        </w:rPr>
      </w:pPr>
      <w:r>
        <w:rPr>
          <w:rFonts w:ascii="宋体" w:hAnsi="宋体"/>
          <w:b w:val="0"/>
          <w:color w:val="auto"/>
          <w:sz w:val="21"/>
          <w:szCs w:val="21"/>
        </w:rPr>
        <w:t>3</w:t>
      </w:r>
      <w:r>
        <w:rPr>
          <w:rFonts w:ascii="宋体" w:hAnsi="宋体"/>
          <w:b w:val="0"/>
          <w:bCs/>
          <w:color w:val="auto"/>
          <w:sz w:val="21"/>
          <w:szCs w:val="21"/>
        </w:rPr>
        <w:t>8.4</w:t>
      </w:r>
      <w:r>
        <w:rPr>
          <w:rFonts w:hint="eastAsia" w:ascii="宋体" w:hAnsi="宋体"/>
          <w:b w:val="0"/>
          <w:bCs/>
          <w:color w:val="auto"/>
          <w:sz w:val="21"/>
          <w:szCs w:val="21"/>
        </w:rPr>
        <w:t>采购人、采购代理机构认为供应商质疑不成立，或者成立但未对中标结果构成影响的，继续开展采购活动；认为供应商质疑成立且影响或者可能影响中标结果的，按照下列情况处理：</w:t>
      </w:r>
    </w:p>
    <w:p w14:paraId="05C5CCF7">
      <w:pPr>
        <w:pStyle w:val="24"/>
        <w:snapToGrid w:val="0"/>
        <w:spacing w:line="360" w:lineRule="auto"/>
        <w:rPr>
          <w:rFonts w:hAnsi="宋体"/>
          <w:bCs/>
          <w:color w:val="auto"/>
          <w:sz w:val="21"/>
        </w:rPr>
      </w:pPr>
      <w:r>
        <w:rPr>
          <w:rFonts w:hint="eastAsia" w:hAnsi="宋体"/>
          <w:bCs/>
          <w:color w:val="auto"/>
          <w:sz w:val="21"/>
        </w:rPr>
        <w:t>　　（1）对招标文件提出的质疑，依法通过澄清或者修改可以继续开展采购活动的，澄清或者修改招标文件后继续开展采购活动；否则应当修改招标文件后重新开展采购活动。</w:t>
      </w:r>
    </w:p>
    <w:p w14:paraId="1E40583F">
      <w:pPr>
        <w:pStyle w:val="24"/>
        <w:snapToGrid w:val="0"/>
        <w:spacing w:line="360" w:lineRule="auto"/>
        <w:rPr>
          <w:rFonts w:hAnsi="宋体"/>
          <w:bCs/>
          <w:color w:val="auto"/>
          <w:sz w:val="21"/>
        </w:rPr>
      </w:pPr>
      <w:r>
        <w:rPr>
          <w:rFonts w:hint="eastAsia" w:hAnsi="宋体"/>
          <w:bCs/>
          <w:color w:val="auto"/>
          <w:sz w:val="21"/>
        </w:rPr>
        <w:t>　　（2）对采购过程、中标结果提出的质疑，合格供应商符合法定数量时，可以从合格的中标候选人中另行确定中标供应商的，应当依法另行确定中标供应商；否则应当重新开展采购活动。</w:t>
      </w:r>
    </w:p>
    <w:p w14:paraId="5923706F">
      <w:pPr>
        <w:pStyle w:val="24"/>
        <w:snapToGrid w:val="0"/>
        <w:spacing w:line="360" w:lineRule="auto"/>
        <w:ind w:firstLine="420"/>
        <w:rPr>
          <w:rFonts w:hAnsi="宋体"/>
          <w:bCs/>
          <w:color w:val="auto"/>
          <w:sz w:val="21"/>
        </w:rPr>
      </w:pPr>
      <w:r>
        <w:rPr>
          <w:rFonts w:hint="eastAsia" w:hAnsi="宋体"/>
          <w:bCs/>
          <w:color w:val="auto"/>
          <w:sz w:val="21"/>
        </w:rPr>
        <w:t>质疑答复导致中标结果改变的，采购人或者采购代理机构应当将有关情况书面报告本级财政部门。</w:t>
      </w:r>
    </w:p>
    <w:p w14:paraId="354F5199">
      <w:pPr>
        <w:pStyle w:val="24"/>
        <w:snapToGrid w:val="0"/>
        <w:spacing w:line="360" w:lineRule="auto"/>
        <w:ind w:firstLine="420" w:firstLineChars="200"/>
        <w:rPr>
          <w:rFonts w:hAnsi="宋体"/>
          <w:color w:val="auto"/>
          <w:sz w:val="21"/>
        </w:rPr>
      </w:pPr>
      <w:r>
        <w:rPr>
          <w:rFonts w:hAnsi="宋体"/>
          <w:color w:val="auto"/>
          <w:sz w:val="21"/>
        </w:rPr>
        <w:t>38</w:t>
      </w:r>
      <w:r>
        <w:rPr>
          <w:rFonts w:hint="eastAsia" w:hAnsi="宋体"/>
          <w:color w:val="auto"/>
          <w:sz w:val="21"/>
        </w:rPr>
        <w:t>.</w:t>
      </w:r>
      <w:r>
        <w:rPr>
          <w:rFonts w:hAnsi="宋体"/>
          <w:color w:val="auto"/>
          <w:sz w:val="21"/>
        </w:rPr>
        <w:t>5</w:t>
      </w:r>
      <w:r>
        <w:rPr>
          <w:rFonts w:hint="eastAsia" w:hAnsi="宋体"/>
          <w:color w:val="auto"/>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9" w:name="_八、其他事项"/>
      <w:bookmarkEnd w:id="139"/>
    </w:p>
    <w:p w14:paraId="7F491017">
      <w:pPr>
        <w:pStyle w:val="24"/>
        <w:snapToGrid w:val="0"/>
        <w:spacing w:line="360" w:lineRule="auto"/>
        <w:ind w:firstLine="400" w:firstLineChars="200"/>
        <w:rPr>
          <w:color w:val="auto"/>
        </w:rPr>
      </w:pPr>
    </w:p>
    <w:p w14:paraId="06813AD2">
      <w:pPr>
        <w:pStyle w:val="4"/>
        <w:keepNext w:val="0"/>
        <w:keepLines w:val="0"/>
        <w:jc w:val="center"/>
        <w:rPr>
          <w:color w:val="auto"/>
        </w:rPr>
      </w:pPr>
      <w:r>
        <w:rPr>
          <w:rFonts w:hint="eastAsia"/>
          <w:color w:val="auto"/>
        </w:rPr>
        <w:t>八、其他事项</w:t>
      </w:r>
    </w:p>
    <w:p w14:paraId="7A357C19">
      <w:pPr>
        <w:pStyle w:val="6"/>
        <w:keepNext w:val="0"/>
        <w:keepLines w:val="0"/>
        <w:spacing w:before="0" w:after="0" w:line="360" w:lineRule="auto"/>
        <w:ind w:left="420" w:leftChars="200"/>
        <w:rPr>
          <w:rFonts w:ascii="黑体" w:hAnsi="黑体" w:eastAsia="黑体"/>
          <w:color w:val="auto"/>
          <w:sz w:val="24"/>
        </w:rPr>
      </w:pPr>
      <w:bookmarkStart w:id="140" w:name="_42.代理服务费"/>
      <w:bookmarkEnd w:id="140"/>
      <w:r>
        <w:rPr>
          <w:rFonts w:hint="eastAsia" w:ascii="黑体" w:hAnsi="黑体" w:eastAsia="黑体"/>
          <w:color w:val="auto"/>
          <w:sz w:val="24"/>
        </w:rPr>
        <w:t>3</w:t>
      </w:r>
      <w:r>
        <w:rPr>
          <w:rFonts w:ascii="黑体" w:hAnsi="黑体" w:eastAsia="黑体"/>
          <w:color w:val="auto"/>
          <w:sz w:val="24"/>
        </w:rPr>
        <w:t>9</w:t>
      </w:r>
      <w:r>
        <w:rPr>
          <w:rFonts w:hint="eastAsia" w:ascii="黑体" w:hAnsi="黑体" w:eastAsia="黑体"/>
          <w:color w:val="auto"/>
          <w:sz w:val="24"/>
        </w:rPr>
        <w:t>.代理服务费</w:t>
      </w:r>
    </w:p>
    <w:p w14:paraId="15D8792F">
      <w:pPr>
        <w:pStyle w:val="24"/>
        <w:snapToGrid w:val="0"/>
        <w:spacing w:line="360" w:lineRule="auto"/>
        <w:ind w:firstLine="420" w:firstLineChars="200"/>
        <w:rPr>
          <w:rFonts w:hAnsi="宋体"/>
          <w:color w:val="auto"/>
          <w:sz w:val="21"/>
        </w:rPr>
      </w:pPr>
      <w:r>
        <w:rPr>
          <w:rFonts w:hint="eastAsia" w:hAnsi="宋体"/>
          <w:color w:val="auto"/>
          <w:sz w:val="21"/>
        </w:rPr>
        <w:t>3</w:t>
      </w:r>
      <w:r>
        <w:rPr>
          <w:rFonts w:hAnsi="宋体"/>
          <w:color w:val="auto"/>
          <w:sz w:val="21"/>
        </w:rPr>
        <w:t>9</w:t>
      </w:r>
      <w:r>
        <w:rPr>
          <w:rFonts w:hint="eastAsia" w:hAnsi="宋体"/>
          <w:color w:val="auto"/>
          <w:sz w:val="21"/>
        </w:rPr>
        <w:t>.1代理服务收取标准及缴费账户详见“投标人须知前附表”，投标人为联合体的，可以由联合体中的一方或者多方共同交纳代理服务费。</w:t>
      </w:r>
    </w:p>
    <w:p w14:paraId="7822D630">
      <w:pPr>
        <w:pStyle w:val="24"/>
        <w:snapToGrid w:val="0"/>
        <w:spacing w:line="360" w:lineRule="auto"/>
        <w:ind w:firstLine="420" w:firstLineChars="200"/>
        <w:rPr>
          <w:rFonts w:hAnsi="宋体"/>
          <w:color w:val="auto"/>
          <w:sz w:val="21"/>
        </w:rPr>
      </w:pPr>
      <w:r>
        <w:rPr>
          <w:rFonts w:hint="eastAsia" w:hAnsi="宋体"/>
          <w:color w:val="auto"/>
          <w:sz w:val="21"/>
        </w:rPr>
        <w:t>3</w:t>
      </w:r>
      <w:r>
        <w:rPr>
          <w:rFonts w:hAnsi="宋体"/>
          <w:color w:val="auto"/>
          <w:sz w:val="21"/>
        </w:rPr>
        <w:t>9</w:t>
      </w:r>
      <w:r>
        <w:rPr>
          <w:rFonts w:hint="eastAsia" w:hAnsi="宋体"/>
          <w:color w:val="auto"/>
          <w:sz w:val="21"/>
        </w:rPr>
        <w:t>.2代理服务收费标准：</w:t>
      </w:r>
    </w:p>
    <w:p w14:paraId="6B896548">
      <w:pPr>
        <w:pStyle w:val="24"/>
        <w:snapToGrid w:val="0"/>
        <w:spacing w:line="360" w:lineRule="auto"/>
        <w:ind w:firstLine="420" w:firstLineChars="200"/>
        <w:rPr>
          <w:rFonts w:hAnsi="宋体"/>
          <w:color w:val="auto"/>
          <w:sz w:val="21"/>
        </w:rPr>
      </w:pPr>
    </w:p>
    <w:tbl>
      <w:tblPr>
        <w:tblStyle w:val="4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366E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0C4AF7C3">
            <w:pPr>
              <w:spacing w:line="360" w:lineRule="auto"/>
              <w:rPr>
                <w:rFonts w:ascii="宋体" w:hAnsi="宋体"/>
                <w:color w:val="auto"/>
                <w:szCs w:val="21"/>
              </w:rPr>
            </w:pPr>
            <w:r>
              <w:rPr>
                <w:rFonts w:hint="eastAsia" w:ascii="宋体" w:hAnsi="宋体"/>
                <w:color w:val="auto"/>
                <w:szCs w:val="21"/>
              </w:rPr>
              <w:t>费率</w:t>
            </w:r>
          </w:p>
          <w:p w14:paraId="7473D540">
            <w:pPr>
              <w:spacing w:line="360" w:lineRule="auto"/>
              <w:rPr>
                <w:rFonts w:ascii="宋体" w:hAnsi="宋体"/>
                <w:color w:val="auto"/>
                <w:szCs w:val="21"/>
              </w:rPr>
            </w:pPr>
            <w:r>
              <w:rPr>
                <w:rFonts w:hint="eastAsia" w:ascii="宋体" w:hAnsi="宋体"/>
                <w:color w:val="auto"/>
                <w:szCs w:val="21"/>
              </w:rPr>
              <w:t>中标金额</w:t>
            </w:r>
          </w:p>
        </w:tc>
        <w:tc>
          <w:tcPr>
            <w:tcW w:w="1659" w:type="dxa"/>
            <w:vAlign w:val="center"/>
          </w:tcPr>
          <w:p w14:paraId="47B68955">
            <w:pPr>
              <w:spacing w:line="360" w:lineRule="auto"/>
              <w:ind w:firstLine="105" w:firstLineChars="50"/>
              <w:jc w:val="center"/>
              <w:rPr>
                <w:rFonts w:ascii="宋体" w:hAnsi="宋体"/>
                <w:color w:val="auto"/>
                <w:szCs w:val="21"/>
              </w:rPr>
            </w:pPr>
            <w:r>
              <w:rPr>
                <w:rFonts w:hint="eastAsia" w:ascii="宋体" w:hAnsi="宋体"/>
                <w:color w:val="auto"/>
                <w:szCs w:val="21"/>
              </w:rPr>
              <w:t>货物招标</w:t>
            </w:r>
          </w:p>
        </w:tc>
        <w:tc>
          <w:tcPr>
            <w:tcW w:w="1687" w:type="dxa"/>
            <w:vAlign w:val="center"/>
          </w:tcPr>
          <w:p w14:paraId="71340C8F">
            <w:pPr>
              <w:spacing w:line="360" w:lineRule="auto"/>
              <w:jc w:val="center"/>
              <w:rPr>
                <w:rFonts w:ascii="宋体" w:hAnsi="宋体"/>
                <w:color w:val="auto"/>
                <w:szCs w:val="21"/>
              </w:rPr>
            </w:pPr>
            <w:r>
              <w:rPr>
                <w:rFonts w:hint="eastAsia" w:ascii="宋体" w:hAnsi="宋体"/>
                <w:color w:val="auto"/>
                <w:szCs w:val="21"/>
              </w:rPr>
              <w:t>服务招标</w:t>
            </w:r>
          </w:p>
        </w:tc>
        <w:tc>
          <w:tcPr>
            <w:tcW w:w="1659" w:type="dxa"/>
            <w:vAlign w:val="center"/>
          </w:tcPr>
          <w:p w14:paraId="4957CD61">
            <w:pPr>
              <w:spacing w:line="360" w:lineRule="auto"/>
              <w:jc w:val="center"/>
              <w:rPr>
                <w:rFonts w:ascii="宋体" w:hAnsi="宋体"/>
                <w:color w:val="auto"/>
                <w:szCs w:val="21"/>
              </w:rPr>
            </w:pPr>
            <w:r>
              <w:rPr>
                <w:rFonts w:hint="eastAsia" w:ascii="宋体" w:hAnsi="宋体"/>
                <w:color w:val="auto"/>
                <w:szCs w:val="21"/>
              </w:rPr>
              <w:t>工程招标</w:t>
            </w:r>
          </w:p>
        </w:tc>
      </w:tr>
      <w:tr w14:paraId="746A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6536F7C">
            <w:pPr>
              <w:spacing w:line="360" w:lineRule="auto"/>
              <w:rPr>
                <w:rFonts w:ascii="宋体" w:hAnsi="宋体"/>
                <w:color w:val="auto"/>
                <w:szCs w:val="21"/>
              </w:rPr>
            </w:pPr>
            <w:r>
              <w:rPr>
                <w:rFonts w:hint="eastAsia" w:ascii="宋体" w:hAnsi="宋体"/>
                <w:color w:val="auto"/>
                <w:szCs w:val="21"/>
              </w:rPr>
              <w:t>100万元以下</w:t>
            </w:r>
          </w:p>
        </w:tc>
        <w:tc>
          <w:tcPr>
            <w:tcW w:w="1659" w:type="dxa"/>
          </w:tcPr>
          <w:p w14:paraId="1C979E70">
            <w:pPr>
              <w:spacing w:line="360" w:lineRule="auto"/>
              <w:rPr>
                <w:rFonts w:ascii="宋体" w:hAnsi="宋体"/>
                <w:color w:val="auto"/>
                <w:szCs w:val="21"/>
              </w:rPr>
            </w:pPr>
            <w:r>
              <w:rPr>
                <w:rFonts w:ascii="宋体" w:hAnsi="宋体" w:cs="宋体"/>
                <w:color w:val="auto"/>
                <w:kern w:val="0"/>
                <w:szCs w:val="21"/>
              </w:rPr>
              <w:t xml:space="preserve">1.5% </w:t>
            </w:r>
          </w:p>
        </w:tc>
        <w:tc>
          <w:tcPr>
            <w:tcW w:w="1687" w:type="dxa"/>
          </w:tcPr>
          <w:p w14:paraId="2DA98E44">
            <w:pPr>
              <w:spacing w:line="360" w:lineRule="auto"/>
              <w:ind w:firstLine="210" w:firstLineChars="100"/>
              <w:rPr>
                <w:rFonts w:ascii="宋体" w:hAnsi="宋体"/>
                <w:color w:val="auto"/>
                <w:szCs w:val="21"/>
              </w:rPr>
            </w:pPr>
            <w:r>
              <w:rPr>
                <w:rFonts w:ascii="宋体" w:hAnsi="宋体" w:cs="宋体"/>
                <w:color w:val="auto"/>
                <w:kern w:val="0"/>
                <w:szCs w:val="21"/>
              </w:rPr>
              <w:t>1.5%</w:t>
            </w:r>
          </w:p>
        </w:tc>
        <w:tc>
          <w:tcPr>
            <w:tcW w:w="1659" w:type="dxa"/>
          </w:tcPr>
          <w:p w14:paraId="75F16037">
            <w:pPr>
              <w:spacing w:line="360" w:lineRule="auto"/>
              <w:ind w:firstLine="210" w:firstLineChars="100"/>
              <w:rPr>
                <w:rFonts w:ascii="宋体" w:hAnsi="宋体"/>
                <w:color w:val="auto"/>
                <w:szCs w:val="21"/>
              </w:rPr>
            </w:pPr>
            <w:r>
              <w:rPr>
                <w:rFonts w:ascii="宋体" w:hAnsi="宋体" w:cs="宋体"/>
                <w:color w:val="auto"/>
                <w:kern w:val="0"/>
                <w:szCs w:val="21"/>
              </w:rPr>
              <w:t xml:space="preserve">1.0% </w:t>
            </w:r>
          </w:p>
        </w:tc>
      </w:tr>
      <w:tr w14:paraId="4CA5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9A8FEAD">
            <w:pPr>
              <w:spacing w:line="360" w:lineRule="auto"/>
              <w:rPr>
                <w:rFonts w:ascii="宋体" w:hAnsi="宋体"/>
                <w:color w:val="auto"/>
                <w:szCs w:val="21"/>
              </w:rPr>
            </w:pPr>
            <w:r>
              <w:rPr>
                <w:rFonts w:hint="eastAsia" w:ascii="宋体" w:hAnsi="宋体"/>
                <w:color w:val="auto"/>
                <w:szCs w:val="21"/>
              </w:rPr>
              <w:t>100～500万元</w:t>
            </w:r>
          </w:p>
        </w:tc>
        <w:tc>
          <w:tcPr>
            <w:tcW w:w="1659" w:type="dxa"/>
          </w:tcPr>
          <w:p w14:paraId="7D528846">
            <w:pPr>
              <w:spacing w:line="360" w:lineRule="auto"/>
              <w:ind w:firstLine="210" w:firstLineChars="100"/>
              <w:rPr>
                <w:rFonts w:ascii="宋体" w:hAnsi="宋体"/>
                <w:color w:val="auto"/>
                <w:szCs w:val="21"/>
              </w:rPr>
            </w:pPr>
            <w:r>
              <w:rPr>
                <w:rFonts w:ascii="宋体" w:hAnsi="宋体" w:cs="宋体"/>
                <w:color w:val="auto"/>
                <w:kern w:val="0"/>
                <w:szCs w:val="21"/>
              </w:rPr>
              <w:t xml:space="preserve">1.1% </w:t>
            </w:r>
          </w:p>
        </w:tc>
        <w:tc>
          <w:tcPr>
            <w:tcW w:w="1687" w:type="dxa"/>
          </w:tcPr>
          <w:p w14:paraId="7FC1261B">
            <w:pPr>
              <w:spacing w:line="360" w:lineRule="auto"/>
              <w:ind w:firstLine="210" w:firstLineChars="100"/>
              <w:rPr>
                <w:rFonts w:ascii="宋体" w:hAnsi="宋体"/>
                <w:color w:val="auto"/>
                <w:szCs w:val="21"/>
              </w:rPr>
            </w:pPr>
            <w:r>
              <w:rPr>
                <w:rFonts w:ascii="宋体" w:hAnsi="宋体" w:cs="宋体"/>
                <w:color w:val="auto"/>
                <w:kern w:val="0"/>
                <w:szCs w:val="21"/>
              </w:rPr>
              <w:t>0.8%</w:t>
            </w:r>
          </w:p>
        </w:tc>
        <w:tc>
          <w:tcPr>
            <w:tcW w:w="1659" w:type="dxa"/>
          </w:tcPr>
          <w:p w14:paraId="0F05DA73">
            <w:pPr>
              <w:spacing w:line="360" w:lineRule="auto"/>
              <w:ind w:firstLine="210" w:firstLineChars="100"/>
              <w:rPr>
                <w:rFonts w:ascii="宋体" w:hAnsi="宋体"/>
                <w:color w:val="auto"/>
                <w:szCs w:val="21"/>
              </w:rPr>
            </w:pPr>
            <w:r>
              <w:rPr>
                <w:rFonts w:ascii="宋体" w:hAnsi="宋体" w:cs="宋体"/>
                <w:color w:val="auto"/>
                <w:kern w:val="0"/>
                <w:szCs w:val="21"/>
              </w:rPr>
              <w:t xml:space="preserve">0.7% </w:t>
            </w:r>
          </w:p>
        </w:tc>
      </w:tr>
      <w:tr w14:paraId="7C79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B4BCE10">
            <w:pPr>
              <w:spacing w:line="360" w:lineRule="auto"/>
              <w:rPr>
                <w:rFonts w:ascii="宋体" w:hAnsi="宋体"/>
                <w:color w:val="auto"/>
                <w:szCs w:val="21"/>
              </w:rPr>
            </w:pPr>
            <w:r>
              <w:rPr>
                <w:rFonts w:hint="eastAsia" w:ascii="宋体" w:hAnsi="宋体"/>
                <w:color w:val="auto"/>
                <w:szCs w:val="21"/>
              </w:rPr>
              <w:t>500～1000万元</w:t>
            </w:r>
          </w:p>
        </w:tc>
        <w:tc>
          <w:tcPr>
            <w:tcW w:w="1659" w:type="dxa"/>
          </w:tcPr>
          <w:p w14:paraId="33099942">
            <w:pPr>
              <w:spacing w:line="360" w:lineRule="auto"/>
              <w:rPr>
                <w:rFonts w:ascii="宋体" w:hAnsi="宋体"/>
                <w:color w:val="auto"/>
                <w:szCs w:val="21"/>
              </w:rPr>
            </w:pPr>
            <w:r>
              <w:rPr>
                <w:rFonts w:ascii="宋体" w:hAnsi="宋体" w:cs="宋体"/>
                <w:color w:val="auto"/>
                <w:kern w:val="0"/>
                <w:szCs w:val="21"/>
              </w:rPr>
              <w:t xml:space="preserve">0.8% </w:t>
            </w:r>
          </w:p>
        </w:tc>
        <w:tc>
          <w:tcPr>
            <w:tcW w:w="1687" w:type="dxa"/>
          </w:tcPr>
          <w:p w14:paraId="11FFE98C">
            <w:pPr>
              <w:spacing w:line="360" w:lineRule="auto"/>
              <w:ind w:firstLine="210" w:firstLineChars="100"/>
              <w:rPr>
                <w:rFonts w:ascii="宋体" w:hAnsi="宋体"/>
                <w:color w:val="auto"/>
                <w:szCs w:val="21"/>
              </w:rPr>
            </w:pPr>
            <w:r>
              <w:rPr>
                <w:rFonts w:ascii="宋体" w:hAnsi="宋体" w:cs="宋体"/>
                <w:color w:val="auto"/>
                <w:kern w:val="0"/>
                <w:szCs w:val="21"/>
              </w:rPr>
              <w:t>0.45%</w:t>
            </w:r>
          </w:p>
        </w:tc>
        <w:tc>
          <w:tcPr>
            <w:tcW w:w="1659" w:type="dxa"/>
          </w:tcPr>
          <w:p w14:paraId="70E593EF">
            <w:pPr>
              <w:spacing w:line="360" w:lineRule="auto"/>
              <w:ind w:firstLine="210" w:firstLineChars="100"/>
              <w:rPr>
                <w:rFonts w:ascii="宋体" w:hAnsi="宋体"/>
                <w:color w:val="auto"/>
                <w:szCs w:val="21"/>
              </w:rPr>
            </w:pPr>
            <w:r>
              <w:rPr>
                <w:rFonts w:ascii="宋体" w:hAnsi="宋体" w:cs="宋体"/>
                <w:color w:val="auto"/>
                <w:kern w:val="0"/>
                <w:szCs w:val="21"/>
              </w:rPr>
              <w:t>0.55%</w:t>
            </w:r>
          </w:p>
        </w:tc>
      </w:tr>
      <w:tr w14:paraId="0278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4E36BAA">
            <w:pPr>
              <w:spacing w:line="360" w:lineRule="auto"/>
              <w:rPr>
                <w:rFonts w:ascii="宋体" w:hAnsi="宋体"/>
                <w:color w:val="auto"/>
                <w:szCs w:val="21"/>
              </w:rPr>
            </w:pPr>
            <w:r>
              <w:rPr>
                <w:rFonts w:hint="eastAsia" w:ascii="宋体" w:hAnsi="宋体"/>
                <w:color w:val="auto"/>
                <w:szCs w:val="21"/>
              </w:rPr>
              <w:t>1000～5000万元</w:t>
            </w:r>
          </w:p>
        </w:tc>
        <w:tc>
          <w:tcPr>
            <w:tcW w:w="1659" w:type="dxa"/>
          </w:tcPr>
          <w:p w14:paraId="47177AF6">
            <w:pPr>
              <w:spacing w:line="360" w:lineRule="auto"/>
              <w:ind w:firstLine="210" w:firstLineChars="100"/>
              <w:rPr>
                <w:rFonts w:ascii="宋体" w:hAnsi="宋体"/>
                <w:color w:val="auto"/>
                <w:szCs w:val="21"/>
              </w:rPr>
            </w:pPr>
            <w:r>
              <w:rPr>
                <w:rFonts w:ascii="宋体" w:hAnsi="宋体" w:cs="宋体"/>
                <w:color w:val="auto"/>
                <w:kern w:val="0"/>
                <w:szCs w:val="21"/>
              </w:rPr>
              <w:t xml:space="preserve">0.5% </w:t>
            </w:r>
          </w:p>
        </w:tc>
        <w:tc>
          <w:tcPr>
            <w:tcW w:w="1687" w:type="dxa"/>
          </w:tcPr>
          <w:p w14:paraId="3F33E546">
            <w:pPr>
              <w:spacing w:line="360" w:lineRule="auto"/>
              <w:ind w:firstLine="210" w:firstLineChars="100"/>
              <w:rPr>
                <w:rFonts w:ascii="宋体" w:hAnsi="宋体"/>
                <w:color w:val="auto"/>
                <w:szCs w:val="21"/>
              </w:rPr>
            </w:pPr>
            <w:r>
              <w:rPr>
                <w:rFonts w:ascii="宋体" w:hAnsi="宋体" w:cs="宋体"/>
                <w:color w:val="auto"/>
                <w:kern w:val="0"/>
                <w:szCs w:val="21"/>
              </w:rPr>
              <w:t>0.25%</w:t>
            </w:r>
          </w:p>
        </w:tc>
        <w:tc>
          <w:tcPr>
            <w:tcW w:w="1659" w:type="dxa"/>
          </w:tcPr>
          <w:p w14:paraId="2C88A873">
            <w:pPr>
              <w:spacing w:line="360" w:lineRule="auto"/>
              <w:ind w:firstLine="210" w:firstLineChars="100"/>
              <w:rPr>
                <w:rFonts w:ascii="宋体" w:hAnsi="宋体"/>
                <w:color w:val="auto"/>
                <w:szCs w:val="21"/>
              </w:rPr>
            </w:pPr>
            <w:r>
              <w:rPr>
                <w:rFonts w:ascii="宋体" w:hAnsi="宋体" w:cs="宋体"/>
                <w:color w:val="auto"/>
                <w:kern w:val="0"/>
                <w:szCs w:val="21"/>
              </w:rPr>
              <w:t xml:space="preserve">0.35% </w:t>
            </w:r>
          </w:p>
        </w:tc>
      </w:tr>
      <w:tr w14:paraId="3787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52CAD72">
            <w:pPr>
              <w:spacing w:line="360" w:lineRule="auto"/>
              <w:rPr>
                <w:rFonts w:ascii="宋体" w:hAnsi="宋体"/>
                <w:color w:val="auto"/>
                <w:szCs w:val="21"/>
              </w:rPr>
            </w:pPr>
            <w:r>
              <w:rPr>
                <w:rFonts w:hint="eastAsia" w:ascii="宋体" w:hAnsi="宋体"/>
                <w:color w:val="auto"/>
                <w:szCs w:val="21"/>
              </w:rPr>
              <w:t>5000万元～1亿元</w:t>
            </w:r>
          </w:p>
        </w:tc>
        <w:tc>
          <w:tcPr>
            <w:tcW w:w="1659" w:type="dxa"/>
          </w:tcPr>
          <w:p w14:paraId="6F77EFB3">
            <w:pPr>
              <w:spacing w:line="360" w:lineRule="auto"/>
              <w:ind w:firstLine="210" w:firstLineChars="100"/>
              <w:rPr>
                <w:rFonts w:ascii="宋体" w:hAnsi="宋体"/>
                <w:color w:val="auto"/>
                <w:szCs w:val="21"/>
              </w:rPr>
            </w:pPr>
            <w:r>
              <w:rPr>
                <w:rFonts w:ascii="宋体" w:hAnsi="宋体" w:cs="宋体"/>
                <w:color w:val="auto"/>
                <w:kern w:val="0"/>
                <w:szCs w:val="21"/>
              </w:rPr>
              <w:t xml:space="preserve">0.25% </w:t>
            </w:r>
          </w:p>
        </w:tc>
        <w:tc>
          <w:tcPr>
            <w:tcW w:w="1687" w:type="dxa"/>
          </w:tcPr>
          <w:p w14:paraId="04FA299A">
            <w:pPr>
              <w:spacing w:line="360" w:lineRule="auto"/>
              <w:ind w:firstLine="210" w:firstLineChars="100"/>
              <w:rPr>
                <w:rFonts w:ascii="宋体" w:hAnsi="宋体"/>
                <w:color w:val="auto"/>
                <w:szCs w:val="21"/>
              </w:rPr>
            </w:pPr>
            <w:r>
              <w:rPr>
                <w:rFonts w:ascii="宋体" w:hAnsi="宋体" w:cs="宋体"/>
                <w:color w:val="auto"/>
                <w:kern w:val="0"/>
                <w:szCs w:val="21"/>
              </w:rPr>
              <w:t>0.1%</w:t>
            </w:r>
          </w:p>
        </w:tc>
        <w:tc>
          <w:tcPr>
            <w:tcW w:w="1659" w:type="dxa"/>
          </w:tcPr>
          <w:p w14:paraId="36CA7D1B">
            <w:pPr>
              <w:spacing w:line="360" w:lineRule="auto"/>
              <w:ind w:firstLine="210" w:firstLineChars="100"/>
              <w:rPr>
                <w:rFonts w:ascii="宋体" w:hAnsi="宋体"/>
                <w:color w:val="auto"/>
                <w:szCs w:val="21"/>
              </w:rPr>
            </w:pPr>
            <w:r>
              <w:rPr>
                <w:rFonts w:ascii="宋体" w:hAnsi="宋体" w:cs="宋体"/>
                <w:color w:val="auto"/>
                <w:kern w:val="0"/>
                <w:szCs w:val="21"/>
              </w:rPr>
              <w:t>0.2%</w:t>
            </w:r>
          </w:p>
        </w:tc>
      </w:tr>
      <w:tr w14:paraId="1FC2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DACB074">
            <w:pPr>
              <w:spacing w:line="360" w:lineRule="auto"/>
              <w:rPr>
                <w:rFonts w:ascii="宋体" w:hAnsi="宋体"/>
                <w:color w:val="auto"/>
                <w:szCs w:val="21"/>
              </w:rPr>
            </w:pPr>
            <w:r>
              <w:rPr>
                <w:rFonts w:hint="eastAsia" w:ascii="宋体" w:hAnsi="宋体"/>
                <w:color w:val="auto"/>
                <w:szCs w:val="21"/>
              </w:rPr>
              <w:t>1～5亿元</w:t>
            </w:r>
          </w:p>
        </w:tc>
        <w:tc>
          <w:tcPr>
            <w:tcW w:w="1659" w:type="dxa"/>
          </w:tcPr>
          <w:p w14:paraId="76ACDB64">
            <w:pPr>
              <w:spacing w:line="360" w:lineRule="auto"/>
              <w:ind w:firstLine="210" w:firstLineChars="100"/>
              <w:rPr>
                <w:rFonts w:ascii="宋体" w:hAnsi="宋体"/>
                <w:color w:val="auto"/>
                <w:szCs w:val="21"/>
              </w:rPr>
            </w:pPr>
            <w:r>
              <w:rPr>
                <w:rFonts w:hint="eastAsia" w:ascii="宋体" w:hAnsi="宋体"/>
                <w:color w:val="auto"/>
                <w:szCs w:val="21"/>
              </w:rPr>
              <w:t>0.05%</w:t>
            </w:r>
          </w:p>
        </w:tc>
        <w:tc>
          <w:tcPr>
            <w:tcW w:w="1687" w:type="dxa"/>
          </w:tcPr>
          <w:p w14:paraId="43BAF33D">
            <w:pPr>
              <w:spacing w:line="360" w:lineRule="auto"/>
              <w:rPr>
                <w:rFonts w:ascii="宋体" w:hAnsi="宋体"/>
                <w:color w:val="auto"/>
                <w:szCs w:val="21"/>
              </w:rPr>
            </w:pPr>
            <w:r>
              <w:rPr>
                <w:rFonts w:hint="eastAsia" w:ascii="宋体" w:hAnsi="宋体"/>
                <w:color w:val="auto"/>
                <w:szCs w:val="21"/>
              </w:rPr>
              <w:t xml:space="preserve">  0.05%</w:t>
            </w:r>
          </w:p>
        </w:tc>
        <w:tc>
          <w:tcPr>
            <w:tcW w:w="1659" w:type="dxa"/>
          </w:tcPr>
          <w:p w14:paraId="738DCB6D">
            <w:pPr>
              <w:spacing w:line="360" w:lineRule="auto"/>
              <w:rPr>
                <w:rFonts w:ascii="宋体" w:hAnsi="宋体"/>
                <w:color w:val="auto"/>
                <w:szCs w:val="21"/>
              </w:rPr>
            </w:pPr>
            <w:r>
              <w:rPr>
                <w:rFonts w:hint="eastAsia" w:ascii="宋体" w:hAnsi="宋体"/>
                <w:color w:val="auto"/>
                <w:szCs w:val="21"/>
              </w:rPr>
              <w:t xml:space="preserve">  0.05%</w:t>
            </w:r>
          </w:p>
        </w:tc>
      </w:tr>
      <w:tr w14:paraId="72A3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A6E6E2B">
            <w:pPr>
              <w:spacing w:line="360" w:lineRule="auto"/>
              <w:rPr>
                <w:rFonts w:ascii="宋体" w:hAnsi="宋体"/>
                <w:color w:val="auto"/>
                <w:szCs w:val="21"/>
              </w:rPr>
            </w:pPr>
            <w:r>
              <w:rPr>
                <w:rFonts w:hint="eastAsia" w:ascii="宋体" w:hAnsi="宋体"/>
                <w:color w:val="auto"/>
                <w:szCs w:val="21"/>
              </w:rPr>
              <w:t>5～10亿元</w:t>
            </w:r>
          </w:p>
        </w:tc>
        <w:tc>
          <w:tcPr>
            <w:tcW w:w="1659" w:type="dxa"/>
          </w:tcPr>
          <w:p w14:paraId="6E19CA73">
            <w:pPr>
              <w:spacing w:line="360" w:lineRule="auto"/>
              <w:ind w:firstLine="105" w:firstLineChars="50"/>
              <w:rPr>
                <w:rFonts w:ascii="宋体" w:hAnsi="宋体"/>
                <w:color w:val="auto"/>
                <w:szCs w:val="21"/>
              </w:rPr>
            </w:pPr>
            <w:r>
              <w:rPr>
                <w:rFonts w:hint="eastAsia" w:ascii="宋体" w:hAnsi="宋体"/>
                <w:color w:val="auto"/>
                <w:szCs w:val="21"/>
              </w:rPr>
              <w:t>0.035%</w:t>
            </w:r>
          </w:p>
        </w:tc>
        <w:tc>
          <w:tcPr>
            <w:tcW w:w="1687" w:type="dxa"/>
          </w:tcPr>
          <w:p w14:paraId="1D834D6A">
            <w:pPr>
              <w:spacing w:line="360" w:lineRule="auto"/>
              <w:rPr>
                <w:rFonts w:ascii="宋体" w:hAnsi="宋体"/>
                <w:color w:val="auto"/>
                <w:szCs w:val="21"/>
              </w:rPr>
            </w:pPr>
            <w:r>
              <w:rPr>
                <w:rFonts w:hint="eastAsia" w:ascii="宋体" w:hAnsi="宋体"/>
                <w:color w:val="auto"/>
                <w:szCs w:val="21"/>
              </w:rPr>
              <w:t xml:space="preserve">  0.035%</w:t>
            </w:r>
          </w:p>
        </w:tc>
        <w:tc>
          <w:tcPr>
            <w:tcW w:w="1659" w:type="dxa"/>
          </w:tcPr>
          <w:p w14:paraId="3C0374E4">
            <w:pPr>
              <w:spacing w:line="360" w:lineRule="auto"/>
              <w:ind w:firstLine="105" w:firstLineChars="50"/>
              <w:rPr>
                <w:rFonts w:ascii="宋体" w:hAnsi="宋体"/>
                <w:color w:val="auto"/>
                <w:szCs w:val="21"/>
              </w:rPr>
            </w:pPr>
            <w:r>
              <w:rPr>
                <w:rFonts w:hint="eastAsia" w:ascii="宋体" w:hAnsi="宋体"/>
                <w:color w:val="auto"/>
                <w:szCs w:val="21"/>
              </w:rPr>
              <w:t>0.035%</w:t>
            </w:r>
          </w:p>
        </w:tc>
      </w:tr>
      <w:tr w14:paraId="0E6E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FDCE675">
            <w:pPr>
              <w:spacing w:line="360" w:lineRule="auto"/>
              <w:rPr>
                <w:rFonts w:ascii="宋体" w:hAnsi="宋体"/>
                <w:color w:val="auto"/>
                <w:szCs w:val="21"/>
              </w:rPr>
            </w:pPr>
            <w:r>
              <w:rPr>
                <w:rFonts w:hint="eastAsia" w:ascii="宋体" w:hAnsi="宋体"/>
                <w:color w:val="auto"/>
                <w:szCs w:val="21"/>
              </w:rPr>
              <w:t>10～50亿元</w:t>
            </w:r>
          </w:p>
        </w:tc>
        <w:tc>
          <w:tcPr>
            <w:tcW w:w="1659" w:type="dxa"/>
          </w:tcPr>
          <w:p w14:paraId="312B36D7">
            <w:pPr>
              <w:spacing w:line="360" w:lineRule="auto"/>
              <w:ind w:firstLine="105" w:firstLineChars="50"/>
              <w:rPr>
                <w:rFonts w:ascii="宋体" w:hAnsi="宋体"/>
                <w:color w:val="auto"/>
                <w:szCs w:val="21"/>
              </w:rPr>
            </w:pPr>
            <w:r>
              <w:rPr>
                <w:rFonts w:hint="eastAsia" w:ascii="宋体" w:hAnsi="宋体"/>
                <w:color w:val="auto"/>
                <w:szCs w:val="21"/>
              </w:rPr>
              <w:t>0.008%</w:t>
            </w:r>
          </w:p>
        </w:tc>
        <w:tc>
          <w:tcPr>
            <w:tcW w:w="1687" w:type="dxa"/>
          </w:tcPr>
          <w:p w14:paraId="75D021B9">
            <w:pPr>
              <w:spacing w:line="360" w:lineRule="auto"/>
              <w:ind w:firstLine="210" w:firstLineChars="100"/>
              <w:rPr>
                <w:rFonts w:ascii="宋体" w:hAnsi="宋体"/>
                <w:color w:val="auto"/>
                <w:szCs w:val="21"/>
              </w:rPr>
            </w:pPr>
            <w:r>
              <w:rPr>
                <w:rFonts w:hint="eastAsia" w:ascii="宋体" w:hAnsi="宋体"/>
                <w:color w:val="auto"/>
                <w:szCs w:val="21"/>
              </w:rPr>
              <w:t>0.008%</w:t>
            </w:r>
          </w:p>
        </w:tc>
        <w:tc>
          <w:tcPr>
            <w:tcW w:w="1659" w:type="dxa"/>
          </w:tcPr>
          <w:p w14:paraId="29B5700B">
            <w:pPr>
              <w:spacing w:line="360" w:lineRule="auto"/>
              <w:ind w:firstLine="105" w:firstLineChars="50"/>
              <w:rPr>
                <w:rFonts w:ascii="宋体" w:hAnsi="宋体"/>
                <w:color w:val="auto"/>
                <w:szCs w:val="21"/>
              </w:rPr>
            </w:pPr>
            <w:r>
              <w:rPr>
                <w:rFonts w:hint="eastAsia" w:ascii="宋体" w:hAnsi="宋体"/>
                <w:color w:val="auto"/>
                <w:szCs w:val="21"/>
              </w:rPr>
              <w:t>0.008%</w:t>
            </w:r>
          </w:p>
        </w:tc>
      </w:tr>
      <w:tr w14:paraId="49D3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5BB8F53">
            <w:pPr>
              <w:spacing w:line="360" w:lineRule="auto"/>
              <w:rPr>
                <w:rFonts w:ascii="宋体" w:hAnsi="宋体"/>
                <w:color w:val="auto"/>
                <w:szCs w:val="21"/>
              </w:rPr>
            </w:pPr>
            <w:r>
              <w:rPr>
                <w:rFonts w:hint="eastAsia" w:ascii="宋体" w:hAnsi="宋体"/>
                <w:color w:val="auto"/>
                <w:szCs w:val="21"/>
              </w:rPr>
              <w:t>50～100亿元</w:t>
            </w:r>
          </w:p>
        </w:tc>
        <w:tc>
          <w:tcPr>
            <w:tcW w:w="1659" w:type="dxa"/>
          </w:tcPr>
          <w:p w14:paraId="7519B4D2">
            <w:pPr>
              <w:spacing w:line="360" w:lineRule="auto"/>
              <w:rPr>
                <w:rFonts w:ascii="宋体" w:hAnsi="宋体"/>
                <w:color w:val="auto"/>
                <w:szCs w:val="21"/>
              </w:rPr>
            </w:pPr>
            <w:r>
              <w:rPr>
                <w:rFonts w:hint="eastAsia" w:ascii="宋体" w:hAnsi="宋体"/>
                <w:color w:val="auto"/>
                <w:szCs w:val="21"/>
              </w:rPr>
              <w:t xml:space="preserve"> 0.006%</w:t>
            </w:r>
          </w:p>
        </w:tc>
        <w:tc>
          <w:tcPr>
            <w:tcW w:w="1687" w:type="dxa"/>
          </w:tcPr>
          <w:p w14:paraId="2FCF388F">
            <w:pPr>
              <w:spacing w:line="360" w:lineRule="auto"/>
              <w:ind w:firstLine="210" w:firstLineChars="100"/>
              <w:rPr>
                <w:rFonts w:ascii="宋体" w:hAnsi="宋体"/>
                <w:color w:val="auto"/>
                <w:szCs w:val="21"/>
              </w:rPr>
            </w:pPr>
            <w:r>
              <w:rPr>
                <w:rFonts w:hint="eastAsia" w:ascii="宋体" w:hAnsi="宋体"/>
                <w:color w:val="auto"/>
                <w:szCs w:val="21"/>
              </w:rPr>
              <w:t>0.006%</w:t>
            </w:r>
          </w:p>
        </w:tc>
        <w:tc>
          <w:tcPr>
            <w:tcW w:w="1659" w:type="dxa"/>
          </w:tcPr>
          <w:p w14:paraId="4D13701F">
            <w:pPr>
              <w:spacing w:line="360" w:lineRule="auto"/>
              <w:ind w:firstLine="105" w:firstLineChars="50"/>
              <w:rPr>
                <w:rFonts w:ascii="宋体" w:hAnsi="宋体"/>
                <w:color w:val="auto"/>
                <w:szCs w:val="21"/>
              </w:rPr>
            </w:pPr>
            <w:r>
              <w:rPr>
                <w:rFonts w:hint="eastAsia" w:ascii="宋体" w:hAnsi="宋体"/>
                <w:color w:val="auto"/>
                <w:szCs w:val="21"/>
              </w:rPr>
              <w:t>0.006%</w:t>
            </w:r>
          </w:p>
        </w:tc>
      </w:tr>
      <w:tr w14:paraId="060C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A0EC5B6">
            <w:pPr>
              <w:spacing w:line="360" w:lineRule="auto"/>
              <w:rPr>
                <w:rFonts w:ascii="宋体" w:hAnsi="宋体"/>
                <w:color w:val="auto"/>
                <w:szCs w:val="21"/>
              </w:rPr>
            </w:pPr>
            <w:r>
              <w:rPr>
                <w:rFonts w:hint="eastAsia" w:ascii="宋体" w:hAnsi="宋体"/>
                <w:color w:val="auto"/>
                <w:szCs w:val="21"/>
              </w:rPr>
              <w:t>100亿以上</w:t>
            </w:r>
          </w:p>
        </w:tc>
        <w:tc>
          <w:tcPr>
            <w:tcW w:w="1659" w:type="dxa"/>
          </w:tcPr>
          <w:p w14:paraId="740E2494">
            <w:pPr>
              <w:spacing w:line="360" w:lineRule="auto"/>
              <w:rPr>
                <w:rFonts w:ascii="宋体" w:hAnsi="宋体"/>
                <w:color w:val="auto"/>
                <w:szCs w:val="21"/>
              </w:rPr>
            </w:pPr>
            <w:r>
              <w:rPr>
                <w:rFonts w:hint="eastAsia" w:ascii="宋体" w:hAnsi="宋体"/>
                <w:color w:val="auto"/>
                <w:szCs w:val="21"/>
              </w:rPr>
              <w:t xml:space="preserve"> 0.004%</w:t>
            </w:r>
          </w:p>
        </w:tc>
        <w:tc>
          <w:tcPr>
            <w:tcW w:w="1687" w:type="dxa"/>
          </w:tcPr>
          <w:p w14:paraId="5B3904B7">
            <w:pPr>
              <w:spacing w:line="360" w:lineRule="auto"/>
              <w:ind w:firstLine="210" w:firstLineChars="100"/>
              <w:rPr>
                <w:rFonts w:ascii="宋体" w:hAnsi="宋体"/>
                <w:color w:val="auto"/>
                <w:szCs w:val="21"/>
              </w:rPr>
            </w:pPr>
            <w:r>
              <w:rPr>
                <w:rFonts w:hint="eastAsia" w:ascii="宋体" w:hAnsi="宋体"/>
                <w:color w:val="auto"/>
                <w:szCs w:val="21"/>
              </w:rPr>
              <w:t>0.004%</w:t>
            </w:r>
          </w:p>
        </w:tc>
        <w:tc>
          <w:tcPr>
            <w:tcW w:w="1659" w:type="dxa"/>
          </w:tcPr>
          <w:p w14:paraId="505A8AA6">
            <w:pPr>
              <w:spacing w:line="360" w:lineRule="auto"/>
              <w:ind w:firstLine="105" w:firstLineChars="50"/>
              <w:rPr>
                <w:rFonts w:ascii="宋体" w:hAnsi="宋体"/>
                <w:color w:val="auto"/>
                <w:szCs w:val="21"/>
              </w:rPr>
            </w:pPr>
            <w:r>
              <w:rPr>
                <w:rFonts w:hint="eastAsia" w:ascii="宋体" w:hAnsi="宋体"/>
                <w:color w:val="auto"/>
                <w:szCs w:val="21"/>
              </w:rPr>
              <w:t>0.004%</w:t>
            </w:r>
          </w:p>
        </w:tc>
      </w:tr>
    </w:tbl>
    <w:p w14:paraId="31CF5EEA">
      <w:pPr>
        <w:spacing w:line="360" w:lineRule="auto"/>
        <w:ind w:firstLine="420" w:firstLineChars="200"/>
        <w:rPr>
          <w:rFonts w:ascii="宋体" w:hAnsi="宋体" w:cs="宋体"/>
          <w:color w:val="auto"/>
          <w:szCs w:val="21"/>
        </w:rPr>
      </w:pPr>
      <w:r>
        <w:rPr>
          <w:rFonts w:hint="eastAsia" w:ascii="宋体" w:hAnsi="宋体"/>
          <w:color w:val="auto"/>
          <w:szCs w:val="21"/>
        </w:rPr>
        <w:t>注:</w:t>
      </w:r>
    </w:p>
    <w:p w14:paraId="4026DD77">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按本表费率计算的收费为</w:t>
      </w:r>
      <w:r>
        <w:rPr>
          <w:rFonts w:hint="eastAsia" w:ascii="宋体" w:hAnsi="宋体" w:cs="宋体"/>
          <w:color w:val="auto"/>
          <w:szCs w:val="21"/>
        </w:rPr>
        <w:t>采购</w:t>
      </w:r>
      <w:r>
        <w:rPr>
          <w:rFonts w:ascii="宋体" w:hAnsi="宋体" w:cs="宋体"/>
          <w:color w:val="auto"/>
          <w:szCs w:val="21"/>
        </w:rPr>
        <w:t>代理的收费基准价格</w:t>
      </w:r>
      <w:r>
        <w:rPr>
          <w:rFonts w:hint="eastAsia" w:ascii="宋体" w:hAnsi="宋体" w:cs="宋体"/>
          <w:color w:val="auto"/>
          <w:szCs w:val="21"/>
        </w:rPr>
        <w:t>；</w:t>
      </w:r>
    </w:p>
    <w:p w14:paraId="17D46ABA">
      <w:pPr>
        <w:spacing w:line="360" w:lineRule="auto"/>
        <w:ind w:firstLine="420" w:firstLineChars="200"/>
        <w:rPr>
          <w:rFonts w:ascii="宋体" w:hAnsi="宋体" w:cs="宋体"/>
          <w:color w:val="auto"/>
          <w:szCs w:val="21"/>
        </w:rPr>
      </w:pPr>
      <w:r>
        <w:rPr>
          <w:rFonts w:hint="eastAsia" w:ascii="宋体" w:hAnsi="宋体" w:cs="宋体"/>
          <w:color w:val="auto"/>
          <w:szCs w:val="21"/>
        </w:rPr>
        <w:t>（2）采购</w:t>
      </w:r>
      <w:r>
        <w:rPr>
          <w:rFonts w:ascii="宋体" w:hAnsi="宋体" w:cs="宋体"/>
          <w:color w:val="auto"/>
          <w:szCs w:val="21"/>
        </w:rPr>
        <w:t>代理收费按差额定率累进法计算。</w:t>
      </w:r>
    </w:p>
    <w:p w14:paraId="67E99F17">
      <w:pPr>
        <w:spacing w:line="360" w:lineRule="auto"/>
        <w:ind w:firstLine="420" w:firstLineChars="200"/>
        <w:rPr>
          <w:rFonts w:ascii="宋体" w:hAnsi="宋体" w:cs="宋体"/>
          <w:color w:val="auto"/>
          <w:szCs w:val="21"/>
        </w:rPr>
      </w:pPr>
      <w:r>
        <w:rPr>
          <w:rFonts w:ascii="宋体" w:hAnsi="宋体" w:cs="宋体"/>
          <w:color w:val="auto"/>
          <w:szCs w:val="21"/>
        </w:rPr>
        <w:t>例如：某</w:t>
      </w:r>
      <w:r>
        <w:rPr>
          <w:rFonts w:hint="eastAsia" w:ascii="宋体" w:hAnsi="宋体" w:cs="宋体"/>
          <w:color w:val="auto"/>
          <w:szCs w:val="21"/>
        </w:rPr>
        <w:t>货物采购</w:t>
      </w:r>
      <w:r>
        <w:rPr>
          <w:rFonts w:ascii="宋体" w:hAnsi="宋体" w:cs="宋体"/>
          <w:color w:val="auto"/>
          <w:szCs w:val="21"/>
        </w:rPr>
        <w:t>代理业务</w:t>
      </w:r>
      <w:r>
        <w:rPr>
          <w:rFonts w:hint="eastAsia" w:ascii="宋体" w:hAnsi="宋体" w:cs="宋体"/>
          <w:color w:val="auto"/>
          <w:szCs w:val="21"/>
        </w:rPr>
        <w:t>中标</w:t>
      </w:r>
      <w:r>
        <w:rPr>
          <w:rFonts w:ascii="宋体" w:hAnsi="宋体" w:cs="宋体"/>
          <w:color w:val="auto"/>
          <w:szCs w:val="21"/>
        </w:rPr>
        <w:t>金额</w:t>
      </w:r>
      <w:r>
        <w:rPr>
          <w:rFonts w:hint="eastAsia" w:ascii="宋体" w:hAnsi="宋体" w:cs="宋体"/>
          <w:color w:val="auto"/>
          <w:szCs w:val="21"/>
        </w:rPr>
        <w:t>或者暂定价</w:t>
      </w:r>
      <w:r>
        <w:rPr>
          <w:rFonts w:ascii="宋体" w:hAnsi="宋体" w:cs="宋体"/>
          <w:color w:val="auto"/>
          <w:szCs w:val="21"/>
        </w:rPr>
        <w:t>为200万元，计算</w:t>
      </w:r>
      <w:r>
        <w:rPr>
          <w:rFonts w:hint="eastAsia" w:ascii="宋体" w:hAnsi="宋体" w:cs="宋体"/>
          <w:color w:val="auto"/>
          <w:szCs w:val="21"/>
        </w:rPr>
        <w:t>采购</w:t>
      </w:r>
      <w:r>
        <w:rPr>
          <w:rFonts w:ascii="宋体" w:hAnsi="宋体" w:cs="宋体"/>
          <w:color w:val="auto"/>
          <w:szCs w:val="21"/>
        </w:rPr>
        <w:t>代理收费额如下：</w:t>
      </w:r>
    </w:p>
    <w:p w14:paraId="67E26454">
      <w:pPr>
        <w:spacing w:line="360" w:lineRule="auto"/>
        <w:ind w:firstLine="420" w:firstLineChars="200"/>
        <w:rPr>
          <w:rFonts w:ascii="宋体" w:hAnsi="宋体" w:cs="宋体"/>
          <w:color w:val="auto"/>
          <w:szCs w:val="21"/>
        </w:rPr>
      </w:pPr>
      <w:r>
        <w:rPr>
          <w:rFonts w:ascii="宋体" w:hAnsi="宋体" w:cs="宋体"/>
          <w:color w:val="auto"/>
          <w:szCs w:val="21"/>
        </w:rPr>
        <w:t>100 万元×l.5 ％＝ 1.5 万元</w:t>
      </w:r>
    </w:p>
    <w:p w14:paraId="5F110817">
      <w:pPr>
        <w:spacing w:line="360" w:lineRule="auto"/>
        <w:ind w:firstLine="420" w:firstLineChars="200"/>
        <w:rPr>
          <w:rFonts w:ascii="宋体" w:hAnsi="宋体" w:cs="宋体"/>
          <w:color w:val="auto"/>
          <w:szCs w:val="21"/>
        </w:rPr>
      </w:pPr>
      <w:r>
        <w:rPr>
          <w:rFonts w:ascii="宋体" w:hAnsi="宋体" w:cs="宋体"/>
          <w:color w:val="auto"/>
          <w:szCs w:val="21"/>
        </w:rPr>
        <w:t>（ 200 － 100 ）万元 ×1.1％＝1.1万元</w:t>
      </w:r>
    </w:p>
    <w:p w14:paraId="3E5F296D">
      <w:pPr>
        <w:pStyle w:val="24"/>
        <w:snapToGrid w:val="0"/>
        <w:spacing w:before="120" w:after="120" w:line="360" w:lineRule="auto"/>
        <w:ind w:firstLine="420" w:firstLineChars="200"/>
        <w:rPr>
          <w:rFonts w:hAnsi="宋体" w:cs="宋体"/>
          <w:color w:val="auto"/>
          <w:sz w:val="21"/>
        </w:rPr>
      </w:pPr>
      <w:r>
        <w:rPr>
          <w:rFonts w:hAnsi="宋体" w:cs="宋体"/>
          <w:color w:val="auto"/>
          <w:sz w:val="21"/>
        </w:rPr>
        <w:t>合计收费＝ 1.5</w:t>
      </w:r>
      <w:r>
        <w:rPr>
          <w:rFonts w:hint="eastAsia" w:hAnsi="宋体" w:cs="宋体"/>
          <w:color w:val="auto"/>
          <w:sz w:val="21"/>
        </w:rPr>
        <w:t>+</w:t>
      </w:r>
      <w:r>
        <w:rPr>
          <w:rFonts w:hAnsi="宋体" w:cs="宋体"/>
          <w:color w:val="auto"/>
          <w:sz w:val="21"/>
        </w:rPr>
        <w:t>1.1＝ 2.6 （万元）</w:t>
      </w:r>
    </w:p>
    <w:p w14:paraId="4DAEE621">
      <w:pPr>
        <w:spacing w:line="360" w:lineRule="auto"/>
        <w:ind w:firstLine="420" w:firstLineChars="20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w:t>
      </w:r>
      <w:r>
        <w:rPr>
          <w:rFonts w:hint="eastAsia" w:ascii="宋体" w:hAnsi="宋体" w:cs="宋体"/>
          <w:color w:val="auto"/>
          <w:szCs w:val="21"/>
        </w:rPr>
        <w:t>3代理服务费交纳</w:t>
      </w:r>
      <w:r>
        <w:rPr>
          <w:rFonts w:ascii="宋体" w:hAnsi="宋体" w:cs="宋体"/>
          <w:color w:val="auto"/>
          <w:szCs w:val="21"/>
        </w:rPr>
        <w:t>银行帐号信息</w:t>
      </w:r>
      <w:r>
        <w:rPr>
          <w:rFonts w:hint="eastAsia" w:ascii="宋体" w:hAnsi="宋体" w:cs="宋体"/>
          <w:color w:val="auto"/>
          <w:szCs w:val="21"/>
        </w:rPr>
        <w:t>：</w:t>
      </w:r>
      <w:r>
        <w:rPr>
          <w:rFonts w:hint="eastAsia" w:hAnsi="宋体" w:cs="宋体"/>
          <w:color w:val="auto"/>
        </w:rPr>
        <w:t>详见“投标人须知前附表”</w:t>
      </w:r>
    </w:p>
    <w:p w14:paraId="0FE00D30">
      <w:pPr>
        <w:pStyle w:val="6"/>
        <w:keepNext w:val="0"/>
        <w:keepLines w:val="0"/>
        <w:spacing w:before="0" w:after="0" w:line="360" w:lineRule="auto"/>
        <w:ind w:left="420" w:leftChars="200"/>
        <w:rPr>
          <w:rFonts w:ascii="黑体" w:hAnsi="黑体" w:eastAsia="黑体"/>
          <w:color w:val="auto"/>
          <w:sz w:val="24"/>
        </w:rPr>
      </w:pPr>
      <w:r>
        <w:rPr>
          <w:rFonts w:ascii="黑体" w:hAnsi="黑体" w:eastAsia="黑体"/>
          <w:color w:val="auto"/>
          <w:sz w:val="24"/>
        </w:rPr>
        <w:t>40. 需要补充的其他内容</w:t>
      </w:r>
    </w:p>
    <w:p w14:paraId="29AEDDAC">
      <w:pPr>
        <w:pStyle w:val="24"/>
        <w:spacing w:before="120" w:after="120" w:line="360" w:lineRule="auto"/>
        <w:ind w:firstLine="420" w:firstLineChars="200"/>
        <w:contextualSpacing/>
        <w:rPr>
          <w:rFonts w:hAnsi="宋体" w:cs="宋体"/>
          <w:color w:val="auto"/>
          <w:sz w:val="21"/>
        </w:rPr>
      </w:pPr>
      <w:r>
        <w:rPr>
          <w:rFonts w:hint="eastAsia" w:hAnsi="宋体" w:cs="宋体"/>
          <w:color w:val="auto"/>
          <w:sz w:val="21"/>
        </w:rPr>
        <w:t>40.1本招标文件解释规则详见“投标人须知前附表”。</w:t>
      </w:r>
    </w:p>
    <w:p w14:paraId="7B923BD9">
      <w:pPr>
        <w:pStyle w:val="24"/>
        <w:spacing w:before="120" w:after="120" w:line="360" w:lineRule="auto"/>
        <w:ind w:firstLine="420" w:firstLineChars="200"/>
        <w:contextualSpacing/>
        <w:rPr>
          <w:rFonts w:hAnsi="宋体" w:cs="宋体"/>
          <w:color w:val="auto"/>
          <w:sz w:val="21"/>
        </w:rPr>
      </w:pPr>
      <w:r>
        <w:rPr>
          <w:rFonts w:hint="eastAsia" w:hAnsi="宋体" w:cs="宋体"/>
          <w:color w:val="auto"/>
          <w:sz w:val="21"/>
        </w:rPr>
        <w:t>40.2 其他事项详见“投标人须知前附表”。</w:t>
      </w:r>
    </w:p>
    <w:p w14:paraId="44C81A19">
      <w:pPr>
        <w:pStyle w:val="24"/>
        <w:spacing w:before="120" w:after="120" w:line="360" w:lineRule="auto"/>
        <w:ind w:firstLine="420" w:firstLineChars="200"/>
        <w:contextualSpacing/>
        <w:rPr>
          <w:rFonts w:hAnsi="宋体" w:cs="宋体"/>
          <w:color w:val="auto"/>
          <w:sz w:val="21"/>
        </w:rPr>
      </w:pPr>
      <w:r>
        <w:rPr>
          <w:rFonts w:hint="eastAsia" w:hAnsi="宋体" w:cs="宋体"/>
          <w:color w:val="auto"/>
          <w:sz w:val="21"/>
        </w:rPr>
        <w:t>40.3</w:t>
      </w:r>
      <w:bookmarkStart w:id="141" w:name="_Hlk65857140"/>
      <w:r>
        <w:rPr>
          <w:rFonts w:hint="eastAsia" w:hAnsi="宋体" w:cs="宋体"/>
          <w:color w:val="auto"/>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9A6A9E8">
      <w:pPr>
        <w:pStyle w:val="24"/>
        <w:spacing w:before="120" w:after="120" w:line="360" w:lineRule="auto"/>
        <w:ind w:firstLine="420" w:firstLineChars="200"/>
        <w:contextualSpacing/>
        <w:rPr>
          <w:rFonts w:hAnsi="宋体" w:cs="宋体"/>
          <w:color w:val="auto"/>
          <w:sz w:val="21"/>
        </w:rPr>
      </w:pPr>
      <w:r>
        <w:rPr>
          <w:rFonts w:hint="eastAsia" w:hAnsi="宋体" w:cs="宋体"/>
          <w:color w:val="auto"/>
          <w:sz w:val="21"/>
        </w:rPr>
        <w:t>（1）在货物采购项目中，货物由中小企业制造，即货物由中小企业生产且使用该中小企业商号或者注册商标，不对其中涉及的工程承建商和服务的承接商作出要求；</w:t>
      </w:r>
    </w:p>
    <w:p w14:paraId="628A5BF9">
      <w:pPr>
        <w:pStyle w:val="24"/>
        <w:spacing w:before="120" w:after="120" w:line="360" w:lineRule="auto"/>
        <w:ind w:firstLine="420" w:firstLineChars="200"/>
        <w:contextualSpacing/>
        <w:rPr>
          <w:rFonts w:hAnsi="宋体" w:cs="宋体"/>
          <w:color w:val="auto"/>
          <w:sz w:val="21"/>
        </w:rPr>
      </w:pPr>
      <w:r>
        <w:rPr>
          <w:rFonts w:hint="eastAsia" w:hAnsi="宋体" w:cs="宋体"/>
          <w:color w:val="auto"/>
          <w:sz w:val="21"/>
        </w:rPr>
        <w:t>（2）在工程采购项目中，工程由中小企业承建，即工程施工单位为中小企业，不对其中涉及的货物的制造商和服务的承接商作出要求；</w:t>
      </w:r>
    </w:p>
    <w:p w14:paraId="6AB4BAC6">
      <w:pPr>
        <w:pStyle w:val="24"/>
        <w:spacing w:before="120" w:after="120" w:line="360" w:lineRule="auto"/>
        <w:ind w:firstLine="420" w:firstLineChars="200"/>
        <w:contextualSpacing/>
        <w:rPr>
          <w:rFonts w:hAnsi="宋体" w:cs="宋体"/>
          <w:color w:val="auto"/>
          <w:sz w:val="21"/>
        </w:rPr>
      </w:pPr>
      <w:r>
        <w:rPr>
          <w:rFonts w:hint="eastAsia" w:hAnsi="宋体" w:cs="宋体"/>
          <w:color w:val="auto"/>
          <w:sz w:val="21"/>
        </w:rPr>
        <w:t>（3）在服务采购项目中，服务由中小企业承接，即提供服务的人员为中小企业依照《中华人民共和国劳动合同法》订立劳动合同的从业人员，不对其中涉及的货物的制造商和工程承建商作出要求。</w:t>
      </w:r>
    </w:p>
    <w:p w14:paraId="25F251BD">
      <w:pPr>
        <w:pStyle w:val="24"/>
        <w:spacing w:before="120" w:after="120" w:line="360" w:lineRule="auto"/>
        <w:ind w:firstLine="420" w:firstLineChars="200"/>
        <w:contextualSpacing/>
        <w:rPr>
          <w:rFonts w:hAnsi="宋体" w:cs="宋体"/>
          <w:color w:val="auto"/>
          <w:sz w:val="21"/>
        </w:rPr>
      </w:pPr>
      <w:r>
        <w:rPr>
          <w:rFonts w:hint="eastAsia" w:hAnsi="宋体" w:cs="宋体"/>
          <w:color w:val="auto"/>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72169DB2">
      <w:pPr>
        <w:pStyle w:val="24"/>
        <w:spacing w:before="120" w:after="120" w:line="360" w:lineRule="auto"/>
        <w:ind w:firstLine="420" w:firstLineChars="200"/>
        <w:contextualSpacing/>
        <w:rPr>
          <w:rFonts w:hAnsi="宋体"/>
          <w:color w:val="auto"/>
        </w:rPr>
      </w:pPr>
      <w:r>
        <w:rPr>
          <w:rFonts w:hint="eastAsia" w:hAnsi="宋体" w:cs="宋体"/>
          <w:color w:val="auto"/>
          <w:sz w:val="21"/>
        </w:rPr>
        <w:t>依据本招标文件规定享受扶持政策获得政府采购合同的，小微企业不得将合同分包给大中型企业，中型企业不得将合同分包给大型企业。</w:t>
      </w:r>
      <w:bookmarkEnd w:id="141"/>
      <w:r>
        <w:rPr>
          <w:rFonts w:hAnsi="宋体"/>
          <w:color w:val="auto"/>
        </w:rPr>
        <w:br w:type="page"/>
      </w:r>
    </w:p>
    <w:p w14:paraId="010E55ED">
      <w:pPr>
        <w:pStyle w:val="18"/>
        <w:ind w:left="479" w:leftChars="114" w:hanging="240" w:hangingChars="100"/>
        <w:rPr>
          <w:rFonts w:hAnsi="宋体"/>
          <w:color w:val="auto"/>
        </w:rPr>
      </w:pPr>
    </w:p>
    <w:p w14:paraId="7639DF0D">
      <w:pPr>
        <w:pStyle w:val="18"/>
        <w:ind w:left="479" w:leftChars="114" w:hanging="240" w:hangingChars="100"/>
        <w:rPr>
          <w:rFonts w:hAnsi="宋体"/>
          <w:color w:val="auto"/>
        </w:rPr>
      </w:pPr>
    </w:p>
    <w:p w14:paraId="7D431ECA">
      <w:pPr>
        <w:pStyle w:val="18"/>
        <w:ind w:left="479" w:leftChars="114" w:hanging="240" w:hangingChars="100"/>
        <w:rPr>
          <w:rFonts w:hAnsi="宋体"/>
          <w:color w:val="auto"/>
        </w:rPr>
      </w:pPr>
    </w:p>
    <w:p w14:paraId="00086D10">
      <w:pPr>
        <w:pStyle w:val="24"/>
        <w:snapToGrid w:val="0"/>
        <w:spacing w:before="120" w:after="120"/>
        <w:rPr>
          <w:rFonts w:hAnsi="宋体"/>
          <w:color w:val="auto"/>
        </w:rPr>
      </w:pPr>
    </w:p>
    <w:p w14:paraId="20A1BE94">
      <w:pPr>
        <w:pStyle w:val="24"/>
        <w:snapToGrid w:val="0"/>
        <w:spacing w:before="120" w:after="120"/>
        <w:rPr>
          <w:rFonts w:hAnsi="宋体"/>
          <w:color w:val="auto"/>
        </w:rPr>
      </w:pPr>
    </w:p>
    <w:p w14:paraId="6FBACECC">
      <w:pPr>
        <w:pStyle w:val="24"/>
        <w:snapToGrid w:val="0"/>
        <w:spacing w:before="120" w:after="120"/>
        <w:rPr>
          <w:rFonts w:hAnsi="宋体"/>
          <w:color w:val="auto"/>
        </w:rPr>
      </w:pPr>
    </w:p>
    <w:p w14:paraId="5FEA64B4">
      <w:pPr>
        <w:pStyle w:val="24"/>
        <w:snapToGrid w:val="0"/>
        <w:spacing w:before="120" w:after="120"/>
        <w:rPr>
          <w:rFonts w:hAnsi="宋体"/>
          <w:color w:val="auto"/>
        </w:rPr>
      </w:pPr>
    </w:p>
    <w:p w14:paraId="6242F854">
      <w:pPr>
        <w:pStyle w:val="24"/>
        <w:snapToGrid w:val="0"/>
        <w:spacing w:before="120" w:after="120"/>
        <w:rPr>
          <w:rFonts w:hAnsi="宋体"/>
          <w:color w:val="auto"/>
        </w:rPr>
      </w:pPr>
    </w:p>
    <w:p w14:paraId="7BDC1048">
      <w:pPr>
        <w:pStyle w:val="24"/>
        <w:snapToGrid w:val="0"/>
        <w:spacing w:before="120" w:after="120"/>
        <w:rPr>
          <w:rFonts w:hAnsi="宋体"/>
          <w:color w:val="auto"/>
        </w:rPr>
      </w:pPr>
    </w:p>
    <w:p w14:paraId="5A604422">
      <w:pPr>
        <w:pStyle w:val="24"/>
        <w:snapToGrid w:val="0"/>
        <w:spacing w:before="120" w:after="120"/>
        <w:rPr>
          <w:rFonts w:hAnsi="宋体"/>
          <w:color w:val="auto"/>
        </w:rPr>
      </w:pPr>
    </w:p>
    <w:p w14:paraId="361EDB38">
      <w:pPr>
        <w:pStyle w:val="24"/>
        <w:snapToGrid w:val="0"/>
        <w:spacing w:before="120" w:after="120"/>
        <w:rPr>
          <w:rFonts w:hAnsi="宋体"/>
          <w:color w:val="auto"/>
        </w:rPr>
      </w:pPr>
    </w:p>
    <w:p w14:paraId="63810FD2">
      <w:pPr>
        <w:pStyle w:val="24"/>
        <w:snapToGrid w:val="0"/>
        <w:spacing w:before="120" w:after="120"/>
        <w:rPr>
          <w:rFonts w:hAnsi="宋体"/>
          <w:color w:val="auto"/>
        </w:rPr>
      </w:pPr>
    </w:p>
    <w:p w14:paraId="3E3FA1D1">
      <w:pPr>
        <w:pStyle w:val="2"/>
        <w:jc w:val="center"/>
        <w:rPr>
          <w:color w:val="auto"/>
        </w:rPr>
      </w:pPr>
      <w:bookmarkStart w:id="142" w:name="_Toc254970689"/>
      <w:bookmarkStart w:id="143" w:name="_Toc330456896"/>
      <w:bookmarkStart w:id="144" w:name="_Toc74320803"/>
      <w:bookmarkStart w:id="145" w:name="_Toc254970548"/>
      <w:r>
        <w:rPr>
          <w:rFonts w:hint="eastAsia"/>
          <w:color w:val="auto"/>
        </w:rPr>
        <w:t>第四章评标方法及评标标准</w:t>
      </w:r>
      <w:bookmarkEnd w:id="142"/>
      <w:bookmarkEnd w:id="143"/>
      <w:bookmarkEnd w:id="144"/>
      <w:bookmarkEnd w:id="145"/>
    </w:p>
    <w:p w14:paraId="25DFCA28">
      <w:pPr>
        <w:pStyle w:val="24"/>
        <w:spacing w:before="120" w:after="120"/>
        <w:outlineLvl w:val="0"/>
        <w:rPr>
          <w:rFonts w:hAnsi="宋体"/>
          <w:b/>
          <w:color w:val="auto"/>
        </w:rPr>
      </w:pPr>
      <w:bookmarkStart w:id="146" w:name="_Toc254970690"/>
      <w:bookmarkStart w:id="147" w:name="_Toc254970549"/>
    </w:p>
    <w:bookmarkEnd w:id="146"/>
    <w:bookmarkEnd w:id="147"/>
    <w:p w14:paraId="44013DA4">
      <w:pPr>
        <w:pStyle w:val="24"/>
        <w:spacing w:line="360" w:lineRule="exact"/>
        <w:rPr>
          <w:rFonts w:hAnsi="宋体"/>
          <w:b/>
          <w:color w:val="auto"/>
          <w:sz w:val="24"/>
        </w:rPr>
      </w:pPr>
    </w:p>
    <w:p w14:paraId="270DC959">
      <w:pPr>
        <w:pStyle w:val="4"/>
        <w:keepNext w:val="0"/>
        <w:keepLines w:val="0"/>
        <w:jc w:val="center"/>
        <w:rPr>
          <w:color w:val="auto"/>
          <w:sz w:val="30"/>
          <w:szCs w:val="30"/>
        </w:rPr>
      </w:pPr>
      <w:r>
        <w:rPr>
          <w:color w:val="auto"/>
          <w:sz w:val="30"/>
          <w:szCs w:val="30"/>
        </w:rPr>
        <w:br w:type="page"/>
      </w:r>
      <w:r>
        <w:rPr>
          <w:rFonts w:hint="eastAsia"/>
          <w:color w:val="auto"/>
          <w:sz w:val="30"/>
          <w:szCs w:val="30"/>
        </w:rPr>
        <w:t>一、评标方法</w:t>
      </w:r>
    </w:p>
    <w:p w14:paraId="16814695">
      <w:pPr>
        <w:pStyle w:val="24"/>
        <w:spacing w:line="360" w:lineRule="auto"/>
        <w:ind w:firstLine="420"/>
        <w:rPr>
          <w:rFonts w:hAnsi="宋体"/>
          <w:color w:val="auto"/>
          <w:sz w:val="21"/>
        </w:rPr>
      </w:pPr>
      <w:r>
        <w:rPr>
          <w:rFonts w:hAnsi="宋体"/>
          <w:color w:val="auto"/>
        </w:rPr>
        <w:fldChar w:fldCharType="begin"/>
      </w:r>
      <w:r>
        <w:rPr>
          <w:rFonts w:hint="eastAsia" w:hAnsi="宋体"/>
          <w:color w:val="auto"/>
        </w:rPr>
        <w:instrText xml:space="preserve">eq \o\ac(□,</w:instrText>
      </w:r>
      <w:r>
        <w:rPr>
          <w:rFonts w:hint="eastAsia" w:hAnsi="宋体"/>
          <w:color w:val="auto"/>
          <w:position w:val="2"/>
          <w:sz w:val="14"/>
        </w:rPr>
        <w:instrText xml:space="preserve">√</w:instrText>
      </w:r>
      <w:r>
        <w:rPr>
          <w:rFonts w:hint="eastAsia" w:hAnsi="宋体"/>
          <w:color w:val="auto"/>
        </w:rPr>
        <w:instrText xml:space="preserve">)</w:instrText>
      </w:r>
      <w:r>
        <w:rPr>
          <w:rFonts w:hAnsi="宋体"/>
          <w:color w:val="auto"/>
        </w:rPr>
        <w:fldChar w:fldCharType="end"/>
      </w:r>
      <w:r>
        <w:rPr>
          <w:rFonts w:hint="eastAsia" w:hAnsi="宋体"/>
          <w:color w:val="auto"/>
          <w:sz w:val="21"/>
        </w:rPr>
        <w:t>综合评分法，是指投标文件满足招标文件全部实质性要求，且按照评审因素的量化指标评审得分最高的投标人为中标候选人的评标方法。</w:t>
      </w:r>
    </w:p>
    <w:p w14:paraId="6F0DC7C2">
      <w:pPr>
        <w:pStyle w:val="24"/>
        <w:spacing w:line="360" w:lineRule="auto"/>
        <w:ind w:firstLine="420"/>
        <w:rPr>
          <w:rFonts w:hAnsi="宋体"/>
          <w:color w:val="auto"/>
        </w:rPr>
      </w:pPr>
      <w:r>
        <w:rPr>
          <w:rFonts w:hint="eastAsia" w:hAnsi="宋体"/>
          <w:color w:val="auto"/>
        </w:rPr>
        <w:t>□</w:t>
      </w:r>
      <w:r>
        <w:rPr>
          <w:rFonts w:hint="eastAsia" w:hAnsi="宋体"/>
          <w:color w:val="auto"/>
          <w:sz w:val="21"/>
        </w:rPr>
        <w:t>最低评标价法，是指投标文件满足招标文件全部实质性要求，且投标报价最低的投标人为中标候选人的评标方法。</w:t>
      </w:r>
    </w:p>
    <w:p w14:paraId="3B1E9D47">
      <w:pPr>
        <w:pStyle w:val="24"/>
        <w:spacing w:line="360" w:lineRule="auto"/>
        <w:ind w:firstLine="420"/>
        <w:rPr>
          <w:rFonts w:hAnsi="宋体"/>
          <w:color w:val="auto"/>
          <w:sz w:val="21"/>
        </w:rPr>
      </w:pPr>
    </w:p>
    <w:p w14:paraId="494C740A">
      <w:pPr>
        <w:pStyle w:val="4"/>
        <w:keepNext w:val="0"/>
        <w:keepLines w:val="0"/>
        <w:jc w:val="center"/>
        <w:rPr>
          <w:color w:val="auto"/>
          <w:sz w:val="30"/>
          <w:szCs w:val="30"/>
        </w:rPr>
      </w:pPr>
      <w:r>
        <w:rPr>
          <w:rFonts w:hint="eastAsia"/>
          <w:color w:val="auto"/>
          <w:sz w:val="30"/>
          <w:szCs w:val="30"/>
        </w:rPr>
        <w:t>二、评标程序</w:t>
      </w:r>
    </w:p>
    <w:p w14:paraId="49F590E7">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1.符合性审查</w:t>
      </w:r>
    </w:p>
    <w:p w14:paraId="7141A619">
      <w:pPr>
        <w:pStyle w:val="24"/>
        <w:snapToGrid w:val="0"/>
        <w:spacing w:line="360" w:lineRule="auto"/>
        <w:ind w:left="1" w:firstLine="420"/>
        <w:rPr>
          <w:rFonts w:hAnsi="宋体"/>
          <w:b/>
          <w:color w:val="auto"/>
          <w:kern w:val="2"/>
          <w:sz w:val="21"/>
        </w:rPr>
      </w:pPr>
      <w:r>
        <w:rPr>
          <w:rFonts w:hint="eastAsia" w:hAnsi="宋体"/>
          <w:b/>
          <w:color w:val="auto"/>
          <w:kern w:val="2"/>
          <w:sz w:val="21"/>
        </w:rPr>
        <w:t>评标委员会应当对符合资格的投标人的投标文件进行投标报价、商务、技术等实质性内容符合性审查，以确定其是否满足招标文件的实质性要求。</w:t>
      </w:r>
    </w:p>
    <w:p w14:paraId="10FEC437">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w:t>
      </w:r>
      <w:r>
        <w:rPr>
          <w:rFonts w:hint="eastAsia" w:ascii="宋体" w:hAnsi="宋体"/>
          <w:color w:val="auto"/>
          <w:sz w:val="21"/>
          <w:szCs w:val="21"/>
        </w:rPr>
        <w:t>符合性审查不通过而导致投标无效的情形</w:t>
      </w:r>
    </w:p>
    <w:p w14:paraId="2B0325CA">
      <w:pPr>
        <w:snapToGrid w:val="0"/>
        <w:spacing w:line="360" w:lineRule="auto"/>
        <w:ind w:firstLine="422" w:firstLineChars="200"/>
        <w:rPr>
          <w:rFonts w:ascii="宋体" w:hAnsi="宋体"/>
          <w:b/>
          <w:color w:val="auto"/>
          <w:szCs w:val="21"/>
        </w:rPr>
      </w:pPr>
      <w:r>
        <w:rPr>
          <w:rFonts w:hint="eastAsia" w:ascii="宋体" w:hAnsi="宋体"/>
          <w:b/>
          <w:color w:val="auto"/>
          <w:szCs w:val="21"/>
        </w:rPr>
        <w:t>投标人的投标文件中存在对招标文件的任何实质性要求和条件的负偏离，将被视为投标无效。</w:t>
      </w:r>
    </w:p>
    <w:p w14:paraId="4E537826">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2.1在报价评审时，如发现下列情形之一的，将被视为投标无效：</w:t>
      </w:r>
    </w:p>
    <w:p w14:paraId="6DD1487C">
      <w:pPr>
        <w:pStyle w:val="7"/>
        <w:numPr>
          <w:ilvl w:val="0"/>
          <w:numId w:val="2"/>
        </w:numPr>
        <w:spacing w:line="360" w:lineRule="auto"/>
        <w:ind w:firstLine="422"/>
        <w:rPr>
          <w:rFonts w:ascii="宋体" w:hAnsi="宋体"/>
          <w:b/>
          <w:color w:val="auto"/>
          <w:szCs w:val="21"/>
        </w:rPr>
      </w:pPr>
      <w:r>
        <w:rPr>
          <w:rFonts w:hint="eastAsia" w:ascii="宋体" w:hAnsi="宋体"/>
          <w:b/>
          <w:color w:val="auto"/>
          <w:spacing w:val="-6"/>
          <w:szCs w:val="21"/>
        </w:rPr>
        <w:t>报价文件</w:t>
      </w:r>
      <w:r>
        <w:rPr>
          <w:rFonts w:hint="eastAsia" w:ascii="宋体" w:hAnsi="宋体"/>
          <w:b/>
          <w:color w:val="auto"/>
          <w:szCs w:val="21"/>
        </w:rPr>
        <w:t>未提供“投标人须知前附表”第13.1条规定中“必须提供”的文件资料的；</w:t>
      </w:r>
    </w:p>
    <w:p w14:paraId="3EE2ABA8">
      <w:pPr>
        <w:pStyle w:val="7"/>
        <w:numPr>
          <w:ilvl w:val="0"/>
          <w:numId w:val="2"/>
        </w:numPr>
        <w:spacing w:line="360" w:lineRule="auto"/>
        <w:ind w:firstLine="422"/>
        <w:rPr>
          <w:rFonts w:ascii="宋体" w:hAnsi="宋体"/>
          <w:b/>
          <w:color w:val="auto"/>
          <w:szCs w:val="21"/>
        </w:rPr>
      </w:pPr>
      <w:r>
        <w:rPr>
          <w:rFonts w:hint="eastAsia" w:ascii="宋体" w:hAnsi="宋体"/>
          <w:b/>
          <w:color w:val="auto"/>
          <w:szCs w:val="21"/>
        </w:rPr>
        <w:t>未采用人民币报价或者未按照招标文件标明的币种报价的；</w:t>
      </w:r>
    </w:p>
    <w:p w14:paraId="2CF8A4F8">
      <w:pPr>
        <w:pStyle w:val="7"/>
        <w:numPr>
          <w:ilvl w:val="0"/>
          <w:numId w:val="2"/>
        </w:numPr>
        <w:spacing w:line="360" w:lineRule="auto"/>
        <w:ind w:firstLine="422"/>
        <w:rPr>
          <w:rFonts w:ascii="宋体" w:hAnsi="宋体"/>
          <w:b/>
          <w:color w:val="auto"/>
          <w:szCs w:val="21"/>
        </w:rPr>
      </w:pPr>
      <w:r>
        <w:rPr>
          <w:rFonts w:hint="eastAsia" w:ascii="宋体" w:hAnsi="宋体"/>
          <w:b/>
          <w:color w:val="auto"/>
          <w:szCs w:val="21"/>
        </w:rPr>
        <w:t>各分标报价超出招标文件相应分标规定最高限价，或者超出相应分标采购预算金额的；</w:t>
      </w:r>
    </w:p>
    <w:p w14:paraId="1B43484C">
      <w:pPr>
        <w:pStyle w:val="7"/>
        <w:numPr>
          <w:ilvl w:val="0"/>
          <w:numId w:val="2"/>
        </w:numPr>
        <w:spacing w:line="360" w:lineRule="auto"/>
        <w:ind w:firstLine="422"/>
        <w:rPr>
          <w:rFonts w:ascii="宋体" w:hAnsi="宋体"/>
          <w:b/>
          <w:color w:val="auto"/>
          <w:szCs w:val="21"/>
        </w:rPr>
      </w:pPr>
      <w:r>
        <w:rPr>
          <w:rFonts w:hint="eastAsia" w:ascii="宋体" w:hAnsi="宋体"/>
          <w:b/>
          <w:color w:val="auto"/>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138927AD">
      <w:pPr>
        <w:pStyle w:val="7"/>
        <w:numPr>
          <w:ilvl w:val="0"/>
          <w:numId w:val="2"/>
        </w:numPr>
        <w:spacing w:line="360" w:lineRule="auto"/>
        <w:ind w:firstLine="422"/>
        <w:rPr>
          <w:rFonts w:ascii="宋体" w:hAnsi="宋体"/>
          <w:b/>
          <w:color w:val="auto"/>
          <w:szCs w:val="21"/>
        </w:rPr>
      </w:pPr>
      <w:r>
        <w:rPr>
          <w:rFonts w:hint="eastAsia" w:ascii="宋体" w:hAnsi="宋体"/>
          <w:b/>
          <w:color w:val="auto"/>
          <w:szCs w:val="21"/>
        </w:rPr>
        <w:t>修正后的报价，投标人不确认的；</w:t>
      </w:r>
    </w:p>
    <w:p w14:paraId="106AB90F">
      <w:pPr>
        <w:pStyle w:val="7"/>
        <w:numPr>
          <w:ilvl w:val="0"/>
          <w:numId w:val="2"/>
        </w:numPr>
        <w:spacing w:line="360" w:lineRule="auto"/>
        <w:ind w:firstLine="422"/>
        <w:rPr>
          <w:rFonts w:ascii="宋体" w:hAnsi="宋体"/>
          <w:b/>
          <w:color w:val="auto"/>
          <w:szCs w:val="21"/>
        </w:rPr>
      </w:pPr>
      <w:r>
        <w:rPr>
          <w:rFonts w:hint="eastAsia" w:ascii="宋体" w:hAnsi="宋体"/>
          <w:b/>
          <w:color w:val="auto"/>
          <w:szCs w:val="21"/>
        </w:rPr>
        <w:t>投标人属于本章第</w:t>
      </w:r>
      <w:r>
        <w:rPr>
          <w:rFonts w:ascii="宋体" w:hAnsi="宋体"/>
          <w:b/>
          <w:color w:val="auto"/>
          <w:szCs w:val="21"/>
        </w:rPr>
        <w:t>5.1</w:t>
      </w:r>
      <w:r>
        <w:rPr>
          <w:rFonts w:hint="eastAsia" w:ascii="宋体" w:hAnsi="宋体"/>
          <w:b/>
          <w:color w:val="auto"/>
          <w:szCs w:val="21"/>
        </w:rPr>
        <w:t>条（2）或者第5</w:t>
      </w:r>
      <w:r>
        <w:rPr>
          <w:rFonts w:ascii="宋体" w:hAnsi="宋体"/>
          <w:b/>
          <w:color w:val="auto"/>
          <w:szCs w:val="21"/>
        </w:rPr>
        <w:t>.2条</w:t>
      </w:r>
      <w:r>
        <w:rPr>
          <w:rFonts w:hint="eastAsia" w:ascii="宋体" w:hAnsi="宋体"/>
          <w:b/>
          <w:color w:val="auto"/>
          <w:szCs w:val="21"/>
        </w:rPr>
        <w:t>（2）项情形的；</w:t>
      </w:r>
    </w:p>
    <w:p w14:paraId="670DCBD0">
      <w:pPr>
        <w:pStyle w:val="7"/>
        <w:numPr>
          <w:ilvl w:val="0"/>
          <w:numId w:val="2"/>
        </w:numPr>
        <w:spacing w:line="360" w:lineRule="auto"/>
        <w:ind w:firstLine="422"/>
        <w:rPr>
          <w:rFonts w:ascii="宋体" w:hAnsi="宋体"/>
          <w:b/>
          <w:color w:val="auto"/>
          <w:szCs w:val="21"/>
        </w:rPr>
      </w:pPr>
      <w:r>
        <w:rPr>
          <w:rFonts w:hint="eastAsia" w:ascii="宋体" w:hAnsi="宋体"/>
          <w:b/>
          <w:color w:val="auto"/>
          <w:spacing w:val="-6"/>
          <w:szCs w:val="21"/>
        </w:rPr>
        <w:t>报价文件</w:t>
      </w:r>
      <w:r>
        <w:rPr>
          <w:rFonts w:hint="eastAsia" w:ascii="宋体" w:hAnsi="宋体"/>
          <w:b/>
          <w:color w:val="auto"/>
          <w:szCs w:val="21"/>
        </w:rPr>
        <w:t>响应的标的数量及单位与招标文件要求实质性不一致的。</w:t>
      </w:r>
    </w:p>
    <w:p w14:paraId="11AF3C61">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2.2在商务评审时，如发现下列情形之一的，将被视为投标无效：</w:t>
      </w:r>
    </w:p>
    <w:p w14:paraId="3EE1CE73">
      <w:pPr>
        <w:numPr>
          <w:ilvl w:val="0"/>
          <w:numId w:val="3"/>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投标文件未按招标文件要求签署、盖章的；</w:t>
      </w:r>
    </w:p>
    <w:p w14:paraId="3A92F473">
      <w:pPr>
        <w:numPr>
          <w:ilvl w:val="0"/>
          <w:numId w:val="3"/>
        </w:numPr>
        <w:snapToGrid w:val="0"/>
        <w:spacing w:line="360" w:lineRule="auto"/>
        <w:ind w:firstLine="422" w:firstLineChars="200"/>
        <w:rPr>
          <w:rFonts w:ascii="宋体" w:hAnsi="宋体"/>
          <w:b/>
          <w:color w:val="auto"/>
          <w:szCs w:val="21"/>
        </w:rPr>
      </w:pPr>
      <w:r>
        <w:rPr>
          <w:rFonts w:hint="eastAsia" w:ascii="宋体" w:hAnsi="宋体"/>
          <w:b/>
          <w:color w:val="auto"/>
          <w:szCs w:val="21"/>
        </w:rPr>
        <w:t>委托代理人未能出具有效身份证或者出具的身份证与授权委托书中的信息不符的；</w:t>
      </w:r>
    </w:p>
    <w:p w14:paraId="5062F06F">
      <w:pPr>
        <w:numPr>
          <w:ilvl w:val="0"/>
          <w:numId w:val="3"/>
        </w:numPr>
        <w:snapToGrid w:val="0"/>
        <w:spacing w:line="360" w:lineRule="auto"/>
        <w:ind w:firstLine="422" w:firstLineChars="200"/>
        <w:rPr>
          <w:rFonts w:ascii="宋体" w:hAnsi="宋体"/>
          <w:b/>
          <w:color w:val="auto"/>
          <w:szCs w:val="21"/>
        </w:rPr>
      </w:pPr>
      <w:r>
        <w:rPr>
          <w:rFonts w:hint="eastAsia" w:ascii="宋体" w:hAnsi="宋体"/>
          <w:b/>
          <w:color w:val="auto"/>
          <w:szCs w:val="21"/>
        </w:rPr>
        <w:t>为无效投标保证金的或者未按照招标文件的规定提交投标保证金的；</w:t>
      </w:r>
    </w:p>
    <w:p w14:paraId="00D24590">
      <w:pPr>
        <w:numPr>
          <w:ilvl w:val="0"/>
          <w:numId w:val="3"/>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投标文件未提供“投标人须知前附表”第13.</w:t>
      </w:r>
      <w:r>
        <w:rPr>
          <w:rFonts w:ascii="宋体" w:hAnsi="宋体"/>
          <w:b/>
          <w:color w:val="auto"/>
          <w:szCs w:val="21"/>
        </w:rPr>
        <w:t>1</w:t>
      </w:r>
      <w:r>
        <w:rPr>
          <w:rFonts w:hint="eastAsia" w:ascii="宋体" w:hAnsi="宋体"/>
          <w:b/>
          <w:color w:val="auto"/>
          <w:szCs w:val="21"/>
        </w:rPr>
        <w:t>条规定中“必须提供”或者“委托时必须提供”的文件资料的；</w:t>
      </w:r>
    </w:p>
    <w:p w14:paraId="4734DFAF">
      <w:pPr>
        <w:numPr>
          <w:ilvl w:val="0"/>
          <w:numId w:val="3"/>
        </w:numPr>
        <w:snapToGrid w:val="0"/>
        <w:spacing w:line="360" w:lineRule="auto"/>
        <w:ind w:firstLine="422" w:firstLineChars="200"/>
        <w:rPr>
          <w:rFonts w:ascii="宋体" w:hAnsi="宋体"/>
          <w:b/>
          <w:color w:val="auto"/>
          <w:szCs w:val="21"/>
        </w:rPr>
      </w:pPr>
      <w:r>
        <w:rPr>
          <w:rFonts w:hint="eastAsia" w:ascii="宋体" w:hAnsi="宋体"/>
          <w:b/>
          <w:color w:val="auto"/>
          <w:szCs w:val="21"/>
        </w:rPr>
        <w:t>商务要求评审允许负偏离的条款数超过“投标人须知前附表”规定项数的；</w:t>
      </w:r>
    </w:p>
    <w:p w14:paraId="3916E45C">
      <w:pPr>
        <w:numPr>
          <w:ilvl w:val="0"/>
          <w:numId w:val="3"/>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投标文件的实质性内容未使用中文表述、使用计量单位不符合招标文件要求的；</w:t>
      </w:r>
    </w:p>
    <w:p w14:paraId="25BCAFB5">
      <w:pPr>
        <w:numPr>
          <w:ilvl w:val="0"/>
          <w:numId w:val="3"/>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投标文件中的文件资料因填写不齐全或者内容虚假或者出现其他情形而导致被评标委员会认定无效的；</w:t>
      </w:r>
    </w:p>
    <w:p w14:paraId="1D62E642">
      <w:pPr>
        <w:numPr>
          <w:ilvl w:val="0"/>
          <w:numId w:val="3"/>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投标文件含有采购人不能接受的附加条件的；</w:t>
      </w:r>
    </w:p>
    <w:p w14:paraId="23141A47">
      <w:pPr>
        <w:numPr>
          <w:ilvl w:val="0"/>
          <w:numId w:val="3"/>
        </w:numPr>
        <w:snapToGrid w:val="0"/>
        <w:spacing w:line="360" w:lineRule="auto"/>
        <w:ind w:firstLine="422" w:firstLineChars="200"/>
        <w:rPr>
          <w:rFonts w:ascii="宋体" w:hAnsi="宋体"/>
          <w:b/>
          <w:color w:val="auto"/>
          <w:szCs w:val="21"/>
        </w:rPr>
      </w:pPr>
      <w:r>
        <w:rPr>
          <w:rFonts w:hint="eastAsia" w:ascii="宋体" w:hAnsi="宋体"/>
          <w:b/>
          <w:color w:val="auto"/>
          <w:szCs w:val="21"/>
        </w:rPr>
        <w:t>属于投标人须知正文第</w:t>
      </w:r>
      <w:r>
        <w:rPr>
          <w:rFonts w:ascii="宋体" w:hAnsi="宋体"/>
          <w:b/>
          <w:color w:val="auto"/>
          <w:szCs w:val="21"/>
        </w:rPr>
        <w:t>9.2</w:t>
      </w:r>
      <w:r>
        <w:rPr>
          <w:rFonts w:hint="eastAsia" w:ascii="宋体" w:hAnsi="宋体"/>
          <w:b/>
          <w:color w:val="auto"/>
          <w:szCs w:val="21"/>
        </w:rPr>
        <w:t>条情形的；</w:t>
      </w:r>
    </w:p>
    <w:p w14:paraId="336CDAAB">
      <w:pPr>
        <w:numPr>
          <w:ilvl w:val="0"/>
          <w:numId w:val="3"/>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投标文件标注的项目名称或者项目编号与招标文件标注的项目名称或者项目编号不一致的；</w:t>
      </w:r>
    </w:p>
    <w:p w14:paraId="37A34C38">
      <w:pPr>
        <w:numPr>
          <w:ilvl w:val="0"/>
          <w:numId w:val="3"/>
        </w:numPr>
        <w:snapToGrid w:val="0"/>
        <w:spacing w:line="360" w:lineRule="auto"/>
        <w:ind w:firstLine="422" w:firstLineChars="200"/>
        <w:rPr>
          <w:rFonts w:ascii="宋体" w:hAnsi="宋体"/>
          <w:b/>
          <w:color w:val="auto"/>
          <w:szCs w:val="21"/>
        </w:rPr>
      </w:pPr>
      <w:r>
        <w:rPr>
          <w:rFonts w:hint="eastAsia" w:ascii="宋体" w:hAnsi="宋体"/>
          <w:b/>
          <w:color w:val="auto"/>
          <w:szCs w:val="21"/>
        </w:rPr>
        <w:t>招标文件明确不允许分包，投标文件拟分包的；</w:t>
      </w:r>
    </w:p>
    <w:p w14:paraId="0C5519FB">
      <w:pPr>
        <w:numPr>
          <w:ilvl w:val="0"/>
          <w:numId w:val="3"/>
        </w:numPr>
        <w:snapToGrid w:val="0"/>
        <w:spacing w:line="360" w:lineRule="auto"/>
        <w:ind w:firstLine="422" w:firstLineChars="200"/>
        <w:rPr>
          <w:rFonts w:ascii="宋体" w:hAnsi="宋体"/>
          <w:b/>
          <w:color w:val="auto"/>
          <w:szCs w:val="21"/>
        </w:rPr>
      </w:pPr>
      <w:r>
        <w:rPr>
          <w:rFonts w:hint="eastAsia" w:ascii="宋体" w:hAnsi="宋体"/>
          <w:b/>
          <w:color w:val="auto"/>
          <w:szCs w:val="21"/>
        </w:rPr>
        <w:t>未响应招标文件实质性要求的；</w:t>
      </w:r>
    </w:p>
    <w:p w14:paraId="7C956B24">
      <w:pPr>
        <w:numPr>
          <w:ilvl w:val="0"/>
          <w:numId w:val="3"/>
        </w:numPr>
        <w:snapToGrid w:val="0"/>
        <w:spacing w:line="360" w:lineRule="auto"/>
        <w:ind w:firstLine="422" w:firstLineChars="200"/>
        <w:rPr>
          <w:rFonts w:ascii="宋体" w:hAnsi="宋体"/>
          <w:b/>
          <w:color w:val="auto"/>
          <w:szCs w:val="21"/>
        </w:rPr>
      </w:pPr>
      <w:r>
        <w:rPr>
          <w:rFonts w:hint="eastAsia" w:ascii="宋体" w:hAnsi="宋体"/>
          <w:b/>
          <w:color w:val="auto"/>
          <w:szCs w:val="21"/>
        </w:rPr>
        <w:t>法律、法规和招标文件规定的其他无效情形。</w:t>
      </w:r>
    </w:p>
    <w:p w14:paraId="2A67320D">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2.3在技术评审时，如发现下列情形之一的，将被视为投标无效：</w:t>
      </w:r>
    </w:p>
    <w:p w14:paraId="22360240">
      <w:pPr>
        <w:pStyle w:val="19"/>
        <w:snapToGrid w:val="0"/>
        <w:spacing w:line="360" w:lineRule="auto"/>
        <w:ind w:firstLine="413" w:firstLineChars="196"/>
        <w:rPr>
          <w:rFonts w:ascii="宋体" w:hAnsi="宋体" w:eastAsia="宋体"/>
          <w:b/>
          <w:color w:val="auto"/>
          <w:kern w:val="2"/>
          <w:sz w:val="21"/>
          <w:szCs w:val="21"/>
        </w:rPr>
      </w:pPr>
      <w:r>
        <w:rPr>
          <w:rFonts w:hint="eastAsia" w:ascii="宋体" w:hAnsi="宋体" w:eastAsia="宋体"/>
          <w:b/>
          <w:color w:val="auto"/>
          <w:kern w:val="2"/>
          <w:sz w:val="21"/>
          <w:szCs w:val="21"/>
        </w:rPr>
        <w:t>（1）技术要求评审允许负偏离的条款数超过“投标人须知前附表”规定项数的；</w:t>
      </w:r>
    </w:p>
    <w:p w14:paraId="1E0556D3">
      <w:pPr>
        <w:pStyle w:val="19"/>
        <w:snapToGrid w:val="0"/>
        <w:spacing w:line="360" w:lineRule="auto"/>
        <w:ind w:firstLine="413" w:firstLineChars="196"/>
        <w:rPr>
          <w:rFonts w:ascii="宋体" w:hAnsi="宋体" w:eastAsia="宋体"/>
          <w:b/>
          <w:color w:val="auto"/>
          <w:kern w:val="2"/>
          <w:sz w:val="21"/>
          <w:szCs w:val="21"/>
        </w:rPr>
      </w:pPr>
      <w:r>
        <w:rPr>
          <w:rFonts w:hint="eastAsia" w:ascii="宋体" w:hAnsi="宋体" w:eastAsia="宋体"/>
          <w:b/>
          <w:color w:val="auto"/>
          <w:kern w:val="2"/>
          <w:sz w:val="21"/>
          <w:szCs w:val="21"/>
        </w:rPr>
        <w:t>（2）投标文件未提供“投标人须知前附表”第13.</w:t>
      </w:r>
      <w:r>
        <w:rPr>
          <w:rFonts w:ascii="宋体" w:hAnsi="宋体" w:eastAsia="宋体"/>
          <w:b/>
          <w:color w:val="auto"/>
          <w:kern w:val="2"/>
          <w:sz w:val="21"/>
          <w:szCs w:val="21"/>
        </w:rPr>
        <w:t>1</w:t>
      </w:r>
      <w:r>
        <w:rPr>
          <w:rFonts w:hint="eastAsia" w:ascii="宋体" w:hAnsi="宋体" w:eastAsia="宋体"/>
          <w:b/>
          <w:color w:val="auto"/>
          <w:kern w:val="2"/>
          <w:sz w:val="21"/>
          <w:szCs w:val="21"/>
        </w:rPr>
        <w:t>条规定中“必须提供”的文件资料的；</w:t>
      </w:r>
    </w:p>
    <w:p w14:paraId="1C0B3D10">
      <w:pPr>
        <w:pStyle w:val="19"/>
        <w:snapToGrid w:val="0"/>
        <w:spacing w:line="360" w:lineRule="auto"/>
        <w:ind w:firstLine="413" w:firstLineChars="196"/>
        <w:rPr>
          <w:rFonts w:ascii="宋体" w:hAnsi="宋体" w:eastAsia="宋体"/>
          <w:b/>
          <w:color w:val="auto"/>
          <w:kern w:val="2"/>
          <w:sz w:val="21"/>
          <w:szCs w:val="21"/>
        </w:rPr>
      </w:pPr>
      <w:r>
        <w:rPr>
          <w:rFonts w:hint="eastAsia" w:ascii="宋体" w:hAnsi="宋体" w:eastAsia="宋体"/>
          <w:b/>
          <w:color w:val="auto"/>
          <w:kern w:val="2"/>
          <w:sz w:val="21"/>
          <w:szCs w:val="21"/>
        </w:rPr>
        <w:t>（3）虚假投标，或者出现其他情形而导致被评标委员会认定无效的；</w:t>
      </w:r>
    </w:p>
    <w:p w14:paraId="74312B64">
      <w:pPr>
        <w:pStyle w:val="19"/>
        <w:snapToGrid w:val="0"/>
        <w:spacing w:line="360" w:lineRule="auto"/>
        <w:ind w:firstLine="413" w:firstLineChars="196"/>
        <w:rPr>
          <w:rFonts w:ascii="宋体" w:hAnsi="宋体" w:eastAsia="宋体"/>
          <w:b/>
          <w:color w:val="auto"/>
          <w:kern w:val="2"/>
          <w:sz w:val="21"/>
          <w:szCs w:val="21"/>
        </w:rPr>
      </w:pPr>
      <w:r>
        <w:rPr>
          <w:rFonts w:hint="eastAsia" w:ascii="宋体" w:hAnsi="宋体" w:eastAsia="宋体"/>
          <w:b/>
          <w:color w:val="auto"/>
          <w:kern w:val="2"/>
          <w:sz w:val="21"/>
          <w:szCs w:val="21"/>
        </w:rPr>
        <w:t>（4）</w:t>
      </w:r>
      <w:bookmarkStart w:id="148" w:name="_Hlk71706244"/>
      <w:r>
        <w:rPr>
          <w:rFonts w:hint="eastAsia" w:ascii="宋体" w:hAnsi="宋体" w:eastAsia="宋体"/>
          <w:b/>
          <w:color w:val="auto"/>
          <w:kern w:val="2"/>
          <w:sz w:val="21"/>
          <w:szCs w:val="21"/>
        </w:rPr>
        <w:t>招标文件未载明允许提供备选（替代）投标方案或明确不允许提供备选（替代）投标方案时，投标人提供了备选（替代）投标方案的；</w:t>
      </w:r>
      <w:bookmarkEnd w:id="148"/>
    </w:p>
    <w:p w14:paraId="00BDC0F3">
      <w:pPr>
        <w:pStyle w:val="19"/>
        <w:snapToGrid w:val="0"/>
        <w:spacing w:line="360" w:lineRule="auto"/>
        <w:ind w:firstLine="413" w:firstLineChars="196"/>
        <w:rPr>
          <w:rFonts w:ascii="宋体" w:hAnsi="宋体" w:eastAsia="宋体"/>
          <w:b/>
          <w:color w:val="auto"/>
          <w:kern w:val="2"/>
          <w:sz w:val="21"/>
          <w:szCs w:val="21"/>
        </w:rPr>
      </w:pPr>
      <w:r>
        <w:rPr>
          <w:rFonts w:hint="eastAsia" w:ascii="宋体" w:hAnsi="宋体" w:eastAsia="宋体"/>
          <w:b/>
          <w:color w:val="auto"/>
          <w:kern w:val="2"/>
          <w:sz w:val="21"/>
          <w:szCs w:val="21"/>
        </w:rPr>
        <w:t>（5）未响应招标文件实质性要求的。</w:t>
      </w:r>
    </w:p>
    <w:p w14:paraId="4297290B">
      <w:pPr>
        <w:pStyle w:val="19"/>
        <w:snapToGrid w:val="0"/>
        <w:spacing w:line="360" w:lineRule="auto"/>
        <w:ind w:firstLine="413" w:firstLineChars="196"/>
        <w:rPr>
          <w:rFonts w:ascii="宋体" w:hAnsi="宋体" w:eastAsia="宋体"/>
          <w:b/>
          <w:color w:val="auto"/>
          <w:kern w:val="2"/>
          <w:sz w:val="21"/>
          <w:szCs w:val="21"/>
        </w:rPr>
      </w:pPr>
      <w:r>
        <w:rPr>
          <w:rFonts w:hint="eastAsia" w:ascii="宋体" w:hAnsi="宋体" w:eastAsia="宋体"/>
          <w:b/>
          <w:color w:val="auto"/>
          <w:kern w:val="2"/>
          <w:sz w:val="21"/>
          <w:szCs w:val="21"/>
        </w:rPr>
        <w:t>2.4通过符合性审查的投标人不足3家，评标委员会不得继续评标，并出具评标报告。</w:t>
      </w:r>
    </w:p>
    <w:p w14:paraId="76504DF2">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澄清补正</w:t>
      </w:r>
    </w:p>
    <w:p w14:paraId="77E1DA10">
      <w:pPr>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对投标文件中含义不明确、同类问题表述不一致或者有明显文字和计算错误的内容，评标委员会以</w:t>
      </w:r>
      <w:r>
        <w:rPr>
          <w:rFonts w:hint="eastAsia" w:ascii="宋体" w:hAnsi="宋体" w:cs="宋体"/>
          <w:color w:val="auto"/>
          <w:szCs w:val="21"/>
        </w:rPr>
        <w:t>电子澄清函形式</w:t>
      </w:r>
      <w:r>
        <w:rPr>
          <w:rFonts w:hint="eastAsia" w:ascii="宋体" w:hAnsi="宋体" w:cs="Courier New"/>
          <w:color w:val="auto"/>
          <w:szCs w:val="21"/>
        </w:rPr>
        <w:t>要求投标人在规定时间内作出必要的澄清、说明或者纠正。投标人的澄清、说明或者补正必须采用</w:t>
      </w:r>
      <w:r>
        <w:rPr>
          <w:rFonts w:hint="eastAsia" w:ascii="宋体" w:hAnsi="宋体" w:cs="宋体"/>
          <w:color w:val="auto"/>
          <w:szCs w:val="21"/>
        </w:rPr>
        <w:t>电子回函形式</w:t>
      </w:r>
      <w:r>
        <w:rPr>
          <w:rFonts w:hint="eastAsia" w:ascii="宋体" w:hAnsi="宋体" w:cs="Courier New"/>
          <w:color w:val="auto"/>
          <w:szCs w:val="21"/>
        </w:rPr>
        <w:t>，并加盖投标人公章，或者由法定代表人或者其授权的代表签字。投标人的澄清、说明或者补正不得超出投标文件的范围或者改变投标文件的实质性内容。</w:t>
      </w:r>
    </w:p>
    <w:p w14:paraId="2211CA2A">
      <w:pPr>
        <w:pStyle w:val="6"/>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投标文件修正</w:t>
      </w:r>
    </w:p>
    <w:p w14:paraId="19F4BCED">
      <w:pPr>
        <w:pStyle w:val="6"/>
        <w:keepNext w:val="0"/>
        <w:keepLines w:val="0"/>
        <w:spacing w:before="0" w:after="0" w:line="360" w:lineRule="auto"/>
        <w:ind w:left="420" w:leftChars="200"/>
        <w:rPr>
          <w:rFonts w:ascii="宋体" w:hAnsi="宋体"/>
          <w:b w:val="0"/>
          <w:color w:val="auto"/>
          <w:sz w:val="21"/>
          <w:szCs w:val="21"/>
        </w:rPr>
      </w:pPr>
      <w:r>
        <w:rPr>
          <w:rFonts w:ascii="宋体" w:hAnsi="宋体"/>
          <w:b w:val="0"/>
          <w:color w:val="auto"/>
          <w:sz w:val="21"/>
          <w:szCs w:val="21"/>
        </w:rPr>
        <w:t>4</w:t>
      </w:r>
      <w:r>
        <w:rPr>
          <w:rFonts w:hint="eastAsia" w:ascii="宋体" w:hAnsi="宋体"/>
          <w:b w:val="0"/>
          <w:color w:val="auto"/>
          <w:sz w:val="21"/>
          <w:szCs w:val="21"/>
        </w:rPr>
        <w:t>.1投标文件报价出现前后不一致的，按照下列规定修正：</w:t>
      </w:r>
    </w:p>
    <w:p w14:paraId="02A64A0D">
      <w:pPr>
        <w:pStyle w:val="24"/>
        <w:snapToGrid w:val="0"/>
        <w:spacing w:line="360" w:lineRule="auto"/>
        <w:ind w:firstLine="420" w:firstLineChars="200"/>
        <w:rPr>
          <w:rFonts w:hAnsi="宋体"/>
          <w:color w:val="auto"/>
          <w:sz w:val="21"/>
        </w:rPr>
      </w:pPr>
      <w:r>
        <w:rPr>
          <w:rFonts w:hint="eastAsia" w:hAnsi="宋体"/>
          <w:color w:val="auto"/>
          <w:sz w:val="21"/>
        </w:rPr>
        <w:t>（1）投标文件中开标一览表（报价表）内容与投标文件中相应内容不一致的，以开标一览表（报价表）为准；</w:t>
      </w:r>
    </w:p>
    <w:p w14:paraId="1993E31B">
      <w:pPr>
        <w:pStyle w:val="24"/>
        <w:snapToGrid w:val="0"/>
        <w:spacing w:line="360" w:lineRule="auto"/>
        <w:ind w:firstLine="420" w:firstLineChars="200"/>
        <w:rPr>
          <w:rFonts w:hAnsi="宋体"/>
          <w:color w:val="auto"/>
          <w:sz w:val="21"/>
        </w:rPr>
      </w:pPr>
      <w:r>
        <w:rPr>
          <w:rFonts w:hint="eastAsia" w:hAnsi="宋体"/>
          <w:color w:val="auto"/>
          <w:sz w:val="21"/>
        </w:rPr>
        <w:t>（2）大写金额和小写金额不一致的，以大写金额为准；</w:t>
      </w:r>
    </w:p>
    <w:p w14:paraId="25EC6192">
      <w:pPr>
        <w:pStyle w:val="24"/>
        <w:snapToGrid w:val="0"/>
        <w:spacing w:line="360" w:lineRule="auto"/>
        <w:ind w:firstLine="420" w:firstLineChars="200"/>
        <w:rPr>
          <w:rFonts w:hAnsi="宋体"/>
          <w:color w:val="auto"/>
          <w:sz w:val="21"/>
        </w:rPr>
      </w:pPr>
      <w:r>
        <w:rPr>
          <w:rFonts w:hint="eastAsia" w:hAnsi="宋体"/>
          <w:color w:val="auto"/>
          <w:sz w:val="21"/>
        </w:rPr>
        <w:t>（3）单价金额小数点或者百分比有明显错位的，以开标一览表的总价为准，并修改单价；</w:t>
      </w:r>
    </w:p>
    <w:p w14:paraId="53AA8815">
      <w:pPr>
        <w:pStyle w:val="24"/>
        <w:snapToGrid w:val="0"/>
        <w:spacing w:line="360" w:lineRule="auto"/>
        <w:ind w:firstLine="420" w:firstLineChars="200"/>
        <w:rPr>
          <w:rFonts w:hAnsi="宋体"/>
          <w:color w:val="auto"/>
          <w:sz w:val="21"/>
        </w:rPr>
      </w:pPr>
      <w:r>
        <w:rPr>
          <w:rFonts w:hint="eastAsia" w:hAnsi="宋体"/>
          <w:color w:val="auto"/>
          <w:sz w:val="21"/>
        </w:rPr>
        <w:t>（4）总价金额与按单价汇总金额不一致的，以单价金额计算结果为准。</w:t>
      </w:r>
    </w:p>
    <w:p w14:paraId="204AAEEE">
      <w:pPr>
        <w:pStyle w:val="24"/>
        <w:snapToGrid w:val="0"/>
        <w:spacing w:line="360" w:lineRule="auto"/>
        <w:ind w:firstLine="420" w:firstLineChars="200"/>
        <w:rPr>
          <w:rFonts w:hAnsi="宋体"/>
          <w:color w:val="auto"/>
          <w:sz w:val="21"/>
        </w:rPr>
      </w:pPr>
      <w:r>
        <w:rPr>
          <w:rFonts w:hint="eastAsia" w:hAnsi="宋体"/>
          <w:color w:val="auto"/>
          <w:sz w:val="21"/>
        </w:rPr>
        <w:t>同时出现两种以上不一致的，按照以上（1）-（4）规定的顺序修正。修正后的报价经投标人确认后产生约束力，投标人不确认的，</w:t>
      </w:r>
      <w:r>
        <w:rPr>
          <w:rFonts w:hint="eastAsia" w:hAnsi="宋体"/>
          <w:b/>
          <w:color w:val="auto"/>
          <w:kern w:val="2"/>
          <w:sz w:val="21"/>
        </w:rPr>
        <w:t>其投标无效</w:t>
      </w:r>
      <w:r>
        <w:rPr>
          <w:rFonts w:hint="eastAsia" w:hAnsi="宋体"/>
          <w:color w:val="auto"/>
          <w:sz w:val="21"/>
        </w:rPr>
        <w:t>。</w:t>
      </w:r>
    </w:p>
    <w:p w14:paraId="3D77B5DB">
      <w:pPr>
        <w:pStyle w:val="6"/>
        <w:keepNext w:val="0"/>
        <w:keepLines w:val="0"/>
        <w:spacing w:before="0" w:after="0" w:line="360" w:lineRule="auto"/>
        <w:rPr>
          <w:rFonts w:ascii="宋体" w:hAnsi="宋体"/>
          <w:b w:val="0"/>
          <w:color w:val="auto"/>
          <w:sz w:val="21"/>
          <w:szCs w:val="21"/>
        </w:rPr>
      </w:pPr>
      <w:r>
        <w:rPr>
          <w:rFonts w:ascii="宋体" w:hAnsi="宋体"/>
          <w:b w:val="0"/>
          <w:color w:val="auto"/>
          <w:sz w:val="21"/>
          <w:szCs w:val="21"/>
        </w:rPr>
        <w:t xml:space="preserve">    4</w:t>
      </w:r>
      <w:r>
        <w:rPr>
          <w:rFonts w:hint="eastAsia" w:ascii="宋体" w:hAnsi="宋体"/>
          <w:b w:val="0"/>
          <w:color w:val="auto"/>
          <w:sz w:val="21"/>
          <w:szCs w:val="21"/>
        </w:rPr>
        <w:t>.2经投标人确认修正后的报价若超过采购预算金额或者最高限价，</w:t>
      </w:r>
      <w:r>
        <w:rPr>
          <w:rFonts w:hint="eastAsia" w:ascii="宋体" w:hAnsi="宋体"/>
          <w:color w:val="auto"/>
          <w:sz w:val="21"/>
          <w:szCs w:val="21"/>
        </w:rPr>
        <w:t>投标人的投标文件作无效投标处理</w:t>
      </w:r>
      <w:r>
        <w:rPr>
          <w:rFonts w:hint="eastAsia" w:ascii="宋体" w:hAnsi="宋体"/>
          <w:b w:val="0"/>
          <w:color w:val="auto"/>
          <w:sz w:val="21"/>
          <w:szCs w:val="21"/>
        </w:rPr>
        <w:t>。</w:t>
      </w:r>
    </w:p>
    <w:p w14:paraId="6ABD7AFD">
      <w:pPr>
        <w:snapToGrid w:val="0"/>
        <w:spacing w:line="360" w:lineRule="auto"/>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.3经投标人确认修正后的报价作为签订合同的依据，并以此报价计算价格分。</w:t>
      </w:r>
    </w:p>
    <w:p w14:paraId="500A552A">
      <w:pPr>
        <w:pStyle w:val="6"/>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比较与评价</w:t>
      </w:r>
    </w:p>
    <w:p w14:paraId="0C6DA31D">
      <w:pPr>
        <w:snapToGrid w:val="0"/>
        <w:spacing w:line="360" w:lineRule="auto"/>
        <w:ind w:firstLine="420" w:firstLineChars="200"/>
        <w:rPr>
          <w:rFonts w:ascii="宋体" w:hAnsi="宋体"/>
          <w:color w:val="auto"/>
          <w:szCs w:val="21"/>
        </w:rPr>
      </w:pPr>
      <w:r>
        <w:rPr>
          <w:rFonts w:hint="eastAsia" w:ascii="宋体" w:hAnsi="宋体"/>
          <w:color w:val="auto"/>
          <w:szCs w:val="21"/>
        </w:rPr>
        <w:t>5.1采用综合评分法的</w:t>
      </w:r>
    </w:p>
    <w:p w14:paraId="1D694C0C">
      <w:pPr>
        <w:snapToGrid w:val="0"/>
        <w:spacing w:line="360" w:lineRule="auto"/>
        <w:ind w:firstLine="420" w:firstLineChars="200"/>
        <w:rPr>
          <w:rFonts w:ascii="宋体" w:hAnsi="宋体"/>
          <w:color w:val="auto"/>
          <w:szCs w:val="21"/>
        </w:rPr>
      </w:pPr>
      <w:r>
        <w:rPr>
          <w:rFonts w:hint="eastAsia" w:ascii="宋体" w:hAnsi="宋体"/>
          <w:color w:val="auto"/>
          <w:szCs w:val="21"/>
        </w:rPr>
        <w:t>（1）评标委员会按照招标文件中规定的评标方法及评标标准，对符合性审查合格的投标文件进行商务和技术评估，综合比较与评价。</w:t>
      </w:r>
    </w:p>
    <w:p w14:paraId="0C5AEB8D">
      <w:pPr>
        <w:snapToGrid w:val="0"/>
        <w:spacing w:line="360" w:lineRule="auto"/>
        <w:ind w:firstLine="420" w:firstLineChars="200"/>
        <w:rPr>
          <w:rFonts w:ascii="宋体" w:hAnsi="宋体"/>
          <w:color w:val="auto"/>
          <w:szCs w:val="21"/>
        </w:rPr>
      </w:pPr>
      <w:r>
        <w:rPr>
          <w:rFonts w:hint="eastAsia" w:ascii="宋体" w:hAnsi="宋体"/>
          <w:color w:val="auto"/>
          <w:szCs w:val="21"/>
        </w:rPr>
        <w:t>（2）评标委员会独立对每个投标人的投标文件进行评价，并汇总每个投标人的得分。</w:t>
      </w:r>
    </w:p>
    <w:p w14:paraId="617067BD">
      <w:pPr>
        <w:snapToGrid w:val="0"/>
        <w:spacing w:line="360" w:lineRule="auto"/>
        <w:ind w:firstLine="420" w:firstLineChars="200"/>
        <w:rPr>
          <w:rFonts w:ascii="宋体" w:hAnsi="宋体"/>
          <w:color w:val="auto"/>
          <w:szCs w:val="21"/>
        </w:rPr>
      </w:pPr>
      <w:r>
        <w:rPr>
          <w:rFonts w:hint="eastAsia" w:ascii="宋体" w:hAnsi="宋体"/>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rPr>
        <w:t>投标人不能证明其报价合理性的，评标委员会将其作为无效投标处理</w:t>
      </w:r>
      <w:r>
        <w:rPr>
          <w:rFonts w:hint="eastAsia" w:ascii="宋体" w:hAnsi="宋体"/>
          <w:color w:val="auto"/>
          <w:szCs w:val="21"/>
        </w:rPr>
        <w:t>。</w:t>
      </w:r>
    </w:p>
    <w:p w14:paraId="1ABFD8BF">
      <w:pPr>
        <w:snapToGrid w:val="0"/>
        <w:spacing w:line="360" w:lineRule="auto"/>
        <w:ind w:firstLine="420" w:firstLineChars="200"/>
        <w:rPr>
          <w:rFonts w:ascii="宋体" w:hAnsi="宋体"/>
          <w:color w:val="auto"/>
          <w:szCs w:val="21"/>
        </w:rPr>
      </w:pPr>
      <w:r>
        <w:rPr>
          <w:rFonts w:hint="eastAsia" w:ascii="宋体" w:hAnsi="宋体"/>
          <w:color w:val="auto"/>
          <w:szCs w:val="21"/>
        </w:rPr>
        <w:t>（3）评标委员会按照招标文件中规定的评标方法和标准计算各投标人的报价得分。在计算过程中，不得去掉最高报价或者最低报价。</w:t>
      </w:r>
    </w:p>
    <w:p w14:paraId="058AD429">
      <w:pPr>
        <w:snapToGrid w:val="0"/>
        <w:spacing w:line="360" w:lineRule="auto"/>
        <w:ind w:firstLine="420" w:firstLineChars="200"/>
        <w:rPr>
          <w:rFonts w:ascii="宋体" w:hAnsi="宋体"/>
          <w:color w:val="auto"/>
          <w:szCs w:val="21"/>
        </w:rPr>
      </w:pPr>
      <w:r>
        <w:rPr>
          <w:rFonts w:hint="eastAsia" w:ascii="宋体" w:hAnsi="宋体"/>
          <w:color w:val="auto"/>
          <w:szCs w:val="21"/>
        </w:rPr>
        <w:t>（4）各投标人的得分为所有评委的有效评分的算术平均数。</w:t>
      </w:r>
    </w:p>
    <w:p w14:paraId="04124C9E">
      <w:pPr>
        <w:snapToGrid w:val="0"/>
        <w:spacing w:line="360" w:lineRule="auto"/>
        <w:ind w:firstLine="420" w:firstLineChars="200"/>
        <w:rPr>
          <w:rFonts w:ascii="宋体" w:hAnsi="宋体"/>
          <w:color w:val="auto"/>
          <w:szCs w:val="21"/>
        </w:rPr>
      </w:pPr>
      <w:r>
        <w:rPr>
          <w:rFonts w:hint="eastAsia" w:ascii="宋体" w:hAnsi="宋体"/>
          <w:color w:val="auto"/>
          <w:szCs w:val="21"/>
        </w:rPr>
        <w:t>（5）评标委员会按照招标文件中的规定推荐中标候选人。</w:t>
      </w:r>
    </w:p>
    <w:p w14:paraId="06BA1706">
      <w:pPr>
        <w:snapToGrid w:val="0"/>
        <w:spacing w:line="360" w:lineRule="auto"/>
        <w:ind w:firstLine="420" w:firstLineChars="200"/>
        <w:rPr>
          <w:rFonts w:ascii="宋体" w:hAnsi="宋体"/>
          <w:color w:val="auto"/>
          <w:szCs w:val="21"/>
        </w:rPr>
      </w:pPr>
      <w:r>
        <w:rPr>
          <w:rFonts w:hint="eastAsia" w:ascii="宋体" w:hAnsi="宋体"/>
          <w:color w:val="auto"/>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C5E64C8">
      <w:pPr>
        <w:snapToGrid w:val="0"/>
        <w:spacing w:line="360" w:lineRule="auto"/>
        <w:ind w:firstLine="420" w:firstLineChars="200"/>
        <w:rPr>
          <w:rFonts w:ascii="宋体" w:hAnsi="宋体"/>
          <w:color w:val="auto"/>
          <w:szCs w:val="21"/>
        </w:rPr>
      </w:pPr>
      <w:r>
        <w:rPr>
          <w:rFonts w:hint="eastAsia" w:ascii="宋体" w:hAnsi="宋体"/>
          <w:color w:val="auto"/>
          <w:szCs w:val="21"/>
        </w:rPr>
        <w:t>5.2采用</w:t>
      </w:r>
      <w:r>
        <w:rPr>
          <w:rFonts w:hint="eastAsia" w:hAnsi="宋体"/>
          <w:color w:val="auto"/>
        </w:rPr>
        <w:t>最低评标价法</w:t>
      </w:r>
      <w:r>
        <w:rPr>
          <w:rFonts w:hint="eastAsia" w:ascii="宋体" w:hAnsi="宋体"/>
          <w:color w:val="auto"/>
          <w:szCs w:val="21"/>
        </w:rPr>
        <w:t>的</w:t>
      </w:r>
    </w:p>
    <w:p w14:paraId="04832851">
      <w:pPr>
        <w:snapToGrid w:val="0"/>
        <w:spacing w:line="360" w:lineRule="auto"/>
        <w:ind w:firstLine="424" w:firstLineChars="202"/>
        <w:jc w:val="left"/>
        <w:rPr>
          <w:rFonts w:ascii="宋体" w:hAnsi="宋体"/>
          <w:color w:val="auto"/>
          <w:szCs w:val="21"/>
        </w:rPr>
      </w:pPr>
      <w:r>
        <w:rPr>
          <w:rFonts w:hint="eastAsia" w:ascii="宋体" w:hAnsi="宋体"/>
          <w:color w:val="auto"/>
          <w:szCs w:val="21"/>
        </w:rPr>
        <w:t>（1）评标委员会按照招标文件中规定的评标方法及评标标准，对符合性审查合格的投标文件报价进行比较。</w:t>
      </w:r>
    </w:p>
    <w:p w14:paraId="0FF4BDE2">
      <w:pPr>
        <w:snapToGrid w:val="0"/>
        <w:spacing w:line="360" w:lineRule="auto"/>
        <w:ind w:firstLine="399" w:firstLineChars="202"/>
        <w:jc w:val="left"/>
        <w:rPr>
          <w:rFonts w:ascii="宋体" w:hAnsi="宋体"/>
          <w:color w:val="auto"/>
          <w:spacing w:val="-6"/>
          <w:szCs w:val="21"/>
        </w:rPr>
      </w:pPr>
      <w:r>
        <w:rPr>
          <w:rFonts w:hint="eastAsia" w:ascii="宋体" w:hAnsi="宋体"/>
          <w:color w:val="auto"/>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pacing w:val="-6"/>
          <w:szCs w:val="21"/>
        </w:rPr>
        <w:t>投标人不能证明其报价合理性的，评标委员会将其作为无效投标处理</w:t>
      </w:r>
      <w:r>
        <w:rPr>
          <w:rFonts w:hint="eastAsia" w:ascii="宋体" w:hAnsi="宋体"/>
          <w:color w:val="auto"/>
          <w:spacing w:val="-6"/>
          <w:szCs w:val="21"/>
        </w:rPr>
        <w:t>。</w:t>
      </w:r>
    </w:p>
    <w:p w14:paraId="1DF58B1E">
      <w:pPr>
        <w:snapToGrid w:val="0"/>
        <w:spacing w:line="360" w:lineRule="auto"/>
        <w:ind w:firstLine="424" w:firstLineChars="202"/>
        <w:jc w:val="left"/>
        <w:rPr>
          <w:rFonts w:ascii="宋体" w:hAnsi="宋体"/>
          <w:color w:val="auto"/>
          <w:szCs w:val="21"/>
        </w:rPr>
      </w:pPr>
      <w:r>
        <w:rPr>
          <w:rFonts w:hint="eastAsia" w:ascii="宋体" w:hAnsi="宋体"/>
          <w:color w:val="auto"/>
          <w:szCs w:val="21"/>
        </w:rPr>
        <w:t>（3）评标委员会按照招标文件中的规定推荐中标候选人。</w:t>
      </w:r>
    </w:p>
    <w:p w14:paraId="492CB774">
      <w:pPr>
        <w:snapToGrid w:val="0"/>
        <w:spacing w:line="360" w:lineRule="auto"/>
        <w:ind w:firstLine="424" w:firstLineChars="202"/>
        <w:jc w:val="left"/>
        <w:rPr>
          <w:rFonts w:ascii="宋体" w:hAnsi="宋体"/>
          <w:color w:val="auto"/>
          <w:szCs w:val="21"/>
        </w:rPr>
      </w:pPr>
      <w:r>
        <w:rPr>
          <w:rFonts w:hint="eastAsia" w:ascii="宋体" w:hAnsi="宋体"/>
          <w:color w:val="auto"/>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6BFF9C4">
      <w:pPr>
        <w:snapToGrid w:val="0"/>
        <w:spacing w:line="360" w:lineRule="auto"/>
        <w:jc w:val="center"/>
        <w:rPr>
          <w:color w:val="auto"/>
        </w:rPr>
      </w:pPr>
      <w:r>
        <w:rPr>
          <w:color w:val="auto"/>
        </w:rPr>
        <w:br w:type="page"/>
      </w:r>
      <w:r>
        <w:rPr>
          <w:rFonts w:ascii="宋体" w:hAnsi="宋体" w:cs="宋体"/>
          <w:b/>
          <w:bCs/>
          <w:color w:val="auto"/>
          <w:sz w:val="32"/>
          <w:szCs w:val="32"/>
        </w:rPr>
        <w:t>三</w:t>
      </w:r>
      <w:r>
        <w:rPr>
          <w:rFonts w:hint="eastAsia" w:ascii="宋体" w:hAnsi="宋体" w:cs="宋体"/>
          <w:b/>
          <w:bCs/>
          <w:color w:val="auto"/>
          <w:sz w:val="32"/>
          <w:szCs w:val="32"/>
        </w:rPr>
        <w:t>、评标标准</w:t>
      </w:r>
    </w:p>
    <w:p w14:paraId="78F47482">
      <w:pPr>
        <w:pStyle w:val="4"/>
        <w:keepNext w:val="0"/>
        <w:keepLines w:val="0"/>
        <w:jc w:val="center"/>
        <w:rPr>
          <w:color w:val="auto"/>
        </w:rPr>
      </w:pPr>
      <w:r>
        <w:rPr>
          <w:rFonts w:hint="eastAsia"/>
          <w:color w:val="auto"/>
        </w:rPr>
        <w:t>综合评分法</w:t>
      </w:r>
    </w:p>
    <w:p w14:paraId="2464BE2C">
      <w:pPr>
        <w:rPr>
          <w:rFonts w:asciiTheme="minorEastAsia" w:hAnsiTheme="minorEastAsia" w:eastAsiaTheme="minorEastAsia" w:cstheme="minorEastAsia"/>
          <w:color w:val="auto"/>
          <w:szCs w:val="21"/>
        </w:rPr>
      </w:pPr>
      <w:bookmarkStart w:id="149" w:name="_Toc96591818"/>
      <w:r>
        <w:rPr>
          <w:rFonts w:hint="eastAsia" w:asciiTheme="minorEastAsia" w:hAnsiTheme="minorEastAsia" w:eastAsiaTheme="minorEastAsia" w:cstheme="minorEastAsia"/>
          <w:b/>
          <w:color w:val="auto"/>
          <w:szCs w:val="21"/>
        </w:rPr>
        <w:t>山羊痘活疫苗评审规则</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
        <w:gridCol w:w="812"/>
        <w:gridCol w:w="1159"/>
        <w:gridCol w:w="7645"/>
      </w:tblGrid>
      <w:tr w14:paraId="20F6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33" w:type="pct"/>
            <w:gridSpan w:val="2"/>
            <w:noWrap/>
            <w:vAlign w:val="center"/>
          </w:tcPr>
          <w:p w14:paraId="54459140">
            <w:pPr>
              <w:adjustRightInd w:val="0"/>
              <w:spacing w:line="400" w:lineRule="exact"/>
              <w:jc w:val="center"/>
              <w:textAlignment w:val="baseline"/>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序号</w:t>
            </w:r>
          </w:p>
        </w:tc>
        <w:tc>
          <w:tcPr>
            <w:tcW w:w="588" w:type="pct"/>
            <w:noWrap/>
            <w:vAlign w:val="center"/>
          </w:tcPr>
          <w:p w14:paraId="047BF5B2">
            <w:pPr>
              <w:adjustRightInd w:val="0"/>
              <w:spacing w:line="400" w:lineRule="exact"/>
              <w:jc w:val="center"/>
              <w:textAlignment w:val="baseline"/>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评审因素</w:t>
            </w:r>
          </w:p>
        </w:tc>
        <w:tc>
          <w:tcPr>
            <w:tcW w:w="3878" w:type="pct"/>
            <w:noWrap/>
            <w:vAlign w:val="center"/>
          </w:tcPr>
          <w:p w14:paraId="05AF44D8">
            <w:pPr>
              <w:adjustRightInd w:val="0"/>
              <w:spacing w:line="400" w:lineRule="exact"/>
              <w:jc w:val="center"/>
              <w:textAlignment w:val="baseline"/>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评标标准</w:t>
            </w:r>
          </w:p>
        </w:tc>
      </w:tr>
      <w:tr w14:paraId="7342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 w:type="pct"/>
            <w:noWrap/>
            <w:vAlign w:val="center"/>
          </w:tcPr>
          <w:p w14:paraId="43345FC9">
            <w:pPr>
              <w:adjustRightInd w:val="0"/>
              <w:spacing w:line="400" w:lineRule="exact"/>
              <w:jc w:val="center"/>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412" w:type="pct"/>
            <w:noWrap/>
            <w:vAlign w:val="center"/>
          </w:tcPr>
          <w:p w14:paraId="45FFFA33">
            <w:pPr>
              <w:adjustRightInd w:val="0"/>
              <w:spacing w:line="400" w:lineRule="exact"/>
              <w:jc w:val="center"/>
              <w:textAlignment w:val="baseline"/>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价格分</w:t>
            </w:r>
          </w:p>
          <w:p w14:paraId="52F420B0">
            <w:pPr>
              <w:adjustRightInd w:val="0"/>
              <w:spacing w:line="400" w:lineRule="exact"/>
              <w:jc w:val="center"/>
              <w:textAlignment w:val="baseline"/>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（满分</w:t>
            </w:r>
            <w:r>
              <w:rPr>
                <w:rFonts w:hint="eastAsia" w:asciiTheme="minorEastAsia" w:hAnsiTheme="minorEastAsia" w:eastAsiaTheme="minorEastAsia" w:cstheme="minorEastAsia"/>
                <w:b/>
                <w:bCs/>
                <w:color w:val="auto"/>
                <w:szCs w:val="21"/>
                <w:u w:val="single"/>
              </w:rPr>
              <w:t>30</w:t>
            </w:r>
            <w:r>
              <w:rPr>
                <w:rFonts w:hint="eastAsia" w:asciiTheme="minorEastAsia" w:hAnsiTheme="minorEastAsia" w:eastAsiaTheme="minorEastAsia" w:cstheme="minorEastAsia"/>
                <w:b/>
                <w:bCs/>
                <w:color w:val="auto"/>
                <w:szCs w:val="21"/>
              </w:rPr>
              <w:t>分）</w:t>
            </w:r>
          </w:p>
        </w:tc>
        <w:tc>
          <w:tcPr>
            <w:tcW w:w="588" w:type="pct"/>
            <w:noWrap/>
            <w:vAlign w:val="center"/>
          </w:tcPr>
          <w:p w14:paraId="62BF8D32">
            <w:pPr>
              <w:adjustRightInd w:val="0"/>
              <w:spacing w:line="400" w:lineRule="exact"/>
              <w:jc w:val="center"/>
              <w:textAlignment w:val="baseline"/>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投标报价（满分30分）</w:t>
            </w:r>
          </w:p>
        </w:tc>
        <w:tc>
          <w:tcPr>
            <w:tcW w:w="3878" w:type="pct"/>
            <w:noWrap/>
            <w:vAlign w:val="center"/>
          </w:tcPr>
          <w:p w14:paraId="3CE044F7">
            <w:pPr>
              <w:snapToGrid w:val="0"/>
              <w:spacing w:line="400" w:lineRule="exact"/>
              <w:ind w:firstLine="233" w:firstLineChars="11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（1）评标报价为投标人的投标报价进行政策性扣除后的价格，评标报价只是作为评标时使用。最终中标人的中标金额等于投标报价。</w:t>
            </w:r>
          </w:p>
          <w:p w14:paraId="6EEA1D7C">
            <w:pPr>
              <w:snapToGrid w:val="0"/>
              <w:spacing w:line="400" w:lineRule="exact"/>
              <w:ind w:firstLine="233" w:firstLineChars="11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（2）政策性扣除计算方法。</w:t>
            </w:r>
          </w:p>
          <w:p w14:paraId="683EF4FE">
            <w:pPr>
              <w:snapToGrid w:val="0"/>
              <w:spacing w:line="400" w:lineRule="exact"/>
              <w:ind w:firstLine="233" w:firstLineChars="11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根据《政府采购促进中小企业发展管理办法》（财库〔2020〕46号）及《广西壮族自治区财政厅关于贯彻落实政府采购支持中小企业发展政策的通知》（桂财采〔2022〕31号）的规定，投标人在其投标文件中提供《中小企业声明函》，且其投标全部货物由小微企业制造的，对其投标报价给予10%的扣除，扣除后的价格为评标报价，即评标报价=投标报价×（1-10%）。除上述情况外，评标报价=投标报价。</w:t>
            </w:r>
          </w:p>
          <w:p w14:paraId="4F431679">
            <w:pPr>
              <w:snapToGrid w:val="0"/>
              <w:spacing w:line="400" w:lineRule="exact"/>
              <w:ind w:firstLine="233" w:firstLineChars="11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1BF0F8B8">
            <w:pPr>
              <w:snapToGrid w:val="0"/>
              <w:spacing w:line="400" w:lineRule="exact"/>
              <w:ind w:firstLine="233" w:firstLineChars="11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DC9919D">
            <w:pPr>
              <w:snapToGrid w:val="0"/>
              <w:spacing w:line="400" w:lineRule="exact"/>
              <w:ind w:firstLine="233" w:firstLineChars="11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（5）满足招标文件要求且评标报价最低的评标报价为评标基准价，其价格分为满分。</w:t>
            </w:r>
          </w:p>
          <w:p w14:paraId="56E6CF0D">
            <w:pPr>
              <w:spacing w:line="400" w:lineRule="exact"/>
              <w:ind w:firstLine="233" w:firstLineChars="11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（6）价格分计算公式：        </w:t>
            </w:r>
          </w:p>
          <w:p w14:paraId="52E6DD42">
            <w:pPr>
              <w:spacing w:line="40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价格分=（评标基准价/评标报价）×</w:t>
            </w:r>
            <w:r>
              <w:rPr>
                <w:rFonts w:hint="eastAsia" w:asciiTheme="minorEastAsia" w:hAnsiTheme="minorEastAsia" w:eastAsiaTheme="minorEastAsia" w:cstheme="minorEastAsia"/>
                <w:bCs/>
                <w:color w:val="auto"/>
                <w:szCs w:val="21"/>
                <w:u w:val="single"/>
              </w:rPr>
              <w:t>30</w:t>
            </w:r>
            <w:r>
              <w:rPr>
                <w:rFonts w:hint="eastAsia" w:asciiTheme="minorEastAsia" w:hAnsiTheme="minorEastAsia" w:eastAsiaTheme="minorEastAsia" w:cstheme="minorEastAsia"/>
                <w:bCs/>
                <w:color w:val="auto"/>
                <w:szCs w:val="21"/>
              </w:rPr>
              <w:t>分</w:t>
            </w:r>
          </w:p>
        </w:tc>
      </w:tr>
      <w:tr w14:paraId="7D72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 w:type="pct"/>
            <w:vMerge w:val="restart"/>
            <w:noWrap/>
            <w:vAlign w:val="center"/>
          </w:tcPr>
          <w:p w14:paraId="2132F0F1">
            <w:pPr>
              <w:adjustRightInd w:val="0"/>
              <w:spacing w:line="400" w:lineRule="exact"/>
              <w:jc w:val="center"/>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412" w:type="pct"/>
            <w:vMerge w:val="restart"/>
            <w:noWrap/>
            <w:vAlign w:val="center"/>
          </w:tcPr>
          <w:p w14:paraId="3EAF5A28">
            <w:pPr>
              <w:adjustRightInd w:val="0"/>
              <w:spacing w:line="400" w:lineRule="exact"/>
              <w:jc w:val="center"/>
              <w:textAlignment w:val="baseline"/>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技术分（满分37分）</w:t>
            </w:r>
          </w:p>
        </w:tc>
        <w:tc>
          <w:tcPr>
            <w:tcW w:w="588" w:type="pct"/>
            <w:noWrap/>
            <w:vAlign w:val="center"/>
          </w:tcPr>
          <w:p w14:paraId="7609F659">
            <w:pPr>
              <w:adjustRightInd w:val="0"/>
              <w:spacing w:line="400" w:lineRule="exact"/>
              <w:jc w:val="left"/>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产品主要技术参数、性能及原料分（满分22分）</w:t>
            </w:r>
          </w:p>
        </w:tc>
        <w:tc>
          <w:tcPr>
            <w:tcW w:w="3878" w:type="pct"/>
            <w:noWrap/>
            <w:vAlign w:val="center"/>
          </w:tcPr>
          <w:p w14:paraId="671DF6C2">
            <w:pPr>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评审时提供2024年以来连续5批次疫苗批签发报告原件扫描件，批签发报告中的指标参数必须清晰，否则本项第①、③、④项不得分。</w:t>
            </w:r>
          </w:p>
          <w:p w14:paraId="7E025D5A">
            <w:pPr>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①羊痘病毒含量（满分8分）：计算上述连续5个批次疫苗的批签发报告中每头份病毒含量的平均值。TCID</w:t>
            </w:r>
            <w:r>
              <w:rPr>
                <w:rFonts w:hint="eastAsia" w:asciiTheme="minorEastAsia" w:hAnsiTheme="minorEastAsia" w:eastAsiaTheme="minorEastAsia" w:cstheme="minorEastAsia"/>
                <w:bCs/>
                <w:color w:val="auto"/>
                <w:szCs w:val="21"/>
                <w:vertAlign w:val="subscript"/>
              </w:rPr>
              <w:t>50</w:t>
            </w:r>
            <w:r>
              <w:rPr>
                <w:rFonts w:hint="eastAsia" w:asciiTheme="minorEastAsia" w:hAnsiTheme="minorEastAsia" w:eastAsiaTheme="minorEastAsia" w:cstheme="minorEastAsia"/>
                <w:bCs/>
                <w:color w:val="auto"/>
                <w:szCs w:val="21"/>
              </w:rPr>
              <w:t xml:space="preserve"> 10</w:t>
            </w:r>
            <w:r>
              <w:rPr>
                <w:rFonts w:hint="eastAsia" w:asciiTheme="minorEastAsia" w:hAnsiTheme="minorEastAsia" w:eastAsiaTheme="minorEastAsia" w:cstheme="minorEastAsia"/>
                <w:bCs/>
                <w:color w:val="auto"/>
                <w:szCs w:val="21"/>
                <w:vertAlign w:val="superscript"/>
              </w:rPr>
              <w:t>3.5</w:t>
            </w:r>
            <w:r>
              <w:rPr>
                <w:rFonts w:hint="eastAsia" w:asciiTheme="minorEastAsia" w:hAnsiTheme="minorEastAsia" w:eastAsiaTheme="minorEastAsia" w:cstheme="minorEastAsia"/>
                <w:bCs/>
                <w:color w:val="auto"/>
                <w:szCs w:val="21"/>
              </w:rPr>
              <w:t>≤病毒含量的平均值＜TCID</w:t>
            </w:r>
            <w:r>
              <w:rPr>
                <w:rFonts w:hint="eastAsia" w:asciiTheme="minorEastAsia" w:hAnsiTheme="minorEastAsia" w:eastAsiaTheme="minorEastAsia" w:cstheme="minorEastAsia"/>
                <w:bCs/>
                <w:color w:val="auto"/>
                <w:szCs w:val="21"/>
                <w:vertAlign w:val="subscript"/>
              </w:rPr>
              <w:t>50</w:t>
            </w:r>
            <w:r>
              <w:rPr>
                <w:rFonts w:hint="eastAsia" w:asciiTheme="minorEastAsia" w:hAnsiTheme="minorEastAsia" w:eastAsiaTheme="minorEastAsia" w:cstheme="minorEastAsia"/>
                <w:bCs/>
                <w:color w:val="auto"/>
                <w:szCs w:val="21"/>
              </w:rPr>
              <w:t xml:space="preserve"> 10</w:t>
            </w:r>
            <w:r>
              <w:rPr>
                <w:rFonts w:hint="eastAsia" w:asciiTheme="minorEastAsia" w:hAnsiTheme="minorEastAsia" w:eastAsiaTheme="minorEastAsia" w:cstheme="minorEastAsia"/>
                <w:bCs/>
                <w:color w:val="auto"/>
                <w:szCs w:val="21"/>
                <w:vertAlign w:val="superscript"/>
              </w:rPr>
              <w:t>4.0</w:t>
            </w:r>
            <w:r>
              <w:rPr>
                <w:rFonts w:hint="eastAsia" w:asciiTheme="minorEastAsia" w:hAnsiTheme="minorEastAsia" w:eastAsiaTheme="minorEastAsia" w:cstheme="minorEastAsia"/>
                <w:bCs/>
                <w:color w:val="auto"/>
                <w:szCs w:val="21"/>
              </w:rPr>
              <w:t>得2分，TCID</w:t>
            </w:r>
            <w:r>
              <w:rPr>
                <w:rFonts w:hint="eastAsia" w:asciiTheme="minorEastAsia" w:hAnsiTheme="minorEastAsia" w:eastAsiaTheme="minorEastAsia" w:cstheme="minorEastAsia"/>
                <w:bCs/>
                <w:color w:val="auto"/>
                <w:szCs w:val="21"/>
                <w:vertAlign w:val="subscript"/>
              </w:rPr>
              <w:t>50</w:t>
            </w:r>
            <w:r>
              <w:rPr>
                <w:rFonts w:hint="eastAsia" w:asciiTheme="minorEastAsia" w:hAnsiTheme="minorEastAsia" w:eastAsiaTheme="minorEastAsia" w:cstheme="minorEastAsia"/>
                <w:bCs/>
                <w:color w:val="auto"/>
                <w:szCs w:val="21"/>
              </w:rPr>
              <w:t xml:space="preserve"> 10</w:t>
            </w:r>
            <w:r>
              <w:rPr>
                <w:rFonts w:hint="eastAsia" w:asciiTheme="minorEastAsia" w:hAnsiTheme="minorEastAsia" w:eastAsiaTheme="minorEastAsia" w:cstheme="minorEastAsia"/>
                <w:bCs/>
                <w:color w:val="auto"/>
                <w:szCs w:val="21"/>
                <w:vertAlign w:val="superscript"/>
              </w:rPr>
              <w:t>4.0</w:t>
            </w:r>
            <w:r>
              <w:rPr>
                <w:rFonts w:hint="eastAsia" w:asciiTheme="minorEastAsia" w:hAnsiTheme="minorEastAsia" w:eastAsiaTheme="minorEastAsia" w:cstheme="minorEastAsia"/>
                <w:bCs/>
                <w:color w:val="auto"/>
                <w:szCs w:val="21"/>
              </w:rPr>
              <w:t>≤病毒含量的平均值＜TCID</w:t>
            </w:r>
            <w:r>
              <w:rPr>
                <w:rFonts w:hint="eastAsia" w:asciiTheme="minorEastAsia" w:hAnsiTheme="minorEastAsia" w:eastAsiaTheme="minorEastAsia" w:cstheme="minorEastAsia"/>
                <w:bCs/>
                <w:color w:val="auto"/>
                <w:szCs w:val="21"/>
                <w:vertAlign w:val="subscript"/>
              </w:rPr>
              <w:t>50</w:t>
            </w:r>
            <w:r>
              <w:rPr>
                <w:rFonts w:hint="eastAsia" w:asciiTheme="minorEastAsia" w:hAnsiTheme="minorEastAsia" w:eastAsiaTheme="minorEastAsia" w:cstheme="minorEastAsia"/>
                <w:bCs/>
                <w:color w:val="auto"/>
                <w:szCs w:val="21"/>
              </w:rPr>
              <w:t xml:space="preserve"> 10</w:t>
            </w:r>
            <w:r>
              <w:rPr>
                <w:rFonts w:hint="eastAsia" w:asciiTheme="minorEastAsia" w:hAnsiTheme="minorEastAsia" w:eastAsiaTheme="minorEastAsia" w:cstheme="minorEastAsia"/>
                <w:bCs/>
                <w:color w:val="auto"/>
                <w:szCs w:val="21"/>
                <w:vertAlign w:val="superscript"/>
              </w:rPr>
              <w:t>4.5</w:t>
            </w:r>
            <w:r>
              <w:rPr>
                <w:rFonts w:hint="eastAsia" w:asciiTheme="minorEastAsia" w:hAnsiTheme="minorEastAsia" w:eastAsiaTheme="minorEastAsia" w:cstheme="minorEastAsia"/>
                <w:bCs/>
                <w:color w:val="auto"/>
                <w:szCs w:val="21"/>
              </w:rPr>
              <w:t>得5分，病毒含量的平均值≥TCID</w:t>
            </w:r>
            <w:r>
              <w:rPr>
                <w:rFonts w:hint="eastAsia" w:asciiTheme="minorEastAsia" w:hAnsiTheme="minorEastAsia" w:eastAsiaTheme="minorEastAsia" w:cstheme="minorEastAsia"/>
                <w:bCs/>
                <w:color w:val="auto"/>
                <w:szCs w:val="21"/>
                <w:vertAlign w:val="subscript"/>
              </w:rPr>
              <w:t>50</w:t>
            </w:r>
            <w:r>
              <w:rPr>
                <w:rFonts w:hint="eastAsia" w:asciiTheme="minorEastAsia" w:hAnsiTheme="minorEastAsia" w:eastAsiaTheme="minorEastAsia" w:cstheme="minorEastAsia"/>
                <w:bCs/>
                <w:color w:val="auto"/>
                <w:szCs w:val="21"/>
              </w:rPr>
              <w:t xml:space="preserve"> 10</w:t>
            </w:r>
            <w:r>
              <w:rPr>
                <w:rFonts w:hint="eastAsia" w:asciiTheme="minorEastAsia" w:hAnsiTheme="minorEastAsia" w:eastAsiaTheme="minorEastAsia" w:cstheme="minorEastAsia"/>
                <w:bCs/>
                <w:color w:val="auto"/>
                <w:szCs w:val="21"/>
                <w:vertAlign w:val="superscript"/>
              </w:rPr>
              <w:t>4.5</w:t>
            </w:r>
            <w:r>
              <w:rPr>
                <w:rFonts w:hint="eastAsia" w:asciiTheme="minorEastAsia" w:hAnsiTheme="minorEastAsia" w:eastAsiaTheme="minorEastAsia" w:cstheme="minorEastAsia"/>
                <w:bCs/>
                <w:color w:val="auto"/>
                <w:szCs w:val="21"/>
              </w:rPr>
              <w:t>得8分。上述疫苗批签发报告有一个批次及以上每头份病毒含量＜TCID</w:t>
            </w:r>
            <w:r>
              <w:rPr>
                <w:rFonts w:hint="eastAsia" w:asciiTheme="minorEastAsia" w:hAnsiTheme="minorEastAsia" w:eastAsiaTheme="minorEastAsia" w:cstheme="minorEastAsia"/>
                <w:bCs/>
                <w:color w:val="auto"/>
                <w:szCs w:val="21"/>
                <w:vertAlign w:val="subscript"/>
              </w:rPr>
              <w:t>50</w:t>
            </w:r>
            <w:r>
              <w:rPr>
                <w:rFonts w:hint="eastAsia" w:asciiTheme="minorEastAsia" w:hAnsiTheme="minorEastAsia" w:eastAsiaTheme="minorEastAsia" w:cstheme="minorEastAsia"/>
                <w:bCs/>
                <w:color w:val="auto"/>
                <w:szCs w:val="21"/>
              </w:rPr>
              <w:t xml:space="preserve"> 10</w:t>
            </w:r>
            <w:r>
              <w:rPr>
                <w:rFonts w:hint="eastAsia" w:asciiTheme="minorEastAsia" w:hAnsiTheme="minorEastAsia" w:eastAsiaTheme="minorEastAsia" w:cstheme="minorEastAsia"/>
                <w:bCs/>
                <w:color w:val="auto"/>
                <w:szCs w:val="21"/>
                <w:vertAlign w:val="superscript"/>
              </w:rPr>
              <w:t>3.5</w:t>
            </w:r>
            <w:r>
              <w:rPr>
                <w:rFonts w:hint="eastAsia" w:asciiTheme="minorEastAsia" w:hAnsiTheme="minorEastAsia" w:eastAsiaTheme="minorEastAsia" w:cstheme="minorEastAsia"/>
                <w:bCs/>
                <w:color w:val="auto"/>
                <w:szCs w:val="21"/>
              </w:rPr>
              <w:t>，此项不得分。</w:t>
            </w:r>
          </w:p>
          <w:p w14:paraId="13102374">
            <w:pPr>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②安全性检验（满分4分）：根据上述连续5个批次疫苗的批签发报告中安全性检验标准和检测结果打分。</w:t>
            </w:r>
          </w:p>
          <w:p w14:paraId="1DDB8946">
            <w:pPr>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一档（2分）：羊3/3出现直径为2.6～4cm微红色或无色痘肿反应，持续4日以上，间或有轻微体温反应，但精神、食欲均正常；</w:t>
            </w:r>
          </w:p>
          <w:p w14:paraId="6C1F6D7F">
            <w:pPr>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二档（4分）：羊3/3出现直径为0.5～2.5cm微红色或无色痘肿反应，持续4日以上，间或有轻微体温反应，但精神、食欲均正常。</w:t>
            </w:r>
          </w:p>
          <w:p w14:paraId="087057E7">
            <w:pPr>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③产品的生产工艺分，满分5分。根据投标人提供的疫苗制造及检验规程复印件（必须加盖投标人公章）中关于生产工艺的描述，采用羊源细胞培养的得5分，采用牛源细胞培养的得3分，采用鸡源细胞或鸡胚培养的得1分，未提供有效说明材料的不得分。</w:t>
            </w:r>
          </w:p>
          <w:p w14:paraId="6349F503">
            <w:pPr>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④外源病毒检测（满分2分）：上述连续5批次批签发报告中均提供有外源病毒检测结果，且结果均为阴性的得满分，否则此项不得分。</w:t>
            </w:r>
          </w:p>
          <w:p w14:paraId="5CD20836">
            <w:pPr>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⑤支原体检测（满分2分）：上述连续5批次批签发报告中均提供有外源病毒检测结果，且结果均为阴性的得满分，否则此项不得分。</w:t>
            </w:r>
          </w:p>
          <w:p w14:paraId="3F05FF8C">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Cs/>
                <w:color w:val="auto"/>
                <w:szCs w:val="21"/>
              </w:rPr>
              <w:fldChar w:fldCharType="begin"/>
            </w:r>
            <w:r>
              <w:rPr>
                <w:rFonts w:hint="eastAsia" w:asciiTheme="minorEastAsia" w:hAnsiTheme="minorEastAsia" w:eastAsiaTheme="minorEastAsia" w:cstheme="minorEastAsia"/>
                <w:bCs/>
                <w:color w:val="auto"/>
                <w:szCs w:val="21"/>
              </w:rPr>
              <w:instrText xml:space="preserve"> = 6 \* GB3 </w:instrText>
            </w:r>
            <w:r>
              <w:rPr>
                <w:rFonts w:hint="eastAsia" w:asciiTheme="minorEastAsia" w:hAnsiTheme="minorEastAsia" w:eastAsiaTheme="minorEastAsia" w:cstheme="minorEastAsia"/>
                <w:bCs/>
                <w:color w:val="auto"/>
                <w:szCs w:val="21"/>
              </w:rPr>
              <w:fldChar w:fldCharType="separate"/>
            </w:r>
            <w:r>
              <w:rPr>
                <w:rFonts w:hint="eastAsia" w:asciiTheme="minorEastAsia" w:hAnsiTheme="minorEastAsia" w:eastAsiaTheme="minorEastAsia" w:cstheme="minorEastAsia"/>
                <w:bCs/>
                <w:color w:val="auto"/>
                <w:szCs w:val="21"/>
              </w:rPr>
              <w:t>⑥</w:t>
            </w:r>
            <w:r>
              <w:rPr>
                <w:rFonts w:hint="eastAsia" w:asciiTheme="minorEastAsia" w:hAnsiTheme="minorEastAsia" w:eastAsiaTheme="minorEastAsia" w:cstheme="minorEastAsia"/>
                <w:bCs/>
                <w:color w:val="auto"/>
                <w:szCs w:val="21"/>
              </w:rPr>
              <w:fldChar w:fldCharType="end"/>
            </w:r>
            <w:r>
              <w:rPr>
                <w:rFonts w:hint="eastAsia" w:asciiTheme="minorEastAsia" w:hAnsiTheme="minorEastAsia" w:eastAsiaTheme="minorEastAsia" w:cstheme="minorEastAsia"/>
                <w:bCs/>
                <w:color w:val="auto"/>
                <w:szCs w:val="21"/>
              </w:rPr>
              <w:t>产品规格（满分1分）：承诺提供比例不低于30%的最小规格（详见第二章采购需求）产品得1分。</w:t>
            </w:r>
          </w:p>
        </w:tc>
      </w:tr>
      <w:tr w14:paraId="4271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 w:type="pct"/>
            <w:vMerge w:val="continue"/>
            <w:noWrap/>
            <w:vAlign w:val="center"/>
          </w:tcPr>
          <w:p w14:paraId="3FDBCF9C">
            <w:pPr>
              <w:adjustRightInd w:val="0"/>
              <w:spacing w:line="400" w:lineRule="exact"/>
              <w:jc w:val="center"/>
              <w:textAlignment w:val="baseline"/>
              <w:rPr>
                <w:rFonts w:asciiTheme="minorEastAsia" w:hAnsiTheme="minorEastAsia" w:eastAsiaTheme="minorEastAsia" w:cstheme="minorEastAsia"/>
                <w:color w:val="auto"/>
                <w:szCs w:val="21"/>
              </w:rPr>
            </w:pPr>
          </w:p>
        </w:tc>
        <w:tc>
          <w:tcPr>
            <w:tcW w:w="412" w:type="pct"/>
            <w:vMerge w:val="continue"/>
            <w:noWrap/>
            <w:vAlign w:val="center"/>
          </w:tcPr>
          <w:p w14:paraId="24B16374">
            <w:pPr>
              <w:adjustRightInd w:val="0"/>
              <w:spacing w:line="400" w:lineRule="exact"/>
              <w:jc w:val="center"/>
              <w:textAlignment w:val="baseline"/>
              <w:rPr>
                <w:rFonts w:asciiTheme="minorEastAsia" w:hAnsiTheme="minorEastAsia" w:eastAsiaTheme="minorEastAsia" w:cstheme="minorEastAsia"/>
                <w:b/>
                <w:bCs/>
                <w:color w:val="auto"/>
                <w:szCs w:val="21"/>
              </w:rPr>
            </w:pPr>
          </w:p>
        </w:tc>
        <w:tc>
          <w:tcPr>
            <w:tcW w:w="588" w:type="pct"/>
            <w:noWrap/>
            <w:vAlign w:val="center"/>
          </w:tcPr>
          <w:p w14:paraId="72C508B7">
            <w:pPr>
              <w:adjustRightInd w:val="0"/>
              <w:spacing w:line="400" w:lineRule="exact"/>
              <w:jc w:val="center"/>
              <w:textAlignment w:val="baseline"/>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综合实力</w:t>
            </w:r>
            <w:r>
              <w:rPr>
                <w:rFonts w:hint="eastAsia" w:asciiTheme="minorEastAsia" w:hAnsiTheme="minorEastAsia" w:eastAsiaTheme="minorEastAsia" w:cstheme="minorEastAsia"/>
                <w:color w:val="auto"/>
                <w:szCs w:val="21"/>
              </w:rPr>
              <w:t>（满分</w:t>
            </w:r>
            <w:r>
              <w:rPr>
                <w:rFonts w:hint="eastAsia" w:asciiTheme="minorEastAsia" w:hAnsiTheme="minorEastAsia" w:eastAsiaTheme="minorEastAsia" w:cstheme="minorEastAsia"/>
                <w:color w:val="auto"/>
                <w:szCs w:val="21"/>
                <w:u w:val="single"/>
              </w:rPr>
              <w:t>15</w:t>
            </w:r>
            <w:r>
              <w:rPr>
                <w:rFonts w:hint="eastAsia" w:asciiTheme="minorEastAsia" w:hAnsiTheme="minorEastAsia" w:eastAsiaTheme="minorEastAsia" w:cstheme="minorEastAsia"/>
                <w:color w:val="auto"/>
                <w:szCs w:val="21"/>
              </w:rPr>
              <w:t>分）</w:t>
            </w:r>
          </w:p>
        </w:tc>
        <w:tc>
          <w:tcPr>
            <w:tcW w:w="3878" w:type="pct"/>
            <w:noWrap/>
            <w:vAlign w:val="center"/>
          </w:tcPr>
          <w:p w14:paraId="15C609E6">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①生产工艺分（满分3分）：评委根据投标人提供的相关证明材料进行综合评分。</w:t>
            </w:r>
          </w:p>
          <w:p w14:paraId="01519495">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在生产过程中采用微载体或细胞工厂培养技术的得2分，否则不得分。</w:t>
            </w:r>
          </w:p>
          <w:p w14:paraId="647A10D5">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②生产能力及设备分（满分5分）：</w:t>
            </w:r>
          </w:p>
          <w:p w14:paraId="642A0D13">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评委根据投标人提供的相关证明材料进行综合评分。</w:t>
            </w:r>
          </w:p>
          <w:p w14:paraId="3E411904">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一档2分：投标人提供证明生产能力的资料简单，未罗列或罗列生产设备清单简单，生产设备与生产能力不匹配。</w:t>
            </w:r>
          </w:p>
          <w:p w14:paraId="745AD459">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档5分：投标人提供证明生产能力的资料详细，罗列有详细的生产设备清单（设备包含悬浮设备或细胞工厂设备、超滤浓缩系统、层析设备、检验设备以及用于自动化生产的相关设备等），生产设备与生产能力相匹配。</w:t>
            </w:r>
          </w:p>
          <w:p w14:paraId="749C7F38">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③研发能力分（满分5分）：</w:t>
            </w:r>
          </w:p>
          <w:p w14:paraId="6789B191">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a.2020年以来所投产品或类似产品获得国家级（含中央人民政府、国家科技部）科技成果奖励的每项得1分，或省部级科技成果奖励的每项得0.5分，否则不得分。满分1分。</w:t>
            </w:r>
          </w:p>
          <w:p w14:paraId="6DA23FEA">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b.所投产品获农业农村部门颁发的一类新兽药证书每项得2分，二类新兽药证书每项得1.5分，三类新兽药证书每项得1分；否则不得分。满分2分。</w:t>
            </w:r>
          </w:p>
          <w:p w14:paraId="125A3D90">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c.被国家科技部等列为国家企业技术中心或国家工程中心得2分，被列为省级企业技术中心或工程中心得0.5分。最高得2分。</w:t>
            </w:r>
          </w:p>
          <w:p w14:paraId="2113AE34">
            <w:pPr>
              <w:spacing w:line="400" w:lineRule="exact"/>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④质量管理体系分（满分2分）：投标人建立有质量管理体系并能满足本项目履行需要的（需提供相关证明材料扫描件），得2分，否则不得分。</w:t>
            </w:r>
          </w:p>
        </w:tc>
      </w:tr>
      <w:tr w14:paraId="2DA4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 w:type="pct"/>
            <w:vMerge w:val="restart"/>
            <w:noWrap/>
            <w:vAlign w:val="center"/>
          </w:tcPr>
          <w:p w14:paraId="0145B34F">
            <w:pPr>
              <w:adjustRightInd w:val="0"/>
              <w:spacing w:line="400" w:lineRule="exact"/>
              <w:jc w:val="center"/>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412" w:type="pct"/>
            <w:vMerge w:val="restart"/>
            <w:noWrap/>
            <w:vAlign w:val="center"/>
          </w:tcPr>
          <w:p w14:paraId="0EDE693F">
            <w:pPr>
              <w:adjustRightInd w:val="0"/>
              <w:spacing w:line="400" w:lineRule="exact"/>
              <w:jc w:val="center"/>
              <w:textAlignment w:val="baseline"/>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商务分（满分31分）</w:t>
            </w:r>
          </w:p>
        </w:tc>
        <w:tc>
          <w:tcPr>
            <w:tcW w:w="588" w:type="pct"/>
            <w:noWrap/>
            <w:vAlign w:val="center"/>
          </w:tcPr>
          <w:p w14:paraId="4715489E">
            <w:pPr>
              <w:spacing w:line="40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售前、售中和售后服务方案（满分15分）</w:t>
            </w:r>
          </w:p>
        </w:tc>
        <w:tc>
          <w:tcPr>
            <w:tcW w:w="3878" w:type="pct"/>
            <w:noWrap/>
          </w:tcPr>
          <w:p w14:paraId="2F939A61">
            <w:pPr>
              <w:spacing w:line="400" w:lineRule="exact"/>
              <w:ind w:firstLine="420" w:firstLineChars="20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由评委根据各投标人提供的售前及对采购人：①对接方案、②疫苗运输质量保障方案、③培训、④监测、⑤应激反应处置、⑥疫苗质量问题及免疫失败应急处置、⑦确保疫苗运输、贮藏、使用各环节的质量和使用效果的其他相关服务方案进行评审。（满分15分）</w:t>
            </w:r>
          </w:p>
          <w:p w14:paraId="6D6EA552">
            <w:pPr>
              <w:spacing w:line="400" w:lineRule="exact"/>
              <w:ind w:firstLine="420" w:firstLineChars="20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一档（5分）：投标人售前、售中和售后服务方案中以上7个方面中，能提供至少②④⑤⑥四个方面的服务方案，每个方面服务方案具体，且内容明确，能够有效保障后期售后服务的落地。</w:t>
            </w:r>
          </w:p>
          <w:p w14:paraId="331FA322">
            <w:pPr>
              <w:spacing w:line="400" w:lineRule="exact"/>
              <w:ind w:firstLine="420" w:firstLineChars="20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二档（10分）：满足一档要求，且投标人售前、售中和售后服务方案中以上7个方面均能提供服务方案，各方面内容独立且明确，且提供有服务保障体系，提供有合理的技术服务队伍组织配置，能够有效保障后期广西动物疫病预防控制中心、广西14个市及所属的各县（市、区）动物疫病预防控制机构的售后服务执行。</w:t>
            </w:r>
          </w:p>
          <w:p w14:paraId="3BB7C3CC">
            <w:pPr>
              <w:spacing w:line="400" w:lineRule="exact"/>
              <w:ind w:firstLine="420" w:firstLineChars="200"/>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Cs/>
                <w:color w:val="auto"/>
                <w:szCs w:val="21"/>
              </w:rPr>
              <w:t>三档（15分）：满足二档要求，能够根据以往项目经验，结合本项目采购单位特点提供合理化建议，并有对应的解决方案及措施，评标时被评委所接受的。</w:t>
            </w:r>
          </w:p>
        </w:tc>
      </w:tr>
      <w:tr w14:paraId="5978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 w:type="pct"/>
            <w:vMerge w:val="continue"/>
            <w:noWrap/>
            <w:vAlign w:val="center"/>
          </w:tcPr>
          <w:p w14:paraId="0F1E526F">
            <w:pPr>
              <w:adjustRightInd w:val="0"/>
              <w:spacing w:line="400" w:lineRule="exact"/>
              <w:jc w:val="center"/>
              <w:textAlignment w:val="baseline"/>
              <w:rPr>
                <w:rFonts w:asciiTheme="minorEastAsia" w:hAnsiTheme="minorEastAsia" w:eastAsiaTheme="minorEastAsia" w:cstheme="minorEastAsia"/>
                <w:color w:val="auto"/>
                <w:szCs w:val="21"/>
              </w:rPr>
            </w:pPr>
          </w:p>
        </w:tc>
        <w:tc>
          <w:tcPr>
            <w:tcW w:w="412" w:type="pct"/>
            <w:vMerge w:val="continue"/>
            <w:noWrap/>
            <w:vAlign w:val="center"/>
          </w:tcPr>
          <w:p w14:paraId="1CAA5C21">
            <w:pPr>
              <w:adjustRightInd w:val="0"/>
              <w:spacing w:line="400" w:lineRule="exact"/>
              <w:jc w:val="center"/>
              <w:textAlignment w:val="baseline"/>
              <w:rPr>
                <w:rFonts w:asciiTheme="minorEastAsia" w:hAnsiTheme="minorEastAsia" w:eastAsiaTheme="minorEastAsia" w:cstheme="minorEastAsia"/>
                <w:b/>
                <w:bCs/>
                <w:color w:val="auto"/>
                <w:szCs w:val="21"/>
              </w:rPr>
            </w:pPr>
          </w:p>
        </w:tc>
        <w:tc>
          <w:tcPr>
            <w:tcW w:w="588" w:type="pct"/>
            <w:noWrap/>
            <w:vAlign w:val="center"/>
          </w:tcPr>
          <w:p w14:paraId="7320C1B1">
            <w:pPr>
              <w:adjustRightInd w:val="0"/>
              <w:spacing w:line="400" w:lineRule="exact"/>
              <w:jc w:val="center"/>
              <w:textAlignment w:val="baseline"/>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信誉业绩（满分16分）</w:t>
            </w:r>
          </w:p>
        </w:tc>
        <w:tc>
          <w:tcPr>
            <w:tcW w:w="3878" w:type="pct"/>
            <w:noWrap/>
            <w:vAlign w:val="center"/>
          </w:tcPr>
          <w:p w14:paraId="49FDA9AC">
            <w:pPr>
              <w:spacing w:line="400" w:lineRule="exact"/>
              <w:ind w:firstLine="420" w:firstLineChars="20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供货业绩：根据2024年以来，截至本采购文件正式发售之日前一日为止，投标产品业绩情况进行评分，提供一个采购合同得0.5分，同一采购人的多份合同只算一份业绩分（0.5分），满分8分。投标文件提供签订的合同扫描件（要求清晰反映合同主要内容）。</w:t>
            </w:r>
          </w:p>
          <w:p w14:paraId="3EE6C9DB">
            <w:pPr>
              <w:spacing w:line="400" w:lineRule="exact"/>
              <w:ind w:firstLine="422" w:firstLineChars="200"/>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注：投标人所投产品为2024年以来新获得产品批准文号（老产品到期续证换证除外）并参加本项目投标的，若没有业绩，则此项得分为所有其他的投标人【采用2024年以前获得产品批准文号（老产品到期续证换证除外）的产品】得分的最低分。</w:t>
            </w:r>
          </w:p>
          <w:p w14:paraId="5156CDF4">
            <w:pPr>
              <w:spacing w:line="400" w:lineRule="exact"/>
              <w:ind w:firstLine="420" w:firstLineChars="20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合同履行用户评价意见：根据2024年以来，上述供货业绩的用户对投标人相关产品质量、服务、信誉等方面的反馈意见进行综合评价，每有1份合同履行用户评价意见且没有负面评价的，得0.5分（同一采购人出具的用户合同评价意见只计0.5分），满分8分。合同履行用户评价意见用户出具并加盖公章的扫描件为准。</w:t>
            </w:r>
          </w:p>
          <w:p w14:paraId="513F78AF">
            <w:pPr>
              <w:spacing w:line="400" w:lineRule="exact"/>
              <w:ind w:firstLine="422" w:firstLineChars="200"/>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注：投标人所投产品为2024年以来新获得产品批准文号（老产品到期续证换证除外）并参加本项目投标的，若没有业绩，则此项得分为所有其他的投标人【采用2024年以前获得产品批准文号（老产品到期续证换证除外）的产品】得分的最低分。</w:t>
            </w:r>
          </w:p>
        </w:tc>
      </w:tr>
      <w:tr w14:paraId="2546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21" w:type="pct"/>
            <w:noWrap/>
            <w:vAlign w:val="center"/>
          </w:tcPr>
          <w:p w14:paraId="0D61EE74">
            <w:pPr>
              <w:adjustRightInd w:val="0"/>
              <w:snapToGrid w:val="0"/>
              <w:spacing w:line="400" w:lineRule="exact"/>
              <w:jc w:val="center"/>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412" w:type="pct"/>
            <w:noWrap/>
            <w:vAlign w:val="center"/>
          </w:tcPr>
          <w:p w14:paraId="530408A1">
            <w:pPr>
              <w:adjustRightInd w:val="0"/>
              <w:snapToGrid w:val="0"/>
              <w:spacing w:line="400" w:lineRule="exact"/>
              <w:jc w:val="center"/>
              <w:textAlignment w:val="baseline"/>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bCs/>
                <w:color w:val="auto"/>
                <w:szCs w:val="21"/>
              </w:rPr>
              <w:t>政策分（</w:t>
            </w:r>
            <w:r>
              <w:rPr>
                <w:rFonts w:hint="eastAsia" w:asciiTheme="minorEastAsia" w:hAnsiTheme="minorEastAsia" w:eastAsiaTheme="minorEastAsia" w:cstheme="minorEastAsia"/>
                <w:b/>
                <w:color w:val="auto"/>
                <w:szCs w:val="21"/>
              </w:rPr>
              <w:t>满分2</w:t>
            </w:r>
            <w:r>
              <w:rPr>
                <w:rFonts w:hint="eastAsia" w:asciiTheme="minorEastAsia" w:hAnsiTheme="minorEastAsia" w:eastAsiaTheme="minorEastAsia" w:cstheme="minorEastAsia"/>
                <w:b/>
                <w:bCs/>
                <w:color w:val="auto"/>
                <w:szCs w:val="21"/>
              </w:rPr>
              <w:t>分）</w:t>
            </w:r>
          </w:p>
        </w:tc>
        <w:tc>
          <w:tcPr>
            <w:tcW w:w="588" w:type="pct"/>
            <w:noWrap/>
            <w:vAlign w:val="center"/>
          </w:tcPr>
          <w:p w14:paraId="024A50AD">
            <w:pPr>
              <w:adjustRightInd w:val="0"/>
              <w:snapToGrid w:val="0"/>
              <w:spacing w:line="400" w:lineRule="exact"/>
              <w:jc w:val="center"/>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节能、环保产品</w:t>
            </w:r>
            <w:r>
              <w:rPr>
                <w:rFonts w:hint="eastAsia" w:asciiTheme="minorEastAsia" w:hAnsiTheme="minorEastAsia" w:eastAsiaTheme="minorEastAsia" w:cstheme="minorEastAsia"/>
                <w:bCs/>
                <w:color w:val="auto"/>
                <w:szCs w:val="21"/>
              </w:rPr>
              <w:t>（满分2分）</w:t>
            </w:r>
          </w:p>
        </w:tc>
        <w:tc>
          <w:tcPr>
            <w:tcW w:w="3878" w:type="pct"/>
            <w:noWrap/>
            <w:vAlign w:val="center"/>
          </w:tcPr>
          <w:p w14:paraId="424CA789">
            <w:pPr>
              <w:spacing w:line="400" w:lineRule="exact"/>
              <w:ind w:firstLine="42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1）属于财政部《节能产品政府采购品目清单》内优先采购（清单内未标注“★”的品目）的产品[投标文件中提供有效的认证证书复印件及品目清单（标注出投标产品在品目清单中所属的品目）]的得1分，满分1分。</w:t>
            </w:r>
          </w:p>
          <w:p w14:paraId="1778F696">
            <w:pPr>
              <w:adjustRightInd w:val="0"/>
              <w:snapToGrid w:val="0"/>
              <w:spacing w:line="400" w:lineRule="exact"/>
              <w:ind w:firstLine="435"/>
              <w:textAlignment w:val="baseline"/>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Cs/>
                <w:color w:val="auto"/>
                <w:kern w:val="0"/>
                <w:szCs w:val="21"/>
              </w:rPr>
              <w:t>（2）属于财政部《环境标志产品政府采购品目清单》内的产品[投标文件中提供有效的认证证书复印件及品目清单（标注出投标产品在品目清单中所属的品目）]的得1分，满分1分。</w:t>
            </w:r>
          </w:p>
        </w:tc>
      </w:tr>
      <w:tr w14:paraId="2AA2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000" w:type="pct"/>
            <w:gridSpan w:val="4"/>
            <w:noWrap/>
            <w:vAlign w:val="center"/>
          </w:tcPr>
          <w:p w14:paraId="50D71B5F">
            <w:pPr>
              <w:snapToGrid w:val="0"/>
              <w:spacing w:line="40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总得分=1+2+3+4</w:t>
            </w:r>
          </w:p>
        </w:tc>
      </w:tr>
    </w:tbl>
    <w:p w14:paraId="406D5140">
      <w:pPr>
        <w:contextualSpacing/>
        <w:rPr>
          <w:rFonts w:asciiTheme="minorEastAsia" w:hAnsiTheme="minorEastAsia" w:eastAsiaTheme="minorEastAsia" w:cstheme="minorEastAsia"/>
          <w:b/>
          <w:color w:val="auto"/>
          <w:kern w:val="0"/>
          <w:szCs w:val="21"/>
        </w:rPr>
      </w:pPr>
    </w:p>
    <w:p w14:paraId="425712B9">
      <w:pPr>
        <w:rPr>
          <w:rFonts w:ascii="宋体" w:hAnsi="宋体"/>
          <w:b/>
          <w:color w:val="auto"/>
          <w:sz w:val="28"/>
          <w:szCs w:val="28"/>
        </w:rPr>
      </w:pPr>
    </w:p>
    <w:p w14:paraId="34EA61F7">
      <w:pPr>
        <w:rPr>
          <w:rFonts w:ascii="宋体" w:hAnsi="宋体"/>
          <w:color w:val="auto"/>
          <w:sz w:val="28"/>
          <w:szCs w:val="28"/>
        </w:rPr>
      </w:pPr>
    </w:p>
    <w:bookmarkEnd w:id="149"/>
    <w:p w14:paraId="2DEA31CC">
      <w:pPr>
        <w:pStyle w:val="24"/>
        <w:spacing w:line="360" w:lineRule="auto"/>
        <w:rPr>
          <w:rFonts w:hAnsi="宋体"/>
          <w:bCs/>
          <w:color w:val="auto"/>
          <w:sz w:val="21"/>
        </w:rPr>
      </w:pPr>
    </w:p>
    <w:p w14:paraId="7F8C08BD">
      <w:pPr>
        <w:pStyle w:val="4"/>
        <w:keepNext w:val="0"/>
        <w:keepLines w:val="0"/>
        <w:jc w:val="center"/>
        <w:rPr>
          <w:color w:val="auto"/>
        </w:rPr>
      </w:pPr>
      <w:r>
        <w:rPr>
          <w:color w:val="auto"/>
        </w:rPr>
        <w:br w:type="page"/>
      </w:r>
      <w:r>
        <w:rPr>
          <w:rFonts w:hint="eastAsia"/>
          <w:color w:val="auto"/>
        </w:rPr>
        <w:t>最低评标价法</w:t>
      </w:r>
    </w:p>
    <w:p w14:paraId="34CF9306">
      <w:pPr>
        <w:spacing w:line="360" w:lineRule="auto"/>
        <w:ind w:firstLine="420" w:firstLineChars="200"/>
        <w:rPr>
          <w:rFonts w:ascii="宋体" w:hAnsi="宋体" w:cs="宋体"/>
          <w:color w:val="auto"/>
          <w:szCs w:val="21"/>
        </w:rPr>
      </w:pPr>
      <w:r>
        <w:rPr>
          <w:rFonts w:hint="eastAsia" w:ascii="宋体" w:hAnsi="宋体" w:cs="宋体"/>
          <w:color w:val="auto"/>
          <w:szCs w:val="21"/>
        </w:rPr>
        <w:t>一、评标委员会计算通过资格审查、符合性审查的投标人的</w:t>
      </w:r>
      <w:r>
        <w:rPr>
          <w:rFonts w:hint="eastAsia" w:ascii="宋体" w:hAnsi="宋体"/>
          <w:bCs/>
          <w:color w:val="auto"/>
          <w:szCs w:val="21"/>
        </w:rPr>
        <w:t>评标价</w:t>
      </w:r>
      <w:r>
        <w:rPr>
          <w:rFonts w:hint="eastAsia" w:ascii="宋体" w:hAnsi="宋体" w:cs="宋体"/>
          <w:color w:val="auto"/>
          <w:szCs w:val="21"/>
        </w:rPr>
        <w:t>。</w:t>
      </w:r>
      <w:r>
        <w:rPr>
          <w:rFonts w:hint="eastAsia" w:ascii="宋体" w:hAnsi="宋体"/>
          <w:bCs/>
          <w:color w:val="auto"/>
          <w:szCs w:val="21"/>
        </w:rPr>
        <w:t>评标价</w:t>
      </w:r>
      <w:r>
        <w:rPr>
          <w:rFonts w:hint="eastAsia" w:ascii="宋体" w:hAnsi="宋体" w:cs="宋体"/>
          <w:color w:val="auto"/>
          <w:szCs w:val="21"/>
        </w:rPr>
        <w:t>为投标人的投标报价进行政策性扣除后的价格，</w:t>
      </w:r>
      <w:r>
        <w:rPr>
          <w:rFonts w:hint="eastAsia" w:ascii="宋体" w:hAnsi="宋体"/>
          <w:bCs/>
          <w:color w:val="auto"/>
          <w:szCs w:val="21"/>
        </w:rPr>
        <w:t>评标价</w:t>
      </w:r>
      <w:r>
        <w:rPr>
          <w:rFonts w:hint="eastAsia" w:ascii="宋体" w:hAnsi="宋体" w:cs="宋体"/>
          <w:color w:val="auto"/>
          <w:szCs w:val="21"/>
        </w:rPr>
        <w:t>只是作为评标时使用。最终中标人的中标金额等于投标报价（如有修正，以确认修正后的投标报价为准）。</w:t>
      </w:r>
    </w:p>
    <w:p w14:paraId="558733BB">
      <w:pPr>
        <w:spacing w:line="360" w:lineRule="auto"/>
        <w:ind w:firstLine="420" w:firstLineChars="200"/>
        <w:rPr>
          <w:rFonts w:ascii="宋体" w:hAnsi="宋体" w:cs="宋体"/>
          <w:color w:val="auto"/>
          <w:szCs w:val="21"/>
        </w:rPr>
      </w:pPr>
      <w:r>
        <w:rPr>
          <w:rFonts w:hint="eastAsia" w:ascii="宋体" w:hAnsi="宋体" w:cs="宋体"/>
          <w:color w:val="auto"/>
          <w:szCs w:val="21"/>
        </w:rPr>
        <w:t>二、政府采购政策扣除：</w:t>
      </w:r>
    </w:p>
    <w:p w14:paraId="3613F7B7">
      <w:pPr>
        <w:spacing w:line="360" w:lineRule="auto"/>
        <w:ind w:firstLine="420" w:firstLineChars="200"/>
        <w:rPr>
          <w:rFonts w:ascii="宋体" w:hAnsi="宋体" w:cs="宋体"/>
          <w:color w:val="auto"/>
          <w:szCs w:val="21"/>
        </w:rPr>
      </w:pPr>
      <w:r>
        <w:rPr>
          <w:rFonts w:hint="eastAsia" w:ascii="宋体" w:hAnsi="宋体" w:cs="宋体"/>
          <w:color w:val="auto"/>
          <w:szCs w:val="21"/>
        </w:rPr>
        <w:t>1、根据《政府采购促进中小企业发展管理办法》的规定，投标人属于《政府采购促进中小企业发展管理办法》</w:t>
      </w:r>
      <w:r>
        <w:rPr>
          <w:rFonts w:ascii="宋体" w:hAnsi="宋体" w:cs="宋体"/>
          <w:color w:val="auto"/>
          <w:szCs w:val="21"/>
        </w:rPr>
        <w:t>规定的小微企业</w:t>
      </w:r>
      <w:r>
        <w:rPr>
          <w:rFonts w:hint="eastAsia" w:ascii="宋体" w:hAnsi="宋体" w:cs="宋体"/>
          <w:color w:val="auto"/>
          <w:szCs w:val="21"/>
        </w:rPr>
        <w:t>的，对投标</w:t>
      </w:r>
      <w:r>
        <w:rPr>
          <w:rFonts w:ascii="宋体" w:hAnsi="宋体" w:cs="宋体"/>
          <w:color w:val="auto"/>
          <w:szCs w:val="21"/>
        </w:rPr>
        <w:t>报价给予</w:t>
      </w:r>
      <w:r>
        <w:rPr>
          <w:rFonts w:hint="eastAsia" w:ascii="宋体" w:hAnsi="宋体" w:cs="宋体"/>
          <w:color w:val="auto"/>
          <w:szCs w:val="21"/>
        </w:rPr>
        <w:t>2</w:t>
      </w:r>
      <w:r>
        <w:rPr>
          <w:rFonts w:ascii="宋体" w:hAnsi="宋体" w:cs="宋体"/>
          <w:color w:val="auto"/>
          <w:szCs w:val="21"/>
        </w:rPr>
        <w:t>0%的扣除，用扣除后的价格参加评审</w:t>
      </w:r>
      <w:r>
        <w:rPr>
          <w:rFonts w:hint="eastAsia" w:ascii="宋体" w:hAnsi="宋体" w:cs="宋体"/>
          <w:color w:val="auto"/>
          <w:szCs w:val="21"/>
        </w:rPr>
        <w:t>；</w:t>
      </w:r>
      <w:r>
        <w:rPr>
          <w:rFonts w:ascii="宋体" w:hAnsi="宋体" w:cs="宋体"/>
          <w:color w:val="auto"/>
          <w:szCs w:val="21"/>
        </w:rPr>
        <w:t>大中型企业与小微企业组成联合体或者大中型企业向一家或者多家小微企业分包，</w:t>
      </w:r>
      <w:r>
        <w:rPr>
          <w:rFonts w:hint="eastAsia" w:ascii="宋体" w:hAnsi="宋体" w:cs="宋体"/>
          <w:color w:val="auto"/>
          <w:szCs w:val="21"/>
        </w:rPr>
        <w:t>且</w:t>
      </w:r>
      <w:r>
        <w:rPr>
          <w:rFonts w:ascii="宋体" w:hAnsi="宋体" w:cs="宋体"/>
          <w:color w:val="auto"/>
          <w:szCs w:val="21"/>
        </w:rPr>
        <w:t>联合协议或者分包意向协议约定小微企业的合同份额占到合同总金额30%以上的，对联合体或者大中型企业的报价给予</w:t>
      </w:r>
      <w:r>
        <w:rPr>
          <w:rFonts w:hint="eastAsia" w:ascii="宋体" w:hAnsi="宋体" w:cs="宋体"/>
          <w:color w:val="auto"/>
          <w:szCs w:val="21"/>
        </w:rPr>
        <w:t>6</w:t>
      </w:r>
      <w:r>
        <w:rPr>
          <w:rFonts w:ascii="宋体" w:hAnsi="宋体" w:cs="宋体"/>
          <w:color w:val="auto"/>
          <w:szCs w:val="21"/>
        </w:rPr>
        <w:t>%的扣除，用扣除后的价格参加评审</w:t>
      </w:r>
      <w:r>
        <w:rPr>
          <w:rFonts w:hint="eastAsia" w:ascii="宋体" w:hAnsi="宋体" w:cs="宋体"/>
          <w:color w:val="auto"/>
          <w:szCs w:val="21"/>
        </w:rPr>
        <w:t>。符合上述规定对报价给予扣除的，扣除后的价格为评标价，即评标价=投标报价×（1 - 扣除比例）；不符合上述给予扣除情形的，评标价=投标报价。</w:t>
      </w:r>
    </w:p>
    <w:p w14:paraId="04D0DF89">
      <w:pPr>
        <w:spacing w:line="360" w:lineRule="auto"/>
        <w:ind w:firstLine="420" w:firstLineChars="200"/>
        <w:rPr>
          <w:rFonts w:ascii="宋体" w:hAnsi="宋体" w:cs="宋体"/>
          <w:color w:val="auto"/>
          <w:szCs w:val="21"/>
        </w:rPr>
      </w:pPr>
      <w:r>
        <w:rPr>
          <w:rFonts w:hint="eastAsia" w:ascii="宋体" w:hAnsi="宋体" w:cs="宋体"/>
          <w:color w:val="auto"/>
          <w:szCs w:val="21"/>
        </w:rPr>
        <w:t>2、根据《关于政府采购支持监狱企业发展有关问题的通知》（财库[2014]68号）、《关于我区政府采购支持监狱企业发展有关问题的通知》（桂财采[2015]24号）的规定，监狱企业视同小型、微型企业，享受小型、微型企业评审中价格扣除的政府采购政策。（必须提供相关证明文件，否则不予以认定）</w:t>
      </w:r>
    </w:p>
    <w:p w14:paraId="7211D843">
      <w:pPr>
        <w:spacing w:line="360" w:lineRule="auto"/>
        <w:ind w:firstLine="420" w:firstLineChars="200"/>
        <w:rPr>
          <w:rFonts w:ascii="宋体" w:hAnsi="宋体" w:cs="宋体"/>
          <w:color w:val="auto"/>
          <w:szCs w:val="21"/>
        </w:rPr>
      </w:pPr>
      <w:r>
        <w:rPr>
          <w:rFonts w:hint="eastAsia" w:ascii="宋体" w:hAnsi="宋体" w:cs="宋体"/>
          <w:color w:val="auto"/>
          <w:szCs w:val="21"/>
        </w:rPr>
        <w:t>3、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r>
        <w:rPr>
          <w:rFonts w:ascii="宋体" w:hAnsi="宋体" w:cs="宋体"/>
          <w:color w:val="auto"/>
          <w:szCs w:val="21"/>
        </w:rPr>
        <w:br w:type="page"/>
      </w:r>
    </w:p>
    <w:p w14:paraId="3101AB09">
      <w:pPr>
        <w:pStyle w:val="4"/>
        <w:keepNext w:val="0"/>
        <w:keepLines w:val="0"/>
        <w:jc w:val="center"/>
        <w:rPr>
          <w:color w:val="auto"/>
          <w:sz w:val="30"/>
          <w:szCs w:val="30"/>
        </w:rPr>
      </w:pPr>
      <w:r>
        <w:rPr>
          <w:rFonts w:hint="eastAsia"/>
          <w:color w:val="auto"/>
          <w:sz w:val="30"/>
          <w:szCs w:val="30"/>
        </w:rPr>
        <w:t>四、中标候选人推荐原则</w:t>
      </w:r>
    </w:p>
    <w:p w14:paraId="03C03858">
      <w:pPr>
        <w:pStyle w:val="24"/>
        <w:spacing w:line="360" w:lineRule="auto"/>
        <w:contextualSpacing/>
        <w:rPr>
          <w:rFonts w:hAnsi="宋体"/>
          <w:b/>
          <w:bCs/>
          <w:color w:val="auto"/>
          <w:sz w:val="24"/>
          <w:szCs w:val="24"/>
        </w:rPr>
      </w:pPr>
      <w:r>
        <w:rPr>
          <w:rFonts w:hint="eastAsia" w:hAnsi="宋体"/>
          <w:b/>
          <w:bCs/>
          <w:color w:val="auto"/>
          <w:sz w:val="24"/>
          <w:szCs w:val="24"/>
        </w:rPr>
        <w:t>（一）综合评分法</w:t>
      </w:r>
    </w:p>
    <w:p w14:paraId="09A9DB34">
      <w:pPr>
        <w:pStyle w:val="24"/>
        <w:spacing w:line="360" w:lineRule="auto"/>
        <w:ind w:firstLine="420" w:firstLineChars="200"/>
        <w:contextualSpacing/>
        <w:rPr>
          <w:rFonts w:hAnsi="宋体"/>
          <w:color w:val="auto"/>
          <w:sz w:val="21"/>
        </w:rPr>
      </w:pPr>
      <w:r>
        <w:rPr>
          <w:rFonts w:hint="eastAsia" w:hAnsi="宋体"/>
          <w:color w:val="auto"/>
          <w:sz w:val="21"/>
        </w:rPr>
        <w:t>评标委员会将根据得分由高到低排列次序（得分相同时，以投标报价由低到高顺序排列；得分相同且投标报价相同的，按技术、商务、政策功能得分高低顺序排列）并推荐三名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w:t>
      </w:r>
    </w:p>
    <w:p w14:paraId="2EC2512D">
      <w:pPr>
        <w:pStyle w:val="24"/>
        <w:spacing w:line="360" w:lineRule="auto"/>
        <w:ind w:firstLine="420" w:firstLineChars="200"/>
        <w:contextualSpacing/>
        <w:rPr>
          <w:rFonts w:hAnsi="宋体"/>
          <w:color w:val="auto"/>
          <w:sz w:val="21"/>
        </w:rPr>
      </w:pPr>
    </w:p>
    <w:p w14:paraId="4FD5EA93">
      <w:pPr>
        <w:pStyle w:val="24"/>
        <w:spacing w:line="360" w:lineRule="auto"/>
        <w:ind w:firstLine="420" w:firstLineChars="200"/>
        <w:contextualSpacing/>
        <w:rPr>
          <w:rFonts w:hAnsi="宋体"/>
          <w:color w:val="auto"/>
          <w:sz w:val="21"/>
        </w:rPr>
      </w:pPr>
    </w:p>
    <w:p w14:paraId="74A3B1BF">
      <w:pPr>
        <w:pStyle w:val="24"/>
        <w:spacing w:line="360" w:lineRule="auto"/>
        <w:contextualSpacing/>
        <w:rPr>
          <w:rFonts w:hAnsi="宋体"/>
          <w:b/>
          <w:bCs/>
          <w:color w:val="auto"/>
          <w:sz w:val="24"/>
          <w:szCs w:val="24"/>
        </w:rPr>
      </w:pPr>
      <w:r>
        <w:rPr>
          <w:rFonts w:hint="eastAsia" w:hAnsi="宋体"/>
          <w:b/>
          <w:bCs/>
          <w:color w:val="auto"/>
          <w:sz w:val="24"/>
          <w:szCs w:val="24"/>
        </w:rPr>
        <w:t>（二）最低评标价法</w:t>
      </w:r>
    </w:p>
    <w:p w14:paraId="56987804">
      <w:pPr>
        <w:spacing w:line="360" w:lineRule="auto"/>
        <w:ind w:firstLine="420" w:firstLineChars="200"/>
        <w:contextualSpacing/>
        <w:rPr>
          <w:rFonts w:ascii="宋体" w:hAnsi="宋体"/>
          <w:b/>
          <w:color w:val="auto"/>
          <w:sz w:val="24"/>
        </w:rPr>
      </w:pPr>
      <w:r>
        <w:rPr>
          <w:rFonts w:hint="eastAsia" w:hAnsi="宋体"/>
          <w:color w:val="auto"/>
        </w:rPr>
        <w:t>评标委员会按照评标价从低到高排序并推荐中标候选人，评标价</w:t>
      </w:r>
      <w:r>
        <w:rPr>
          <w:rFonts w:hAnsi="宋体"/>
          <w:color w:val="auto"/>
        </w:rPr>
        <w:t>相同的并列。投标文件满足招标文件全部实质性要求且</w:t>
      </w:r>
      <w:r>
        <w:rPr>
          <w:rFonts w:hint="eastAsia" w:hAnsi="宋体"/>
          <w:color w:val="auto"/>
        </w:rPr>
        <w:t>评标价</w:t>
      </w:r>
      <w:r>
        <w:rPr>
          <w:rFonts w:hAnsi="宋体"/>
          <w:color w:val="auto"/>
        </w:rPr>
        <w:t>最低的投标人为排名第一的中标候选人。</w:t>
      </w:r>
    </w:p>
    <w:p w14:paraId="76B8ADB8">
      <w:pPr>
        <w:spacing w:before="120" w:beforeLines="50" w:after="120" w:afterLines="50" w:line="400" w:lineRule="exact"/>
        <w:rPr>
          <w:rFonts w:ascii="宋体" w:hAnsi="宋体"/>
          <w:b/>
          <w:color w:val="auto"/>
          <w:sz w:val="24"/>
        </w:rPr>
      </w:pPr>
    </w:p>
    <w:p w14:paraId="0CCE0515">
      <w:pPr>
        <w:spacing w:before="120" w:beforeLines="50" w:after="120" w:afterLines="50" w:line="400" w:lineRule="exact"/>
        <w:rPr>
          <w:rFonts w:ascii="宋体" w:hAnsi="宋体"/>
          <w:b/>
          <w:color w:val="auto"/>
          <w:sz w:val="24"/>
        </w:rPr>
      </w:pPr>
    </w:p>
    <w:p w14:paraId="4813F3D9">
      <w:pPr>
        <w:pStyle w:val="3"/>
        <w:keepNext w:val="0"/>
        <w:keepLines w:val="0"/>
        <w:jc w:val="center"/>
        <w:rPr>
          <w:color w:val="auto"/>
        </w:rPr>
      </w:pPr>
      <w:r>
        <w:rPr>
          <w:color w:val="auto"/>
        </w:rPr>
        <w:br w:type="page"/>
      </w:r>
    </w:p>
    <w:p w14:paraId="745E2AF6">
      <w:pPr>
        <w:pStyle w:val="3"/>
        <w:keepNext w:val="0"/>
        <w:keepLines w:val="0"/>
        <w:jc w:val="center"/>
        <w:rPr>
          <w:color w:val="auto"/>
        </w:rPr>
      </w:pPr>
    </w:p>
    <w:p w14:paraId="60C2D322">
      <w:pPr>
        <w:pStyle w:val="3"/>
        <w:keepNext w:val="0"/>
        <w:keepLines w:val="0"/>
        <w:jc w:val="center"/>
        <w:rPr>
          <w:color w:val="auto"/>
        </w:rPr>
      </w:pPr>
    </w:p>
    <w:p w14:paraId="592E337E">
      <w:pPr>
        <w:pStyle w:val="3"/>
        <w:keepNext w:val="0"/>
        <w:keepLines w:val="0"/>
        <w:jc w:val="center"/>
        <w:rPr>
          <w:color w:val="auto"/>
        </w:rPr>
      </w:pPr>
    </w:p>
    <w:p w14:paraId="652B7A21">
      <w:pPr>
        <w:pStyle w:val="3"/>
        <w:keepNext w:val="0"/>
        <w:keepLines w:val="0"/>
        <w:jc w:val="center"/>
        <w:rPr>
          <w:color w:val="auto"/>
        </w:rPr>
      </w:pPr>
    </w:p>
    <w:p w14:paraId="6878A2D5">
      <w:pPr>
        <w:pStyle w:val="3"/>
        <w:keepNext w:val="0"/>
        <w:keepLines w:val="0"/>
        <w:jc w:val="center"/>
        <w:rPr>
          <w:color w:val="auto"/>
        </w:rPr>
      </w:pPr>
    </w:p>
    <w:p w14:paraId="5F38EAC9">
      <w:pPr>
        <w:pStyle w:val="3"/>
        <w:keepNext w:val="0"/>
        <w:keepLines w:val="0"/>
        <w:jc w:val="center"/>
        <w:rPr>
          <w:color w:val="auto"/>
        </w:rPr>
      </w:pPr>
    </w:p>
    <w:p w14:paraId="380AD05C">
      <w:pPr>
        <w:pStyle w:val="2"/>
        <w:jc w:val="center"/>
        <w:rPr>
          <w:color w:val="auto"/>
        </w:rPr>
      </w:pPr>
      <w:bookmarkStart w:id="150" w:name="_Toc74320804"/>
      <w:r>
        <w:rPr>
          <w:rFonts w:hint="eastAsia"/>
          <w:color w:val="auto"/>
        </w:rPr>
        <w:t>第五章拟签订的合同文本</w:t>
      </w:r>
      <w:bookmarkEnd w:id="150"/>
    </w:p>
    <w:p w14:paraId="4CAC623A">
      <w:pPr>
        <w:snapToGrid w:val="0"/>
        <w:jc w:val="center"/>
        <w:rPr>
          <w:rFonts w:ascii="宋体" w:hAnsi="宋体"/>
          <w:bCs/>
          <w:color w:val="auto"/>
          <w:sz w:val="32"/>
          <w:szCs w:val="32"/>
        </w:rPr>
      </w:pPr>
    </w:p>
    <w:p w14:paraId="0F445A1D">
      <w:pPr>
        <w:snapToGrid w:val="0"/>
        <w:jc w:val="center"/>
        <w:rPr>
          <w:rFonts w:ascii="宋体" w:hAnsi="宋体"/>
          <w:bCs/>
          <w:color w:val="auto"/>
          <w:sz w:val="32"/>
          <w:szCs w:val="32"/>
        </w:rPr>
      </w:pPr>
    </w:p>
    <w:p w14:paraId="75AD224C">
      <w:pPr>
        <w:snapToGrid w:val="0"/>
        <w:jc w:val="center"/>
        <w:rPr>
          <w:rFonts w:ascii="宋体" w:hAnsi="宋体"/>
          <w:bCs/>
          <w:color w:val="auto"/>
          <w:sz w:val="32"/>
          <w:szCs w:val="32"/>
        </w:rPr>
      </w:pPr>
    </w:p>
    <w:p w14:paraId="5098C57C">
      <w:pPr>
        <w:snapToGrid w:val="0"/>
        <w:jc w:val="center"/>
        <w:rPr>
          <w:rFonts w:ascii="宋体" w:hAnsi="宋体"/>
          <w:bCs/>
          <w:color w:val="auto"/>
          <w:sz w:val="32"/>
          <w:szCs w:val="32"/>
        </w:rPr>
      </w:pPr>
    </w:p>
    <w:p w14:paraId="0474EBE9">
      <w:pPr>
        <w:snapToGrid w:val="0"/>
        <w:jc w:val="center"/>
        <w:rPr>
          <w:rFonts w:ascii="宋体" w:hAnsi="宋体"/>
          <w:bCs/>
          <w:color w:val="auto"/>
          <w:sz w:val="32"/>
          <w:szCs w:val="32"/>
        </w:rPr>
      </w:pPr>
    </w:p>
    <w:p w14:paraId="2AAB7AC2">
      <w:pPr>
        <w:snapToGrid w:val="0"/>
        <w:jc w:val="center"/>
        <w:rPr>
          <w:rFonts w:ascii="宋体" w:hAnsi="宋体"/>
          <w:bCs/>
          <w:color w:val="auto"/>
          <w:sz w:val="32"/>
          <w:szCs w:val="32"/>
        </w:rPr>
      </w:pPr>
    </w:p>
    <w:p w14:paraId="4180BD1B">
      <w:pPr>
        <w:snapToGrid w:val="0"/>
        <w:jc w:val="center"/>
        <w:rPr>
          <w:rFonts w:ascii="宋体" w:hAnsi="宋体"/>
          <w:bCs/>
          <w:color w:val="auto"/>
          <w:sz w:val="32"/>
          <w:szCs w:val="32"/>
        </w:rPr>
      </w:pPr>
    </w:p>
    <w:p w14:paraId="3995951D">
      <w:pPr>
        <w:snapToGrid w:val="0"/>
        <w:jc w:val="center"/>
        <w:rPr>
          <w:rFonts w:ascii="宋体" w:hAnsi="宋体"/>
          <w:bCs/>
          <w:color w:val="auto"/>
          <w:sz w:val="32"/>
          <w:szCs w:val="32"/>
        </w:rPr>
      </w:pPr>
    </w:p>
    <w:p w14:paraId="2F125CBE">
      <w:pPr>
        <w:snapToGrid w:val="0"/>
        <w:jc w:val="center"/>
        <w:rPr>
          <w:rFonts w:ascii="宋体" w:hAnsi="宋体"/>
          <w:bCs/>
          <w:color w:val="auto"/>
          <w:sz w:val="32"/>
          <w:szCs w:val="32"/>
        </w:rPr>
      </w:pPr>
    </w:p>
    <w:p w14:paraId="11EE833F">
      <w:pPr>
        <w:snapToGrid w:val="0"/>
        <w:jc w:val="center"/>
        <w:rPr>
          <w:rFonts w:ascii="宋体" w:hAnsi="宋体"/>
          <w:bCs/>
          <w:color w:val="auto"/>
          <w:sz w:val="32"/>
          <w:szCs w:val="32"/>
        </w:rPr>
      </w:pPr>
    </w:p>
    <w:p w14:paraId="75BA9365">
      <w:pPr>
        <w:snapToGrid w:val="0"/>
        <w:jc w:val="center"/>
        <w:rPr>
          <w:rFonts w:ascii="宋体" w:hAnsi="宋体"/>
          <w:bCs/>
          <w:color w:val="auto"/>
          <w:sz w:val="32"/>
          <w:szCs w:val="32"/>
        </w:rPr>
      </w:pPr>
    </w:p>
    <w:p w14:paraId="294FF79A">
      <w:pPr>
        <w:snapToGrid w:val="0"/>
        <w:jc w:val="center"/>
        <w:rPr>
          <w:rFonts w:ascii="宋体" w:hAnsi="宋体"/>
          <w:bCs/>
          <w:color w:val="auto"/>
          <w:sz w:val="32"/>
          <w:szCs w:val="32"/>
        </w:rPr>
      </w:pPr>
    </w:p>
    <w:p w14:paraId="6E3D99CA">
      <w:pPr>
        <w:snapToGrid w:val="0"/>
        <w:jc w:val="center"/>
        <w:rPr>
          <w:rFonts w:ascii="宋体" w:hAnsi="宋体"/>
          <w:b/>
          <w:bCs/>
          <w:color w:val="auto"/>
          <w:sz w:val="32"/>
          <w:szCs w:val="32"/>
        </w:rPr>
      </w:pPr>
      <w:r>
        <w:rPr>
          <w:rFonts w:ascii="宋体" w:hAnsi="宋体"/>
          <w:bCs/>
          <w:color w:val="auto"/>
          <w:sz w:val="32"/>
          <w:szCs w:val="32"/>
        </w:rPr>
        <w:br w:type="page"/>
      </w:r>
      <w:bookmarkStart w:id="151" w:name="_Hlk55381736"/>
    </w:p>
    <w:p w14:paraId="39C879BA">
      <w:pPr>
        <w:snapToGrid w:val="0"/>
        <w:spacing w:line="400" w:lineRule="exact"/>
        <w:jc w:val="center"/>
        <w:rPr>
          <w:rFonts w:ascii="宋体" w:hAnsi="宋体"/>
          <w:b/>
          <w:bCs/>
          <w:color w:val="auto"/>
          <w:sz w:val="32"/>
          <w:szCs w:val="32"/>
        </w:rPr>
      </w:pPr>
      <w:r>
        <w:rPr>
          <w:rFonts w:hint="eastAsia" w:ascii="宋体" w:hAnsi="宋体"/>
          <w:b/>
          <w:bCs/>
          <w:color w:val="auto"/>
          <w:sz w:val="32"/>
          <w:szCs w:val="32"/>
        </w:rPr>
        <w:t>《广西壮族自治区政府采购合同》</w:t>
      </w:r>
      <w:r>
        <w:rPr>
          <w:rFonts w:hint="eastAsia" w:ascii="宋体" w:hAnsi="宋体"/>
          <w:b/>
          <w:color w:val="auto"/>
          <w:sz w:val="32"/>
          <w:szCs w:val="32"/>
        </w:rPr>
        <w:t>文本</w:t>
      </w:r>
    </w:p>
    <w:p w14:paraId="0BEA392C">
      <w:pPr>
        <w:snapToGrid w:val="0"/>
        <w:spacing w:line="400" w:lineRule="exact"/>
        <w:ind w:right="480" w:firstLine="7140" w:firstLineChars="3400"/>
        <w:rPr>
          <w:rFonts w:ascii="宋体" w:hAnsi="宋体"/>
          <w:bCs/>
          <w:color w:val="auto"/>
          <w:szCs w:val="21"/>
          <w:u w:val="single"/>
        </w:rPr>
      </w:pPr>
      <w:r>
        <w:rPr>
          <w:rFonts w:hint="eastAsia" w:ascii="宋体" w:hAnsi="宋体"/>
          <w:bCs/>
          <w:color w:val="auto"/>
          <w:szCs w:val="21"/>
        </w:rPr>
        <w:t>合同编号：</w:t>
      </w:r>
    </w:p>
    <w:p w14:paraId="69312400">
      <w:pPr>
        <w:snapToGrid w:val="0"/>
        <w:spacing w:line="400" w:lineRule="exact"/>
        <w:rPr>
          <w:rFonts w:ascii="宋体" w:hAnsi="宋体"/>
          <w:color w:val="auto"/>
          <w:szCs w:val="21"/>
          <w:u w:val="single"/>
        </w:rPr>
      </w:pPr>
      <w:r>
        <w:rPr>
          <w:rFonts w:hint="eastAsia" w:ascii="宋体" w:hAnsi="宋体"/>
          <w:color w:val="auto"/>
          <w:szCs w:val="21"/>
        </w:rPr>
        <w:t>采购人（甲方）</w:t>
      </w:r>
      <w:r>
        <w:rPr>
          <w:rFonts w:hint="eastAsia" w:ascii="宋体" w:hAnsi="宋体"/>
          <w:color w:val="auto"/>
          <w:spacing w:val="-20"/>
          <w:szCs w:val="21"/>
        </w:rPr>
        <w:t>采 购 计 划 号</w:t>
      </w:r>
    </w:p>
    <w:p w14:paraId="39EAE213">
      <w:pPr>
        <w:snapToGrid w:val="0"/>
        <w:spacing w:line="400" w:lineRule="exact"/>
        <w:rPr>
          <w:rFonts w:ascii="宋体" w:hAnsi="宋体"/>
          <w:color w:val="auto"/>
          <w:szCs w:val="21"/>
          <w:u w:val="single"/>
        </w:rPr>
      </w:pPr>
      <w:r>
        <w:rPr>
          <w:rFonts w:hint="eastAsia" w:ascii="宋体" w:hAnsi="宋体"/>
          <w:color w:val="auto"/>
          <w:szCs w:val="21"/>
        </w:rPr>
        <w:t>供 应 商（乙方）</w:t>
      </w:r>
      <w:r>
        <w:rPr>
          <w:rFonts w:hint="eastAsia" w:ascii="宋体" w:hAnsi="宋体"/>
          <w:color w:val="auto"/>
          <w:spacing w:val="-20"/>
          <w:szCs w:val="21"/>
        </w:rPr>
        <w:t>招  标  编  号</w:t>
      </w:r>
    </w:p>
    <w:p w14:paraId="51C4D284">
      <w:pPr>
        <w:snapToGrid w:val="0"/>
        <w:spacing w:line="400" w:lineRule="exact"/>
        <w:rPr>
          <w:rFonts w:ascii="宋体" w:hAnsi="宋体"/>
          <w:color w:val="auto"/>
          <w:szCs w:val="21"/>
          <w:u w:val="single"/>
        </w:rPr>
      </w:pPr>
      <w:r>
        <w:rPr>
          <w:rFonts w:hint="eastAsia" w:ascii="宋体" w:hAnsi="宋体"/>
          <w:color w:val="auto"/>
          <w:szCs w:val="21"/>
        </w:rPr>
        <w:t>签  订  地  点    签 订 时 间</w:t>
      </w:r>
    </w:p>
    <w:p w14:paraId="73811D3E">
      <w:pPr>
        <w:spacing w:line="400" w:lineRule="exact"/>
        <w:rPr>
          <w:rFonts w:ascii="宋体" w:hAnsi="宋体" w:cs="宋体"/>
          <w:color w:val="auto"/>
          <w:szCs w:val="21"/>
        </w:rPr>
      </w:pPr>
      <w:r>
        <w:rPr>
          <w:rFonts w:hint="eastAsia" w:ascii="宋体" w:hAnsi="宋体" w:cs="宋体"/>
          <w:color w:val="auto"/>
          <w:szCs w:val="21"/>
        </w:rPr>
        <w:t>本合同为中小企业预留合同：</w:t>
      </w:r>
      <w:r>
        <w:rPr>
          <w:rFonts w:hint="eastAsia" w:ascii="宋体" w:hAnsi="宋体" w:cs="宋体"/>
          <w:color w:val="auto"/>
          <w:szCs w:val="21"/>
          <w:u w:val="single"/>
        </w:rPr>
        <w:t>（否）</w:t>
      </w:r>
      <w:r>
        <w:rPr>
          <w:rFonts w:hint="eastAsia" w:ascii="宋体" w:hAnsi="宋体" w:cs="宋体"/>
          <w:color w:val="auto"/>
          <w:szCs w:val="21"/>
        </w:rPr>
        <w:t>。</w:t>
      </w:r>
    </w:p>
    <w:p w14:paraId="353132A1">
      <w:pPr>
        <w:snapToGrid w:val="0"/>
        <w:spacing w:line="400" w:lineRule="exact"/>
        <w:ind w:firstLine="420" w:firstLineChars="200"/>
        <w:rPr>
          <w:rFonts w:ascii="宋体" w:hAnsi="宋体"/>
          <w:color w:val="auto"/>
          <w:szCs w:val="21"/>
        </w:rPr>
      </w:pPr>
    </w:p>
    <w:p w14:paraId="54DE79B0">
      <w:pPr>
        <w:snapToGrid w:val="0"/>
        <w:spacing w:line="400" w:lineRule="exact"/>
        <w:ind w:firstLine="420" w:firstLineChars="200"/>
        <w:rPr>
          <w:rFonts w:ascii="宋体" w:hAnsi="宋体"/>
          <w:color w:val="auto"/>
          <w:szCs w:val="21"/>
        </w:rPr>
      </w:pPr>
      <w:r>
        <w:rPr>
          <w:rFonts w:hint="eastAsia" w:ascii="宋体" w:hAnsi="宋体"/>
          <w:color w:val="auto"/>
          <w:szCs w:val="21"/>
        </w:rPr>
        <w:t>根据《中华人民共和国政府采购法》、《中华人民共和国民法典》等法律、法规规定，按照招标文件规定条款和中标供应商承诺，甲乙双方签订本合同。</w:t>
      </w:r>
    </w:p>
    <w:p w14:paraId="346D9F93">
      <w:pPr>
        <w:snapToGrid w:val="0"/>
        <w:spacing w:line="400" w:lineRule="exact"/>
        <w:ind w:firstLine="422" w:firstLineChars="200"/>
        <w:rPr>
          <w:rFonts w:ascii="宋体" w:hAnsi="宋体"/>
          <w:b/>
          <w:color w:val="auto"/>
          <w:szCs w:val="21"/>
        </w:rPr>
      </w:pPr>
      <w:r>
        <w:rPr>
          <w:rFonts w:hint="eastAsia" w:ascii="宋体" w:hAnsi="宋体"/>
          <w:b/>
          <w:color w:val="auto"/>
          <w:szCs w:val="21"/>
        </w:rPr>
        <w:t>第一条　合同标的</w:t>
      </w:r>
    </w:p>
    <w:p w14:paraId="08F5C250">
      <w:pPr>
        <w:snapToGrid w:val="0"/>
        <w:spacing w:line="400" w:lineRule="exact"/>
        <w:ind w:firstLine="420" w:firstLineChars="200"/>
        <w:rPr>
          <w:rFonts w:ascii="宋体" w:hAnsi="宋体"/>
          <w:color w:val="auto"/>
          <w:szCs w:val="21"/>
        </w:rPr>
      </w:pPr>
      <w:r>
        <w:rPr>
          <w:rFonts w:hint="eastAsia" w:ascii="宋体" w:hAnsi="宋体"/>
          <w:color w:val="auto"/>
          <w:szCs w:val="21"/>
        </w:rPr>
        <w:t>1.供货一览表</w:t>
      </w:r>
    </w:p>
    <w:tbl>
      <w:tblPr>
        <w:tblStyle w:val="45"/>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189"/>
      </w:tblGrid>
      <w:tr w14:paraId="0947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noWrap/>
            <w:vAlign w:val="center"/>
          </w:tcPr>
          <w:p w14:paraId="54C31BFD">
            <w:pPr>
              <w:snapToGrid w:val="0"/>
              <w:spacing w:line="400" w:lineRule="exact"/>
              <w:jc w:val="center"/>
              <w:rPr>
                <w:rFonts w:ascii="宋体" w:hAnsi="宋体"/>
                <w:color w:val="auto"/>
                <w:szCs w:val="21"/>
              </w:rPr>
            </w:pPr>
            <w:r>
              <w:rPr>
                <w:rFonts w:hint="eastAsia" w:ascii="宋体" w:hAnsi="宋体"/>
                <w:color w:val="auto"/>
                <w:szCs w:val="21"/>
              </w:rPr>
              <w:t>序号</w:t>
            </w:r>
          </w:p>
        </w:tc>
        <w:tc>
          <w:tcPr>
            <w:tcW w:w="1233" w:type="dxa"/>
            <w:noWrap/>
            <w:vAlign w:val="center"/>
          </w:tcPr>
          <w:p w14:paraId="3B343B83">
            <w:pPr>
              <w:snapToGrid w:val="0"/>
              <w:spacing w:line="400" w:lineRule="exact"/>
              <w:jc w:val="center"/>
              <w:rPr>
                <w:rFonts w:ascii="宋体" w:hAnsi="宋体"/>
                <w:color w:val="auto"/>
                <w:szCs w:val="21"/>
              </w:rPr>
            </w:pPr>
            <w:r>
              <w:rPr>
                <w:rFonts w:hint="eastAsia" w:ascii="宋体" w:hAnsi="宋体"/>
                <w:color w:val="auto"/>
                <w:szCs w:val="21"/>
              </w:rPr>
              <w:t>产品名称</w:t>
            </w:r>
          </w:p>
        </w:tc>
        <w:tc>
          <w:tcPr>
            <w:tcW w:w="1059" w:type="dxa"/>
            <w:noWrap/>
            <w:vAlign w:val="center"/>
          </w:tcPr>
          <w:p w14:paraId="124F0462">
            <w:pPr>
              <w:snapToGrid w:val="0"/>
              <w:spacing w:line="400" w:lineRule="exact"/>
              <w:jc w:val="center"/>
              <w:rPr>
                <w:rFonts w:ascii="宋体" w:hAnsi="宋体"/>
                <w:color w:val="auto"/>
                <w:szCs w:val="21"/>
              </w:rPr>
            </w:pPr>
            <w:r>
              <w:rPr>
                <w:rFonts w:hint="eastAsia" w:ascii="宋体" w:hAnsi="宋体"/>
                <w:color w:val="auto"/>
                <w:szCs w:val="21"/>
              </w:rPr>
              <w:t>商标品牌</w:t>
            </w:r>
          </w:p>
        </w:tc>
        <w:tc>
          <w:tcPr>
            <w:tcW w:w="1233" w:type="dxa"/>
            <w:noWrap/>
            <w:vAlign w:val="center"/>
          </w:tcPr>
          <w:p w14:paraId="7D1FDEEF">
            <w:pPr>
              <w:snapToGrid w:val="0"/>
              <w:spacing w:line="400" w:lineRule="exact"/>
              <w:jc w:val="center"/>
              <w:rPr>
                <w:rFonts w:ascii="宋体" w:hAnsi="宋体"/>
                <w:color w:val="auto"/>
                <w:szCs w:val="21"/>
              </w:rPr>
            </w:pPr>
            <w:r>
              <w:rPr>
                <w:rFonts w:hint="eastAsia" w:ascii="宋体" w:hAnsi="宋体"/>
                <w:color w:val="auto"/>
                <w:szCs w:val="21"/>
              </w:rPr>
              <w:t>规格型号</w:t>
            </w:r>
          </w:p>
        </w:tc>
        <w:tc>
          <w:tcPr>
            <w:tcW w:w="1210" w:type="dxa"/>
            <w:noWrap/>
            <w:vAlign w:val="center"/>
          </w:tcPr>
          <w:p w14:paraId="53FF7611">
            <w:pPr>
              <w:snapToGrid w:val="0"/>
              <w:spacing w:line="400" w:lineRule="exact"/>
              <w:jc w:val="center"/>
              <w:rPr>
                <w:rFonts w:ascii="宋体" w:hAnsi="宋体"/>
                <w:color w:val="auto"/>
                <w:szCs w:val="21"/>
              </w:rPr>
            </w:pPr>
            <w:r>
              <w:rPr>
                <w:rFonts w:hint="eastAsia" w:ascii="宋体" w:hAnsi="宋体"/>
                <w:color w:val="auto"/>
                <w:szCs w:val="21"/>
              </w:rPr>
              <w:t>生产厂家</w:t>
            </w:r>
          </w:p>
        </w:tc>
        <w:tc>
          <w:tcPr>
            <w:tcW w:w="908" w:type="dxa"/>
            <w:noWrap/>
            <w:vAlign w:val="center"/>
          </w:tcPr>
          <w:p w14:paraId="03DE470E">
            <w:pPr>
              <w:snapToGrid w:val="0"/>
              <w:spacing w:line="400" w:lineRule="exact"/>
              <w:jc w:val="center"/>
              <w:rPr>
                <w:rFonts w:ascii="宋体" w:hAnsi="宋体"/>
                <w:color w:val="auto"/>
                <w:szCs w:val="21"/>
              </w:rPr>
            </w:pPr>
            <w:r>
              <w:rPr>
                <w:rFonts w:hint="eastAsia" w:ascii="宋体" w:hAnsi="宋体"/>
                <w:color w:val="auto"/>
                <w:szCs w:val="21"/>
              </w:rPr>
              <w:t>数量</w:t>
            </w:r>
          </w:p>
        </w:tc>
        <w:tc>
          <w:tcPr>
            <w:tcW w:w="668" w:type="dxa"/>
            <w:noWrap/>
            <w:vAlign w:val="center"/>
          </w:tcPr>
          <w:p w14:paraId="58EB5492">
            <w:pPr>
              <w:snapToGrid w:val="0"/>
              <w:spacing w:line="400" w:lineRule="exact"/>
              <w:jc w:val="center"/>
              <w:rPr>
                <w:rFonts w:ascii="宋体" w:hAnsi="宋体"/>
                <w:color w:val="auto"/>
                <w:szCs w:val="21"/>
              </w:rPr>
            </w:pPr>
            <w:r>
              <w:rPr>
                <w:rFonts w:hint="eastAsia" w:ascii="宋体" w:hAnsi="宋体"/>
                <w:color w:val="auto"/>
                <w:szCs w:val="21"/>
              </w:rPr>
              <w:t>单位</w:t>
            </w:r>
          </w:p>
        </w:tc>
        <w:tc>
          <w:tcPr>
            <w:tcW w:w="947" w:type="dxa"/>
            <w:noWrap/>
            <w:vAlign w:val="center"/>
          </w:tcPr>
          <w:p w14:paraId="3139BC07">
            <w:pPr>
              <w:snapToGrid w:val="0"/>
              <w:spacing w:line="400" w:lineRule="exact"/>
              <w:jc w:val="center"/>
              <w:rPr>
                <w:rFonts w:ascii="宋体" w:hAnsi="宋体"/>
                <w:color w:val="auto"/>
                <w:szCs w:val="21"/>
              </w:rPr>
            </w:pPr>
            <w:r>
              <w:rPr>
                <w:rFonts w:hint="eastAsia" w:ascii="宋体" w:hAnsi="宋体"/>
                <w:color w:val="auto"/>
                <w:szCs w:val="21"/>
              </w:rPr>
              <w:t>单价</w:t>
            </w:r>
          </w:p>
          <w:p w14:paraId="00A5A661">
            <w:pPr>
              <w:snapToGrid w:val="0"/>
              <w:spacing w:line="400" w:lineRule="exact"/>
              <w:jc w:val="center"/>
              <w:rPr>
                <w:rFonts w:ascii="宋体" w:hAnsi="宋体"/>
                <w:color w:val="auto"/>
                <w:szCs w:val="21"/>
              </w:rPr>
            </w:pPr>
            <w:r>
              <w:rPr>
                <w:rFonts w:hint="eastAsia" w:ascii="宋体" w:hAnsi="宋体"/>
                <w:color w:val="auto"/>
                <w:szCs w:val="21"/>
              </w:rPr>
              <w:t>（元）</w:t>
            </w:r>
          </w:p>
        </w:tc>
        <w:tc>
          <w:tcPr>
            <w:tcW w:w="1189" w:type="dxa"/>
            <w:noWrap/>
            <w:vAlign w:val="center"/>
          </w:tcPr>
          <w:p w14:paraId="5DD38B2E">
            <w:pPr>
              <w:snapToGrid w:val="0"/>
              <w:spacing w:line="400" w:lineRule="exact"/>
              <w:jc w:val="center"/>
              <w:rPr>
                <w:rFonts w:ascii="宋体" w:hAnsi="宋体"/>
                <w:color w:val="auto"/>
                <w:szCs w:val="21"/>
              </w:rPr>
            </w:pPr>
            <w:r>
              <w:rPr>
                <w:rFonts w:hint="eastAsia" w:ascii="宋体" w:hAnsi="宋体"/>
                <w:color w:val="auto"/>
                <w:szCs w:val="21"/>
              </w:rPr>
              <w:t>金额</w:t>
            </w:r>
          </w:p>
          <w:p w14:paraId="7F3385AA">
            <w:pPr>
              <w:snapToGrid w:val="0"/>
              <w:spacing w:line="400" w:lineRule="exact"/>
              <w:jc w:val="center"/>
              <w:rPr>
                <w:rFonts w:ascii="宋体" w:hAnsi="宋体"/>
                <w:color w:val="auto"/>
                <w:szCs w:val="21"/>
              </w:rPr>
            </w:pPr>
            <w:r>
              <w:rPr>
                <w:rFonts w:hint="eastAsia" w:ascii="宋体" w:hAnsi="宋体"/>
                <w:color w:val="auto"/>
                <w:szCs w:val="21"/>
              </w:rPr>
              <w:t>（元）</w:t>
            </w:r>
          </w:p>
        </w:tc>
      </w:tr>
      <w:tr w14:paraId="35A6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ign w:val="center"/>
          </w:tcPr>
          <w:p w14:paraId="644B80B5">
            <w:pPr>
              <w:snapToGrid w:val="0"/>
              <w:spacing w:line="400" w:lineRule="exact"/>
              <w:jc w:val="center"/>
              <w:rPr>
                <w:rFonts w:ascii="宋体" w:hAnsi="宋体"/>
                <w:color w:val="auto"/>
                <w:szCs w:val="21"/>
              </w:rPr>
            </w:pPr>
            <w:r>
              <w:rPr>
                <w:rFonts w:hint="eastAsia" w:ascii="宋体" w:hAnsi="宋体"/>
                <w:color w:val="auto"/>
                <w:szCs w:val="21"/>
              </w:rPr>
              <w:t>1</w:t>
            </w:r>
          </w:p>
        </w:tc>
        <w:tc>
          <w:tcPr>
            <w:tcW w:w="1233" w:type="dxa"/>
            <w:noWrap/>
            <w:vAlign w:val="center"/>
          </w:tcPr>
          <w:p w14:paraId="53708E86">
            <w:pPr>
              <w:snapToGrid w:val="0"/>
              <w:spacing w:line="400" w:lineRule="exact"/>
              <w:jc w:val="center"/>
              <w:rPr>
                <w:rFonts w:ascii="宋体" w:hAnsi="宋体"/>
                <w:color w:val="auto"/>
                <w:szCs w:val="21"/>
              </w:rPr>
            </w:pPr>
          </w:p>
        </w:tc>
        <w:tc>
          <w:tcPr>
            <w:tcW w:w="1059" w:type="dxa"/>
            <w:noWrap/>
            <w:vAlign w:val="center"/>
          </w:tcPr>
          <w:p w14:paraId="27A1E2B0">
            <w:pPr>
              <w:snapToGrid w:val="0"/>
              <w:spacing w:line="400" w:lineRule="exact"/>
              <w:jc w:val="center"/>
              <w:rPr>
                <w:rFonts w:ascii="宋体" w:hAnsi="宋体"/>
                <w:color w:val="auto"/>
                <w:szCs w:val="21"/>
              </w:rPr>
            </w:pPr>
          </w:p>
        </w:tc>
        <w:tc>
          <w:tcPr>
            <w:tcW w:w="1233" w:type="dxa"/>
            <w:noWrap/>
            <w:vAlign w:val="center"/>
          </w:tcPr>
          <w:p w14:paraId="21872B88">
            <w:pPr>
              <w:snapToGrid w:val="0"/>
              <w:spacing w:line="400" w:lineRule="exact"/>
              <w:jc w:val="center"/>
              <w:rPr>
                <w:rFonts w:ascii="宋体" w:hAnsi="宋体"/>
                <w:color w:val="auto"/>
                <w:szCs w:val="21"/>
              </w:rPr>
            </w:pPr>
          </w:p>
        </w:tc>
        <w:tc>
          <w:tcPr>
            <w:tcW w:w="1210" w:type="dxa"/>
            <w:noWrap/>
          </w:tcPr>
          <w:p w14:paraId="32C31153">
            <w:pPr>
              <w:snapToGrid w:val="0"/>
              <w:spacing w:line="400" w:lineRule="exact"/>
              <w:jc w:val="center"/>
              <w:rPr>
                <w:rFonts w:ascii="宋体" w:hAnsi="宋体"/>
                <w:color w:val="auto"/>
                <w:szCs w:val="21"/>
              </w:rPr>
            </w:pPr>
          </w:p>
        </w:tc>
        <w:tc>
          <w:tcPr>
            <w:tcW w:w="908" w:type="dxa"/>
            <w:noWrap/>
          </w:tcPr>
          <w:p w14:paraId="0B66343D">
            <w:pPr>
              <w:snapToGrid w:val="0"/>
              <w:spacing w:line="400" w:lineRule="exact"/>
              <w:jc w:val="center"/>
              <w:rPr>
                <w:rFonts w:ascii="宋体" w:hAnsi="宋体"/>
                <w:color w:val="auto"/>
                <w:szCs w:val="21"/>
              </w:rPr>
            </w:pPr>
          </w:p>
        </w:tc>
        <w:tc>
          <w:tcPr>
            <w:tcW w:w="668" w:type="dxa"/>
            <w:noWrap/>
          </w:tcPr>
          <w:p w14:paraId="00D2CEEB">
            <w:pPr>
              <w:snapToGrid w:val="0"/>
              <w:spacing w:line="400" w:lineRule="exact"/>
              <w:jc w:val="center"/>
              <w:rPr>
                <w:rFonts w:ascii="宋体" w:hAnsi="宋体"/>
                <w:color w:val="auto"/>
                <w:szCs w:val="21"/>
              </w:rPr>
            </w:pPr>
          </w:p>
        </w:tc>
        <w:tc>
          <w:tcPr>
            <w:tcW w:w="947" w:type="dxa"/>
            <w:noWrap/>
            <w:vAlign w:val="center"/>
          </w:tcPr>
          <w:p w14:paraId="3B44C603">
            <w:pPr>
              <w:snapToGrid w:val="0"/>
              <w:spacing w:line="400" w:lineRule="exact"/>
              <w:jc w:val="center"/>
              <w:rPr>
                <w:rFonts w:ascii="宋体" w:hAnsi="宋体"/>
                <w:color w:val="auto"/>
                <w:szCs w:val="21"/>
              </w:rPr>
            </w:pPr>
          </w:p>
        </w:tc>
        <w:tc>
          <w:tcPr>
            <w:tcW w:w="1189" w:type="dxa"/>
            <w:noWrap/>
            <w:vAlign w:val="center"/>
          </w:tcPr>
          <w:p w14:paraId="769EE36A">
            <w:pPr>
              <w:snapToGrid w:val="0"/>
              <w:spacing w:line="400" w:lineRule="exact"/>
              <w:jc w:val="center"/>
              <w:rPr>
                <w:rFonts w:ascii="宋体" w:hAnsi="宋体"/>
                <w:color w:val="auto"/>
                <w:szCs w:val="21"/>
              </w:rPr>
            </w:pPr>
          </w:p>
        </w:tc>
      </w:tr>
      <w:tr w14:paraId="3E49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ign w:val="center"/>
          </w:tcPr>
          <w:p w14:paraId="1C69CF4A">
            <w:pPr>
              <w:snapToGrid w:val="0"/>
              <w:spacing w:line="400" w:lineRule="exact"/>
              <w:jc w:val="center"/>
              <w:rPr>
                <w:rFonts w:ascii="宋体" w:hAnsi="宋体"/>
                <w:color w:val="auto"/>
                <w:szCs w:val="21"/>
              </w:rPr>
            </w:pPr>
            <w:r>
              <w:rPr>
                <w:rFonts w:hint="eastAsia" w:ascii="宋体" w:hAnsi="宋体"/>
                <w:color w:val="auto"/>
                <w:szCs w:val="21"/>
              </w:rPr>
              <w:t>2</w:t>
            </w:r>
          </w:p>
        </w:tc>
        <w:tc>
          <w:tcPr>
            <w:tcW w:w="1233" w:type="dxa"/>
            <w:noWrap/>
            <w:vAlign w:val="center"/>
          </w:tcPr>
          <w:p w14:paraId="705C3079">
            <w:pPr>
              <w:snapToGrid w:val="0"/>
              <w:spacing w:line="400" w:lineRule="exact"/>
              <w:jc w:val="center"/>
              <w:rPr>
                <w:rFonts w:ascii="宋体" w:hAnsi="宋体"/>
                <w:color w:val="auto"/>
                <w:szCs w:val="21"/>
              </w:rPr>
            </w:pPr>
          </w:p>
        </w:tc>
        <w:tc>
          <w:tcPr>
            <w:tcW w:w="1059" w:type="dxa"/>
            <w:noWrap/>
            <w:vAlign w:val="center"/>
          </w:tcPr>
          <w:p w14:paraId="66FA0583">
            <w:pPr>
              <w:snapToGrid w:val="0"/>
              <w:spacing w:line="400" w:lineRule="exact"/>
              <w:jc w:val="center"/>
              <w:rPr>
                <w:rFonts w:ascii="宋体" w:hAnsi="宋体"/>
                <w:color w:val="auto"/>
                <w:szCs w:val="21"/>
              </w:rPr>
            </w:pPr>
          </w:p>
        </w:tc>
        <w:tc>
          <w:tcPr>
            <w:tcW w:w="1233" w:type="dxa"/>
            <w:noWrap/>
            <w:vAlign w:val="center"/>
          </w:tcPr>
          <w:p w14:paraId="23FB4A92">
            <w:pPr>
              <w:snapToGrid w:val="0"/>
              <w:spacing w:line="400" w:lineRule="exact"/>
              <w:jc w:val="center"/>
              <w:rPr>
                <w:rFonts w:ascii="宋体" w:hAnsi="宋体"/>
                <w:color w:val="auto"/>
                <w:szCs w:val="21"/>
              </w:rPr>
            </w:pPr>
          </w:p>
        </w:tc>
        <w:tc>
          <w:tcPr>
            <w:tcW w:w="1210" w:type="dxa"/>
            <w:noWrap/>
          </w:tcPr>
          <w:p w14:paraId="2B9CCC7C">
            <w:pPr>
              <w:snapToGrid w:val="0"/>
              <w:spacing w:line="400" w:lineRule="exact"/>
              <w:jc w:val="center"/>
              <w:rPr>
                <w:rFonts w:ascii="宋体" w:hAnsi="宋体"/>
                <w:color w:val="auto"/>
                <w:szCs w:val="21"/>
              </w:rPr>
            </w:pPr>
          </w:p>
        </w:tc>
        <w:tc>
          <w:tcPr>
            <w:tcW w:w="908" w:type="dxa"/>
            <w:noWrap/>
          </w:tcPr>
          <w:p w14:paraId="1DD7A894">
            <w:pPr>
              <w:snapToGrid w:val="0"/>
              <w:spacing w:line="400" w:lineRule="exact"/>
              <w:jc w:val="center"/>
              <w:rPr>
                <w:rFonts w:ascii="宋体" w:hAnsi="宋体"/>
                <w:color w:val="auto"/>
                <w:szCs w:val="21"/>
              </w:rPr>
            </w:pPr>
          </w:p>
        </w:tc>
        <w:tc>
          <w:tcPr>
            <w:tcW w:w="668" w:type="dxa"/>
            <w:noWrap/>
          </w:tcPr>
          <w:p w14:paraId="7901095B">
            <w:pPr>
              <w:snapToGrid w:val="0"/>
              <w:spacing w:line="400" w:lineRule="exact"/>
              <w:jc w:val="center"/>
              <w:rPr>
                <w:rFonts w:ascii="宋体" w:hAnsi="宋体"/>
                <w:color w:val="auto"/>
                <w:szCs w:val="21"/>
              </w:rPr>
            </w:pPr>
          </w:p>
        </w:tc>
        <w:tc>
          <w:tcPr>
            <w:tcW w:w="947" w:type="dxa"/>
            <w:noWrap/>
            <w:vAlign w:val="center"/>
          </w:tcPr>
          <w:p w14:paraId="3E3F08C8">
            <w:pPr>
              <w:snapToGrid w:val="0"/>
              <w:spacing w:line="400" w:lineRule="exact"/>
              <w:jc w:val="center"/>
              <w:rPr>
                <w:rFonts w:ascii="宋体" w:hAnsi="宋体"/>
                <w:color w:val="auto"/>
                <w:szCs w:val="21"/>
              </w:rPr>
            </w:pPr>
          </w:p>
        </w:tc>
        <w:tc>
          <w:tcPr>
            <w:tcW w:w="1189" w:type="dxa"/>
            <w:noWrap/>
            <w:vAlign w:val="center"/>
          </w:tcPr>
          <w:p w14:paraId="2933D486">
            <w:pPr>
              <w:snapToGrid w:val="0"/>
              <w:spacing w:line="400" w:lineRule="exact"/>
              <w:jc w:val="center"/>
              <w:rPr>
                <w:rFonts w:ascii="宋体" w:hAnsi="宋体"/>
                <w:color w:val="auto"/>
                <w:szCs w:val="21"/>
              </w:rPr>
            </w:pPr>
          </w:p>
        </w:tc>
      </w:tr>
      <w:tr w14:paraId="4E26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56" w:type="dxa"/>
            <w:gridSpan w:val="9"/>
            <w:noWrap/>
            <w:vAlign w:val="center"/>
          </w:tcPr>
          <w:p w14:paraId="03A98164">
            <w:pPr>
              <w:snapToGrid w:val="0"/>
              <w:spacing w:line="400" w:lineRule="exact"/>
              <w:rPr>
                <w:rFonts w:ascii="宋体" w:hAnsi="宋体"/>
                <w:color w:val="auto"/>
                <w:szCs w:val="21"/>
              </w:rPr>
            </w:pPr>
            <w:r>
              <w:rPr>
                <w:rFonts w:hint="eastAsia" w:ascii="宋体" w:hAnsi="宋体"/>
                <w:color w:val="auto"/>
                <w:szCs w:val="21"/>
              </w:rPr>
              <w:t xml:space="preserve">人民币合计金额（大写）                          （小写）                 </w:t>
            </w:r>
          </w:p>
        </w:tc>
      </w:tr>
    </w:tbl>
    <w:p w14:paraId="3493EFE6">
      <w:pPr>
        <w:snapToGrid w:val="0"/>
        <w:spacing w:line="400" w:lineRule="exact"/>
        <w:ind w:firstLine="420" w:firstLineChars="200"/>
        <w:rPr>
          <w:rFonts w:ascii="宋体" w:hAnsi="宋体"/>
          <w:color w:val="auto"/>
          <w:szCs w:val="21"/>
        </w:rPr>
      </w:pPr>
      <w:r>
        <w:rPr>
          <w:rFonts w:hint="eastAsia" w:ascii="宋体" w:hAnsi="宋体"/>
          <w:color w:val="auto"/>
          <w:szCs w:val="21"/>
        </w:rPr>
        <w:t>2.合同报价</w:t>
      </w:r>
    </w:p>
    <w:p w14:paraId="61684E08">
      <w:pPr>
        <w:snapToGrid w:val="0"/>
        <w:spacing w:line="400" w:lineRule="exact"/>
        <w:ind w:firstLine="420" w:firstLineChars="200"/>
        <w:rPr>
          <w:rFonts w:ascii="宋体" w:hAnsi="宋体"/>
          <w:color w:val="auto"/>
          <w:szCs w:val="21"/>
        </w:rPr>
      </w:pPr>
      <w:r>
        <w:rPr>
          <w:rFonts w:hint="eastAsia" w:ascii="宋体" w:hAnsi="宋体"/>
          <w:color w:val="auto"/>
          <w:szCs w:val="21"/>
        </w:rPr>
        <w:t>投标报价是履行合同的含税价格，应包括货款、疫苗稀释液、运至最终目的地运输、储存、搬运、保险以及伴随货物服务的有关一切费用（包括差旅、培训、疫苗使用效果监测、免疫应激反应处理、死亡畜禽补偿、免疫失败引发疫情时应急处置及确保疫苗质量及使用效果的其它相关服务等所有费用）。</w:t>
      </w:r>
    </w:p>
    <w:p w14:paraId="1EA4FBFE">
      <w:pPr>
        <w:snapToGrid w:val="0"/>
        <w:spacing w:line="400" w:lineRule="exact"/>
        <w:ind w:firstLine="422" w:firstLineChars="200"/>
        <w:rPr>
          <w:rFonts w:ascii="宋体" w:hAnsi="宋体"/>
          <w:color w:val="auto"/>
          <w:szCs w:val="21"/>
        </w:rPr>
      </w:pPr>
      <w:r>
        <w:rPr>
          <w:rFonts w:hint="eastAsia" w:ascii="宋体" w:hAnsi="宋体"/>
          <w:b/>
          <w:color w:val="auto"/>
          <w:szCs w:val="21"/>
        </w:rPr>
        <w:t>第二条　质量要求</w:t>
      </w:r>
    </w:p>
    <w:p w14:paraId="02F82992">
      <w:pPr>
        <w:snapToGrid w:val="0"/>
        <w:spacing w:line="400" w:lineRule="exact"/>
        <w:ind w:firstLine="420" w:firstLineChars="200"/>
        <w:rPr>
          <w:rFonts w:ascii="宋体" w:hAnsi="宋体"/>
          <w:color w:val="auto"/>
          <w:szCs w:val="21"/>
        </w:rPr>
      </w:pPr>
      <w:r>
        <w:rPr>
          <w:rFonts w:hint="eastAsia" w:ascii="宋体" w:hAnsi="宋体"/>
          <w:color w:val="auto"/>
          <w:szCs w:val="21"/>
        </w:rPr>
        <w:t>1.乙方所提供的产品名称、商标品牌、生产厂家、规格型号、技术参数等质量必须与招标文件规定及投标文件承诺相一致。乙方提供的节能和环保产品必须是列入政府采购品目清单的产品。</w:t>
      </w:r>
    </w:p>
    <w:p w14:paraId="4FC9F7FC">
      <w:pPr>
        <w:snapToGrid w:val="0"/>
        <w:spacing w:line="400" w:lineRule="exact"/>
        <w:ind w:firstLine="420" w:firstLineChars="200"/>
        <w:rPr>
          <w:rFonts w:ascii="宋体" w:hAnsi="宋体"/>
          <w:color w:val="auto"/>
          <w:szCs w:val="21"/>
          <w:u w:val="single"/>
        </w:rPr>
      </w:pPr>
      <w:r>
        <w:rPr>
          <w:rFonts w:hint="eastAsia" w:ascii="宋体" w:hAnsi="宋体"/>
          <w:color w:val="auto"/>
          <w:szCs w:val="21"/>
        </w:rPr>
        <w:t>2.乙方所提供的货物必须是全新、未使用的原装产品，且在正常安装、使用和保养条件下，其使用寿命期内各项指标均达到招标文件规定或者投标文件承诺的质量要求。</w:t>
      </w:r>
    </w:p>
    <w:p w14:paraId="3E2CDAAA">
      <w:pPr>
        <w:snapToGrid w:val="0"/>
        <w:spacing w:line="400" w:lineRule="exact"/>
        <w:ind w:firstLine="422" w:firstLineChars="200"/>
        <w:rPr>
          <w:rFonts w:ascii="宋体" w:hAnsi="宋体"/>
          <w:color w:val="auto"/>
          <w:szCs w:val="21"/>
        </w:rPr>
      </w:pPr>
      <w:r>
        <w:rPr>
          <w:rFonts w:hint="eastAsia" w:ascii="宋体" w:hAnsi="宋体"/>
          <w:b/>
          <w:color w:val="auto"/>
          <w:szCs w:val="21"/>
        </w:rPr>
        <w:t>第三条　权利保证</w:t>
      </w:r>
    </w:p>
    <w:p w14:paraId="1BD458DA">
      <w:pPr>
        <w:snapToGrid w:val="0"/>
        <w:spacing w:line="400" w:lineRule="exact"/>
        <w:ind w:firstLine="420" w:firstLineChars="200"/>
        <w:rPr>
          <w:rFonts w:ascii="宋体" w:hAnsi="宋体"/>
          <w:color w:val="auto"/>
          <w:szCs w:val="21"/>
        </w:rPr>
      </w:pPr>
      <w:r>
        <w:rPr>
          <w:rFonts w:hint="eastAsia" w:ascii="宋体" w:hAnsi="宋体"/>
          <w:color w:val="auto"/>
          <w:szCs w:val="21"/>
        </w:rPr>
        <w:t>1.乙方应保证所提供货物在使用时不会侵犯任何第三方的专利权、商标权、工业设计权或者其他权利。</w:t>
      </w:r>
    </w:p>
    <w:p w14:paraId="7CECE2A2">
      <w:pPr>
        <w:snapToGrid w:val="0"/>
        <w:spacing w:line="400" w:lineRule="exact"/>
        <w:ind w:firstLine="420" w:firstLineChars="200"/>
        <w:rPr>
          <w:rFonts w:ascii="宋体" w:hAnsi="宋体"/>
          <w:color w:val="auto"/>
          <w:szCs w:val="21"/>
        </w:rPr>
      </w:pPr>
      <w:r>
        <w:rPr>
          <w:rFonts w:hint="eastAsia" w:ascii="宋体" w:hAnsi="宋体"/>
          <w:color w:val="auto"/>
          <w:szCs w:val="21"/>
        </w:rPr>
        <w:t>2.乙方应按招标文件规定或者投标文件承诺的时间向甲方提供使用货物的有关技术资料。</w:t>
      </w:r>
    </w:p>
    <w:p w14:paraId="01BBAFF8">
      <w:pPr>
        <w:snapToGrid w:val="0"/>
        <w:spacing w:line="400" w:lineRule="exact"/>
        <w:ind w:firstLine="420" w:firstLineChars="200"/>
        <w:rPr>
          <w:rFonts w:ascii="宋体" w:hAnsi="宋体"/>
          <w:color w:val="auto"/>
          <w:szCs w:val="21"/>
        </w:rPr>
      </w:pPr>
      <w:r>
        <w:rPr>
          <w:rFonts w:hint="eastAsia" w:ascii="宋体" w:hAnsi="宋体"/>
          <w:color w:val="auto"/>
          <w:szCs w:val="21"/>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28614498">
      <w:pPr>
        <w:snapToGrid w:val="0"/>
        <w:spacing w:line="400" w:lineRule="exact"/>
        <w:ind w:firstLine="420" w:firstLineChars="200"/>
        <w:rPr>
          <w:rFonts w:ascii="宋体" w:hAnsi="宋体"/>
          <w:color w:val="auto"/>
          <w:szCs w:val="21"/>
        </w:rPr>
      </w:pPr>
      <w:r>
        <w:rPr>
          <w:rFonts w:hint="eastAsia" w:ascii="宋体" w:hAnsi="宋体"/>
          <w:color w:val="auto"/>
          <w:szCs w:val="21"/>
        </w:rPr>
        <w:t>4.乙方保证将要交付的货物的所有权完全属于乙方且无任何抵押、质押、查封等产权瑕疵。</w:t>
      </w:r>
    </w:p>
    <w:p w14:paraId="4530D117">
      <w:pPr>
        <w:snapToGrid w:val="0"/>
        <w:spacing w:line="400" w:lineRule="exact"/>
        <w:ind w:firstLine="422" w:firstLineChars="200"/>
        <w:rPr>
          <w:rFonts w:ascii="宋体" w:hAnsi="宋体"/>
          <w:b/>
          <w:color w:val="auto"/>
          <w:szCs w:val="21"/>
        </w:rPr>
      </w:pPr>
      <w:r>
        <w:rPr>
          <w:rFonts w:hint="eastAsia" w:ascii="宋体" w:hAnsi="宋体"/>
          <w:b/>
          <w:color w:val="auto"/>
          <w:szCs w:val="21"/>
        </w:rPr>
        <w:t>第四条　包装和运输</w:t>
      </w:r>
    </w:p>
    <w:p w14:paraId="51643C20">
      <w:pPr>
        <w:snapToGrid w:val="0"/>
        <w:spacing w:line="400" w:lineRule="exact"/>
        <w:ind w:firstLine="420" w:firstLineChars="200"/>
        <w:rPr>
          <w:rFonts w:ascii="宋体" w:hAnsi="宋体"/>
          <w:color w:val="auto"/>
          <w:szCs w:val="21"/>
        </w:rPr>
      </w:pPr>
      <w:r>
        <w:rPr>
          <w:rFonts w:hint="eastAsia" w:ascii="宋体" w:hAnsi="宋体"/>
          <w:color w:val="auto"/>
          <w:szCs w:val="21"/>
        </w:rPr>
        <w:t>1.乙方提供的货物均应按招标文件规定或者投标文件承诺的要求的包装材料、包装标准、包装方式进行包装，每一包装单元内应附详细的装箱单和质量合格证。</w:t>
      </w:r>
    </w:p>
    <w:p w14:paraId="772B321C">
      <w:pPr>
        <w:snapToGrid w:val="0"/>
        <w:spacing w:line="400" w:lineRule="exact"/>
        <w:ind w:firstLine="420" w:firstLineChars="200"/>
        <w:rPr>
          <w:rFonts w:ascii="宋体" w:hAnsi="宋体"/>
          <w:color w:val="auto"/>
          <w:szCs w:val="21"/>
        </w:rPr>
      </w:pPr>
      <w:r>
        <w:rPr>
          <w:rFonts w:hint="eastAsia" w:ascii="宋体" w:hAnsi="宋体"/>
          <w:color w:val="auto"/>
          <w:szCs w:val="21"/>
        </w:rPr>
        <w:t>2.货物的运输方式：</w:t>
      </w:r>
      <w:r>
        <w:rPr>
          <w:rFonts w:hint="eastAsia" w:ascii="宋体" w:hAnsi="宋体"/>
          <w:color w:val="auto"/>
          <w:szCs w:val="21"/>
          <w:u w:val="single"/>
        </w:rPr>
        <w:t>由乙方负责并自行确定。</w:t>
      </w:r>
    </w:p>
    <w:p w14:paraId="558268BC">
      <w:pPr>
        <w:snapToGrid w:val="0"/>
        <w:spacing w:line="400" w:lineRule="exact"/>
        <w:ind w:firstLine="420" w:firstLineChars="200"/>
        <w:rPr>
          <w:rFonts w:ascii="宋体" w:hAnsi="宋体"/>
          <w:color w:val="auto"/>
          <w:szCs w:val="21"/>
          <w:u w:val="single"/>
        </w:rPr>
      </w:pPr>
      <w:r>
        <w:rPr>
          <w:rFonts w:hint="eastAsia" w:ascii="宋体" w:hAnsi="宋体"/>
          <w:color w:val="auto"/>
          <w:szCs w:val="21"/>
        </w:rPr>
        <w:t>3.乙方负责货物运输，货物运输合理损耗及计算方法：</w:t>
      </w:r>
      <w:r>
        <w:rPr>
          <w:rFonts w:hint="eastAsia" w:ascii="宋体" w:hAnsi="宋体"/>
          <w:color w:val="auto"/>
          <w:szCs w:val="21"/>
          <w:u w:val="single"/>
        </w:rPr>
        <w:t>由乙方负责并自行确定。</w:t>
      </w:r>
    </w:p>
    <w:p w14:paraId="3252B5D3">
      <w:pPr>
        <w:snapToGrid w:val="0"/>
        <w:spacing w:line="400" w:lineRule="exact"/>
        <w:ind w:firstLine="422" w:firstLineChars="200"/>
        <w:rPr>
          <w:rFonts w:ascii="宋体" w:hAnsi="宋体"/>
          <w:color w:val="auto"/>
          <w:szCs w:val="21"/>
        </w:rPr>
      </w:pPr>
      <w:r>
        <w:rPr>
          <w:rFonts w:hint="eastAsia" w:ascii="宋体" w:hAnsi="宋体"/>
          <w:b/>
          <w:color w:val="auto"/>
          <w:szCs w:val="21"/>
        </w:rPr>
        <w:t>第五条　交付和验收</w:t>
      </w:r>
    </w:p>
    <w:p w14:paraId="26C2F10D">
      <w:pPr>
        <w:snapToGrid w:val="0"/>
        <w:spacing w:line="400" w:lineRule="exact"/>
        <w:ind w:firstLine="420" w:firstLineChars="200"/>
        <w:rPr>
          <w:rFonts w:ascii="宋体" w:hAnsi="宋体"/>
          <w:color w:val="auto"/>
          <w:szCs w:val="21"/>
        </w:rPr>
      </w:pPr>
      <w:r>
        <w:rPr>
          <w:rFonts w:hint="eastAsia" w:ascii="宋体" w:hAnsi="宋体"/>
          <w:color w:val="auto"/>
          <w:szCs w:val="21"/>
        </w:rPr>
        <w:t>1.交付时间：；交付地点：。</w:t>
      </w:r>
    </w:p>
    <w:p w14:paraId="14E94997">
      <w:pPr>
        <w:snapToGrid w:val="0"/>
        <w:spacing w:line="400" w:lineRule="exact"/>
        <w:ind w:firstLine="420" w:firstLineChars="200"/>
        <w:rPr>
          <w:rFonts w:ascii="宋体" w:hAnsi="宋体"/>
          <w:color w:val="auto"/>
          <w:szCs w:val="21"/>
        </w:rPr>
      </w:pPr>
      <w:r>
        <w:rPr>
          <w:rFonts w:hint="eastAsia" w:ascii="宋体" w:hAnsi="宋体"/>
          <w:color w:val="auto"/>
          <w:szCs w:val="21"/>
        </w:rPr>
        <w:t>2.乙方提供不符合招标文件规定或者投标文件承诺的和本合同规定的货物，甲方有权拒绝接受。</w:t>
      </w:r>
    </w:p>
    <w:p w14:paraId="5796716A">
      <w:pPr>
        <w:snapToGrid w:val="0"/>
        <w:spacing w:line="400" w:lineRule="exact"/>
        <w:ind w:firstLine="420" w:firstLineChars="200"/>
        <w:rPr>
          <w:rFonts w:ascii="宋体" w:hAnsi="宋体"/>
          <w:color w:val="auto"/>
          <w:szCs w:val="21"/>
        </w:rPr>
      </w:pPr>
      <w:r>
        <w:rPr>
          <w:rFonts w:hint="eastAsia" w:ascii="宋体" w:hAnsi="宋体"/>
          <w:color w:val="auto"/>
          <w:szCs w:val="21"/>
        </w:rPr>
        <w:t>3.乙方应将所提供货物的装箱清单、用户手册、原厂保修卡、随机资料、工具和备品、备件等交付给甲方，如有缺失应在合理的规定时间内补齐，否则视为逾期交货。</w:t>
      </w:r>
    </w:p>
    <w:p w14:paraId="149FDC66">
      <w:pPr>
        <w:snapToGrid w:val="0"/>
        <w:spacing w:line="400" w:lineRule="exact"/>
        <w:ind w:firstLine="420" w:firstLineChars="200"/>
        <w:rPr>
          <w:rFonts w:ascii="宋体" w:hAnsi="宋体"/>
          <w:color w:val="auto"/>
          <w:szCs w:val="21"/>
        </w:rPr>
      </w:pPr>
      <w:r>
        <w:rPr>
          <w:rFonts w:hint="eastAsia" w:ascii="宋体" w:hAnsi="宋体"/>
          <w:color w:val="auto"/>
          <w:szCs w:val="21"/>
        </w:rPr>
        <w:t>4.甲方应当在到货后七个工作日内进行验收，逾期不验收的，乙方可视同验收合格。验收合格后由甲乙双方签署货物验收单并加盖采购人公章，甲乙双方各执一份。</w:t>
      </w:r>
    </w:p>
    <w:p w14:paraId="096A8495">
      <w:pPr>
        <w:snapToGrid w:val="0"/>
        <w:spacing w:line="400" w:lineRule="exact"/>
        <w:ind w:firstLine="420" w:firstLineChars="200"/>
        <w:rPr>
          <w:rFonts w:ascii="宋体" w:hAnsi="宋体"/>
          <w:color w:val="auto"/>
          <w:szCs w:val="21"/>
        </w:rPr>
      </w:pPr>
      <w:r>
        <w:rPr>
          <w:rFonts w:hint="eastAsia" w:ascii="宋体" w:hAnsi="宋体"/>
          <w:color w:val="auto"/>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3F64087C">
      <w:pPr>
        <w:snapToGrid w:val="0"/>
        <w:spacing w:line="400" w:lineRule="exact"/>
        <w:ind w:firstLine="420" w:firstLineChars="200"/>
        <w:rPr>
          <w:rFonts w:ascii="宋体" w:hAnsi="宋体"/>
          <w:color w:val="auto"/>
          <w:szCs w:val="21"/>
        </w:rPr>
      </w:pPr>
      <w:r>
        <w:rPr>
          <w:rFonts w:hint="eastAsia" w:ascii="宋体" w:hAnsi="宋体"/>
          <w:color w:val="auto"/>
          <w:szCs w:val="21"/>
        </w:rPr>
        <w:t>6.甲方对验收有异议的，在验收后五个工作日内以书面形式向乙方提出，乙方应自收到甲方书面异议后</w:t>
      </w:r>
      <w:r>
        <w:rPr>
          <w:rFonts w:hint="eastAsia" w:ascii="宋体" w:hAnsi="宋体"/>
          <w:color w:val="auto"/>
          <w:szCs w:val="21"/>
          <w:u w:val="single"/>
        </w:rPr>
        <w:t xml:space="preserve"> 三 </w:t>
      </w:r>
      <w:r>
        <w:rPr>
          <w:rFonts w:hint="eastAsia" w:ascii="宋体" w:hAnsi="宋体"/>
          <w:color w:val="auto"/>
          <w:szCs w:val="21"/>
        </w:rPr>
        <w:t>日内及时予以解决。</w:t>
      </w:r>
    </w:p>
    <w:p w14:paraId="1EEDE1AA">
      <w:pPr>
        <w:snapToGrid w:val="0"/>
        <w:spacing w:line="400" w:lineRule="exact"/>
        <w:ind w:firstLine="422" w:firstLineChars="200"/>
        <w:rPr>
          <w:rFonts w:ascii="宋体" w:hAnsi="宋体"/>
          <w:b/>
          <w:color w:val="auto"/>
          <w:szCs w:val="21"/>
        </w:rPr>
      </w:pPr>
      <w:r>
        <w:rPr>
          <w:rFonts w:hint="eastAsia" w:ascii="宋体" w:hAnsi="宋体"/>
          <w:b/>
          <w:color w:val="auto"/>
          <w:szCs w:val="21"/>
        </w:rPr>
        <w:t>第六条　安装和培训</w:t>
      </w:r>
    </w:p>
    <w:p w14:paraId="5110B670">
      <w:pPr>
        <w:snapToGrid w:val="0"/>
        <w:spacing w:line="400" w:lineRule="exact"/>
        <w:ind w:firstLine="420" w:firstLineChars="200"/>
        <w:rPr>
          <w:rFonts w:ascii="宋体" w:hAnsi="宋体"/>
          <w:color w:val="auto"/>
          <w:szCs w:val="21"/>
        </w:rPr>
      </w:pPr>
      <w:r>
        <w:rPr>
          <w:rFonts w:hint="eastAsia" w:ascii="宋体" w:hAnsi="宋体"/>
          <w:color w:val="auto"/>
          <w:szCs w:val="21"/>
        </w:rPr>
        <w:t>1.甲方应提供必要安装条件（如场地、电源、水源等）。</w:t>
      </w:r>
    </w:p>
    <w:p w14:paraId="4D21455E">
      <w:pPr>
        <w:snapToGrid w:val="0"/>
        <w:spacing w:line="400" w:lineRule="exact"/>
        <w:ind w:firstLine="420" w:firstLineChars="200"/>
        <w:rPr>
          <w:rFonts w:ascii="宋体" w:hAnsi="宋体"/>
          <w:color w:val="auto"/>
          <w:szCs w:val="21"/>
          <w:u w:val="single"/>
        </w:rPr>
      </w:pPr>
      <w:r>
        <w:rPr>
          <w:rFonts w:hint="eastAsia" w:ascii="宋体" w:hAnsi="宋体"/>
          <w:color w:val="auto"/>
          <w:szCs w:val="21"/>
        </w:rPr>
        <w:t>2.乙方投标文件承诺负责甲方有关人员的培训。培训时间、地点：</w:t>
      </w:r>
      <w:r>
        <w:rPr>
          <w:rFonts w:hint="eastAsia" w:ascii="宋体" w:hAnsi="宋体"/>
          <w:color w:val="auto"/>
          <w:szCs w:val="21"/>
          <w:u w:val="single"/>
        </w:rPr>
        <w:t>甲方和乙方商定。</w:t>
      </w:r>
    </w:p>
    <w:p w14:paraId="21F5D0BF">
      <w:pPr>
        <w:snapToGrid w:val="0"/>
        <w:spacing w:line="400" w:lineRule="exact"/>
        <w:ind w:firstLine="422" w:firstLineChars="200"/>
        <w:rPr>
          <w:rFonts w:ascii="宋体" w:hAnsi="宋体"/>
          <w:b/>
          <w:color w:val="auto"/>
          <w:szCs w:val="21"/>
        </w:rPr>
      </w:pPr>
      <w:r>
        <w:rPr>
          <w:rFonts w:hint="eastAsia" w:ascii="宋体" w:hAnsi="宋体"/>
          <w:b/>
          <w:color w:val="auto"/>
          <w:szCs w:val="21"/>
        </w:rPr>
        <w:t>第七条  售后服务、保修期</w:t>
      </w:r>
    </w:p>
    <w:p w14:paraId="617BD88A">
      <w:pPr>
        <w:snapToGrid w:val="0"/>
        <w:spacing w:line="400" w:lineRule="exact"/>
        <w:ind w:firstLine="420" w:firstLineChars="200"/>
        <w:rPr>
          <w:rFonts w:ascii="宋体" w:hAnsi="宋体"/>
          <w:color w:val="auto"/>
          <w:szCs w:val="21"/>
        </w:rPr>
      </w:pPr>
      <w:r>
        <w:rPr>
          <w:rFonts w:hint="eastAsia" w:ascii="宋体" w:hAnsi="宋体"/>
          <w:color w:val="auto"/>
          <w:szCs w:val="21"/>
        </w:rPr>
        <w:t>1.乙方应按照国家有关法律法规和“三包”规定以及本合同所附的《售后服务承诺》，为甲方提供售后服务。</w:t>
      </w:r>
    </w:p>
    <w:p w14:paraId="39F6D506">
      <w:pPr>
        <w:snapToGrid w:val="0"/>
        <w:spacing w:line="400" w:lineRule="exact"/>
        <w:ind w:firstLine="420" w:firstLineChars="200"/>
        <w:rPr>
          <w:rFonts w:ascii="宋体" w:hAnsi="宋体"/>
          <w:color w:val="auto"/>
          <w:szCs w:val="21"/>
          <w:u w:val="single"/>
        </w:rPr>
      </w:pPr>
      <w:r>
        <w:rPr>
          <w:rFonts w:hint="eastAsia" w:ascii="宋体" w:hAnsi="宋体"/>
          <w:color w:val="auto"/>
          <w:szCs w:val="21"/>
        </w:rPr>
        <w:t>2.货物保修期：</w:t>
      </w:r>
      <w:r>
        <w:rPr>
          <w:rFonts w:hint="eastAsia" w:ascii="宋体" w:hAnsi="宋体"/>
          <w:color w:val="auto"/>
          <w:szCs w:val="21"/>
          <w:u w:val="single"/>
        </w:rPr>
        <w:t xml:space="preserve">                                          。</w:t>
      </w:r>
    </w:p>
    <w:p w14:paraId="62C3053B">
      <w:pPr>
        <w:snapToGrid w:val="0"/>
        <w:spacing w:line="400" w:lineRule="exact"/>
        <w:ind w:firstLine="420" w:firstLineChars="200"/>
        <w:rPr>
          <w:rFonts w:ascii="宋体" w:hAnsi="宋体"/>
          <w:color w:val="auto"/>
          <w:szCs w:val="21"/>
          <w:u w:val="single"/>
        </w:rPr>
      </w:pPr>
      <w:r>
        <w:rPr>
          <w:rFonts w:hint="eastAsia" w:ascii="宋体" w:hAnsi="宋体"/>
          <w:color w:val="auto"/>
          <w:szCs w:val="21"/>
        </w:rPr>
        <w:t>3.乙方提供的服务承诺和售后服务及保修期责任等其它具体约定事项。（见合同附件）</w:t>
      </w:r>
    </w:p>
    <w:p w14:paraId="382313AA">
      <w:pPr>
        <w:snapToGrid w:val="0"/>
        <w:spacing w:line="400" w:lineRule="exact"/>
        <w:ind w:firstLine="422" w:firstLineChars="200"/>
        <w:rPr>
          <w:rFonts w:ascii="宋体" w:hAnsi="宋体"/>
          <w:color w:val="auto"/>
          <w:szCs w:val="21"/>
        </w:rPr>
      </w:pPr>
      <w:r>
        <w:rPr>
          <w:rFonts w:hint="eastAsia" w:ascii="宋体" w:hAnsi="宋体"/>
          <w:b/>
          <w:color w:val="auto"/>
          <w:szCs w:val="21"/>
        </w:rPr>
        <w:t>第八条　付款方式</w:t>
      </w:r>
    </w:p>
    <w:p w14:paraId="5D18B81A">
      <w:pPr>
        <w:snapToGrid w:val="0"/>
        <w:spacing w:line="400" w:lineRule="exact"/>
        <w:ind w:firstLine="420" w:firstLineChars="200"/>
        <w:rPr>
          <w:rFonts w:ascii="宋体" w:hAnsi="宋体"/>
          <w:color w:val="auto"/>
          <w:kern w:val="0"/>
          <w:szCs w:val="21"/>
        </w:rPr>
      </w:pPr>
      <w:r>
        <w:rPr>
          <w:rFonts w:hint="eastAsia" w:ascii="宋体" w:hAnsi="宋体"/>
          <w:bCs/>
          <w:color w:val="auto"/>
          <w:kern w:val="0"/>
          <w:szCs w:val="21"/>
        </w:rPr>
        <w:t>1</w:t>
      </w:r>
      <w:r>
        <w:rPr>
          <w:rFonts w:hint="eastAsia" w:ascii="宋体" w:hAnsi="宋体"/>
          <w:color w:val="auto"/>
          <w:kern w:val="0"/>
          <w:szCs w:val="21"/>
        </w:rPr>
        <w:t>.当招标时采购数量与实际使用数量不一致时，乙方应根据实际使用量供货，合同的最终结算金额按实际使用量乘以中标单价进行计算。在合同履行中，如甲方需追加与合同标的相同的货物时，在不改变合同其他条款的前提下，可以与乙方协商签订补充合同，但所有补充合同的采购金额不得超过原合同采购金额的百分之十。</w:t>
      </w:r>
    </w:p>
    <w:p w14:paraId="099FF68D">
      <w:pPr>
        <w:snapToGrid w:val="0"/>
        <w:spacing w:line="400" w:lineRule="exact"/>
        <w:ind w:firstLine="420" w:firstLineChars="200"/>
        <w:rPr>
          <w:rFonts w:ascii="宋体" w:hAnsi="宋体"/>
          <w:color w:val="auto"/>
          <w:kern w:val="0"/>
          <w:szCs w:val="21"/>
        </w:rPr>
      </w:pPr>
      <w:r>
        <w:rPr>
          <w:rFonts w:hint="eastAsia" w:ascii="宋体" w:hAnsi="宋体"/>
          <w:bCs/>
          <w:color w:val="auto"/>
          <w:kern w:val="0"/>
          <w:szCs w:val="21"/>
        </w:rPr>
        <w:t>2.</w:t>
      </w:r>
      <w:r>
        <w:rPr>
          <w:rFonts w:hint="eastAsia" w:ascii="宋体" w:hAnsi="宋体"/>
          <w:color w:val="auto"/>
          <w:kern w:val="0"/>
          <w:szCs w:val="21"/>
        </w:rPr>
        <w:t>付款方式：</w:t>
      </w:r>
      <w:bookmarkStart w:id="152" w:name="_Toc96502217"/>
      <w:bookmarkStart w:id="153" w:name="_Toc24407"/>
      <w:bookmarkStart w:id="154" w:name="_Toc10422"/>
    </w:p>
    <w:bookmarkEnd w:id="152"/>
    <w:bookmarkEnd w:id="153"/>
    <w:bookmarkEnd w:id="154"/>
    <w:p w14:paraId="62E1C2BB">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2.1.签订合同后十个工作日内，采购人向中标人支付合同价款的30%作为预付款；</w:t>
      </w:r>
    </w:p>
    <w:p w14:paraId="49277CF1">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2.2.每批次交货完成并验收合格后，中标人向采购人开具相应批次金额发票，采购人自收到发票后十个工作日内，由采购人按批次支付中标人对应货款，直至累计支付合同金额的98%；</w:t>
      </w:r>
    </w:p>
    <w:p w14:paraId="6DE38DF5">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2.3.中标人提供完所有货物并验收合格后，中标人向采购人开具相应批次金额发票，采购人自收到发票后十个工作日内，由采购人向中标人一次付清尾款，即合同金额的2%；</w:t>
      </w:r>
    </w:p>
    <w:p w14:paraId="086C1F78">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2.4.中标人在每次请款前，应将相关材料提交采购人。</w:t>
      </w:r>
    </w:p>
    <w:p w14:paraId="3942C204">
      <w:pPr>
        <w:snapToGrid w:val="0"/>
        <w:spacing w:line="400" w:lineRule="exact"/>
        <w:ind w:left="-61" w:leftChars="-29" w:firstLine="517" w:firstLineChars="245"/>
        <w:rPr>
          <w:rFonts w:ascii="宋体" w:hAnsi="宋体"/>
          <w:b/>
          <w:color w:val="auto"/>
          <w:szCs w:val="21"/>
        </w:rPr>
      </w:pPr>
      <w:r>
        <w:rPr>
          <w:rFonts w:hint="eastAsia" w:ascii="宋体" w:hAnsi="宋体"/>
          <w:b/>
          <w:color w:val="auto"/>
          <w:szCs w:val="21"/>
        </w:rPr>
        <w:t>第九条　履约保证金</w:t>
      </w:r>
    </w:p>
    <w:p w14:paraId="327D62AA">
      <w:pPr>
        <w:snapToGrid w:val="0"/>
        <w:spacing w:line="400" w:lineRule="exact"/>
        <w:ind w:firstLine="420" w:firstLineChars="200"/>
        <w:rPr>
          <w:rFonts w:ascii="宋体" w:hAnsi="宋体"/>
          <w:bCs/>
          <w:color w:val="auto"/>
          <w:kern w:val="0"/>
          <w:szCs w:val="21"/>
        </w:rPr>
      </w:pPr>
      <w:r>
        <w:rPr>
          <w:rFonts w:hint="eastAsia" w:ascii="宋体" w:hAnsi="宋体"/>
          <w:bCs/>
          <w:color w:val="auto"/>
          <w:kern w:val="0"/>
          <w:szCs w:val="21"/>
        </w:rPr>
        <w:t>1.履约保证金金额：按中标金额的2%交纳。</w:t>
      </w:r>
    </w:p>
    <w:p w14:paraId="46BFFE9B">
      <w:pPr>
        <w:snapToGrid w:val="0"/>
        <w:spacing w:line="400" w:lineRule="exact"/>
        <w:ind w:firstLine="420" w:firstLineChars="200"/>
        <w:rPr>
          <w:rFonts w:ascii="宋体" w:hAnsi="宋体"/>
          <w:bCs/>
          <w:color w:val="auto"/>
          <w:kern w:val="0"/>
          <w:szCs w:val="21"/>
        </w:rPr>
      </w:pPr>
      <w:r>
        <w:rPr>
          <w:rFonts w:hint="eastAsia" w:ascii="宋体" w:hAnsi="宋体"/>
          <w:bCs/>
          <w:color w:val="auto"/>
          <w:kern w:val="0"/>
          <w:szCs w:val="21"/>
        </w:rPr>
        <w:t>2.履约保证金递交方式：以银行转账、支票、汇票、本票或者银行、保险机构出具的保函等非现金形式提交。采用银行转账方式的，由中标人按规定的金额缴入采购人指定账户。</w:t>
      </w:r>
    </w:p>
    <w:p w14:paraId="7843B4F9">
      <w:pPr>
        <w:snapToGrid w:val="0"/>
        <w:spacing w:line="400" w:lineRule="exact"/>
        <w:ind w:firstLine="420" w:firstLineChars="200"/>
        <w:rPr>
          <w:rFonts w:ascii="宋体" w:hAnsi="宋体"/>
          <w:bCs/>
          <w:color w:val="auto"/>
          <w:kern w:val="0"/>
          <w:szCs w:val="21"/>
        </w:rPr>
      </w:pPr>
      <w:r>
        <w:rPr>
          <w:rFonts w:hint="eastAsia" w:ascii="宋体" w:hAnsi="宋体"/>
          <w:bCs/>
          <w:color w:val="auto"/>
          <w:kern w:val="0"/>
          <w:szCs w:val="21"/>
        </w:rPr>
        <w:t>3.履约保证金退付方式、时间及条件：合同履约完毕，由采购人在五个工作日内无息退付履约保证金。</w:t>
      </w:r>
    </w:p>
    <w:p w14:paraId="189CA883">
      <w:pPr>
        <w:snapToGrid w:val="0"/>
        <w:spacing w:line="400" w:lineRule="exact"/>
        <w:ind w:firstLine="420" w:firstLineChars="200"/>
        <w:rPr>
          <w:rFonts w:ascii="宋体" w:hAnsi="宋体"/>
          <w:bCs/>
          <w:color w:val="auto"/>
          <w:kern w:val="0"/>
          <w:szCs w:val="21"/>
        </w:rPr>
      </w:pPr>
      <w:r>
        <w:rPr>
          <w:rFonts w:hint="eastAsia" w:ascii="宋体" w:hAnsi="宋体"/>
          <w:bCs/>
          <w:color w:val="auto"/>
          <w:kern w:val="0"/>
          <w:szCs w:val="21"/>
        </w:rPr>
        <w:t>4.签订合同后，如中标人不按双方签订的合同规定履约，则没收其全部履约保证金，履约保证金不足以赔偿损失的，按实际损失赔偿。</w:t>
      </w:r>
    </w:p>
    <w:p w14:paraId="31A00AAA">
      <w:pPr>
        <w:snapToGrid w:val="0"/>
        <w:spacing w:line="400" w:lineRule="exact"/>
        <w:ind w:left="-61" w:firstLine="514"/>
        <w:rPr>
          <w:rFonts w:ascii="宋体" w:hAnsi="宋体"/>
          <w:b/>
          <w:color w:val="auto"/>
          <w:szCs w:val="21"/>
        </w:rPr>
      </w:pPr>
      <w:r>
        <w:rPr>
          <w:rFonts w:hint="eastAsia" w:ascii="宋体" w:hAnsi="宋体"/>
          <w:b/>
          <w:color w:val="auto"/>
          <w:szCs w:val="21"/>
        </w:rPr>
        <w:t>第十条  税费</w:t>
      </w:r>
    </w:p>
    <w:p w14:paraId="6E33B42E">
      <w:pPr>
        <w:snapToGrid w:val="0"/>
        <w:spacing w:line="400" w:lineRule="exact"/>
        <w:ind w:left="-61" w:firstLine="514"/>
        <w:rPr>
          <w:rFonts w:ascii="宋体" w:hAnsi="宋体"/>
          <w:color w:val="auto"/>
          <w:szCs w:val="21"/>
        </w:rPr>
      </w:pPr>
      <w:r>
        <w:rPr>
          <w:rFonts w:hint="eastAsia" w:ascii="宋体" w:hAnsi="宋体"/>
          <w:color w:val="auto"/>
          <w:szCs w:val="21"/>
        </w:rPr>
        <w:t>本合同执行中相关的一切税费均由乙方负担，合同另有约定的除外。</w:t>
      </w:r>
    </w:p>
    <w:p w14:paraId="5D6DE877">
      <w:pPr>
        <w:snapToGrid w:val="0"/>
        <w:spacing w:line="400" w:lineRule="exact"/>
        <w:ind w:left="-61" w:firstLine="514"/>
        <w:rPr>
          <w:rFonts w:ascii="宋体" w:hAnsi="宋体"/>
          <w:color w:val="auto"/>
          <w:szCs w:val="21"/>
        </w:rPr>
      </w:pPr>
      <w:r>
        <w:rPr>
          <w:rFonts w:hint="eastAsia" w:ascii="宋体" w:hAnsi="宋体"/>
          <w:b/>
          <w:color w:val="auto"/>
          <w:szCs w:val="21"/>
        </w:rPr>
        <w:t>第十一条  质量保证及售后服务</w:t>
      </w:r>
    </w:p>
    <w:p w14:paraId="614AA0A1">
      <w:pPr>
        <w:snapToGrid w:val="0"/>
        <w:spacing w:line="400" w:lineRule="exact"/>
        <w:ind w:firstLine="420" w:firstLineChars="200"/>
        <w:rPr>
          <w:rFonts w:ascii="宋体" w:hAnsi="宋体"/>
          <w:color w:val="auto"/>
          <w:kern w:val="0"/>
          <w:szCs w:val="21"/>
        </w:rPr>
      </w:pPr>
      <w:r>
        <w:rPr>
          <w:rFonts w:hint="eastAsia" w:ascii="宋体" w:hAnsi="宋体"/>
          <w:bCs/>
          <w:color w:val="auto"/>
          <w:kern w:val="0"/>
          <w:szCs w:val="21"/>
        </w:rPr>
        <w:t>1.</w:t>
      </w:r>
      <w:r>
        <w:rPr>
          <w:rFonts w:hint="eastAsia" w:ascii="宋体" w:hAnsi="宋体"/>
          <w:color w:val="auto"/>
          <w:kern w:val="0"/>
          <w:szCs w:val="21"/>
        </w:rPr>
        <w:t>乙方应按招标文件规定的产品名称、商标品牌、生产厂家、规格型号、技术参数、质量标准向甲方提供未经使用的全新产品。不符合要求的，根据实际情况，经双方协商，可按以下办法处理：</w:t>
      </w:r>
    </w:p>
    <w:p w14:paraId="7ED1EC00">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⑴更换：由乙方承担所发生的全部费用。</w:t>
      </w:r>
    </w:p>
    <w:p w14:paraId="0965C573">
      <w:pPr>
        <w:snapToGrid w:val="0"/>
        <w:spacing w:line="400" w:lineRule="exact"/>
        <w:ind w:firstLine="420"/>
        <w:rPr>
          <w:rFonts w:ascii="宋体" w:hAnsi="宋体"/>
          <w:color w:val="auto"/>
          <w:kern w:val="0"/>
          <w:szCs w:val="21"/>
        </w:rPr>
      </w:pPr>
      <w:r>
        <w:rPr>
          <w:rFonts w:hint="eastAsia" w:ascii="宋体" w:hAnsi="宋体"/>
          <w:color w:val="auto"/>
          <w:kern w:val="0"/>
          <w:szCs w:val="21"/>
        </w:rPr>
        <w:t>⑵贬值处理：由甲乙双方合议定价。</w:t>
      </w:r>
    </w:p>
    <w:p w14:paraId="5FE5388E">
      <w:pPr>
        <w:snapToGrid w:val="0"/>
        <w:spacing w:line="400" w:lineRule="exact"/>
        <w:ind w:firstLine="420"/>
        <w:rPr>
          <w:rFonts w:ascii="宋体" w:hAnsi="宋体"/>
          <w:color w:val="auto"/>
          <w:kern w:val="0"/>
          <w:szCs w:val="21"/>
        </w:rPr>
      </w:pPr>
      <w:r>
        <w:rPr>
          <w:rFonts w:hint="eastAsia" w:ascii="宋体" w:hAnsi="宋体"/>
          <w:color w:val="auto"/>
          <w:kern w:val="0"/>
          <w:szCs w:val="21"/>
        </w:rPr>
        <w:t>⑶退货处理：乙方应退还甲方支付的合同款，同时应承担该货物的直接费用（运输、保险、检验、货款利息及银行手续费等）。</w:t>
      </w:r>
    </w:p>
    <w:p w14:paraId="0401BF52">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2.如在使用过程中发生质量问题，乙方在接到甲方通知后到达甲方现场处理的时间（</w:t>
      </w:r>
      <w:r>
        <w:rPr>
          <w:rFonts w:hint="eastAsia" w:ascii="宋体" w:hAnsi="宋体"/>
          <w:color w:val="auto"/>
          <w:kern w:val="0"/>
          <w:szCs w:val="21"/>
          <w:u w:val="single"/>
        </w:rPr>
        <w:t>按投标文件承诺的数据填写</w:t>
      </w:r>
      <w:r>
        <w:rPr>
          <w:rFonts w:hint="eastAsia" w:ascii="宋体" w:hAnsi="宋体"/>
          <w:color w:val="auto"/>
          <w:kern w:val="0"/>
          <w:szCs w:val="21"/>
        </w:rPr>
        <w:t>）小时内。</w:t>
      </w:r>
    </w:p>
    <w:p w14:paraId="49517404">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3.在保修期内，乙方应对货物出现的质量及安全问题负责处理解决并承担一切费用。</w:t>
      </w:r>
    </w:p>
    <w:p w14:paraId="758510A6">
      <w:pPr>
        <w:snapToGrid w:val="0"/>
        <w:spacing w:line="400" w:lineRule="exact"/>
        <w:ind w:firstLine="420" w:firstLineChars="200"/>
        <w:rPr>
          <w:rFonts w:ascii="宋体" w:hAnsi="宋体"/>
          <w:color w:val="auto"/>
          <w:szCs w:val="21"/>
        </w:rPr>
      </w:pPr>
      <w:r>
        <w:rPr>
          <w:rFonts w:hint="eastAsia" w:ascii="宋体" w:hAnsi="宋体"/>
          <w:color w:val="auto"/>
          <w:szCs w:val="21"/>
        </w:rPr>
        <w:t>4.上述的货物保修期为年，因人为因素出现的故障不在免费保修范围内。超过保修期的机器设备，终生维修，维修时只收部件成本费。</w:t>
      </w:r>
    </w:p>
    <w:p w14:paraId="567E9825">
      <w:pPr>
        <w:snapToGrid w:val="0"/>
        <w:spacing w:line="400" w:lineRule="exact"/>
        <w:ind w:left="-61" w:firstLine="514"/>
        <w:rPr>
          <w:rFonts w:ascii="宋体" w:hAnsi="宋体"/>
          <w:color w:val="auto"/>
          <w:szCs w:val="21"/>
        </w:rPr>
      </w:pPr>
      <w:r>
        <w:rPr>
          <w:rFonts w:hint="eastAsia" w:ascii="宋体" w:hAnsi="宋体"/>
          <w:b/>
          <w:color w:val="auto"/>
          <w:szCs w:val="21"/>
        </w:rPr>
        <w:t>第十二条  履约验收</w:t>
      </w:r>
    </w:p>
    <w:p w14:paraId="6A821B0D">
      <w:pPr>
        <w:snapToGrid w:val="0"/>
        <w:spacing w:line="400" w:lineRule="exact"/>
        <w:ind w:firstLine="420" w:firstLineChars="200"/>
        <w:jc w:val="left"/>
        <w:rPr>
          <w:rFonts w:ascii="宋体" w:hAnsi="宋体"/>
          <w:color w:val="auto"/>
          <w:kern w:val="0"/>
          <w:szCs w:val="21"/>
        </w:rPr>
      </w:pPr>
      <w:r>
        <w:rPr>
          <w:rFonts w:hint="eastAsia" w:ascii="宋体" w:hAnsi="宋体"/>
          <w:color w:val="auto"/>
          <w:kern w:val="0"/>
          <w:szCs w:val="21"/>
        </w:rPr>
        <w:t>1.甲方对乙方提交的货物依据招标文件上的技术规格要求和国家有关质量标准进行现场初步验收，外观、说明书符合招标文件技术要求的，给予签收，初步验收不合格的不予签收。货到后，甲方应当在到货后七个工作日内进行验收。</w:t>
      </w:r>
    </w:p>
    <w:p w14:paraId="1FCDD285">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2.乙方交货前应对产品作出全面检查和对验收文件进行整理，并列出清单，作为甲方收货验收和使用的技术条件依据，检验的结果应随货物交甲方。</w:t>
      </w:r>
    </w:p>
    <w:p w14:paraId="049CDE30">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3.甲方对乙方提供的货物在使用前进行调试时，乙方需负责安装并培训甲方的使用操作人员，并协助甲方一起调试，直到符合技术要求，甲方才做最终验收。</w:t>
      </w:r>
    </w:p>
    <w:p w14:paraId="0424ACC1">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4.对技术复杂的货物，甲方应请国家认可的专业检测机构参与初步验收及最终验收，并由其出具质量检测报告。</w:t>
      </w:r>
    </w:p>
    <w:p w14:paraId="3589495F">
      <w:pPr>
        <w:snapToGrid w:val="0"/>
        <w:spacing w:line="400" w:lineRule="exact"/>
        <w:ind w:left="-61" w:firstLine="514"/>
        <w:rPr>
          <w:rFonts w:ascii="宋体" w:hAnsi="宋体"/>
          <w:color w:val="auto"/>
          <w:szCs w:val="21"/>
        </w:rPr>
      </w:pPr>
      <w:r>
        <w:rPr>
          <w:rFonts w:hint="eastAsia" w:ascii="宋体" w:hAnsi="宋体"/>
          <w:color w:val="auto"/>
          <w:szCs w:val="21"/>
        </w:rPr>
        <w:t>5.验收完毕后作出验收结果报告；验收费用由乙方承担负责。</w:t>
      </w:r>
    </w:p>
    <w:p w14:paraId="793C66E7">
      <w:pPr>
        <w:snapToGrid w:val="0"/>
        <w:spacing w:line="400" w:lineRule="exact"/>
        <w:ind w:firstLine="413" w:firstLineChars="196"/>
        <w:rPr>
          <w:rFonts w:ascii="宋体" w:hAnsi="宋体"/>
          <w:b/>
          <w:color w:val="auto"/>
          <w:kern w:val="0"/>
          <w:szCs w:val="21"/>
        </w:rPr>
      </w:pPr>
      <w:r>
        <w:rPr>
          <w:rFonts w:hint="eastAsia" w:ascii="宋体" w:hAnsi="宋体"/>
          <w:b/>
          <w:color w:val="auto"/>
          <w:kern w:val="0"/>
          <w:szCs w:val="21"/>
        </w:rPr>
        <w:t>第十三条  货物包装、发运及运输</w:t>
      </w:r>
    </w:p>
    <w:p w14:paraId="53EDF0E3">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1.乙方应在货物发运前对其进行满足运输距离、防潮、防震、防锈和防破损装卸等要求包装，以保证货物安全运达甲方指定地点。</w:t>
      </w:r>
    </w:p>
    <w:p w14:paraId="4AF0C6F6">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2.使用说明书（货物属于进口产品的，供货时应同时附上中文使用说明书）、质量检验证明书、随配附件和工具以及清单一并附于货物内。</w:t>
      </w:r>
    </w:p>
    <w:p w14:paraId="3321FF4B">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3.乙方在货物发运手续办理完毕后二十四小时内或者货到甲方四十八小时前通知甲方，以准备接货。</w:t>
      </w:r>
    </w:p>
    <w:p w14:paraId="432B0E79">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4.货物在交付甲方前发生的风险均由乙方负责。</w:t>
      </w:r>
    </w:p>
    <w:p w14:paraId="7E084FDF">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5.货物在规</w:t>
      </w:r>
      <w:r>
        <w:rPr>
          <w:rFonts w:hint="eastAsia" w:ascii="宋体" w:hAnsi="宋体"/>
          <w:color w:val="auto"/>
          <w:spacing w:val="-8"/>
          <w:kern w:val="0"/>
          <w:szCs w:val="21"/>
        </w:rPr>
        <w:t>定的交付期限内由乙方送达甲方指定的地点视为交付，乙方同时需通知甲方货物已送达。</w:t>
      </w:r>
    </w:p>
    <w:p w14:paraId="719AC0D0">
      <w:pPr>
        <w:snapToGrid w:val="0"/>
        <w:spacing w:line="400" w:lineRule="exact"/>
        <w:ind w:firstLine="422" w:firstLineChars="200"/>
        <w:rPr>
          <w:rFonts w:ascii="宋体" w:hAnsi="宋体"/>
          <w:b/>
          <w:color w:val="auto"/>
          <w:szCs w:val="21"/>
        </w:rPr>
      </w:pPr>
      <w:r>
        <w:rPr>
          <w:rFonts w:hint="eastAsia" w:ascii="宋体" w:hAnsi="宋体"/>
          <w:b/>
          <w:color w:val="auto"/>
          <w:szCs w:val="21"/>
        </w:rPr>
        <w:t>第十四条　违约责任</w:t>
      </w:r>
    </w:p>
    <w:p w14:paraId="778CD86E">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w:t>
      </w:r>
    </w:p>
    <w:p w14:paraId="085B4B44">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2.乙方提供的货物如侵犯了第三方合法权益而引发的任何纠纷或者诉讼，均由乙方负责交涉并承担全部责任。</w:t>
      </w:r>
    </w:p>
    <w:p w14:paraId="0C637B08">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3.因包装、运输引起的货物损坏，按质量不合格处罚。</w:t>
      </w:r>
    </w:p>
    <w:p w14:paraId="12EC7309">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4.甲方无故延期接收货物、乙方逾期交货的，每天向对方偿付违约货款额3‰违约金，但违约金累计不得超过违约货款额5%，超过</w:t>
      </w:r>
      <w:r>
        <w:rPr>
          <w:rFonts w:hint="eastAsia" w:ascii="宋体" w:hAnsi="宋体"/>
          <w:color w:val="auto"/>
          <w:kern w:val="0"/>
          <w:szCs w:val="21"/>
          <w:u w:val="single"/>
        </w:rPr>
        <w:t>10</w:t>
      </w:r>
      <w:r>
        <w:rPr>
          <w:rFonts w:hint="eastAsia" w:ascii="宋体" w:hAnsi="宋体"/>
          <w:color w:val="auto"/>
          <w:kern w:val="0"/>
          <w:szCs w:val="21"/>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1C237483">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5. 乙方未按本合同和投标文件中规定的服务承诺提供售后服务的，乙方应按本合同合计金额 5%向甲方支付违约金。</w:t>
      </w:r>
    </w:p>
    <w:p w14:paraId="792FEC12">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6. 乙方提供的货物在质量保证期内，因设计、工艺或者材料的缺陷和其它质量原因造成的问题，由乙方负责，费用从余款或者履约保证金中扣除，不足另补。</w:t>
      </w:r>
    </w:p>
    <w:p w14:paraId="66AEC216">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7. 甲乙双方有其它违约行为的，由违约方向对方支付违约内容涉及货款额的5%，违约内容涉及货款额的5%不足以赔偿经济损失的按实际赔偿。</w:t>
      </w:r>
    </w:p>
    <w:p w14:paraId="27DF8AC9">
      <w:pPr>
        <w:snapToGrid w:val="0"/>
        <w:spacing w:line="400" w:lineRule="exact"/>
        <w:ind w:firstLine="413" w:firstLineChars="196"/>
        <w:rPr>
          <w:rFonts w:ascii="宋体" w:hAnsi="宋体"/>
          <w:b/>
          <w:color w:val="auto"/>
          <w:kern w:val="0"/>
          <w:szCs w:val="21"/>
        </w:rPr>
      </w:pPr>
      <w:r>
        <w:rPr>
          <w:rFonts w:hint="eastAsia" w:ascii="宋体" w:hAnsi="宋体"/>
          <w:b/>
          <w:color w:val="auto"/>
          <w:kern w:val="0"/>
          <w:szCs w:val="21"/>
        </w:rPr>
        <w:t>第十五条  不可抗力事件处理</w:t>
      </w:r>
    </w:p>
    <w:p w14:paraId="01D396C7">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1.在合同有效期内，任何一方因不可抗力事件导致不能履行合同，则合同履行期可延长，其延长期与不可抗力影响期相同。</w:t>
      </w:r>
    </w:p>
    <w:p w14:paraId="5155202F">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2.不可抗力事件发生后，应立即通知对方，并寄送有关权威机构出具的证明。</w:t>
      </w:r>
    </w:p>
    <w:p w14:paraId="22F75363">
      <w:pPr>
        <w:snapToGrid w:val="0"/>
        <w:spacing w:line="400" w:lineRule="exact"/>
        <w:ind w:firstLine="420" w:firstLineChars="200"/>
        <w:rPr>
          <w:rFonts w:ascii="宋体" w:hAnsi="宋体"/>
          <w:color w:val="auto"/>
          <w:szCs w:val="21"/>
        </w:rPr>
      </w:pPr>
      <w:r>
        <w:rPr>
          <w:rFonts w:hint="eastAsia" w:ascii="宋体" w:hAnsi="宋体"/>
          <w:color w:val="auto"/>
          <w:szCs w:val="21"/>
        </w:rPr>
        <w:t>3.不可抗力事件延续一百二十天以上，双方应通过友好协商，确定是否继续履行合同。</w:t>
      </w:r>
    </w:p>
    <w:p w14:paraId="375490F8">
      <w:pPr>
        <w:snapToGrid w:val="0"/>
        <w:spacing w:line="400" w:lineRule="exact"/>
        <w:ind w:firstLine="422" w:firstLineChars="200"/>
        <w:rPr>
          <w:rFonts w:ascii="宋体" w:hAnsi="宋体"/>
          <w:color w:val="auto"/>
          <w:szCs w:val="21"/>
        </w:rPr>
      </w:pPr>
      <w:r>
        <w:rPr>
          <w:rFonts w:hint="eastAsia" w:ascii="宋体" w:hAnsi="宋体"/>
          <w:b/>
          <w:color w:val="auto"/>
          <w:szCs w:val="21"/>
        </w:rPr>
        <w:t>第十六条  合同争议解决</w:t>
      </w:r>
    </w:p>
    <w:p w14:paraId="128D6CBC">
      <w:pPr>
        <w:snapToGrid w:val="0"/>
        <w:spacing w:line="400" w:lineRule="exact"/>
        <w:ind w:firstLine="420" w:firstLineChars="200"/>
        <w:rPr>
          <w:rFonts w:ascii="宋体" w:hAnsi="宋体"/>
          <w:color w:val="auto"/>
          <w:szCs w:val="21"/>
        </w:rPr>
      </w:pPr>
      <w:r>
        <w:rPr>
          <w:rFonts w:hint="eastAsia" w:ascii="宋体" w:hAnsi="宋体"/>
          <w:color w:val="auto"/>
          <w:szCs w:val="21"/>
        </w:rPr>
        <w:t>1.因货物质量问题发生争议的，应邀请国家认可的质量检测机构对货物质量进行鉴定。货物符合标准的，鉴定费由甲方承担；货物不符合标准的，鉴定费由乙方承担。</w:t>
      </w:r>
    </w:p>
    <w:p w14:paraId="65795CF2">
      <w:pPr>
        <w:snapToGrid w:val="0"/>
        <w:spacing w:line="400" w:lineRule="exact"/>
        <w:ind w:firstLine="420" w:firstLineChars="200"/>
        <w:rPr>
          <w:rFonts w:ascii="宋体" w:hAnsi="宋体"/>
          <w:color w:val="auto"/>
          <w:szCs w:val="21"/>
        </w:rPr>
      </w:pPr>
      <w:r>
        <w:rPr>
          <w:rFonts w:hint="eastAsia" w:ascii="宋体" w:hAnsi="宋体"/>
          <w:color w:val="auto"/>
          <w:szCs w:val="21"/>
        </w:rPr>
        <w:t>2.因履行本合同引起的或者与本合同有关的争议，甲乙双方应首先通过友好协商解决，如果协商不能解决，可向甲方所在地</w:t>
      </w:r>
      <w:r>
        <w:rPr>
          <w:rFonts w:hint="eastAsia" w:ascii="宋体" w:hAnsi="宋体" w:cs="宋体"/>
          <w:color w:val="auto"/>
          <w:szCs w:val="21"/>
        </w:rPr>
        <w:t>有管辖权的</w:t>
      </w:r>
      <w:r>
        <w:rPr>
          <w:rFonts w:hint="eastAsia" w:ascii="宋体" w:hAnsi="宋体"/>
          <w:color w:val="auto"/>
          <w:szCs w:val="21"/>
        </w:rPr>
        <w:t>人民法院提起诉讼。</w:t>
      </w:r>
    </w:p>
    <w:p w14:paraId="436E9630">
      <w:pPr>
        <w:snapToGrid w:val="0"/>
        <w:spacing w:line="400" w:lineRule="exact"/>
        <w:ind w:left="-61" w:firstLine="514"/>
        <w:rPr>
          <w:rFonts w:ascii="宋体" w:hAnsi="宋体"/>
          <w:color w:val="auto"/>
          <w:szCs w:val="21"/>
        </w:rPr>
      </w:pPr>
      <w:r>
        <w:rPr>
          <w:rFonts w:hint="eastAsia" w:ascii="宋体" w:hAnsi="宋体"/>
          <w:color w:val="auto"/>
          <w:szCs w:val="21"/>
        </w:rPr>
        <w:t>3.诉讼期间，本合同继续履行。</w:t>
      </w:r>
    </w:p>
    <w:p w14:paraId="6B7E34CA">
      <w:pPr>
        <w:snapToGrid w:val="0"/>
        <w:spacing w:line="400" w:lineRule="exact"/>
        <w:ind w:firstLine="413" w:firstLineChars="196"/>
        <w:rPr>
          <w:rFonts w:ascii="宋体" w:hAnsi="宋体"/>
          <w:b/>
          <w:color w:val="auto"/>
          <w:kern w:val="0"/>
          <w:szCs w:val="21"/>
        </w:rPr>
      </w:pPr>
      <w:r>
        <w:rPr>
          <w:rFonts w:hint="eastAsia" w:ascii="宋体" w:hAnsi="宋体"/>
          <w:b/>
          <w:color w:val="auto"/>
          <w:kern w:val="0"/>
          <w:szCs w:val="21"/>
        </w:rPr>
        <w:t>第十七条  合同生效及其它</w:t>
      </w:r>
    </w:p>
    <w:p w14:paraId="444A5563">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1.合同经双方法定代表人或者委托代理人签字并加盖单位公章后生效（委托代理人签字的需后附授权委托书，格式自拟）。</w:t>
      </w:r>
    </w:p>
    <w:p w14:paraId="4F428FD3">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2.合同执行中涉及采购资金和采购内容修改或者补充的，须签书面补充协议报财政部门备案，方可作为主合同不可分割的一部分。</w:t>
      </w:r>
    </w:p>
    <w:p w14:paraId="63BDB82B">
      <w:pPr>
        <w:snapToGrid w:val="0"/>
        <w:spacing w:line="400" w:lineRule="exact"/>
        <w:ind w:left="420" w:leftChars="200"/>
        <w:rPr>
          <w:rFonts w:ascii="宋体" w:hAnsi="宋体"/>
          <w:color w:val="auto"/>
          <w:kern w:val="0"/>
          <w:szCs w:val="21"/>
        </w:rPr>
      </w:pPr>
      <w:r>
        <w:rPr>
          <w:rFonts w:hint="eastAsia" w:ascii="宋体" w:hAnsi="宋体"/>
          <w:color w:val="auto"/>
          <w:kern w:val="0"/>
          <w:szCs w:val="21"/>
        </w:rPr>
        <w:t>3.本合同未尽事宜，遵照《中华人民共和国民法典》有关条文执行。</w:t>
      </w:r>
    </w:p>
    <w:p w14:paraId="001E23C5">
      <w:pPr>
        <w:snapToGrid w:val="0"/>
        <w:spacing w:line="400" w:lineRule="exact"/>
        <w:ind w:firstLine="422" w:firstLineChars="200"/>
        <w:rPr>
          <w:rFonts w:ascii="宋体" w:hAnsi="宋体"/>
          <w:b/>
          <w:color w:val="auto"/>
          <w:szCs w:val="21"/>
        </w:rPr>
      </w:pPr>
      <w:r>
        <w:rPr>
          <w:rFonts w:hint="eastAsia" w:ascii="宋体" w:hAnsi="宋体"/>
          <w:b/>
          <w:color w:val="auto"/>
          <w:szCs w:val="21"/>
        </w:rPr>
        <w:t>第十八条　合同的变更、终止与转让</w:t>
      </w:r>
    </w:p>
    <w:p w14:paraId="26A7F8C4">
      <w:pPr>
        <w:snapToGrid w:val="0"/>
        <w:spacing w:line="400" w:lineRule="exact"/>
        <w:ind w:firstLine="420" w:firstLineChars="200"/>
        <w:rPr>
          <w:rFonts w:ascii="宋体" w:hAnsi="宋体"/>
          <w:color w:val="auto"/>
          <w:szCs w:val="21"/>
        </w:rPr>
      </w:pPr>
      <w:r>
        <w:rPr>
          <w:rFonts w:hint="eastAsia" w:ascii="宋体" w:hAnsi="宋体"/>
          <w:color w:val="auto"/>
          <w:szCs w:val="21"/>
        </w:rPr>
        <w:t>1.除《中华人民共和国政府采购法》第五十条规定的情形外，本合同一经签订，甲乙双方不得擅自变更、中止或者终止。</w:t>
      </w:r>
    </w:p>
    <w:p w14:paraId="24B62354">
      <w:pPr>
        <w:snapToGrid w:val="0"/>
        <w:spacing w:line="400" w:lineRule="exact"/>
        <w:ind w:firstLine="420" w:firstLineChars="200"/>
        <w:rPr>
          <w:rFonts w:ascii="宋体" w:hAnsi="宋体"/>
          <w:color w:val="auto"/>
          <w:szCs w:val="21"/>
        </w:rPr>
      </w:pPr>
      <w:r>
        <w:rPr>
          <w:rFonts w:hint="eastAsia" w:ascii="宋体" w:hAnsi="宋体"/>
          <w:color w:val="auto"/>
          <w:szCs w:val="21"/>
        </w:rPr>
        <w:t>2.乙方不得擅自转让（无进口资格的供应商委托进口货物除外）其应履行的合同义务。</w:t>
      </w:r>
    </w:p>
    <w:p w14:paraId="1F77A456">
      <w:pPr>
        <w:snapToGrid w:val="0"/>
        <w:spacing w:line="400" w:lineRule="exact"/>
        <w:ind w:firstLine="420" w:firstLineChars="200"/>
        <w:rPr>
          <w:rFonts w:ascii="宋体" w:hAnsi="宋体"/>
          <w:color w:val="auto"/>
          <w:szCs w:val="21"/>
        </w:rPr>
      </w:pPr>
      <w:r>
        <w:rPr>
          <w:rFonts w:hint="eastAsia" w:ascii="宋体" w:hAnsi="宋体"/>
          <w:color w:val="auto"/>
          <w:szCs w:val="21"/>
        </w:rPr>
        <w:t>3.本合同不允许分包、转包。</w:t>
      </w:r>
    </w:p>
    <w:p w14:paraId="6824F871">
      <w:pPr>
        <w:snapToGrid w:val="0"/>
        <w:spacing w:line="400" w:lineRule="exact"/>
        <w:ind w:firstLine="422" w:firstLineChars="200"/>
        <w:rPr>
          <w:rFonts w:ascii="宋体" w:hAnsi="宋体"/>
          <w:b/>
          <w:color w:val="auto"/>
          <w:szCs w:val="21"/>
        </w:rPr>
      </w:pPr>
      <w:r>
        <w:rPr>
          <w:rFonts w:hint="eastAsia" w:ascii="宋体" w:hAnsi="宋体"/>
          <w:b/>
          <w:color w:val="auto"/>
          <w:szCs w:val="21"/>
        </w:rPr>
        <w:t>第十九条　</w:t>
      </w:r>
      <w:r>
        <w:rPr>
          <w:rFonts w:hint="eastAsia" w:ascii="宋体" w:hAnsi="宋体" w:cs="微软雅黑"/>
          <w:color w:val="auto"/>
          <w:spacing w:val="-2"/>
          <w:kern w:val="0"/>
          <w:szCs w:val="21"/>
        </w:rPr>
        <w:t>本</w:t>
      </w:r>
      <w:r>
        <w:rPr>
          <w:rFonts w:hint="eastAsia" w:ascii="宋体" w:hAnsi="宋体" w:cs="微软雅黑"/>
          <w:color w:val="auto"/>
          <w:kern w:val="0"/>
          <w:szCs w:val="21"/>
        </w:rPr>
        <w:t>合同书</w:t>
      </w:r>
      <w:r>
        <w:rPr>
          <w:rFonts w:hint="eastAsia" w:ascii="宋体" w:hAnsi="宋体" w:cs="微软雅黑"/>
          <w:color w:val="auto"/>
          <w:spacing w:val="-2"/>
          <w:kern w:val="0"/>
          <w:szCs w:val="21"/>
        </w:rPr>
        <w:t>与</w:t>
      </w:r>
      <w:r>
        <w:rPr>
          <w:rFonts w:hint="eastAsia" w:ascii="宋体" w:hAnsi="宋体" w:cs="微软雅黑"/>
          <w:color w:val="auto"/>
          <w:kern w:val="0"/>
          <w:szCs w:val="21"/>
        </w:rPr>
        <w:t>下</w:t>
      </w:r>
      <w:r>
        <w:rPr>
          <w:rFonts w:hint="eastAsia" w:ascii="宋体" w:hAnsi="宋体" w:cs="微软雅黑"/>
          <w:color w:val="auto"/>
          <w:spacing w:val="-2"/>
          <w:kern w:val="0"/>
          <w:szCs w:val="21"/>
        </w:rPr>
        <w:t>列</w:t>
      </w:r>
      <w:r>
        <w:rPr>
          <w:rFonts w:hint="eastAsia" w:ascii="宋体" w:hAnsi="宋体" w:cs="微软雅黑"/>
          <w:color w:val="auto"/>
          <w:kern w:val="0"/>
          <w:szCs w:val="21"/>
        </w:rPr>
        <w:t>文</w:t>
      </w:r>
      <w:r>
        <w:rPr>
          <w:rFonts w:hint="eastAsia" w:ascii="宋体" w:hAnsi="宋体" w:cs="微软雅黑"/>
          <w:color w:val="auto"/>
          <w:spacing w:val="-2"/>
          <w:kern w:val="0"/>
          <w:szCs w:val="21"/>
        </w:rPr>
        <w:t>件一</w:t>
      </w:r>
      <w:r>
        <w:rPr>
          <w:rFonts w:hint="eastAsia" w:ascii="宋体" w:hAnsi="宋体" w:cs="微软雅黑"/>
          <w:color w:val="auto"/>
          <w:kern w:val="0"/>
          <w:szCs w:val="21"/>
        </w:rPr>
        <w:t>起构</w:t>
      </w:r>
      <w:r>
        <w:rPr>
          <w:rFonts w:hint="eastAsia" w:ascii="宋体" w:hAnsi="宋体" w:cs="微软雅黑"/>
          <w:color w:val="auto"/>
          <w:spacing w:val="-2"/>
          <w:kern w:val="0"/>
          <w:szCs w:val="21"/>
        </w:rPr>
        <w:t>成</w:t>
      </w:r>
      <w:r>
        <w:rPr>
          <w:rFonts w:hint="eastAsia" w:ascii="宋体" w:hAnsi="宋体" w:cs="微软雅黑"/>
          <w:color w:val="auto"/>
          <w:kern w:val="0"/>
          <w:szCs w:val="21"/>
        </w:rPr>
        <w:t>合</w:t>
      </w:r>
      <w:r>
        <w:rPr>
          <w:rFonts w:hint="eastAsia" w:ascii="宋体" w:hAnsi="宋体" w:cs="微软雅黑"/>
          <w:color w:val="auto"/>
          <w:spacing w:val="-2"/>
          <w:kern w:val="0"/>
          <w:szCs w:val="21"/>
        </w:rPr>
        <w:t>同</w:t>
      </w:r>
      <w:r>
        <w:rPr>
          <w:rFonts w:hint="eastAsia" w:ascii="宋体" w:hAnsi="宋体" w:cs="微软雅黑"/>
          <w:color w:val="auto"/>
          <w:kern w:val="0"/>
          <w:szCs w:val="21"/>
        </w:rPr>
        <w:t>文</w:t>
      </w:r>
      <w:r>
        <w:rPr>
          <w:rFonts w:hint="eastAsia" w:ascii="宋体" w:hAnsi="宋体" w:cs="微软雅黑"/>
          <w:color w:val="auto"/>
          <w:spacing w:val="-2"/>
          <w:kern w:val="0"/>
          <w:szCs w:val="21"/>
        </w:rPr>
        <w:t>件</w:t>
      </w:r>
    </w:p>
    <w:p w14:paraId="410A1845">
      <w:pPr>
        <w:snapToGrid w:val="0"/>
        <w:spacing w:line="400" w:lineRule="exact"/>
        <w:ind w:left="420" w:leftChars="200"/>
        <w:rPr>
          <w:rFonts w:ascii="宋体" w:hAnsi="宋体"/>
          <w:color w:val="auto"/>
          <w:kern w:val="0"/>
          <w:szCs w:val="21"/>
        </w:rPr>
      </w:pPr>
      <w:r>
        <w:rPr>
          <w:rFonts w:hint="eastAsia" w:ascii="宋体" w:hAnsi="宋体"/>
          <w:color w:val="auto"/>
          <w:kern w:val="0"/>
          <w:szCs w:val="21"/>
        </w:rPr>
        <w:t>1.中标通知书；</w:t>
      </w:r>
    </w:p>
    <w:p w14:paraId="12B2F9CC">
      <w:pPr>
        <w:snapToGrid w:val="0"/>
        <w:spacing w:line="400" w:lineRule="exact"/>
        <w:ind w:left="420" w:leftChars="200"/>
        <w:rPr>
          <w:rFonts w:ascii="宋体" w:hAnsi="宋体"/>
          <w:color w:val="auto"/>
          <w:kern w:val="0"/>
          <w:szCs w:val="21"/>
        </w:rPr>
      </w:pPr>
      <w:r>
        <w:rPr>
          <w:rFonts w:hint="eastAsia" w:ascii="宋体" w:hAnsi="宋体"/>
          <w:color w:val="auto"/>
          <w:kern w:val="0"/>
          <w:szCs w:val="21"/>
        </w:rPr>
        <w:t>2.采购需求；</w:t>
      </w:r>
    </w:p>
    <w:p w14:paraId="19639149">
      <w:pPr>
        <w:snapToGrid w:val="0"/>
        <w:spacing w:line="400" w:lineRule="exact"/>
        <w:ind w:left="420" w:leftChars="200"/>
        <w:rPr>
          <w:rFonts w:ascii="宋体" w:hAnsi="宋体"/>
          <w:color w:val="auto"/>
          <w:kern w:val="0"/>
          <w:szCs w:val="21"/>
        </w:rPr>
      </w:pPr>
      <w:r>
        <w:rPr>
          <w:rFonts w:hint="eastAsia" w:ascii="宋体" w:hAnsi="宋体"/>
          <w:color w:val="auto"/>
          <w:kern w:val="0"/>
          <w:szCs w:val="21"/>
        </w:rPr>
        <w:t>3.投标函；</w:t>
      </w:r>
    </w:p>
    <w:p w14:paraId="58ED0B9F">
      <w:pPr>
        <w:snapToGrid w:val="0"/>
        <w:spacing w:line="400" w:lineRule="exact"/>
        <w:ind w:left="420" w:leftChars="200"/>
        <w:rPr>
          <w:rFonts w:ascii="宋体" w:hAnsi="宋体"/>
          <w:color w:val="auto"/>
          <w:kern w:val="0"/>
          <w:szCs w:val="21"/>
        </w:rPr>
      </w:pPr>
      <w:r>
        <w:rPr>
          <w:rFonts w:hint="eastAsia" w:ascii="宋体" w:hAnsi="宋体"/>
          <w:color w:val="auto"/>
          <w:kern w:val="0"/>
          <w:szCs w:val="21"/>
        </w:rPr>
        <w:t>4.开标一览表；</w:t>
      </w:r>
    </w:p>
    <w:p w14:paraId="4485651F">
      <w:pPr>
        <w:snapToGrid w:val="0"/>
        <w:spacing w:line="400" w:lineRule="exact"/>
        <w:ind w:left="420" w:leftChars="200"/>
        <w:rPr>
          <w:rFonts w:ascii="宋体" w:hAnsi="宋体"/>
          <w:color w:val="auto"/>
          <w:kern w:val="0"/>
          <w:szCs w:val="21"/>
        </w:rPr>
      </w:pPr>
      <w:r>
        <w:rPr>
          <w:rFonts w:hint="eastAsia" w:ascii="宋体" w:hAnsi="宋体"/>
          <w:color w:val="auto"/>
          <w:kern w:val="0"/>
          <w:szCs w:val="21"/>
        </w:rPr>
        <w:t>5.商务要求偏离表和技术要求偏离表；</w:t>
      </w:r>
    </w:p>
    <w:p w14:paraId="1B721F82">
      <w:pPr>
        <w:snapToGrid w:val="0"/>
        <w:spacing w:line="400" w:lineRule="exact"/>
        <w:ind w:left="420" w:leftChars="200"/>
        <w:rPr>
          <w:rFonts w:ascii="宋体" w:hAnsi="宋体"/>
          <w:color w:val="auto"/>
          <w:kern w:val="0"/>
          <w:szCs w:val="21"/>
        </w:rPr>
      </w:pPr>
      <w:r>
        <w:rPr>
          <w:rFonts w:hint="eastAsia" w:ascii="宋体" w:hAnsi="宋体"/>
          <w:color w:val="auto"/>
          <w:kern w:val="0"/>
          <w:szCs w:val="21"/>
        </w:rPr>
        <w:t>6.售后服务承诺；</w:t>
      </w:r>
    </w:p>
    <w:p w14:paraId="750BFA65">
      <w:pPr>
        <w:snapToGrid w:val="0"/>
        <w:spacing w:line="400" w:lineRule="exact"/>
        <w:ind w:left="420" w:leftChars="200"/>
        <w:rPr>
          <w:rFonts w:ascii="宋体" w:hAnsi="宋体"/>
          <w:color w:val="auto"/>
          <w:kern w:val="0"/>
          <w:szCs w:val="21"/>
        </w:rPr>
      </w:pPr>
      <w:r>
        <w:rPr>
          <w:rFonts w:hint="eastAsia" w:ascii="宋体" w:hAnsi="宋体"/>
          <w:color w:val="auto"/>
          <w:kern w:val="0"/>
          <w:szCs w:val="21"/>
        </w:rPr>
        <w:t>7.其他合同文件。（包括但不限于合同履约验收方案）</w:t>
      </w:r>
    </w:p>
    <w:p w14:paraId="1D5AF839">
      <w:pPr>
        <w:snapToGrid w:val="0"/>
        <w:spacing w:line="400" w:lineRule="exact"/>
        <w:ind w:left="420" w:leftChars="200"/>
        <w:rPr>
          <w:rFonts w:ascii="宋体" w:hAnsi="宋体"/>
          <w:color w:val="auto"/>
          <w:kern w:val="0"/>
          <w:szCs w:val="21"/>
        </w:rPr>
      </w:pPr>
      <w:r>
        <w:rPr>
          <w:rFonts w:hint="eastAsia" w:ascii="宋体" w:hAnsi="宋体"/>
          <w:color w:val="auto"/>
          <w:kern w:val="0"/>
          <w:szCs w:val="21"/>
        </w:rPr>
        <w:t>8.上述合同文件互相补充和解释。（如有）</w:t>
      </w:r>
    </w:p>
    <w:p w14:paraId="62EC76C5">
      <w:pPr>
        <w:snapToGrid w:val="0"/>
        <w:spacing w:line="400" w:lineRule="exact"/>
        <w:ind w:firstLine="420" w:firstLineChars="200"/>
        <w:rPr>
          <w:rFonts w:ascii="宋体" w:hAnsi="宋体"/>
          <w:b/>
          <w:color w:val="auto"/>
          <w:szCs w:val="21"/>
        </w:rPr>
      </w:pPr>
      <w:r>
        <w:rPr>
          <w:rFonts w:hint="eastAsia" w:hAnsi="宋体"/>
          <w:color w:val="auto"/>
          <w:szCs w:val="21"/>
        </w:rPr>
        <w:t>如果合同文件之间存在矛</w:t>
      </w:r>
      <w:r>
        <w:rPr>
          <w:rFonts w:hint="eastAsia" w:ascii="宋体" w:hAnsi="宋体"/>
          <w:color w:val="auto"/>
          <w:szCs w:val="21"/>
        </w:rPr>
        <w:t>盾或者不一致之处，以上述文件8→1→2→3→4→5→6→7的排列顺序在先者为准。</w:t>
      </w:r>
    </w:p>
    <w:p w14:paraId="6AE95BAE">
      <w:pPr>
        <w:snapToGrid w:val="0"/>
        <w:spacing w:line="400" w:lineRule="exact"/>
        <w:ind w:firstLine="422" w:firstLineChars="200"/>
        <w:rPr>
          <w:rFonts w:ascii="宋体" w:hAnsi="宋体"/>
          <w:color w:val="auto"/>
          <w:szCs w:val="21"/>
        </w:rPr>
      </w:pPr>
      <w:r>
        <w:rPr>
          <w:rFonts w:hint="eastAsia" w:ascii="宋体" w:hAnsi="宋体"/>
          <w:b/>
          <w:color w:val="auto"/>
          <w:szCs w:val="21"/>
        </w:rPr>
        <w:t>第二十条　</w:t>
      </w:r>
      <w:r>
        <w:rPr>
          <w:rFonts w:hint="eastAsia" w:ascii="宋体" w:hAnsi="宋体"/>
          <w:color w:val="auto"/>
          <w:szCs w:val="21"/>
        </w:rPr>
        <w:t>本合同一式六份，具有同等法律效力，财政部门（政府采购监管部门）、采购代理机构各一份，甲乙双方各二份（可根据需要另增加）。</w:t>
      </w:r>
    </w:p>
    <w:p w14:paraId="7B9A14CD">
      <w:pPr>
        <w:snapToGrid w:val="0"/>
        <w:spacing w:line="400" w:lineRule="exact"/>
        <w:ind w:left="-61" w:firstLine="514"/>
        <w:rPr>
          <w:rFonts w:ascii="宋体" w:hAnsi="宋体"/>
          <w:color w:val="auto"/>
          <w:szCs w:val="21"/>
        </w:rPr>
      </w:pPr>
      <w:r>
        <w:rPr>
          <w:rFonts w:hint="eastAsia" w:ascii="宋体" w:hAnsi="宋体"/>
          <w:color w:val="auto"/>
          <w:szCs w:val="21"/>
        </w:rPr>
        <w:t>本合同甲乙双方签字盖章后生效，自签订之日起七个工作日内，甲方应当将合同副本报同级财政部门备案。</w:t>
      </w:r>
    </w:p>
    <w:p w14:paraId="1BCCC67D">
      <w:pPr>
        <w:spacing w:line="400" w:lineRule="exact"/>
        <w:ind w:firstLine="420" w:firstLineChars="200"/>
        <w:rPr>
          <w:rFonts w:ascii="宋体" w:hAnsi="宋体" w:cs="宋体"/>
          <w:color w:val="auto"/>
          <w:szCs w:val="21"/>
        </w:rPr>
      </w:pPr>
      <w:r>
        <w:rPr>
          <w:rFonts w:hint="eastAsia" w:ascii="宋体" w:hAnsi="宋体" w:cs="宋体"/>
          <w:color w:val="auto"/>
          <w:szCs w:val="21"/>
        </w:rPr>
        <w:t>本合同自签订之日起2个工作日内，甲方应当将采购合同在广西壮族自治区财政厅指定的媒体上公告。</w:t>
      </w:r>
    </w:p>
    <w:p w14:paraId="0CA4AE91">
      <w:pPr>
        <w:spacing w:line="400" w:lineRule="exact"/>
        <w:ind w:firstLine="420" w:firstLineChars="200"/>
        <w:rPr>
          <w:color w:val="auto"/>
          <w:szCs w:val="21"/>
        </w:rPr>
      </w:pPr>
    </w:p>
    <w:tbl>
      <w:tblPr>
        <w:tblStyle w:val="45"/>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0CA2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noWrap/>
            <w:vAlign w:val="center"/>
          </w:tcPr>
          <w:p w14:paraId="20BC2756">
            <w:pPr>
              <w:snapToGrid w:val="0"/>
              <w:spacing w:line="400" w:lineRule="exact"/>
              <w:rPr>
                <w:rFonts w:ascii="宋体" w:hAnsi="宋体"/>
                <w:color w:val="auto"/>
                <w:szCs w:val="21"/>
              </w:rPr>
            </w:pPr>
            <w:r>
              <w:rPr>
                <w:rFonts w:hint="eastAsia" w:ascii="宋体" w:hAnsi="宋体"/>
                <w:color w:val="auto"/>
                <w:szCs w:val="21"/>
              </w:rPr>
              <w:t>甲方（章）广西壮族自治区动物疫病预防控制中心</w:t>
            </w:r>
          </w:p>
          <w:p w14:paraId="13571830">
            <w:pPr>
              <w:snapToGrid w:val="0"/>
              <w:spacing w:line="400" w:lineRule="exact"/>
              <w:ind w:firstLine="945" w:firstLineChars="450"/>
              <w:jc w:val="right"/>
              <w:rPr>
                <w:rFonts w:ascii="宋体" w:hAnsi="宋体"/>
                <w:color w:val="auto"/>
                <w:szCs w:val="21"/>
              </w:rPr>
            </w:pPr>
            <w:r>
              <w:rPr>
                <w:rFonts w:hint="eastAsia" w:ascii="宋体" w:hAnsi="宋体"/>
                <w:color w:val="auto"/>
                <w:szCs w:val="21"/>
              </w:rPr>
              <w:t>年   月   日</w:t>
            </w:r>
          </w:p>
        </w:tc>
        <w:tc>
          <w:tcPr>
            <w:tcW w:w="4517" w:type="dxa"/>
            <w:noWrap/>
            <w:vAlign w:val="center"/>
          </w:tcPr>
          <w:p w14:paraId="0CD6FC70">
            <w:pPr>
              <w:snapToGrid w:val="0"/>
              <w:spacing w:line="400" w:lineRule="exact"/>
              <w:rPr>
                <w:rFonts w:ascii="宋体" w:hAnsi="宋体"/>
                <w:color w:val="auto"/>
                <w:szCs w:val="21"/>
              </w:rPr>
            </w:pPr>
            <w:r>
              <w:rPr>
                <w:rFonts w:hint="eastAsia" w:ascii="宋体" w:hAnsi="宋体"/>
                <w:color w:val="auto"/>
                <w:szCs w:val="21"/>
              </w:rPr>
              <w:t xml:space="preserve">乙方（章）              </w:t>
            </w:r>
          </w:p>
          <w:p w14:paraId="4BA7D4AA">
            <w:pPr>
              <w:snapToGrid w:val="0"/>
              <w:spacing w:line="400" w:lineRule="exact"/>
              <w:jc w:val="right"/>
              <w:rPr>
                <w:rFonts w:ascii="宋体" w:hAnsi="宋体"/>
                <w:color w:val="auto"/>
                <w:szCs w:val="21"/>
              </w:rPr>
            </w:pPr>
            <w:r>
              <w:rPr>
                <w:rFonts w:hint="eastAsia" w:ascii="宋体" w:hAnsi="宋体"/>
                <w:color w:val="auto"/>
                <w:szCs w:val="21"/>
              </w:rPr>
              <w:t xml:space="preserve"> 年   月   日</w:t>
            </w:r>
          </w:p>
        </w:tc>
      </w:tr>
      <w:tr w14:paraId="2FBC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noWrap/>
            <w:vAlign w:val="center"/>
          </w:tcPr>
          <w:p w14:paraId="4869FD41">
            <w:pPr>
              <w:snapToGrid w:val="0"/>
              <w:spacing w:line="400" w:lineRule="exact"/>
              <w:rPr>
                <w:rFonts w:ascii="宋体" w:hAnsi="宋体"/>
                <w:color w:val="auto"/>
                <w:szCs w:val="21"/>
              </w:rPr>
            </w:pPr>
            <w:r>
              <w:rPr>
                <w:rFonts w:hint="eastAsia" w:ascii="宋体" w:hAnsi="宋体"/>
                <w:color w:val="auto"/>
                <w:szCs w:val="21"/>
              </w:rPr>
              <w:t>单位地址：南宁市西乡塘区友爱北路51号</w:t>
            </w:r>
          </w:p>
        </w:tc>
        <w:tc>
          <w:tcPr>
            <w:tcW w:w="4517" w:type="dxa"/>
            <w:noWrap/>
            <w:vAlign w:val="center"/>
          </w:tcPr>
          <w:p w14:paraId="519B1C8F">
            <w:pPr>
              <w:snapToGrid w:val="0"/>
              <w:spacing w:line="400" w:lineRule="exact"/>
              <w:rPr>
                <w:rFonts w:ascii="宋体" w:hAnsi="宋体"/>
                <w:color w:val="auto"/>
                <w:szCs w:val="21"/>
              </w:rPr>
            </w:pPr>
            <w:r>
              <w:rPr>
                <w:rFonts w:hint="eastAsia" w:ascii="宋体" w:hAnsi="宋体"/>
                <w:color w:val="auto"/>
                <w:szCs w:val="21"/>
              </w:rPr>
              <w:t>单位地址：</w:t>
            </w:r>
          </w:p>
        </w:tc>
      </w:tr>
      <w:tr w14:paraId="0BB2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noWrap/>
          </w:tcPr>
          <w:p w14:paraId="23DF7AF1">
            <w:pPr>
              <w:snapToGrid w:val="0"/>
              <w:spacing w:line="400" w:lineRule="exact"/>
              <w:rPr>
                <w:rFonts w:ascii="宋体" w:hAnsi="宋体"/>
                <w:color w:val="auto"/>
                <w:szCs w:val="21"/>
              </w:rPr>
            </w:pPr>
            <w:r>
              <w:rPr>
                <w:rFonts w:hint="eastAsia" w:ascii="宋体" w:hAnsi="宋体"/>
                <w:color w:val="auto"/>
                <w:szCs w:val="21"/>
              </w:rPr>
              <w:t>法定代表人或者委托代理人：</w:t>
            </w:r>
          </w:p>
        </w:tc>
        <w:tc>
          <w:tcPr>
            <w:tcW w:w="4517" w:type="dxa"/>
            <w:noWrap/>
          </w:tcPr>
          <w:p w14:paraId="2FE46FAA">
            <w:pPr>
              <w:snapToGrid w:val="0"/>
              <w:spacing w:line="400" w:lineRule="exact"/>
              <w:rPr>
                <w:rFonts w:ascii="宋体" w:hAnsi="宋体"/>
                <w:color w:val="auto"/>
                <w:szCs w:val="21"/>
              </w:rPr>
            </w:pPr>
            <w:r>
              <w:rPr>
                <w:rFonts w:hint="eastAsia" w:ascii="宋体" w:hAnsi="宋体"/>
                <w:color w:val="auto"/>
                <w:szCs w:val="21"/>
              </w:rPr>
              <w:t>法定代表人或者委托代理人：</w:t>
            </w:r>
          </w:p>
        </w:tc>
      </w:tr>
      <w:tr w14:paraId="38B5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noWrap/>
            <w:vAlign w:val="center"/>
          </w:tcPr>
          <w:p w14:paraId="02420368">
            <w:pPr>
              <w:snapToGrid w:val="0"/>
              <w:spacing w:line="400" w:lineRule="exact"/>
              <w:rPr>
                <w:rFonts w:ascii="宋体" w:hAnsi="宋体"/>
                <w:color w:val="auto"/>
                <w:szCs w:val="21"/>
              </w:rPr>
            </w:pPr>
            <w:r>
              <w:rPr>
                <w:rFonts w:hint="eastAsia" w:ascii="宋体" w:hAnsi="宋体"/>
                <w:color w:val="auto"/>
                <w:szCs w:val="21"/>
              </w:rPr>
              <w:t>电话：</w:t>
            </w:r>
          </w:p>
        </w:tc>
        <w:tc>
          <w:tcPr>
            <w:tcW w:w="4517" w:type="dxa"/>
            <w:noWrap/>
            <w:vAlign w:val="center"/>
          </w:tcPr>
          <w:p w14:paraId="6D95C2BE">
            <w:pPr>
              <w:snapToGrid w:val="0"/>
              <w:spacing w:line="400" w:lineRule="exact"/>
              <w:rPr>
                <w:rFonts w:ascii="宋体" w:hAnsi="宋体"/>
                <w:color w:val="auto"/>
                <w:szCs w:val="21"/>
              </w:rPr>
            </w:pPr>
            <w:r>
              <w:rPr>
                <w:rFonts w:hint="eastAsia" w:ascii="宋体" w:hAnsi="宋体"/>
                <w:color w:val="auto"/>
                <w:szCs w:val="21"/>
              </w:rPr>
              <w:t>电话：</w:t>
            </w:r>
          </w:p>
        </w:tc>
      </w:tr>
      <w:tr w14:paraId="7045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noWrap/>
            <w:vAlign w:val="center"/>
          </w:tcPr>
          <w:p w14:paraId="473B0134">
            <w:pPr>
              <w:snapToGrid w:val="0"/>
              <w:spacing w:line="400" w:lineRule="exact"/>
              <w:rPr>
                <w:rFonts w:ascii="宋体" w:hAnsi="宋体"/>
                <w:color w:val="auto"/>
                <w:szCs w:val="21"/>
              </w:rPr>
            </w:pPr>
            <w:r>
              <w:rPr>
                <w:rFonts w:hint="eastAsia" w:ascii="宋体" w:hAnsi="宋体"/>
                <w:color w:val="auto"/>
                <w:szCs w:val="21"/>
              </w:rPr>
              <w:t>电子邮箱：</w:t>
            </w:r>
          </w:p>
        </w:tc>
        <w:tc>
          <w:tcPr>
            <w:tcW w:w="4517" w:type="dxa"/>
            <w:noWrap/>
            <w:vAlign w:val="center"/>
          </w:tcPr>
          <w:p w14:paraId="77E1A823">
            <w:pPr>
              <w:snapToGrid w:val="0"/>
              <w:spacing w:line="400" w:lineRule="exact"/>
              <w:rPr>
                <w:rFonts w:ascii="宋体" w:hAnsi="宋体"/>
                <w:color w:val="auto"/>
                <w:szCs w:val="21"/>
              </w:rPr>
            </w:pPr>
            <w:r>
              <w:rPr>
                <w:rFonts w:hint="eastAsia" w:ascii="宋体" w:hAnsi="宋体"/>
                <w:color w:val="auto"/>
                <w:szCs w:val="21"/>
              </w:rPr>
              <w:t>电子邮箱：</w:t>
            </w:r>
          </w:p>
        </w:tc>
      </w:tr>
      <w:tr w14:paraId="5C10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noWrap/>
            <w:vAlign w:val="center"/>
          </w:tcPr>
          <w:p w14:paraId="7D878294">
            <w:pPr>
              <w:snapToGrid w:val="0"/>
              <w:spacing w:line="400" w:lineRule="exact"/>
              <w:rPr>
                <w:rFonts w:ascii="宋体" w:hAnsi="宋体"/>
                <w:color w:val="auto"/>
                <w:szCs w:val="21"/>
              </w:rPr>
            </w:pPr>
            <w:r>
              <w:rPr>
                <w:rFonts w:hint="eastAsia" w:ascii="宋体" w:hAnsi="宋体"/>
                <w:color w:val="auto"/>
                <w:szCs w:val="21"/>
              </w:rPr>
              <w:t>开户银行：</w:t>
            </w:r>
          </w:p>
        </w:tc>
        <w:tc>
          <w:tcPr>
            <w:tcW w:w="4517" w:type="dxa"/>
            <w:noWrap/>
            <w:vAlign w:val="center"/>
          </w:tcPr>
          <w:p w14:paraId="696670CA">
            <w:pPr>
              <w:snapToGrid w:val="0"/>
              <w:spacing w:line="400" w:lineRule="exact"/>
              <w:rPr>
                <w:rFonts w:ascii="宋体" w:hAnsi="宋体"/>
                <w:color w:val="auto"/>
                <w:szCs w:val="21"/>
              </w:rPr>
            </w:pPr>
            <w:r>
              <w:rPr>
                <w:rFonts w:hint="eastAsia" w:ascii="宋体" w:hAnsi="宋体"/>
                <w:color w:val="auto"/>
                <w:szCs w:val="21"/>
              </w:rPr>
              <w:t>开户银行：</w:t>
            </w:r>
          </w:p>
        </w:tc>
      </w:tr>
      <w:tr w14:paraId="5679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noWrap/>
            <w:vAlign w:val="center"/>
          </w:tcPr>
          <w:p w14:paraId="6FF9D941">
            <w:pPr>
              <w:snapToGrid w:val="0"/>
              <w:spacing w:line="400" w:lineRule="exact"/>
              <w:rPr>
                <w:rFonts w:ascii="宋体" w:hAnsi="宋体"/>
                <w:color w:val="auto"/>
                <w:szCs w:val="21"/>
              </w:rPr>
            </w:pPr>
            <w:r>
              <w:rPr>
                <w:rFonts w:hint="eastAsia" w:ascii="宋体" w:hAnsi="宋体"/>
                <w:color w:val="auto"/>
                <w:szCs w:val="21"/>
              </w:rPr>
              <w:t>账号：</w:t>
            </w:r>
          </w:p>
        </w:tc>
        <w:tc>
          <w:tcPr>
            <w:tcW w:w="4517" w:type="dxa"/>
            <w:noWrap/>
            <w:vAlign w:val="center"/>
          </w:tcPr>
          <w:p w14:paraId="74D2BEF8">
            <w:pPr>
              <w:snapToGrid w:val="0"/>
              <w:spacing w:line="400" w:lineRule="exact"/>
              <w:rPr>
                <w:rFonts w:ascii="宋体" w:hAnsi="宋体"/>
                <w:color w:val="auto"/>
                <w:szCs w:val="21"/>
              </w:rPr>
            </w:pPr>
            <w:r>
              <w:rPr>
                <w:rFonts w:hint="eastAsia" w:ascii="宋体" w:hAnsi="宋体"/>
                <w:color w:val="auto"/>
                <w:szCs w:val="21"/>
              </w:rPr>
              <w:t>账号：</w:t>
            </w:r>
          </w:p>
        </w:tc>
      </w:tr>
      <w:tr w14:paraId="5C90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noWrap/>
            <w:vAlign w:val="center"/>
          </w:tcPr>
          <w:p w14:paraId="624C671D">
            <w:pPr>
              <w:snapToGrid w:val="0"/>
              <w:spacing w:line="400" w:lineRule="exact"/>
              <w:rPr>
                <w:rFonts w:ascii="宋体" w:hAnsi="宋体"/>
                <w:color w:val="auto"/>
                <w:szCs w:val="21"/>
              </w:rPr>
            </w:pPr>
            <w:r>
              <w:rPr>
                <w:rFonts w:hint="eastAsia" w:ascii="宋体" w:hAnsi="宋体"/>
                <w:color w:val="auto"/>
                <w:szCs w:val="21"/>
              </w:rPr>
              <w:t>邮政编码：</w:t>
            </w:r>
          </w:p>
        </w:tc>
        <w:tc>
          <w:tcPr>
            <w:tcW w:w="4517" w:type="dxa"/>
            <w:noWrap/>
            <w:vAlign w:val="center"/>
          </w:tcPr>
          <w:p w14:paraId="4C436423">
            <w:pPr>
              <w:snapToGrid w:val="0"/>
              <w:spacing w:line="400" w:lineRule="exact"/>
              <w:rPr>
                <w:rFonts w:ascii="宋体" w:hAnsi="宋体"/>
                <w:color w:val="auto"/>
                <w:szCs w:val="21"/>
              </w:rPr>
            </w:pPr>
            <w:r>
              <w:rPr>
                <w:rFonts w:hint="eastAsia" w:ascii="宋体" w:hAnsi="宋体"/>
                <w:color w:val="auto"/>
                <w:szCs w:val="21"/>
              </w:rPr>
              <w:t>邮政编码：</w:t>
            </w:r>
          </w:p>
        </w:tc>
      </w:tr>
    </w:tbl>
    <w:p w14:paraId="418FAB86">
      <w:pPr>
        <w:snapToGrid w:val="0"/>
        <w:spacing w:line="360" w:lineRule="auto"/>
        <w:ind w:firstLine="422" w:firstLineChars="200"/>
        <w:rPr>
          <w:rFonts w:ascii="宋体" w:hAnsi="宋体"/>
          <w:bCs/>
          <w:color w:val="auto"/>
          <w:sz w:val="32"/>
          <w:szCs w:val="32"/>
        </w:rPr>
      </w:pPr>
      <w:r>
        <w:rPr>
          <w:rFonts w:ascii="宋体" w:hAnsi="宋体"/>
          <w:b/>
          <w:color w:val="auto"/>
          <w:szCs w:val="21"/>
        </w:rPr>
        <w:br w:type="page"/>
      </w:r>
    </w:p>
    <w:bookmarkEnd w:id="151"/>
    <w:p w14:paraId="73AD3E50">
      <w:pPr>
        <w:snapToGrid w:val="0"/>
        <w:spacing w:line="480" w:lineRule="auto"/>
        <w:rPr>
          <w:rFonts w:ascii="宋体" w:hAnsi="宋体"/>
          <w:bCs/>
          <w:color w:val="auto"/>
          <w:sz w:val="32"/>
          <w:szCs w:val="32"/>
        </w:rPr>
      </w:pPr>
    </w:p>
    <w:p w14:paraId="0C951307">
      <w:pPr>
        <w:snapToGrid w:val="0"/>
        <w:jc w:val="center"/>
        <w:rPr>
          <w:rFonts w:ascii="宋体" w:hAnsi="宋体"/>
          <w:bCs/>
          <w:color w:val="auto"/>
          <w:sz w:val="32"/>
          <w:szCs w:val="32"/>
        </w:rPr>
      </w:pPr>
    </w:p>
    <w:p w14:paraId="7B5140D2">
      <w:pPr>
        <w:snapToGrid w:val="0"/>
        <w:jc w:val="center"/>
        <w:rPr>
          <w:rFonts w:ascii="宋体" w:hAnsi="宋体"/>
          <w:bCs/>
          <w:color w:val="auto"/>
          <w:sz w:val="32"/>
          <w:szCs w:val="32"/>
        </w:rPr>
      </w:pPr>
    </w:p>
    <w:p w14:paraId="4F8688F1">
      <w:pPr>
        <w:snapToGrid w:val="0"/>
        <w:jc w:val="center"/>
        <w:rPr>
          <w:rFonts w:ascii="宋体" w:hAnsi="宋体"/>
          <w:bCs/>
          <w:color w:val="auto"/>
          <w:sz w:val="32"/>
          <w:szCs w:val="32"/>
        </w:rPr>
      </w:pPr>
    </w:p>
    <w:p w14:paraId="4A23968A">
      <w:pPr>
        <w:snapToGrid w:val="0"/>
        <w:jc w:val="center"/>
        <w:rPr>
          <w:rFonts w:ascii="宋体" w:hAnsi="宋体"/>
          <w:bCs/>
          <w:color w:val="auto"/>
          <w:sz w:val="32"/>
          <w:szCs w:val="32"/>
        </w:rPr>
      </w:pPr>
    </w:p>
    <w:p w14:paraId="1373C6D3">
      <w:pPr>
        <w:snapToGrid w:val="0"/>
        <w:jc w:val="center"/>
        <w:rPr>
          <w:rFonts w:ascii="宋体" w:hAnsi="宋体"/>
          <w:bCs/>
          <w:color w:val="auto"/>
          <w:sz w:val="32"/>
          <w:szCs w:val="32"/>
        </w:rPr>
      </w:pPr>
    </w:p>
    <w:p w14:paraId="73A19364">
      <w:pPr>
        <w:snapToGrid w:val="0"/>
        <w:jc w:val="center"/>
        <w:rPr>
          <w:rFonts w:ascii="宋体" w:hAnsi="宋体"/>
          <w:bCs/>
          <w:color w:val="auto"/>
          <w:sz w:val="32"/>
          <w:szCs w:val="32"/>
        </w:rPr>
      </w:pPr>
    </w:p>
    <w:p w14:paraId="517506B4">
      <w:pPr>
        <w:snapToGrid w:val="0"/>
        <w:jc w:val="center"/>
        <w:rPr>
          <w:rFonts w:ascii="宋体" w:hAnsi="宋体"/>
          <w:bCs/>
          <w:color w:val="auto"/>
          <w:sz w:val="32"/>
          <w:szCs w:val="32"/>
        </w:rPr>
      </w:pPr>
    </w:p>
    <w:p w14:paraId="29338ABE">
      <w:pPr>
        <w:snapToGrid w:val="0"/>
        <w:jc w:val="center"/>
        <w:rPr>
          <w:rFonts w:ascii="宋体" w:hAnsi="宋体"/>
          <w:bCs/>
          <w:color w:val="auto"/>
          <w:sz w:val="32"/>
          <w:szCs w:val="32"/>
        </w:rPr>
      </w:pPr>
    </w:p>
    <w:p w14:paraId="7B4F6E50">
      <w:pPr>
        <w:snapToGrid w:val="0"/>
        <w:jc w:val="center"/>
        <w:rPr>
          <w:rFonts w:ascii="宋体" w:hAnsi="宋体"/>
          <w:bCs/>
          <w:color w:val="auto"/>
          <w:sz w:val="32"/>
          <w:szCs w:val="32"/>
        </w:rPr>
      </w:pPr>
    </w:p>
    <w:p w14:paraId="0B186D51">
      <w:pPr>
        <w:pStyle w:val="2"/>
        <w:jc w:val="center"/>
        <w:rPr>
          <w:color w:val="auto"/>
        </w:rPr>
      </w:pPr>
      <w:bookmarkStart w:id="155" w:name="_Toc74320805"/>
      <w:r>
        <w:rPr>
          <w:rFonts w:hint="eastAsia"/>
          <w:color w:val="auto"/>
        </w:rPr>
        <w:t>第六章　投标文件格式</w:t>
      </w:r>
      <w:bookmarkEnd w:id="155"/>
    </w:p>
    <w:p w14:paraId="3C8CA9AC">
      <w:pPr>
        <w:snapToGrid w:val="0"/>
        <w:spacing w:before="50" w:after="50"/>
        <w:outlineLvl w:val="1"/>
        <w:rPr>
          <w:rFonts w:ascii="宋体" w:hAnsi="宋体"/>
          <w:color w:val="auto"/>
          <w:sz w:val="32"/>
          <w:szCs w:val="20"/>
        </w:rPr>
      </w:pPr>
    </w:p>
    <w:p w14:paraId="3E2F1EDF">
      <w:pPr>
        <w:snapToGrid w:val="0"/>
        <w:spacing w:before="50" w:after="50"/>
        <w:outlineLvl w:val="1"/>
        <w:rPr>
          <w:rFonts w:ascii="宋体" w:hAnsi="宋体"/>
          <w:color w:val="auto"/>
          <w:sz w:val="32"/>
          <w:szCs w:val="20"/>
        </w:rPr>
      </w:pPr>
    </w:p>
    <w:p w14:paraId="1BAE4C9D">
      <w:pPr>
        <w:snapToGrid w:val="0"/>
        <w:spacing w:before="50" w:after="50"/>
        <w:outlineLvl w:val="1"/>
        <w:rPr>
          <w:rFonts w:ascii="宋体" w:hAnsi="宋体"/>
          <w:color w:val="auto"/>
          <w:sz w:val="32"/>
          <w:szCs w:val="20"/>
        </w:rPr>
      </w:pPr>
    </w:p>
    <w:p w14:paraId="694B4A4F">
      <w:pPr>
        <w:snapToGrid w:val="0"/>
        <w:spacing w:before="50" w:after="50"/>
        <w:outlineLvl w:val="1"/>
        <w:rPr>
          <w:rFonts w:ascii="宋体" w:hAnsi="宋体"/>
          <w:color w:val="auto"/>
          <w:sz w:val="32"/>
          <w:szCs w:val="20"/>
        </w:rPr>
      </w:pPr>
    </w:p>
    <w:p w14:paraId="58C67411">
      <w:pPr>
        <w:snapToGrid w:val="0"/>
        <w:spacing w:before="50" w:after="50"/>
        <w:outlineLvl w:val="1"/>
        <w:rPr>
          <w:rFonts w:ascii="宋体" w:hAnsi="宋体"/>
          <w:color w:val="auto"/>
          <w:sz w:val="32"/>
          <w:szCs w:val="20"/>
        </w:rPr>
      </w:pPr>
    </w:p>
    <w:p w14:paraId="72E3494C">
      <w:pPr>
        <w:snapToGrid w:val="0"/>
        <w:spacing w:before="50" w:after="50"/>
        <w:outlineLvl w:val="1"/>
        <w:rPr>
          <w:rFonts w:ascii="宋体" w:hAnsi="宋体"/>
          <w:color w:val="auto"/>
          <w:sz w:val="32"/>
          <w:szCs w:val="20"/>
        </w:rPr>
      </w:pPr>
    </w:p>
    <w:p w14:paraId="6A424CB1">
      <w:pPr>
        <w:snapToGrid w:val="0"/>
        <w:spacing w:before="120" w:beforeLines="50" w:after="50"/>
        <w:jc w:val="center"/>
        <w:outlineLvl w:val="1"/>
        <w:rPr>
          <w:rFonts w:ascii="宋体" w:hAnsi="宋体"/>
          <w:color w:val="auto"/>
        </w:rPr>
      </w:pPr>
    </w:p>
    <w:p w14:paraId="3B3C1CAA">
      <w:pPr>
        <w:rPr>
          <w:b/>
          <w:color w:val="auto"/>
          <w:sz w:val="28"/>
          <w:szCs w:val="28"/>
        </w:rPr>
      </w:pPr>
      <w:bookmarkStart w:id="156" w:name="_Toc19686836"/>
      <w:bookmarkStart w:id="157" w:name="_Toc254970557"/>
      <w:bookmarkStart w:id="158" w:name="_Toc254970698"/>
      <w:r>
        <w:rPr>
          <w:b/>
          <w:color w:val="auto"/>
          <w:sz w:val="28"/>
          <w:szCs w:val="28"/>
        </w:rPr>
        <w:br w:type="page"/>
      </w:r>
      <w:r>
        <w:rPr>
          <w:rFonts w:hint="eastAsia"/>
          <w:b/>
          <w:color w:val="auto"/>
          <w:sz w:val="28"/>
          <w:szCs w:val="28"/>
        </w:rPr>
        <w:t>一、报价文件格式</w:t>
      </w:r>
      <w:bookmarkEnd w:id="156"/>
    </w:p>
    <w:p w14:paraId="0EDDE364">
      <w:pPr>
        <w:snapToGrid w:val="0"/>
        <w:spacing w:before="120" w:beforeLines="50" w:after="50" w:line="360" w:lineRule="auto"/>
        <w:ind w:left="142"/>
        <w:jc w:val="left"/>
        <w:rPr>
          <w:rFonts w:ascii="宋体" w:hAnsi="宋体"/>
          <w:color w:val="auto"/>
          <w:sz w:val="24"/>
          <w:szCs w:val="20"/>
        </w:rPr>
      </w:pPr>
      <w:r>
        <w:rPr>
          <w:rFonts w:hint="eastAsia" w:ascii="宋体" w:hAnsi="宋体"/>
          <w:b/>
          <w:color w:val="auto"/>
          <w:sz w:val="24"/>
        </w:rPr>
        <w:t>1. 报价文件封面格式：</w:t>
      </w:r>
    </w:p>
    <w:p w14:paraId="2C0AA9AF">
      <w:pPr>
        <w:snapToGrid w:val="0"/>
        <w:spacing w:before="120" w:beforeLines="50" w:after="50" w:line="400" w:lineRule="exact"/>
        <w:rPr>
          <w:rFonts w:ascii="宋体" w:hAnsi="宋体"/>
          <w:bCs/>
          <w:color w:val="auto"/>
          <w:sz w:val="32"/>
          <w:szCs w:val="20"/>
        </w:rPr>
      </w:pPr>
    </w:p>
    <w:p w14:paraId="0C6249D2">
      <w:pPr>
        <w:snapToGrid w:val="0"/>
        <w:spacing w:before="120" w:beforeLines="50" w:after="50" w:line="400" w:lineRule="exact"/>
        <w:jc w:val="center"/>
        <w:rPr>
          <w:rFonts w:ascii="宋体" w:hAnsi="宋体"/>
          <w:bCs/>
          <w:color w:val="auto"/>
          <w:sz w:val="24"/>
          <w:szCs w:val="20"/>
        </w:rPr>
      </w:pPr>
    </w:p>
    <w:p w14:paraId="74CEB94B">
      <w:pPr>
        <w:snapToGrid w:val="0"/>
        <w:spacing w:before="120" w:beforeLines="50" w:after="50"/>
        <w:jc w:val="center"/>
        <w:rPr>
          <w:rFonts w:ascii="方正小标宋简体" w:hAnsi="方正小标宋简体" w:eastAsia="方正小标宋简体" w:cs="方正小标宋简体"/>
          <w:color w:val="auto"/>
          <w:sz w:val="84"/>
          <w:szCs w:val="84"/>
        </w:rPr>
      </w:pPr>
      <w:r>
        <w:rPr>
          <w:rFonts w:hint="eastAsia" w:ascii="方正小标宋简体" w:hAnsi="方正小标宋简体" w:eastAsia="方正小标宋简体" w:cs="方正小标宋简体"/>
          <w:color w:val="auto"/>
          <w:sz w:val="84"/>
          <w:szCs w:val="84"/>
        </w:rPr>
        <w:t>投标文件</w:t>
      </w:r>
    </w:p>
    <w:p w14:paraId="00D52970">
      <w:pPr>
        <w:snapToGrid w:val="0"/>
        <w:spacing w:before="120" w:beforeLines="50" w:after="50" w:line="400" w:lineRule="exact"/>
        <w:jc w:val="center"/>
        <w:rPr>
          <w:rFonts w:ascii="宋体" w:hAnsi="宋体"/>
          <w:bCs/>
          <w:color w:val="auto"/>
          <w:sz w:val="32"/>
          <w:szCs w:val="32"/>
        </w:rPr>
      </w:pPr>
    </w:p>
    <w:p w14:paraId="2ACED73C">
      <w:pPr>
        <w:snapToGrid w:val="0"/>
        <w:spacing w:before="120" w:beforeLines="50" w:after="50" w:line="40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报价文件</w:t>
      </w:r>
    </w:p>
    <w:p w14:paraId="644E70E2">
      <w:pPr>
        <w:snapToGrid w:val="0"/>
        <w:spacing w:before="120" w:beforeLines="50" w:after="50" w:line="400" w:lineRule="exact"/>
        <w:rPr>
          <w:rFonts w:ascii="宋体" w:hAnsi="宋体"/>
          <w:bCs/>
          <w:color w:val="auto"/>
          <w:sz w:val="24"/>
          <w:szCs w:val="20"/>
        </w:rPr>
      </w:pPr>
    </w:p>
    <w:p w14:paraId="604E6288">
      <w:pPr>
        <w:snapToGrid w:val="0"/>
        <w:spacing w:before="120" w:beforeLines="50" w:after="50" w:line="400" w:lineRule="exact"/>
        <w:rPr>
          <w:rFonts w:ascii="宋体" w:hAnsi="宋体"/>
          <w:bCs/>
          <w:color w:val="auto"/>
          <w:sz w:val="24"/>
          <w:szCs w:val="20"/>
        </w:rPr>
      </w:pPr>
    </w:p>
    <w:p w14:paraId="536C4F13">
      <w:pPr>
        <w:snapToGrid w:val="0"/>
        <w:spacing w:before="120" w:beforeLines="50" w:after="50" w:line="400" w:lineRule="exact"/>
        <w:rPr>
          <w:rFonts w:ascii="宋体" w:hAnsi="宋体"/>
          <w:bCs/>
          <w:color w:val="auto"/>
          <w:sz w:val="24"/>
          <w:szCs w:val="20"/>
        </w:rPr>
      </w:pPr>
    </w:p>
    <w:p w14:paraId="392CB71F">
      <w:pPr>
        <w:snapToGrid w:val="0"/>
        <w:spacing w:before="120" w:beforeLines="50" w:after="50" w:line="400" w:lineRule="exact"/>
        <w:rPr>
          <w:rFonts w:ascii="宋体" w:hAnsi="宋体"/>
          <w:bCs/>
          <w:color w:val="auto"/>
          <w:sz w:val="24"/>
          <w:szCs w:val="20"/>
        </w:rPr>
      </w:pPr>
    </w:p>
    <w:p w14:paraId="2215A3DA">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项目名称：</w:t>
      </w:r>
    </w:p>
    <w:p w14:paraId="045EC1E3">
      <w:pPr>
        <w:snapToGrid w:val="0"/>
        <w:spacing w:before="120" w:beforeLines="50" w:after="50" w:line="400" w:lineRule="exact"/>
        <w:ind w:firstLine="360" w:firstLineChars="150"/>
        <w:rPr>
          <w:rFonts w:ascii="宋体" w:hAnsi="宋体"/>
          <w:bCs/>
          <w:color w:val="auto"/>
          <w:sz w:val="24"/>
        </w:rPr>
      </w:pPr>
    </w:p>
    <w:p w14:paraId="17E9DC8C">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项目编号：</w:t>
      </w:r>
    </w:p>
    <w:p w14:paraId="38AAFCFC">
      <w:pPr>
        <w:snapToGrid w:val="0"/>
        <w:spacing w:before="120" w:beforeLines="50" w:after="50" w:line="400" w:lineRule="exact"/>
        <w:ind w:firstLine="360" w:firstLineChars="150"/>
        <w:rPr>
          <w:rFonts w:ascii="宋体" w:hAnsi="宋体"/>
          <w:bCs/>
          <w:color w:val="auto"/>
          <w:sz w:val="24"/>
        </w:rPr>
      </w:pPr>
    </w:p>
    <w:p w14:paraId="142A2536">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所投分标：</w:t>
      </w:r>
    </w:p>
    <w:p w14:paraId="61662386">
      <w:pPr>
        <w:snapToGrid w:val="0"/>
        <w:spacing w:before="120" w:beforeLines="50" w:after="50" w:line="400" w:lineRule="exact"/>
        <w:ind w:firstLine="360" w:firstLineChars="150"/>
        <w:rPr>
          <w:rFonts w:ascii="宋体" w:hAnsi="宋体"/>
          <w:bCs/>
          <w:color w:val="auto"/>
          <w:sz w:val="24"/>
        </w:rPr>
      </w:pPr>
    </w:p>
    <w:p w14:paraId="4841007D">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投标人名称：</w:t>
      </w:r>
    </w:p>
    <w:p w14:paraId="7BED93E5">
      <w:pPr>
        <w:snapToGrid w:val="0"/>
        <w:spacing w:before="120" w:beforeLines="50" w:after="50" w:line="400" w:lineRule="exact"/>
        <w:ind w:firstLine="360" w:firstLineChars="150"/>
        <w:rPr>
          <w:rFonts w:ascii="宋体" w:hAnsi="宋体"/>
          <w:bCs/>
          <w:color w:val="auto"/>
          <w:sz w:val="24"/>
        </w:rPr>
      </w:pPr>
    </w:p>
    <w:p w14:paraId="3D94401B">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投标人地址：</w:t>
      </w:r>
    </w:p>
    <w:p w14:paraId="5C90E730">
      <w:pPr>
        <w:pStyle w:val="7"/>
        <w:snapToGrid w:val="0"/>
        <w:spacing w:before="50" w:after="50" w:line="400" w:lineRule="exact"/>
        <w:ind w:firstLine="960" w:firstLineChars="400"/>
        <w:rPr>
          <w:rFonts w:ascii="宋体" w:hAnsi="宋体"/>
          <w:bCs/>
          <w:color w:val="auto"/>
          <w:sz w:val="24"/>
          <w:szCs w:val="24"/>
        </w:rPr>
      </w:pPr>
    </w:p>
    <w:p w14:paraId="607D43C1">
      <w:pPr>
        <w:snapToGrid w:val="0"/>
        <w:spacing w:before="120" w:beforeLines="50" w:after="50" w:line="400" w:lineRule="exact"/>
        <w:rPr>
          <w:rFonts w:ascii="宋体" w:hAnsi="宋体"/>
          <w:color w:val="auto"/>
          <w:sz w:val="30"/>
          <w:szCs w:val="20"/>
        </w:rPr>
      </w:pPr>
      <w:r>
        <w:rPr>
          <w:rFonts w:hint="eastAsia" w:ascii="宋体" w:hAnsi="宋体"/>
          <w:color w:val="auto"/>
          <w:sz w:val="24"/>
        </w:rPr>
        <w:t>年月日</w:t>
      </w:r>
    </w:p>
    <w:p w14:paraId="54919918">
      <w:pPr>
        <w:snapToGrid w:val="0"/>
        <w:spacing w:before="120" w:beforeLines="50" w:after="50" w:line="360" w:lineRule="auto"/>
        <w:jc w:val="left"/>
        <w:rPr>
          <w:rFonts w:ascii="宋体" w:hAnsi="宋体"/>
          <w:color w:val="auto"/>
          <w:sz w:val="24"/>
          <w:szCs w:val="20"/>
        </w:rPr>
      </w:pPr>
      <w:r>
        <w:rPr>
          <w:rFonts w:ascii="宋体" w:hAnsi="宋体"/>
          <w:b/>
          <w:color w:val="auto"/>
          <w:sz w:val="24"/>
        </w:rPr>
        <w:br w:type="page"/>
      </w:r>
      <w:r>
        <w:rPr>
          <w:rFonts w:hint="eastAsia" w:ascii="宋体" w:hAnsi="宋体"/>
          <w:b/>
          <w:color w:val="auto"/>
          <w:sz w:val="24"/>
        </w:rPr>
        <w:t>2.</w:t>
      </w:r>
      <w:r>
        <w:rPr>
          <w:rFonts w:hint="eastAsia" w:ascii="宋体" w:hAnsi="宋体"/>
          <w:b/>
          <w:bCs/>
          <w:color w:val="auto"/>
          <w:sz w:val="24"/>
        </w:rPr>
        <w:t>报价文件目录</w:t>
      </w:r>
    </w:p>
    <w:p w14:paraId="759A19A5">
      <w:pPr>
        <w:snapToGrid w:val="0"/>
        <w:spacing w:before="50" w:after="120" w:afterLines="50" w:line="360" w:lineRule="auto"/>
        <w:jc w:val="left"/>
        <w:rPr>
          <w:rFonts w:ascii="宋体" w:hAnsi="宋体"/>
          <w:b/>
          <w:color w:val="auto"/>
          <w:sz w:val="24"/>
        </w:rPr>
      </w:pPr>
      <w:r>
        <w:rPr>
          <w:rFonts w:hint="eastAsia" w:ascii="宋体" w:hAnsi="宋体"/>
          <w:color w:val="auto"/>
          <w:szCs w:val="21"/>
        </w:rPr>
        <w:t>根据招标文件规定及投标人提供的材料自行编写目录。</w:t>
      </w:r>
    </w:p>
    <w:p w14:paraId="0E481D2C">
      <w:pPr>
        <w:snapToGrid w:val="0"/>
        <w:spacing w:before="120" w:beforeLines="50" w:after="50"/>
        <w:rPr>
          <w:rFonts w:ascii="宋体" w:hAnsi="宋体"/>
          <w:b/>
          <w:color w:val="auto"/>
          <w:sz w:val="24"/>
        </w:rPr>
      </w:pPr>
    </w:p>
    <w:p w14:paraId="58550B3F">
      <w:pPr>
        <w:snapToGrid w:val="0"/>
        <w:spacing w:before="120" w:beforeLines="50" w:after="50"/>
        <w:rPr>
          <w:rFonts w:ascii="宋体" w:hAnsi="宋体"/>
          <w:b/>
          <w:color w:val="auto"/>
          <w:sz w:val="24"/>
        </w:rPr>
      </w:pPr>
    </w:p>
    <w:p w14:paraId="5E1A2F1B">
      <w:pPr>
        <w:snapToGrid w:val="0"/>
        <w:spacing w:before="120" w:beforeLines="50" w:after="50"/>
        <w:rPr>
          <w:rFonts w:ascii="宋体" w:hAnsi="宋体"/>
          <w:b/>
          <w:color w:val="auto"/>
          <w:sz w:val="24"/>
        </w:rPr>
      </w:pPr>
    </w:p>
    <w:p w14:paraId="6DA9D09C">
      <w:pPr>
        <w:snapToGrid w:val="0"/>
        <w:spacing w:before="120" w:beforeLines="50" w:after="50"/>
        <w:ind w:left="142"/>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3. 投标函格式：</w:t>
      </w:r>
    </w:p>
    <w:p w14:paraId="76685235">
      <w:pPr>
        <w:snapToGrid w:val="0"/>
        <w:spacing w:before="120" w:beforeLines="50" w:after="50" w:line="360" w:lineRule="auto"/>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投标函</w:t>
      </w:r>
    </w:p>
    <w:p w14:paraId="71F53D52">
      <w:pPr>
        <w:spacing w:line="440" w:lineRule="exact"/>
        <w:contextualSpacing/>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采购人名称</w:t>
      </w:r>
    </w:p>
    <w:p w14:paraId="6FAE6429">
      <w:pPr>
        <w:spacing w:line="440" w:lineRule="exact"/>
        <w:ind w:firstLine="480"/>
        <w:contextualSpacing/>
        <w:rPr>
          <w:rFonts w:ascii="宋体" w:hAnsi="宋体"/>
          <w:color w:val="auto"/>
          <w:sz w:val="24"/>
        </w:rPr>
      </w:pPr>
      <w:r>
        <w:rPr>
          <w:rFonts w:hint="eastAsia" w:ascii="宋体" w:hAnsi="宋体"/>
          <w:color w:val="auto"/>
          <w:sz w:val="24"/>
        </w:rPr>
        <w:t>根据贵方</w:t>
      </w:r>
      <w:r>
        <w:rPr>
          <w:rFonts w:hint="eastAsia" w:ascii="宋体" w:hAnsi="宋体"/>
          <w:color w:val="auto"/>
          <w:sz w:val="24"/>
          <w:u w:val="single"/>
        </w:rPr>
        <w:t>项目名称</w:t>
      </w:r>
      <w:r>
        <w:rPr>
          <w:rFonts w:hint="eastAsia" w:ascii="宋体" w:hAnsi="宋体"/>
          <w:color w:val="auto"/>
          <w:sz w:val="24"/>
        </w:rPr>
        <w:t>（项目编号</w:t>
      </w:r>
      <w:r>
        <w:rPr>
          <w:rFonts w:hint="eastAsia" w:ascii="宋体" w:hAnsi="宋体"/>
          <w:color w:val="auto"/>
          <w:sz w:val="24"/>
          <w:u w:val="single"/>
        </w:rPr>
        <w:t>：</w:t>
      </w:r>
      <w:r>
        <w:rPr>
          <w:rFonts w:hint="eastAsia" w:ascii="宋体" w:hAnsi="宋体"/>
          <w:color w:val="auto"/>
          <w:sz w:val="24"/>
        </w:rPr>
        <w:t>）的招标公告，签字代表______（姓名）经正式授权并代表投标人</w:t>
      </w:r>
      <w:r>
        <w:rPr>
          <w:rFonts w:hint="eastAsia" w:ascii="宋体" w:hAnsi="宋体"/>
          <w:color w:val="auto"/>
          <w:sz w:val="24"/>
          <w:u w:val="single"/>
        </w:rPr>
        <w:t>（投标人名称）</w:t>
      </w:r>
      <w:r>
        <w:rPr>
          <w:rFonts w:hint="eastAsia" w:ascii="宋体" w:hAnsi="宋体"/>
          <w:color w:val="auto"/>
          <w:sz w:val="24"/>
        </w:rPr>
        <w:t>提交投标文件。</w:t>
      </w:r>
    </w:p>
    <w:p w14:paraId="4A5344F0">
      <w:pPr>
        <w:spacing w:line="440" w:lineRule="exact"/>
        <w:ind w:firstLine="480" w:firstLineChars="200"/>
        <w:contextualSpacing/>
        <w:rPr>
          <w:rFonts w:ascii="宋体" w:hAnsi="宋体"/>
          <w:color w:val="auto"/>
          <w:sz w:val="24"/>
        </w:rPr>
      </w:pPr>
      <w:r>
        <w:rPr>
          <w:rFonts w:hint="eastAsia" w:ascii="宋体" w:hAnsi="宋体"/>
          <w:color w:val="auto"/>
          <w:sz w:val="24"/>
        </w:rPr>
        <w:t>据此函，我方宣布同意如下：</w:t>
      </w:r>
    </w:p>
    <w:p w14:paraId="01350297">
      <w:pPr>
        <w:spacing w:line="440" w:lineRule="exact"/>
        <w:ind w:firstLine="480" w:firstLineChars="200"/>
        <w:contextualSpacing/>
        <w:rPr>
          <w:rFonts w:ascii="宋体" w:hAnsi="宋体"/>
          <w:color w:val="auto"/>
          <w:sz w:val="24"/>
        </w:rPr>
      </w:pPr>
      <w:r>
        <w:rPr>
          <w:rFonts w:hint="eastAsia" w:ascii="宋体" w:hAnsi="宋体"/>
          <w:color w:val="auto"/>
          <w:sz w:val="24"/>
        </w:rPr>
        <w:t>1.我方已详细审查全部“招标文件”，包括修改文件（如有的话）以及全部参考资料和有关附件，已经了解我方对于招标文件、采购过程、采购结果有依法进行询问、质疑、投诉的权利及相关渠道和要求。</w:t>
      </w:r>
    </w:p>
    <w:p w14:paraId="3F462453">
      <w:pPr>
        <w:spacing w:line="440" w:lineRule="exact"/>
        <w:ind w:firstLine="480" w:firstLineChars="200"/>
        <w:contextualSpacing/>
        <w:rPr>
          <w:rFonts w:ascii="宋体" w:hAnsi="宋体"/>
          <w:color w:val="auto"/>
          <w:sz w:val="24"/>
        </w:rPr>
      </w:pPr>
      <w:r>
        <w:rPr>
          <w:rFonts w:hint="eastAsia" w:ascii="宋体" w:hAnsi="宋体"/>
          <w:color w:val="auto"/>
          <w:sz w:val="24"/>
        </w:rPr>
        <w:t>2.我方在投标之前已经完全理解并接受招标文件的各项规定和要求，对招标文件的合理性、合法性不再有异议。</w:t>
      </w:r>
    </w:p>
    <w:p w14:paraId="04D2E858">
      <w:pPr>
        <w:spacing w:line="440" w:lineRule="exact"/>
        <w:ind w:firstLine="480" w:firstLineChars="200"/>
        <w:contextualSpacing/>
        <w:rPr>
          <w:rFonts w:ascii="宋体" w:hAnsi="宋体"/>
          <w:color w:val="auto"/>
          <w:sz w:val="24"/>
        </w:rPr>
      </w:pPr>
      <w:r>
        <w:rPr>
          <w:rFonts w:hint="eastAsia" w:ascii="宋体" w:hAnsi="宋体"/>
          <w:color w:val="auto"/>
          <w:sz w:val="24"/>
        </w:rPr>
        <w:t>3.本投标有效期自投标截止之日</w:t>
      </w:r>
      <w:r>
        <w:rPr>
          <w:rFonts w:hint="eastAsia" w:ascii="宋体" w:hAnsi="宋体"/>
          <w:color w:val="auto"/>
          <w:sz w:val="24"/>
          <w:u w:val="single"/>
        </w:rPr>
        <w:t>起日</w:t>
      </w:r>
      <w:r>
        <w:rPr>
          <w:rFonts w:hint="eastAsia" w:ascii="宋体" w:hAnsi="宋体"/>
          <w:color w:val="auto"/>
          <w:sz w:val="24"/>
        </w:rPr>
        <w:t>。</w:t>
      </w:r>
    </w:p>
    <w:p w14:paraId="0C34F7EA">
      <w:pPr>
        <w:spacing w:line="440" w:lineRule="exact"/>
        <w:ind w:firstLine="480" w:firstLineChars="200"/>
        <w:contextualSpacing/>
        <w:rPr>
          <w:rFonts w:ascii="宋体" w:hAnsi="宋体"/>
          <w:color w:val="auto"/>
          <w:sz w:val="24"/>
        </w:rPr>
      </w:pPr>
      <w:r>
        <w:rPr>
          <w:rFonts w:hint="eastAsia" w:ascii="宋体" w:hAnsi="宋体"/>
          <w:color w:val="auto"/>
          <w:sz w:val="24"/>
        </w:rPr>
        <w:t>4.如中标，本投标文件至本项目合同履行完毕止均保持有效，我方将按“招标文件”及政府采购法律、法规的规定履行合同责任和义务。</w:t>
      </w:r>
    </w:p>
    <w:p w14:paraId="42500794">
      <w:pPr>
        <w:spacing w:line="440" w:lineRule="exact"/>
        <w:ind w:firstLine="480" w:firstLineChars="200"/>
        <w:contextualSpacing/>
        <w:rPr>
          <w:rFonts w:ascii="宋体" w:hAnsi="宋体"/>
          <w:color w:val="auto"/>
          <w:sz w:val="24"/>
        </w:rPr>
      </w:pPr>
      <w:r>
        <w:rPr>
          <w:rFonts w:hint="eastAsia" w:ascii="宋体" w:hAnsi="宋体"/>
          <w:color w:val="auto"/>
          <w:sz w:val="24"/>
        </w:rPr>
        <w:t>5.我方同意按照贵方要求提供与投标有关的一切数据或者资料。</w:t>
      </w:r>
    </w:p>
    <w:p w14:paraId="1A4F914A">
      <w:pPr>
        <w:spacing w:line="440" w:lineRule="exact"/>
        <w:ind w:firstLine="480" w:firstLineChars="200"/>
        <w:contextualSpacing/>
        <w:rPr>
          <w:rFonts w:ascii="宋体" w:hAnsi="宋体"/>
          <w:color w:val="auto"/>
          <w:sz w:val="24"/>
        </w:rPr>
      </w:pPr>
      <w:r>
        <w:rPr>
          <w:rFonts w:hint="eastAsia" w:ascii="宋体" w:hAnsi="宋体"/>
          <w:color w:val="auto"/>
          <w:sz w:val="24"/>
        </w:rPr>
        <w:t>6.我方向贵方提交的所有投标文件、资料都是准确的和真实的。</w:t>
      </w:r>
    </w:p>
    <w:p w14:paraId="517447AA">
      <w:pPr>
        <w:spacing w:line="440" w:lineRule="exact"/>
        <w:ind w:firstLine="480" w:firstLineChars="200"/>
        <w:contextualSpacing/>
        <w:rPr>
          <w:rFonts w:ascii="宋体" w:hAnsi="宋体"/>
          <w:color w:val="auto"/>
          <w:sz w:val="24"/>
        </w:rPr>
      </w:pPr>
      <w:r>
        <w:rPr>
          <w:rFonts w:hint="eastAsia" w:ascii="宋体" w:hAnsi="宋体"/>
          <w:color w:val="auto"/>
          <w:sz w:val="24"/>
        </w:rPr>
        <w:t>7.以上事项如有虚假或者隐瞒，我方愿意承担一切后果，并不再寻求任何旨在减轻或者免除法律责任的辩解。</w:t>
      </w:r>
    </w:p>
    <w:p w14:paraId="763D3F2A">
      <w:pPr>
        <w:spacing w:line="440" w:lineRule="exact"/>
        <w:ind w:firstLine="480" w:firstLineChars="200"/>
        <w:contextualSpacing/>
        <w:rPr>
          <w:rFonts w:ascii="宋体" w:hAnsi="宋体"/>
          <w:color w:val="auto"/>
          <w:sz w:val="24"/>
        </w:rPr>
      </w:pPr>
      <w:r>
        <w:rPr>
          <w:rFonts w:hint="eastAsia" w:ascii="宋体" w:hAnsi="宋体"/>
          <w:color w:val="auto"/>
          <w:sz w:val="24"/>
        </w:rPr>
        <w:t>8.根据</w:t>
      </w:r>
      <w:r>
        <w:rPr>
          <w:rFonts w:ascii="宋体" w:hAnsi="宋体"/>
          <w:color w:val="auto"/>
          <w:sz w:val="24"/>
        </w:rPr>
        <w:t>《中华人民共和国政府采购法实施条例》第五十条要求对政府采购合同进行公告</w:t>
      </w:r>
      <w:r>
        <w:rPr>
          <w:rFonts w:hint="eastAsia" w:ascii="宋体" w:hAnsi="宋体"/>
          <w:color w:val="auto"/>
          <w:sz w:val="24"/>
        </w:rPr>
        <w:t>，</w:t>
      </w:r>
      <w:r>
        <w:rPr>
          <w:rFonts w:ascii="宋体" w:hAnsi="宋体"/>
          <w:color w:val="auto"/>
          <w:sz w:val="24"/>
        </w:rPr>
        <w:t>但政府采购合同中涉及国家秘密、商业秘密的内容除外。</w:t>
      </w:r>
      <w:r>
        <w:rPr>
          <w:rFonts w:hint="eastAsia" w:ascii="宋体" w:hAnsi="宋体"/>
          <w:color w:val="auto"/>
          <w:sz w:val="24"/>
        </w:rPr>
        <w:t>我方就对本次投标文件进行注明如下：（两项内容中必须选择一项）</w:t>
      </w:r>
    </w:p>
    <w:p w14:paraId="3FC029EC">
      <w:pPr>
        <w:spacing w:line="440" w:lineRule="exact"/>
        <w:ind w:firstLine="480" w:firstLineChars="200"/>
        <w:contextualSpacing/>
        <w:rPr>
          <w:rFonts w:ascii="宋体" w:hAnsi="宋体"/>
          <w:color w:val="auto"/>
          <w:sz w:val="24"/>
        </w:rPr>
      </w:pPr>
      <w:r>
        <w:rPr>
          <w:rFonts w:hint="eastAsia" w:ascii="宋体" w:hAnsi="宋体"/>
          <w:color w:val="auto"/>
          <w:sz w:val="24"/>
        </w:rPr>
        <w:t>□我方本次投标文件</w:t>
      </w:r>
      <w:r>
        <w:rPr>
          <w:rFonts w:ascii="宋体" w:hAnsi="宋体" w:cs="宋体"/>
          <w:color w:val="auto"/>
          <w:kern w:val="0"/>
          <w:sz w:val="24"/>
        </w:rPr>
        <w:t>内容中</w:t>
      </w:r>
      <w:r>
        <w:rPr>
          <w:rFonts w:hint="eastAsia" w:ascii="宋体" w:hAnsi="宋体"/>
          <w:color w:val="auto"/>
          <w:sz w:val="24"/>
        </w:rPr>
        <w:t>未</w:t>
      </w:r>
      <w:r>
        <w:rPr>
          <w:rFonts w:ascii="宋体" w:hAnsi="宋体" w:cs="宋体"/>
          <w:color w:val="auto"/>
          <w:kern w:val="0"/>
          <w:sz w:val="24"/>
        </w:rPr>
        <w:t>涉及商业秘密</w:t>
      </w:r>
      <w:r>
        <w:rPr>
          <w:rFonts w:hint="eastAsia" w:ascii="宋体" w:hAnsi="宋体" w:cs="宋体"/>
          <w:color w:val="auto"/>
          <w:kern w:val="0"/>
          <w:sz w:val="24"/>
        </w:rPr>
        <w:t>；</w:t>
      </w:r>
    </w:p>
    <w:p w14:paraId="208F584B">
      <w:pPr>
        <w:spacing w:line="440" w:lineRule="exact"/>
        <w:ind w:firstLine="480" w:firstLineChars="200"/>
        <w:contextualSpacing/>
        <w:rPr>
          <w:rFonts w:ascii="宋体" w:hAnsi="宋体"/>
          <w:color w:val="auto"/>
          <w:sz w:val="24"/>
        </w:rPr>
      </w:pPr>
      <w:r>
        <w:rPr>
          <w:rFonts w:hint="eastAsia" w:ascii="宋体" w:hAnsi="宋体"/>
          <w:color w:val="auto"/>
          <w:sz w:val="24"/>
        </w:rPr>
        <w:t>□我方本次投标文件</w:t>
      </w:r>
      <w:r>
        <w:rPr>
          <w:rFonts w:ascii="宋体" w:hAnsi="宋体" w:cs="宋体"/>
          <w:color w:val="auto"/>
          <w:kern w:val="0"/>
          <w:sz w:val="24"/>
        </w:rPr>
        <w:t>涉及商业秘密</w:t>
      </w:r>
      <w:r>
        <w:rPr>
          <w:rFonts w:hint="eastAsia" w:ascii="宋体" w:hAnsi="宋体" w:cs="宋体"/>
          <w:color w:val="auto"/>
          <w:kern w:val="0"/>
          <w:sz w:val="24"/>
        </w:rPr>
        <w:t>的</w:t>
      </w:r>
      <w:r>
        <w:rPr>
          <w:rFonts w:ascii="宋体" w:hAnsi="宋体" w:cs="宋体"/>
          <w:color w:val="auto"/>
          <w:kern w:val="0"/>
          <w:sz w:val="24"/>
        </w:rPr>
        <w:t>内容</w:t>
      </w:r>
      <w:r>
        <w:rPr>
          <w:rFonts w:hint="eastAsia" w:ascii="宋体" w:hAnsi="宋体" w:cs="宋体"/>
          <w:color w:val="auto"/>
          <w:kern w:val="0"/>
          <w:sz w:val="24"/>
        </w:rPr>
        <w:t>有</w:t>
      </w:r>
      <w:r>
        <w:rPr>
          <w:rFonts w:hint="eastAsia" w:ascii="宋体" w:hAnsi="宋体" w:cs="宋体"/>
          <w:color w:val="auto"/>
          <w:kern w:val="0"/>
          <w:sz w:val="24"/>
          <w:u w:val="single"/>
        </w:rPr>
        <w:t>：</w:t>
      </w:r>
      <w:r>
        <w:rPr>
          <w:rFonts w:hint="eastAsia" w:ascii="宋体" w:hAnsi="宋体" w:cs="宋体"/>
          <w:color w:val="auto"/>
          <w:kern w:val="0"/>
          <w:sz w:val="24"/>
        </w:rPr>
        <w:t>；</w:t>
      </w:r>
    </w:p>
    <w:p w14:paraId="47BEBA3D">
      <w:pPr>
        <w:spacing w:line="440" w:lineRule="exact"/>
        <w:ind w:firstLine="480" w:firstLineChars="200"/>
        <w:contextualSpacing/>
        <w:rPr>
          <w:rFonts w:ascii="宋体" w:hAnsi="宋体"/>
          <w:color w:val="auto"/>
          <w:sz w:val="24"/>
        </w:rPr>
      </w:pPr>
      <w:r>
        <w:rPr>
          <w:rFonts w:hint="eastAsia" w:ascii="宋体" w:hAnsi="宋体"/>
          <w:color w:val="auto"/>
          <w:sz w:val="24"/>
        </w:rPr>
        <w:t>9.与本投标有关的一切正式往来信函请寄：</w:t>
      </w:r>
    </w:p>
    <w:p w14:paraId="7335C7C3">
      <w:pPr>
        <w:spacing w:line="440" w:lineRule="exact"/>
        <w:ind w:firstLine="480" w:firstLineChars="200"/>
        <w:contextualSpacing/>
        <w:rPr>
          <w:rFonts w:ascii="宋体" w:hAnsi="宋体"/>
          <w:color w:val="auto"/>
          <w:sz w:val="24"/>
          <w:u w:val="single"/>
        </w:rPr>
      </w:pPr>
      <w:r>
        <w:rPr>
          <w:rFonts w:hint="eastAsia" w:ascii="宋体" w:hAnsi="宋体"/>
          <w:color w:val="auto"/>
          <w:sz w:val="24"/>
        </w:rPr>
        <w:t>地址：邮编：</w:t>
      </w:r>
    </w:p>
    <w:p w14:paraId="66E7EA45">
      <w:pPr>
        <w:spacing w:line="440" w:lineRule="exact"/>
        <w:ind w:firstLine="480" w:firstLineChars="200"/>
        <w:contextualSpacing/>
        <w:rPr>
          <w:rFonts w:ascii="宋体" w:hAnsi="宋体"/>
          <w:color w:val="auto"/>
          <w:sz w:val="24"/>
        </w:rPr>
      </w:pPr>
      <w:r>
        <w:rPr>
          <w:rFonts w:hint="eastAsia" w:ascii="宋体" w:hAnsi="宋体"/>
          <w:color w:val="auto"/>
          <w:sz w:val="24"/>
        </w:rPr>
        <w:t>电话：传真：</w:t>
      </w:r>
    </w:p>
    <w:p w14:paraId="6BC22BB6">
      <w:pPr>
        <w:spacing w:line="440" w:lineRule="exact"/>
        <w:ind w:firstLine="480" w:firstLineChars="200"/>
        <w:contextualSpacing/>
        <w:rPr>
          <w:rFonts w:ascii="宋体" w:hAnsi="宋体"/>
          <w:color w:val="auto"/>
          <w:sz w:val="24"/>
        </w:rPr>
      </w:pPr>
      <w:r>
        <w:rPr>
          <w:rFonts w:hint="eastAsia" w:ascii="宋体" w:hAnsi="宋体"/>
          <w:color w:val="auto"/>
          <w:sz w:val="24"/>
        </w:rPr>
        <w:t>投标人名称:</w:t>
      </w:r>
    </w:p>
    <w:p w14:paraId="44627187">
      <w:pPr>
        <w:spacing w:line="440" w:lineRule="exact"/>
        <w:ind w:firstLine="480" w:firstLineChars="200"/>
        <w:contextualSpacing/>
        <w:jc w:val="left"/>
        <w:rPr>
          <w:rFonts w:ascii="宋体" w:hAnsi="宋体"/>
          <w:color w:val="auto"/>
          <w:sz w:val="24"/>
        </w:rPr>
      </w:pPr>
      <w:r>
        <w:rPr>
          <w:rFonts w:hint="eastAsia" w:ascii="宋体" w:hAnsi="宋体"/>
          <w:color w:val="auto"/>
          <w:sz w:val="24"/>
        </w:rPr>
        <w:t>开户银行：银行帐号：</w:t>
      </w:r>
    </w:p>
    <w:p w14:paraId="507DC5DD">
      <w:pPr>
        <w:spacing w:line="440" w:lineRule="exact"/>
        <w:ind w:firstLine="480" w:firstLineChars="200"/>
        <w:contextualSpacing/>
        <w:jc w:val="left"/>
        <w:rPr>
          <w:rFonts w:ascii="宋体" w:hAnsi="宋体"/>
          <w:color w:val="auto"/>
          <w:sz w:val="24"/>
        </w:rPr>
      </w:pPr>
      <w:r>
        <w:rPr>
          <w:rFonts w:hint="eastAsia" w:ascii="宋体" w:hAnsi="宋体"/>
          <w:color w:val="auto"/>
          <w:sz w:val="24"/>
        </w:rPr>
        <w:t xml:space="preserve">法定代表人或者委托代理人签字:___________ </w:t>
      </w:r>
    </w:p>
    <w:p w14:paraId="1BBCDA47">
      <w:pPr>
        <w:pStyle w:val="24"/>
        <w:spacing w:line="440" w:lineRule="exact"/>
        <w:contextualSpacing/>
        <w:jc w:val="center"/>
        <w:rPr>
          <w:rFonts w:hAnsi="宋体"/>
          <w:color w:val="auto"/>
          <w:sz w:val="24"/>
          <w:szCs w:val="24"/>
          <w:u w:val="single"/>
        </w:rPr>
      </w:pPr>
      <w:r>
        <w:rPr>
          <w:rFonts w:hint="eastAsia" w:hAnsi="宋体"/>
          <w:color w:val="auto"/>
          <w:sz w:val="24"/>
        </w:rPr>
        <w:t>投标人（盖公章）：</w:t>
      </w:r>
    </w:p>
    <w:p w14:paraId="0DB49B76">
      <w:pPr>
        <w:pStyle w:val="24"/>
        <w:spacing w:line="440" w:lineRule="exact"/>
        <w:contextualSpacing/>
        <w:jc w:val="right"/>
        <w:rPr>
          <w:rFonts w:hAnsi="宋体"/>
          <w:color w:val="auto"/>
          <w:sz w:val="24"/>
        </w:rPr>
      </w:pPr>
      <w:r>
        <w:rPr>
          <w:rFonts w:hint="eastAsia" w:hAnsi="宋体"/>
          <w:color w:val="auto"/>
          <w:sz w:val="24"/>
          <w:szCs w:val="24"/>
        </w:rPr>
        <w:t>年月日</w:t>
      </w:r>
    </w:p>
    <w:p w14:paraId="0113208A">
      <w:pPr>
        <w:snapToGrid w:val="0"/>
        <w:spacing w:before="120" w:beforeLines="50" w:after="50" w:line="440" w:lineRule="exact"/>
        <w:jc w:val="left"/>
        <w:rPr>
          <w:rFonts w:ascii="宋体" w:hAnsi="宋体"/>
          <w:b/>
          <w:color w:val="auto"/>
          <w:sz w:val="24"/>
          <w:szCs w:val="20"/>
        </w:rPr>
      </w:pPr>
      <w:r>
        <w:rPr>
          <w:rFonts w:hAnsi="宋体"/>
          <w:color w:val="auto"/>
          <w:u w:val="single"/>
        </w:rPr>
        <w:br w:type="page"/>
      </w:r>
      <w:r>
        <w:rPr>
          <w:rFonts w:hint="eastAsia" w:ascii="宋体" w:hAnsi="宋体"/>
          <w:b/>
          <w:color w:val="auto"/>
          <w:sz w:val="24"/>
        </w:rPr>
        <w:t>4. 开标一览表（货物类格式）</w:t>
      </w:r>
    </w:p>
    <w:p w14:paraId="718D405E">
      <w:pPr>
        <w:snapToGrid w:val="0"/>
        <w:spacing w:before="50" w:after="50"/>
        <w:jc w:val="center"/>
        <w:rPr>
          <w:rFonts w:ascii="宋体" w:hAnsi="宋体"/>
          <w:b/>
          <w:color w:val="auto"/>
          <w:sz w:val="30"/>
        </w:rPr>
      </w:pPr>
      <w:r>
        <w:rPr>
          <w:rFonts w:hint="eastAsia" w:ascii="宋体" w:hAnsi="宋体"/>
          <w:b/>
          <w:color w:val="auto"/>
          <w:sz w:val="30"/>
        </w:rPr>
        <w:t>开标一览表</w:t>
      </w:r>
    </w:p>
    <w:p w14:paraId="3396B9AF">
      <w:pPr>
        <w:snapToGrid w:val="0"/>
        <w:spacing w:before="50" w:after="50"/>
        <w:jc w:val="center"/>
        <w:rPr>
          <w:rFonts w:ascii="宋体" w:hAnsi="宋体"/>
          <w:b/>
          <w:color w:val="auto"/>
          <w:sz w:val="30"/>
          <w:szCs w:val="20"/>
        </w:rPr>
      </w:pPr>
    </w:p>
    <w:p w14:paraId="73384D59">
      <w:pPr>
        <w:snapToGrid w:val="0"/>
        <w:spacing w:before="50" w:after="50" w:line="360" w:lineRule="auto"/>
        <w:rPr>
          <w:rFonts w:ascii="宋体" w:hAnsi="宋体"/>
          <w:color w:val="auto"/>
          <w:sz w:val="24"/>
          <w:u w:val="single"/>
        </w:rPr>
      </w:pPr>
      <w:r>
        <w:rPr>
          <w:rFonts w:hint="eastAsia" w:ascii="宋体" w:hAnsi="宋体"/>
          <w:color w:val="auto"/>
          <w:sz w:val="24"/>
        </w:rPr>
        <w:t>项目名称：项目编号：分标：</w:t>
      </w:r>
    </w:p>
    <w:p w14:paraId="7828E0E5">
      <w:pPr>
        <w:snapToGrid w:val="0"/>
        <w:spacing w:before="50" w:after="50" w:line="360" w:lineRule="auto"/>
        <w:rPr>
          <w:rFonts w:ascii="宋体" w:hAnsi="宋体"/>
          <w:color w:val="auto"/>
          <w:sz w:val="24"/>
        </w:rPr>
      </w:pPr>
      <w:r>
        <w:rPr>
          <w:rFonts w:hint="eastAsia" w:ascii="宋体" w:hAnsi="宋体"/>
          <w:color w:val="auto"/>
          <w:sz w:val="24"/>
        </w:rPr>
        <w:t>投标人名称：单位：元</w:t>
      </w:r>
    </w:p>
    <w:tbl>
      <w:tblPr>
        <w:tblStyle w:val="4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5"/>
        <w:gridCol w:w="1740"/>
        <w:gridCol w:w="1561"/>
        <w:gridCol w:w="989"/>
        <w:gridCol w:w="989"/>
        <w:gridCol w:w="1701"/>
        <w:gridCol w:w="2099"/>
      </w:tblGrid>
      <w:tr w14:paraId="5E38E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14:paraId="598DB2CB">
            <w:pPr>
              <w:snapToGrid w:val="0"/>
              <w:spacing w:before="50" w:after="50"/>
              <w:jc w:val="center"/>
              <w:rPr>
                <w:rFonts w:ascii="宋体" w:hAnsi="宋体"/>
                <w:b/>
                <w:color w:val="auto"/>
                <w:sz w:val="24"/>
              </w:rPr>
            </w:pPr>
            <w:r>
              <w:rPr>
                <w:rFonts w:hint="eastAsia" w:ascii="宋体" w:hAnsi="宋体"/>
                <w:b/>
                <w:color w:val="auto"/>
                <w:sz w:val="24"/>
              </w:rPr>
              <w:t>序号</w:t>
            </w:r>
          </w:p>
        </w:tc>
        <w:tc>
          <w:tcPr>
            <w:tcW w:w="883" w:type="pct"/>
            <w:tcBorders>
              <w:top w:val="single" w:color="auto" w:sz="4" w:space="0"/>
              <w:left w:val="single" w:color="auto" w:sz="4" w:space="0"/>
              <w:bottom w:val="single" w:color="auto" w:sz="4" w:space="0"/>
              <w:right w:val="single" w:color="auto" w:sz="4" w:space="0"/>
            </w:tcBorders>
            <w:vAlign w:val="center"/>
          </w:tcPr>
          <w:p w14:paraId="368BFF03">
            <w:pPr>
              <w:snapToGrid w:val="0"/>
              <w:spacing w:before="50" w:after="50"/>
              <w:jc w:val="center"/>
              <w:rPr>
                <w:rFonts w:ascii="宋体" w:hAnsi="宋体"/>
                <w:b/>
                <w:color w:val="auto"/>
                <w:sz w:val="24"/>
              </w:rPr>
            </w:pPr>
            <w:r>
              <w:rPr>
                <w:rFonts w:hint="eastAsia" w:ascii="宋体" w:hAnsi="宋体"/>
                <w:b/>
                <w:color w:val="auto"/>
                <w:sz w:val="24"/>
              </w:rPr>
              <w:t>标的名称</w:t>
            </w:r>
          </w:p>
        </w:tc>
        <w:tc>
          <w:tcPr>
            <w:tcW w:w="792" w:type="pct"/>
            <w:tcBorders>
              <w:top w:val="single" w:color="auto" w:sz="4" w:space="0"/>
              <w:left w:val="single" w:color="auto" w:sz="4" w:space="0"/>
              <w:bottom w:val="single" w:color="auto" w:sz="4" w:space="0"/>
              <w:right w:val="single" w:color="auto" w:sz="4" w:space="0"/>
            </w:tcBorders>
            <w:vAlign w:val="center"/>
          </w:tcPr>
          <w:p w14:paraId="76A5E91F">
            <w:pPr>
              <w:snapToGrid w:val="0"/>
              <w:spacing w:before="50" w:after="50"/>
              <w:jc w:val="center"/>
              <w:rPr>
                <w:rFonts w:ascii="宋体" w:hAnsi="宋体"/>
                <w:b/>
                <w:color w:val="auto"/>
                <w:sz w:val="24"/>
              </w:rPr>
            </w:pPr>
            <w:r>
              <w:rPr>
                <w:rFonts w:hint="eastAsia" w:ascii="宋体" w:hAnsi="宋体"/>
                <w:b/>
                <w:color w:val="auto"/>
                <w:sz w:val="24"/>
              </w:rPr>
              <w:t>品牌、</w:t>
            </w:r>
          </w:p>
          <w:p w14:paraId="1175CA7E">
            <w:pPr>
              <w:snapToGrid w:val="0"/>
              <w:spacing w:before="50" w:after="50"/>
              <w:jc w:val="center"/>
              <w:rPr>
                <w:rFonts w:ascii="宋体" w:hAnsi="宋体"/>
                <w:b/>
                <w:color w:val="auto"/>
                <w:sz w:val="24"/>
              </w:rPr>
            </w:pPr>
            <w:r>
              <w:rPr>
                <w:rFonts w:hint="eastAsia" w:ascii="宋体" w:hAnsi="宋体"/>
                <w:b/>
                <w:color w:val="auto"/>
                <w:sz w:val="24"/>
              </w:rPr>
              <w:t>生产厂家</w:t>
            </w:r>
          </w:p>
        </w:tc>
        <w:tc>
          <w:tcPr>
            <w:tcW w:w="502" w:type="pct"/>
            <w:tcBorders>
              <w:top w:val="single" w:color="auto" w:sz="4" w:space="0"/>
              <w:left w:val="single" w:color="auto" w:sz="4" w:space="0"/>
              <w:bottom w:val="single" w:color="auto" w:sz="4" w:space="0"/>
              <w:right w:val="single" w:color="auto" w:sz="4" w:space="0"/>
            </w:tcBorders>
            <w:vAlign w:val="center"/>
          </w:tcPr>
          <w:p w14:paraId="5C8690B1">
            <w:pPr>
              <w:snapToGrid w:val="0"/>
              <w:spacing w:before="50" w:after="50"/>
              <w:jc w:val="center"/>
              <w:rPr>
                <w:rFonts w:ascii="宋体" w:hAnsi="宋体"/>
                <w:b/>
                <w:color w:val="auto"/>
                <w:sz w:val="24"/>
              </w:rPr>
            </w:pPr>
            <w:r>
              <w:rPr>
                <w:rFonts w:ascii="宋体" w:hAnsi="宋体"/>
                <w:b/>
                <w:color w:val="auto"/>
                <w:sz w:val="24"/>
              </w:rPr>
              <w:t>规格</w:t>
            </w:r>
            <w:r>
              <w:rPr>
                <w:rFonts w:hint="eastAsia" w:ascii="宋体" w:hAnsi="宋体"/>
                <w:b/>
                <w:color w:val="auto"/>
                <w:sz w:val="24"/>
              </w:rPr>
              <w:t>、</w:t>
            </w:r>
            <w:r>
              <w:rPr>
                <w:rFonts w:ascii="宋体" w:hAnsi="宋体"/>
                <w:b/>
                <w:color w:val="auto"/>
                <w:sz w:val="24"/>
              </w:rPr>
              <w:t>型号</w:t>
            </w:r>
          </w:p>
        </w:tc>
        <w:tc>
          <w:tcPr>
            <w:tcW w:w="502" w:type="pct"/>
            <w:tcBorders>
              <w:top w:val="single" w:color="auto" w:sz="4" w:space="0"/>
              <w:left w:val="single" w:color="auto" w:sz="4" w:space="0"/>
              <w:bottom w:val="single" w:color="auto" w:sz="4" w:space="0"/>
              <w:right w:val="single" w:color="auto" w:sz="4" w:space="0"/>
            </w:tcBorders>
            <w:vAlign w:val="center"/>
          </w:tcPr>
          <w:p w14:paraId="0D2F0702">
            <w:pPr>
              <w:snapToGrid w:val="0"/>
              <w:spacing w:before="50" w:after="50"/>
              <w:jc w:val="center"/>
              <w:rPr>
                <w:rFonts w:ascii="宋体" w:hAnsi="宋体"/>
                <w:b/>
                <w:color w:val="auto"/>
                <w:sz w:val="24"/>
              </w:rPr>
            </w:pPr>
            <w:r>
              <w:rPr>
                <w:rFonts w:hint="eastAsia" w:ascii="宋体" w:hAnsi="宋体"/>
                <w:b/>
                <w:color w:val="auto"/>
                <w:sz w:val="24"/>
              </w:rPr>
              <w:t>数量及单位①</w:t>
            </w:r>
          </w:p>
        </w:tc>
        <w:tc>
          <w:tcPr>
            <w:tcW w:w="863" w:type="pct"/>
            <w:tcBorders>
              <w:top w:val="single" w:color="auto" w:sz="4" w:space="0"/>
              <w:left w:val="single" w:color="auto" w:sz="4" w:space="0"/>
              <w:bottom w:val="single" w:color="auto" w:sz="4" w:space="0"/>
              <w:right w:val="single" w:color="auto" w:sz="4" w:space="0"/>
            </w:tcBorders>
            <w:vAlign w:val="center"/>
          </w:tcPr>
          <w:p w14:paraId="792D7C09">
            <w:pPr>
              <w:snapToGrid w:val="0"/>
              <w:spacing w:before="50" w:after="50"/>
              <w:jc w:val="center"/>
              <w:rPr>
                <w:rFonts w:ascii="宋体" w:hAnsi="宋体"/>
                <w:b/>
                <w:color w:val="auto"/>
                <w:sz w:val="24"/>
              </w:rPr>
            </w:pPr>
            <w:r>
              <w:rPr>
                <w:rFonts w:hint="eastAsia" w:ascii="宋体" w:hAnsi="宋体"/>
                <w:b/>
                <w:color w:val="auto"/>
                <w:sz w:val="24"/>
              </w:rPr>
              <w:t>单价②</w:t>
            </w:r>
          </w:p>
        </w:tc>
        <w:tc>
          <w:tcPr>
            <w:tcW w:w="1062" w:type="pct"/>
            <w:tcBorders>
              <w:top w:val="single" w:color="auto" w:sz="4" w:space="0"/>
              <w:left w:val="single" w:color="auto" w:sz="4" w:space="0"/>
              <w:bottom w:val="single" w:color="auto" w:sz="4" w:space="0"/>
              <w:right w:val="single" w:color="auto" w:sz="4" w:space="0"/>
            </w:tcBorders>
            <w:vAlign w:val="center"/>
          </w:tcPr>
          <w:p w14:paraId="09F26960">
            <w:pPr>
              <w:snapToGrid w:val="0"/>
              <w:spacing w:before="50" w:after="50"/>
              <w:jc w:val="center"/>
              <w:rPr>
                <w:rFonts w:ascii="宋体" w:hAnsi="宋体"/>
                <w:b/>
                <w:color w:val="auto"/>
                <w:sz w:val="24"/>
              </w:rPr>
            </w:pPr>
            <w:r>
              <w:rPr>
                <w:rFonts w:hint="eastAsia" w:ascii="宋体" w:hAnsi="宋体"/>
                <w:b/>
                <w:color w:val="auto"/>
                <w:sz w:val="24"/>
              </w:rPr>
              <w:t>投标报价</w:t>
            </w:r>
          </w:p>
          <w:p w14:paraId="1FCB03AB">
            <w:pPr>
              <w:snapToGrid w:val="0"/>
              <w:spacing w:before="50" w:after="50"/>
              <w:jc w:val="center"/>
              <w:rPr>
                <w:rFonts w:ascii="宋体" w:hAnsi="宋体"/>
                <w:b/>
                <w:color w:val="auto"/>
                <w:sz w:val="24"/>
              </w:rPr>
            </w:pPr>
            <w:r>
              <w:rPr>
                <w:rFonts w:ascii="宋体" w:hAnsi="宋体"/>
                <w:b/>
                <w:color w:val="auto"/>
                <w:sz w:val="24"/>
              </w:rPr>
              <w:t>③</w:t>
            </w:r>
            <w:r>
              <w:rPr>
                <w:rFonts w:hint="eastAsia" w:ascii="宋体" w:hAnsi="宋体"/>
                <w:b/>
                <w:color w:val="auto"/>
                <w:sz w:val="24"/>
              </w:rPr>
              <w:t>=①×②</w:t>
            </w:r>
          </w:p>
        </w:tc>
      </w:tr>
      <w:tr w14:paraId="410EE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14:paraId="1952DD55">
            <w:pPr>
              <w:snapToGrid w:val="0"/>
              <w:spacing w:before="50" w:after="50"/>
              <w:jc w:val="center"/>
              <w:rPr>
                <w:rFonts w:ascii="宋体" w:hAnsi="宋体"/>
                <w:b/>
                <w:color w:val="auto"/>
                <w:sz w:val="24"/>
              </w:rPr>
            </w:pPr>
            <w:r>
              <w:rPr>
                <w:rFonts w:hint="eastAsia" w:ascii="宋体" w:hAnsi="宋体"/>
                <w:b/>
                <w:color w:val="auto"/>
                <w:sz w:val="24"/>
              </w:rPr>
              <w:t>1</w:t>
            </w:r>
          </w:p>
        </w:tc>
        <w:tc>
          <w:tcPr>
            <w:tcW w:w="883" w:type="pct"/>
            <w:tcBorders>
              <w:top w:val="single" w:color="auto" w:sz="4" w:space="0"/>
              <w:left w:val="single" w:color="auto" w:sz="4" w:space="0"/>
              <w:bottom w:val="single" w:color="auto" w:sz="4" w:space="0"/>
              <w:right w:val="single" w:color="auto" w:sz="4" w:space="0"/>
            </w:tcBorders>
            <w:vAlign w:val="center"/>
          </w:tcPr>
          <w:p w14:paraId="09F8D536">
            <w:pPr>
              <w:snapToGrid w:val="0"/>
              <w:spacing w:before="50" w:after="50"/>
              <w:jc w:val="center"/>
              <w:rPr>
                <w:rFonts w:ascii="宋体" w:hAnsi="宋体"/>
                <w:b/>
                <w:color w:val="auto"/>
                <w:sz w:val="24"/>
              </w:rPr>
            </w:pPr>
          </w:p>
        </w:tc>
        <w:tc>
          <w:tcPr>
            <w:tcW w:w="792" w:type="pct"/>
            <w:tcBorders>
              <w:top w:val="single" w:color="auto" w:sz="4" w:space="0"/>
              <w:left w:val="single" w:color="auto" w:sz="4" w:space="0"/>
              <w:bottom w:val="single" w:color="auto" w:sz="4" w:space="0"/>
              <w:right w:val="single" w:color="auto" w:sz="4" w:space="0"/>
            </w:tcBorders>
            <w:vAlign w:val="center"/>
          </w:tcPr>
          <w:p w14:paraId="31BF972E">
            <w:pPr>
              <w:snapToGrid w:val="0"/>
              <w:spacing w:before="50" w:after="50"/>
              <w:jc w:val="center"/>
              <w:rPr>
                <w:rFonts w:ascii="宋体" w:hAnsi="宋体"/>
                <w:b/>
                <w:color w:val="auto"/>
                <w:sz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3F30B348">
            <w:pPr>
              <w:snapToGrid w:val="0"/>
              <w:spacing w:before="50" w:after="50"/>
              <w:rPr>
                <w:rFonts w:ascii="宋体" w:hAnsi="宋体"/>
                <w:color w:val="auto"/>
                <w:sz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684CEA37">
            <w:pPr>
              <w:snapToGrid w:val="0"/>
              <w:spacing w:before="50" w:after="50"/>
              <w:rPr>
                <w:rFonts w:ascii="宋体" w:hAnsi="宋体"/>
                <w:color w:val="auto"/>
                <w:sz w:val="24"/>
              </w:rPr>
            </w:pPr>
          </w:p>
        </w:tc>
        <w:tc>
          <w:tcPr>
            <w:tcW w:w="863" w:type="pct"/>
            <w:tcBorders>
              <w:top w:val="single" w:color="auto" w:sz="4" w:space="0"/>
              <w:left w:val="single" w:color="auto" w:sz="4" w:space="0"/>
              <w:bottom w:val="single" w:color="auto" w:sz="4" w:space="0"/>
              <w:right w:val="single" w:color="auto" w:sz="4" w:space="0"/>
            </w:tcBorders>
            <w:vAlign w:val="center"/>
          </w:tcPr>
          <w:p w14:paraId="63FD7FE9">
            <w:pPr>
              <w:snapToGrid w:val="0"/>
              <w:spacing w:before="50" w:after="50"/>
              <w:rPr>
                <w:rFonts w:ascii="宋体" w:hAnsi="宋体"/>
                <w:color w:val="auto"/>
                <w:sz w:val="24"/>
              </w:rPr>
            </w:pPr>
          </w:p>
        </w:tc>
        <w:tc>
          <w:tcPr>
            <w:tcW w:w="1062" w:type="pct"/>
            <w:tcBorders>
              <w:top w:val="single" w:color="auto" w:sz="4" w:space="0"/>
              <w:left w:val="single" w:color="auto" w:sz="4" w:space="0"/>
              <w:bottom w:val="single" w:color="auto" w:sz="4" w:space="0"/>
              <w:right w:val="single" w:color="auto" w:sz="4" w:space="0"/>
            </w:tcBorders>
            <w:vAlign w:val="center"/>
          </w:tcPr>
          <w:p w14:paraId="1B4A5118">
            <w:pPr>
              <w:snapToGrid w:val="0"/>
              <w:spacing w:before="50" w:after="50"/>
              <w:rPr>
                <w:rFonts w:ascii="宋体" w:hAnsi="宋体"/>
                <w:color w:val="auto"/>
                <w:sz w:val="24"/>
              </w:rPr>
            </w:pPr>
          </w:p>
        </w:tc>
      </w:tr>
      <w:tr w14:paraId="597A3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14:paraId="35E02083">
            <w:pPr>
              <w:snapToGrid w:val="0"/>
              <w:spacing w:before="50" w:after="50"/>
              <w:jc w:val="center"/>
              <w:rPr>
                <w:rFonts w:ascii="宋体" w:hAnsi="宋体"/>
                <w:b/>
                <w:color w:val="auto"/>
                <w:sz w:val="24"/>
              </w:rPr>
            </w:pPr>
            <w:r>
              <w:rPr>
                <w:rFonts w:hint="eastAsia" w:ascii="宋体" w:hAnsi="宋体"/>
                <w:b/>
                <w:color w:val="auto"/>
                <w:sz w:val="24"/>
              </w:rPr>
              <w:t>……</w:t>
            </w:r>
          </w:p>
        </w:tc>
        <w:tc>
          <w:tcPr>
            <w:tcW w:w="883" w:type="pct"/>
            <w:tcBorders>
              <w:top w:val="single" w:color="auto" w:sz="4" w:space="0"/>
              <w:left w:val="single" w:color="auto" w:sz="4" w:space="0"/>
              <w:bottom w:val="single" w:color="auto" w:sz="4" w:space="0"/>
              <w:right w:val="single" w:color="auto" w:sz="4" w:space="0"/>
            </w:tcBorders>
            <w:vAlign w:val="center"/>
          </w:tcPr>
          <w:p w14:paraId="55ECB561">
            <w:pPr>
              <w:snapToGrid w:val="0"/>
              <w:spacing w:before="50" w:after="50"/>
              <w:jc w:val="center"/>
              <w:rPr>
                <w:rFonts w:ascii="宋体" w:hAnsi="宋体"/>
                <w:b/>
                <w:color w:val="auto"/>
                <w:sz w:val="24"/>
              </w:rPr>
            </w:pPr>
            <w:r>
              <w:rPr>
                <w:rFonts w:hint="eastAsia" w:ascii="宋体" w:hAnsi="宋体"/>
                <w:b/>
                <w:color w:val="auto"/>
                <w:sz w:val="24"/>
              </w:rPr>
              <w:t>……</w:t>
            </w:r>
          </w:p>
        </w:tc>
        <w:tc>
          <w:tcPr>
            <w:tcW w:w="792" w:type="pct"/>
            <w:tcBorders>
              <w:top w:val="single" w:color="auto" w:sz="4" w:space="0"/>
              <w:left w:val="single" w:color="auto" w:sz="4" w:space="0"/>
              <w:bottom w:val="single" w:color="auto" w:sz="4" w:space="0"/>
              <w:right w:val="single" w:color="auto" w:sz="4" w:space="0"/>
            </w:tcBorders>
            <w:vAlign w:val="center"/>
          </w:tcPr>
          <w:p w14:paraId="7C8FEE38">
            <w:pPr>
              <w:snapToGrid w:val="0"/>
              <w:spacing w:before="50" w:after="50"/>
              <w:jc w:val="center"/>
              <w:rPr>
                <w:rFonts w:ascii="宋体" w:hAnsi="宋体"/>
                <w:b/>
                <w:color w:val="auto"/>
                <w:sz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274AB98B">
            <w:pPr>
              <w:snapToGrid w:val="0"/>
              <w:spacing w:before="50" w:after="50"/>
              <w:rPr>
                <w:rFonts w:ascii="宋体" w:hAnsi="宋体"/>
                <w:color w:val="auto"/>
                <w:sz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74CB6C2B">
            <w:pPr>
              <w:snapToGrid w:val="0"/>
              <w:spacing w:before="50" w:after="50"/>
              <w:rPr>
                <w:rFonts w:ascii="宋体" w:hAnsi="宋体"/>
                <w:color w:val="auto"/>
                <w:sz w:val="24"/>
              </w:rPr>
            </w:pPr>
          </w:p>
        </w:tc>
        <w:tc>
          <w:tcPr>
            <w:tcW w:w="863" w:type="pct"/>
            <w:tcBorders>
              <w:top w:val="single" w:color="auto" w:sz="4" w:space="0"/>
              <w:left w:val="single" w:color="auto" w:sz="4" w:space="0"/>
              <w:bottom w:val="single" w:color="auto" w:sz="4" w:space="0"/>
              <w:right w:val="single" w:color="auto" w:sz="4" w:space="0"/>
            </w:tcBorders>
            <w:vAlign w:val="center"/>
          </w:tcPr>
          <w:p w14:paraId="60E4FF86">
            <w:pPr>
              <w:snapToGrid w:val="0"/>
              <w:spacing w:before="50" w:after="50"/>
              <w:rPr>
                <w:rFonts w:ascii="宋体" w:hAnsi="宋体"/>
                <w:color w:val="auto"/>
                <w:sz w:val="24"/>
              </w:rPr>
            </w:pPr>
          </w:p>
        </w:tc>
        <w:tc>
          <w:tcPr>
            <w:tcW w:w="1062" w:type="pct"/>
            <w:tcBorders>
              <w:top w:val="single" w:color="auto" w:sz="4" w:space="0"/>
              <w:left w:val="single" w:color="auto" w:sz="4" w:space="0"/>
              <w:bottom w:val="single" w:color="auto" w:sz="4" w:space="0"/>
              <w:right w:val="single" w:color="auto" w:sz="4" w:space="0"/>
            </w:tcBorders>
            <w:vAlign w:val="center"/>
          </w:tcPr>
          <w:p w14:paraId="6F9E175C">
            <w:pPr>
              <w:snapToGrid w:val="0"/>
              <w:spacing w:before="50" w:after="50"/>
              <w:rPr>
                <w:rFonts w:ascii="宋体" w:hAnsi="宋体"/>
                <w:color w:val="auto"/>
                <w:sz w:val="24"/>
              </w:rPr>
            </w:pPr>
          </w:p>
        </w:tc>
      </w:tr>
      <w:tr w14:paraId="4567A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6E6355A8">
            <w:pPr>
              <w:snapToGrid w:val="0"/>
              <w:spacing w:before="50" w:after="50"/>
              <w:rPr>
                <w:rFonts w:ascii="宋体" w:hAnsi="宋体"/>
                <w:color w:val="auto"/>
                <w:sz w:val="24"/>
              </w:rPr>
            </w:pPr>
            <w:r>
              <w:rPr>
                <w:rFonts w:hint="eastAsia" w:ascii="宋体" w:hAnsi="宋体" w:cs="仿宋_GB2312"/>
                <w:color w:val="auto"/>
                <w:sz w:val="24"/>
              </w:rPr>
              <w:t>合计金额大写：人民币（￥）</w:t>
            </w:r>
          </w:p>
        </w:tc>
      </w:tr>
    </w:tbl>
    <w:p w14:paraId="7EEBBBAB">
      <w:pPr>
        <w:snapToGrid w:val="0"/>
        <w:spacing w:before="50" w:after="50" w:line="360" w:lineRule="auto"/>
        <w:jc w:val="left"/>
        <w:rPr>
          <w:rFonts w:ascii="宋体" w:hAnsi="宋体"/>
          <w:color w:val="auto"/>
          <w:sz w:val="24"/>
        </w:rPr>
      </w:pPr>
      <w:r>
        <w:rPr>
          <w:rFonts w:hint="eastAsia" w:ascii="宋体" w:hAnsi="宋体"/>
          <w:color w:val="auto"/>
          <w:sz w:val="24"/>
        </w:rPr>
        <w:t xml:space="preserve">注: </w:t>
      </w:r>
    </w:p>
    <w:p w14:paraId="5CFCCA29">
      <w:pPr>
        <w:snapToGrid w:val="0"/>
        <w:spacing w:before="50" w:after="50" w:line="360" w:lineRule="auto"/>
        <w:ind w:firstLine="480" w:firstLineChars="200"/>
        <w:jc w:val="left"/>
        <w:rPr>
          <w:rFonts w:ascii="宋体" w:hAnsi="宋体"/>
          <w:color w:val="auto"/>
          <w:sz w:val="24"/>
        </w:rPr>
      </w:pPr>
      <w:r>
        <w:rPr>
          <w:rFonts w:hint="eastAsia" w:ascii="宋体" w:hAnsi="宋体"/>
          <w:color w:val="auto"/>
          <w:sz w:val="24"/>
        </w:rPr>
        <w:t>1.投标人的开标一览表必须加盖投标人公章并由</w:t>
      </w:r>
      <w:r>
        <w:rPr>
          <w:rFonts w:ascii="宋体" w:hAnsi="宋体"/>
          <w:color w:val="auto"/>
          <w:sz w:val="24"/>
        </w:rPr>
        <w:t>法定代表人或者委托代理人</w:t>
      </w:r>
      <w:r>
        <w:rPr>
          <w:rFonts w:hint="eastAsia" w:ascii="宋体" w:hAnsi="宋体"/>
          <w:color w:val="auto"/>
          <w:sz w:val="24"/>
        </w:rPr>
        <w:t>签字，</w:t>
      </w:r>
      <w:r>
        <w:rPr>
          <w:rFonts w:hint="eastAsia" w:ascii="宋体" w:hAnsi="宋体"/>
          <w:b/>
          <w:color w:val="auto"/>
          <w:sz w:val="24"/>
        </w:rPr>
        <w:t>否则其投标作无效标处理</w:t>
      </w:r>
      <w:r>
        <w:rPr>
          <w:rFonts w:hint="eastAsia" w:ascii="宋体" w:hAnsi="宋体"/>
          <w:color w:val="auto"/>
          <w:sz w:val="24"/>
        </w:rPr>
        <w:t>。</w:t>
      </w:r>
    </w:p>
    <w:p w14:paraId="639543F1">
      <w:pPr>
        <w:snapToGrid w:val="0"/>
        <w:spacing w:before="50" w:after="50" w:line="360" w:lineRule="auto"/>
        <w:ind w:firstLine="480" w:firstLineChars="200"/>
        <w:jc w:val="left"/>
        <w:rPr>
          <w:rFonts w:ascii="宋体" w:hAnsi="宋体"/>
          <w:b/>
          <w:color w:val="auto"/>
          <w:sz w:val="24"/>
        </w:rPr>
      </w:pPr>
      <w:r>
        <w:rPr>
          <w:rFonts w:hint="eastAsia" w:ascii="宋体" w:hAnsi="宋体"/>
          <w:bCs/>
          <w:color w:val="auto"/>
          <w:sz w:val="24"/>
        </w:rPr>
        <w:t>2.</w:t>
      </w:r>
      <w:r>
        <w:rPr>
          <w:rFonts w:hint="eastAsia" w:ascii="宋体" w:hAnsi="宋体"/>
          <w:color w:val="auto"/>
          <w:sz w:val="24"/>
        </w:rPr>
        <w:t>报价一经涂改，应在涂改处加盖投标人公章或者由法定代表人或者委托代理人签字或者盖章</w:t>
      </w:r>
      <w:r>
        <w:rPr>
          <w:rFonts w:hint="eastAsia" w:ascii="宋体" w:hAnsi="宋体"/>
          <w:b/>
          <w:color w:val="auto"/>
          <w:sz w:val="24"/>
        </w:rPr>
        <w:t>，否则其投标作无效标处理。</w:t>
      </w:r>
    </w:p>
    <w:p w14:paraId="5334A66E">
      <w:pPr>
        <w:snapToGrid w:val="0"/>
        <w:spacing w:before="50" w:after="50" w:line="360" w:lineRule="auto"/>
        <w:ind w:firstLine="480" w:firstLineChars="200"/>
        <w:jc w:val="left"/>
        <w:rPr>
          <w:rFonts w:ascii="宋体" w:hAnsi="宋体"/>
          <w:color w:val="auto"/>
          <w:sz w:val="24"/>
        </w:rPr>
      </w:pPr>
      <w:r>
        <w:rPr>
          <w:rFonts w:hint="eastAsia" w:ascii="宋体" w:hAnsi="宋体"/>
          <w:color w:val="auto"/>
          <w:sz w:val="24"/>
        </w:rPr>
        <w:t>3.招标文件中列明采购专用耗材的，应按招标文件规定的耗材量或者按耗材的常规试用量提供报价。</w:t>
      </w:r>
    </w:p>
    <w:p w14:paraId="0795EA19">
      <w:pPr>
        <w:snapToGrid w:val="0"/>
        <w:spacing w:before="50" w:after="50" w:line="360" w:lineRule="auto"/>
        <w:ind w:firstLine="480" w:firstLineChars="200"/>
        <w:rPr>
          <w:rFonts w:ascii="宋体" w:hAnsi="宋体"/>
          <w:b/>
          <w:color w:val="auto"/>
          <w:sz w:val="24"/>
        </w:rPr>
      </w:pPr>
      <w:r>
        <w:rPr>
          <w:rFonts w:hint="eastAsia" w:ascii="宋体" w:hAnsi="宋体"/>
          <w:color w:val="auto"/>
          <w:sz w:val="24"/>
        </w:rPr>
        <w:t>4.如有多分标，按分标分别提供开标一览表，</w:t>
      </w:r>
      <w:r>
        <w:rPr>
          <w:rFonts w:hint="eastAsia" w:ascii="宋体" w:hAnsi="宋体"/>
          <w:b/>
          <w:color w:val="auto"/>
          <w:sz w:val="24"/>
        </w:rPr>
        <w:t>否则投标无效。</w:t>
      </w:r>
    </w:p>
    <w:p w14:paraId="5C1C6B50">
      <w:pPr>
        <w:snapToGrid w:val="0"/>
        <w:spacing w:before="50" w:after="50" w:line="360" w:lineRule="auto"/>
        <w:ind w:firstLine="482" w:firstLineChars="200"/>
        <w:rPr>
          <w:rFonts w:ascii="宋体" w:hAnsi="宋体"/>
          <w:b/>
          <w:color w:val="auto"/>
          <w:sz w:val="24"/>
        </w:rPr>
      </w:pPr>
      <w:r>
        <w:rPr>
          <w:rFonts w:hint="eastAsia" w:ascii="宋体" w:hAnsi="宋体"/>
          <w:b/>
          <w:color w:val="auto"/>
          <w:sz w:val="24"/>
        </w:rPr>
        <w:t>5.报价单位应按“万头份”进行填写。</w:t>
      </w:r>
    </w:p>
    <w:p w14:paraId="3EA5555C">
      <w:pPr>
        <w:snapToGrid w:val="0"/>
        <w:spacing w:before="50" w:after="50" w:line="360" w:lineRule="auto"/>
        <w:ind w:firstLine="482" w:firstLineChars="200"/>
        <w:rPr>
          <w:rFonts w:ascii="宋体" w:hAnsi="宋体"/>
          <w:b/>
          <w:color w:val="auto"/>
          <w:sz w:val="24"/>
        </w:rPr>
      </w:pPr>
    </w:p>
    <w:p w14:paraId="726565A9">
      <w:pPr>
        <w:snapToGrid w:val="0"/>
        <w:spacing w:before="50" w:after="50" w:line="360" w:lineRule="auto"/>
        <w:ind w:left="-2" w:leftChars="-1" w:right="-817" w:rightChars="-389"/>
        <w:rPr>
          <w:rFonts w:ascii="宋体" w:hAnsi="宋体"/>
          <w:color w:val="auto"/>
          <w:sz w:val="24"/>
        </w:rPr>
      </w:pPr>
      <w:r>
        <w:rPr>
          <w:rFonts w:hint="eastAsia" w:ascii="宋体" w:hAnsi="宋体"/>
          <w:color w:val="auto"/>
          <w:sz w:val="24"/>
        </w:rPr>
        <w:t>法定代表人或者委托代理人（签字）：</w:t>
      </w:r>
    </w:p>
    <w:p w14:paraId="4D1557CA">
      <w:pPr>
        <w:snapToGrid w:val="0"/>
        <w:spacing w:before="50" w:after="50" w:line="360" w:lineRule="auto"/>
        <w:ind w:left="-3" w:leftChars="-15" w:right="-817" w:rightChars="-389" w:hanging="28" w:hangingChars="12"/>
        <w:rPr>
          <w:rFonts w:ascii="宋体" w:hAnsi="宋体"/>
          <w:color w:val="auto"/>
          <w:szCs w:val="21"/>
        </w:rPr>
      </w:pPr>
      <w:r>
        <w:rPr>
          <w:rFonts w:hint="eastAsia" w:ascii="宋体" w:hAnsi="宋体"/>
          <w:color w:val="auto"/>
          <w:sz w:val="24"/>
        </w:rPr>
        <w:t>投标人（盖公章）：日期：年月日</w:t>
      </w:r>
    </w:p>
    <w:p w14:paraId="64996035">
      <w:pPr>
        <w:rPr>
          <w:b/>
          <w:color w:val="auto"/>
          <w:sz w:val="28"/>
          <w:szCs w:val="28"/>
        </w:rPr>
      </w:pPr>
      <w:r>
        <w:rPr>
          <w:rFonts w:ascii="宋体" w:hAnsi="宋体"/>
          <w:b/>
          <w:bCs/>
          <w:color w:val="auto"/>
          <w:sz w:val="24"/>
        </w:rPr>
        <w:br w:type="page"/>
      </w:r>
      <w:bookmarkStart w:id="159" w:name="_Toc19686837"/>
      <w:r>
        <w:rPr>
          <w:rFonts w:hint="eastAsia"/>
          <w:b/>
          <w:color w:val="auto"/>
          <w:sz w:val="28"/>
          <w:szCs w:val="28"/>
        </w:rPr>
        <w:t>二、资格证明文件格式</w:t>
      </w:r>
      <w:bookmarkEnd w:id="157"/>
      <w:bookmarkEnd w:id="158"/>
      <w:bookmarkEnd w:id="159"/>
    </w:p>
    <w:p w14:paraId="610194A4">
      <w:pPr>
        <w:numPr>
          <w:ilvl w:val="2"/>
          <w:numId w:val="4"/>
        </w:numPr>
        <w:snapToGrid w:val="0"/>
        <w:spacing w:before="120" w:beforeLines="50" w:after="50" w:line="360" w:lineRule="auto"/>
        <w:ind w:left="0" w:firstLine="0"/>
        <w:jc w:val="left"/>
        <w:rPr>
          <w:rFonts w:ascii="宋体" w:hAnsi="宋体"/>
          <w:b/>
          <w:color w:val="auto"/>
          <w:sz w:val="24"/>
        </w:rPr>
      </w:pPr>
      <w:r>
        <w:rPr>
          <w:rFonts w:hint="eastAsia" w:ascii="宋体" w:hAnsi="宋体"/>
          <w:b/>
          <w:color w:val="auto"/>
          <w:sz w:val="24"/>
        </w:rPr>
        <w:t>资格证明文件封面格式：</w:t>
      </w:r>
    </w:p>
    <w:p w14:paraId="0047628D">
      <w:pPr>
        <w:snapToGrid w:val="0"/>
        <w:spacing w:before="120" w:beforeLines="50" w:after="50"/>
        <w:rPr>
          <w:rFonts w:ascii="宋体" w:hAnsi="宋体"/>
          <w:bCs/>
          <w:color w:val="auto"/>
          <w:sz w:val="32"/>
          <w:szCs w:val="20"/>
        </w:rPr>
      </w:pPr>
    </w:p>
    <w:p w14:paraId="78ECE42B">
      <w:pPr>
        <w:snapToGrid w:val="0"/>
        <w:spacing w:before="120" w:beforeLines="50" w:after="50"/>
        <w:rPr>
          <w:rFonts w:ascii="宋体" w:hAnsi="宋体"/>
          <w:color w:val="auto"/>
          <w:sz w:val="24"/>
          <w:szCs w:val="20"/>
        </w:rPr>
      </w:pPr>
    </w:p>
    <w:p w14:paraId="3B20F0F5">
      <w:pPr>
        <w:snapToGrid w:val="0"/>
        <w:spacing w:before="120" w:beforeLines="50" w:after="50"/>
        <w:rPr>
          <w:rFonts w:ascii="宋体" w:hAnsi="宋体"/>
          <w:color w:val="auto"/>
          <w:sz w:val="24"/>
          <w:szCs w:val="20"/>
        </w:rPr>
      </w:pPr>
    </w:p>
    <w:p w14:paraId="52EF192E">
      <w:pPr>
        <w:snapToGrid w:val="0"/>
        <w:spacing w:before="120" w:beforeLines="50" w:after="50"/>
        <w:jc w:val="center"/>
        <w:rPr>
          <w:rFonts w:ascii="方正小标宋简体" w:hAnsi="方正小标宋简体" w:eastAsia="方正小标宋简体" w:cs="方正小标宋简体"/>
          <w:color w:val="auto"/>
          <w:sz w:val="84"/>
          <w:szCs w:val="84"/>
        </w:rPr>
      </w:pPr>
      <w:r>
        <w:rPr>
          <w:rFonts w:hint="eastAsia" w:ascii="方正小标宋简体" w:hAnsi="方正小标宋简体" w:eastAsia="方正小标宋简体" w:cs="方正小标宋简体"/>
          <w:color w:val="auto"/>
          <w:sz w:val="84"/>
          <w:szCs w:val="84"/>
        </w:rPr>
        <w:t>投标文件</w:t>
      </w:r>
    </w:p>
    <w:p w14:paraId="2A0F1224">
      <w:pPr>
        <w:snapToGrid w:val="0"/>
        <w:spacing w:before="120" w:beforeLines="50" w:after="50"/>
        <w:rPr>
          <w:rFonts w:ascii="宋体" w:hAnsi="宋体"/>
          <w:color w:val="auto"/>
          <w:sz w:val="24"/>
          <w:szCs w:val="20"/>
        </w:rPr>
      </w:pPr>
    </w:p>
    <w:p w14:paraId="1083AD60">
      <w:pPr>
        <w:snapToGrid w:val="0"/>
        <w:spacing w:before="120" w:beforeLines="50" w:after="50"/>
        <w:rPr>
          <w:rFonts w:ascii="宋体" w:hAnsi="宋体"/>
          <w:color w:val="auto"/>
          <w:sz w:val="24"/>
          <w:szCs w:val="20"/>
        </w:rPr>
      </w:pPr>
    </w:p>
    <w:p w14:paraId="60780698">
      <w:pPr>
        <w:snapToGrid w:val="0"/>
        <w:spacing w:before="120" w:beforeLines="50" w:after="50"/>
        <w:jc w:val="center"/>
        <w:rPr>
          <w:rFonts w:ascii="宋体" w:hAnsi="宋体"/>
          <w:b/>
          <w:color w:val="auto"/>
          <w:sz w:val="24"/>
          <w:szCs w:val="20"/>
        </w:rPr>
      </w:pPr>
      <w:r>
        <w:rPr>
          <w:rFonts w:hint="eastAsia" w:ascii="宋体" w:hAnsi="宋体"/>
          <w:b/>
          <w:color w:val="auto"/>
          <w:sz w:val="32"/>
          <w:szCs w:val="32"/>
        </w:rPr>
        <w:t>资格证明文件</w:t>
      </w:r>
    </w:p>
    <w:p w14:paraId="0EFB1C07">
      <w:pPr>
        <w:snapToGrid w:val="0"/>
        <w:spacing w:before="120" w:beforeLines="50" w:after="50"/>
        <w:rPr>
          <w:rFonts w:ascii="宋体" w:hAnsi="宋体"/>
          <w:bCs/>
          <w:color w:val="auto"/>
          <w:sz w:val="24"/>
          <w:szCs w:val="20"/>
        </w:rPr>
      </w:pPr>
    </w:p>
    <w:p w14:paraId="332EC5F5">
      <w:pPr>
        <w:snapToGrid w:val="0"/>
        <w:spacing w:before="120" w:beforeLines="50" w:after="50"/>
        <w:rPr>
          <w:rFonts w:ascii="宋体" w:hAnsi="宋体"/>
          <w:bCs/>
          <w:color w:val="auto"/>
          <w:sz w:val="24"/>
          <w:szCs w:val="20"/>
        </w:rPr>
      </w:pPr>
    </w:p>
    <w:p w14:paraId="3DB2B5A1">
      <w:pPr>
        <w:snapToGrid w:val="0"/>
        <w:spacing w:before="120" w:beforeLines="50" w:after="50"/>
        <w:rPr>
          <w:rFonts w:ascii="宋体" w:hAnsi="宋体"/>
          <w:bCs/>
          <w:color w:val="auto"/>
          <w:sz w:val="24"/>
          <w:szCs w:val="20"/>
        </w:rPr>
      </w:pPr>
    </w:p>
    <w:p w14:paraId="6A9BEA8B">
      <w:pPr>
        <w:snapToGrid w:val="0"/>
        <w:spacing w:before="120" w:beforeLines="50" w:after="50"/>
        <w:rPr>
          <w:rFonts w:ascii="宋体" w:hAnsi="宋体"/>
          <w:bCs/>
          <w:color w:val="auto"/>
          <w:sz w:val="24"/>
          <w:szCs w:val="20"/>
        </w:rPr>
      </w:pPr>
    </w:p>
    <w:p w14:paraId="47BD8424">
      <w:pPr>
        <w:snapToGrid w:val="0"/>
        <w:spacing w:before="120" w:beforeLines="50" w:after="50"/>
        <w:rPr>
          <w:rFonts w:ascii="宋体" w:hAnsi="宋体"/>
          <w:bCs/>
          <w:color w:val="auto"/>
          <w:sz w:val="24"/>
          <w:szCs w:val="20"/>
        </w:rPr>
      </w:pPr>
    </w:p>
    <w:p w14:paraId="08D2A238">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项目名称：</w:t>
      </w:r>
    </w:p>
    <w:p w14:paraId="68051515">
      <w:pPr>
        <w:snapToGrid w:val="0"/>
        <w:spacing w:before="120" w:beforeLines="50" w:after="50"/>
        <w:ind w:firstLine="540" w:firstLineChars="225"/>
        <w:rPr>
          <w:rFonts w:ascii="宋体" w:hAnsi="宋体"/>
          <w:bCs/>
          <w:color w:val="auto"/>
          <w:sz w:val="24"/>
          <w:szCs w:val="20"/>
        </w:rPr>
      </w:pPr>
    </w:p>
    <w:p w14:paraId="66011A08">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项目编号：</w:t>
      </w:r>
    </w:p>
    <w:p w14:paraId="624C9F7D">
      <w:pPr>
        <w:snapToGrid w:val="0"/>
        <w:spacing w:before="120" w:beforeLines="50" w:after="50"/>
        <w:ind w:firstLine="540" w:firstLineChars="225"/>
        <w:rPr>
          <w:rFonts w:ascii="宋体" w:hAnsi="宋体"/>
          <w:bCs/>
          <w:color w:val="auto"/>
          <w:sz w:val="24"/>
          <w:szCs w:val="20"/>
        </w:rPr>
      </w:pPr>
    </w:p>
    <w:p w14:paraId="6560F72A">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所投分标：</w:t>
      </w:r>
    </w:p>
    <w:p w14:paraId="0E93BB48">
      <w:pPr>
        <w:pStyle w:val="7"/>
        <w:snapToGrid w:val="0"/>
        <w:spacing w:before="50" w:after="50"/>
        <w:ind w:firstLine="540" w:firstLineChars="225"/>
        <w:rPr>
          <w:rFonts w:ascii="宋体" w:hAnsi="宋体"/>
          <w:bCs/>
          <w:color w:val="auto"/>
          <w:sz w:val="24"/>
          <w:szCs w:val="24"/>
        </w:rPr>
      </w:pPr>
    </w:p>
    <w:p w14:paraId="481F3C74">
      <w:pPr>
        <w:pStyle w:val="7"/>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投标人名称：</w:t>
      </w:r>
    </w:p>
    <w:p w14:paraId="2FF85201">
      <w:pPr>
        <w:pStyle w:val="7"/>
        <w:snapToGrid w:val="0"/>
        <w:spacing w:before="50" w:after="50"/>
        <w:ind w:firstLine="540" w:firstLineChars="225"/>
        <w:rPr>
          <w:rFonts w:ascii="宋体" w:hAnsi="宋体"/>
          <w:bCs/>
          <w:color w:val="auto"/>
          <w:sz w:val="24"/>
          <w:szCs w:val="24"/>
        </w:rPr>
      </w:pPr>
    </w:p>
    <w:p w14:paraId="64266AA3">
      <w:pPr>
        <w:pStyle w:val="7"/>
        <w:snapToGrid w:val="0"/>
        <w:spacing w:before="50" w:after="50"/>
        <w:ind w:firstLine="960" w:firstLineChars="400"/>
        <w:rPr>
          <w:rFonts w:ascii="宋体" w:hAnsi="宋体"/>
          <w:bCs/>
          <w:color w:val="auto"/>
          <w:sz w:val="24"/>
          <w:szCs w:val="24"/>
        </w:rPr>
      </w:pPr>
    </w:p>
    <w:p w14:paraId="6A38482F">
      <w:pPr>
        <w:snapToGrid w:val="0"/>
        <w:spacing w:before="120" w:beforeLines="50" w:after="50"/>
        <w:ind w:firstLine="645"/>
        <w:jc w:val="center"/>
        <w:rPr>
          <w:rFonts w:ascii="宋体" w:hAnsi="宋体"/>
          <w:color w:val="auto"/>
          <w:sz w:val="24"/>
        </w:rPr>
      </w:pPr>
      <w:r>
        <w:rPr>
          <w:rFonts w:hint="eastAsia" w:ascii="宋体" w:hAnsi="宋体"/>
          <w:color w:val="auto"/>
          <w:sz w:val="24"/>
        </w:rPr>
        <w:t>年月日</w:t>
      </w:r>
    </w:p>
    <w:p w14:paraId="692885E2">
      <w:pPr>
        <w:snapToGrid w:val="0"/>
        <w:spacing w:before="120" w:beforeLines="50" w:after="50"/>
        <w:rPr>
          <w:rFonts w:ascii="宋体" w:hAnsi="宋体"/>
          <w:color w:val="auto"/>
          <w:sz w:val="24"/>
          <w:szCs w:val="20"/>
        </w:rPr>
      </w:pPr>
    </w:p>
    <w:p w14:paraId="01D9DCF5">
      <w:pPr>
        <w:snapToGrid w:val="0"/>
        <w:spacing w:before="120" w:beforeLines="50" w:after="50"/>
        <w:rPr>
          <w:rFonts w:ascii="宋体" w:hAnsi="宋体"/>
          <w:color w:val="auto"/>
          <w:sz w:val="24"/>
          <w:szCs w:val="20"/>
        </w:rPr>
      </w:pPr>
    </w:p>
    <w:p w14:paraId="6C1A0858">
      <w:pPr>
        <w:numPr>
          <w:ilvl w:val="2"/>
          <w:numId w:val="4"/>
        </w:numPr>
        <w:snapToGrid w:val="0"/>
        <w:spacing w:before="120" w:beforeLines="50" w:after="50" w:line="360" w:lineRule="auto"/>
        <w:ind w:left="0" w:firstLine="0"/>
        <w:jc w:val="left"/>
        <w:rPr>
          <w:rFonts w:ascii="宋体" w:hAnsi="宋体"/>
          <w:color w:val="auto"/>
          <w:sz w:val="24"/>
          <w:szCs w:val="20"/>
        </w:rPr>
      </w:pPr>
      <w:r>
        <w:rPr>
          <w:rFonts w:ascii="宋体" w:hAnsi="宋体"/>
          <w:b/>
          <w:bCs/>
          <w:color w:val="auto"/>
          <w:sz w:val="24"/>
        </w:rPr>
        <w:br w:type="page"/>
      </w:r>
      <w:r>
        <w:rPr>
          <w:rFonts w:hint="eastAsia" w:ascii="宋体" w:hAnsi="宋体"/>
          <w:b/>
          <w:bCs/>
          <w:color w:val="auto"/>
          <w:sz w:val="24"/>
        </w:rPr>
        <w:t>资格证明文件目录</w:t>
      </w:r>
    </w:p>
    <w:p w14:paraId="28575572">
      <w:pPr>
        <w:snapToGrid w:val="0"/>
        <w:spacing w:line="360" w:lineRule="auto"/>
        <w:ind w:firstLine="420" w:firstLineChars="200"/>
        <w:jc w:val="left"/>
        <w:rPr>
          <w:rFonts w:ascii="宋体" w:hAnsi="宋体"/>
          <w:color w:val="auto"/>
          <w:szCs w:val="21"/>
        </w:rPr>
      </w:pPr>
      <w:r>
        <w:rPr>
          <w:rFonts w:hint="eastAsia" w:ascii="宋体" w:hAnsi="宋体"/>
          <w:color w:val="auto"/>
          <w:szCs w:val="21"/>
        </w:rPr>
        <w:t>根据招标文件规定及投标人提供的材料自行编写目录。</w:t>
      </w:r>
    </w:p>
    <w:p w14:paraId="56C67686">
      <w:pPr>
        <w:snapToGrid w:val="0"/>
        <w:spacing w:before="50" w:after="120" w:afterLines="50"/>
        <w:jc w:val="left"/>
        <w:rPr>
          <w:rFonts w:ascii="宋体" w:hAnsi="宋体"/>
          <w:color w:val="auto"/>
          <w:sz w:val="24"/>
        </w:rPr>
      </w:pPr>
    </w:p>
    <w:p w14:paraId="57B173DC">
      <w:pPr>
        <w:snapToGrid w:val="0"/>
        <w:spacing w:before="50" w:after="120" w:afterLines="50"/>
        <w:jc w:val="left"/>
        <w:rPr>
          <w:rFonts w:ascii="宋体" w:hAnsi="宋体"/>
          <w:color w:val="auto"/>
          <w:sz w:val="24"/>
        </w:rPr>
      </w:pPr>
    </w:p>
    <w:p w14:paraId="2920500D">
      <w:pPr>
        <w:numPr>
          <w:ilvl w:val="2"/>
          <w:numId w:val="4"/>
        </w:numPr>
        <w:snapToGrid w:val="0"/>
        <w:spacing w:before="120" w:beforeLines="50" w:after="50"/>
        <w:ind w:left="0" w:firstLine="0"/>
        <w:jc w:val="left"/>
        <w:rPr>
          <w:rFonts w:ascii="宋体" w:hAnsi="宋体"/>
          <w:b/>
          <w:color w:val="auto"/>
          <w:sz w:val="24"/>
        </w:rPr>
      </w:pPr>
      <w:r>
        <w:rPr>
          <w:rFonts w:ascii="宋体" w:hAnsi="宋体"/>
          <w:b/>
          <w:color w:val="auto"/>
          <w:sz w:val="24"/>
        </w:rPr>
        <w:br w:type="page"/>
      </w:r>
      <w:r>
        <w:rPr>
          <w:rFonts w:hint="eastAsia" w:ascii="宋体" w:hAnsi="宋体"/>
          <w:b/>
          <w:color w:val="auto"/>
          <w:sz w:val="28"/>
          <w:szCs w:val="28"/>
        </w:rPr>
        <w:t>投标人直接控股、管理关系信息表</w:t>
      </w:r>
    </w:p>
    <w:p w14:paraId="0B7299B3">
      <w:pPr>
        <w:snapToGrid w:val="0"/>
        <w:spacing w:before="50" w:after="120" w:afterLines="50"/>
        <w:jc w:val="center"/>
        <w:rPr>
          <w:rFonts w:ascii="宋体" w:hAnsi="宋体"/>
          <w:b/>
          <w:color w:val="auto"/>
          <w:sz w:val="28"/>
          <w:szCs w:val="28"/>
        </w:rPr>
      </w:pPr>
    </w:p>
    <w:p w14:paraId="1700A68A">
      <w:pPr>
        <w:snapToGrid w:val="0"/>
        <w:spacing w:before="50" w:after="120" w:afterLines="50" w:line="360" w:lineRule="auto"/>
        <w:jc w:val="center"/>
        <w:rPr>
          <w:rFonts w:ascii="宋体" w:hAnsi="宋体"/>
          <w:b/>
          <w:color w:val="auto"/>
          <w:sz w:val="32"/>
          <w:szCs w:val="32"/>
        </w:rPr>
      </w:pPr>
      <w:r>
        <w:rPr>
          <w:rFonts w:hint="eastAsia" w:ascii="宋体" w:hAnsi="宋体"/>
          <w:b/>
          <w:color w:val="auto"/>
          <w:sz w:val="32"/>
          <w:szCs w:val="32"/>
        </w:rPr>
        <w:t>投标人直接控股股东信息表</w:t>
      </w:r>
    </w:p>
    <w:tbl>
      <w:tblPr>
        <w:tblStyle w:val="45"/>
        <w:tblW w:w="0" w:type="auto"/>
        <w:tblInd w:w="0" w:type="dxa"/>
        <w:shd w:val="clear" w:color="auto" w:fill="FBFBFB"/>
        <w:tblLayout w:type="fixed"/>
        <w:tblCellMar>
          <w:top w:w="0" w:type="dxa"/>
          <w:left w:w="0" w:type="dxa"/>
          <w:bottom w:w="0" w:type="dxa"/>
          <w:right w:w="0" w:type="dxa"/>
        </w:tblCellMar>
      </w:tblPr>
      <w:tblGrid>
        <w:gridCol w:w="828"/>
        <w:gridCol w:w="2269"/>
        <w:gridCol w:w="1418"/>
        <w:gridCol w:w="3543"/>
        <w:gridCol w:w="1418"/>
      </w:tblGrid>
      <w:tr w14:paraId="147A4592">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D7B1119">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E46C184">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151DC24">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354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75E6ADC">
            <w:pPr>
              <w:spacing w:line="360" w:lineRule="auto"/>
              <w:jc w:val="center"/>
              <w:rPr>
                <w:rFonts w:ascii="宋体" w:hAnsi="宋体" w:cs="宋体"/>
                <w:b/>
                <w:bCs/>
                <w:color w:val="auto"/>
                <w:kern w:val="0"/>
                <w:sz w:val="24"/>
              </w:rPr>
            </w:pPr>
            <w:r>
              <w:rPr>
                <w:rFonts w:hint="eastAsia" w:ascii="宋体" w:hAnsi="宋体" w:cs="宋体"/>
                <w:b/>
                <w:bCs/>
                <w:color w:val="auto"/>
                <w:kern w:val="0"/>
                <w:sz w:val="24"/>
              </w:rPr>
              <w:t>身份证号码</w:t>
            </w:r>
          </w:p>
          <w:p w14:paraId="3EC4732A">
            <w:pPr>
              <w:spacing w:line="360" w:lineRule="auto"/>
              <w:jc w:val="center"/>
              <w:rPr>
                <w:rFonts w:ascii="宋体" w:hAnsi="宋体" w:cs="宋体"/>
                <w:b/>
                <w:bCs/>
                <w:color w:val="auto"/>
                <w:kern w:val="0"/>
                <w:sz w:val="24"/>
              </w:rPr>
            </w:pPr>
            <w:r>
              <w:rPr>
                <w:rFonts w:hint="eastAsia" w:ascii="宋体" w:hAnsi="宋体" w:cs="宋体"/>
                <w:b/>
                <w:bCs/>
                <w:color w:val="auto"/>
                <w:kern w:val="0"/>
                <w:sz w:val="24"/>
              </w:rPr>
              <w:t>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C3C6E03">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3C588CD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18EA5E">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472CA9">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2CE53F">
            <w:pPr>
              <w:spacing w:line="360" w:lineRule="auto"/>
              <w:jc w:val="center"/>
              <w:rPr>
                <w:rFonts w:ascii="宋体" w:hAnsi="宋体" w:cs="宋体"/>
                <w:color w:val="auto"/>
                <w:kern w:val="0"/>
                <w:sz w:val="24"/>
              </w:rPr>
            </w:pPr>
          </w:p>
        </w:tc>
        <w:tc>
          <w:tcPr>
            <w:tcW w:w="354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E8E53E">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57C461">
            <w:pPr>
              <w:spacing w:line="360" w:lineRule="auto"/>
              <w:jc w:val="center"/>
              <w:rPr>
                <w:rFonts w:ascii="宋体" w:hAnsi="宋体" w:cs="宋体"/>
                <w:color w:val="auto"/>
                <w:kern w:val="0"/>
                <w:sz w:val="24"/>
              </w:rPr>
            </w:pPr>
          </w:p>
        </w:tc>
      </w:tr>
      <w:tr w14:paraId="73C49334">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DD2196">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4EFE18">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BBFC65">
            <w:pPr>
              <w:spacing w:line="360" w:lineRule="auto"/>
              <w:jc w:val="center"/>
              <w:rPr>
                <w:rFonts w:ascii="宋体" w:hAnsi="宋体" w:cs="宋体"/>
                <w:color w:val="auto"/>
                <w:kern w:val="0"/>
                <w:sz w:val="24"/>
              </w:rPr>
            </w:pPr>
          </w:p>
        </w:tc>
        <w:tc>
          <w:tcPr>
            <w:tcW w:w="354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B3A767">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BAC3BF">
            <w:pPr>
              <w:spacing w:line="360" w:lineRule="auto"/>
              <w:jc w:val="center"/>
              <w:rPr>
                <w:rFonts w:ascii="宋体" w:hAnsi="宋体" w:cs="宋体"/>
                <w:color w:val="auto"/>
                <w:kern w:val="0"/>
                <w:sz w:val="24"/>
              </w:rPr>
            </w:pPr>
          </w:p>
        </w:tc>
      </w:tr>
      <w:tr w14:paraId="02AEE39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2F1968">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2058F2">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06DADB">
            <w:pPr>
              <w:spacing w:line="360" w:lineRule="auto"/>
              <w:jc w:val="center"/>
              <w:rPr>
                <w:rFonts w:ascii="宋体" w:hAnsi="宋体" w:cs="宋体"/>
                <w:color w:val="auto"/>
                <w:kern w:val="0"/>
                <w:sz w:val="24"/>
              </w:rPr>
            </w:pPr>
          </w:p>
        </w:tc>
        <w:tc>
          <w:tcPr>
            <w:tcW w:w="354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B544EE">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7FF386">
            <w:pPr>
              <w:spacing w:line="360" w:lineRule="auto"/>
              <w:jc w:val="center"/>
              <w:rPr>
                <w:rFonts w:ascii="宋体" w:hAnsi="宋体" w:cs="宋体"/>
                <w:color w:val="auto"/>
                <w:kern w:val="0"/>
                <w:sz w:val="24"/>
              </w:rPr>
            </w:pPr>
          </w:p>
        </w:tc>
      </w:tr>
      <w:tr w14:paraId="546A29EA">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6312B8">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37733A">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0C9883">
            <w:pPr>
              <w:spacing w:line="360" w:lineRule="auto"/>
              <w:jc w:val="center"/>
              <w:rPr>
                <w:rFonts w:ascii="宋体" w:hAnsi="宋体" w:cs="宋体"/>
                <w:color w:val="auto"/>
                <w:kern w:val="0"/>
                <w:sz w:val="24"/>
              </w:rPr>
            </w:pPr>
          </w:p>
        </w:tc>
        <w:tc>
          <w:tcPr>
            <w:tcW w:w="354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5DE18B">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B9296D">
            <w:pPr>
              <w:spacing w:line="360" w:lineRule="auto"/>
              <w:jc w:val="center"/>
              <w:rPr>
                <w:rFonts w:ascii="宋体" w:hAnsi="宋体" w:cs="宋体"/>
                <w:color w:val="auto"/>
                <w:kern w:val="0"/>
                <w:sz w:val="24"/>
              </w:rPr>
            </w:pPr>
          </w:p>
        </w:tc>
      </w:tr>
    </w:tbl>
    <w:p w14:paraId="5A87E5CD">
      <w:pPr>
        <w:snapToGrid w:val="0"/>
        <w:spacing w:line="360" w:lineRule="auto"/>
        <w:jc w:val="left"/>
        <w:rPr>
          <w:rFonts w:ascii="宋体" w:hAnsi="宋体"/>
          <w:color w:val="auto"/>
          <w:sz w:val="24"/>
        </w:rPr>
      </w:pPr>
      <w:r>
        <w:rPr>
          <w:rFonts w:hint="eastAsia" w:ascii="宋体" w:hAnsi="宋体"/>
          <w:color w:val="auto"/>
          <w:sz w:val="24"/>
        </w:rPr>
        <w:t>注：</w:t>
      </w:r>
    </w:p>
    <w:p w14:paraId="0DB75287">
      <w:pPr>
        <w:snapToGrid w:val="0"/>
        <w:spacing w:line="360" w:lineRule="auto"/>
        <w:jc w:val="left"/>
        <w:rPr>
          <w:rFonts w:ascii="宋体" w:hAnsi="宋体"/>
          <w:color w:val="auto"/>
          <w:sz w:val="24"/>
        </w:rPr>
      </w:pPr>
      <w:r>
        <w:rPr>
          <w:rFonts w:hint="eastAsia" w:ascii="宋体" w:hAnsi="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3531F51">
      <w:pPr>
        <w:snapToGrid w:val="0"/>
        <w:spacing w:line="360" w:lineRule="auto"/>
        <w:jc w:val="left"/>
        <w:rPr>
          <w:rFonts w:ascii="宋体" w:hAnsi="宋体"/>
          <w:color w:val="auto"/>
          <w:sz w:val="24"/>
        </w:rPr>
      </w:pPr>
      <w:r>
        <w:rPr>
          <w:rFonts w:hint="eastAsia" w:ascii="宋体" w:hAnsi="宋体"/>
          <w:color w:val="auto"/>
          <w:sz w:val="24"/>
        </w:rPr>
        <w:t>2.本表所指的控股关系仅限于直接控股关系，不包括间接的控股关系。公司实际控制人与公司之间的关系不属于本表所指的直接控股关系。</w:t>
      </w:r>
    </w:p>
    <w:p w14:paraId="74DBFB38">
      <w:pPr>
        <w:snapToGrid w:val="0"/>
        <w:spacing w:line="360" w:lineRule="auto"/>
        <w:jc w:val="left"/>
        <w:rPr>
          <w:rFonts w:ascii="宋体" w:hAnsi="宋体"/>
          <w:color w:val="auto"/>
          <w:sz w:val="24"/>
        </w:rPr>
      </w:pPr>
      <w:r>
        <w:rPr>
          <w:rFonts w:hint="eastAsia" w:ascii="宋体" w:hAnsi="宋体"/>
          <w:color w:val="auto"/>
          <w:sz w:val="24"/>
        </w:rPr>
        <w:t>3.供应商不存在直接控股股东的，则填“无”。</w:t>
      </w:r>
    </w:p>
    <w:p w14:paraId="51B0989D">
      <w:pPr>
        <w:snapToGrid w:val="0"/>
        <w:spacing w:line="360" w:lineRule="auto"/>
        <w:jc w:val="left"/>
        <w:rPr>
          <w:rFonts w:ascii="宋体" w:hAnsi="宋体"/>
          <w:color w:val="auto"/>
          <w:sz w:val="24"/>
        </w:rPr>
      </w:pPr>
    </w:p>
    <w:p w14:paraId="5D1941BB">
      <w:pPr>
        <w:snapToGrid w:val="0"/>
        <w:spacing w:line="360" w:lineRule="auto"/>
        <w:jc w:val="left"/>
        <w:rPr>
          <w:rFonts w:ascii="宋体" w:hAnsi="宋体"/>
          <w:color w:val="auto"/>
          <w:sz w:val="24"/>
        </w:rPr>
      </w:pPr>
    </w:p>
    <w:p w14:paraId="751C42AB">
      <w:pPr>
        <w:snapToGrid w:val="0"/>
        <w:spacing w:line="360" w:lineRule="auto"/>
        <w:jc w:val="left"/>
        <w:rPr>
          <w:rFonts w:ascii="宋体" w:hAnsi="宋体"/>
          <w:color w:val="auto"/>
          <w:sz w:val="24"/>
        </w:rPr>
      </w:pPr>
    </w:p>
    <w:p w14:paraId="60A01AB2">
      <w:pPr>
        <w:snapToGrid w:val="0"/>
        <w:spacing w:line="360" w:lineRule="auto"/>
        <w:jc w:val="left"/>
        <w:rPr>
          <w:rFonts w:ascii="宋体" w:hAnsi="宋体"/>
          <w:color w:val="auto"/>
          <w:sz w:val="24"/>
        </w:rPr>
      </w:pPr>
    </w:p>
    <w:p w14:paraId="304C6CAB">
      <w:pPr>
        <w:snapToGrid w:val="0"/>
        <w:spacing w:line="360" w:lineRule="auto"/>
        <w:jc w:val="left"/>
        <w:rPr>
          <w:rFonts w:ascii="宋体" w:hAnsi="宋体"/>
          <w:color w:val="auto"/>
          <w:sz w:val="24"/>
        </w:rPr>
      </w:pPr>
    </w:p>
    <w:p w14:paraId="6A236D23">
      <w:pPr>
        <w:snapToGrid w:val="0"/>
        <w:spacing w:before="120" w:beforeLines="50" w:line="360" w:lineRule="auto"/>
        <w:ind w:right="480" w:firstLine="3967" w:firstLineChars="1653"/>
        <w:rPr>
          <w:rFonts w:ascii="宋体" w:hAnsi="宋体"/>
          <w:color w:val="auto"/>
          <w:sz w:val="24"/>
          <w:u w:val="single"/>
        </w:rPr>
      </w:pPr>
      <w:r>
        <w:rPr>
          <w:rFonts w:hint="eastAsia" w:ascii="宋体" w:hAnsi="宋体"/>
          <w:color w:val="auto"/>
          <w:sz w:val="24"/>
        </w:rPr>
        <w:t>法定代表人或者委托代理人（签字）：</w:t>
      </w:r>
    </w:p>
    <w:p w14:paraId="1B466D37">
      <w:pPr>
        <w:snapToGrid w:val="0"/>
        <w:spacing w:before="120" w:beforeLines="50" w:after="50" w:line="360" w:lineRule="auto"/>
        <w:ind w:right="480" w:firstLine="5520" w:firstLineChars="2300"/>
        <w:rPr>
          <w:rFonts w:ascii="宋体" w:hAnsi="宋体"/>
          <w:color w:val="auto"/>
          <w:sz w:val="24"/>
          <w:u w:val="single"/>
        </w:rPr>
      </w:pPr>
      <w:r>
        <w:rPr>
          <w:rFonts w:hint="eastAsia" w:ascii="宋体" w:hAnsi="宋体"/>
          <w:color w:val="auto"/>
          <w:sz w:val="24"/>
        </w:rPr>
        <w:t>投标人（盖公章）：</w:t>
      </w:r>
    </w:p>
    <w:p w14:paraId="67820F33">
      <w:pPr>
        <w:snapToGrid w:val="0"/>
        <w:spacing w:before="120" w:beforeLines="50" w:after="50" w:line="360" w:lineRule="auto"/>
        <w:ind w:right="480" w:firstLine="5520" w:firstLineChars="2300"/>
        <w:rPr>
          <w:rFonts w:ascii="宋体" w:hAnsi="宋体"/>
          <w:color w:val="auto"/>
          <w:szCs w:val="21"/>
        </w:rPr>
      </w:pPr>
      <w:r>
        <w:rPr>
          <w:rFonts w:hint="eastAsia" w:ascii="宋体" w:hAnsi="宋体"/>
          <w:color w:val="auto"/>
          <w:sz w:val="24"/>
        </w:rPr>
        <w:t>年月日</w:t>
      </w:r>
    </w:p>
    <w:p w14:paraId="2C962BA6">
      <w:pPr>
        <w:snapToGrid w:val="0"/>
        <w:jc w:val="center"/>
        <w:rPr>
          <w:rFonts w:ascii="宋体" w:hAnsi="宋体"/>
          <w:b/>
          <w:color w:val="auto"/>
          <w:sz w:val="28"/>
          <w:szCs w:val="28"/>
        </w:rPr>
      </w:pPr>
    </w:p>
    <w:p w14:paraId="6BA7A1C5">
      <w:pPr>
        <w:snapToGrid w:val="0"/>
        <w:spacing w:line="360" w:lineRule="auto"/>
        <w:jc w:val="center"/>
        <w:rPr>
          <w:rFonts w:ascii="宋体" w:hAnsi="宋体"/>
          <w:color w:val="auto"/>
          <w:sz w:val="32"/>
          <w:szCs w:val="32"/>
        </w:rPr>
      </w:pPr>
      <w:r>
        <w:rPr>
          <w:rFonts w:ascii="宋体" w:hAnsi="宋体"/>
          <w:b/>
          <w:color w:val="auto"/>
          <w:sz w:val="32"/>
          <w:szCs w:val="32"/>
        </w:rPr>
        <w:br w:type="page"/>
      </w:r>
      <w:r>
        <w:rPr>
          <w:rFonts w:hint="eastAsia" w:ascii="宋体" w:hAnsi="宋体"/>
          <w:b/>
          <w:color w:val="auto"/>
          <w:sz w:val="32"/>
          <w:szCs w:val="32"/>
        </w:rPr>
        <w:t>投标人直接管理关系信息表</w:t>
      </w:r>
    </w:p>
    <w:tbl>
      <w:tblPr>
        <w:tblStyle w:val="45"/>
        <w:tblW w:w="0" w:type="auto"/>
        <w:tblInd w:w="0" w:type="dxa"/>
        <w:tblLayout w:type="fixed"/>
        <w:tblCellMar>
          <w:top w:w="0" w:type="dxa"/>
          <w:left w:w="0" w:type="dxa"/>
          <w:bottom w:w="0" w:type="dxa"/>
          <w:right w:w="0" w:type="dxa"/>
        </w:tblCellMar>
      </w:tblPr>
      <w:tblGrid>
        <w:gridCol w:w="1005"/>
        <w:gridCol w:w="2659"/>
        <w:gridCol w:w="3924"/>
        <w:gridCol w:w="2064"/>
      </w:tblGrid>
      <w:tr w14:paraId="1B8F5BDE">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985A0EF">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9AB007E">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51D9F2E">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9C7D862">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291946A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AFB3762">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E6AB384">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97F0F2">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2B03A09">
            <w:pPr>
              <w:spacing w:line="360" w:lineRule="auto"/>
              <w:jc w:val="center"/>
              <w:rPr>
                <w:rFonts w:ascii="宋体" w:hAnsi="宋体" w:cs="宋体"/>
                <w:color w:val="auto"/>
                <w:kern w:val="0"/>
                <w:sz w:val="24"/>
              </w:rPr>
            </w:pPr>
          </w:p>
        </w:tc>
      </w:tr>
      <w:tr w14:paraId="710A935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A072DB3">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F519521">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2B65D43">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6890AD4">
            <w:pPr>
              <w:spacing w:line="360" w:lineRule="auto"/>
              <w:jc w:val="center"/>
              <w:rPr>
                <w:rFonts w:ascii="宋体" w:hAnsi="宋体" w:cs="宋体"/>
                <w:color w:val="auto"/>
                <w:kern w:val="0"/>
                <w:sz w:val="24"/>
              </w:rPr>
            </w:pPr>
          </w:p>
        </w:tc>
      </w:tr>
      <w:tr w14:paraId="7E41DF2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A46AE90">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EAC8CA5">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BAA85B4">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D568EEF">
            <w:pPr>
              <w:spacing w:line="360" w:lineRule="auto"/>
              <w:jc w:val="center"/>
              <w:rPr>
                <w:rFonts w:ascii="宋体" w:hAnsi="宋体" w:cs="宋体"/>
                <w:color w:val="auto"/>
                <w:kern w:val="0"/>
                <w:sz w:val="24"/>
              </w:rPr>
            </w:pPr>
          </w:p>
        </w:tc>
      </w:tr>
      <w:tr w14:paraId="2E80A6A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BF32D69">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0E65CE7">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E58964">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AFA0563">
            <w:pPr>
              <w:spacing w:line="360" w:lineRule="auto"/>
              <w:jc w:val="center"/>
              <w:rPr>
                <w:rFonts w:ascii="宋体" w:hAnsi="宋体" w:cs="宋体"/>
                <w:color w:val="auto"/>
                <w:kern w:val="0"/>
                <w:sz w:val="24"/>
              </w:rPr>
            </w:pPr>
          </w:p>
        </w:tc>
      </w:tr>
    </w:tbl>
    <w:p w14:paraId="4FDB0CC8">
      <w:pPr>
        <w:snapToGrid w:val="0"/>
        <w:spacing w:line="360" w:lineRule="auto"/>
        <w:jc w:val="left"/>
        <w:rPr>
          <w:rFonts w:ascii="宋体" w:hAnsi="宋体"/>
          <w:color w:val="auto"/>
          <w:sz w:val="24"/>
        </w:rPr>
      </w:pPr>
      <w:r>
        <w:rPr>
          <w:rFonts w:hint="eastAsia" w:ascii="宋体" w:hAnsi="宋体"/>
          <w:color w:val="auto"/>
          <w:sz w:val="24"/>
        </w:rPr>
        <w:t>注：</w:t>
      </w:r>
    </w:p>
    <w:p w14:paraId="4BA439CB">
      <w:pPr>
        <w:snapToGrid w:val="0"/>
        <w:spacing w:line="360" w:lineRule="auto"/>
        <w:ind w:firstLine="480" w:firstLineChars="200"/>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14:paraId="52EEF33D">
      <w:pPr>
        <w:snapToGrid w:val="0"/>
        <w:spacing w:line="360" w:lineRule="auto"/>
        <w:ind w:firstLine="480" w:firstLineChars="200"/>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14:paraId="53FADA7F">
      <w:pPr>
        <w:snapToGrid w:val="0"/>
        <w:spacing w:line="360" w:lineRule="auto"/>
        <w:ind w:firstLine="480" w:firstLineChars="200"/>
        <w:jc w:val="left"/>
        <w:rPr>
          <w:rFonts w:ascii="宋体" w:hAnsi="宋体"/>
          <w:color w:val="auto"/>
          <w:sz w:val="24"/>
        </w:rPr>
      </w:pPr>
      <w:r>
        <w:rPr>
          <w:rFonts w:hint="eastAsia" w:ascii="宋体" w:hAnsi="宋体"/>
          <w:color w:val="auto"/>
          <w:sz w:val="24"/>
        </w:rPr>
        <w:t>3.供应商不存在直接管理关系的，则填“无”。</w:t>
      </w:r>
    </w:p>
    <w:p w14:paraId="0EC84D2B">
      <w:pPr>
        <w:snapToGrid w:val="0"/>
        <w:spacing w:line="360" w:lineRule="auto"/>
        <w:jc w:val="left"/>
        <w:rPr>
          <w:rFonts w:ascii="宋体" w:hAnsi="宋体"/>
          <w:color w:val="auto"/>
          <w:sz w:val="24"/>
        </w:rPr>
      </w:pPr>
    </w:p>
    <w:p w14:paraId="7B88C332">
      <w:pPr>
        <w:snapToGrid w:val="0"/>
        <w:spacing w:line="360" w:lineRule="auto"/>
        <w:jc w:val="left"/>
        <w:rPr>
          <w:rFonts w:ascii="宋体" w:hAnsi="宋体"/>
          <w:color w:val="auto"/>
          <w:sz w:val="24"/>
        </w:rPr>
      </w:pPr>
    </w:p>
    <w:p w14:paraId="3C7DFA45">
      <w:pPr>
        <w:snapToGrid w:val="0"/>
        <w:spacing w:line="360" w:lineRule="auto"/>
        <w:jc w:val="left"/>
        <w:rPr>
          <w:rFonts w:ascii="宋体" w:hAnsi="宋体"/>
          <w:color w:val="auto"/>
          <w:sz w:val="24"/>
        </w:rPr>
      </w:pPr>
    </w:p>
    <w:p w14:paraId="12EB3948">
      <w:pPr>
        <w:snapToGrid w:val="0"/>
        <w:spacing w:line="360" w:lineRule="auto"/>
        <w:jc w:val="left"/>
        <w:rPr>
          <w:color w:val="auto"/>
          <w:sz w:val="24"/>
        </w:rPr>
      </w:pPr>
    </w:p>
    <w:p w14:paraId="654D9676">
      <w:pPr>
        <w:snapToGrid w:val="0"/>
        <w:spacing w:line="360" w:lineRule="auto"/>
        <w:jc w:val="left"/>
        <w:rPr>
          <w:color w:val="auto"/>
          <w:sz w:val="24"/>
        </w:rPr>
      </w:pPr>
    </w:p>
    <w:p w14:paraId="13B3FDD0">
      <w:pPr>
        <w:snapToGrid w:val="0"/>
        <w:spacing w:line="360" w:lineRule="auto"/>
        <w:jc w:val="left"/>
        <w:rPr>
          <w:color w:val="auto"/>
          <w:sz w:val="24"/>
        </w:rPr>
      </w:pPr>
    </w:p>
    <w:p w14:paraId="2DF94F6C">
      <w:pPr>
        <w:snapToGrid w:val="0"/>
        <w:spacing w:line="360" w:lineRule="auto"/>
        <w:jc w:val="left"/>
        <w:rPr>
          <w:rFonts w:ascii="宋体" w:hAnsi="宋体"/>
          <w:color w:val="auto"/>
          <w:sz w:val="24"/>
        </w:rPr>
      </w:pPr>
    </w:p>
    <w:p w14:paraId="251A254D">
      <w:pPr>
        <w:snapToGrid w:val="0"/>
        <w:spacing w:before="120" w:beforeLines="50" w:line="360" w:lineRule="auto"/>
        <w:ind w:right="480" w:firstLine="3967" w:firstLineChars="1653"/>
        <w:rPr>
          <w:rFonts w:ascii="宋体" w:hAnsi="宋体"/>
          <w:color w:val="auto"/>
          <w:sz w:val="24"/>
          <w:u w:val="single"/>
        </w:rPr>
      </w:pPr>
      <w:r>
        <w:rPr>
          <w:rFonts w:hint="eastAsia" w:ascii="宋体" w:hAnsi="宋体"/>
          <w:color w:val="auto"/>
          <w:sz w:val="24"/>
        </w:rPr>
        <w:t>法定代表人或者委托代理人（签字）：</w:t>
      </w:r>
    </w:p>
    <w:p w14:paraId="5B6750A6">
      <w:pPr>
        <w:snapToGrid w:val="0"/>
        <w:spacing w:before="120" w:beforeLines="50" w:after="50" w:line="360" w:lineRule="auto"/>
        <w:ind w:right="480" w:firstLine="5520" w:firstLineChars="2300"/>
        <w:rPr>
          <w:rFonts w:ascii="宋体" w:hAnsi="宋体"/>
          <w:color w:val="auto"/>
          <w:sz w:val="24"/>
        </w:rPr>
      </w:pPr>
      <w:r>
        <w:rPr>
          <w:rFonts w:hint="eastAsia" w:ascii="宋体" w:hAnsi="宋体"/>
          <w:color w:val="auto"/>
          <w:sz w:val="24"/>
        </w:rPr>
        <w:t>投标人（盖公章）：</w:t>
      </w:r>
    </w:p>
    <w:p w14:paraId="57FA544C">
      <w:pPr>
        <w:snapToGrid w:val="0"/>
        <w:spacing w:before="120" w:beforeLines="50" w:after="50" w:line="360" w:lineRule="auto"/>
        <w:ind w:right="480" w:firstLine="240" w:firstLineChars="100"/>
        <w:jc w:val="right"/>
        <w:rPr>
          <w:rFonts w:ascii="宋体" w:hAnsi="宋体"/>
          <w:color w:val="auto"/>
          <w:sz w:val="24"/>
        </w:rPr>
      </w:pPr>
      <w:r>
        <w:rPr>
          <w:rFonts w:hint="eastAsia" w:ascii="宋体" w:hAnsi="宋体"/>
          <w:color w:val="auto"/>
          <w:sz w:val="24"/>
        </w:rPr>
        <w:t>年月日</w:t>
      </w:r>
    </w:p>
    <w:p w14:paraId="5B9EA418">
      <w:pPr>
        <w:snapToGrid w:val="0"/>
        <w:spacing w:before="50" w:after="120" w:afterLines="50"/>
        <w:jc w:val="left"/>
        <w:rPr>
          <w:rFonts w:ascii="宋体" w:hAnsi="宋体"/>
          <w:color w:val="auto"/>
          <w:szCs w:val="21"/>
        </w:rPr>
      </w:pPr>
    </w:p>
    <w:p w14:paraId="684BC1B9">
      <w:pPr>
        <w:snapToGrid w:val="0"/>
        <w:spacing w:before="120" w:beforeLines="50" w:after="50"/>
        <w:jc w:val="left"/>
        <w:rPr>
          <w:rFonts w:ascii="宋体" w:hAnsi="宋体"/>
          <w:b/>
          <w:color w:val="auto"/>
          <w:sz w:val="24"/>
          <w:szCs w:val="20"/>
        </w:rPr>
      </w:pPr>
    </w:p>
    <w:p w14:paraId="6113FF4D">
      <w:pPr>
        <w:numPr>
          <w:ilvl w:val="2"/>
          <w:numId w:val="4"/>
        </w:numPr>
        <w:snapToGrid w:val="0"/>
        <w:spacing w:before="120" w:beforeLines="50" w:after="50"/>
        <w:ind w:left="0" w:firstLine="0"/>
        <w:jc w:val="left"/>
        <w:rPr>
          <w:rFonts w:ascii="宋体" w:hAnsi="宋体"/>
          <w:b/>
          <w:color w:val="auto"/>
          <w:sz w:val="24"/>
          <w:szCs w:val="20"/>
        </w:rPr>
      </w:pPr>
      <w:r>
        <w:rPr>
          <w:rFonts w:ascii="宋体" w:hAnsi="宋体"/>
          <w:b/>
          <w:color w:val="auto"/>
          <w:sz w:val="24"/>
        </w:rPr>
        <w:br w:type="page"/>
      </w:r>
      <w:r>
        <w:rPr>
          <w:rFonts w:hint="eastAsia" w:ascii="宋体" w:hAnsi="宋体"/>
          <w:b/>
          <w:color w:val="auto"/>
          <w:sz w:val="24"/>
        </w:rPr>
        <w:t>投标声明格式</w:t>
      </w:r>
    </w:p>
    <w:p w14:paraId="25D63F66">
      <w:pPr>
        <w:snapToGrid w:val="0"/>
        <w:spacing w:before="50" w:after="120" w:afterLines="50"/>
        <w:jc w:val="left"/>
        <w:rPr>
          <w:rFonts w:ascii="宋体" w:hAnsi="宋体"/>
          <w:color w:val="auto"/>
        </w:rPr>
      </w:pPr>
    </w:p>
    <w:p w14:paraId="4F925A37">
      <w:pPr>
        <w:snapToGrid w:val="0"/>
        <w:spacing w:before="50" w:after="120" w:afterLines="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投标声明</w:t>
      </w:r>
    </w:p>
    <w:p w14:paraId="5F71D297">
      <w:pPr>
        <w:snapToGrid w:val="0"/>
        <w:spacing w:before="50" w:after="120" w:afterLines="50"/>
        <w:jc w:val="center"/>
        <w:rPr>
          <w:rFonts w:ascii="方正小标宋简体" w:hAnsi="方正小标宋简体" w:eastAsia="方正小标宋简体" w:cs="方正小标宋简体"/>
          <w:bCs/>
          <w:color w:val="auto"/>
          <w:sz w:val="44"/>
          <w:szCs w:val="44"/>
        </w:rPr>
      </w:pPr>
    </w:p>
    <w:p w14:paraId="19E3D893">
      <w:pPr>
        <w:spacing w:line="400" w:lineRule="exact"/>
        <w:contextualSpacing/>
        <w:jc w:val="left"/>
        <w:rPr>
          <w:color w:val="auto"/>
          <w:sz w:val="24"/>
        </w:rPr>
      </w:pPr>
      <w:r>
        <w:rPr>
          <w:rFonts w:hint="eastAsia"/>
          <w:color w:val="auto"/>
          <w:sz w:val="24"/>
        </w:rPr>
        <w:t>（采购人名称）：</w:t>
      </w:r>
    </w:p>
    <w:p w14:paraId="6E1BAB28">
      <w:pPr>
        <w:spacing w:line="400" w:lineRule="exact"/>
        <w:ind w:firstLine="523" w:firstLineChars="218"/>
        <w:contextualSpacing/>
        <w:jc w:val="left"/>
        <w:rPr>
          <w:rFonts w:ascii="宋体" w:hAnsi="宋体"/>
          <w:color w:val="auto"/>
          <w:sz w:val="24"/>
        </w:rPr>
      </w:pPr>
      <w:r>
        <w:rPr>
          <w:rFonts w:hint="eastAsia" w:ascii="宋体" w:hAnsi="宋体"/>
          <w:color w:val="auto"/>
          <w:sz w:val="24"/>
        </w:rPr>
        <w:t>我方参加贵单位组织项目（项目编号：）的政府采购活动。我方在此郑重声明：</w:t>
      </w:r>
    </w:p>
    <w:p w14:paraId="70A631C0">
      <w:pPr>
        <w:spacing w:line="400" w:lineRule="exact"/>
        <w:ind w:firstLine="480" w:firstLineChars="200"/>
        <w:contextualSpacing/>
        <w:jc w:val="left"/>
        <w:rPr>
          <w:rFonts w:ascii="宋体" w:hAnsi="宋体"/>
          <w:color w:val="auto"/>
          <w:sz w:val="24"/>
        </w:rPr>
      </w:pPr>
      <w:r>
        <w:rPr>
          <w:rFonts w:hint="eastAsia" w:ascii="宋体" w:hAnsi="宋体"/>
          <w:color w:val="auto"/>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55E1F56">
      <w:pPr>
        <w:spacing w:line="400" w:lineRule="exact"/>
        <w:ind w:firstLine="480" w:firstLineChars="200"/>
        <w:contextualSpacing/>
        <w:jc w:val="left"/>
        <w:rPr>
          <w:rFonts w:ascii="宋体" w:hAnsi="宋体"/>
          <w:color w:val="auto"/>
          <w:sz w:val="24"/>
        </w:rPr>
      </w:pPr>
      <w:r>
        <w:rPr>
          <w:rFonts w:hint="eastAsia" w:ascii="宋体" w:hAnsi="宋体"/>
          <w:color w:val="auto"/>
          <w:sz w:val="24"/>
        </w:rPr>
        <w:t>2.我方不是为本次采购项目提供整体设计、规范编制或者项目管理、监理、检测等服务的供应商。</w:t>
      </w:r>
    </w:p>
    <w:p w14:paraId="5D476A7F">
      <w:pPr>
        <w:spacing w:line="400" w:lineRule="exact"/>
        <w:ind w:firstLine="480" w:firstLineChars="200"/>
        <w:contextualSpacing/>
        <w:jc w:val="left"/>
        <w:rPr>
          <w:rFonts w:ascii="宋体" w:hAnsi="宋体"/>
          <w:color w:val="auto"/>
          <w:sz w:val="24"/>
        </w:rPr>
      </w:pPr>
      <w:r>
        <w:rPr>
          <w:rFonts w:hint="eastAsia" w:ascii="宋体" w:hAnsi="宋体"/>
          <w:color w:val="auto"/>
          <w:sz w:val="24"/>
        </w:rPr>
        <w:t>3. 我方承诺符合《中华人民共和国政府采购法》第二十二条规定：</w:t>
      </w:r>
    </w:p>
    <w:p w14:paraId="3CE15332">
      <w:pPr>
        <w:spacing w:line="400" w:lineRule="exact"/>
        <w:ind w:firstLine="480" w:firstLineChars="200"/>
        <w:contextualSpacing/>
        <w:jc w:val="left"/>
        <w:rPr>
          <w:rFonts w:ascii="宋体" w:hAnsi="宋体"/>
          <w:color w:val="auto"/>
          <w:sz w:val="24"/>
        </w:rPr>
      </w:pPr>
      <w:r>
        <w:rPr>
          <w:rFonts w:hint="eastAsia" w:ascii="宋体" w:hAnsi="宋体"/>
          <w:color w:val="auto"/>
          <w:sz w:val="24"/>
        </w:rPr>
        <w:t>（一）具有独立承担民事责任的能力；</w:t>
      </w:r>
    </w:p>
    <w:p w14:paraId="51DDBE42">
      <w:pPr>
        <w:spacing w:line="400" w:lineRule="exact"/>
        <w:ind w:firstLine="480" w:firstLineChars="200"/>
        <w:contextualSpacing/>
        <w:jc w:val="left"/>
        <w:rPr>
          <w:rFonts w:ascii="宋体" w:hAnsi="宋体"/>
          <w:color w:val="auto"/>
          <w:sz w:val="24"/>
        </w:rPr>
      </w:pPr>
      <w:r>
        <w:rPr>
          <w:rFonts w:hint="eastAsia" w:ascii="宋体" w:hAnsi="宋体"/>
          <w:color w:val="auto"/>
          <w:sz w:val="24"/>
        </w:rPr>
        <w:t>（二）具有良好的商业信誉和健全的财务会计制度；</w:t>
      </w:r>
    </w:p>
    <w:p w14:paraId="15725CA8">
      <w:pPr>
        <w:spacing w:line="400" w:lineRule="exact"/>
        <w:ind w:firstLine="480" w:firstLineChars="200"/>
        <w:contextualSpacing/>
        <w:jc w:val="left"/>
        <w:rPr>
          <w:rFonts w:ascii="宋体" w:hAnsi="宋体"/>
          <w:color w:val="auto"/>
          <w:sz w:val="24"/>
        </w:rPr>
      </w:pPr>
      <w:r>
        <w:rPr>
          <w:rFonts w:hint="eastAsia" w:ascii="宋体" w:hAnsi="宋体"/>
          <w:color w:val="auto"/>
          <w:sz w:val="24"/>
        </w:rPr>
        <w:t>（三）具有履行合同所必需的设备和专业技术能力；</w:t>
      </w:r>
    </w:p>
    <w:p w14:paraId="04DF0901">
      <w:pPr>
        <w:spacing w:line="400" w:lineRule="exact"/>
        <w:ind w:firstLine="480" w:firstLineChars="200"/>
        <w:contextualSpacing/>
        <w:jc w:val="left"/>
        <w:rPr>
          <w:rFonts w:ascii="宋体" w:hAnsi="宋体"/>
          <w:color w:val="auto"/>
          <w:sz w:val="24"/>
        </w:rPr>
      </w:pPr>
      <w:r>
        <w:rPr>
          <w:rFonts w:hint="eastAsia" w:ascii="宋体" w:hAnsi="宋体"/>
          <w:color w:val="auto"/>
          <w:sz w:val="24"/>
        </w:rPr>
        <w:t>（四）有依法缴纳税收和社会保障资金的良好记录；</w:t>
      </w:r>
    </w:p>
    <w:p w14:paraId="571843E1">
      <w:pPr>
        <w:spacing w:line="400" w:lineRule="exact"/>
        <w:ind w:firstLine="480" w:firstLineChars="200"/>
        <w:contextualSpacing/>
        <w:jc w:val="left"/>
        <w:rPr>
          <w:rFonts w:ascii="宋体" w:hAnsi="宋体"/>
          <w:color w:val="auto"/>
          <w:sz w:val="24"/>
        </w:rPr>
      </w:pPr>
      <w:r>
        <w:rPr>
          <w:rFonts w:hint="eastAsia" w:ascii="宋体" w:hAnsi="宋体"/>
          <w:color w:val="auto"/>
          <w:sz w:val="24"/>
        </w:rPr>
        <w:t>（五）参加政府采购活动前三年内，在经营活动中没有重大违法记录；</w:t>
      </w:r>
    </w:p>
    <w:p w14:paraId="60C6A9C9">
      <w:pPr>
        <w:spacing w:line="400" w:lineRule="exact"/>
        <w:ind w:firstLine="480" w:firstLineChars="200"/>
        <w:contextualSpacing/>
        <w:jc w:val="left"/>
        <w:rPr>
          <w:rFonts w:ascii="宋体" w:hAnsi="宋体"/>
          <w:color w:val="auto"/>
          <w:sz w:val="24"/>
        </w:rPr>
      </w:pPr>
      <w:r>
        <w:rPr>
          <w:rFonts w:hint="eastAsia" w:ascii="宋体" w:hAnsi="宋体"/>
          <w:color w:val="auto"/>
          <w:sz w:val="24"/>
        </w:rPr>
        <w:t>（六）法律、行政法规规定的其他条件。</w:t>
      </w:r>
    </w:p>
    <w:p w14:paraId="76205EF8">
      <w:pPr>
        <w:spacing w:line="400" w:lineRule="exact"/>
        <w:ind w:firstLine="480" w:firstLineChars="200"/>
        <w:contextualSpacing/>
        <w:jc w:val="left"/>
        <w:rPr>
          <w:rFonts w:ascii="宋体" w:hAnsi="宋体"/>
          <w:color w:val="auto"/>
          <w:sz w:val="24"/>
        </w:rPr>
      </w:pPr>
      <w:r>
        <w:rPr>
          <w:rFonts w:hint="eastAsia" w:ascii="宋体" w:hAnsi="宋体"/>
          <w:color w:val="auto"/>
          <w:sz w:val="24"/>
        </w:rPr>
        <w:t>4.以上事项如有虚假或者隐瞒，我方愿意承担一切后果，并不再寻求任何旨在减轻或者免除法律责任的辩解。</w:t>
      </w:r>
    </w:p>
    <w:p w14:paraId="64D008F8">
      <w:pPr>
        <w:spacing w:line="400" w:lineRule="exact"/>
        <w:contextualSpacing/>
        <w:jc w:val="left"/>
        <w:rPr>
          <w:rFonts w:ascii="宋体" w:hAnsi="宋体"/>
          <w:color w:val="auto"/>
          <w:sz w:val="24"/>
        </w:rPr>
      </w:pPr>
      <w:r>
        <w:rPr>
          <w:rFonts w:hint="eastAsia" w:ascii="宋体" w:hAnsi="宋体"/>
          <w:color w:val="auto"/>
          <w:sz w:val="24"/>
        </w:rPr>
        <w:t>特此承诺。</w:t>
      </w:r>
    </w:p>
    <w:p w14:paraId="51E88631">
      <w:pPr>
        <w:spacing w:line="400" w:lineRule="exact"/>
        <w:contextualSpacing/>
        <w:jc w:val="left"/>
        <w:rPr>
          <w:rFonts w:ascii="宋体" w:hAnsi="宋体"/>
          <w:b/>
          <w:color w:val="auto"/>
          <w:sz w:val="24"/>
        </w:rPr>
      </w:pPr>
      <w:r>
        <w:rPr>
          <w:rFonts w:hint="eastAsia" w:ascii="宋体" w:hAnsi="宋体"/>
          <w:b/>
          <w:color w:val="auto"/>
          <w:sz w:val="24"/>
        </w:rPr>
        <w:t>注：如为联合体投标，盖章处须加盖联合体各方公章并由联合体各方法定代表人分别签字，否则投标无效。</w:t>
      </w:r>
    </w:p>
    <w:p w14:paraId="114B186C">
      <w:pPr>
        <w:spacing w:line="400" w:lineRule="exact"/>
        <w:contextualSpacing/>
        <w:jc w:val="left"/>
        <w:rPr>
          <w:rFonts w:ascii="宋体" w:hAnsi="宋体"/>
          <w:color w:val="auto"/>
          <w:sz w:val="24"/>
        </w:rPr>
      </w:pPr>
      <w:r>
        <w:rPr>
          <w:rFonts w:hint="eastAsia" w:ascii="宋体" w:hAnsi="宋体"/>
          <w:color w:val="auto"/>
          <w:sz w:val="24"/>
        </w:rPr>
        <w:t>法定代表人（签字或者盖章）：</w:t>
      </w:r>
    </w:p>
    <w:p w14:paraId="71E205B5">
      <w:pPr>
        <w:spacing w:line="400" w:lineRule="exact"/>
        <w:contextualSpacing/>
        <w:jc w:val="left"/>
        <w:rPr>
          <w:rFonts w:ascii="宋体" w:hAnsi="宋体"/>
          <w:color w:val="auto"/>
          <w:sz w:val="24"/>
        </w:rPr>
      </w:pPr>
      <w:r>
        <w:rPr>
          <w:rFonts w:hint="eastAsia" w:ascii="宋体" w:hAnsi="宋体"/>
          <w:color w:val="auto"/>
          <w:sz w:val="24"/>
        </w:rPr>
        <w:t>投标人（盖公章）：</w:t>
      </w:r>
    </w:p>
    <w:p w14:paraId="7A83BFA9">
      <w:pPr>
        <w:spacing w:line="400" w:lineRule="exact"/>
        <w:contextualSpacing/>
        <w:jc w:val="left"/>
        <w:rPr>
          <w:rFonts w:ascii="宋体" w:hAnsi="宋体"/>
          <w:color w:val="auto"/>
        </w:rPr>
      </w:pPr>
      <w:r>
        <w:rPr>
          <w:rFonts w:hint="eastAsia" w:ascii="宋体" w:hAnsi="宋体"/>
          <w:color w:val="auto"/>
          <w:sz w:val="24"/>
        </w:rPr>
        <w:t>年月日</w:t>
      </w:r>
    </w:p>
    <w:p w14:paraId="58046A6A">
      <w:pPr>
        <w:rPr>
          <w:b/>
          <w:color w:val="auto"/>
          <w:sz w:val="28"/>
          <w:szCs w:val="28"/>
        </w:rPr>
      </w:pPr>
      <w:bookmarkStart w:id="160" w:name="_Toc19686838"/>
      <w:r>
        <w:rPr>
          <w:b/>
          <w:color w:val="auto"/>
          <w:sz w:val="28"/>
          <w:szCs w:val="28"/>
        </w:rPr>
        <w:br w:type="page"/>
      </w:r>
      <w:r>
        <w:rPr>
          <w:rFonts w:hint="eastAsia"/>
          <w:b/>
          <w:color w:val="auto"/>
          <w:sz w:val="28"/>
          <w:szCs w:val="28"/>
        </w:rPr>
        <w:t>三、商务文件格式</w:t>
      </w:r>
      <w:bookmarkEnd w:id="160"/>
    </w:p>
    <w:p w14:paraId="26BEB089">
      <w:pPr>
        <w:snapToGrid w:val="0"/>
        <w:spacing w:before="120" w:beforeLines="50" w:after="50" w:line="360" w:lineRule="auto"/>
        <w:jc w:val="left"/>
        <w:rPr>
          <w:rFonts w:ascii="宋体" w:hAnsi="宋体"/>
          <w:b/>
          <w:color w:val="auto"/>
          <w:sz w:val="24"/>
        </w:rPr>
      </w:pPr>
      <w:r>
        <w:rPr>
          <w:rFonts w:hint="eastAsia" w:ascii="宋体" w:hAnsi="宋体"/>
          <w:b/>
          <w:color w:val="auto"/>
          <w:sz w:val="24"/>
        </w:rPr>
        <w:t>1.商务文件封面格式：</w:t>
      </w:r>
    </w:p>
    <w:p w14:paraId="5BB0CA2E">
      <w:pPr>
        <w:snapToGrid w:val="0"/>
        <w:spacing w:before="120" w:beforeLines="50" w:after="50"/>
        <w:rPr>
          <w:rFonts w:ascii="宋体" w:hAnsi="宋体"/>
          <w:bCs/>
          <w:color w:val="auto"/>
          <w:sz w:val="32"/>
          <w:szCs w:val="20"/>
        </w:rPr>
      </w:pPr>
    </w:p>
    <w:p w14:paraId="2D9088CF">
      <w:pPr>
        <w:snapToGrid w:val="0"/>
        <w:spacing w:before="120" w:beforeLines="50" w:after="50"/>
        <w:rPr>
          <w:rFonts w:ascii="宋体" w:hAnsi="宋体"/>
          <w:color w:val="auto"/>
          <w:sz w:val="24"/>
          <w:szCs w:val="20"/>
        </w:rPr>
      </w:pPr>
    </w:p>
    <w:p w14:paraId="41D3E433">
      <w:pPr>
        <w:snapToGrid w:val="0"/>
        <w:spacing w:before="120" w:beforeLines="50" w:after="50"/>
        <w:rPr>
          <w:rFonts w:ascii="宋体" w:hAnsi="宋体"/>
          <w:color w:val="auto"/>
          <w:sz w:val="24"/>
          <w:szCs w:val="20"/>
        </w:rPr>
      </w:pPr>
    </w:p>
    <w:p w14:paraId="260928FE">
      <w:pPr>
        <w:snapToGrid w:val="0"/>
        <w:spacing w:before="120" w:beforeLines="50" w:after="50"/>
        <w:rPr>
          <w:rFonts w:ascii="宋体" w:hAnsi="宋体"/>
          <w:color w:val="auto"/>
          <w:sz w:val="24"/>
          <w:szCs w:val="20"/>
        </w:rPr>
      </w:pPr>
    </w:p>
    <w:p w14:paraId="62D45F18">
      <w:pPr>
        <w:snapToGrid w:val="0"/>
        <w:spacing w:before="120" w:beforeLines="50" w:after="50"/>
        <w:jc w:val="center"/>
        <w:rPr>
          <w:rFonts w:ascii="方正小标宋简体" w:hAnsi="方正小标宋简体" w:eastAsia="方正小标宋简体" w:cs="方正小标宋简体"/>
          <w:color w:val="auto"/>
          <w:sz w:val="84"/>
          <w:szCs w:val="84"/>
        </w:rPr>
      </w:pPr>
      <w:r>
        <w:rPr>
          <w:rFonts w:hint="eastAsia" w:ascii="方正小标宋简体" w:hAnsi="方正小标宋简体" w:eastAsia="方正小标宋简体" w:cs="方正小标宋简体"/>
          <w:color w:val="auto"/>
          <w:sz w:val="84"/>
          <w:szCs w:val="84"/>
        </w:rPr>
        <w:t>投标文件</w:t>
      </w:r>
    </w:p>
    <w:p w14:paraId="4DEF368C">
      <w:pPr>
        <w:snapToGrid w:val="0"/>
        <w:spacing w:before="120" w:beforeLines="50" w:after="50"/>
        <w:rPr>
          <w:rFonts w:ascii="宋体" w:hAnsi="宋体"/>
          <w:color w:val="auto"/>
          <w:sz w:val="24"/>
          <w:szCs w:val="20"/>
        </w:rPr>
      </w:pPr>
    </w:p>
    <w:p w14:paraId="25770197">
      <w:pPr>
        <w:snapToGrid w:val="0"/>
        <w:spacing w:before="120" w:beforeLines="50" w:after="50"/>
        <w:rPr>
          <w:rFonts w:ascii="宋体" w:hAnsi="宋体"/>
          <w:color w:val="auto"/>
          <w:sz w:val="24"/>
          <w:szCs w:val="20"/>
        </w:rPr>
      </w:pPr>
    </w:p>
    <w:p w14:paraId="702059AE">
      <w:pPr>
        <w:snapToGrid w:val="0"/>
        <w:spacing w:before="120" w:beforeLines="50" w:after="50"/>
        <w:jc w:val="center"/>
        <w:rPr>
          <w:rFonts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32"/>
          <w:szCs w:val="32"/>
        </w:rPr>
        <w:t>商务文件</w:t>
      </w:r>
    </w:p>
    <w:p w14:paraId="1823BB08">
      <w:pPr>
        <w:snapToGrid w:val="0"/>
        <w:spacing w:before="120" w:beforeLines="50" w:after="50"/>
        <w:rPr>
          <w:rFonts w:ascii="宋体" w:hAnsi="宋体"/>
          <w:bCs/>
          <w:color w:val="auto"/>
          <w:sz w:val="24"/>
          <w:szCs w:val="20"/>
        </w:rPr>
      </w:pPr>
    </w:p>
    <w:p w14:paraId="10870E85">
      <w:pPr>
        <w:snapToGrid w:val="0"/>
        <w:spacing w:before="120" w:beforeLines="50" w:after="50"/>
        <w:ind w:firstLine="540" w:firstLineChars="225"/>
        <w:rPr>
          <w:rFonts w:ascii="宋体" w:hAnsi="宋体"/>
          <w:bCs/>
          <w:color w:val="auto"/>
          <w:sz w:val="24"/>
        </w:rPr>
      </w:pPr>
    </w:p>
    <w:p w14:paraId="2DE3FE47">
      <w:pPr>
        <w:snapToGrid w:val="0"/>
        <w:spacing w:before="120" w:beforeLines="50" w:after="50"/>
        <w:ind w:firstLine="540" w:firstLineChars="225"/>
        <w:rPr>
          <w:rFonts w:ascii="宋体" w:hAnsi="宋体"/>
          <w:bCs/>
          <w:color w:val="auto"/>
          <w:sz w:val="24"/>
        </w:rPr>
      </w:pPr>
    </w:p>
    <w:p w14:paraId="376AF930">
      <w:pPr>
        <w:snapToGrid w:val="0"/>
        <w:spacing w:before="120" w:beforeLines="50" w:after="50"/>
        <w:ind w:firstLine="540" w:firstLineChars="225"/>
        <w:rPr>
          <w:rFonts w:ascii="宋体" w:hAnsi="宋体"/>
          <w:bCs/>
          <w:color w:val="auto"/>
          <w:sz w:val="24"/>
        </w:rPr>
      </w:pPr>
    </w:p>
    <w:p w14:paraId="1A0C2A7F">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项目名称：</w:t>
      </w:r>
    </w:p>
    <w:p w14:paraId="7939A9EC">
      <w:pPr>
        <w:snapToGrid w:val="0"/>
        <w:spacing w:before="120" w:beforeLines="50" w:after="50"/>
        <w:ind w:firstLine="540" w:firstLineChars="225"/>
        <w:rPr>
          <w:rFonts w:ascii="宋体" w:hAnsi="宋体"/>
          <w:bCs/>
          <w:color w:val="auto"/>
          <w:sz w:val="24"/>
          <w:szCs w:val="20"/>
        </w:rPr>
      </w:pPr>
    </w:p>
    <w:p w14:paraId="4ECD781A">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项目编号：</w:t>
      </w:r>
    </w:p>
    <w:p w14:paraId="5FBEA611">
      <w:pPr>
        <w:snapToGrid w:val="0"/>
        <w:spacing w:before="120" w:beforeLines="50" w:after="50"/>
        <w:ind w:firstLine="540" w:firstLineChars="225"/>
        <w:rPr>
          <w:rFonts w:ascii="宋体" w:hAnsi="宋体"/>
          <w:bCs/>
          <w:color w:val="auto"/>
          <w:sz w:val="24"/>
          <w:szCs w:val="20"/>
        </w:rPr>
      </w:pPr>
    </w:p>
    <w:p w14:paraId="7CDDEC73">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所投分标：</w:t>
      </w:r>
    </w:p>
    <w:p w14:paraId="03F76EFC">
      <w:pPr>
        <w:snapToGrid w:val="0"/>
        <w:spacing w:before="120" w:beforeLines="50" w:after="50"/>
        <w:ind w:firstLine="540" w:firstLineChars="225"/>
        <w:rPr>
          <w:rFonts w:ascii="宋体" w:hAnsi="宋体"/>
          <w:bCs/>
          <w:color w:val="auto"/>
          <w:sz w:val="24"/>
          <w:szCs w:val="20"/>
        </w:rPr>
      </w:pPr>
    </w:p>
    <w:p w14:paraId="17FC666E">
      <w:pPr>
        <w:pStyle w:val="7"/>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投标人名称：</w:t>
      </w:r>
    </w:p>
    <w:p w14:paraId="3581F34E">
      <w:pPr>
        <w:pStyle w:val="7"/>
        <w:snapToGrid w:val="0"/>
        <w:spacing w:before="50" w:after="50"/>
        <w:ind w:firstLine="540" w:firstLineChars="225"/>
        <w:rPr>
          <w:rFonts w:ascii="宋体" w:hAnsi="宋体"/>
          <w:bCs/>
          <w:color w:val="auto"/>
          <w:sz w:val="24"/>
          <w:szCs w:val="24"/>
        </w:rPr>
      </w:pPr>
    </w:p>
    <w:p w14:paraId="19B4A5D8">
      <w:pPr>
        <w:pStyle w:val="7"/>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投标人地址：</w:t>
      </w:r>
    </w:p>
    <w:p w14:paraId="5211428D">
      <w:pPr>
        <w:pStyle w:val="7"/>
        <w:snapToGrid w:val="0"/>
        <w:spacing w:before="50" w:after="50"/>
        <w:ind w:firstLine="960" w:firstLineChars="400"/>
        <w:rPr>
          <w:rFonts w:ascii="宋体" w:hAnsi="宋体"/>
          <w:bCs/>
          <w:color w:val="auto"/>
          <w:sz w:val="24"/>
          <w:szCs w:val="24"/>
        </w:rPr>
      </w:pPr>
    </w:p>
    <w:p w14:paraId="13C90275">
      <w:pPr>
        <w:snapToGrid w:val="0"/>
        <w:spacing w:before="120" w:beforeLines="50" w:after="50"/>
        <w:ind w:firstLine="645"/>
        <w:rPr>
          <w:rFonts w:ascii="宋体" w:hAnsi="宋体"/>
          <w:color w:val="auto"/>
          <w:sz w:val="24"/>
        </w:rPr>
      </w:pPr>
      <w:r>
        <w:rPr>
          <w:rFonts w:hint="eastAsia" w:ascii="宋体" w:hAnsi="宋体"/>
          <w:color w:val="auto"/>
          <w:sz w:val="24"/>
        </w:rPr>
        <w:t>年月日</w:t>
      </w:r>
    </w:p>
    <w:p w14:paraId="4FEE255C">
      <w:pPr>
        <w:snapToGrid w:val="0"/>
        <w:spacing w:before="120" w:beforeLines="50" w:after="50"/>
        <w:rPr>
          <w:rFonts w:ascii="宋体" w:hAnsi="宋体"/>
          <w:color w:val="auto"/>
          <w:sz w:val="24"/>
          <w:szCs w:val="20"/>
        </w:rPr>
      </w:pPr>
    </w:p>
    <w:p w14:paraId="59BD5D21">
      <w:pPr>
        <w:snapToGrid w:val="0"/>
        <w:spacing w:line="360" w:lineRule="auto"/>
        <w:jc w:val="left"/>
        <w:rPr>
          <w:rFonts w:ascii="宋体" w:hAnsi="宋体"/>
          <w:b/>
          <w:bCs/>
          <w:color w:val="auto"/>
          <w:sz w:val="28"/>
          <w:szCs w:val="28"/>
        </w:rPr>
      </w:pPr>
      <w:r>
        <w:rPr>
          <w:rFonts w:ascii="宋体" w:hAnsi="宋体"/>
          <w:color w:val="auto"/>
          <w:sz w:val="24"/>
          <w:szCs w:val="20"/>
        </w:rPr>
        <w:br w:type="page"/>
      </w:r>
      <w:r>
        <w:rPr>
          <w:rFonts w:hint="eastAsia" w:ascii="宋体" w:hAnsi="宋体"/>
          <w:b/>
          <w:bCs/>
          <w:color w:val="auto"/>
          <w:sz w:val="24"/>
        </w:rPr>
        <w:t>2.商务文件目录</w:t>
      </w:r>
    </w:p>
    <w:p w14:paraId="47151410">
      <w:pPr>
        <w:snapToGrid w:val="0"/>
        <w:spacing w:before="50" w:after="120" w:afterLines="50" w:line="360" w:lineRule="auto"/>
        <w:ind w:firstLine="480" w:firstLineChars="200"/>
        <w:jc w:val="left"/>
        <w:rPr>
          <w:rFonts w:ascii="微软雅黑" w:hAnsi="微软雅黑" w:eastAsia="微软雅黑"/>
          <w:b/>
          <w:bCs/>
          <w:color w:val="auto"/>
          <w:sz w:val="32"/>
          <w:szCs w:val="32"/>
        </w:rPr>
      </w:pPr>
      <w:r>
        <w:rPr>
          <w:rFonts w:hint="eastAsia" w:ascii="宋体" w:hAnsi="宋体"/>
          <w:color w:val="auto"/>
          <w:sz w:val="24"/>
        </w:rPr>
        <w:t>根据招标文件规定及投标人提供的材料自行编写目录。</w:t>
      </w:r>
    </w:p>
    <w:p w14:paraId="11B79FCE">
      <w:pPr>
        <w:snapToGrid w:val="0"/>
        <w:spacing w:before="50" w:after="120" w:afterLines="50"/>
        <w:jc w:val="left"/>
        <w:rPr>
          <w:rFonts w:ascii="宋体" w:hAnsi="宋体"/>
          <w:color w:val="auto"/>
        </w:rPr>
      </w:pPr>
    </w:p>
    <w:p w14:paraId="13335086">
      <w:pPr>
        <w:snapToGrid w:val="0"/>
        <w:spacing w:before="120" w:beforeLines="50" w:after="50"/>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3.投标人参加本项目无围标串标行为的承诺</w:t>
      </w:r>
    </w:p>
    <w:p w14:paraId="41592189">
      <w:pPr>
        <w:snapToGrid w:val="0"/>
        <w:spacing w:before="120" w:beforeLines="50" w:after="50"/>
        <w:jc w:val="left"/>
        <w:rPr>
          <w:rFonts w:ascii="宋体" w:hAnsi="宋体"/>
          <w:b/>
          <w:color w:val="auto"/>
          <w:sz w:val="24"/>
        </w:rPr>
      </w:pPr>
    </w:p>
    <w:p w14:paraId="28FD85BA">
      <w:pPr>
        <w:spacing w:line="360" w:lineRule="auto"/>
        <w:ind w:left="420"/>
        <w:contextualSpacing/>
        <w:jc w:val="center"/>
        <w:rPr>
          <w:rFonts w:ascii="宋体" w:hAnsi="宋体"/>
          <w:b/>
          <w:color w:val="auto"/>
          <w:sz w:val="24"/>
        </w:rPr>
      </w:pPr>
      <w:r>
        <w:rPr>
          <w:rFonts w:hint="eastAsia" w:ascii="方正小标宋简体" w:hAnsi="方正小标宋简体" w:eastAsia="方正小标宋简体" w:cs="方正小标宋简体"/>
          <w:bCs/>
          <w:color w:val="auto"/>
          <w:spacing w:val="-11"/>
          <w:sz w:val="44"/>
          <w:szCs w:val="44"/>
        </w:rPr>
        <w:t>投标人参加本项目无围标串标行为的承诺函</w:t>
      </w:r>
    </w:p>
    <w:p w14:paraId="35EC6034">
      <w:pPr>
        <w:spacing w:line="440" w:lineRule="exact"/>
        <w:contextualSpacing/>
        <w:jc w:val="left"/>
        <w:rPr>
          <w:rFonts w:ascii="宋体" w:hAnsi="宋体"/>
          <w:b/>
          <w:color w:val="auto"/>
          <w:sz w:val="24"/>
        </w:rPr>
      </w:pPr>
      <w:r>
        <w:rPr>
          <w:rFonts w:hint="eastAsia" w:ascii="宋体" w:hAnsi="宋体"/>
          <w:b/>
          <w:color w:val="auto"/>
          <w:sz w:val="24"/>
        </w:rPr>
        <w:t>一、我方承诺无下列相互串通投标的情形：</w:t>
      </w:r>
    </w:p>
    <w:p w14:paraId="4CFD23ED">
      <w:pPr>
        <w:spacing w:line="440" w:lineRule="exact"/>
        <w:ind w:firstLine="470" w:firstLineChars="196"/>
        <w:contextualSpacing/>
        <w:jc w:val="left"/>
        <w:rPr>
          <w:rFonts w:ascii="宋体" w:hAnsi="宋体"/>
          <w:color w:val="auto"/>
          <w:sz w:val="24"/>
        </w:rPr>
      </w:pPr>
      <w:r>
        <w:rPr>
          <w:rFonts w:hint="eastAsia" w:ascii="宋体" w:hAnsi="宋体"/>
          <w:color w:val="auto"/>
          <w:sz w:val="24"/>
        </w:rPr>
        <w:t>1.不同投标人的投标文件由同一单位或者个人编制；</w:t>
      </w:r>
    </w:p>
    <w:p w14:paraId="47CA07D7">
      <w:pPr>
        <w:spacing w:line="440" w:lineRule="exact"/>
        <w:ind w:firstLine="470" w:firstLineChars="196"/>
        <w:contextualSpacing/>
        <w:jc w:val="left"/>
        <w:rPr>
          <w:rFonts w:ascii="宋体" w:hAnsi="宋体"/>
          <w:color w:val="auto"/>
          <w:sz w:val="24"/>
        </w:rPr>
      </w:pPr>
      <w:r>
        <w:rPr>
          <w:rFonts w:hint="eastAsia" w:ascii="宋体" w:hAnsi="宋体"/>
          <w:color w:val="auto"/>
          <w:sz w:val="24"/>
        </w:rPr>
        <w:t>2.不同投标人委托同一单位或者个人办理投标事宜；</w:t>
      </w:r>
    </w:p>
    <w:p w14:paraId="32CE2634">
      <w:pPr>
        <w:spacing w:line="440" w:lineRule="exact"/>
        <w:ind w:firstLine="470" w:firstLineChars="196"/>
        <w:contextualSpacing/>
        <w:jc w:val="left"/>
        <w:rPr>
          <w:rFonts w:ascii="宋体" w:hAnsi="宋体"/>
          <w:color w:val="auto"/>
          <w:sz w:val="24"/>
        </w:rPr>
      </w:pPr>
      <w:r>
        <w:rPr>
          <w:rFonts w:hint="eastAsia" w:ascii="宋体" w:hAnsi="宋体"/>
          <w:color w:val="auto"/>
          <w:sz w:val="24"/>
        </w:rPr>
        <w:t>3.不同的投标人的投标文件载明的项目管理员为同一个人；</w:t>
      </w:r>
    </w:p>
    <w:p w14:paraId="3BE9672F">
      <w:pPr>
        <w:spacing w:line="440" w:lineRule="exact"/>
        <w:ind w:firstLine="470" w:firstLineChars="196"/>
        <w:contextualSpacing/>
        <w:jc w:val="left"/>
        <w:rPr>
          <w:rFonts w:ascii="宋体" w:hAnsi="宋体"/>
          <w:color w:val="auto"/>
          <w:sz w:val="24"/>
        </w:rPr>
      </w:pPr>
      <w:r>
        <w:rPr>
          <w:rFonts w:hint="eastAsia" w:ascii="宋体" w:hAnsi="宋体"/>
          <w:color w:val="auto"/>
          <w:sz w:val="24"/>
        </w:rPr>
        <w:t>4.不同投标人的投标文件异常一致或者投标报价呈规律性差异；</w:t>
      </w:r>
    </w:p>
    <w:p w14:paraId="1EB8987F">
      <w:pPr>
        <w:spacing w:line="440" w:lineRule="exact"/>
        <w:ind w:firstLine="470" w:firstLineChars="196"/>
        <w:contextualSpacing/>
        <w:jc w:val="left"/>
        <w:rPr>
          <w:rFonts w:ascii="宋体" w:hAnsi="宋体"/>
          <w:color w:val="auto"/>
          <w:sz w:val="24"/>
        </w:rPr>
      </w:pPr>
      <w:r>
        <w:rPr>
          <w:rFonts w:hint="eastAsia" w:ascii="宋体" w:hAnsi="宋体"/>
          <w:color w:val="auto"/>
          <w:sz w:val="24"/>
        </w:rPr>
        <w:t>5.不同投标人的投标文件相互混装；</w:t>
      </w:r>
    </w:p>
    <w:p w14:paraId="22B93F43">
      <w:pPr>
        <w:spacing w:line="440" w:lineRule="exact"/>
        <w:ind w:firstLine="470" w:firstLineChars="196"/>
        <w:contextualSpacing/>
        <w:jc w:val="left"/>
        <w:rPr>
          <w:rFonts w:ascii="宋体" w:hAnsi="宋体"/>
          <w:color w:val="auto"/>
          <w:sz w:val="24"/>
        </w:rPr>
      </w:pPr>
      <w:r>
        <w:rPr>
          <w:rFonts w:hint="eastAsia" w:ascii="宋体" w:hAnsi="宋体"/>
          <w:color w:val="auto"/>
          <w:sz w:val="24"/>
        </w:rPr>
        <w:t>6.不同投标人的投标保证金从同一单位或者个人账户转出。</w:t>
      </w:r>
    </w:p>
    <w:p w14:paraId="29E89B09">
      <w:pPr>
        <w:spacing w:line="440" w:lineRule="exact"/>
        <w:contextualSpacing/>
        <w:jc w:val="left"/>
        <w:rPr>
          <w:rFonts w:ascii="宋体" w:hAnsi="宋体"/>
          <w:color w:val="auto"/>
          <w:sz w:val="24"/>
        </w:rPr>
      </w:pPr>
      <w:r>
        <w:rPr>
          <w:rFonts w:hint="eastAsia" w:ascii="宋体" w:hAnsi="宋体"/>
          <w:b/>
          <w:color w:val="auto"/>
          <w:sz w:val="24"/>
        </w:rPr>
        <w:t>二、我方承诺无下列恶意串通的情形：</w:t>
      </w:r>
    </w:p>
    <w:p w14:paraId="5621D67F">
      <w:pPr>
        <w:spacing w:line="440" w:lineRule="exact"/>
        <w:ind w:firstLine="470" w:firstLineChars="196"/>
        <w:contextualSpacing/>
        <w:jc w:val="left"/>
        <w:rPr>
          <w:rFonts w:ascii="宋体" w:hAnsi="宋体"/>
          <w:color w:val="auto"/>
          <w:sz w:val="24"/>
        </w:rPr>
      </w:pPr>
      <w:r>
        <w:rPr>
          <w:rFonts w:hint="eastAsia" w:ascii="宋体" w:hAnsi="宋体"/>
          <w:color w:val="auto"/>
          <w:sz w:val="24"/>
        </w:rPr>
        <w:t>1.投标人直接或者间接从采购人或者采购代理机构处获得其他投标人的相关信息并修改其投标文件或者响应文件；</w:t>
      </w:r>
    </w:p>
    <w:p w14:paraId="1BC74451">
      <w:pPr>
        <w:spacing w:line="440" w:lineRule="exact"/>
        <w:ind w:firstLine="470" w:firstLineChars="196"/>
        <w:contextualSpacing/>
        <w:jc w:val="left"/>
        <w:rPr>
          <w:rFonts w:ascii="宋体" w:hAnsi="宋体"/>
          <w:color w:val="auto"/>
          <w:sz w:val="24"/>
        </w:rPr>
      </w:pPr>
      <w:r>
        <w:rPr>
          <w:rFonts w:hint="eastAsia" w:ascii="宋体" w:hAnsi="宋体"/>
          <w:color w:val="auto"/>
          <w:sz w:val="24"/>
        </w:rPr>
        <w:t>2.投标人按照采购人或者采购代理机构的授意撤换、修改投标文件或者响应文件；</w:t>
      </w:r>
    </w:p>
    <w:p w14:paraId="224F0577">
      <w:pPr>
        <w:spacing w:line="440" w:lineRule="exact"/>
        <w:ind w:firstLine="470" w:firstLineChars="196"/>
        <w:contextualSpacing/>
        <w:jc w:val="left"/>
        <w:rPr>
          <w:rFonts w:ascii="宋体" w:hAnsi="宋体"/>
          <w:color w:val="auto"/>
          <w:sz w:val="24"/>
        </w:rPr>
      </w:pPr>
      <w:r>
        <w:rPr>
          <w:rFonts w:hint="eastAsia" w:ascii="宋体" w:hAnsi="宋体"/>
          <w:color w:val="auto"/>
          <w:sz w:val="24"/>
        </w:rPr>
        <w:t>3.投标人之间协商报价、技术方案等投标文件或者响应文件的实质性内容；</w:t>
      </w:r>
    </w:p>
    <w:p w14:paraId="4F720770">
      <w:pPr>
        <w:spacing w:line="440" w:lineRule="exact"/>
        <w:ind w:firstLine="470" w:firstLineChars="196"/>
        <w:contextualSpacing/>
        <w:jc w:val="left"/>
        <w:rPr>
          <w:rFonts w:ascii="宋体" w:hAnsi="宋体"/>
          <w:color w:val="auto"/>
          <w:sz w:val="24"/>
        </w:rPr>
      </w:pPr>
      <w:r>
        <w:rPr>
          <w:rFonts w:hint="eastAsia" w:ascii="宋体" w:hAnsi="宋体"/>
          <w:color w:val="auto"/>
          <w:sz w:val="24"/>
        </w:rPr>
        <w:t>4.属于同一集团、协会、商会等组织成员的投标人按照该组织要求协同参加政府采购活动；</w:t>
      </w:r>
    </w:p>
    <w:p w14:paraId="7EE53AD7">
      <w:pPr>
        <w:spacing w:line="440" w:lineRule="exact"/>
        <w:ind w:firstLine="470" w:firstLineChars="196"/>
        <w:contextualSpacing/>
        <w:jc w:val="left"/>
        <w:rPr>
          <w:rFonts w:ascii="宋体" w:hAnsi="宋体"/>
          <w:color w:val="auto"/>
          <w:sz w:val="24"/>
        </w:rPr>
      </w:pPr>
      <w:r>
        <w:rPr>
          <w:rFonts w:hint="eastAsia" w:ascii="宋体" w:hAnsi="宋体"/>
          <w:color w:val="auto"/>
          <w:sz w:val="24"/>
        </w:rPr>
        <w:t>5.投标人之间事先约定一致抬高或者压低投标报价，或者在招标项目中事先约定轮流以高价位或者低价位中标，或者事先约定由某一特定投标人中标，然后再参加投标；</w:t>
      </w:r>
    </w:p>
    <w:p w14:paraId="0D588115">
      <w:pPr>
        <w:spacing w:line="440" w:lineRule="exact"/>
        <w:ind w:firstLine="470" w:firstLineChars="196"/>
        <w:contextualSpacing/>
        <w:jc w:val="left"/>
        <w:rPr>
          <w:rFonts w:ascii="宋体" w:hAnsi="宋体"/>
          <w:color w:val="auto"/>
          <w:sz w:val="24"/>
        </w:rPr>
      </w:pPr>
      <w:r>
        <w:rPr>
          <w:rFonts w:hint="eastAsia" w:ascii="宋体" w:hAnsi="宋体"/>
          <w:color w:val="auto"/>
          <w:sz w:val="24"/>
        </w:rPr>
        <w:t>6.投标人之间商定部分投标人放弃参加政府采购活动或者放弃中标；</w:t>
      </w:r>
    </w:p>
    <w:p w14:paraId="5DF0CA19">
      <w:pPr>
        <w:spacing w:line="440" w:lineRule="exact"/>
        <w:ind w:firstLine="470" w:firstLineChars="196"/>
        <w:contextualSpacing/>
        <w:jc w:val="left"/>
        <w:rPr>
          <w:rFonts w:ascii="宋体" w:hAnsi="宋体"/>
          <w:color w:val="auto"/>
          <w:sz w:val="24"/>
        </w:rPr>
      </w:pPr>
      <w:r>
        <w:rPr>
          <w:rFonts w:hint="eastAsia" w:ascii="宋体" w:hAnsi="宋体"/>
          <w:color w:val="auto"/>
          <w:sz w:val="24"/>
        </w:rPr>
        <w:t>7.投标人与采购人或者采购代理机构之间、投标人相互之间，为谋求特定投标人中标或者排斥其他投标人的其他串通行为。</w:t>
      </w:r>
    </w:p>
    <w:p w14:paraId="0F4B4A50">
      <w:pPr>
        <w:spacing w:line="440" w:lineRule="exact"/>
        <w:ind w:firstLine="472" w:firstLineChars="196"/>
        <w:contextualSpacing/>
        <w:jc w:val="left"/>
        <w:rPr>
          <w:rFonts w:ascii="宋体" w:hAnsi="宋体"/>
          <w:b/>
          <w:color w:val="auto"/>
          <w:sz w:val="24"/>
        </w:rPr>
      </w:pPr>
      <w:r>
        <w:rPr>
          <w:rFonts w:hint="eastAsia" w:ascii="宋体" w:hAnsi="宋体"/>
          <w:b/>
          <w:color w:val="auto"/>
          <w:sz w:val="24"/>
        </w:rPr>
        <w:t>以上情形一经核查属实，我方愿意承担一切后果，并不再寻求任何旨在减轻或者免除法律责任的辩解。</w:t>
      </w:r>
    </w:p>
    <w:p w14:paraId="5ADC271B">
      <w:pPr>
        <w:pStyle w:val="24"/>
        <w:spacing w:line="440" w:lineRule="exact"/>
        <w:ind w:firstLine="6840" w:firstLineChars="2850"/>
        <w:contextualSpacing/>
        <w:rPr>
          <w:rFonts w:hAnsi="宋体"/>
          <w:color w:val="auto"/>
          <w:sz w:val="24"/>
          <w:szCs w:val="24"/>
        </w:rPr>
      </w:pPr>
    </w:p>
    <w:p w14:paraId="695CBC42">
      <w:pPr>
        <w:pStyle w:val="24"/>
        <w:spacing w:line="440" w:lineRule="exact"/>
        <w:contextualSpacing/>
        <w:jc w:val="center"/>
        <w:rPr>
          <w:rFonts w:hAnsi="宋体"/>
          <w:color w:val="auto"/>
          <w:sz w:val="24"/>
          <w:szCs w:val="24"/>
        </w:rPr>
      </w:pPr>
      <w:r>
        <w:rPr>
          <w:rFonts w:hint="eastAsia" w:hAnsi="宋体"/>
          <w:color w:val="auto"/>
          <w:sz w:val="24"/>
          <w:szCs w:val="24"/>
        </w:rPr>
        <w:t>投标人名称（公章）</w:t>
      </w:r>
    </w:p>
    <w:p w14:paraId="0FDA9E73">
      <w:pPr>
        <w:pStyle w:val="24"/>
        <w:spacing w:line="440" w:lineRule="exact"/>
        <w:contextualSpacing/>
        <w:rPr>
          <w:rFonts w:hAnsi="宋体"/>
          <w:color w:val="auto"/>
          <w:sz w:val="24"/>
        </w:rPr>
      </w:pPr>
      <w:r>
        <w:rPr>
          <w:rFonts w:hint="eastAsia" w:hAnsi="宋体"/>
          <w:color w:val="auto"/>
          <w:sz w:val="24"/>
        </w:rPr>
        <w:t>年月日</w:t>
      </w:r>
    </w:p>
    <w:p w14:paraId="29A90D46">
      <w:pPr>
        <w:snapToGrid w:val="0"/>
        <w:spacing w:before="120" w:beforeLines="50" w:after="50"/>
        <w:jc w:val="left"/>
        <w:rPr>
          <w:rFonts w:ascii="宋体" w:hAnsi="宋体"/>
          <w:b/>
          <w:color w:val="auto"/>
          <w:sz w:val="24"/>
          <w:szCs w:val="20"/>
        </w:rPr>
      </w:pPr>
      <w:r>
        <w:rPr>
          <w:rFonts w:hint="eastAsia" w:ascii="宋体" w:hAnsi="宋体"/>
          <w:b/>
          <w:color w:val="auto"/>
          <w:sz w:val="24"/>
        </w:rPr>
        <w:t>4.法定代表人身份证明</w:t>
      </w:r>
    </w:p>
    <w:p w14:paraId="40C014B1">
      <w:pPr>
        <w:spacing w:before="240" w:beforeLines="100" w:after="120" w:afterLines="50"/>
        <w:ind w:left="540"/>
        <w:jc w:val="center"/>
        <w:rPr>
          <w:rFonts w:ascii="宋体" w:hAnsi="Courier New"/>
          <w:b/>
          <w:color w:val="auto"/>
          <w:sz w:val="32"/>
          <w:szCs w:val="32"/>
        </w:rPr>
      </w:pPr>
    </w:p>
    <w:p w14:paraId="7F17B4C1">
      <w:pPr>
        <w:spacing w:before="240" w:beforeLines="100" w:after="120" w:afterLines="50"/>
        <w:ind w:left="540"/>
        <w:jc w:val="center"/>
        <w:rPr>
          <w:rFonts w:ascii="方正小标宋简体" w:hAnsi="方正小标宋简体" w:eastAsia="方正小标宋简体" w:cs="方正小标宋简体"/>
          <w:bCs/>
          <w:color w:val="auto"/>
          <w:sz w:val="44"/>
          <w:szCs w:val="44"/>
        </w:rPr>
      </w:pPr>
      <w:r>
        <w:rPr>
          <w:rFonts w:ascii="方正小标宋简体" w:hAnsi="方正小标宋简体" w:eastAsia="方正小标宋简体" w:cs="方正小标宋简体"/>
          <w:bCs/>
          <w:color w:val="auto"/>
          <w:sz w:val="44"/>
          <w:szCs w:val="44"/>
        </w:rPr>
        <w:br w:type="page"/>
      </w:r>
      <w:r>
        <w:rPr>
          <w:rFonts w:hint="eastAsia" w:ascii="方正小标宋简体" w:hAnsi="方正小标宋简体" w:eastAsia="方正小标宋简体" w:cs="方正小标宋简体"/>
          <w:bCs/>
          <w:color w:val="auto"/>
          <w:sz w:val="44"/>
          <w:szCs w:val="44"/>
        </w:rPr>
        <w:t>法定代表人身份证明</w:t>
      </w:r>
    </w:p>
    <w:p w14:paraId="09BC2808">
      <w:pPr>
        <w:spacing w:line="500" w:lineRule="exact"/>
        <w:ind w:left="540"/>
        <w:rPr>
          <w:rFonts w:ascii="宋体" w:hAnsi="宋体"/>
          <w:color w:val="auto"/>
          <w:sz w:val="24"/>
        </w:rPr>
      </w:pPr>
      <w:r>
        <w:rPr>
          <w:rFonts w:hint="eastAsia" w:ascii="宋体" w:hAnsi="宋体"/>
          <w:color w:val="auto"/>
          <w:sz w:val="24"/>
        </w:rPr>
        <w:t>投标人：</w:t>
      </w:r>
    </w:p>
    <w:p w14:paraId="4AF83DA8">
      <w:pPr>
        <w:spacing w:line="500" w:lineRule="exact"/>
        <w:ind w:left="540"/>
        <w:rPr>
          <w:rFonts w:ascii="宋体" w:hAnsi="宋体"/>
          <w:color w:val="auto"/>
          <w:sz w:val="24"/>
        </w:rPr>
      </w:pPr>
      <w:r>
        <w:rPr>
          <w:rFonts w:hint="eastAsia" w:ascii="宋体" w:hAnsi="宋体"/>
          <w:color w:val="auto"/>
          <w:sz w:val="24"/>
        </w:rPr>
        <w:t>地址：</w:t>
      </w:r>
    </w:p>
    <w:p w14:paraId="08972994">
      <w:pPr>
        <w:spacing w:line="500" w:lineRule="exact"/>
        <w:ind w:left="540"/>
        <w:rPr>
          <w:rFonts w:ascii="宋体" w:hAnsi="宋体"/>
          <w:color w:val="auto"/>
          <w:sz w:val="24"/>
        </w:rPr>
      </w:pPr>
      <w:r>
        <w:rPr>
          <w:rFonts w:hint="eastAsia" w:ascii="宋体" w:hAnsi="宋体"/>
          <w:color w:val="auto"/>
          <w:sz w:val="24"/>
        </w:rPr>
        <w:t>姓名：性别：</w:t>
      </w:r>
    </w:p>
    <w:p w14:paraId="08BA2B30">
      <w:pPr>
        <w:spacing w:line="500" w:lineRule="exact"/>
        <w:ind w:left="540"/>
        <w:rPr>
          <w:rFonts w:ascii="宋体" w:hAnsi="宋体"/>
          <w:color w:val="auto"/>
          <w:sz w:val="24"/>
          <w:u w:val="single"/>
        </w:rPr>
      </w:pPr>
      <w:r>
        <w:rPr>
          <w:rFonts w:hint="eastAsia" w:ascii="宋体" w:hAnsi="宋体"/>
          <w:color w:val="auto"/>
          <w:sz w:val="24"/>
        </w:rPr>
        <w:t>年龄：职务：</w:t>
      </w:r>
    </w:p>
    <w:p w14:paraId="1DE31B06">
      <w:pPr>
        <w:spacing w:line="500" w:lineRule="exact"/>
        <w:ind w:left="540"/>
        <w:rPr>
          <w:rFonts w:ascii="宋体" w:hAnsi="宋体"/>
          <w:color w:val="auto"/>
          <w:sz w:val="24"/>
        </w:rPr>
      </w:pPr>
      <w:r>
        <w:rPr>
          <w:rFonts w:hint="eastAsia" w:ascii="宋体" w:hAnsi="宋体"/>
          <w:color w:val="auto"/>
          <w:sz w:val="24"/>
        </w:rPr>
        <w:t>身份证</w:t>
      </w:r>
      <w:r>
        <w:rPr>
          <w:rFonts w:hint="eastAsia"/>
          <w:color w:val="auto"/>
          <w:sz w:val="24"/>
        </w:rPr>
        <w:t>号码：</w:t>
      </w:r>
    </w:p>
    <w:p w14:paraId="13285662">
      <w:pPr>
        <w:spacing w:line="500" w:lineRule="exact"/>
        <w:ind w:left="540"/>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（投标人名称）</w:t>
      </w:r>
      <w:r>
        <w:rPr>
          <w:rFonts w:hint="eastAsia" w:ascii="宋体" w:hAnsi="宋体"/>
          <w:color w:val="auto"/>
          <w:sz w:val="24"/>
        </w:rPr>
        <w:t>的法定代表人。</w:t>
      </w:r>
    </w:p>
    <w:p w14:paraId="182C3DBE">
      <w:pPr>
        <w:spacing w:line="500" w:lineRule="exact"/>
        <w:ind w:left="540"/>
        <w:rPr>
          <w:rFonts w:ascii="宋体" w:hAnsi="宋体"/>
          <w:color w:val="auto"/>
          <w:sz w:val="24"/>
        </w:rPr>
      </w:pPr>
      <w:r>
        <w:rPr>
          <w:rFonts w:hint="eastAsia" w:ascii="宋体" w:hAnsi="宋体"/>
          <w:color w:val="auto"/>
          <w:sz w:val="24"/>
        </w:rPr>
        <w:t>特此证明。</w:t>
      </w:r>
    </w:p>
    <w:p w14:paraId="72E66E7F">
      <w:pPr>
        <w:spacing w:line="500" w:lineRule="exact"/>
        <w:ind w:left="540"/>
        <w:rPr>
          <w:rFonts w:ascii="宋体" w:hAnsi="宋体"/>
          <w:color w:val="auto"/>
          <w:sz w:val="24"/>
        </w:rPr>
      </w:pPr>
    </w:p>
    <w:p w14:paraId="2184B2C0">
      <w:pPr>
        <w:spacing w:line="500" w:lineRule="exact"/>
        <w:ind w:left="540"/>
        <w:rPr>
          <w:rFonts w:ascii="宋体" w:hAnsi="宋体"/>
          <w:color w:val="auto"/>
          <w:sz w:val="24"/>
        </w:rPr>
      </w:pPr>
    </w:p>
    <w:p w14:paraId="7982DBF2">
      <w:pPr>
        <w:spacing w:line="500" w:lineRule="exact"/>
        <w:ind w:left="540"/>
        <w:rPr>
          <w:rFonts w:ascii="宋体" w:hAnsi="宋体"/>
          <w:color w:val="auto"/>
          <w:sz w:val="24"/>
        </w:rPr>
      </w:pPr>
      <w:r>
        <w:rPr>
          <w:rFonts w:hint="eastAsia" w:ascii="宋体" w:hAnsi="宋体"/>
          <w:color w:val="auto"/>
          <w:sz w:val="24"/>
        </w:rPr>
        <w:t>附件：法定代表人有效身份证正反面复印件</w:t>
      </w:r>
    </w:p>
    <w:p w14:paraId="5667296D">
      <w:pPr>
        <w:spacing w:line="500" w:lineRule="exact"/>
        <w:ind w:left="540"/>
        <w:rPr>
          <w:rFonts w:ascii="宋体" w:hAnsi="宋体"/>
          <w:color w:val="auto"/>
          <w:sz w:val="24"/>
        </w:rPr>
      </w:pPr>
    </w:p>
    <w:p w14:paraId="60494B08">
      <w:pPr>
        <w:spacing w:line="500" w:lineRule="exact"/>
        <w:ind w:left="540"/>
        <w:jc w:val="right"/>
        <w:rPr>
          <w:rFonts w:ascii="宋体" w:hAnsi="宋体"/>
          <w:color w:val="auto"/>
          <w:sz w:val="24"/>
        </w:rPr>
      </w:pPr>
      <w:r>
        <w:rPr>
          <w:rFonts w:hint="eastAsia" w:ascii="宋体" w:hAnsi="宋体"/>
          <w:color w:val="auto"/>
          <w:sz w:val="24"/>
        </w:rPr>
        <w:t>投标人名称（公章）</w:t>
      </w:r>
    </w:p>
    <w:p w14:paraId="689B77A5">
      <w:pPr>
        <w:spacing w:line="500" w:lineRule="exact"/>
        <w:ind w:left="540"/>
        <w:jc w:val="right"/>
        <w:rPr>
          <w:rFonts w:ascii="宋体" w:hAnsi="宋体"/>
          <w:color w:val="auto"/>
          <w:sz w:val="24"/>
        </w:rPr>
      </w:pPr>
    </w:p>
    <w:p w14:paraId="57C3D3B7">
      <w:pPr>
        <w:snapToGrid w:val="0"/>
        <w:spacing w:before="120" w:beforeLines="50" w:after="50"/>
        <w:ind w:left="540"/>
        <w:jc w:val="right"/>
        <w:rPr>
          <w:rFonts w:ascii="宋体" w:hAnsi="宋体"/>
          <w:color w:val="auto"/>
          <w:sz w:val="24"/>
        </w:rPr>
      </w:pPr>
      <w:r>
        <w:rPr>
          <w:rFonts w:hint="eastAsia" w:ascii="宋体" w:hAnsi="宋体"/>
          <w:color w:val="auto"/>
          <w:sz w:val="24"/>
        </w:rPr>
        <w:t>年月日</w:t>
      </w:r>
    </w:p>
    <w:p w14:paraId="1AABB001">
      <w:pPr>
        <w:snapToGrid w:val="0"/>
        <w:spacing w:before="120" w:beforeLines="50" w:after="50"/>
        <w:jc w:val="center"/>
        <w:rPr>
          <w:rFonts w:ascii="宋体" w:hAnsi="宋体"/>
          <w:b/>
          <w:color w:val="auto"/>
          <w:sz w:val="24"/>
        </w:rPr>
      </w:pPr>
    </w:p>
    <w:p w14:paraId="4DB28057">
      <w:pPr>
        <w:snapToGrid w:val="0"/>
        <w:spacing w:before="120" w:beforeLines="50" w:after="50"/>
        <w:jc w:val="left"/>
        <w:rPr>
          <w:rFonts w:ascii="宋体" w:hAnsi="宋体"/>
          <w:b/>
          <w:color w:val="auto"/>
          <w:sz w:val="24"/>
          <w:szCs w:val="20"/>
        </w:rPr>
      </w:pPr>
      <w:r>
        <w:rPr>
          <w:rFonts w:hint="eastAsia" w:ascii="宋体" w:hAnsi="宋体"/>
          <w:color w:val="auto"/>
          <w:sz w:val="24"/>
        </w:rPr>
        <w:t>注：自然人投标的无需提供</w:t>
      </w:r>
    </w:p>
    <w:p w14:paraId="264A7BC3">
      <w:pPr>
        <w:snapToGrid w:val="0"/>
        <w:spacing w:before="120" w:beforeLines="50" w:after="50"/>
        <w:jc w:val="left"/>
        <w:rPr>
          <w:rFonts w:ascii="宋体" w:hAnsi="宋体"/>
          <w:b/>
          <w:color w:val="auto"/>
          <w:sz w:val="24"/>
          <w:szCs w:val="20"/>
        </w:rPr>
      </w:pPr>
      <w:r>
        <w:rPr>
          <w:rFonts w:ascii="宋体" w:hAnsi="宋体"/>
          <w:b/>
          <w:color w:val="auto"/>
          <w:sz w:val="24"/>
        </w:rPr>
        <w:br w:type="page"/>
      </w:r>
      <w:r>
        <w:rPr>
          <w:rFonts w:hint="eastAsia" w:ascii="宋体" w:hAnsi="宋体"/>
          <w:b/>
          <w:color w:val="auto"/>
          <w:sz w:val="24"/>
        </w:rPr>
        <w:t>5.授权委托书格式</w:t>
      </w:r>
    </w:p>
    <w:p w14:paraId="18CA5EED">
      <w:pPr>
        <w:spacing w:line="360" w:lineRule="auto"/>
        <w:contextualSpacing/>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授权委托书</w:t>
      </w:r>
    </w:p>
    <w:p w14:paraId="45AA7EDD">
      <w:pPr>
        <w:spacing w:line="360" w:lineRule="auto"/>
        <w:contextualSpacing/>
        <w:jc w:val="center"/>
        <w:rPr>
          <w:rFonts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32"/>
          <w:szCs w:val="32"/>
        </w:rPr>
        <w:t>（非联合体投标格式）</w:t>
      </w:r>
    </w:p>
    <w:p w14:paraId="200A58FD">
      <w:pPr>
        <w:spacing w:line="360" w:lineRule="auto"/>
        <w:contextualSpacing/>
        <w:jc w:val="center"/>
        <w:rPr>
          <w:rFonts w:ascii="方正小标宋简体" w:hAnsi="方正小标宋简体" w:eastAsia="方正小标宋简体" w:cs="方正小标宋简体"/>
          <w:bCs/>
          <w:color w:val="auto"/>
          <w:sz w:val="24"/>
        </w:rPr>
      </w:pPr>
      <w:r>
        <w:rPr>
          <w:rFonts w:hint="eastAsia" w:ascii="方正小标宋简体" w:hAnsi="方正小标宋简体" w:eastAsia="方正小标宋简体" w:cs="方正小标宋简体"/>
          <w:bCs/>
          <w:color w:val="auto"/>
          <w:sz w:val="32"/>
          <w:szCs w:val="32"/>
        </w:rPr>
        <w:t>（如有委托时）</w:t>
      </w:r>
    </w:p>
    <w:p w14:paraId="405A9A94">
      <w:pPr>
        <w:spacing w:line="440" w:lineRule="exact"/>
        <w:contextualSpacing/>
        <w:jc w:val="center"/>
        <w:rPr>
          <w:rFonts w:ascii="宋体" w:hAnsi="宋体"/>
          <w:b/>
          <w:color w:val="auto"/>
          <w:sz w:val="24"/>
        </w:rPr>
      </w:pPr>
    </w:p>
    <w:p w14:paraId="7129B0BB">
      <w:pPr>
        <w:spacing w:line="440" w:lineRule="exact"/>
        <w:contextualSpacing/>
        <w:rPr>
          <w:rFonts w:ascii="宋体" w:hAnsi="宋体"/>
          <w:b/>
          <w:bCs/>
          <w:color w:val="auto"/>
          <w:sz w:val="24"/>
        </w:rPr>
      </w:pPr>
      <w:r>
        <w:rPr>
          <w:rFonts w:hint="eastAsia" w:ascii="宋体" w:hAnsi="宋体"/>
          <w:bCs/>
          <w:color w:val="auto"/>
          <w:sz w:val="24"/>
        </w:rPr>
        <w:t>致：</w:t>
      </w:r>
      <w:r>
        <w:rPr>
          <w:rFonts w:hint="eastAsia" w:ascii="宋体" w:hAnsi="宋体"/>
          <w:color w:val="auto"/>
          <w:sz w:val="24"/>
          <w:u w:val="single"/>
        </w:rPr>
        <w:t>采购人名称</w:t>
      </w:r>
      <w:r>
        <w:rPr>
          <w:rFonts w:hint="eastAsia" w:ascii="宋体" w:hAnsi="宋体"/>
          <w:color w:val="auto"/>
          <w:sz w:val="24"/>
        </w:rPr>
        <w:t>：</w:t>
      </w:r>
    </w:p>
    <w:p w14:paraId="7C208502">
      <w:pPr>
        <w:spacing w:line="440" w:lineRule="exact"/>
        <w:ind w:firstLine="566" w:firstLineChars="236"/>
        <w:contextualSpacing/>
        <w:rPr>
          <w:rFonts w:ascii="宋体" w:hAnsi="宋体"/>
          <w:color w:val="auto"/>
          <w:sz w:val="24"/>
        </w:rPr>
      </w:pPr>
      <w:r>
        <w:rPr>
          <w:rFonts w:hint="eastAsia" w:ascii="宋体" w:hAnsi="宋体"/>
          <w:color w:val="auto"/>
          <w:sz w:val="24"/>
        </w:rPr>
        <w:t>我（姓名）系（投标人名称）的法定代表人，现授权委托</w:t>
      </w:r>
      <w:r>
        <w:rPr>
          <w:rFonts w:hint="eastAsia" w:ascii="宋体" w:hAnsi="宋体"/>
          <w:color w:val="auto"/>
          <w:sz w:val="24"/>
          <w:u w:val="single"/>
        </w:rPr>
        <w:t>（姓名）</w:t>
      </w:r>
      <w:r>
        <w:rPr>
          <w:rFonts w:hint="eastAsia" w:ascii="宋体" w:hAnsi="宋体"/>
          <w:color w:val="auto"/>
          <w:sz w:val="24"/>
        </w:rPr>
        <w:t>以我方的名义参加项目的投标活动，并代表我方全权办理针对上述项目的所有采购程序和环节的具体事务和签署相关文件。</w:t>
      </w:r>
    </w:p>
    <w:p w14:paraId="370831FA">
      <w:pPr>
        <w:spacing w:line="440" w:lineRule="exact"/>
        <w:contextualSpacing/>
        <w:rPr>
          <w:rFonts w:ascii="宋体" w:hAnsi="宋体"/>
          <w:color w:val="auto"/>
          <w:sz w:val="24"/>
        </w:rPr>
      </w:pPr>
      <w:r>
        <w:rPr>
          <w:rFonts w:hint="eastAsia" w:ascii="宋体" w:hAnsi="宋体"/>
          <w:color w:val="auto"/>
          <w:sz w:val="24"/>
        </w:rPr>
        <w:t>我方对委托代理人的签字事项负全部责任。</w:t>
      </w:r>
    </w:p>
    <w:p w14:paraId="091C8104">
      <w:pPr>
        <w:spacing w:line="440" w:lineRule="exact"/>
        <w:ind w:firstLine="480"/>
        <w:contextualSpacing/>
        <w:rPr>
          <w:rFonts w:ascii="宋体" w:hAnsi="宋体"/>
          <w:color w:val="auto"/>
          <w:sz w:val="24"/>
        </w:rPr>
      </w:pPr>
      <w:r>
        <w:rPr>
          <w:rFonts w:hint="eastAsia" w:ascii="宋体" w:hAnsi="宋体"/>
          <w:color w:val="auto"/>
          <w:sz w:val="24"/>
          <w:u w:val="single"/>
        </w:rPr>
        <w:t>本授权书自签署之日起生效，在撤销授权的书面通知以前，本授权书一直有效。委托代理人在授权书有效期内签署的所有文件不因授权的撤销而失效。</w:t>
      </w:r>
    </w:p>
    <w:p w14:paraId="0E1AE927">
      <w:pPr>
        <w:spacing w:line="440" w:lineRule="exact"/>
        <w:ind w:firstLine="480"/>
        <w:contextualSpacing/>
        <w:rPr>
          <w:rFonts w:ascii="宋体" w:hAnsi="宋体"/>
          <w:color w:val="auto"/>
          <w:sz w:val="24"/>
        </w:rPr>
      </w:pPr>
      <w:r>
        <w:rPr>
          <w:rFonts w:hint="eastAsia" w:ascii="宋体" w:hAnsi="宋体"/>
          <w:color w:val="auto"/>
          <w:sz w:val="24"/>
        </w:rPr>
        <w:t>委托代理人无转委托权，特此委托。</w:t>
      </w:r>
    </w:p>
    <w:p w14:paraId="4BF23B42">
      <w:pPr>
        <w:spacing w:line="440" w:lineRule="exact"/>
        <w:ind w:firstLine="480"/>
        <w:contextualSpacing/>
        <w:rPr>
          <w:rFonts w:ascii="宋体" w:hAnsi="宋体"/>
          <w:color w:val="auto"/>
          <w:sz w:val="24"/>
        </w:rPr>
      </w:pPr>
      <w:r>
        <w:rPr>
          <w:rFonts w:hint="eastAsia" w:ascii="宋体" w:hAnsi="宋体"/>
          <w:color w:val="auto"/>
          <w:sz w:val="24"/>
        </w:rPr>
        <w:t>附：法定代表人身份证明及委托代理人有效身份证正反面复印件</w:t>
      </w:r>
    </w:p>
    <w:p w14:paraId="1126FA6B">
      <w:pPr>
        <w:spacing w:line="440" w:lineRule="exact"/>
        <w:contextualSpacing/>
        <w:rPr>
          <w:rFonts w:ascii="宋体" w:hAnsi="宋体"/>
          <w:color w:val="auto"/>
          <w:sz w:val="24"/>
        </w:rPr>
      </w:pPr>
    </w:p>
    <w:p w14:paraId="7A0CD416">
      <w:pPr>
        <w:spacing w:line="440" w:lineRule="exact"/>
        <w:contextualSpacing/>
        <w:rPr>
          <w:rFonts w:ascii="宋体" w:hAnsi="宋体"/>
          <w:color w:val="auto"/>
          <w:sz w:val="24"/>
          <w:u w:val="single"/>
        </w:rPr>
      </w:pPr>
      <w:r>
        <w:rPr>
          <w:rFonts w:hint="eastAsia" w:ascii="宋体" w:hAnsi="宋体"/>
          <w:color w:val="auto"/>
          <w:sz w:val="24"/>
        </w:rPr>
        <w:t>委托代理人（签字）：法定代表人（签字或者盖章）：</w:t>
      </w:r>
    </w:p>
    <w:p w14:paraId="0E29274E">
      <w:pPr>
        <w:spacing w:line="440" w:lineRule="exact"/>
        <w:contextualSpacing/>
        <w:rPr>
          <w:rFonts w:ascii="宋体" w:hAnsi="宋体"/>
          <w:color w:val="auto"/>
          <w:sz w:val="24"/>
        </w:rPr>
      </w:pPr>
      <w:r>
        <w:rPr>
          <w:rFonts w:hint="eastAsia" w:ascii="宋体" w:hAnsi="宋体"/>
          <w:color w:val="auto"/>
          <w:sz w:val="24"/>
        </w:rPr>
        <w:t>委托代理人身份证号码：</w:t>
      </w:r>
    </w:p>
    <w:p w14:paraId="174C1418">
      <w:pPr>
        <w:spacing w:line="440" w:lineRule="exact"/>
        <w:contextualSpacing/>
        <w:jc w:val="center"/>
        <w:rPr>
          <w:rFonts w:ascii="宋体" w:hAnsi="宋体"/>
          <w:color w:val="auto"/>
          <w:sz w:val="24"/>
        </w:rPr>
      </w:pPr>
      <w:r>
        <w:rPr>
          <w:rFonts w:hint="eastAsia" w:ascii="宋体" w:hAnsi="宋体"/>
          <w:color w:val="auto"/>
          <w:sz w:val="24"/>
        </w:rPr>
        <w:t>投标人（盖公章）：</w:t>
      </w:r>
    </w:p>
    <w:p w14:paraId="753223BB">
      <w:pPr>
        <w:spacing w:line="440" w:lineRule="exact"/>
        <w:contextualSpacing/>
        <w:jc w:val="center"/>
        <w:rPr>
          <w:rFonts w:ascii="宋体" w:hAnsi="宋体"/>
          <w:color w:val="auto"/>
          <w:sz w:val="24"/>
        </w:rPr>
      </w:pPr>
      <w:r>
        <w:rPr>
          <w:rFonts w:hint="eastAsia" w:ascii="宋体" w:hAnsi="宋体"/>
          <w:color w:val="auto"/>
          <w:sz w:val="24"/>
        </w:rPr>
        <w:t>年月日</w:t>
      </w:r>
    </w:p>
    <w:p w14:paraId="4B32EDEA">
      <w:pPr>
        <w:spacing w:line="440" w:lineRule="exact"/>
        <w:contextualSpacing/>
        <w:rPr>
          <w:rFonts w:ascii="宋体" w:hAnsi="宋体" w:cs="仿宋_GB2312"/>
          <w:color w:val="auto"/>
          <w:sz w:val="24"/>
        </w:rPr>
      </w:pPr>
      <w:r>
        <w:rPr>
          <w:rFonts w:hint="eastAsia" w:ascii="宋体" w:hAnsi="宋体" w:cs="仿宋_GB2312"/>
          <w:color w:val="auto"/>
          <w:sz w:val="24"/>
        </w:rPr>
        <w:t>注：1.</w:t>
      </w:r>
      <w:bookmarkStart w:id="161" w:name="_Hlk65851555"/>
      <w:bookmarkStart w:id="162" w:name="_Hlk65851620"/>
      <w:r>
        <w:rPr>
          <w:rFonts w:hint="eastAsia" w:ascii="宋体" w:hAnsi="宋体" w:cs="仿宋_GB2312"/>
          <w:color w:val="auto"/>
          <w:sz w:val="24"/>
        </w:rPr>
        <w:t>法定代表人必须在授权委托书上亲笔签字或者盖章，</w:t>
      </w:r>
      <w:bookmarkEnd w:id="161"/>
      <w:r>
        <w:rPr>
          <w:rFonts w:hint="eastAsia" w:ascii="宋体" w:hAnsi="宋体" w:cs="仿宋_GB2312"/>
          <w:color w:val="auto"/>
          <w:sz w:val="24"/>
        </w:rPr>
        <w:t>委托代理人必须在授权委托书上亲笔签字，</w:t>
      </w:r>
      <w:r>
        <w:rPr>
          <w:rFonts w:hint="eastAsia" w:ascii="宋体" w:hAnsi="宋体" w:cs="仿宋_GB2312"/>
          <w:b/>
          <w:bCs/>
          <w:color w:val="auto"/>
          <w:sz w:val="24"/>
        </w:rPr>
        <w:t>否则按无效投标处理</w:t>
      </w:r>
      <w:r>
        <w:rPr>
          <w:rFonts w:hint="eastAsia" w:ascii="宋体" w:hAnsi="宋体" w:cs="仿宋_GB2312"/>
          <w:color w:val="auto"/>
          <w:sz w:val="24"/>
        </w:rPr>
        <w:t>；</w:t>
      </w:r>
      <w:bookmarkEnd w:id="162"/>
    </w:p>
    <w:p w14:paraId="71B6F6F2">
      <w:pPr>
        <w:spacing w:line="440" w:lineRule="exact"/>
        <w:ind w:firstLine="480" w:firstLineChars="200"/>
        <w:contextualSpacing/>
        <w:jc w:val="left"/>
        <w:rPr>
          <w:rFonts w:ascii="宋体" w:hAnsi="宋体"/>
          <w:color w:val="auto"/>
          <w:sz w:val="24"/>
        </w:rPr>
      </w:pPr>
      <w:r>
        <w:rPr>
          <w:rFonts w:hint="eastAsia" w:ascii="宋体" w:hAnsi="宋体" w:cs="仿宋_GB2312"/>
          <w:color w:val="auto"/>
          <w:sz w:val="24"/>
        </w:rPr>
        <w:t>2.法人、其他组织投标时“我方”是指“我单位”，自然人投标时“我方”是指“本人”。</w:t>
      </w:r>
    </w:p>
    <w:p w14:paraId="06EC5601">
      <w:pPr>
        <w:snapToGrid w:val="0"/>
        <w:spacing w:before="120" w:beforeLines="50" w:after="50"/>
        <w:ind w:firstLine="566" w:firstLineChars="236"/>
        <w:jc w:val="center"/>
        <w:rPr>
          <w:rFonts w:ascii="方正小标宋简体" w:hAnsi="方正小标宋简体" w:eastAsia="方正小标宋简体" w:cs="方正小标宋简体"/>
          <w:color w:val="auto"/>
          <w:sz w:val="44"/>
          <w:szCs w:val="44"/>
        </w:rPr>
      </w:pPr>
      <w:r>
        <w:rPr>
          <w:rFonts w:ascii="宋体" w:hAnsi="宋体"/>
          <w:color w:val="auto"/>
          <w:sz w:val="24"/>
        </w:rPr>
        <w:br w:type="page"/>
      </w:r>
      <w:r>
        <w:rPr>
          <w:rFonts w:hint="eastAsia" w:ascii="方正小标宋简体" w:hAnsi="方正小标宋简体" w:eastAsia="方正小标宋简体" w:cs="方正小标宋简体"/>
          <w:color w:val="auto"/>
          <w:sz w:val="44"/>
          <w:szCs w:val="44"/>
        </w:rPr>
        <w:t>授权委托书</w:t>
      </w:r>
    </w:p>
    <w:p w14:paraId="6CCC776F">
      <w:pPr>
        <w:snapToGrid w:val="0"/>
        <w:spacing w:before="120" w:beforeLines="50" w:after="50"/>
        <w:ind w:firstLine="755" w:firstLineChars="236"/>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（联合体投标格式）</w:t>
      </w:r>
    </w:p>
    <w:p w14:paraId="16D7EF32">
      <w:pPr>
        <w:snapToGrid w:val="0"/>
        <w:spacing w:before="120" w:beforeLines="50" w:after="50"/>
        <w:ind w:firstLine="755" w:firstLineChars="236"/>
        <w:jc w:val="center"/>
        <w:rPr>
          <w:rFonts w:ascii="方正小标宋简体" w:hAnsi="方正小标宋简体" w:eastAsia="方正小标宋简体" w:cs="方正小标宋简体"/>
          <w:color w:val="auto"/>
          <w:sz w:val="24"/>
        </w:rPr>
      </w:pPr>
      <w:r>
        <w:rPr>
          <w:rFonts w:hint="eastAsia" w:ascii="方正小标宋简体" w:hAnsi="方正小标宋简体" w:eastAsia="方正小标宋简体" w:cs="方正小标宋简体"/>
          <w:color w:val="auto"/>
          <w:sz w:val="32"/>
          <w:szCs w:val="32"/>
        </w:rPr>
        <w:t>（如有委托时）</w:t>
      </w:r>
    </w:p>
    <w:p w14:paraId="0A8C60E1">
      <w:pPr>
        <w:spacing w:line="440" w:lineRule="exact"/>
        <w:contextualSpacing/>
        <w:jc w:val="left"/>
        <w:rPr>
          <w:rFonts w:ascii="宋体" w:hAnsi="宋体"/>
          <w:color w:val="auto"/>
          <w:sz w:val="24"/>
        </w:rPr>
      </w:pPr>
      <w:r>
        <w:rPr>
          <w:rFonts w:hint="eastAsia" w:ascii="宋体" w:hAnsi="宋体"/>
          <w:bCs/>
          <w:color w:val="auto"/>
          <w:sz w:val="24"/>
        </w:rPr>
        <w:t>致：</w:t>
      </w:r>
      <w:r>
        <w:rPr>
          <w:rFonts w:hint="eastAsia" w:ascii="宋体" w:hAnsi="宋体"/>
          <w:color w:val="auto"/>
          <w:sz w:val="24"/>
          <w:u w:val="single"/>
        </w:rPr>
        <w:t>采购人名称</w:t>
      </w:r>
      <w:r>
        <w:rPr>
          <w:rFonts w:hint="eastAsia" w:ascii="宋体" w:hAnsi="宋体"/>
          <w:color w:val="auto"/>
          <w:sz w:val="24"/>
        </w:rPr>
        <w:t>：</w:t>
      </w:r>
    </w:p>
    <w:p w14:paraId="1665A59A">
      <w:pPr>
        <w:spacing w:line="440" w:lineRule="exact"/>
        <w:ind w:firstLine="566" w:firstLineChars="236"/>
        <w:contextualSpacing/>
        <w:rPr>
          <w:rFonts w:ascii="宋体" w:hAnsi="宋体"/>
          <w:color w:val="auto"/>
          <w:sz w:val="24"/>
        </w:rPr>
      </w:pPr>
      <w:r>
        <w:rPr>
          <w:rFonts w:hint="eastAsia" w:ascii="宋体" w:hAnsi="宋体"/>
          <w:color w:val="auto"/>
          <w:sz w:val="24"/>
        </w:rPr>
        <w:t>根据</w:t>
      </w:r>
      <w:r>
        <w:rPr>
          <w:rFonts w:hint="eastAsia" w:ascii="宋体" w:hAnsi="宋体"/>
          <w:color w:val="auto"/>
          <w:sz w:val="24"/>
          <w:u w:val="single"/>
        </w:rPr>
        <w:t>（牵头人名称）</w:t>
      </w:r>
      <w:r>
        <w:rPr>
          <w:rFonts w:hint="eastAsia" w:ascii="宋体" w:hAnsi="宋体"/>
          <w:color w:val="auto"/>
          <w:sz w:val="24"/>
        </w:rPr>
        <w:t>与</w:t>
      </w:r>
      <w:r>
        <w:rPr>
          <w:rFonts w:hint="eastAsia" w:ascii="宋体" w:hAnsi="宋体"/>
          <w:color w:val="auto"/>
          <w:sz w:val="24"/>
          <w:u w:val="single"/>
        </w:rPr>
        <w:t>（联合体其他成员名称）</w:t>
      </w:r>
      <w:r>
        <w:rPr>
          <w:rFonts w:hint="eastAsia" w:ascii="宋体" w:hAnsi="宋体"/>
          <w:color w:val="auto"/>
          <w:sz w:val="24"/>
        </w:rPr>
        <w:t>签订的《联合体投标协议书》的内容，</w:t>
      </w:r>
      <w:r>
        <w:rPr>
          <w:rFonts w:hint="eastAsia" w:ascii="宋体" w:hAnsi="宋体"/>
          <w:color w:val="auto"/>
          <w:sz w:val="24"/>
          <w:u w:val="single"/>
        </w:rPr>
        <w:t>（牵头人名称）</w:t>
      </w:r>
      <w:r>
        <w:rPr>
          <w:rFonts w:hint="eastAsia" w:ascii="宋体" w:hAnsi="宋体"/>
          <w:color w:val="auto"/>
          <w:sz w:val="24"/>
        </w:rPr>
        <w:t>的法定代表人</w:t>
      </w:r>
      <w:r>
        <w:rPr>
          <w:rFonts w:hint="eastAsia" w:ascii="宋体" w:hAnsi="宋体"/>
          <w:color w:val="auto"/>
          <w:sz w:val="24"/>
          <w:u w:val="single"/>
        </w:rPr>
        <w:t>（姓名）</w:t>
      </w:r>
      <w:r>
        <w:rPr>
          <w:rFonts w:hint="eastAsia" w:ascii="宋体" w:hAnsi="宋体"/>
          <w:color w:val="auto"/>
          <w:sz w:val="24"/>
        </w:rPr>
        <w:t>现授权委托</w:t>
      </w:r>
      <w:r>
        <w:rPr>
          <w:rFonts w:hint="eastAsia" w:ascii="宋体" w:hAnsi="宋体"/>
          <w:color w:val="auto"/>
          <w:sz w:val="24"/>
          <w:u w:val="single"/>
        </w:rPr>
        <w:t>（姓名）</w:t>
      </w:r>
      <w:r>
        <w:rPr>
          <w:rFonts w:hint="eastAsia" w:ascii="宋体" w:hAnsi="宋体"/>
          <w:color w:val="auto"/>
          <w:sz w:val="24"/>
        </w:rPr>
        <w:t>以我方的名义参加项目的投标活动，并代表我方全权办理针对上述项目的所有采购程序和环节的具体事务和签署相关文件。</w:t>
      </w:r>
    </w:p>
    <w:p w14:paraId="0C3C185A">
      <w:pPr>
        <w:spacing w:line="440" w:lineRule="exact"/>
        <w:ind w:firstLine="566" w:firstLineChars="236"/>
        <w:contextualSpacing/>
        <w:rPr>
          <w:rFonts w:ascii="宋体" w:hAnsi="宋体"/>
          <w:color w:val="auto"/>
          <w:sz w:val="24"/>
        </w:rPr>
      </w:pPr>
      <w:r>
        <w:rPr>
          <w:rFonts w:hint="eastAsia" w:ascii="宋体" w:hAnsi="宋体"/>
          <w:color w:val="auto"/>
          <w:sz w:val="24"/>
        </w:rPr>
        <w:t>我方对委托代理人的签字事项负全部责任。</w:t>
      </w:r>
    </w:p>
    <w:p w14:paraId="6DDB4EAA">
      <w:pPr>
        <w:spacing w:line="440" w:lineRule="exact"/>
        <w:ind w:firstLine="566" w:firstLineChars="236"/>
        <w:contextualSpacing/>
        <w:rPr>
          <w:rFonts w:ascii="宋体" w:hAnsi="宋体"/>
          <w:color w:val="auto"/>
          <w:sz w:val="24"/>
        </w:rPr>
      </w:pPr>
      <w:r>
        <w:rPr>
          <w:rFonts w:hint="eastAsia" w:ascii="宋体" w:hAnsi="宋体"/>
          <w:color w:val="auto"/>
          <w:sz w:val="24"/>
        </w:rPr>
        <w:t>本授权书自签署之日起生效，在撤销授权的书面通知以前，本授权书一直有效。委托代理人在授权书有效期内签署的所有文件不因授权的撤销而失效。</w:t>
      </w:r>
    </w:p>
    <w:p w14:paraId="428CDD69">
      <w:pPr>
        <w:spacing w:line="440" w:lineRule="exact"/>
        <w:ind w:firstLine="566" w:firstLineChars="236"/>
        <w:contextualSpacing/>
        <w:rPr>
          <w:rFonts w:ascii="宋体" w:hAnsi="宋体"/>
          <w:color w:val="auto"/>
          <w:sz w:val="24"/>
        </w:rPr>
      </w:pPr>
      <w:r>
        <w:rPr>
          <w:rFonts w:hint="eastAsia" w:ascii="宋体" w:hAnsi="宋体"/>
          <w:color w:val="auto"/>
          <w:sz w:val="24"/>
        </w:rPr>
        <w:t>委托代理人无转委托权，特此委托。</w:t>
      </w:r>
    </w:p>
    <w:p w14:paraId="140E8AA0">
      <w:pPr>
        <w:spacing w:line="440" w:lineRule="exact"/>
        <w:ind w:firstLine="566" w:firstLineChars="236"/>
        <w:contextualSpacing/>
        <w:rPr>
          <w:rFonts w:ascii="宋体" w:hAnsi="宋体"/>
          <w:color w:val="auto"/>
          <w:sz w:val="24"/>
        </w:rPr>
      </w:pPr>
      <w:r>
        <w:rPr>
          <w:rFonts w:hint="eastAsia" w:ascii="宋体" w:hAnsi="宋体"/>
          <w:color w:val="auto"/>
          <w:sz w:val="24"/>
        </w:rPr>
        <w:t>附：牵头人法定代表人身份证明及委托代理人有效身份证正反面复印件</w:t>
      </w:r>
    </w:p>
    <w:p w14:paraId="07FB8C7C">
      <w:pPr>
        <w:spacing w:line="440" w:lineRule="exact"/>
        <w:ind w:firstLine="566" w:firstLineChars="236"/>
        <w:contextualSpacing/>
        <w:rPr>
          <w:rFonts w:ascii="宋体" w:hAnsi="宋体"/>
          <w:color w:val="auto"/>
          <w:sz w:val="24"/>
        </w:rPr>
      </w:pPr>
    </w:p>
    <w:p w14:paraId="364C26BE">
      <w:pPr>
        <w:spacing w:line="440" w:lineRule="exact"/>
        <w:ind w:firstLine="566" w:firstLineChars="236"/>
        <w:contextualSpacing/>
        <w:rPr>
          <w:rFonts w:ascii="宋体" w:hAnsi="宋体"/>
          <w:color w:val="auto"/>
          <w:sz w:val="24"/>
        </w:rPr>
      </w:pPr>
      <w:r>
        <w:rPr>
          <w:rFonts w:hint="eastAsia" w:ascii="宋体" w:hAnsi="宋体"/>
          <w:color w:val="auto"/>
          <w:sz w:val="24"/>
        </w:rPr>
        <w:t>牵头人法定代表人（签字或者盖章）：</w:t>
      </w:r>
    </w:p>
    <w:p w14:paraId="494BDD31">
      <w:pPr>
        <w:spacing w:line="440" w:lineRule="exact"/>
        <w:ind w:firstLine="566" w:firstLineChars="236"/>
        <w:contextualSpacing/>
        <w:rPr>
          <w:rFonts w:ascii="宋体" w:hAnsi="宋体"/>
          <w:color w:val="auto"/>
          <w:sz w:val="24"/>
        </w:rPr>
      </w:pPr>
      <w:r>
        <w:rPr>
          <w:rFonts w:hint="eastAsia" w:ascii="宋体" w:hAnsi="宋体"/>
          <w:color w:val="auto"/>
          <w:sz w:val="24"/>
        </w:rPr>
        <w:t>牵头人（盖公章）：</w:t>
      </w:r>
    </w:p>
    <w:p w14:paraId="33A1548A">
      <w:pPr>
        <w:spacing w:line="440" w:lineRule="exact"/>
        <w:ind w:firstLine="566" w:firstLineChars="236"/>
        <w:contextualSpacing/>
        <w:rPr>
          <w:rFonts w:ascii="宋体" w:hAnsi="宋体"/>
          <w:color w:val="auto"/>
          <w:sz w:val="24"/>
        </w:rPr>
      </w:pPr>
      <w:r>
        <w:rPr>
          <w:rFonts w:hint="eastAsia" w:ascii="宋体" w:hAnsi="宋体"/>
          <w:color w:val="auto"/>
          <w:sz w:val="24"/>
        </w:rPr>
        <w:t>日期：年月日</w:t>
      </w:r>
    </w:p>
    <w:p w14:paraId="757891AC">
      <w:pPr>
        <w:spacing w:line="440" w:lineRule="exact"/>
        <w:ind w:firstLine="566" w:firstLineChars="236"/>
        <w:contextualSpacing/>
        <w:rPr>
          <w:rFonts w:ascii="宋体" w:hAnsi="宋体"/>
          <w:color w:val="auto"/>
          <w:sz w:val="24"/>
        </w:rPr>
      </w:pPr>
    </w:p>
    <w:p w14:paraId="6E71A52C">
      <w:pPr>
        <w:spacing w:line="440" w:lineRule="exact"/>
        <w:ind w:firstLine="566" w:firstLineChars="236"/>
        <w:contextualSpacing/>
        <w:rPr>
          <w:rFonts w:ascii="宋体" w:hAnsi="宋体"/>
          <w:color w:val="auto"/>
          <w:sz w:val="24"/>
        </w:rPr>
      </w:pPr>
      <w:r>
        <w:rPr>
          <w:rFonts w:hint="eastAsia" w:ascii="宋体" w:hAnsi="宋体"/>
          <w:color w:val="auto"/>
          <w:sz w:val="24"/>
        </w:rPr>
        <w:t>被授权人（签字）：</w:t>
      </w:r>
    </w:p>
    <w:p w14:paraId="4F57A42D">
      <w:pPr>
        <w:spacing w:line="440" w:lineRule="exact"/>
        <w:ind w:firstLine="566" w:firstLineChars="236"/>
        <w:contextualSpacing/>
        <w:rPr>
          <w:rFonts w:ascii="宋体" w:hAnsi="宋体" w:cs="仿宋_GB2312"/>
          <w:color w:val="auto"/>
          <w:sz w:val="32"/>
          <w:szCs w:val="32"/>
        </w:rPr>
      </w:pPr>
      <w:r>
        <w:rPr>
          <w:rFonts w:hint="eastAsia" w:ascii="宋体" w:hAnsi="宋体"/>
          <w:color w:val="auto"/>
          <w:sz w:val="24"/>
        </w:rPr>
        <w:t>日期：年月日</w:t>
      </w:r>
    </w:p>
    <w:p w14:paraId="127AB14D">
      <w:pPr>
        <w:spacing w:line="440" w:lineRule="exact"/>
        <w:contextualSpacing/>
        <w:rPr>
          <w:rFonts w:ascii="宋体" w:hAnsi="宋体" w:cs="仿宋_GB2312"/>
          <w:color w:val="auto"/>
          <w:sz w:val="24"/>
        </w:rPr>
      </w:pPr>
      <w:r>
        <w:rPr>
          <w:rFonts w:hint="eastAsia" w:ascii="宋体" w:hAnsi="宋体" w:cs="仿宋_GB2312"/>
          <w:color w:val="auto"/>
          <w:sz w:val="24"/>
        </w:rPr>
        <w:t>注：1. 法定代表人必须在授权委托书上亲笔签字或者盖章，委托代理人必须在授权委托书上亲笔签字，</w:t>
      </w:r>
      <w:r>
        <w:rPr>
          <w:rFonts w:hint="eastAsia" w:ascii="宋体" w:hAnsi="宋体" w:cs="仿宋_GB2312"/>
          <w:b/>
          <w:bCs/>
          <w:color w:val="auto"/>
          <w:sz w:val="24"/>
        </w:rPr>
        <w:t>否则按无效投标处理</w:t>
      </w:r>
      <w:r>
        <w:rPr>
          <w:rFonts w:hint="eastAsia" w:ascii="宋体" w:hAnsi="宋体" w:cs="仿宋_GB2312"/>
          <w:color w:val="auto"/>
          <w:sz w:val="24"/>
        </w:rPr>
        <w:t>；</w:t>
      </w:r>
    </w:p>
    <w:p w14:paraId="302CC7B3">
      <w:pPr>
        <w:spacing w:line="440" w:lineRule="exact"/>
        <w:ind w:firstLine="480" w:firstLineChars="200"/>
        <w:contextualSpacing/>
        <w:jc w:val="left"/>
        <w:rPr>
          <w:rFonts w:ascii="宋体" w:hAnsi="宋体" w:cs="仿宋_GB2312"/>
          <w:color w:val="auto"/>
          <w:sz w:val="24"/>
        </w:rPr>
      </w:pPr>
      <w:r>
        <w:rPr>
          <w:rFonts w:hint="eastAsia" w:ascii="宋体" w:hAnsi="宋体" w:cs="仿宋_GB2312"/>
          <w:color w:val="auto"/>
          <w:sz w:val="24"/>
        </w:rPr>
        <w:t>2.本授权委托书应由联合体牵头人的法定代表人按上述规定签字。</w:t>
      </w:r>
    </w:p>
    <w:p w14:paraId="4E5DFD39">
      <w:pPr>
        <w:spacing w:line="440" w:lineRule="exact"/>
        <w:ind w:firstLine="480" w:firstLineChars="200"/>
        <w:contextualSpacing/>
        <w:jc w:val="left"/>
        <w:rPr>
          <w:rFonts w:ascii="宋体" w:hAnsi="宋体"/>
          <w:color w:val="auto"/>
          <w:sz w:val="24"/>
        </w:rPr>
      </w:pPr>
      <w:r>
        <w:rPr>
          <w:rFonts w:hint="eastAsia" w:ascii="宋体" w:hAnsi="宋体" w:cs="仿宋_GB2312"/>
          <w:color w:val="auto"/>
          <w:sz w:val="24"/>
        </w:rPr>
        <w:t>3</w:t>
      </w:r>
      <w:r>
        <w:rPr>
          <w:rFonts w:ascii="宋体" w:hAnsi="宋体" w:cs="仿宋_GB2312"/>
          <w:color w:val="auto"/>
          <w:sz w:val="24"/>
        </w:rPr>
        <w:t>.</w:t>
      </w:r>
      <w:r>
        <w:rPr>
          <w:rFonts w:hint="eastAsia" w:ascii="宋体" w:hAnsi="宋体" w:cs="仿宋_GB2312"/>
          <w:color w:val="auto"/>
          <w:sz w:val="24"/>
        </w:rPr>
        <w:t>法人、其他组织投标时“我方”是指“我单位”，自然人投标时“我方”是指“本人”。</w:t>
      </w:r>
    </w:p>
    <w:p w14:paraId="4E639500">
      <w:pPr>
        <w:snapToGrid w:val="0"/>
        <w:spacing w:before="50" w:after="120" w:afterLines="50"/>
        <w:ind w:firstLine="480" w:firstLineChars="200"/>
        <w:jc w:val="left"/>
        <w:rPr>
          <w:rFonts w:ascii="宋体" w:hAnsi="宋体"/>
          <w:color w:val="auto"/>
          <w:sz w:val="24"/>
        </w:rPr>
        <w:sectPr>
          <w:footerReference r:id="rId6" w:type="first"/>
          <w:headerReference r:id="rId3" w:type="default"/>
          <w:footerReference r:id="rId4" w:type="default"/>
          <w:footerReference r:id="rId5" w:type="even"/>
          <w:pgSz w:w="11906" w:h="16838"/>
          <w:pgMar w:top="1134" w:right="1134" w:bottom="1134" w:left="1134" w:header="851" w:footer="567" w:gutter="0"/>
          <w:cols w:space="720" w:num="1"/>
          <w:titlePg/>
          <w:docGrid w:linePitch="312" w:charSpace="0"/>
        </w:sectPr>
      </w:pPr>
    </w:p>
    <w:p w14:paraId="350405F6">
      <w:pPr>
        <w:rPr>
          <w:rFonts w:ascii="宋体" w:hAnsi="宋体"/>
          <w:color w:val="auto"/>
          <w:sz w:val="24"/>
        </w:rPr>
      </w:pPr>
    </w:p>
    <w:p w14:paraId="08EF0AA0">
      <w:pPr>
        <w:rPr>
          <w:rFonts w:ascii="宋体" w:hAnsi="宋体"/>
          <w:b/>
          <w:color w:val="auto"/>
          <w:sz w:val="24"/>
          <w:szCs w:val="20"/>
        </w:rPr>
      </w:pPr>
      <w:r>
        <w:rPr>
          <w:rFonts w:hint="eastAsia" w:ascii="宋体" w:hAnsi="宋体"/>
          <w:b/>
          <w:color w:val="auto"/>
          <w:sz w:val="24"/>
        </w:rPr>
        <w:t>6.商务要求偏离表格式</w:t>
      </w:r>
    </w:p>
    <w:p w14:paraId="1A49A7B5">
      <w:pPr>
        <w:snapToGrid w:val="0"/>
        <w:spacing w:before="50"/>
        <w:jc w:val="left"/>
        <w:rPr>
          <w:rFonts w:ascii="宋体" w:hAnsi="宋体"/>
          <w:color w:val="auto"/>
          <w:sz w:val="24"/>
        </w:rPr>
      </w:pPr>
    </w:p>
    <w:p w14:paraId="3FB722AC">
      <w:pPr>
        <w:pStyle w:val="24"/>
        <w:rPr>
          <w:rFonts w:hAnsi="宋体"/>
          <w:color w:val="auto"/>
          <w:sz w:val="24"/>
          <w:szCs w:val="24"/>
        </w:rPr>
      </w:pPr>
      <w:r>
        <w:rPr>
          <w:rFonts w:hint="eastAsia" w:hAnsi="宋体"/>
          <w:color w:val="auto"/>
          <w:sz w:val="24"/>
          <w:szCs w:val="24"/>
        </w:rPr>
        <w:t>所投分标：</w:t>
      </w:r>
      <w:r>
        <w:rPr>
          <w:rFonts w:hint="eastAsia" w:hAnsi="宋体"/>
          <w:color w:val="auto"/>
          <w:sz w:val="24"/>
          <w:szCs w:val="24"/>
          <w:u w:val="single"/>
        </w:rPr>
        <w:t>分标</w:t>
      </w:r>
    </w:p>
    <w:p w14:paraId="24FDCC96">
      <w:pPr>
        <w:snapToGrid w:val="0"/>
        <w:spacing w:before="50"/>
        <w:jc w:val="left"/>
        <w:rPr>
          <w:rFonts w:ascii="宋体" w:hAnsi="宋体"/>
          <w:color w:val="auto"/>
          <w:sz w:val="24"/>
          <w:u w:val="single"/>
        </w:rPr>
      </w:pPr>
    </w:p>
    <w:tbl>
      <w:tblPr>
        <w:tblStyle w:val="45"/>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3ED42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vAlign w:val="center"/>
          </w:tcPr>
          <w:p w14:paraId="0330B4DC">
            <w:pPr>
              <w:snapToGrid w:val="0"/>
              <w:spacing w:before="120" w:beforeLines="50"/>
              <w:jc w:val="center"/>
              <w:rPr>
                <w:rFonts w:ascii="宋体" w:hAnsi="宋体"/>
                <w:color w:val="auto"/>
                <w:sz w:val="24"/>
              </w:rPr>
            </w:pPr>
            <w:r>
              <w:rPr>
                <w:rFonts w:hint="eastAsia" w:ascii="宋体" w:hAnsi="宋体"/>
                <w:color w:val="auto"/>
                <w:sz w:val="24"/>
              </w:rPr>
              <w:t>项目</w:t>
            </w:r>
          </w:p>
        </w:tc>
        <w:tc>
          <w:tcPr>
            <w:tcW w:w="3336" w:type="dxa"/>
            <w:tcBorders>
              <w:top w:val="single" w:color="auto" w:sz="4" w:space="0"/>
              <w:left w:val="single" w:color="auto" w:sz="4" w:space="0"/>
              <w:bottom w:val="single" w:color="auto" w:sz="4" w:space="0"/>
              <w:right w:val="single" w:color="auto" w:sz="4" w:space="0"/>
            </w:tcBorders>
          </w:tcPr>
          <w:p w14:paraId="1C39C938">
            <w:pPr>
              <w:snapToGrid w:val="0"/>
              <w:spacing w:before="120" w:beforeLines="50"/>
              <w:jc w:val="center"/>
              <w:rPr>
                <w:rFonts w:ascii="宋体" w:hAnsi="宋体"/>
                <w:color w:val="auto"/>
                <w:sz w:val="24"/>
              </w:rPr>
            </w:pPr>
            <w:r>
              <w:rPr>
                <w:rFonts w:hint="eastAsia" w:ascii="宋体" w:hAnsi="宋体"/>
                <w:color w:val="auto"/>
                <w:sz w:val="24"/>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38350E85">
            <w:pPr>
              <w:snapToGrid w:val="0"/>
              <w:spacing w:before="120" w:beforeLines="50"/>
              <w:jc w:val="center"/>
              <w:rPr>
                <w:rFonts w:ascii="宋体" w:hAnsi="宋体"/>
                <w:color w:val="auto"/>
                <w:sz w:val="24"/>
              </w:rPr>
            </w:pPr>
            <w:r>
              <w:rPr>
                <w:rFonts w:hint="eastAsia" w:ascii="宋体" w:hAnsi="宋体"/>
                <w:color w:val="auto"/>
                <w:sz w:val="24"/>
              </w:rPr>
              <w:t>投标人承诺</w:t>
            </w:r>
          </w:p>
        </w:tc>
        <w:tc>
          <w:tcPr>
            <w:tcW w:w="2035" w:type="dxa"/>
            <w:tcBorders>
              <w:top w:val="single" w:color="auto" w:sz="4" w:space="0"/>
              <w:left w:val="single" w:color="auto" w:sz="4" w:space="0"/>
              <w:bottom w:val="single" w:color="auto" w:sz="4" w:space="0"/>
              <w:right w:val="single" w:color="auto" w:sz="4" w:space="0"/>
            </w:tcBorders>
          </w:tcPr>
          <w:p w14:paraId="03A2B359">
            <w:pPr>
              <w:snapToGrid w:val="0"/>
              <w:spacing w:before="120" w:beforeLines="50"/>
              <w:jc w:val="center"/>
              <w:rPr>
                <w:rFonts w:ascii="宋体" w:hAnsi="宋体"/>
                <w:color w:val="auto"/>
                <w:sz w:val="24"/>
              </w:rPr>
            </w:pPr>
            <w:r>
              <w:rPr>
                <w:rFonts w:hint="eastAsia" w:ascii="宋体" w:hAnsi="宋体"/>
                <w:color w:val="auto"/>
                <w:sz w:val="24"/>
              </w:rPr>
              <w:t>偏离说明</w:t>
            </w:r>
          </w:p>
        </w:tc>
      </w:tr>
      <w:tr w14:paraId="61172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6BF6A375">
            <w:pPr>
              <w:spacing w:line="360" w:lineRule="exact"/>
              <w:jc w:val="center"/>
              <w:rPr>
                <w:rFonts w:ascii="宋体" w:hAnsi="宋体"/>
                <w:color w:val="auto"/>
                <w:sz w:val="24"/>
              </w:rPr>
            </w:pPr>
            <w:r>
              <w:rPr>
                <w:rFonts w:hint="eastAsia" w:ascii="宋体" w:hAnsi="宋体"/>
                <w:bCs/>
                <w:color w:val="auto"/>
                <w:sz w:val="24"/>
              </w:rPr>
              <w:t>质保期</w:t>
            </w:r>
          </w:p>
        </w:tc>
        <w:tc>
          <w:tcPr>
            <w:tcW w:w="3336" w:type="dxa"/>
            <w:tcBorders>
              <w:top w:val="single" w:color="auto" w:sz="4" w:space="0"/>
              <w:left w:val="single" w:color="auto" w:sz="4" w:space="0"/>
              <w:bottom w:val="single" w:color="auto" w:sz="4" w:space="0"/>
              <w:right w:val="single" w:color="auto" w:sz="4" w:space="0"/>
            </w:tcBorders>
            <w:vAlign w:val="center"/>
          </w:tcPr>
          <w:p w14:paraId="4E77DD96">
            <w:pPr>
              <w:snapToGrid w:val="0"/>
              <w:spacing w:before="120" w:beforeLines="50"/>
              <w:jc w:val="center"/>
              <w:rPr>
                <w:rFonts w:ascii="宋体" w:hAnsi="宋体"/>
                <w:color w:val="auto"/>
                <w:sz w:val="24"/>
              </w:rPr>
            </w:pPr>
          </w:p>
        </w:tc>
        <w:tc>
          <w:tcPr>
            <w:tcW w:w="1760" w:type="dxa"/>
            <w:tcBorders>
              <w:top w:val="single" w:color="auto" w:sz="4" w:space="0"/>
              <w:left w:val="single" w:color="auto" w:sz="4" w:space="0"/>
              <w:bottom w:val="single" w:color="auto" w:sz="4" w:space="0"/>
              <w:right w:val="single" w:color="auto" w:sz="4" w:space="0"/>
            </w:tcBorders>
            <w:vAlign w:val="center"/>
          </w:tcPr>
          <w:p w14:paraId="14B017BA">
            <w:pPr>
              <w:snapToGrid w:val="0"/>
              <w:spacing w:before="120" w:beforeLines="50"/>
              <w:jc w:val="center"/>
              <w:rPr>
                <w:rFonts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vAlign w:val="center"/>
          </w:tcPr>
          <w:p w14:paraId="39AF02C9">
            <w:pPr>
              <w:snapToGrid w:val="0"/>
              <w:spacing w:before="120" w:beforeLines="50"/>
              <w:jc w:val="center"/>
              <w:rPr>
                <w:rFonts w:ascii="宋体" w:hAnsi="宋体"/>
                <w:color w:val="auto"/>
                <w:sz w:val="24"/>
              </w:rPr>
            </w:pPr>
          </w:p>
        </w:tc>
      </w:tr>
      <w:tr w14:paraId="04CC1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7A172712">
            <w:pPr>
              <w:spacing w:line="360" w:lineRule="exact"/>
              <w:jc w:val="center"/>
              <w:rPr>
                <w:rFonts w:ascii="宋体" w:hAnsi="宋体"/>
                <w:color w:val="auto"/>
                <w:sz w:val="24"/>
              </w:rPr>
            </w:pPr>
            <w:r>
              <w:rPr>
                <w:rFonts w:hint="eastAsia" w:ascii="宋体" w:hAnsi="宋体"/>
                <w:color w:val="auto"/>
                <w:sz w:val="24"/>
              </w:rPr>
              <w:t>产品质量及包装要求</w:t>
            </w:r>
          </w:p>
        </w:tc>
        <w:tc>
          <w:tcPr>
            <w:tcW w:w="3336" w:type="dxa"/>
            <w:tcBorders>
              <w:top w:val="single" w:color="auto" w:sz="4" w:space="0"/>
              <w:left w:val="single" w:color="auto" w:sz="4" w:space="0"/>
              <w:bottom w:val="single" w:color="auto" w:sz="4" w:space="0"/>
              <w:right w:val="single" w:color="auto" w:sz="4" w:space="0"/>
            </w:tcBorders>
            <w:vAlign w:val="center"/>
          </w:tcPr>
          <w:p w14:paraId="0017FBB6">
            <w:pPr>
              <w:snapToGrid w:val="0"/>
              <w:spacing w:before="120" w:beforeLines="50"/>
              <w:jc w:val="center"/>
              <w:rPr>
                <w:rFonts w:ascii="宋体" w:hAnsi="宋体"/>
                <w:color w:val="auto"/>
                <w:sz w:val="24"/>
                <w:u w:val="single"/>
              </w:rPr>
            </w:pPr>
          </w:p>
        </w:tc>
        <w:tc>
          <w:tcPr>
            <w:tcW w:w="1760" w:type="dxa"/>
            <w:tcBorders>
              <w:top w:val="single" w:color="auto" w:sz="4" w:space="0"/>
              <w:left w:val="single" w:color="auto" w:sz="4" w:space="0"/>
              <w:bottom w:val="single" w:color="auto" w:sz="4" w:space="0"/>
              <w:right w:val="single" w:color="auto" w:sz="4" w:space="0"/>
            </w:tcBorders>
            <w:vAlign w:val="center"/>
          </w:tcPr>
          <w:p w14:paraId="466D008C">
            <w:pPr>
              <w:snapToGrid w:val="0"/>
              <w:spacing w:before="120" w:beforeLines="50"/>
              <w:ind w:left="43"/>
              <w:jc w:val="center"/>
              <w:rPr>
                <w:rFonts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vAlign w:val="center"/>
          </w:tcPr>
          <w:p w14:paraId="7E14E843">
            <w:pPr>
              <w:snapToGrid w:val="0"/>
              <w:spacing w:before="120" w:beforeLines="50"/>
              <w:ind w:left="43"/>
              <w:jc w:val="center"/>
              <w:rPr>
                <w:rFonts w:ascii="宋体" w:hAnsi="宋体"/>
                <w:color w:val="auto"/>
                <w:sz w:val="24"/>
              </w:rPr>
            </w:pPr>
          </w:p>
        </w:tc>
      </w:tr>
      <w:tr w14:paraId="4B868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vAlign w:val="center"/>
          </w:tcPr>
          <w:p w14:paraId="414FF753">
            <w:pPr>
              <w:spacing w:line="360" w:lineRule="exact"/>
              <w:jc w:val="center"/>
              <w:rPr>
                <w:rFonts w:ascii="宋体" w:hAnsi="宋体"/>
                <w:color w:val="auto"/>
                <w:sz w:val="24"/>
              </w:rPr>
            </w:pPr>
            <w:r>
              <w:rPr>
                <w:rFonts w:hint="eastAsia" w:ascii="宋体" w:hAnsi="宋体"/>
                <w:color w:val="auto"/>
                <w:sz w:val="24"/>
              </w:rPr>
              <w:t>售前、售中、售后服务要求</w:t>
            </w:r>
          </w:p>
        </w:tc>
        <w:tc>
          <w:tcPr>
            <w:tcW w:w="3336" w:type="dxa"/>
            <w:tcBorders>
              <w:top w:val="single" w:color="auto" w:sz="4" w:space="0"/>
              <w:left w:val="single" w:color="auto" w:sz="4" w:space="0"/>
              <w:bottom w:val="single" w:color="auto" w:sz="4" w:space="0"/>
              <w:right w:val="single" w:color="auto" w:sz="4" w:space="0"/>
            </w:tcBorders>
            <w:vAlign w:val="center"/>
          </w:tcPr>
          <w:p w14:paraId="5BFEDBB2">
            <w:pPr>
              <w:snapToGrid w:val="0"/>
              <w:spacing w:before="120" w:beforeLines="50"/>
              <w:jc w:val="center"/>
              <w:rPr>
                <w:rFonts w:ascii="宋体" w:hAnsi="宋体"/>
                <w:color w:val="auto"/>
                <w:sz w:val="24"/>
              </w:rPr>
            </w:pPr>
          </w:p>
        </w:tc>
        <w:tc>
          <w:tcPr>
            <w:tcW w:w="1760" w:type="dxa"/>
            <w:tcBorders>
              <w:top w:val="single" w:color="auto" w:sz="4" w:space="0"/>
              <w:left w:val="single" w:color="auto" w:sz="4" w:space="0"/>
              <w:bottom w:val="single" w:color="auto" w:sz="4" w:space="0"/>
              <w:right w:val="single" w:color="auto" w:sz="4" w:space="0"/>
            </w:tcBorders>
            <w:vAlign w:val="center"/>
          </w:tcPr>
          <w:p w14:paraId="5855C8C6">
            <w:pPr>
              <w:snapToGrid w:val="0"/>
              <w:spacing w:before="120" w:beforeLines="50"/>
              <w:jc w:val="center"/>
              <w:rPr>
                <w:rFonts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vAlign w:val="center"/>
          </w:tcPr>
          <w:p w14:paraId="1C9DD888">
            <w:pPr>
              <w:snapToGrid w:val="0"/>
              <w:spacing w:before="120" w:beforeLines="50"/>
              <w:jc w:val="center"/>
              <w:rPr>
                <w:rFonts w:ascii="宋体" w:hAnsi="宋体"/>
                <w:color w:val="auto"/>
                <w:sz w:val="24"/>
              </w:rPr>
            </w:pPr>
          </w:p>
        </w:tc>
      </w:tr>
      <w:tr w14:paraId="3118D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vAlign w:val="center"/>
          </w:tcPr>
          <w:p w14:paraId="7E0DA2F6">
            <w:pPr>
              <w:spacing w:line="360" w:lineRule="exact"/>
              <w:jc w:val="center"/>
              <w:rPr>
                <w:rFonts w:ascii="宋体" w:hAnsi="宋体"/>
                <w:color w:val="auto"/>
                <w:sz w:val="24"/>
              </w:rPr>
            </w:pPr>
          </w:p>
        </w:tc>
        <w:tc>
          <w:tcPr>
            <w:tcW w:w="3336" w:type="dxa"/>
            <w:tcBorders>
              <w:top w:val="single" w:color="auto" w:sz="4" w:space="0"/>
              <w:left w:val="single" w:color="auto" w:sz="4" w:space="0"/>
              <w:bottom w:val="single" w:color="auto" w:sz="4" w:space="0"/>
              <w:right w:val="single" w:color="auto" w:sz="4" w:space="0"/>
            </w:tcBorders>
            <w:vAlign w:val="center"/>
          </w:tcPr>
          <w:p w14:paraId="558803D8">
            <w:pPr>
              <w:snapToGrid w:val="0"/>
              <w:spacing w:before="120" w:beforeLines="50"/>
              <w:jc w:val="center"/>
              <w:rPr>
                <w:rFonts w:ascii="宋体" w:hAnsi="宋体"/>
                <w:color w:val="auto"/>
                <w:sz w:val="24"/>
              </w:rPr>
            </w:pPr>
          </w:p>
        </w:tc>
        <w:tc>
          <w:tcPr>
            <w:tcW w:w="1760" w:type="dxa"/>
            <w:tcBorders>
              <w:top w:val="single" w:color="auto" w:sz="4" w:space="0"/>
              <w:left w:val="single" w:color="auto" w:sz="4" w:space="0"/>
              <w:bottom w:val="single" w:color="auto" w:sz="4" w:space="0"/>
              <w:right w:val="single" w:color="auto" w:sz="4" w:space="0"/>
            </w:tcBorders>
            <w:vAlign w:val="center"/>
          </w:tcPr>
          <w:p w14:paraId="63731284">
            <w:pPr>
              <w:snapToGrid w:val="0"/>
              <w:spacing w:before="120" w:beforeLines="50"/>
              <w:jc w:val="center"/>
              <w:rPr>
                <w:rFonts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vAlign w:val="center"/>
          </w:tcPr>
          <w:p w14:paraId="459175F1">
            <w:pPr>
              <w:snapToGrid w:val="0"/>
              <w:spacing w:before="120" w:beforeLines="50"/>
              <w:jc w:val="center"/>
              <w:rPr>
                <w:rFonts w:ascii="宋体" w:hAnsi="宋体"/>
                <w:color w:val="auto"/>
                <w:sz w:val="24"/>
              </w:rPr>
            </w:pPr>
          </w:p>
        </w:tc>
      </w:tr>
      <w:tr w14:paraId="34166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vAlign w:val="center"/>
          </w:tcPr>
          <w:p w14:paraId="3D50DE9C">
            <w:pPr>
              <w:spacing w:line="360" w:lineRule="exact"/>
              <w:jc w:val="center"/>
              <w:rPr>
                <w:rFonts w:ascii="宋体" w:hAnsi="宋体"/>
                <w:color w:val="auto"/>
                <w:sz w:val="24"/>
              </w:rPr>
            </w:pPr>
          </w:p>
        </w:tc>
        <w:tc>
          <w:tcPr>
            <w:tcW w:w="3336" w:type="dxa"/>
            <w:tcBorders>
              <w:top w:val="single" w:color="auto" w:sz="4" w:space="0"/>
              <w:left w:val="single" w:color="auto" w:sz="4" w:space="0"/>
              <w:bottom w:val="single" w:color="auto" w:sz="4" w:space="0"/>
              <w:right w:val="single" w:color="auto" w:sz="4" w:space="0"/>
            </w:tcBorders>
            <w:vAlign w:val="center"/>
          </w:tcPr>
          <w:p w14:paraId="56F73E32">
            <w:pPr>
              <w:snapToGrid w:val="0"/>
              <w:spacing w:before="120" w:beforeLines="50"/>
              <w:jc w:val="center"/>
              <w:rPr>
                <w:rFonts w:ascii="宋体" w:hAnsi="宋体"/>
                <w:color w:val="auto"/>
                <w:sz w:val="24"/>
              </w:rPr>
            </w:pPr>
          </w:p>
        </w:tc>
        <w:tc>
          <w:tcPr>
            <w:tcW w:w="1760" w:type="dxa"/>
            <w:tcBorders>
              <w:top w:val="single" w:color="auto" w:sz="4" w:space="0"/>
              <w:left w:val="single" w:color="auto" w:sz="4" w:space="0"/>
              <w:bottom w:val="single" w:color="auto" w:sz="4" w:space="0"/>
              <w:right w:val="single" w:color="auto" w:sz="4" w:space="0"/>
            </w:tcBorders>
            <w:vAlign w:val="center"/>
          </w:tcPr>
          <w:p w14:paraId="20797C50">
            <w:pPr>
              <w:snapToGrid w:val="0"/>
              <w:spacing w:before="120" w:beforeLines="50"/>
              <w:jc w:val="center"/>
              <w:rPr>
                <w:rFonts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vAlign w:val="center"/>
          </w:tcPr>
          <w:p w14:paraId="4C9BB3CD">
            <w:pPr>
              <w:snapToGrid w:val="0"/>
              <w:spacing w:before="120" w:beforeLines="50"/>
              <w:jc w:val="center"/>
              <w:rPr>
                <w:rFonts w:ascii="宋体" w:hAnsi="宋体"/>
                <w:color w:val="auto"/>
                <w:sz w:val="24"/>
              </w:rPr>
            </w:pPr>
          </w:p>
        </w:tc>
      </w:tr>
      <w:tr w14:paraId="56D61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vAlign w:val="center"/>
          </w:tcPr>
          <w:p w14:paraId="497FEAF2">
            <w:pPr>
              <w:spacing w:line="360" w:lineRule="exact"/>
              <w:jc w:val="center"/>
              <w:rPr>
                <w:rFonts w:ascii="宋体" w:hAnsi="宋体"/>
                <w:color w:val="auto"/>
                <w:sz w:val="24"/>
              </w:rPr>
            </w:pPr>
          </w:p>
        </w:tc>
        <w:tc>
          <w:tcPr>
            <w:tcW w:w="3336" w:type="dxa"/>
            <w:tcBorders>
              <w:top w:val="single" w:color="auto" w:sz="4" w:space="0"/>
              <w:left w:val="single" w:color="auto" w:sz="4" w:space="0"/>
              <w:bottom w:val="single" w:color="auto" w:sz="4" w:space="0"/>
              <w:right w:val="single" w:color="auto" w:sz="4" w:space="0"/>
            </w:tcBorders>
            <w:vAlign w:val="center"/>
          </w:tcPr>
          <w:p w14:paraId="551FBB50">
            <w:pPr>
              <w:snapToGrid w:val="0"/>
              <w:spacing w:before="120" w:beforeLines="50"/>
              <w:jc w:val="center"/>
              <w:rPr>
                <w:rFonts w:ascii="宋体" w:hAnsi="宋体"/>
                <w:color w:val="auto"/>
                <w:sz w:val="24"/>
              </w:rPr>
            </w:pPr>
          </w:p>
        </w:tc>
        <w:tc>
          <w:tcPr>
            <w:tcW w:w="1760" w:type="dxa"/>
            <w:tcBorders>
              <w:top w:val="single" w:color="auto" w:sz="4" w:space="0"/>
              <w:left w:val="single" w:color="auto" w:sz="4" w:space="0"/>
              <w:bottom w:val="single" w:color="auto" w:sz="4" w:space="0"/>
              <w:right w:val="single" w:color="auto" w:sz="4" w:space="0"/>
            </w:tcBorders>
            <w:vAlign w:val="center"/>
          </w:tcPr>
          <w:p w14:paraId="165B7164">
            <w:pPr>
              <w:snapToGrid w:val="0"/>
              <w:spacing w:before="120" w:beforeLines="50"/>
              <w:jc w:val="center"/>
              <w:rPr>
                <w:rFonts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vAlign w:val="center"/>
          </w:tcPr>
          <w:p w14:paraId="3206A92E">
            <w:pPr>
              <w:snapToGrid w:val="0"/>
              <w:spacing w:before="120" w:beforeLines="50"/>
              <w:jc w:val="center"/>
              <w:rPr>
                <w:rFonts w:ascii="宋体" w:hAnsi="宋体"/>
                <w:color w:val="auto"/>
                <w:sz w:val="24"/>
              </w:rPr>
            </w:pPr>
          </w:p>
        </w:tc>
      </w:tr>
      <w:tr w14:paraId="73207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vAlign w:val="center"/>
          </w:tcPr>
          <w:p w14:paraId="24C4294E">
            <w:pPr>
              <w:spacing w:line="360" w:lineRule="exact"/>
              <w:jc w:val="center"/>
              <w:rPr>
                <w:rFonts w:ascii="宋体" w:hAnsi="宋体"/>
                <w:color w:val="auto"/>
                <w:sz w:val="24"/>
              </w:rPr>
            </w:pPr>
            <w:r>
              <w:rPr>
                <w:rFonts w:hint="eastAsia" w:ascii="宋体" w:hAnsi="宋体"/>
                <w:color w:val="auto"/>
                <w:sz w:val="24"/>
              </w:rPr>
              <w:t>……</w:t>
            </w:r>
          </w:p>
        </w:tc>
        <w:tc>
          <w:tcPr>
            <w:tcW w:w="3336" w:type="dxa"/>
            <w:tcBorders>
              <w:top w:val="single" w:color="auto" w:sz="4" w:space="0"/>
              <w:left w:val="single" w:color="auto" w:sz="4" w:space="0"/>
              <w:bottom w:val="single" w:color="auto" w:sz="4" w:space="0"/>
              <w:right w:val="single" w:color="auto" w:sz="4" w:space="0"/>
            </w:tcBorders>
            <w:vAlign w:val="center"/>
          </w:tcPr>
          <w:p w14:paraId="792507A1">
            <w:pPr>
              <w:snapToGrid w:val="0"/>
              <w:spacing w:before="120" w:beforeLines="50"/>
              <w:jc w:val="center"/>
              <w:rPr>
                <w:rFonts w:ascii="宋体" w:hAnsi="宋体"/>
                <w:color w:val="auto"/>
                <w:sz w:val="24"/>
              </w:rPr>
            </w:pPr>
          </w:p>
        </w:tc>
        <w:tc>
          <w:tcPr>
            <w:tcW w:w="1760" w:type="dxa"/>
            <w:tcBorders>
              <w:top w:val="single" w:color="auto" w:sz="4" w:space="0"/>
              <w:left w:val="single" w:color="auto" w:sz="4" w:space="0"/>
              <w:bottom w:val="single" w:color="auto" w:sz="4" w:space="0"/>
              <w:right w:val="single" w:color="auto" w:sz="4" w:space="0"/>
            </w:tcBorders>
            <w:vAlign w:val="center"/>
          </w:tcPr>
          <w:p w14:paraId="4571C18E">
            <w:pPr>
              <w:snapToGrid w:val="0"/>
              <w:spacing w:before="120" w:beforeLines="50"/>
              <w:jc w:val="center"/>
              <w:rPr>
                <w:rFonts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vAlign w:val="center"/>
          </w:tcPr>
          <w:p w14:paraId="76E3DEC8">
            <w:pPr>
              <w:snapToGrid w:val="0"/>
              <w:spacing w:before="120" w:beforeLines="50"/>
              <w:jc w:val="center"/>
              <w:rPr>
                <w:rFonts w:ascii="宋体" w:hAnsi="宋体"/>
                <w:color w:val="auto"/>
                <w:sz w:val="24"/>
              </w:rPr>
            </w:pPr>
          </w:p>
        </w:tc>
      </w:tr>
    </w:tbl>
    <w:p w14:paraId="02CB4A18">
      <w:pPr>
        <w:pStyle w:val="17"/>
        <w:rPr>
          <w:rFonts w:ascii="宋体" w:hAnsi="宋体"/>
          <w:color w:val="auto"/>
        </w:rPr>
      </w:pPr>
      <w:r>
        <w:rPr>
          <w:rFonts w:hint="eastAsia" w:ascii="宋体" w:hAnsi="宋体"/>
          <w:color w:val="auto"/>
        </w:rPr>
        <w:t>填写说明：</w:t>
      </w:r>
    </w:p>
    <w:p w14:paraId="6AEE199B">
      <w:pPr>
        <w:pStyle w:val="19"/>
        <w:spacing w:line="520" w:lineRule="exact"/>
        <w:ind w:firstLine="0" w:firstLineChars="0"/>
        <w:rPr>
          <w:rFonts w:hAnsi="仿宋_GB2312" w:cs="仿宋_GB2312"/>
          <w:color w:val="auto"/>
          <w:szCs w:val="32"/>
        </w:rPr>
      </w:pPr>
      <w:r>
        <w:rPr>
          <w:rFonts w:hint="eastAsia" w:ascii="宋体" w:hAnsi="宋体" w:eastAsia="宋体"/>
          <w:color w:val="auto"/>
          <w:sz w:val="24"/>
          <w:szCs w:val="24"/>
        </w:rPr>
        <w:t>1. 上表“招标文件商务要求”应复制招标文件“第二章采购需求”中的商务要求，“投标人承诺”应填写投标人对相应条款的承诺，“偏离说明”应注明“正偏离”、“负偏离”或者“无偏离”。（正偏离即优于招标文件要求，负偏离即低于招标文件要求，无偏离即与招标文件要求一致。）</w:t>
      </w:r>
    </w:p>
    <w:p w14:paraId="7516958F">
      <w:pPr>
        <w:pStyle w:val="17"/>
        <w:rPr>
          <w:rFonts w:ascii="宋体" w:hAnsi="宋体"/>
          <w:b w:val="0"/>
          <w:bCs w:val="0"/>
          <w:color w:val="auto"/>
        </w:rPr>
      </w:pPr>
      <w:r>
        <w:rPr>
          <w:rFonts w:ascii="宋体" w:hAnsi="宋体"/>
          <w:b w:val="0"/>
          <w:bCs w:val="0"/>
          <w:color w:val="auto"/>
        </w:rPr>
        <w:t>2.</w:t>
      </w:r>
      <w:r>
        <w:rPr>
          <w:rFonts w:hint="eastAsia" w:ascii="宋体" w:hAnsi="宋体"/>
          <w:b w:val="0"/>
          <w:bCs w:val="0"/>
          <w:color w:val="auto"/>
        </w:rPr>
        <w:t>投标人应根据自身实际情况对招标文件商务要求逐条作出明确承诺，并对偏离情况作出说明。</w:t>
      </w:r>
    </w:p>
    <w:p w14:paraId="4C7368FF">
      <w:pPr>
        <w:pStyle w:val="17"/>
        <w:rPr>
          <w:rFonts w:ascii="宋体" w:hAnsi="宋体"/>
          <w:b w:val="0"/>
          <w:bCs w:val="0"/>
          <w:color w:val="auto"/>
        </w:rPr>
      </w:pPr>
    </w:p>
    <w:p w14:paraId="3A8D2DA6">
      <w:pPr>
        <w:snapToGrid w:val="0"/>
        <w:spacing w:before="50" w:after="50"/>
        <w:rPr>
          <w:rFonts w:ascii="宋体" w:hAnsi="宋体"/>
          <w:color w:val="auto"/>
          <w:sz w:val="24"/>
        </w:rPr>
      </w:pPr>
    </w:p>
    <w:p w14:paraId="1C94EDC6">
      <w:pPr>
        <w:snapToGrid w:val="0"/>
        <w:spacing w:before="50" w:after="50"/>
        <w:rPr>
          <w:rFonts w:ascii="宋体" w:hAnsi="宋体"/>
          <w:color w:val="auto"/>
          <w:spacing w:val="20"/>
          <w:sz w:val="24"/>
          <w:u w:val="single"/>
        </w:rPr>
      </w:pPr>
      <w:r>
        <w:rPr>
          <w:rFonts w:hint="eastAsia" w:ascii="宋体" w:hAnsi="宋体"/>
          <w:color w:val="auto"/>
          <w:sz w:val="24"/>
        </w:rPr>
        <w:t>法定代表人或者委托代理人</w:t>
      </w:r>
      <w:r>
        <w:rPr>
          <w:rFonts w:hint="eastAsia" w:ascii="宋体" w:hAnsi="宋体"/>
          <w:color w:val="auto"/>
          <w:spacing w:val="20"/>
          <w:sz w:val="24"/>
        </w:rPr>
        <w:t>（签字）：</w:t>
      </w:r>
    </w:p>
    <w:p w14:paraId="1D767CCB">
      <w:pPr>
        <w:snapToGrid w:val="0"/>
        <w:spacing w:before="120" w:beforeLines="50"/>
        <w:rPr>
          <w:rFonts w:ascii="宋体" w:hAnsi="宋体"/>
          <w:color w:val="auto"/>
          <w:spacing w:val="20"/>
          <w:sz w:val="24"/>
        </w:rPr>
      </w:pPr>
      <w:r>
        <w:rPr>
          <w:rFonts w:hint="eastAsia" w:ascii="宋体" w:hAnsi="宋体"/>
          <w:color w:val="auto"/>
          <w:spacing w:val="20"/>
          <w:sz w:val="24"/>
        </w:rPr>
        <w:t>投标人盖公章：</w:t>
      </w:r>
    </w:p>
    <w:p w14:paraId="051E0443">
      <w:pPr>
        <w:snapToGrid w:val="0"/>
        <w:spacing w:before="120" w:beforeLines="50"/>
        <w:rPr>
          <w:rFonts w:ascii="宋体" w:hAnsi="宋体"/>
          <w:color w:val="auto"/>
          <w:sz w:val="24"/>
          <w:szCs w:val="20"/>
        </w:rPr>
      </w:pPr>
      <w:r>
        <w:rPr>
          <w:rFonts w:hint="eastAsia" w:ascii="宋体" w:hAnsi="宋体"/>
          <w:color w:val="auto"/>
          <w:spacing w:val="20"/>
          <w:sz w:val="24"/>
        </w:rPr>
        <w:t>日期：</w:t>
      </w:r>
    </w:p>
    <w:p w14:paraId="708B743E">
      <w:pPr>
        <w:snapToGrid w:val="0"/>
        <w:spacing w:before="120" w:beforeLines="50"/>
        <w:rPr>
          <w:rFonts w:ascii="宋体" w:hAnsi="宋体"/>
          <w:color w:val="auto"/>
          <w:sz w:val="24"/>
          <w:szCs w:val="20"/>
        </w:rPr>
      </w:pPr>
    </w:p>
    <w:p w14:paraId="7B25C4AE">
      <w:pPr>
        <w:snapToGrid w:val="0"/>
        <w:spacing w:before="120" w:beforeLines="50" w:after="50"/>
        <w:jc w:val="left"/>
        <w:rPr>
          <w:rFonts w:ascii="宋体" w:hAnsi="宋体"/>
          <w:color w:val="auto"/>
          <w:sz w:val="24"/>
          <w:szCs w:val="20"/>
        </w:rPr>
      </w:pPr>
    </w:p>
    <w:p w14:paraId="73DD0D7E">
      <w:pPr>
        <w:snapToGrid w:val="0"/>
        <w:spacing w:before="120" w:beforeLines="50" w:after="50"/>
        <w:jc w:val="left"/>
        <w:rPr>
          <w:rFonts w:ascii="宋体" w:hAnsi="宋体"/>
          <w:b/>
          <w:color w:val="auto"/>
          <w:sz w:val="24"/>
        </w:rPr>
      </w:pPr>
      <w:r>
        <w:rPr>
          <w:rFonts w:ascii="宋体" w:hAnsi="宋体"/>
          <w:color w:val="auto"/>
          <w:sz w:val="24"/>
          <w:szCs w:val="20"/>
        </w:rPr>
        <w:br w:type="page"/>
      </w:r>
      <w:r>
        <w:rPr>
          <w:rFonts w:hint="eastAsia" w:ascii="宋体" w:hAnsi="宋体"/>
          <w:b/>
          <w:color w:val="auto"/>
          <w:sz w:val="24"/>
        </w:rPr>
        <w:t>7.投标人业绩证明材料</w:t>
      </w:r>
    </w:p>
    <w:p w14:paraId="3B00AC6C">
      <w:pPr>
        <w:pStyle w:val="34"/>
        <w:snapToGrid w:val="0"/>
        <w:ind w:left="480" w:hanging="480"/>
        <w:rPr>
          <w:rFonts w:ascii="宋体" w:hAnsi="宋体"/>
          <w:color w:val="auto"/>
          <w:sz w:val="24"/>
        </w:rPr>
      </w:pPr>
    </w:p>
    <w:p w14:paraId="2608FAF6">
      <w:pPr>
        <w:pStyle w:val="34"/>
        <w:snapToGrid w:val="0"/>
        <w:ind w:left="480" w:hanging="480"/>
        <w:rPr>
          <w:rFonts w:ascii="宋体" w:hAnsi="宋体"/>
          <w:color w:val="auto"/>
          <w:sz w:val="24"/>
        </w:rPr>
      </w:pPr>
      <w:r>
        <w:rPr>
          <w:rFonts w:hint="eastAsia" w:ascii="宋体" w:hAnsi="宋体"/>
          <w:color w:val="auto"/>
          <w:sz w:val="24"/>
        </w:rPr>
        <w:t>投标人业绩情况一览表格式：</w:t>
      </w:r>
    </w:p>
    <w:tbl>
      <w:tblPr>
        <w:tblStyle w:val="4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510D2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1E0BED43">
            <w:pPr>
              <w:snapToGrid w:val="0"/>
              <w:spacing w:line="240" w:lineRule="exact"/>
              <w:jc w:val="center"/>
              <w:rPr>
                <w:rFonts w:ascii="宋体" w:hAnsi="宋体"/>
                <w:color w:val="auto"/>
                <w:sz w:val="24"/>
              </w:rPr>
            </w:pPr>
            <w:r>
              <w:rPr>
                <w:rFonts w:hint="eastAsia" w:ascii="宋体" w:hAnsi="宋体"/>
                <w:color w:val="auto"/>
                <w:sz w:val="24"/>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34C9079A">
            <w:pPr>
              <w:snapToGrid w:val="0"/>
              <w:spacing w:line="240" w:lineRule="exact"/>
              <w:jc w:val="center"/>
              <w:rPr>
                <w:rFonts w:ascii="宋体" w:hAnsi="宋体"/>
                <w:color w:val="auto"/>
                <w:sz w:val="24"/>
              </w:rPr>
            </w:pPr>
            <w:r>
              <w:rPr>
                <w:rFonts w:hint="eastAsia" w:ascii="宋体" w:hAnsi="宋体"/>
                <w:color w:val="auto"/>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25C07D57">
            <w:pPr>
              <w:snapToGrid w:val="0"/>
              <w:spacing w:line="240" w:lineRule="exact"/>
              <w:jc w:val="center"/>
              <w:rPr>
                <w:rFonts w:ascii="宋体" w:hAnsi="宋体"/>
                <w:color w:val="auto"/>
                <w:sz w:val="24"/>
              </w:rPr>
            </w:pPr>
            <w:r>
              <w:rPr>
                <w:rFonts w:hint="eastAsia" w:ascii="宋体" w:hAnsi="宋体"/>
                <w:color w:val="auto"/>
                <w:sz w:val="24"/>
              </w:rPr>
              <w:t>合同金额</w:t>
            </w:r>
          </w:p>
          <w:p w14:paraId="58E6431B">
            <w:pPr>
              <w:snapToGrid w:val="0"/>
              <w:spacing w:line="240" w:lineRule="exact"/>
              <w:jc w:val="center"/>
              <w:rPr>
                <w:rFonts w:ascii="宋体" w:hAnsi="宋体"/>
                <w:color w:val="auto"/>
                <w:sz w:val="24"/>
              </w:rPr>
            </w:pPr>
            <w:r>
              <w:rPr>
                <w:rFonts w:hint="eastAsia" w:ascii="宋体" w:hAnsi="宋体"/>
                <w:color w:val="auto"/>
                <w:sz w:val="24"/>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433DAC5E">
            <w:pPr>
              <w:snapToGrid w:val="0"/>
              <w:spacing w:line="240" w:lineRule="exact"/>
              <w:jc w:val="center"/>
              <w:rPr>
                <w:rFonts w:ascii="宋体" w:hAnsi="宋体"/>
                <w:color w:val="auto"/>
                <w:sz w:val="24"/>
              </w:rPr>
            </w:pPr>
            <w:r>
              <w:rPr>
                <w:rFonts w:hint="eastAsia" w:ascii="宋体" w:hAnsi="宋体"/>
                <w:color w:val="auto"/>
                <w:sz w:val="24"/>
              </w:rPr>
              <w:t>采购人联系人及</w:t>
            </w:r>
          </w:p>
          <w:p w14:paraId="29436AC4">
            <w:pPr>
              <w:snapToGrid w:val="0"/>
              <w:spacing w:line="240" w:lineRule="exact"/>
              <w:jc w:val="center"/>
              <w:rPr>
                <w:rFonts w:ascii="宋体" w:hAnsi="宋体"/>
                <w:color w:val="auto"/>
                <w:sz w:val="24"/>
              </w:rPr>
            </w:pPr>
            <w:r>
              <w:rPr>
                <w:rFonts w:hint="eastAsia" w:ascii="宋体" w:hAnsi="宋体"/>
                <w:color w:val="auto"/>
                <w:sz w:val="24"/>
              </w:rPr>
              <w:t>联系电话</w:t>
            </w:r>
          </w:p>
        </w:tc>
      </w:tr>
      <w:tr w14:paraId="0AD06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0537DF2C">
            <w:pPr>
              <w:jc w:val="left"/>
              <w:rPr>
                <w:rFonts w:ascii="宋体" w:hAnsi="宋体"/>
                <w:color w:val="auto"/>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5B64F5C6">
            <w:pPr>
              <w:jc w:val="left"/>
              <w:rPr>
                <w:rFonts w:ascii="宋体" w:hAnsi="宋体"/>
                <w:color w:val="auto"/>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7EB06694">
            <w:pPr>
              <w:jc w:val="left"/>
              <w:rPr>
                <w:rFonts w:ascii="宋体" w:hAnsi="宋体"/>
                <w:color w:val="auto"/>
                <w:sz w:val="24"/>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7DC5CF5D">
            <w:pPr>
              <w:jc w:val="left"/>
              <w:rPr>
                <w:rFonts w:ascii="宋体" w:hAnsi="宋体"/>
                <w:color w:val="auto"/>
                <w:sz w:val="24"/>
              </w:rPr>
            </w:pPr>
          </w:p>
        </w:tc>
      </w:tr>
      <w:tr w14:paraId="46DD7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2C45BC72">
            <w:pPr>
              <w:snapToGrid w:val="0"/>
              <w:spacing w:line="240" w:lineRule="exact"/>
              <w:jc w:val="left"/>
              <w:rPr>
                <w:rFonts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74115361">
            <w:pPr>
              <w:snapToGrid w:val="0"/>
              <w:spacing w:line="240" w:lineRule="exact"/>
              <w:jc w:val="left"/>
              <w:rPr>
                <w:rFonts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2A492B55">
            <w:pPr>
              <w:snapToGrid w:val="0"/>
              <w:spacing w:line="240" w:lineRule="exact"/>
              <w:jc w:val="left"/>
              <w:rPr>
                <w:rFonts w:ascii="宋体" w:hAnsi="宋体"/>
                <w:color w:val="auto"/>
                <w:sz w:val="24"/>
              </w:rPr>
            </w:pPr>
          </w:p>
        </w:tc>
        <w:tc>
          <w:tcPr>
            <w:tcW w:w="1674" w:type="pct"/>
            <w:tcBorders>
              <w:top w:val="single" w:color="auto" w:sz="4" w:space="0"/>
              <w:left w:val="single" w:color="auto" w:sz="4" w:space="0"/>
              <w:bottom w:val="single" w:color="auto" w:sz="4" w:space="0"/>
              <w:right w:val="single" w:color="auto" w:sz="4" w:space="0"/>
            </w:tcBorders>
          </w:tcPr>
          <w:p w14:paraId="143FD1B6">
            <w:pPr>
              <w:snapToGrid w:val="0"/>
              <w:spacing w:line="240" w:lineRule="exact"/>
              <w:jc w:val="left"/>
              <w:rPr>
                <w:rFonts w:ascii="宋体" w:hAnsi="宋体"/>
                <w:color w:val="auto"/>
                <w:sz w:val="24"/>
              </w:rPr>
            </w:pPr>
          </w:p>
        </w:tc>
      </w:tr>
      <w:tr w14:paraId="21E2F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400E6CE0">
            <w:pPr>
              <w:snapToGrid w:val="0"/>
              <w:spacing w:before="50" w:after="120" w:afterLines="50" w:line="400" w:lineRule="exact"/>
              <w:jc w:val="left"/>
              <w:rPr>
                <w:rFonts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54307F20">
            <w:pPr>
              <w:snapToGrid w:val="0"/>
              <w:spacing w:before="50" w:after="120" w:afterLines="50" w:line="400" w:lineRule="exact"/>
              <w:jc w:val="left"/>
              <w:rPr>
                <w:rFonts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0657DE7A">
            <w:pPr>
              <w:snapToGrid w:val="0"/>
              <w:spacing w:before="50" w:after="120" w:afterLines="50" w:line="400" w:lineRule="exact"/>
              <w:jc w:val="left"/>
              <w:rPr>
                <w:rFonts w:ascii="宋体" w:hAnsi="宋体"/>
                <w:color w:val="auto"/>
                <w:sz w:val="24"/>
              </w:rPr>
            </w:pPr>
          </w:p>
        </w:tc>
        <w:tc>
          <w:tcPr>
            <w:tcW w:w="1674" w:type="pct"/>
            <w:tcBorders>
              <w:top w:val="single" w:color="auto" w:sz="4" w:space="0"/>
              <w:left w:val="single" w:color="auto" w:sz="4" w:space="0"/>
              <w:bottom w:val="single" w:color="auto" w:sz="4" w:space="0"/>
              <w:right w:val="single" w:color="auto" w:sz="4" w:space="0"/>
            </w:tcBorders>
          </w:tcPr>
          <w:p w14:paraId="1D13C63A">
            <w:pPr>
              <w:snapToGrid w:val="0"/>
              <w:spacing w:before="50" w:after="120" w:afterLines="50" w:line="400" w:lineRule="exact"/>
              <w:jc w:val="left"/>
              <w:rPr>
                <w:rFonts w:ascii="宋体" w:hAnsi="宋体"/>
                <w:color w:val="auto"/>
                <w:sz w:val="24"/>
              </w:rPr>
            </w:pPr>
          </w:p>
        </w:tc>
      </w:tr>
      <w:tr w14:paraId="75A2A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2BBBD4B4">
            <w:pPr>
              <w:snapToGrid w:val="0"/>
              <w:spacing w:before="50" w:after="120" w:afterLines="50" w:line="400" w:lineRule="exact"/>
              <w:jc w:val="left"/>
              <w:rPr>
                <w:rFonts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4F9FCB17">
            <w:pPr>
              <w:snapToGrid w:val="0"/>
              <w:spacing w:before="50" w:after="120" w:afterLines="50" w:line="400" w:lineRule="exact"/>
              <w:jc w:val="left"/>
              <w:rPr>
                <w:rFonts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0105124D">
            <w:pPr>
              <w:snapToGrid w:val="0"/>
              <w:spacing w:before="50" w:after="120" w:afterLines="50" w:line="400" w:lineRule="exact"/>
              <w:jc w:val="left"/>
              <w:rPr>
                <w:rFonts w:ascii="宋体" w:hAnsi="宋体"/>
                <w:color w:val="auto"/>
                <w:sz w:val="24"/>
              </w:rPr>
            </w:pPr>
          </w:p>
        </w:tc>
        <w:tc>
          <w:tcPr>
            <w:tcW w:w="1674" w:type="pct"/>
            <w:tcBorders>
              <w:top w:val="single" w:color="auto" w:sz="4" w:space="0"/>
              <w:left w:val="single" w:color="auto" w:sz="4" w:space="0"/>
              <w:bottom w:val="single" w:color="auto" w:sz="4" w:space="0"/>
              <w:right w:val="single" w:color="auto" w:sz="4" w:space="0"/>
            </w:tcBorders>
          </w:tcPr>
          <w:p w14:paraId="47E47419">
            <w:pPr>
              <w:snapToGrid w:val="0"/>
              <w:spacing w:before="50" w:after="120" w:afterLines="50" w:line="400" w:lineRule="exact"/>
              <w:jc w:val="left"/>
              <w:rPr>
                <w:rFonts w:ascii="宋体" w:hAnsi="宋体"/>
                <w:color w:val="auto"/>
                <w:sz w:val="24"/>
              </w:rPr>
            </w:pPr>
          </w:p>
        </w:tc>
      </w:tr>
      <w:tr w14:paraId="3C358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10313382">
            <w:pPr>
              <w:snapToGrid w:val="0"/>
              <w:spacing w:before="50" w:after="120" w:afterLines="50" w:line="400" w:lineRule="exact"/>
              <w:jc w:val="left"/>
              <w:rPr>
                <w:rFonts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32679905">
            <w:pPr>
              <w:snapToGrid w:val="0"/>
              <w:spacing w:before="50" w:after="120" w:afterLines="50" w:line="400" w:lineRule="exact"/>
              <w:jc w:val="left"/>
              <w:rPr>
                <w:rFonts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116D9D82">
            <w:pPr>
              <w:snapToGrid w:val="0"/>
              <w:spacing w:before="50" w:after="120" w:afterLines="50" w:line="400" w:lineRule="exact"/>
              <w:jc w:val="left"/>
              <w:rPr>
                <w:rFonts w:ascii="宋体" w:hAnsi="宋体"/>
                <w:color w:val="auto"/>
                <w:sz w:val="24"/>
              </w:rPr>
            </w:pPr>
          </w:p>
        </w:tc>
        <w:tc>
          <w:tcPr>
            <w:tcW w:w="1674" w:type="pct"/>
            <w:tcBorders>
              <w:top w:val="single" w:color="auto" w:sz="4" w:space="0"/>
              <w:left w:val="single" w:color="auto" w:sz="4" w:space="0"/>
              <w:bottom w:val="single" w:color="auto" w:sz="4" w:space="0"/>
              <w:right w:val="single" w:color="auto" w:sz="4" w:space="0"/>
            </w:tcBorders>
          </w:tcPr>
          <w:p w14:paraId="451764D6">
            <w:pPr>
              <w:snapToGrid w:val="0"/>
              <w:spacing w:before="50" w:after="120" w:afterLines="50" w:line="400" w:lineRule="exact"/>
              <w:jc w:val="left"/>
              <w:rPr>
                <w:rFonts w:ascii="宋体" w:hAnsi="宋体"/>
                <w:color w:val="auto"/>
                <w:sz w:val="24"/>
              </w:rPr>
            </w:pPr>
          </w:p>
        </w:tc>
      </w:tr>
      <w:tr w14:paraId="07C6A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783098D1">
            <w:pPr>
              <w:snapToGrid w:val="0"/>
              <w:spacing w:before="50" w:after="120" w:afterLines="50" w:line="400" w:lineRule="exact"/>
              <w:jc w:val="left"/>
              <w:rPr>
                <w:rFonts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6E4E3713">
            <w:pPr>
              <w:snapToGrid w:val="0"/>
              <w:spacing w:before="50" w:after="120" w:afterLines="50" w:line="400" w:lineRule="exact"/>
              <w:jc w:val="left"/>
              <w:rPr>
                <w:rFonts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2B380AB3">
            <w:pPr>
              <w:snapToGrid w:val="0"/>
              <w:spacing w:before="50" w:after="120" w:afterLines="50" w:line="400" w:lineRule="exact"/>
              <w:jc w:val="left"/>
              <w:rPr>
                <w:rFonts w:ascii="宋体" w:hAnsi="宋体"/>
                <w:color w:val="auto"/>
                <w:sz w:val="24"/>
              </w:rPr>
            </w:pPr>
          </w:p>
        </w:tc>
        <w:tc>
          <w:tcPr>
            <w:tcW w:w="1674" w:type="pct"/>
            <w:tcBorders>
              <w:top w:val="single" w:color="auto" w:sz="4" w:space="0"/>
              <w:left w:val="single" w:color="auto" w:sz="4" w:space="0"/>
              <w:bottom w:val="single" w:color="auto" w:sz="4" w:space="0"/>
              <w:right w:val="single" w:color="auto" w:sz="4" w:space="0"/>
            </w:tcBorders>
          </w:tcPr>
          <w:p w14:paraId="622A439D">
            <w:pPr>
              <w:snapToGrid w:val="0"/>
              <w:spacing w:before="50" w:after="120" w:afterLines="50" w:line="400" w:lineRule="exact"/>
              <w:jc w:val="left"/>
              <w:rPr>
                <w:rFonts w:ascii="宋体" w:hAnsi="宋体"/>
                <w:color w:val="auto"/>
                <w:sz w:val="24"/>
              </w:rPr>
            </w:pPr>
          </w:p>
        </w:tc>
      </w:tr>
    </w:tbl>
    <w:p w14:paraId="50CC7CA0">
      <w:pPr>
        <w:pStyle w:val="14"/>
        <w:spacing w:before="0" w:after="0" w:line="360" w:lineRule="auto"/>
        <w:contextualSpacing/>
        <w:rPr>
          <w:rFonts w:ascii="宋体" w:hAnsi="宋体" w:eastAsia="宋体"/>
          <w:color w:val="auto"/>
          <w:sz w:val="24"/>
          <w:szCs w:val="24"/>
        </w:rPr>
      </w:pPr>
    </w:p>
    <w:p w14:paraId="153BF616">
      <w:pPr>
        <w:pStyle w:val="14"/>
        <w:spacing w:before="0" w:after="0" w:line="360" w:lineRule="auto"/>
        <w:contextualSpacing/>
        <w:rPr>
          <w:rFonts w:ascii="宋体" w:hAnsi="宋体" w:eastAsia="宋体"/>
          <w:color w:val="auto"/>
          <w:sz w:val="24"/>
          <w:szCs w:val="24"/>
        </w:rPr>
      </w:pPr>
      <w:r>
        <w:rPr>
          <w:rFonts w:hint="eastAsia" w:ascii="宋体" w:hAnsi="宋体" w:eastAsia="宋体"/>
          <w:color w:val="auto"/>
          <w:sz w:val="24"/>
          <w:szCs w:val="24"/>
        </w:rPr>
        <w:t>注：</w:t>
      </w:r>
      <w:r>
        <w:rPr>
          <w:rFonts w:hint="eastAsia" w:ascii="宋体" w:hAnsi="宋体"/>
          <w:color w:val="auto"/>
          <w:sz w:val="24"/>
        </w:rPr>
        <w:t>投标人根据评标标准具体要求附业绩证明材料。</w:t>
      </w:r>
    </w:p>
    <w:p w14:paraId="57E58222">
      <w:pPr>
        <w:pStyle w:val="14"/>
        <w:spacing w:before="0" w:after="0" w:line="360" w:lineRule="auto"/>
        <w:contextualSpacing/>
        <w:jc w:val="left"/>
        <w:rPr>
          <w:rFonts w:ascii="宋体" w:hAnsi="宋体" w:eastAsia="宋体"/>
          <w:color w:val="auto"/>
          <w:sz w:val="24"/>
          <w:szCs w:val="24"/>
          <w:u w:val="single"/>
        </w:rPr>
      </w:pPr>
      <w:r>
        <w:rPr>
          <w:rFonts w:hint="eastAsia" w:ascii="宋体" w:hAnsi="宋体" w:eastAsia="宋体"/>
          <w:color w:val="auto"/>
          <w:sz w:val="24"/>
          <w:szCs w:val="24"/>
        </w:rPr>
        <w:t>法定代表人或者委托代理人（签字）：</w:t>
      </w:r>
      <w:r>
        <w:rPr>
          <w:rFonts w:hint="eastAsia" w:ascii="宋体" w:hAnsi="宋体" w:eastAsia="宋体"/>
          <w:color w:val="auto"/>
          <w:sz w:val="24"/>
          <w:szCs w:val="24"/>
          <w:u w:val="single"/>
        </w:rPr>
        <w:t>　　　　　</w:t>
      </w:r>
    </w:p>
    <w:p w14:paraId="284EEFA5">
      <w:pPr>
        <w:spacing w:line="360" w:lineRule="auto"/>
        <w:ind w:right="480"/>
        <w:contextualSpacing/>
        <w:jc w:val="left"/>
        <w:rPr>
          <w:rFonts w:ascii="宋体" w:hAnsi="宋体"/>
          <w:color w:val="auto"/>
          <w:sz w:val="24"/>
          <w:szCs w:val="20"/>
        </w:rPr>
      </w:pPr>
      <w:r>
        <w:rPr>
          <w:rFonts w:hint="eastAsia" w:ascii="宋体" w:hAnsi="宋体" w:cs="Arial"/>
          <w:color w:val="auto"/>
          <w:sz w:val="24"/>
        </w:rPr>
        <w:t>投标人（盖公章）：</w:t>
      </w:r>
      <w:r>
        <w:rPr>
          <w:rFonts w:hint="eastAsia" w:ascii="宋体" w:hAnsi="宋体"/>
          <w:color w:val="auto"/>
          <w:sz w:val="24"/>
        </w:rPr>
        <w:t>年月日</w:t>
      </w:r>
    </w:p>
    <w:p w14:paraId="1E6290EA">
      <w:pPr>
        <w:snapToGrid w:val="0"/>
        <w:spacing w:before="50"/>
        <w:ind w:firstLine="480" w:firstLineChars="200"/>
        <w:jc w:val="left"/>
        <w:rPr>
          <w:rFonts w:ascii="宋体" w:hAnsi="宋体"/>
          <w:color w:val="auto"/>
          <w:sz w:val="24"/>
          <w:szCs w:val="20"/>
        </w:rPr>
      </w:pPr>
    </w:p>
    <w:p w14:paraId="6481B099">
      <w:pPr>
        <w:snapToGrid w:val="0"/>
        <w:spacing w:before="50"/>
        <w:jc w:val="left"/>
        <w:rPr>
          <w:rFonts w:ascii="宋体" w:hAnsi="宋体"/>
          <w:color w:val="auto"/>
          <w:sz w:val="24"/>
        </w:rPr>
      </w:pPr>
    </w:p>
    <w:p w14:paraId="3FC00B2A">
      <w:pPr>
        <w:snapToGrid w:val="0"/>
        <w:spacing w:before="120" w:beforeLines="50"/>
        <w:rPr>
          <w:rFonts w:ascii="宋体" w:hAnsi="宋体"/>
          <w:color w:val="auto"/>
          <w:sz w:val="24"/>
          <w:szCs w:val="20"/>
        </w:rPr>
        <w:sectPr>
          <w:pgSz w:w="11906" w:h="16838"/>
          <w:pgMar w:top="1440" w:right="1797" w:bottom="1440" w:left="1797" w:header="851" w:footer="992" w:gutter="0"/>
          <w:cols w:space="720" w:num="1"/>
          <w:docGrid w:linePitch="312" w:charSpace="0"/>
        </w:sectPr>
      </w:pPr>
    </w:p>
    <w:p w14:paraId="0C548053">
      <w:pPr>
        <w:rPr>
          <w:b/>
          <w:color w:val="auto"/>
          <w:sz w:val="28"/>
          <w:szCs w:val="28"/>
        </w:rPr>
      </w:pPr>
      <w:r>
        <w:rPr>
          <w:rFonts w:hint="eastAsia"/>
          <w:b/>
          <w:color w:val="auto"/>
          <w:sz w:val="28"/>
          <w:szCs w:val="28"/>
        </w:rPr>
        <w:t>四、技术文件格式</w:t>
      </w:r>
    </w:p>
    <w:p w14:paraId="1FFE8291">
      <w:pPr>
        <w:snapToGrid w:val="0"/>
        <w:spacing w:before="120" w:beforeLines="50" w:after="50"/>
        <w:ind w:left="142"/>
        <w:jc w:val="left"/>
        <w:rPr>
          <w:rFonts w:ascii="宋体" w:hAnsi="宋体"/>
          <w:b/>
          <w:color w:val="auto"/>
          <w:sz w:val="24"/>
        </w:rPr>
      </w:pPr>
      <w:r>
        <w:rPr>
          <w:rFonts w:hint="eastAsia" w:ascii="宋体" w:hAnsi="宋体"/>
          <w:b/>
          <w:color w:val="auto"/>
          <w:sz w:val="24"/>
        </w:rPr>
        <w:t>1. 技术文件封面格式：</w:t>
      </w:r>
    </w:p>
    <w:p w14:paraId="774C2475">
      <w:pPr>
        <w:snapToGrid w:val="0"/>
        <w:spacing w:before="120" w:beforeLines="50" w:after="50"/>
        <w:rPr>
          <w:rFonts w:ascii="宋体" w:hAnsi="宋体"/>
          <w:b/>
          <w:bCs/>
          <w:color w:val="auto"/>
          <w:sz w:val="32"/>
          <w:szCs w:val="20"/>
        </w:rPr>
      </w:pPr>
    </w:p>
    <w:p w14:paraId="6C32DB66">
      <w:pPr>
        <w:snapToGrid w:val="0"/>
        <w:spacing w:before="120" w:beforeLines="50" w:after="50"/>
        <w:rPr>
          <w:rFonts w:ascii="宋体" w:hAnsi="宋体"/>
          <w:color w:val="auto"/>
          <w:sz w:val="24"/>
          <w:szCs w:val="20"/>
        </w:rPr>
      </w:pPr>
    </w:p>
    <w:p w14:paraId="3BC073D8">
      <w:pPr>
        <w:snapToGrid w:val="0"/>
        <w:spacing w:before="120" w:beforeLines="50" w:after="50"/>
        <w:rPr>
          <w:rFonts w:ascii="宋体" w:hAnsi="宋体"/>
          <w:color w:val="auto"/>
          <w:sz w:val="24"/>
          <w:szCs w:val="20"/>
        </w:rPr>
      </w:pPr>
    </w:p>
    <w:p w14:paraId="1644E4F9">
      <w:pPr>
        <w:snapToGrid w:val="0"/>
        <w:spacing w:before="120" w:beforeLines="50" w:after="50"/>
        <w:jc w:val="center"/>
        <w:rPr>
          <w:rFonts w:ascii="方正小标宋简体" w:hAnsi="方正小标宋简体" w:eastAsia="方正小标宋简体" w:cs="方正小标宋简体"/>
          <w:color w:val="auto"/>
          <w:sz w:val="84"/>
          <w:szCs w:val="84"/>
        </w:rPr>
      </w:pPr>
      <w:r>
        <w:rPr>
          <w:rFonts w:hint="eastAsia" w:ascii="方正小标宋简体" w:hAnsi="方正小标宋简体" w:eastAsia="方正小标宋简体" w:cs="方正小标宋简体"/>
          <w:color w:val="auto"/>
          <w:sz w:val="84"/>
          <w:szCs w:val="84"/>
        </w:rPr>
        <w:t>投标文件</w:t>
      </w:r>
    </w:p>
    <w:p w14:paraId="2A3B2F6C">
      <w:pPr>
        <w:snapToGrid w:val="0"/>
        <w:spacing w:before="120" w:beforeLines="50" w:after="50"/>
        <w:rPr>
          <w:rFonts w:ascii="宋体" w:hAnsi="宋体"/>
          <w:color w:val="auto"/>
          <w:sz w:val="24"/>
          <w:szCs w:val="20"/>
        </w:rPr>
      </w:pPr>
    </w:p>
    <w:p w14:paraId="10250444">
      <w:pPr>
        <w:snapToGrid w:val="0"/>
        <w:spacing w:before="120" w:beforeLines="50" w:after="50"/>
        <w:rPr>
          <w:rFonts w:ascii="宋体" w:hAnsi="宋体"/>
          <w:color w:val="auto"/>
          <w:sz w:val="24"/>
          <w:szCs w:val="20"/>
        </w:rPr>
      </w:pPr>
    </w:p>
    <w:p w14:paraId="1F897ECC">
      <w:pPr>
        <w:snapToGrid w:val="0"/>
        <w:spacing w:before="120" w:beforeLines="50" w:after="50"/>
        <w:jc w:val="center"/>
        <w:rPr>
          <w:rFonts w:ascii="宋体" w:hAnsi="宋体"/>
          <w:b/>
          <w:bCs/>
          <w:color w:val="auto"/>
          <w:sz w:val="32"/>
          <w:szCs w:val="32"/>
        </w:rPr>
      </w:pPr>
      <w:r>
        <w:rPr>
          <w:rFonts w:hint="eastAsia" w:ascii="宋体" w:hAnsi="宋体"/>
          <w:b/>
          <w:bCs/>
          <w:color w:val="auto"/>
          <w:sz w:val="32"/>
          <w:szCs w:val="32"/>
        </w:rPr>
        <w:t>技术文件</w:t>
      </w:r>
    </w:p>
    <w:p w14:paraId="14DFAA13">
      <w:pPr>
        <w:snapToGrid w:val="0"/>
        <w:spacing w:before="120" w:beforeLines="50" w:after="50"/>
        <w:rPr>
          <w:rFonts w:ascii="宋体" w:hAnsi="宋体"/>
          <w:bCs/>
          <w:color w:val="auto"/>
          <w:sz w:val="24"/>
          <w:szCs w:val="20"/>
        </w:rPr>
      </w:pPr>
    </w:p>
    <w:p w14:paraId="5873D302">
      <w:pPr>
        <w:snapToGrid w:val="0"/>
        <w:spacing w:before="120" w:beforeLines="50" w:after="50"/>
        <w:rPr>
          <w:rFonts w:ascii="宋体" w:hAnsi="宋体"/>
          <w:bCs/>
          <w:color w:val="auto"/>
          <w:sz w:val="24"/>
          <w:szCs w:val="20"/>
        </w:rPr>
      </w:pPr>
    </w:p>
    <w:p w14:paraId="118660D6">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项目名称：</w:t>
      </w:r>
    </w:p>
    <w:p w14:paraId="1082800E">
      <w:pPr>
        <w:snapToGrid w:val="0"/>
        <w:spacing w:before="120" w:beforeLines="50" w:after="50" w:line="400" w:lineRule="exact"/>
        <w:ind w:firstLine="360" w:firstLineChars="150"/>
        <w:rPr>
          <w:rFonts w:ascii="宋体" w:hAnsi="宋体"/>
          <w:bCs/>
          <w:color w:val="auto"/>
          <w:sz w:val="24"/>
          <w:szCs w:val="20"/>
        </w:rPr>
      </w:pPr>
    </w:p>
    <w:p w14:paraId="66B55A05">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项目编号：</w:t>
      </w:r>
    </w:p>
    <w:p w14:paraId="4FA42BEF">
      <w:pPr>
        <w:snapToGrid w:val="0"/>
        <w:spacing w:before="120" w:beforeLines="50" w:after="50" w:line="400" w:lineRule="exact"/>
        <w:ind w:firstLine="360" w:firstLineChars="150"/>
        <w:rPr>
          <w:rFonts w:ascii="宋体" w:hAnsi="宋体"/>
          <w:bCs/>
          <w:color w:val="auto"/>
          <w:sz w:val="24"/>
        </w:rPr>
      </w:pPr>
    </w:p>
    <w:p w14:paraId="768A1760">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所投分标：</w:t>
      </w:r>
    </w:p>
    <w:p w14:paraId="15EEC207">
      <w:pPr>
        <w:snapToGrid w:val="0"/>
        <w:spacing w:before="120" w:beforeLines="50" w:after="50" w:line="400" w:lineRule="exact"/>
        <w:ind w:firstLine="360" w:firstLineChars="150"/>
        <w:rPr>
          <w:rFonts w:ascii="宋体" w:hAnsi="宋体"/>
          <w:bCs/>
          <w:color w:val="auto"/>
          <w:sz w:val="24"/>
        </w:rPr>
      </w:pPr>
    </w:p>
    <w:p w14:paraId="5635F127">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投标人名称：</w:t>
      </w:r>
    </w:p>
    <w:p w14:paraId="69EE2ED9">
      <w:pPr>
        <w:snapToGrid w:val="0"/>
        <w:spacing w:before="120" w:beforeLines="50" w:after="50" w:line="400" w:lineRule="exact"/>
        <w:ind w:firstLine="360" w:firstLineChars="150"/>
        <w:rPr>
          <w:rFonts w:ascii="宋体" w:hAnsi="宋体"/>
          <w:bCs/>
          <w:color w:val="auto"/>
          <w:sz w:val="24"/>
        </w:rPr>
      </w:pPr>
    </w:p>
    <w:p w14:paraId="52BD69B4">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投标人地址：</w:t>
      </w:r>
    </w:p>
    <w:p w14:paraId="5203ACD4">
      <w:pPr>
        <w:snapToGrid w:val="0"/>
        <w:spacing w:before="120" w:beforeLines="50" w:after="50" w:line="400" w:lineRule="exact"/>
        <w:ind w:firstLine="360" w:firstLineChars="150"/>
        <w:rPr>
          <w:rFonts w:ascii="宋体" w:hAnsi="宋体"/>
          <w:bCs/>
          <w:color w:val="auto"/>
          <w:sz w:val="24"/>
        </w:rPr>
      </w:pPr>
    </w:p>
    <w:p w14:paraId="651B619C">
      <w:pPr>
        <w:snapToGrid w:val="0"/>
        <w:spacing w:before="120" w:beforeLines="50" w:after="50"/>
        <w:ind w:firstLine="645"/>
        <w:jc w:val="center"/>
        <w:rPr>
          <w:rFonts w:ascii="宋体" w:hAnsi="宋体"/>
          <w:color w:val="auto"/>
          <w:sz w:val="24"/>
        </w:rPr>
      </w:pPr>
    </w:p>
    <w:p w14:paraId="23CAECE9">
      <w:pPr>
        <w:snapToGrid w:val="0"/>
        <w:spacing w:before="120" w:beforeLines="50" w:after="50"/>
        <w:ind w:firstLine="645"/>
        <w:jc w:val="center"/>
        <w:rPr>
          <w:rFonts w:ascii="宋体" w:hAnsi="宋体"/>
          <w:color w:val="auto"/>
          <w:sz w:val="24"/>
        </w:rPr>
      </w:pPr>
    </w:p>
    <w:p w14:paraId="144CC87B">
      <w:pPr>
        <w:snapToGrid w:val="0"/>
        <w:spacing w:before="120" w:beforeLines="50" w:after="50"/>
        <w:ind w:firstLine="645"/>
        <w:jc w:val="center"/>
        <w:rPr>
          <w:rFonts w:ascii="宋体" w:hAnsi="宋体"/>
          <w:color w:val="auto"/>
          <w:sz w:val="24"/>
        </w:rPr>
      </w:pPr>
      <w:r>
        <w:rPr>
          <w:rFonts w:hint="eastAsia" w:ascii="宋体" w:hAnsi="宋体"/>
          <w:color w:val="auto"/>
          <w:sz w:val="24"/>
        </w:rPr>
        <w:t>年月日</w:t>
      </w:r>
    </w:p>
    <w:p w14:paraId="05472C59">
      <w:pPr>
        <w:snapToGrid w:val="0"/>
        <w:spacing w:before="120" w:beforeLines="50" w:after="50"/>
        <w:ind w:firstLine="645"/>
        <w:jc w:val="center"/>
        <w:rPr>
          <w:rFonts w:ascii="宋体" w:hAnsi="宋体"/>
          <w:color w:val="auto"/>
          <w:sz w:val="24"/>
          <w:szCs w:val="20"/>
        </w:rPr>
      </w:pPr>
    </w:p>
    <w:p w14:paraId="06CF847A">
      <w:pPr>
        <w:snapToGrid w:val="0"/>
        <w:spacing w:before="120" w:beforeLines="50" w:after="50"/>
        <w:ind w:left="142"/>
        <w:jc w:val="left"/>
        <w:rPr>
          <w:rFonts w:ascii="宋体" w:hAnsi="宋体"/>
          <w:b/>
          <w:bCs/>
          <w:color w:val="auto"/>
          <w:sz w:val="24"/>
        </w:rPr>
      </w:pPr>
      <w:r>
        <w:rPr>
          <w:rFonts w:ascii="宋体" w:hAnsi="宋体"/>
          <w:b/>
          <w:bCs/>
          <w:color w:val="auto"/>
          <w:sz w:val="24"/>
        </w:rPr>
        <w:br w:type="page"/>
      </w:r>
      <w:r>
        <w:rPr>
          <w:rFonts w:hint="eastAsia" w:ascii="宋体" w:hAnsi="宋体"/>
          <w:b/>
          <w:bCs/>
          <w:color w:val="auto"/>
          <w:sz w:val="24"/>
        </w:rPr>
        <w:t>2.技术文件目录</w:t>
      </w:r>
    </w:p>
    <w:p w14:paraId="105FD0E7">
      <w:pPr>
        <w:snapToGrid w:val="0"/>
        <w:spacing w:before="50" w:after="120" w:afterLines="50" w:line="360" w:lineRule="auto"/>
        <w:ind w:firstLine="480" w:firstLineChars="200"/>
        <w:jc w:val="left"/>
        <w:rPr>
          <w:rFonts w:ascii="宋体" w:hAnsi="宋体"/>
          <w:color w:val="auto"/>
          <w:sz w:val="24"/>
        </w:rPr>
      </w:pPr>
      <w:r>
        <w:rPr>
          <w:rFonts w:hint="eastAsia" w:ascii="宋体" w:hAnsi="宋体"/>
          <w:color w:val="auto"/>
          <w:sz w:val="24"/>
        </w:rPr>
        <w:t>根据招标文件规定及投标人提供的材料自行编写目录。</w:t>
      </w:r>
    </w:p>
    <w:p w14:paraId="0F6585DB">
      <w:pPr>
        <w:snapToGrid w:val="0"/>
        <w:spacing w:before="120" w:beforeLines="50" w:after="50"/>
        <w:ind w:left="142"/>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3. 设备性能配置清单格式</w:t>
      </w:r>
    </w:p>
    <w:p w14:paraId="6422AB22">
      <w:pPr>
        <w:snapToGrid w:val="0"/>
        <w:spacing w:before="120" w:beforeLines="50" w:after="50"/>
        <w:ind w:left="142"/>
        <w:jc w:val="left"/>
        <w:rPr>
          <w:rFonts w:ascii="宋体" w:hAnsi="宋体"/>
          <w:b/>
          <w:color w:val="auto"/>
          <w:sz w:val="24"/>
        </w:rPr>
      </w:pPr>
    </w:p>
    <w:p w14:paraId="28D047C2">
      <w:pPr>
        <w:snapToGrid w:val="0"/>
        <w:spacing w:before="120" w:beforeLines="50" w:after="50"/>
        <w:ind w:left="142"/>
        <w:jc w:val="center"/>
        <w:rPr>
          <w:rFonts w:ascii="宋体" w:hAnsi="宋体"/>
          <w:b/>
          <w:color w:val="auto"/>
          <w:sz w:val="32"/>
          <w:szCs w:val="32"/>
        </w:rPr>
      </w:pPr>
      <w:r>
        <w:rPr>
          <w:rFonts w:hint="eastAsia" w:ascii="宋体" w:hAnsi="宋体"/>
          <w:b/>
          <w:color w:val="auto"/>
          <w:sz w:val="32"/>
          <w:szCs w:val="32"/>
        </w:rPr>
        <w:t>设备性能配置清单</w:t>
      </w:r>
    </w:p>
    <w:p w14:paraId="66F85A6D">
      <w:pPr>
        <w:pStyle w:val="24"/>
        <w:rPr>
          <w:color w:val="auto"/>
          <w:sz w:val="24"/>
          <w:szCs w:val="24"/>
        </w:rPr>
      </w:pPr>
      <w:r>
        <w:rPr>
          <w:rFonts w:hint="eastAsia"/>
          <w:color w:val="auto"/>
          <w:sz w:val="24"/>
          <w:szCs w:val="24"/>
        </w:rPr>
        <w:t>所投分标：</w:t>
      </w:r>
      <w:r>
        <w:rPr>
          <w:rFonts w:hint="eastAsia"/>
          <w:color w:val="auto"/>
          <w:sz w:val="24"/>
          <w:szCs w:val="24"/>
          <w:u w:val="single"/>
        </w:rPr>
        <w:t>分标</w:t>
      </w:r>
    </w:p>
    <w:tbl>
      <w:tblPr>
        <w:tblStyle w:val="4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4"/>
        <w:gridCol w:w="1187"/>
        <w:gridCol w:w="766"/>
        <w:gridCol w:w="853"/>
        <w:gridCol w:w="1702"/>
        <w:gridCol w:w="1187"/>
        <w:gridCol w:w="703"/>
        <w:gridCol w:w="1426"/>
      </w:tblGrid>
      <w:tr w14:paraId="2D39E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6FA0639F">
            <w:pPr>
              <w:snapToGrid w:val="0"/>
              <w:spacing w:before="50" w:after="50"/>
              <w:jc w:val="center"/>
              <w:rPr>
                <w:rFonts w:ascii="宋体" w:hAnsi="宋体"/>
                <w:color w:val="auto"/>
                <w:sz w:val="24"/>
              </w:rPr>
            </w:pPr>
            <w:r>
              <w:rPr>
                <w:rFonts w:hint="eastAsia" w:ascii="宋体" w:hAnsi="宋体"/>
                <w:color w:val="auto"/>
                <w:sz w:val="24"/>
              </w:rPr>
              <w:t>序号</w:t>
            </w:r>
          </w:p>
        </w:tc>
        <w:tc>
          <w:tcPr>
            <w:tcW w:w="696" w:type="pct"/>
            <w:tcBorders>
              <w:top w:val="single" w:color="auto" w:sz="4" w:space="0"/>
              <w:left w:val="single" w:color="auto" w:sz="4" w:space="0"/>
              <w:bottom w:val="single" w:color="auto" w:sz="4" w:space="0"/>
              <w:right w:val="single" w:color="auto" w:sz="4" w:space="0"/>
            </w:tcBorders>
            <w:vAlign w:val="center"/>
          </w:tcPr>
          <w:p w14:paraId="0AC408D3">
            <w:pPr>
              <w:snapToGrid w:val="0"/>
              <w:spacing w:before="50" w:after="50"/>
              <w:jc w:val="center"/>
              <w:rPr>
                <w:rFonts w:ascii="宋体" w:hAnsi="宋体"/>
                <w:color w:val="auto"/>
                <w:sz w:val="24"/>
              </w:rPr>
            </w:pPr>
            <w:r>
              <w:rPr>
                <w:rFonts w:hint="eastAsia" w:ascii="宋体" w:hAnsi="宋体"/>
                <w:color w:val="auto"/>
                <w:sz w:val="24"/>
              </w:rPr>
              <w:t>货物名称</w:t>
            </w:r>
          </w:p>
        </w:tc>
        <w:tc>
          <w:tcPr>
            <w:tcW w:w="449" w:type="pct"/>
            <w:tcBorders>
              <w:top w:val="single" w:color="auto" w:sz="4" w:space="0"/>
              <w:left w:val="single" w:color="auto" w:sz="4" w:space="0"/>
              <w:bottom w:val="single" w:color="auto" w:sz="4" w:space="0"/>
              <w:right w:val="single" w:color="auto" w:sz="4" w:space="0"/>
            </w:tcBorders>
            <w:vAlign w:val="center"/>
          </w:tcPr>
          <w:p w14:paraId="12AD77D0">
            <w:pPr>
              <w:snapToGrid w:val="0"/>
              <w:spacing w:before="50" w:after="50"/>
              <w:jc w:val="center"/>
              <w:rPr>
                <w:rFonts w:ascii="宋体" w:hAnsi="宋体"/>
                <w:color w:val="auto"/>
                <w:sz w:val="24"/>
              </w:rPr>
            </w:pPr>
            <w:r>
              <w:rPr>
                <w:rFonts w:hint="eastAsia" w:ascii="宋体" w:hAnsi="宋体"/>
                <w:color w:val="auto"/>
                <w:sz w:val="24"/>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14:paraId="1786F195">
            <w:pPr>
              <w:snapToGrid w:val="0"/>
              <w:spacing w:before="50" w:after="50"/>
              <w:jc w:val="center"/>
              <w:rPr>
                <w:rFonts w:ascii="宋体" w:hAnsi="宋体"/>
                <w:color w:val="auto"/>
                <w:sz w:val="24"/>
              </w:rPr>
            </w:pPr>
            <w:r>
              <w:rPr>
                <w:rFonts w:hint="eastAsia" w:ascii="宋体" w:hAnsi="宋体"/>
                <w:color w:val="auto"/>
                <w:sz w:val="24"/>
              </w:rPr>
              <w:t>品牌</w:t>
            </w:r>
          </w:p>
        </w:tc>
        <w:tc>
          <w:tcPr>
            <w:tcW w:w="998" w:type="pct"/>
            <w:tcBorders>
              <w:top w:val="single" w:color="auto" w:sz="4" w:space="0"/>
              <w:left w:val="single" w:color="auto" w:sz="4" w:space="0"/>
              <w:bottom w:val="single" w:color="auto" w:sz="4" w:space="0"/>
              <w:right w:val="single" w:color="auto" w:sz="4" w:space="0"/>
            </w:tcBorders>
          </w:tcPr>
          <w:p w14:paraId="2C3ABDA6">
            <w:pPr>
              <w:snapToGrid w:val="0"/>
              <w:spacing w:before="50" w:after="50"/>
              <w:jc w:val="center"/>
              <w:rPr>
                <w:rFonts w:ascii="宋体" w:hAnsi="宋体"/>
                <w:color w:val="auto"/>
                <w:sz w:val="24"/>
              </w:rPr>
            </w:pPr>
          </w:p>
          <w:p w14:paraId="2642745C">
            <w:pPr>
              <w:snapToGrid w:val="0"/>
              <w:spacing w:before="50" w:after="50"/>
              <w:jc w:val="center"/>
              <w:rPr>
                <w:rFonts w:ascii="宋体" w:hAnsi="宋体"/>
                <w:color w:val="auto"/>
                <w:sz w:val="24"/>
              </w:rPr>
            </w:pPr>
            <w:r>
              <w:rPr>
                <w:rFonts w:hint="eastAsia" w:ascii="宋体" w:hAnsi="宋体"/>
                <w:color w:val="auto"/>
                <w:sz w:val="24"/>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14:paraId="16221F12">
            <w:pPr>
              <w:snapToGrid w:val="0"/>
              <w:spacing w:before="50" w:after="50"/>
              <w:jc w:val="center"/>
              <w:rPr>
                <w:rFonts w:ascii="宋体" w:hAnsi="宋体"/>
                <w:color w:val="auto"/>
                <w:sz w:val="24"/>
              </w:rPr>
            </w:pPr>
            <w:r>
              <w:rPr>
                <w:rFonts w:hint="eastAsia" w:ascii="宋体" w:hAnsi="宋体"/>
                <w:color w:val="auto"/>
                <w:sz w:val="24"/>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73F23AD5">
            <w:pPr>
              <w:snapToGrid w:val="0"/>
              <w:spacing w:before="50" w:after="50"/>
              <w:jc w:val="center"/>
              <w:rPr>
                <w:rFonts w:ascii="宋体" w:hAnsi="宋体"/>
                <w:color w:val="auto"/>
                <w:sz w:val="24"/>
              </w:rPr>
            </w:pPr>
            <w:r>
              <w:rPr>
                <w:rFonts w:hint="eastAsia" w:ascii="宋体" w:hAnsi="宋体"/>
                <w:color w:val="auto"/>
                <w:sz w:val="24"/>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378FF2A5">
            <w:pPr>
              <w:snapToGrid w:val="0"/>
              <w:spacing w:before="50" w:after="50"/>
              <w:jc w:val="center"/>
              <w:rPr>
                <w:rFonts w:ascii="宋体" w:hAnsi="宋体"/>
                <w:color w:val="auto"/>
                <w:sz w:val="24"/>
              </w:rPr>
            </w:pPr>
            <w:r>
              <w:rPr>
                <w:rFonts w:hint="eastAsia" w:ascii="宋体" w:hAnsi="宋体"/>
                <w:color w:val="auto"/>
                <w:sz w:val="24"/>
              </w:rPr>
              <w:t>参数性能、指标及配置</w:t>
            </w:r>
          </w:p>
        </w:tc>
      </w:tr>
      <w:tr w14:paraId="74D7C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1FC25974">
            <w:pPr>
              <w:snapToGrid w:val="0"/>
              <w:spacing w:before="50" w:after="50"/>
              <w:jc w:val="center"/>
              <w:rPr>
                <w:rFonts w:ascii="宋体" w:hAnsi="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5234ED5B">
            <w:pPr>
              <w:snapToGrid w:val="0"/>
              <w:spacing w:before="50" w:after="50"/>
              <w:jc w:val="center"/>
              <w:rPr>
                <w:rFonts w:ascii="宋体" w:hAnsi="宋体"/>
                <w:color w:val="auto"/>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72D5EB31">
            <w:pPr>
              <w:snapToGrid w:val="0"/>
              <w:spacing w:before="50" w:after="50"/>
              <w:jc w:val="center"/>
              <w:rPr>
                <w:rFonts w:ascii="宋体" w:hAnsi="宋体"/>
                <w:color w:val="auto"/>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15CAB42A">
            <w:pPr>
              <w:snapToGrid w:val="0"/>
              <w:spacing w:before="50" w:after="50"/>
              <w:jc w:val="center"/>
              <w:rPr>
                <w:rFonts w:ascii="宋体" w:hAnsi="宋体"/>
                <w:color w:val="auto"/>
                <w:sz w:val="24"/>
              </w:rPr>
            </w:pPr>
          </w:p>
        </w:tc>
        <w:tc>
          <w:tcPr>
            <w:tcW w:w="998" w:type="pct"/>
            <w:tcBorders>
              <w:top w:val="single" w:color="auto" w:sz="4" w:space="0"/>
              <w:left w:val="single" w:color="auto" w:sz="4" w:space="0"/>
              <w:bottom w:val="single" w:color="auto" w:sz="4" w:space="0"/>
              <w:right w:val="single" w:color="auto" w:sz="4" w:space="0"/>
            </w:tcBorders>
          </w:tcPr>
          <w:p w14:paraId="6C0370A0">
            <w:pPr>
              <w:snapToGrid w:val="0"/>
              <w:spacing w:before="50" w:after="50"/>
              <w:jc w:val="center"/>
              <w:rPr>
                <w:rFonts w:ascii="宋体" w:hAnsi="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522C6FA9">
            <w:pPr>
              <w:snapToGrid w:val="0"/>
              <w:spacing w:before="50" w:after="50"/>
              <w:jc w:val="center"/>
              <w:rPr>
                <w:rFonts w:ascii="宋体" w:hAnsi="宋体"/>
                <w:color w:val="auto"/>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2175F729">
            <w:pPr>
              <w:snapToGrid w:val="0"/>
              <w:spacing w:before="50" w:after="50"/>
              <w:jc w:val="center"/>
              <w:rPr>
                <w:rFonts w:ascii="宋体" w:hAnsi="宋体"/>
                <w:color w:val="auto"/>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6251F469">
            <w:pPr>
              <w:snapToGrid w:val="0"/>
              <w:spacing w:before="50" w:after="50"/>
              <w:jc w:val="center"/>
              <w:rPr>
                <w:rFonts w:ascii="宋体" w:hAnsi="宋体"/>
                <w:color w:val="auto"/>
                <w:sz w:val="24"/>
              </w:rPr>
            </w:pPr>
          </w:p>
        </w:tc>
      </w:tr>
      <w:tr w14:paraId="24285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38DE5078">
            <w:pPr>
              <w:snapToGrid w:val="0"/>
              <w:spacing w:before="50" w:after="50"/>
              <w:jc w:val="center"/>
              <w:rPr>
                <w:rFonts w:ascii="宋体" w:hAnsi="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3649E136">
            <w:pPr>
              <w:snapToGrid w:val="0"/>
              <w:spacing w:before="50" w:after="50"/>
              <w:jc w:val="center"/>
              <w:rPr>
                <w:rFonts w:ascii="宋体" w:hAnsi="宋体"/>
                <w:color w:val="auto"/>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55517470">
            <w:pPr>
              <w:snapToGrid w:val="0"/>
              <w:spacing w:before="50" w:after="50"/>
              <w:jc w:val="center"/>
              <w:rPr>
                <w:rFonts w:ascii="宋体" w:hAnsi="宋体"/>
                <w:color w:val="auto"/>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6F9F3854">
            <w:pPr>
              <w:snapToGrid w:val="0"/>
              <w:spacing w:before="50" w:after="50"/>
              <w:jc w:val="center"/>
              <w:rPr>
                <w:rFonts w:ascii="宋体" w:hAnsi="宋体"/>
                <w:color w:val="auto"/>
                <w:sz w:val="24"/>
              </w:rPr>
            </w:pPr>
          </w:p>
        </w:tc>
        <w:tc>
          <w:tcPr>
            <w:tcW w:w="998" w:type="pct"/>
            <w:tcBorders>
              <w:top w:val="single" w:color="auto" w:sz="4" w:space="0"/>
              <w:left w:val="single" w:color="auto" w:sz="4" w:space="0"/>
              <w:bottom w:val="single" w:color="auto" w:sz="4" w:space="0"/>
              <w:right w:val="single" w:color="auto" w:sz="4" w:space="0"/>
            </w:tcBorders>
          </w:tcPr>
          <w:p w14:paraId="623F9A10">
            <w:pPr>
              <w:snapToGrid w:val="0"/>
              <w:spacing w:before="50" w:after="50"/>
              <w:jc w:val="center"/>
              <w:rPr>
                <w:rFonts w:ascii="宋体" w:hAnsi="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57CAFFE9">
            <w:pPr>
              <w:snapToGrid w:val="0"/>
              <w:spacing w:before="50" w:after="50"/>
              <w:jc w:val="center"/>
              <w:rPr>
                <w:rFonts w:ascii="宋体" w:hAnsi="宋体"/>
                <w:color w:val="auto"/>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4153C005">
            <w:pPr>
              <w:snapToGrid w:val="0"/>
              <w:spacing w:before="50" w:after="50"/>
              <w:jc w:val="center"/>
              <w:rPr>
                <w:rFonts w:ascii="宋体" w:hAnsi="宋体"/>
                <w:color w:val="auto"/>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13B685BD">
            <w:pPr>
              <w:snapToGrid w:val="0"/>
              <w:spacing w:before="50" w:after="50"/>
              <w:jc w:val="center"/>
              <w:rPr>
                <w:rFonts w:ascii="宋体" w:hAnsi="宋体"/>
                <w:color w:val="auto"/>
                <w:sz w:val="24"/>
              </w:rPr>
            </w:pPr>
          </w:p>
        </w:tc>
      </w:tr>
      <w:tr w14:paraId="32276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4D86B6FC">
            <w:pPr>
              <w:snapToGrid w:val="0"/>
              <w:spacing w:before="50" w:after="50"/>
              <w:jc w:val="center"/>
              <w:rPr>
                <w:rFonts w:ascii="宋体" w:hAnsi="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738C16C2">
            <w:pPr>
              <w:snapToGrid w:val="0"/>
              <w:spacing w:before="50" w:after="50"/>
              <w:jc w:val="center"/>
              <w:rPr>
                <w:rFonts w:ascii="宋体" w:hAnsi="宋体"/>
                <w:color w:val="auto"/>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662FF0E3">
            <w:pPr>
              <w:snapToGrid w:val="0"/>
              <w:spacing w:before="50" w:after="50"/>
              <w:jc w:val="center"/>
              <w:rPr>
                <w:rFonts w:ascii="宋体" w:hAnsi="宋体"/>
                <w:color w:val="auto"/>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650CC8AE">
            <w:pPr>
              <w:snapToGrid w:val="0"/>
              <w:spacing w:before="50" w:after="50"/>
              <w:jc w:val="center"/>
              <w:rPr>
                <w:rFonts w:ascii="宋体" w:hAnsi="宋体"/>
                <w:color w:val="auto"/>
                <w:sz w:val="24"/>
              </w:rPr>
            </w:pPr>
          </w:p>
        </w:tc>
        <w:tc>
          <w:tcPr>
            <w:tcW w:w="998" w:type="pct"/>
            <w:tcBorders>
              <w:top w:val="single" w:color="auto" w:sz="4" w:space="0"/>
              <w:left w:val="single" w:color="auto" w:sz="4" w:space="0"/>
              <w:bottom w:val="single" w:color="auto" w:sz="4" w:space="0"/>
              <w:right w:val="single" w:color="auto" w:sz="4" w:space="0"/>
            </w:tcBorders>
          </w:tcPr>
          <w:p w14:paraId="612FFA2C">
            <w:pPr>
              <w:snapToGrid w:val="0"/>
              <w:spacing w:before="50" w:after="50"/>
              <w:jc w:val="center"/>
              <w:rPr>
                <w:rFonts w:ascii="宋体" w:hAnsi="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2F851496">
            <w:pPr>
              <w:snapToGrid w:val="0"/>
              <w:spacing w:before="50" w:after="50"/>
              <w:jc w:val="center"/>
              <w:rPr>
                <w:rFonts w:ascii="宋体" w:hAnsi="宋体"/>
                <w:color w:val="auto"/>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7BD81E84">
            <w:pPr>
              <w:snapToGrid w:val="0"/>
              <w:spacing w:before="50" w:after="50"/>
              <w:jc w:val="center"/>
              <w:rPr>
                <w:rFonts w:ascii="宋体" w:hAnsi="宋体"/>
                <w:color w:val="auto"/>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3B1C5326">
            <w:pPr>
              <w:snapToGrid w:val="0"/>
              <w:spacing w:before="50" w:after="50"/>
              <w:jc w:val="center"/>
              <w:rPr>
                <w:rFonts w:ascii="宋体" w:hAnsi="宋体"/>
                <w:color w:val="auto"/>
                <w:sz w:val="24"/>
              </w:rPr>
            </w:pPr>
          </w:p>
        </w:tc>
      </w:tr>
    </w:tbl>
    <w:p w14:paraId="00E95C41">
      <w:pPr>
        <w:spacing w:line="360" w:lineRule="auto"/>
        <w:contextualSpacing/>
        <w:rPr>
          <w:rFonts w:ascii="宋体" w:hAnsi="宋体"/>
          <w:color w:val="auto"/>
          <w:sz w:val="24"/>
        </w:rPr>
      </w:pPr>
      <w:r>
        <w:rPr>
          <w:rFonts w:hint="eastAsia" w:ascii="宋体" w:hAnsi="宋体"/>
          <w:color w:val="auto"/>
          <w:sz w:val="24"/>
        </w:rPr>
        <w:t>备注：</w:t>
      </w:r>
    </w:p>
    <w:p w14:paraId="7CA7E201">
      <w:pPr>
        <w:spacing w:line="360" w:lineRule="auto"/>
        <w:ind w:firstLine="480" w:firstLineChars="200"/>
        <w:contextualSpacing/>
        <w:rPr>
          <w:rFonts w:ascii="宋体" w:hAnsi="宋体"/>
          <w:b/>
          <w:color w:val="auto"/>
          <w:sz w:val="24"/>
        </w:rPr>
      </w:pPr>
      <w:r>
        <w:rPr>
          <w:rFonts w:hint="eastAsia" w:ascii="宋体" w:hAnsi="宋体"/>
          <w:color w:val="auto"/>
          <w:sz w:val="24"/>
        </w:rPr>
        <w:t>以上设备性能配置清单中“货物名称、数量及单位、品牌、规格型号、制造商、原产地、参数性能、指标及配置”必须如实填写完整，品牌、规格型号没有则填无。货物名称、数量及单位、品牌必须与“开标一览表”一致。</w:t>
      </w:r>
    </w:p>
    <w:p w14:paraId="61B20F7E">
      <w:pPr>
        <w:spacing w:line="360" w:lineRule="auto"/>
        <w:ind w:firstLine="480" w:firstLineChars="200"/>
        <w:contextualSpacing/>
        <w:rPr>
          <w:rFonts w:ascii="宋体" w:hAnsi="宋体"/>
          <w:color w:val="auto"/>
          <w:sz w:val="24"/>
        </w:rPr>
      </w:pPr>
    </w:p>
    <w:p w14:paraId="35E376BD">
      <w:pPr>
        <w:spacing w:line="360" w:lineRule="auto"/>
        <w:contextualSpacing/>
        <w:rPr>
          <w:rFonts w:ascii="宋体" w:hAnsi="宋体"/>
          <w:color w:val="auto"/>
          <w:spacing w:val="20"/>
          <w:sz w:val="24"/>
          <w:u w:val="single"/>
        </w:rPr>
      </w:pPr>
      <w:r>
        <w:rPr>
          <w:rFonts w:hint="eastAsia" w:ascii="宋体" w:hAnsi="宋体"/>
          <w:color w:val="auto"/>
          <w:sz w:val="24"/>
        </w:rPr>
        <w:t>法定代表人或者委托代理人</w:t>
      </w:r>
      <w:r>
        <w:rPr>
          <w:rFonts w:hint="eastAsia" w:ascii="宋体" w:hAnsi="宋体"/>
          <w:color w:val="auto"/>
          <w:spacing w:val="20"/>
          <w:sz w:val="24"/>
        </w:rPr>
        <w:t>（签字）：</w:t>
      </w:r>
    </w:p>
    <w:p w14:paraId="082EA6B9">
      <w:pPr>
        <w:spacing w:line="360" w:lineRule="auto"/>
        <w:contextualSpacing/>
        <w:rPr>
          <w:rFonts w:ascii="宋体" w:hAnsi="宋体"/>
          <w:color w:val="auto"/>
          <w:sz w:val="24"/>
          <w:szCs w:val="20"/>
        </w:rPr>
      </w:pPr>
      <w:r>
        <w:rPr>
          <w:rFonts w:hint="eastAsia" w:ascii="宋体" w:hAnsi="宋体"/>
          <w:color w:val="auto"/>
          <w:spacing w:val="20"/>
          <w:sz w:val="24"/>
        </w:rPr>
        <w:t>投标人（盖公章）：日期：</w:t>
      </w:r>
    </w:p>
    <w:p w14:paraId="2F2A4B80">
      <w:pPr>
        <w:snapToGrid w:val="0"/>
        <w:spacing w:before="50" w:after="120" w:afterLines="50"/>
        <w:jc w:val="left"/>
        <w:rPr>
          <w:rFonts w:ascii="宋体" w:hAnsi="宋体"/>
          <w:color w:val="auto"/>
          <w:sz w:val="24"/>
          <w:szCs w:val="20"/>
        </w:rPr>
      </w:pPr>
    </w:p>
    <w:p w14:paraId="36DE7025">
      <w:pPr>
        <w:snapToGrid w:val="0"/>
        <w:spacing w:before="50" w:after="120" w:afterLines="50"/>
        <w:jc w:val="left"/>
        <w:rPr>
          <w:rFonts w:ascii="宋体" w:hAnsi="宋体"/>
          <w:color w:val="auto"/>
          <w:sz w:val="24"/>
          <w:szCs w:val="20"/>
        </w:rPr>
      </w:pPr>
    </w:p>
    <w:p w14:paraId="351C49D3">
      <w:pPr>
        <w:snapToGrid w:val="0"/>
        <w:spacing w:before="120" w:beforeLines="50" w:after="50"/>
        <w:ind w:left="142"/>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4. 技术要求偏离表格式</w:t>
      </w:r>
    </w:p>
    <w:p w14:paraId="15951742">
      <w:pPr>
        <w:snapToGrid w:val="0"/>
        <w:spacing w:before="120" w:beforeLines="50" w:after="50"/>
        <w:ind w:left="142"/>
        <w:jc w:val="left"/>
        <w:rPr>
          <w:rFonts w:ascii="宋体" w:hAnsi="宋体"/>
          <w:b/>
          <w:color w:val="auto"/>
          <w:sz w:val="24"/>
        </w:rPr>
      </w:pPr>
    </w:p>
    <w:p w14:paraId="4150FDA7">
      <w:pPr>
        <w:snapToGrid w:val="0"/>
        <w:spacing w:before="120" w:beforeLines="50" w:after="50"/>
        <w:ind w:left="142"/>
        <w:jc w:val="center"/>
        <w:rPr>
          <w:rFonts w:ascii="宋体" w:hAnsi="宋体"/>
          <w:b/>
          <w:color w:val="auto"/>
          <w:sz w:val="32"/>
          <w:szCs w:val="32"/>
        </w:rPr>
      </w:pPr>
      <w:r>
        <w:rPr>
          <w:rFonts w:hint="eastAsia" w:ascii="宋体" w:hAnsi="宋体"/>
          <w:b/>
          <w:color w:val="auto"/>
          <w:sz w:val="32"/>
          <w:szCs w:val="32"/>
        </w:rPr>
        <w:t>技术要求偏离表</w:t>
      </w:r>
    </w:p>
    <w:p w14:paraId="6696C02A">
      <w:pPr>
        <w:pStyle w:val="24"/>
        <w:rPr>
          <w:rFonts w:hAnsi="宋体"/>
          <w:color w:val="auto"/>
          <w:sz w:val="24"/>
          <w:szCs w:val="24"/>
        </w:rPr>
      </w:pPr>
      <w:r>
        <w:rPr>
          <w:rFonts w:hint="eastAsia" w:hAnsi="宋体"/>
          <w:color w:val="auto"/>
          <w:sz w:val="24"/>
          <w:szCs w:val="24"/>
        </w:rPr>
        <w:t>所投分标：</w:t>
      </w:r>
      <w:r>
        <w:rPr>
          <w:rFonts w:hint="eastAsia" w:hAnsi="宋体"/>
          <w:color w:val="auto"/>
          <w:sz w:val="24"/>
          <w:szCs w:val="24"/>
          <w:u w:val="single"/>
        </w:rPr>
        <w:t>分标</w:t>
      </w:r>
    </w:p>
    <w:tbl>
      <w:tblPr>
        <w:tblStyle w:val="4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18D0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6194A2A2">
            <w:pPr>
              <w:pStyle w:val="24"/>
              <w:spacing w:line="400" w:lineRule="exact"/>
              <w:jc w:val="center"/>
              <w:rPr>
                <w:rFonts w:hAnsi="宋体" w:cs="Courier New"/>
                <w:color w:val="auto"/>
                <w:kern w:val="2"/>
                <w:sz w:val="24"/>
                <w:szCs w:val="24"/>
              </w:rPr>
            </w:pPr>
            <w:r>
              <w:rPr>
                <w:rFonts w:hint="eastAsia" w:hAnsi="宋体" w:cs="Courier New"/>
                <w:color w:val="auto"/>
                <w:kern w:val="2"/>
                <w:sz w:val="24"/>
                <w:szCs w:val="24"/>
              </w:rPr>
              <w:t>项号</w:t>
            </w:r>
          </w:p>
        </w:tc>
        <w:tc>
          <w:tcPr>
            <w:tcW w:w="2143" w:type="dxa"/>
            <w:vAlign w:val="center"/>
          </w:tcPr>
          <w:p w14:paraId="4BE53405">
            <w:pPr>
              <w:pStyle w:val="24"/>
              <w:spacing w:line="400" w:lineRule="exact"/>
              <w:jc w:val="center"/>
              <w:rPr>
                <w:rFonts w:hAnsi="宋体" w:cs="Courier New"/>
                <w:color w:val="auto"/>
                <w:kern w:val="2"/>
                <w:sz w:val="24"/>
                <w:szCs w:val="24"/>
              </w:rPr>
            </w:pPr>
            <w:r>
              <w:rPr>
                <w:rFonts w:hint="eastAsia" w:hAnsi="宋体" w:cs="Courier New"/>
                <w:color w:val="auto"/>
                <w:kern w:val="2"/>
                <w:sz w:val="24"/>
                <w:szCs w:val="24"/>
              </w:rPr>
              <w:t>标的名称</w:t>
            </w:r>
          </w:p>
        </w:tc>
        <w:tc>
          <w:tcPr>
            <w:tcW w:w="1834" w:type="dxa"/>
            <w:vAlign w:val="center"/>
          </w:tcPr>
          <w:p w14:paraId="4872D956">
            <w:pPr>
              <w:pStyle w:val="24"/>
              <w:spacing w:line="400" w:lineRule="exact"/>
              <w:jc w:val="center"/>
              <w:rPr>
                <w:rFonts w:hAnsi="宋体" w:cs="Courier New"/>
                <w:color w:val="auto"/>
                <w:kern w:val="2"/>
                <w:sz w:val="24"/>
                <w:szCs w:val="24"/>
              </w:rPr>
            </w:pPr>
            <w:r>
              <w:rPr>
                <w:rFonts w:hint="eastAsia" w:hAnsi="宋体" w:cs="Courier New"/>
                <w:color w:val="auto"/>
                <w:kern w:val="2"/>
                <w:sz w:val="24"/>
                <w:szCs w:val="24"/>
              </w:rPr>
              <w:t>技术要求</w:t>
            </w:r>
          </w:p>
        </w:tc>
        <w:tc>
          <w:tcPr>
            <w:tcW w:w="2181" w:type="dxa"/>
            <w:vAlign w:val="center"/>
          </w:tcPr>
          <w:p w14:paraId="5601D1F6">
            <w:pPr>
              <w:pStyle w:val="24"/>
              <w:spacing w:line="400" w:lineRule="exact"/>
              <w:jc w:val="center"/>
              <w:rPr>
                <w:rFonts w:hAnsi="宋体" w:cs="Courier New"/>
                <w:color w:val="auto"/>
                <w:kern w:val="2"/>
                <w:sz w:val="24"/>
                <w:szCs w:val="24"/>
              </w:rPr>
            </w:pPr>
            <w:r>
              <w:rPr>
                <w:rFonts w:hint="eastAsia" w:hAnsi="宋体" w:cs="Courier New"/>
                <w:color w:val="auto"/>
                <w:kern w:val="2"/>
                <w:sz w:val="24"/>
                <w:szCs w:val="24"/>
              </w:rPr>
              <w:t>投标响应</w:t>
            </w:r>
          </w:p>
        </w:tc>
        <w:tc>
          <w:tcPr>
            <w:tcW w:w="1934" w:type="dxa"/>
            <w:vAlign w:val="center"/>
          </w:tcPr>
          <w:p w14:paraId="30B18894">
            <w:pPr>
              <w:pStyle w:val="24"/>
              <w:spacing w:line="400" w:lineRule="exact"/>
              <w:jc w:val="center"/>
              <w:rPr>
                <w:rFonts w:hAnsi="宋体" w:cs="Courier New"/>
                <w:color w:val="auto"/>
                <w:kern w:val="2"/>
                <w:sz w:val="24"/>
                <w:szCs w:val="24"/>
              </w:rPr>
            </w:pPr>
            <w:r>
              <w:rPr>
                <w:rFonts w:hint="eastAsia" w:hAnsi="宋体" w:cs="Courier New"/>
                <w:color w:val="auto"/>
                <w:kern w:val="2"/>
                <w:sz w:val="24"/>
                <w:szCs w:val="24"/>
              </w:rPr>
              <w:t>偏离说明</w:t>
            </w:r>
          </w:p>
        </w:tc>
      </w:tr>
      <w:tr w14:paraId="7774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5C7D6A9">
            <w:pPr>
              <w:pStyle w:val="24"/>
              <w:spacing w:line="600" w:lineRule="exact"/>
              <w:jc w:val="center"/>
              <w:rPr>
                <w:rFonts w:hAnsi="宋体" w:cs="Courier New"/>
                <w:color w:val="auto"/>
                <w:kern w:val="2"/>
                <w:sz w:val="24"/>
                <w:szCs w:val="24"/>
              </w:rPr>
            </w:pPr>
          </w:p>
        </w:tc>
        <w:tc>
          <w:tcPr>
            <w:tcW w:w="2143" w:type="dxa"/>
            <w:vAlign w:val="center"/>
          </w:tcPr>
          <w:p w14:paraId="4546D780">
            <w:pPr>
              <w:pStyle w:val="24"/>
              <w:spacing w:line="600" w:lineRule="exact"/>
              <w:jc w:val="center"/>
              <w:rPr>
                <w:rFonts w:hAnsi="宋体" w:cs="Courier New"/>
                <w:color w:val="auto"/>
                <w:kern w:val="2"/>
                <w:sz w:val="24"/>
                <w:szCs w:val="24"/>
              </w:rPr>
            </w:pPr>
          </w:p>
        </w:tc>
        <w:tc>
          <w:tcPr>
            <w:tcW w:w="1834" w:type="dxa"/>
            <w:vAlign w:val="center"/>
          </w:tcPr>
          <w:p w14:paraId="69CC46A2">
            <w:pPr>
              <w:pStyle w:val="24"/>
              <w:spacing w:line="600" w:lineRule="exact"/>
              <w:jc w:val="center"/>
              <w:rPr>
                <w:rFonts w:hAnsi="宋体" w:cs="Courier New"/>
                <w:color w:val="auto"/>
                <w:kern w:val="2"/>
                <w:sz w:val="24"/>
                <w:szCs w:val="24"/>
              </w:rPr>
            </w:pPr>
          </w:p>
        </w:tc>
        <w:tc>
          <w:tcPr>
            <w:tcW w:w="2181" w:type="dxa"/>
            <w:vAlign w:val="center"/>
          </w:tcPr>
          <w:p w14:paraId="0EFEDFC6">
            <w:pPr>
              <w:pStyle w:val="24"/>
              <w:spacing w:line="600" w:lineRule="exact"/>
              <w:jc w:val="center"/>
              <w:rPr>
                <w:rFonts w:hAnsi="宋体" w:cs="Courier New"/>
                <w:color w:val="auto"/>
                <w:kern w:val="2"/>
                <w:sz w:val="24"/>
                <w:szCs w:val="24"/>
              </w:rPr>
            </w:pPr>
          </w:p>
        </w:tc>
        <w:tc>
          <w:tcPr>
            <w:tcW w:w="1934" w:type="dxa"/>
            <w:vAlign w:val="center"/>
          </w:tcPr>
          <w:p w14:paraId="43C35349">
            <w:pPr>
              <w:pStyle w:val="24"/>
              <w:spacing w:line="600" w:lineRule="exact"/>
              <w:jc w:val="center"/>
              <w:rPr>
                <w:rFonts w:hAnsi="宋体" w:cs="Courier New"/>
                <w:color w:val="auto"/>
                <w:kern w:val="2"/>
                <w:sz w:val="24"/>
                <w:szCs w:val="24"/>
              </w:rPr>
            </w:pPr>
          </w:p>
        </w:tc>
      </w:tr>
      <w:tr w14:paraId="0214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6972C81">
            <w:pPr>
              <w:pStyle w:val="24"/>
              <w:spacing w:line="600" w:lineRule="exact"/>
              <w:rPr>
                <w:rFonts w:hAnsi="宋体" w:cs="Courier New"/>
                <w:color w:val="auto"/>
                <w:kern w:val="2"/>
                <w:sz w:val="24"/>
                <w:szCs w:val="24"/>
              </w:rPr>
            </w:pPr>
          </w:p>
        </w:tc>
        <w:tc>
          <w:tcPr>
            <w:tcW w:w="2143" w:type="dxa"/>
          </w:tcPr>
          <w:p w14:paraId="57B0B89B">
            <w:pPr>
              <w:pStyle w:val="24"/>
              <w:spacing w:line="600" w:lineRule="exact"/>
              <w:rPr>
                <w:rFonts w:hAnsi="宋体" w:cs="Courier New"/>
                <w:color w:val="auto"/>
                <w:kern w:val="2"/>
                <w:sz w:val="24"/>
                <w:szCs w:val="24"/>
              </w:rPr>
            </w:pPr>
          </w:p>
        </w:tc>
        <w:tc>
          <w:tcPr>
            <w:tcW w:w="1834" w:type="dxa"/>
          </w:tcPr>
          <w:p w14:paraId="76E35A9B">
            <w:pPr>
              <w:pStyle w:val="24"/>
              <w:spacing w:line="600" w:lineRule="exact"/>
              <w:rPr>
                <w:rFonts w:hAnsi="宋体" w:cs="Courier New"/>
                <w:color w:val="auto"/>
                <w:kern w:val="2"/>
                <w:sz w:val="24"/>
                <w:szCs w:val="24"/>
              </w:rPr>
            </w:pPr>
          </w:p>
        </w:tc>
        <w:tc>
          <w:tcPr>
            <w:tcW w:w="2181" w:type="dxa"/>
          </w:tcPr>
          <w:p w14:paraId="633AAC17">
            <w:pPr>
              <w:pStyle w:val="24"/>
              <w:spacing w:line="600" w:lineRule="exact"/>
              <w:rPr>
                <w:rFonts w:hAnsi="宋体" w:cs="Courier New"/>
                <w:color w:val="auto"/>
                <w:kern w:val="2"/>
                <w:sz w:val="24"/>
                <w:szCs w:val="24"/>
              </w:rPr>
            </w:pPr>
          </w:p>
        </w:tc>
        <w:tc>
          <w:tcPr>
            <w:tcW w:w="1934" w:type="dxa"/>
          </w:tcPr>
          <w:p w14:paraId="3AD8D4E4">
            <w:pPr>
              <w:pStyle w:val="24"/>
              <w:spacing w:line="600" w:lineRule="exact"/>
              <w:rPr>
                <w:rFonts w:hAnsi="宋体" w:cs="Courier New"/>
                <w:color w:val="auto"/>
                <w:kern w:val="2"/>
                <w:sz w:val="24"/>
                <w:szCs w:val="24"/>
              </w:rPr>
            </w:pPr>
          </w:p>
        </w:tc>
      </w:tr>
      <w:tr w14:paraId="2A30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A9467B0">
            <w:pPr>
              <w:pStyle w:val="24"/>
              <w:spacing w:line="600" w:lineRule="exact"/>
              <w:rPr>
                <w:rFonts w:hAnsi="宋体" w:cs="Courier New"/>
                <w:color w:val="auto"/>
                <w:kern w:val="2"/>
                <w:sz w:val="24"/>
                <w:szCs w:val="24"/>
              </w:rPr>
            </w:pPr>
          </w:p>
        </w:tc>
        <w:tc>
          <w:tcPr>
            <w:tcW w:w="2143" w:type="dxa"/>
          </w:tcPr>
          <w:p w14:paraId="195D4C00">
            <w:pPr>
              <w:pStyle w:val="24"/>
              <w:spacing w:line="600" w:lineRule="exact"/>
              <w:rPr>
                <w:rFonts w:hAnsi="宋体" w:cs="Courier New"/>
                <w:color w:val="auto"/>
                <w:kern w:val="2"/>
                <w:sz w:val="24"/>
                <w:szCs w:val="24"/>
              </w:rPr>
            </w:pPr>
          </w:p>
        </w:tc>
        <w:tc>
          <w:tcPr>
            <w:tcW w:w="1834" w:type="dxa"/>
          </w:tcPr>
          <w:p w14:paraId="6D9C04B7">
            <w:pPr>
              <w:pStyle w:val="24"/>
              <w:spacing w:line="600" w:lineRule="exact"/>
              <w:rPr>
                <w:rFonts w:hAnsi="宋体" w:cs="Courier New"/>
                <w:color w:val="auto"/>
                <w:kern w:val="2"/>
                <w:sz w:val="24"/>
                <w:szCs w:val="24"/>
              </w:rPr>
            </w:pPr>
          </w:p>
        </w:tc>
        <w:tc>
          <w:tcPr>
            <w:tcW w:w="2181" w:type="dxa"/>
          </w:tcPr>
          <w:p w14:paraId="6D256A82">
            <w:pPr>
              <w:pStyle w:val="24"/>
              <w:spacing w:line="600" w:lineRule="exact"/>
              <w:rPr>
                <w:rFonts w:hAnsi="宋体" w:cs="Courier New"/>
                <w:color w:val="auto"/>
                <w:kern w:val="2"/>
                <w:sz w:val="24"/>
                <w:szCs w:val="24"/>
              </w:rPr>
            </w:pPr>
          </w:p>
        </w:tc>
        <w:tc>
          <w:tcPr>
            <w:tcW w:w="1934" w:type="dxa"/>
          </w:tcPr>
          <w:p w14:paraId="7E78DC6E">
            <w:pPr>
              <w:pStyle w:val="24"/>
              <w:spacing w:line="600" w:lineRule="exact"/>
              <w:rPr>
                <w:rFonts w:hAnsi="宋体" w:cs="Courier New"/>
                <w:color w:val="auto"/>
                <w:kern w:val="2"/>
                <w:sz w:val="24"/>
                <w:szCs w:val="24"/>
              </w:rPr>
            </w:pPr>
          </w:p>
        </w:tc>
      </w:tr>
      <w:tr w14:paraId="6424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027CAC0">
            <w:pPr>
              <w:pStyle w:val="24"/>
              <w:spacing w:line="600" w:lineRule="exact"/>
              <w:rPr>
                <w:rFonts w:hAnsi="宋体" w:cs="Courier New"/>
                <w:color w:val="auto"/>
                <w:kern w:val="2"/>
                <w:sz w:val="24"/>
                <w:szCs w:val="24"/>
              </w:rPr>
            </w:pPr>
          </w:p>
        </w:tc>
        <w:tc>
          <w:tcPr>
            <w:tcW w:w="2143" w:type="dxa"/>
          </w:tcPr>
          <w:p w14:paraId="2440D13B">
            <w:pPr>
              <w:pStyle w:val="24"/>
              <w:spacing w:line="600" w:lineRule="exact"/>
              <w:rPr>
                <w:rFonts w:hAnsi="宋体" w:cs="Courier New"/>
                <w:color w:val="auto"/>
                <w:kern w:val="2"/>
                <w:sz w:val="24"/>
                <w:szCs w:val="24"/>
              </w:rPr>
            </w:pPr>
          </w:p>
        </w:tc>
        <w:tc>
          <w:tcPr>
            <w:tcW w:w="1834" w:type="dxa"/>
          </w:tcPr>
          <w:p w14:paraId="614711FA">
            <w:pPr>
              <w:pStyle w:val="24"/>
              <w:spacing w:line="600" w:lineRule="exact"/>
              <w:rPr>
                <w:rFonts w:hAnsi="宋体" w:cs="Courier New"/>
                <w:color w:val="auto"/>
                <w:kern w:val="2"/>
                <w:sz w:val="24"/>
                <w:szCs w:val="24"/>
              </w:rPr>
            </w:pPr>
          </w:p>
        </w:tc>
        <w:tc>
          <w:tcPr>
            <w:tcW w:w="2181" w:type="dxa"/>
          </w:tcPr>
          <w:p w14:paraId="24337199">
            <w:pPr>
              <w:pStyle w:val="24"/>
              <w:spacing w:line="600" w:lineRule="exact"/>
              <w:rPr>
                <w:rFonts w:hAnsi="宋体" w:cs="Courier New"/>
                <w:color w:val="auto"/>
                <w:kern w:val="2"/>
                <w:sz w:val="24"/>
                <w:szCs w:val="24"/>
              </w:rPr>
            </w:pPr>
          </w:p>
        </w:tc>
        <w:tc>
          <w:tcPr>
            <w:tcW w:w="1934" w:type="dxa"/>
          </w:tcPr>
          <w:p w14:paraId="03B2103D">
            <w:pPr>
              <w:pStyle w:val="24"/>
              <w:spacing w:line="600" w:lineRule="exact"/>
              <w:rPr>
                <w:rFonts w:hAnsi="宋体" w:cs="Courier New"/>
                <w:color w:val="auto"/>
                <w:kern w:val="2"/>
                <w:sz w:val="24"/>
                <w:szCs w:val="24"/>
              </w:rPr>
            </w:pPr>
          </w:p>
        </w:tc>
      </w:tr>
      <w:tr w14:paraId="7879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08A9A19">
            <w:pPr>
              <w:pStyle w:val="24"/>
              <w:spacing w:line="600" w:lineRule="exact"/>
              <w:rPr>
                <w:rFonts w:hAnsi="宋体" w:cs="Courier New"/>
                <w:color w:val="auto"/>
                <w:kern w:val="2"/>
                <w:sz w:val="24"/>
                <w:szCs w:val="24"/>
              </w:rPr>
            </w:pPr>
          </w:p>
        </w:tc>
        <w:tc>
          <w:tcPr>
            <w:tcW w:w="2143" w:type="dxa"/>
          </w:tcPr>
          <w:p w14:paraId="67C079B1">
            <w:pPr>
              <w:pStyle w:val="24"/>
              <w:spacing w:line="600" w:lineRule="exact"/>
              <w:rPr>
                <w:rFonts w:hAnsi="宋体" w:cs="Courier New"/>
                <w:color w:val="auto"/>
                <w:kern w:val="2"/>
                <w:sz w:val="24"/>
                <w:szCs w:val="24"/>
              </w:rPr>
            </w:pPr>
          </w:p>
        </w:tc>
        <w:tc>
          <w:tcPr>
            <w:tcW w:w="1834" w:type="dxa"/>
          </w:tcPr>
          <w:p w14:paraId="6456D2EB">
            <w:pPr>
              <w:pStyle w:val="24"/>
              <w:spacing w:line="600" w:lineRule="exact"/>
              <w:rPr>
                <w:rFonts w:hAnsi="宋体" w:cs="Courier New"/>
                <w:color w:val="auto"/>
                <w:kern w:val="2"/>
                <w:sz w:val="24"/>
                <w:szCs w:val="24"/>
              </w:rPr>
            </w:pPr>
          </w:p>
        </w:tc>
        <w:tc>
          <w:tcPr>
            <w:tcW w:w="2181" w:type="dxa"/>
          </w:tcPr>
          <w:p w14:paraId="0B9D3DCC">
            <w:pPr>
              <w:pStyle w:val="24"/>
              <w:spacing w:line="600" w:lineRule="exact"/>
              <w:rPr>
                <w:rFonts w:hAnsi="宋体" w:cs="Courier New"/>
                <w:color w:val="auto"/>
                <w:kern w:val="2"/>
                <w:sz w:val="24"/>
                <w:szCs w:val="24"/>
              </w:rPr>
            </w:pPr>
          </w:p>
        </w:tc>
        <w:tc>
          <w:tcPr>
            <w:tcW w:w="1934" w:type="dxa"/>
          </w:tcPr>
          <w:p w14:paraId="3A19EB4A">
            <w:pPr>
              <w:pStyle w:val="24"/>
              <w:spacing w:line="600" w:lineRule="exact"/>
              <w:rPr>
                <w:rFonts w:hAnsi="宋体" w:cs="Courier New"/>
                <w:color w:val="auto"/>
                <w:kern w:val="2"/>
                <w:sz w:val="24"/>
                <w:szCs w:val="24"/>
              </w:rPr>
            </w:pPr>
          </w:p>
        </w:tc>
      </w:tr>
      <w:tr w14:paraId="3D5A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C51E6CD">
            <w:pPr>
              <w:pStyle w:val="24"/>
              <w:spacing w:line="600" w:lineRule="exact"/>
              <w:rPr>
                <w:rFonts w:hAnsi="宋体" w:cs="Courier New"/>
                <w:color w:val="auto"/>
                <w:kern w:val="2"/>
                <w:sz w:val="24"/>
                <w:szCs w:val="24"/>
              </w:rPr>
            </w:pPr>
          </w:p>
        </w:tc>
        <w:tc>
          <w:tcPr>
            <w:tcW w:w="2143" w:type="dxa"/>
          </w:tcPr>
          <w:p w14:paraId="03845B94">
            <w:pPr>
              <w:pStyle w:val="24"/>
              <w:spacing w:line="600" w:lineRule="exact"/>
              <w:rPr>
                <w:rFonts w:hAnsi="宋体" w:cs="Courier New"/>
                <w:color w:val="auto"/>
                <w:kern w:val="2"/>
                <w:sz w:val="24"/>
                <w:szCs w:val="24"/>
              </w:rPr>
            </w:pPr>
          </w:p>
        </w:tc>
        <w:tc>
          <w:tcPr>
            <w:tcW w:w="1834" w:type="dxa"/>
          </w:tcPr>
          <w:p w14:paraId="041CFEAB">
            <w:pPr>
              <w:pStyle w:val="24"/>
              <w:spacing w:line="600" w:lineRule="exact"/>
              <w:rPr>
                <w:rFonts w:hAnsi="宋体" w:cs="Courier New"/>
                <w:color w:val="auto"/>
                <w:kern w:val="2"/>
                <w:sz w:val="24"/>
                <w:szCs w:val="24"/>
              </w:rPr>
            </w:pPr>
          </w:p>
        </w:tc>
        <w:tc>
          <w:tcPr>
            <w:tcW w:w="2181" w:type="dxa"/>
          </w:tcPr>
          <w:p w14:paraId="32143145">
            <w:pPr>
              <w:pStyle w:val="24"/>
              <w:spacing w:line="600" w:lineRule="exact"/>
              <w:rPr>
                <w:rFonts w:hAnsi="宋体" w:cs="Courier New"/>
                <w:color w:val="auto"/>
                <w:kern w:val="2"/>
                <w:sz w:val="24"/>
                <w:szCs w:val="24"/>
              </w:rPr>
            </w:pPr>
          </w:p>
        </w:tc>
        <w:tc>
          <w:tcPr>
            <w:tcW w:w="1934" w:type="dxa"/>
          </w:tcPr>
          <w:p w14:paraId="2C0BCFAA">
            <w:pPr>
              <w:pStyle w:val="24"/>
              <w:spacing w:line="600" w:lineRule="exact"/>
              <w:rPr>
                <w:rFonts w:hAnsi="宋体" w:cs="Courier New"/>
                <w:color w:val="auto"/>
                <w:kern w:val="2"/>
                <w:sz w:val="24"/>
                <w:szCs w:val="24"/>
              </w:rPr>
            </w:pPr>
          </w:p>
        </w:tc>
      </w:tr>
    </w:tbl>
    <w:p w14:paraId="56A321DE">
      <w:pPr>
        <w:pStyle w:val="17"/>
        <w:rPr>
          <w:rFonts w:ascii="宋体" w:hAnsi="宋体"/>
          <w:color w:val="auto"/>
        </w:rPr>
      </w:pPr>
      <w:r>
        <w:rPr>
          <w:rFonts w:hint="eastAsia" w:ascii="宋体" w:hAnsi="宋体"/>
          <w:color w:val="auto"/>
        </w:rPr>
        <w:t>填写说明：</w:t>
      </w:r>
    </w:p>
    <w:p w14:paraId="6EDB8F90">
      <w:pPr>
        <w:pStyle w:val="19"/>
        <w:spacing w:line="360" w:lineRule="auto"/>
        <w:ind w:firstLine="0" w:firstLineChars="0"/>
        <w:rPr>
          <w:rFonts w:ascii="宋体" w:hAnsi="宋体" w:eastAsia="宋体"/>
          <w:color w:val="auto"/>
          <w:sz w:val="24"/>
          <w:szCs w:val="24"/>
        </w:rPr>
      </w:pPr>
      <w:r>
        <w:rPr>
          <w:rFonts w:hint="eastAsia" w:ascii="宋体" w:hAnsi="宋体" w:eastAsia="宋体"/>
          <w:color w:val="auto"/>
          <w:sz w:val="24"/>
          <w:szCs w:val="24"/>
        </w:rPr>
        <w:t>1. 上表“标的名称”填写货物名称，“技术要求”应复制招标文件“第二章采购需求”中的技术要求，“投标响应”应填写投标人对相应条款的承诺，“偏离说明”应注明“正偏离”、“负偏离”或者“无偏离”。（正偏离即优于招标文件要求，负偏离即低于招标文件要求，无偏离即与招标文件要求一致。）</w:t>
      </w:r>
    </w:p>
    <w:p w14:paraId="30CBDEF6">
      <w:pPr>
        <w:pStyle w:val="19"/>
        <w:spacing w:line="360" w:lineRule="auto"/>
        <w:ind w:firstLine="0" w:firstLineChars="0"/>
        <w:rPr>
          <w:rFonts w:ascii="宋体" w:hAnsi="宋体" w:eastAsia="宋体"/>
          <w:color w:val="auto"/>
          <w:sz w:val="24"/>
          <w:szCs w:val="24"/>
        </w:rPr>
      </w:pPr>
      <w:r>
        <w:rPr>
          <w:rFonts w:hint="eastAsia" w:ascii="宋体" w:hAnsi="宋体" w:eastAsia="宋体"/>
          <w:color w:val="auto"/>
          <w:sz w:val="24"/>
          <w:szCs w:val="24"/>
        </w:rPr>
        <w:t>2. 投标人应根据自身实际情况对招标文件技术要求逐条作出明确承诺，并对偏离情况作出说明。</w:t>
      </w:r>
    </w:p>
    <w:p w14:paraId="620B0D3C">
      <w:pPr>
        <w:pStyle w:val="19"/>
        <w:spacing w:line="360" w:lineRule="auto"/>
        <w:ind w:firstLine="0" w:firstLineChars="0"/>
        <w:rPr>
          <w:rFonts w:ascii="宋体" w:hAnsi="宋体" w:eastAsia="宋体"/>
          <w:color w:val="auto"/>
          <w:sz w:val="24"/>
          <w:szCs w:val="24"/>
        </w:rPr>
      </w:pPr>
      <w:r>
        <w:rPr>
          <w:rFonts w:hint="eastAsia" w:ascii="宋体" w:hAnsi="宋体" w:eastAsia="宋体"/>
          <w:color w:val="auto"/>
          <w:sz w:val="24"/>
          <w:szCs w:val="24"/>
        </w:rPr>
        <w:t>3. 投标人认为其投标响应有正偏离的，请在技术要求偏离表中列明，且在投标文件中提供投标产品的彩页或</w:t>
      </w:r>
      <w:r>
        <w:rPr>
          <w:rFonts w:ascii="宋体" w:hAnsi="宋体" w:eastAsia="宋体"/>
          <w:color w:val="auto"/>
          <w:sz w:val="24"/>
          <w:szCs w:val="24"/>
        </w:rPr>
        <w:t>国家认可的有资质的第三方检测机构出具的检测报告复印件</w:t>
      </w:r>
      <w:r>
        <w:rPr>
          <w:rFonts w:hint="eastAsia" w:ascii="宋体" w:hAnsi="宋体" w:eastAsia="宋体"/>
          <w:color w:val="auto"/>
          <w:sz w:val="24"/>
          <w:szCs w:val="24"/>
        </w:rPr>
        <w:t>或产品生产厂家出具的技术参数说明证明作为佐证。</w:t>
      </w:r>
    </w:p>
    <w:p w14:paraId="10F3653E">
      <w:pPr>
        <w:pStyle w:val="19"/>
        <w:spacing w:line="360" w:lineRule="auto"/>
        <w:ind w:firstLine="0" w:firstLineChars="0"/>
        <w:rPr>
          <w:rFonts w:ascii="宋体" w:hAnsi="宋体" w:eastAsia="宋体"/>
          <w:color w:val="auto"/>
          <w:sz w:val="24"/>
          <w:szCs w:val="24"/>
        </w:rPr>
      </w:pPr>
      <w:r>
        <w:rPr>
          <w:rFonts w:hint="eastAsia" w:ascii="宋体" w:hAnsi="宋体" w:eastAsia="宋体"/>
          <w:color w:val="auto"/>
          <w:sz w:val="24"/>
          <w:szCs w:val="24"/>
        </w:rPr>
        <w:t>4</w:t>
      </w:r>
      <w:r>
        <w:rPr>
          <w:rFonts w:ascii="宋体" w:hAnsi="宋体" w:eastAsia="宋体"/>
          <w:color w:val="auto"/>
          <w:sz w:val="24"/>
          <w:szCs w:val="24"/>
        </w:rPr>
        <w:t>.</w:t>
      </w:r>
      <w:r>
        <w:rPr>
          <w:rFonts w:hint="eastAsia" w:ascii="宋体" w:hAnsi="宋体" w:eastAsia="宋体"/>
          <w:color w:val="auto"/>
          <w:sz w:val="24"/>
          <w:szCs w:val="24"/>
        </w:rPr>
        <w:t>如技术要求偏离表中的投标响应与佐证材料不一致的，以佐证材料为准。</w:t>
      </w:r>
    </w:p>
    <w:p w14:paraId="2E2EBE21">
      <w:pPr>
        <w:snapToGrid w:val="0"/>
        <w:spacing w:before="50" w:after="50" w:line="360" w:lineRule="auto"/>
        <w:rPr>
          <w:rFonts w:ascii="宋体" w:hAnsi="宋体"/>
          <w:color w:val="auto"/>
          <w:sz w:val="24"/>
        </w:rPr>
      </w:pPr>
    </w:p>
    <w:p w14:paraId="2EFFA61E">
      <w:pPr>
        <w:snapToGrid w:val="0"/>
        <w:spacing w:before="50" w:after="50" w:line="360" w:lineRule="auto"/>
        <w:rPr>
          <w:rFonts w:ascii="宋体" w:hAnsi="宋体"/>
          <w:color w:val="auto"/>
          <w:spacing w:val="20"/>
          <w:sz w:val="24"/>
          <w:u w:val="single"/>
        </w:rPr>
      </w:pPr>
      <w:r>
        <w:rPr>
          <w:rFonts w:hint="eastAsia" w:ascii="宋体" w:hAnsi="宋体"/>
          <w:color w:val="auto"/>
          <w:sz w:val="24"/>
        </w:rPr>
        <w:t>法定代表人或者委托代理人</w:t>
      </w:r>
      <w:r>
        <w:rPr>
          <w:rFonts w:hint="eastAsia" w:ascii="宋体" w:hAnsi="宋体"/>
          <w:color w:val="auto"/>
          <w:spacing w:val="20"/>
          <w:sz w:val="24"/>
        </w:rPr>
        <w:t>（签字）：</w:t>
      </w:r>
    </w:p>
    <w:p w14:paraId="546C9BF8">
      <w:pPr>
        <w:snapToGrid w:val="0"/>
        <w:spacing w:before="50" w:after="50" w:line="360" w:lineRule="auto"/>
        <w:rPr>
          <w:rFonts w:ascii="宋体" w:hAnsi="宋体"/>
          <w:color w:val="auto"/>
          <w:spacing w:val="20"/>
          <w:sz w:val="24"/>
          <w:u w:val="single"/>
        </w:rPr>
      </w:pPr>
      <w:r>
        <w:rPr>
          <w:rFonts w:hint="eastAsia" w:ascii="宋体" w:hAnsi="宋体"/>
          <w:color w:val="auto"/>
          <w:spacing w:val="20"/>
          <w:sz w:val="24"/>
        </w:rPr>
        <w:t>投标人（盖公章）：日期：</w:t>
      </w:r>
    </w:p>
    <w:p w14:paraId="72171B37">
      <w:pPr>
        <w:snapToGrid w:val="0"/>
        <w:spacing w:before="50" w:after="50" w:line="360" w:lineRule="auto"/>
        <w:rPr>
          <w:rFonts w:ascii="宋体" w:hAnsi="宋体"/>
          <w:color w:val="auto"/>
          <w:sz w:val="24"/>
          <w:szCs w:val="20"/>
        </w:rPr>
      </w:pPr>
    </w:p>
    <w:p w14:paraId="6C0AFF6C">
      <w:pPr>
        <w:snapToGrid w:val="0"/>
        <w:spacing w:before="120" w:beforeLines="50" w:after="50"/>
        <w:ind w:left="142"/>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5. 项目实施人员一览表格式</w:t>
      </w:r>
    </w:p>
    <w:p w14:paraId="3D7B97BB">
      <w:pPr>
        <w:snapToGrid w:val="0"/>
        <w:spacing w:before="120" w:beforeLines="50" w:after="50"/>
        <w:ind w:left="142"/>
        <w:jc w:val="left"/>
        <w:rPr>
          <w:rFonts w:ascii="宋体" w:hAnsi="宋体"/>
          <w:b/>
          <w:color w:val="auto"/>
          <w:sz w:val="24"/>
        </w:rPr>
      </w:pPr>
    </w:p>
    <w:p w14:paraId="226C88FE">
      <w:pPr>
        <w:snapToGrid w:val="0"/>
        <w:spacing w:before="120" w:beforeLines="50" w:after="50"/>
        <w:ind w:left="142"/>
        <w:jc w:val="center"/>
        <w:rPr>
          <w:rFonts w:ascii="宋体" w:hAnsi="宋体"/>
          <w:b/>
          <w:color w:val="auto"/>
          <w:sz w:val="32"/>
          <w:szCs w:val="32"/>
        </w:rPr>
      </w:pPr>
      <w:r>
        <w:rPr>
          <w:rFonts w:hint="eastAsia" w:ascii="宋体" w:hAnsi="宋体"/>
          <w:b/>
          <w:color w:val="auto"/>
          <w:sz w:val="32"/>
          <w:szCs w:val="32"/>
        </w:rPr>
        <w:t>项目实施人员一览表</w:t>
      </w:r>
    </w:p>
    <w:p w14:paraId="30936826">
      <w:pPr>
        <w:pStyle w:val="24"/>
        <w:rPr>
          <w:color w:val="auto"/>
          <w:sz w:val="24"/>
          <w:szCs w:val="24"/>
        </w:rPr>
      </w:pPr>
      <w:r>
        <w:rPr>
          <w:rFonts w:hint="eastAsia"/>
          <w:color w:val="auto"/>
          <w:sz w:val="24"/>
          <w:szCs w:val="24"/>
        </w:rPr>
        <w:t>所投分标：</w:t>
      </w:r>
      <w:r>
        <w:rPr>
          <w:rFonts w:hint="eastAsia"/>
          <w:color w:val="auto"/>
          <w:sz w:val="24"/>
          <w:szCs w:val="24"/>
          <w:u w:val="single"/>
        </w:rPr>
        <w:t>分标</w:t>
      </w:r>
    </w:p>
    <w:tbl>
      <w:tblPr>
        <w:tblStyle w:val="45"/>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693"/>
        <w:gridCol w:w="1276"/>
        <w:gridCol w:w="1698"/>
        <w:gridCol w:w="1843"/>
      </w:tblGrid>
      <w:tr w14:paraId="3AFC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2583B50">
            <w:pPr>
              <w:snapToGrid w:val="0"/>
              <w:spacing w:before="50" w:after="120" w:afterLines="50"/>
              <w:jc w:val="center"/>
              <w:rPr>
                <w:rFonts w:ascii="宋体" w:hAnsi="宋体"/>
                <w:color w:val="auto"/>
                <w:sz w:val="24"/>
                <w:szCs w:val="20"/>
              </w:rPr>
            </w:pPr>
            <w:r>
              <w:rPr>
                <w:rFonts w:hint="eastAsia" w:ascii="宋体" w:hAnsi="宋体"/>
                <w:color w:val="auto"/>
                <w:sz w:val="24"/>
                <w:szCs w:val="20"/>
              </w:rPr>
              <w:t>姓名</w:t>
            </w:r>
          </w:p>
        </w:tc>
        <w:tc>
          <w:tcPr>
            <w:tcW w:w="709" w:type="dxa"/>
            <w:vAlign w:val="center"/>
          </w:tcPr>
          <w:p w14:paraId="5D98D2A6">
            <w:pPr>
              <w:snapToGrid w:val="0"/>
              <w:spacing w:before="50" w:after="120" w:afterLines="50"/>
              <w:jc w:val="center"/>
              <w:rPr>
                <w:rFonts w:ascii="宋体" w:hAnsi="宋体"/>
                <w:color w:val="auto"/>
                <w:sz w:val="24"/>
                <w:szCs w:val="20"/>
              </w:rPr>
            </w:pPr>
            <w:r>
              <w:rPr>
                <w:rFonts w:hint="eastAsia" w:ascii="宋体" w:hAnsi="宋体"/>
                <w:color w:val="auto"/>
                <w:sz w:val="24"/>
                <w:szCs w:val="20"/>
              </w:rPr>
              <w:t>职务</w:t>
            </w:r>
          </w:p>
        </w:tc>
        <w:tc>
          <w:tcPr>
            <w:tcW w:w="2693" w:type="dxa"/>
            <w:vAlign w:val="center"/>
          </w:tcPr>
          <w:p w14:paraId="676123F4">
            <w:pPr>
              <w:snapToGrid w:val="0"/>
              <w:spacing w:before="50" w:after="120" w:afterLines="50"/>
              <w:jc w:val="center"/>
              <w:rPr>
                <w:rFonts w:ascii="宋体" w:hAnsi="宋体"/>
                <w:color w:val="auto"/>
                <w:sz w:val="24"/>
                <w:szCs w:val="20"/>
              </w:rPr>
            </w:pPr>
            <w:r>
              <w:rPr>
                <w:rFonts w:hint="eastAsia" w:ascii="宋体" w:hAnsi="宋体"/>
                <w:color w:val="auto"/>
                <w:sz w:val="24"/>
                <w:szCs w:val="20"/>
              </w:rPr>
              <w:t>专业技术资格（职称）或者职业资格或者执业资格证或者其他证书</w:t>
            </w:r>
          </w:p>
        </w:tc>
        <w:tc>
          <w:tcPr>
            <w:tcW w:w="1276" w:type="dxa"/>
            <w:vAlign w:val="center"/>
          </w:tcPr>
          <w:p w14:paraId="2C170CBB">
            <w:pPr>
              <w:snapToGrid w:val="0"/>
              <w:spacing w:before="50" w:after="120" w:afterLines="50"/>
              <w:jc w:val="center"/>
              <w:rPr>
                <w:rFonts w:ascii="宋体" w:hAnsi="宋体"/>
                <w:color w:val="auto"/>
                <w:sz w:val="24"/>
                <w:szCs w:val="20"/>
              </w:rPr>
            </w:pPr>
            <w:r>
              <w:rPr>
                <w:rFonts w:hint="eastAsia" w:ascii="宋体" w:hAnsi="宋体"/>
                <w:color w:val="auto"/>
                <w:sz w:val="24"/>
                <w:szCs w:val="20"/>
              </w:rPr>
              <w:t>证书编号</w:t>
            </w:r>
          </w:p>
        </w:tc>
        <w:tc>
          <w:tcPr>
            <w:tcW w:w="1698" w:type="dxa"/>
            <w:vAlign w:val="center"/>
          </w:tcPr>
          <w:p w14:paraId="53E5CEA6">
            <w:pPr>
              <w:snapToGrid w:val="0"/>
              <w:spacing w:before="50" w:after="120" w:afterLines="50"/>
              <w:jc w:val="center"/>
              <w:rPr>
                <w:rFonts w:ascii="宋体" w:hAnsi="宋体"/>
                <w:color w:val="auto"/>
                <w:sz w:val="24"/>
                <w:szCs w:val="20"/>
              </w:rPr>
            </w:pPr>
            <w:r>
              <w:rPr>
                <w:rFonts w:hint="eastAsia" w:ascii="宋体" w:hAnsi="宋体"/>
                <w:color w:val="auto"/>
                <w:sz w:val="24"/>
                <w:szCs w:val="20"/>
              </w:rPr>
              <w:t>参加本单位</w:t>
            </w:r>
          </w:p>
          <w:p w14:paraId="27DFE821">
            <w:pPr>
              <w:snapToGrid w:val="0"/>
              <w:spacing w:before="50" w:after="120" w:afterLines="50"/>
              <w:jc w:val="center"/>
              <w:rPr>
                <w:rFonts w:ascii="宋体" w:hAnsi="宋体"/>
                <w:color w:val="auto"/>
                <w:sz w:val="24"/>
                <w:szCs w:val="20"/>
              </w:rPr>
            </w:pPr>
            <w:r>
              <w:rPr>
                <w:rFonts w:hint="eastAsia" w:ascii="宋体" w:hAnsi="宋体"/>
                <w:color w:val="auto"/>
                <w:sz w:val="24"/>
                <w:szCs w:val="20"/>
              </w:rPr>
              <w:t>工作时间</w:t>
            </w:r>
          </w:p>
        </w:tc>
        <w:tc>
          <w:tcPr>
            <w:tcW w:w="1843" w:type="dxa"/>
            <w:vAlign w:val="center"/>
          </w:tcPr>
          <w:p w14:paraId="2A744537">
            <w:pPr>
              <w:snapToGrid w:val="0"/>
              <w:spacing w:before="50" w:after="120" w:afterLines="50"/>
              <w:jc w:val="center"/>
              <w:rPr>
                <w:rFonts w:ascii="宋体" w:hAnsi="宋体"/>
                <w:color w:val="auto"/>
                <w:sz w:val="24"/>
                <w:szCs w:val="20"/>
              </w:rPr>
            </w:pPr>
            <w:r>
              <w:rPr>
                <w:rFonts w:hint="eastAsia" w:ascii="宋体" w:hAnsi="宋体"/>
                <w:color w:val="auto"/>
                <w:sz w:val="24"/>
                <w:szCs w:val="20"/>
              </w:rPr>
              <w:t>劳动合同编号</w:t>
            </w:r>
          </w:p>
        </w:tc>
      </w:tr>
      <w:tr w14:paraId="00AB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7C79026">
            <w:pPr>
              <w:snapToGrid w:val="0"/>
              <w:spacing w:before="50" w:after="120" w:afterLines="50"/>
              <w:jc w:val="center"/>
              <w:rPr>
                <w:rFonts w:ascii="宋体" w:hAnsi="宋体"/>
                <w:color w:val="auto"/>
                <w:sz w:val="24"/>
                <w:szCs w:val="20"/>
              </w:rPr>
            </w:pPr>
          </w:p>
        </w:tc>
        <w:tc>
          <w:tcPr>
            <w:tcW w:w="709" w:type="dxa"/>
            <w:vAlign w:val="center"/>
          </w:tcPr>
          <w:p w14:paraId="29140B16">
            <w:pPr>
              <w:snapToGrid w:val="0"/>
              <w:spacing w:before="50" w:after="120" w:afterLines="50"/>
              <w:jc w:val="center"/>
              <w:rPr>
                <w:rFonts w:ascii="宋体" w:hAnsi="宋体"/>
                <w:color w:val="auto"/>
                <w:sz w:val="24"/>
                <w:szCs w:val="20"/>
              </w:rPr>
            </w:pPr>
          </w:p>
        </w:tc>
        <w:tc>
          <w:tcPr>
            <w:tcW w:w="2693" w:type="dxa"/>
            <w:vAlign w:val="center"/>
          </w:tcPr>
          <w:p w14:paraId="1ABE45B6">
            <w:pPr>
              <w:snapToGrid w:val="0"/>
              <w:spacing w:before="50" w:after="120" w:afterLines="50"/>
              <w:jc w:val="center"/>
              <w:rPr>
                <w:rFonts w:ascii="宋体" w:hAnsi="宋体"/>
                <w:color w:val="auto"/>
                <w:sz w:val="24"/>
                <w:szCs w:val="20"/>
              </w:rPr>
            </w:pPr>
          </w:p>
        </w:tc>
        <w:tc>
          <w:tcPr>
            <w:tcW w:w="1276" w:type="dxa"/>
            <w:vAlign w:val="center"/>
          </w:tcPr>
          <w:p w14:paraId="418AD0B3">
            <w:pPr>
              <w:snapToGrid w:val="0"/>
              <w:spacing w:before="50" w:after="120" w:afterLines="50"/>
              <w:jc w:val="center"/>
              <w:rPr>
                <w:rFonts w:ascii="宋体" w:hAnsi="宋体"/>
                <w:color w:val="auto"/>
                <w:sz w:val="24"/>
                <w:szCs w:val="20"/>
              </w:rPr>
            </w:pPr>
          </w:p>
        </w:tc>
        <w:tc>
          <w:tcPr>
            <w:tcW w:w="1698" w:type="dxa"/>
            <w:vAlign w:val="center"/>
          </w:tcPr>
          <w:p w14:paraId="5C0A8203">
            <w:pPr>
              <w:snapToGrid w:val="0"/>
              <w:spacing w:before="50" w:after="120" w:afterLines="50"/>
              <w:jc w:val="center"/>
              <w:rPr>
                <w:rFonts w:ascii="宋体" w:hAnsi="宋体"/>
                <w:color w:val="auto"/>
                <w:sz w:val="24"/>
                <w:szCs w:val="20"/>
              </w:rPr>
            </w:pPr>
          </w:p>
        </w:tc>
        <w:tc>
          <w:tcPr>
            <w:tcW w:w="1843" w:type="dxa"/>
            <w:vAlign w:val="center"/>
          </w:tcPr>
          <w:p w14:paraId="29F812FF">
            <w:pPr>
              <w:snapToGrid w:val="0"/>
              <w:spacing w:before="50" w:after="120" w:afterLines="50"/>
              <w:jc w:val="center"/>
              <w:rPr>
                <w:rFonts w:ascii="宋体" w:hAnsi="宋体"/>
                <w:color w:val="auto"/>
                <w:sz w:val="24"/>
                <w:szCs w:val="20"/>
              </w:rPr>
            </w:pPr>
          </w:p>
        </w:tc>
      </w:tr>
      <w:tr w14:paraId="69AB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89B408A">
            <w:pPr>
              <w:snapToGrid w:val="0"/>
              <w:spacing w:before="50" w:after="120" w:afterLines="50"/>
              <w:jc w:val="center"/>
              <w:rPr>
                <w:rFonts w:ascii="宋体" w:hAnsi="宋体"/>
                <w:color w:val="auto"/>
                <w:sz w:val="24"/>
                <w:szCs w:val="20"/>
              </w:rPr>
            </w:pPr>
          </w:p>
        </w:tc>
        <w:tc>
          <w:tcPr>
            <w:tcW w:w="709" w:type="dxa"/>
            <w:vAlign w:val="center"/>
          </w:tcPr>
          <w:p w14:paraId="10DFC950">
            <w:pPr>
              <w:snapToGrid w:val="0"/>
              <w:spacing w:before="50" w:after="120" w:afterLines="50"/>
              <w:jc w:val="center"/>
              <w:rPr>
                <w:rFonts w:ascii="宋体" w:hAnsi="宋体"/>
                <w:color w:val="auto"/>
                <w:sz w:val="24"/>
                <w:szCs w:val="20"/>
              </w:rPr>
            </w:pPr>
          </w:p>
        </w:tc>
        <w:tc>
          <w:tcPr>
            <w:tcW w:w="2693" w:type="dxa"/>
            <w:vAlign w:val="center"/>
          </w:tcPr>
          <w:p w14:paraId="763064D1">
            <w:pPr>
              <w:snapToGrid w:val="0"/>
              <w:spacing w:before="50" w:after="120" w:afterLines="50"/>
              <w:jc w:val="center"/>
              <w:rPr>
                <w:rFonts w:ascii="宋体" w:hAnsi="宋体"/>
                <w:color w:val="auto"/>
                <w:sz w:val="24"/>
                <w:szCs w:val="20"/>
              </w:rPr>
            </w:pPr>
          </w:p>
        </w:tc>
        <w:tc>
          <w:tcPr>
            <w:tcW w:w="1276" w:type="dxa"/>
            <w:vAlign w:val="center"/>
          </w:tcPr>
          <w:p w14:paraId="45A950EA">
            <w:pPr>
              <w:snapToGrid w:val="0"/>
              <w:spacing w:before="50" w:after="120" w:afterLines="50"/>
              <w:jc w:val="center"/>
              <w:rPr>
                <w:rFonts w:ascii="宋体" w:hAnsi="宋体"/>
                <w:color w:val="auto"/>
                <w:sz w:val="24"/>
                <w:szCs w:val="20"/>
              </w:rPr>
            </w:pPr>
          </w:p>
        </w:tc>
        <w:tc>
          <w:tcPr>
            <w:tcW w:w="1698" w:type="dxa"/>
            <w:vAlign w:val="center"/>
          </w:tcPr>
          <w:p w14:paraId="33AEC307">
            <w:pPr>
              <w:snapToGrid w:val="0"/>
              <w:spacing w:before="50" w:after="120" w:afterLines="50"/>
              <w:jc w:val="center"/>
              <w:rPr>
                <w:rFonts w:ascii="宋体" w:hAnsi="宋体"/>
                <w:color w:val="auto"/>
                <w:sz w:val="24"/>
                <w:szCs w:val="20"/>
              </w:rPr>
            </w:pPr>
          </w:p>
        </w:tc>
        <w:tc>
          <w:tcPr>
            <w:tcW w:w="1843" w:type="dxa"/>
            <w:vAlign w:val="center"/>
          </w:tcPr>
          <w:p w14:paraId="67CF615B">
            <w:pPr>
              <w:snapToGrid w:val="0"/>
              <w:spacing w:before="50" w:after="120" w:afterLines="50"/>
              <w:jc w:val="center"/>
              <w:rPr>
                <w:rFonts w:ascii="宋体" w:hAnsi="宋体"/>
                <w:color w:val="auto"/>
                <w:sz w:val="24"/>
                <w:szCs w:val="20"/>
              </w:rPr>
            </w:pPr>
          </w:p>
        </w:tc>
      </w:tr>
      <w:tr w14:paraId="57A6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486B6B8">
            <w:pPr>
              <w:snapToGrid w:val="0"/>
              <w:spacing w:before="50" w:after="120" w:afterLines="50"/>
              <w:jc w:val="center"/>
              <w:rPr>
                <w:rFonts w:ascii="宋体" w:hAnsi="宋体"/>
                <w:color w:val="auto"/>
                <w:sz w:val="24"/>
                <w:szCs w:val="20"/>
              </w:rPr>
            </w:pPr>
          </w:p>
        </w:tc>
        <w:tc>
          <w:tcPr>
            <w:tcW w:w="709" w:type="dxa"/>
            <w:vAlign w:val="center"/>
          </w:tcPr>
          <w:p w14:paraId="54B3816B">
            <w:pPr>
              <w:snapToGrid w:val="0"/>
              <w:spacing w:before="50" w:after="120" w:afterLines="50"/>
              <w:jc w:val="center"/>
              <w:rPr>
                <w:rFonts w:ascii="宋体" w:hAnsi="宋体"/>
                <w:color w:val="auto"/>
                <w:sz w:val="24"/>
                <w:szCs w:val="20"/>
              </w:rPr>
            </w:pPr>
          </w:p>
        </w:tc>
        <w:tc>
          <w:tcPr>
            <w:tcW w:w="2693" w:type="dxa"/>
            <w:vAlign w:val="center"/>
          </w:tcPr>
          <w:p w14:paraId="59B69FB4">
            <w:pPr>
              <w:snapToGrid w:val="0"/>
              <w:spacing w:before="50" w:after="120" w:afterLines="50"/>
              <w:jc w:val="center"/>
              <w:rPr>
                <w:rFonts w:ascii="宋体" w:hAnsi="宋体"/>
                <w:color w:val="auto"/>
                <w:sz w:val="24"/>
                <w:szCs w:val="20"/>
              </w:rPr>
            </w:pPr>
          </w:p>
        </w:tc>
        <w:tc>
          <w:tcPr>
            <w:tcW w:w="1276" w:type="dxa"/>
            <w:vAlign w:val="center"/>
          </w:tcPr>
          <w:p w14:paraId="14A46FB5">
            <w:pPr>
              <w:snapToGrid w:val="0"/>
              <w:spacing w:before="50" w:after="120" w:afterLines="50"/>
              <w:jc w:val="center"/>
              <w:rPr>
                <w:rFonts w:ascii="宋体" w:hAnsi="宋体"/>
                <w:color w:val="auto"/>
                <w:sz w:val="24"/>
                <w:szCs w:val="20"/>
              </w:rPr>
            </w:pPr>
          </w:p>
        </w:tc>
        <w:tc>
          <w:tcPr>
            <w:tcW w:w="1698" w:type="dxa"/>
            <w:vAlign w:val="center"/>
          </w:tcPr>
          <w:p w14:paraId="08486E77">
            <w:pPr>
              <w:snapToGrid w:val="0"/>
              <w:spacing w:before="50" w:after="120" w:afterLines="50"/>
              <w:jc w:val="center"/>
              <w:rPr>
                <w:rFonts w:ascii="宋体" w:hAnsi="宋体"/>
                <w:color w:val="auto"/>
                <w:sz w:val="24"/>
                <w:szCs w:val="20"/>
              </w:rPr>
            </w:pPr>
          </w:p>
        </w:tc>
        <w:tc>
          <w:tcPr>
            <w:tcW w:w="1843" w:type="dxa"/>
            <w:vAlign w:val="center"/>
          </w:tcPr>
          <w:p w14:paraId="314CA7E6">
            <w:pPr>
              <w:snapToGrid w:val="0"/>
              <w:spacing w:before="50" w:after="120" w:afterLines="50"/>
              <w:jc w:val="center"/>
              <w:rPr>
                <w:rFonts w:ascii="宋体" w:hAnsi="宋体"/>
                <w:color w:val="auto"/>
                <w:sz w:val="24"/>
                <w:szCs w:val="20"/>
              </w:rPr>
            </w:pPr>
          </w:p>
        </w:tc>
      </w:tr>
    </w:tbl>
    <w:p w14:paraId="418058DA">
      <w:pPr>
        <w:snapToGrid w:val="0"/>
        <w:spacing w:before="50" w:after="120" w:afterLines="50"/>
        <w:jc w:val="left"/>
        <w:rPr>
          <w:rFonts w:ascii="宋体" w:hAnsi="宋体"/>
          <w:color w:val="auto"/>
          <w:sz w:val="24"/>
          <w:szCs w:val="20"/>
        </w:rPr>
      </w:pPr>
    </w:p>
    <w:p w14:paraId="0B636161">
      <w:pPr>
        <w:spacing w:line="360" w:lineRule="auto"/>
        <w:contextualSpacing/>
        <w:jc w:val="left"/>
        <w:rPr>
          <w:rFonts w:ascii="宋体" w:hAnsi="宋体"/>
          <w:color w:val="auto"/>
          <w:sz w:val="24"/>
          <w:szCs w:val="20"/>
        </w:rPr>
      </w:pPr>
      <w:r>
        <w:rPr>
          <w:rFonts w:hint="eastAsia" w:ascii="宋体" w:hAnsi="宋体"/>
          <w:color w:val="auto"/>
          <w:sz w:val="24"/>
          <w:szCs w:val="20"/>
        </w:rPr>
        <w:t>注：</w:t>
      </w:r>
    </w:p>
    <w:p w14:paraId="6F621842">
      <w:pPr>
        <w:spacing w:line="360" w:lineRule="auto"/>
        <w:contextualSpacing/>
        <w:jc w:val="left"/>
        <w:rPr>
          <w:rFonts w:ascii="宋体" w:hAnsi="宋体"/>
          <w:color w:val="auto"/>
          <w:sz w:val="24"/>
          <w:szCs w:val="20"/>
        </w:rPr>
      </w:pPr>
      <w:r>
        <w:rPr>
          <w:rFonts w:hint="eastAsia" w:ascii="宋体" w:hAnsi="宋体"/>
          <w:color w:val="auto"/>
          <w:sz w:val="24"/>
          <w:szCs w:val="20"/>
        </w:rPr>
        <w:t>1</w:t>
      </w:r>
      <w:r>
        <w:rPr>
          <w:rFonts w:ascii="宋体" w:hAnsi="宋体"/>
          <w:color w:val="auto"/>
          <w:sz w:val="24"/>
          <w:szCs w:val="20"/>
        </w:rPr>
        <w:t>.</w:t>
      </w:r>
      <w:r>
        <w:rPr>
          <w:rFonts w:hint="eastAsia" w:ascii="宋体" w:hAnsi="宋体"/>
          <w:color w:val="auto"/>
          <w:sz w:val="24"/>
          <w:szCs w:val="20"/>
        </w:rPr>
        <w:t>在填写时，如本表格不适合投标单位的实际情况，可根据本表格式自行制表填写。</w:t>
      </w:r>
    </w:p>
    <w:p w14:paraId="48799B2F">
      <w:pPr>
        <w:spacing w:line="360" w:lineRule="auto"/>
        <w:contextualSpacing/>
        <w:jc w:val="left"/>
        <w:rPr>
          <w:rFonts w:ascii="宋体" w:hAnsi="宋体"/>
          <w:color w:val="auto"/>
          <w:sz w:val="24"/>
          <w:szCs w:val="20"/>
        </w:rPr>
      </w:pPr>
      <w:r>
        <w:rPr>
          <w:rFonts w:ascii="宋体" w:hAnsi="宋体"/>
          <w:color w:val="auto"/>
          <w:sz w:val="24"/>
          <w:szCs w:val="20"/>
        </w:rPr>
        <w:t>2.</w:t>
      </w:r>
      <w:r>
        <w:rPr>
          <w:rFonts w:hint="eastAsia" w:ascii="宋体" w:hAnsi="宋体"/>
          <w:color w:val="auto"/>
          <w:sz w:val="24"/>
          <w:szCs w:val="20"/>
        </w:rPr>
        <w:t>投标人应当附本表所列证书的复印件并加盖投标人公章。</w:t>
      </w:r>
    </w:p>
    <w:p w14:paraId="3C6188D5">
      <w:pPr>
        <w:spacing w:line="360" w:lineRule="auto"/>
        <w:contextualSpacing/>
        <w:rPr>
          <w:rFonts w:ascii="宋体" w:hAnsi="宋体"/>
          <w:color w:val="auto"/>
          <w:spacing w:val="20"/>
          <w:sz w:val="24"/>
          <w:szCs w:val="20"/>
          <w:u w:val="single"/>
        </w:rPr>
      </w:pPr>
      <w:r>
        <w:rPr>
          <w:rFonts w:hint="eastAsia" w:ascii="宋体" w:hAnsi="宋体"/>
          <w:color w:val="auto"/>
          <w:sz w:val="24"/>
        </w:rPr>
        <w:t>法定代表人或者委托代理人</w:t>
      </w:r>
      <w:r>
        <w:rPr>
          <w:rFonts w:hint="eastAsia" w:ascii="宋体" w:hAnsi="宋体"/>
          <w:color w:val="auto"/>
          <w:spacing w:val="20"/>
          <w:sz w:val="24"/>
        </w:rPr>
        <w:t>（签字）：</w:t>
      </w:r>
    </w:p>
    <w:p w14:paraId="214A23D1">
      <w:pPr>
        <w:spacing w:line="360" w:lineRule="auto"/>
        <w:contextualSpacing/>
        <w:jc w:val="left"/>
        <w:rPr>
          <w:rFonts w:ascii="宋体" w:hAnsi="宋体"/>
          <w:color w:val="auto"/>
          <w:sz w:val="24"/>
          <w:szCs w:val="20"/>
        </w:rPr>
      </w:pPr>
      <w:r>
        <w:rPr>
          <w:rFonts w:hint="eastAsia" w:ascii="宋体" w:hAnsi="宋体"/>
          <w:color w:val="auto"/>
          <w:spacing w:val="20"/>
          <w:sz w:val="24"/>
        </w:rPr>
        <w:t>投标人（盖公章）：日期：</w:t>
      </w:r>
    </w:p>
    <w:p w14:paraId="5D8E4D5B">
      <w:pPr>
        <w:snapToGrid w:val="0"/>
        <w:spacing w:before="50" w:after="120" w:afterLines="50"/>
        <w:jc w:val="left"/>
        <w:rPr>
          <w:rFonts w:ascii="宋体" w:hAnsi="宋体"/>
          <w:color w:val="auto"/>
          <w:sz w:val="24"/>
          <w:szCs w:val="20"/>
        </w:rPr>
      </w:pPr>
    </w:p>
    <w:p w14:paraId="5DA10E3E">
      <w:pPr>
        <w:snapToGrid w:val="0"/>
        <w:spacing w:before="120" w:beforeLines="50" w:after="50"/>
        <w:ind w:left="142"/>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6. 选配件、专用耗材、售后服务优惠表格式（注：按项目需求表具体项目修改）</w:t>
      </w:r>
    </w:p>
    <w:p w14:paraId="3BAACD9D">
      <w:pPr>
        <w:snapToGrid w:val="0"/>
        <w:spacing w:before="120" w:beforeLines="50" w:after="50"/>
        <w:ind w:left="142"/>
        <w:jc w:val="left"/>
        <w:rPr>
          <w:rFonts w:ascii="宋体" w:hAnsi="宋体"/>
          <w:b/>
          <w:color w:val="auto"/>
          <w:sz w:val="24"/>
        </w:rPr>
      </w:pPr>
    </w:p>
    <w:p w14:paraId="25C08DE0">
      <w:pPr>
        <w:snapToGrid w:val="0"/>
        <w:spacing w:before="120" w:beforeLines="50" w:after="50"/>
        <w:ind w:left="142"/>
        <w:jc w:val="center"/>
        <w:rPr>
          <w:rFonts w:ascii="宋体" w:hAnsi="宋体"/>
          <w:b/>
          <w:color w:val="auto"/>
          <w:sz w:val="32"/>
          <w:szCs w:val="32"/>
        </w:rPr>
      </w:pPr>
      <w:r>
        <w:rPr>
          <w:rFonts w:hint="eastAsia" w:ascii="宋体" w:hAnsi="宋体"/>
          <w:b/>
          <w:color w:val="auto"/>
          <w:sz w:val="32"/>
          <w:szCs w:val="32"/>
        </w:rPr>
        <w:t>选配件、专用耗材、售后服务优惠表</w:t>
      </w:r>
    </w:p>
    <w:p w14:paraId="7947EC92">
      <w:pPr>
        <w:pStyle w:val="24"/>
        <w:rPr>
          <w:color w:val="auto"/>
          <w:sz w:val="24"/>
          <w:szCs w:val="24"/>
        </w:rPr>
      </w:pPr>
      <w:r>
        <w:rPr>
          <w:rFonts w:hint="eastAsia"/>
          <w:color w:val="auto"/>
          <w:sz w:val="24"/>
          <w:szCs w:val="24"/>
        </w:rPr>
        <w:t>所投分标：</w:t>
      </w:r>
      <w:r>
        <w:rPr>
          <w:rFonts w:hint="eastAsia"/>
          <w:color w:val="auto"/>
          <w:sz w:val="24"/>
          <w:szCs w:val="24"/>
          <w:u w:val="single"/>
        </w:rPr>
        <w:t>分标</w:t>
      </w:r>
    </w:p>
    <w:tbl>
      <w:tblPr>
        <w:tblStyle w:val="4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6C68A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0933E9">
            <w:pPr>
              <w:pStyle w:val="24"/>
              <w:snapToGrid w:val="0"/>
              <w:spacing w:before="295" w:after="295"/>
              <w:jc w:val="center"/>
              <w:rPr>
                <w:rFonts w:hAnsi="宋体" w:cs="Courier New"/>
                <w:color w:val="auto"/>
                <w:kern w:val="2"/>
                <w:sz w:val="24"/>
                <w:szCs w:val="24"/>
              </w:rPr>
            </w:pPr>
            <w:r>
              <w:rPr>
                <w:rFonts w:hint="eastAsia" w:hAnsi="宋体" w:cs="Courier New"/>
                <w:color w:val="auto"/>
                <w:kern w:val="2"/>
                <w:sz w:val="24"/>
                <w:szCs w:val="24"/>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0E46F1D5">
            <w:pPr>
              <w:pStyle w:val="24"/>
              <w:snapToGrid w:val="0"/>
              <w:spacing w:before="295" w:after="295"/>
              <w:jc w:val="center"/>
              <w:rPr>
                <w:rFonts w:hAnsi="宋体" w:cs="Courier New"/>
                <w:color w:val="auto"/>
                <w:kern w:val="2"/>
                <w:sz w:val="24"/>
                <w:szCs w:val="24"/>
              </w:rPr>
            </w:pPr>
            <w:r>
              <w:rPr>
                <w:rFonts w:hint="eastAsia" w:hAnsi="宋体" w:cs="Courier New"/>
                <w:color w:val="auto"/>
                <w:kern w:val="2"/>
                <w:sz w:val="24"/>
                <w:szCs w:val="24"/>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4FA3858E">
            <w:pPr>
              <w:pStyle w:val="24"/>
              <w:snapToGrid w:val="0"/>
              <w:spacing w:before="295" w:after="295"/>
              <w:jc w:val="center"/>
              <w:rPr>
                <w:rFonts w:hAnsi="宋体" w:cs="Courier New"/>
                <w:color w:val="auto"/>
                <w:kern w:val="2"/>
                <w:sz w:val="24"/>
                <w:szCs w:val="24"/>
              </w:rPr>
            </w:pPr>
            <w:r>
              <w:rPr>
                <w:rFonts w:hint="eastAsia" w:hAnsi="宋体" w:cs="Courier New"/>
                <w:color w:val="auto"/>
                <w:kern w:val="2"/>
                <w:sz w:val="24"/>
                <w:szCs w:val="24"/>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26CC3688">
            <w:pPr>
              <w:pStyle w:val="24"/>
              <w:snapToGrid w:val="0"/>
              <w:spacing w:before="295" w:after="295"/>
              <w:jc w:val="center"/>
              <w:rPr>
                <w:rFonts w:hAnsi="宋体" w:cs="Courier New"/>
                <w:color w:val="auto"/>
                <w:kern w:val="2"/>
                <w:sz w:val="24"/>
                <w:szCs w:val="24"/>
              </w:rPr>
            </w:pPr>
            <w:r>
              <w:rPr>
                <w:rFonts w:hint="eastAsia" w:hAnsi="宋体" w:cs="Courier New"/>
                <w:color w:val="auto"/>
                <w:kern w:val="2"/>
                <w:sz w:val="24"/>
                <w:szCs w:val="24"/>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206F033D">
            <w:pPr>
              <w:pStyle w:val="24"/>
              <w:snapToGrid w:val="0"/>
              <w:spacing w:before="295" w:after="295"/>
              <w:jc w:val="center"/>
              <w:rPr>
                <w:rFonts w:hAnsi="宋体" w:cs="Courier New"/>
                <w:color w:val="auto"/>
                <w:kern w:val="2"/>
                <w:sz w:val="24"/>
                <w:szCs w:val="24"/>
              </w:rPr>
            </w:pPr>
            <w:r>
              <w:rPr>
                <w:rFonts w:hint="eastAsia" w:hAnsi="宋体" w:cs="Courier New"/>
                <w:color w:val="auto"/>
                <w:kern w:val="2"/>
                <w:sz w:val="24"/>
                <w:szCs w:val="24"/>
              </w:rPr>
              <w:t>比市场价优惠率</w:t>
            </w:r>
          </w:p>
        </w:tc>
      </w:tr>
      <w:tr w14:paraId="5C1E3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7ABA7BB">
            <w:pPr>
              <w:pStyle w:val="24"/>
              <w:snapToGrid w:val="0"/>
              <w:spacing w:before="295" w:after="295"/>
              <w:jc w:val="center"/>
              <w:rPr>
                <w:rFonts w:hAnsi="宋体"/>
                <w:color w:val="auto"/>
                <w:kern w:val="2"/>
                <w:sz w:val="24"/>
                <w:szCs w:val="24"/>
              </w:rPr>
            </w:pPr>
            <w:r>
              <w:rPr>
                <w:rFonts w:hint="eastAsia" w:hAnsi="宋体"/>
                <w:color w:val="auto"/>
                <w:kern w:val="2"/>
                <w:sz w:val="24"/>
                <w:szCs w:val="24"/>
              </w:rPr>
              <w:t>1</w:t>
            </w:r>
          </w:p>
        </w:tc>
        <w:tc>
          <w:tcPr>
            <w:tcW w:w="2700" w:type="dxa"/>
            <w:tcBorders>
              <w:top w:val="single" w:color="auto" w:sz="2" w:space="0"/>
              <w:left w:val="single" w:color="auto" w:sz="2" w:space="0"/>
              <w:bottom w:val="single" w:color="auto" w:sz="6" w:space="0"/>
              <w:right w:val="single" w:color="auto" w:sz="4" w:space="0"/>
            </w:tcBorders>
            <w:vAlign w:val="center"/>
          </w:tcPr>
          <w:p w14:paraId="1160906B">
            <w:pPr>
              <w:pStyle w:val="24"/>
              <w:snapToGrid w:val="0"/>
              <w:spacing w:before="295" w:after="295"/>
              <w:jc w:val="center"/>
              <w:rPr>
                <w:rFonts w:hAnsi="宋体"/>
                <w:color w:val="auto"/>
                <w:kern w:val="2"/>
                <w:sz w:val="24"/>
                <w:szCs w:val="24"/>
              </w:rPr>
            </w:pPr>
          </w:p>
        </w:tc>
        <w:tc>
          <w:tcPr>
            <w:tcW w:w="1440" w:type="dxa"/>
            <w:tcBorders>
              <w:top w:val="single" w:color="auto" w:sz="2" w:space="0"/>
              <w:left w:val="single" w:color="auto" w:sz="4" w:space="0"/>
              <w:bottom w:val="single" w:color="auto" w:sz="6" w:space="0"/>
              <w:right w:val="single" w:color="auto" w:sz="6" w:space="0"/>
            </w:tcBorders>
            <w:vAlign w:val="center"/>
          </w:tcPr>
          <w:p w14:paraId="5C519CB3">
            <w:pPr>
              <w:pStyle w:val="24"/>
              <w:snapToGrid w:val="0"/>
              <w:spacing w:before="295" w:after="295"/>
              <w:jc w:val="center"/>
              <w:rPr>
                <w:rFonts w:hAnsi="宋体"/>
                <w:color w:val="auto"/>
                <w:kern w:val="2"/>
                <w:sz w:val="24"/>
                <w:szCs w:val="24"/>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012A3A2D">
            <w:pPr>
              <w:pStyle w:val="24"/>
              <w:snapToGrid w:val="0"/>
              <w:spacing w:before="295" w:after="295"/>
              <w:jc w:val="center"/>
              <w:rPr>
                <w:rFonts w:hAnsi="宋体"/>
                <w:color w:val="auto"/>
                <w:kern w:val="2"/>
                <w:sz w:val="24"/>
                <w:szCs w:val="24"/>
              </w:rPr>
            </w:pPr>
          </w:p>
        </w:tc>
        <w:tc>
          <w:tcPr>
            <w:tcW w:w="2340" w:type="dxa"/>
            <w:tcBorders>
              <w:top w:val="single" w:color="auto" w:sz="2" w:space="0"/>
              <w:left w:val="single" w:color="auto" w:sz="6" w:space="0"/>
              <w:bottom w:val="single" w:color="auto" w:sz="6" w:space="0"/>
              <w:right w:val="single" w:color="auto" w:sz="2" w:space="0"/>
            </w:tcBorders>
            <w:vAlign w:val="center"/>
          </w:tcPr>
          <w:p w14:paraId="675CAEAD">
            <w:pPr>
              <w:pStyle w:val="24"/>
              <w:snapToGrid w:val="0"/>
              <w:spacing w:before="295" w:after="295"/>
              <w:jc w:val="center"/>
              <w:rPr>
                <w:rFonts w:hAnsi="宋体"/>
                <w:color w:val="auto"/>
                <w:kern w:val="2"/>
                <w:sz w:val="24"/>
                <w:szCs w:val="24"/>
              </w:rPr>
            </w:pPr>
            <w:r>
              <w:rPr>
                <w:rFonts w:hint="eastAsia" w:hAnsi="宋体"/>
                <w:color w:val="auto"/>
                <w:kern w:val="2"/>
                <w:sz w:val="24"/>
                <w:szCs w:val="24"/>
              </w:rPr>
              <w:t>%</w:t>
            </w:r>
          </w:p>
        </w:tc>
      </w:tr>
      <w:tr w14:paraId="296BA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D03F5B0">
            <w:pPr>
              <w:pStyle w:val="24"/>
              <w:snapToGrid w:val="0"/>
              <w:spacing w:before="295" w:after="295"/>
              <w:jc w:val="center"/>
              <w:rPr>
                <w:rFonts w:hAnsi="宋体"/>
                <w:color w:val="auto"/>
                <w:kern w:val="2"/>
                <w:sz w:val="24"/>
                <w:szCs w:val="24"/>
              </w:rPr>
            </w:pPr>
            <w:r>
              <w:rPr>
                <w:rFonts w:hint="eastAsia" w:hAnsi="宋体"/>
                <w:color w:val="auto"/>
                <w:kern w:val="2"/>
                <w:sz w:val="24"/>
                <w:szCs w:val="24"/>
              </w:rPr>
              <w:t>2</w:t>
            </w:r>
          </w:p>
        </w:tc>
        <w:tc>
          <w:tcPr>
            <w:tcW w:w="2700" w:type="dxa"/>
            <w:tcBorders>
              <w:top w:val="single" w:color="auto" w:sz="6" w:space="0"/>
              <w:left w:val="single" w:color="auto" w:sz="2" w:space="0"/>
              <w:bottom w:val="single" w:color="auto" w:sz="6" w:space="0"/>
              <w:right w:val="single" w:color="auto" w:sz="4" w:space="0"/>
            </w:tcBorders>
            <w:vAlign w:val="center"/>
          </w:tcPr>
          <w:p w14:paraId="19500C24">
            <w:pPr>
              <w:pStyle w:val="24"/>
              <w:snapToGrid w:val="0"/>
              <w:spacing w:before="295" w:after="295"/>
              <w:jc w:val="center"/>
              <w:rPr>
                <w:rFonts w:hAnsi="宋体"/>
                <w:color w:val="auto"/>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14:paraId="11E1FFCC">
            <w:pPr>
              <w:pStyle w:val="24"/>
              <w:snapToGrid w:val="0"/>
              <w:spacing w:before="295" w:after="295"/>
              <w:jc w:val="center"/>
              <w:rPr>
                <w:rFonts w:hAnsi="宋体"/>
                <w:color w:val="auto"/>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4E01FADB">
            <w:pPr>
              <w:pStyle w:val="24"/>
              <w:snapToGrid w:val="0"/>
              <w:spacing w:before="295" w:after="295"/>
              <w:jc w:val="center"/>
              <w:rPr>
                <w:rFonts w:hAnsi="宋体"/>
                <w:color w:val="auto"/>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14:paraId="6D9BC628">
            <w:pPr>
              <w:pStyle w:val="24"/>
              <w:snapToGrid w:val="0"/>
              <w:spacing w:before="295" w:after="295"/>
              <w:jc w:val="center"/>
              <w:rPr>
                <w:rFonts w:hAnsi="宋体"/>
                <w:color w:val="auto"/>
                <w:kern w:val="2"/>
                <w:sz w:val="24"/>
                <w:szCs w:val="24"/>
              </w:rPr>
            </w:pPr>
            <w:r>
              <w:rPr>
                <w:rFonts w:hint="eastAsia" w:hAnsi="宋体"/>
                <w:color w:val="auto"/>
                <w:kern w:val="2"/>
                <w:sz w:val="24"/>
                <w:szCs w:val="24"/>
              </w:rPr>
              <w:t>%</w:t>
            </w:r>
          </w:p>
        </w:tc>
      </w:tr>
      <w:tr w14:paraId="411DE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2B845B2">
            <w:pPr>
              <w:pStyle w:val="24"/>
              <w:snapToGrid w:val="0"/>
              <w:spacing w:before="295" w:after="295"/>
              <w:jc w:val="center"/>
              <w:rPr>
                <w:rFonts w:hAnsi="宋体"/>
                <w:color w:val="auto"/>
                <w:kern w:val="2"/>
                <w:sz w:val="24"/>
                <w:szCs w:val="24"/>
              </w:rPr>
            </w:pPr>
            <w:r>
              <w:rPr>
                <w:rFonts w:hint="eastAsia" w:hAnsi="宋体"/>
                <w:color w:val="auto"/>
                <w:kern w:val="2"/>
                <w:sz w:val="24"/>
                <w:szCs w:val="24"/>
              </w:rPr>
              <w:t>3</w:t>
            </w:r>
          </w:p>
        </w:tc>
        <w:tc>
          <w:tcPr>
            <w:tcW w:w="2700" w:type="dxa"/>
            <w:tcBorders>
              <w:top w:val="single" w:color="auto" w:sz="6" w:space="0"/>
              <w:left w:val="single" w:color="auto" w:sz="2" w:space="0"/>
              <w:bottom w:val="single" w:color="auto" w:sz="6" w:space="0"/>
              <w:right w:val="single" w:color="auto" w:sz="4" w:space="0"/>
            </w:tcBorders>
            <w:vAlign w:val="center"/>
          </w:tcPr>
          <w:p w14:paraId="0C068CB4">
            <w:pPr>
              <w:pStyle w:val="24"/>
              <w:snapToGrid w:val="0"/>
              <w:spacing w:before="295" w:after="295"/>
              <w:jc w:val="center"/>
              <w:rPr>
                <w:rFonts w:hAnsi="宋体"/>
                <w:color w:val="auto"/>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14:paraId="533AC2D2">
            <w:pPr>
              <w:pStyle w:val="24"/>
              <w:snapToGrid w:val="0"/>
              <w:spacing w:before="295" w:after="295"/>
              <w:jc w:val="center"/>
              <w:rPr>
                <w:rFonts w:hAnsi="宋体"/>
                <w:color w:val="auto"/>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96BE7DA">
            <w:pPr>
              <w:pStyle w:val="24"/>
              <w:snapToGrid w:val="0"/>
              <w:spacing w:before="295" w:after="295"/>
              <w:jc w:val="center"/>
              <w:rPr>
                <w:rFonts w:hAnsi="宋体"/>
                <w:color w:val="auto"/>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14:paraId="47C3DD31">
            <w:pPr>
              <w:pStyle w:val="24"/>
              <w:snapToGrid w:val="0"/>
              <w:spacing w:before="295" w:after="295"/>
              <w:jc w:val="center"/>
              <w:rPr>
                <w:rFonts w:hAnsi="宋体"/>
                <w:color w:val="auto"/>
                <w:kern w:val="2"/>
                <w:sz w:val="24"/>
                <w:szCs w:val="24"/>
              </w:rPr>
            </w:pPr>
            <w:r>
              <w:rPr>
                <w:rFonts w:hint="eastAsia" w:hAnsi="宋体"/>
                <w:color w:val="auto"/>
                <w:kern w:val="2"/>
                <w:sz w:val="24"/>
                <w:szCs w:val="24"/>
              </w:rPr>
              <w:t>%</w:t>
            </w:r>
          </w:p>
        </w:tc>
      </w:tr>
    </w:tbl>
    <w:p w14:paraId="726A0665">
      <w:pPr>
        <w:spacing w:line="360" w:lineRule="auto"/>
        <w:contextualSpacing/>
        <w:rPr>
          <w:rFonts w:ascii="宋体" w:hAnsi="宋体"/>
          <w:color w:val="auto"/>
          <w:sz w:val="24"/>
        </w:rPr>
      </w:pPr>
    </w:p>
    <w:p w14:paraId="2B3DEB1F">
      <w:pPr>
        <w:spacing w:line="360" w:lineRule="auto"/>
        <w:contextualSpacing/>
        <w:rPr>
          <w:rFonts w:ascii="宋体" w:hAnsi="宋体"/>
          <w:color w:val="auto"/>
          <w:spacing w:val="20"/>
          <w:sz w:val="24"/>
          <w:u w:val="single"/>
        </w:rPr>
      </w:pPr>
      <w:r>
        <w:rPr>
          <w:rFonts w:hint="eastAsia" w:ascii="宋体" w:hAnsi="宋体"/>
          <w:color w:val="auto"/>
          <w:sz w:val="24"/>
        </w:rPr>
        <w:t>法定代表人或者委托代理人</w:t>
      </w:r>
      <w:r>
        <w:rPr>
          <w:rFonts w:hint="eastAsia" w:ascii="宋体" w:hAnsi="宋体"/>
          <w:color w:val="auto"/>
          <w:spacing w:val="20"/>
          <w:sz w:val="24"/>
        </w:rPr>
        <w:t>（签字）：</w:t>
      </w:r>
    </w:p>
    <w:p w14:paraId="12A690FF">
      <w:pPr>
        <w:spacing w:line="360" w:lineRule="auto"/>
        <w:contextualSpacing/>
        <w:rPr>
          <w:rFonts w:ascii="宋体" w:hAnsi="宋体"/>
          <w:color w:val="auto"/>
          <w:sz w:val="24"/>
          <w:szCs w:val="20"/>
        </w:rPr>
      </w:pPr>
      <w:r>
        <w:rPr>
          <w:rFonts w:hint="eastAsia" w:ascii="宋体" w:hAnsi="宋体"/>
          <w:color w:val="auto"/>
          <w:spacing w:val="20"/>
          <w:sz w:val="24"/>
        </w:rPr>
        <w:t>投标人（盖公章）：日期：</w:t>
      </w:r>
    </w:p>
    <w:p w14:paraId="4DB68A2A">
      <w:pPr>
        <w:snapToGrid w:val="0"/>
        <w:spacing w:before="50" w:after="120" w:afterLines="50"/>
        <w:jc w:val="left"/>
        <w:rPr>
          <w:rFonts w:ascii="宋体" w:hAnsi="宋体"/>
          <w:color w:val="auto"/>
          <w:sz w:val="24"/>
          <w:szCs w:val="20"/>
        </w:rPr>
      </w:pPr>
    </w:p>
    <w:p w14:paraId="30FCA202">
      <w:pPr>
        <w:rPr>
          <w:b/>
          <w:color w:val="auto"/>
          <w:sz w:val="28"/>
          <w:szCs w:val="28"/>
        </w:rPr>
      </w:pPr>
      <w:r>
        <w:rPr>
          <w:rFonts w:ascii="宋体" w:hAnsi="宋体"/>
          <w:b/>
          <w:bCs/>
          <w:color w:val="auto"/>
          <w:sz w:val="24"/>
        </w:rPr>
        <w:br w:type="page"/>
      </w:r>
      <w:r>
        <w:rPr>
          <w:rFonts w:hint="eastAsia"/>
          <w:b/>
          <w:color w:val="auto"/>
          <w:sz w:val="28"/>
          <w:szCs w:val="28"/>
        </w:rPr>
        <w:t>五、其他文书、文件格式</w:t>
      </w:r>
    </w:p>
    <w:p w14:paraId="1F6E3A01">
      <w:pPr>
        <w:snapToGrid w:val="0"/>
        <w:spacing w:before="120" w:beforeLines="50" w:after="50"/>
        <w:ind w:left="142"/>
        <w:jc w:val="left"/>
        <w:rPr>
          <w:rFonts w:ascii="宋体" w:hAnsi="宋体"/>
          <w:b/>
          <w:color w:val="auto"/>
          <w:spacing w:val="20"/>
          <w:sz w:val="24"/>
        </w:rPr>
      </w:pPr>
      <w:r>
        <w:rPr>
          <w:rFonts w:hint="eastAsia" w:ascii="宋体" w:hAnsi="宋体"/>
          <w:b/>
          <w:color w:val="auto"/>
          <w:spacing w:val="20"/>
          <w:sz w:val="24"/>
        </w:rPr>
        <w:t>1.联合投标协议书格式</w:t>
      </w:r>
    </w:p>
    <w:p w14:paraId="1A09F895">
      <w:pPr>
        <w:snapToGrid w:val="0"/>
        <w:spacing w:before="120" w:beforeLines="50" w:after="50"/>
        <w:ind w:left="142"/>
        <w:jc w:val="left"/>
        <w:rPr>
          <w:rFonts w:ascii="宋体" w:hAnsi="宋体"/>
          <w:b/>
          <w:color w:val="auto"/>
          <w:spacing w:val="20"/>
          <w:sz w:val="24"/>
        </w:rPr>
      </w:pPr>
    </w:p>
    <w:p w14:paraId="29AEFF1A">
      <w:pPr>
        <w:pStyle w:val="7"/>
        <w:overflowPunct w:val="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联合体协议书</w:t>
      </w:r>
    </w:p>
    <w:p w14:paraId="32F2E95D">
      <w:pPr>
        <w:pStyle w:val="7"/>
        <w:overflowPunct w:val="0"/>
        <w:rPr>
          <w:rFonts w:ascii="宋体" w:hAnsi="宋体"/>
          <w:color w:val="auto"/>
          <w:sz w:val="24"/>
        </w:rPr>
      </w:pPr>
    </w:p>
    <w:p w14:paraId="6D9030EA">
      <w:pPr>
        <w:pStyle w:val="7"/>
        <w:overflowPunct w:val="0"/>
        <w:spacing w:line="360" w:lineRule="auto"/>
        <w:contextualSpacing/>
        <w:rPr>
          <w:rFonts w:ascii="宋体" w:hAnsi="宋体"/>
          <w:color w:val="auto"/>
          <w:sz w:val="24"/>
        </w:rPr>
      </w:pPr>
      <w:r>
        <w:rPr>
          <w:rFonts w:ascii="宋体" w:hAnsi="宋体"/>
          <w:color w:val="auto"/>
          <w:sz w:val="24"/>
          <w:u w:val="single"/>
        </w:rPr>
        <w:tab/>
      </w:r>
      <w:r>
        <w:rPr>
          <w:rFonts w:hint="eastAsia" w:ascii="宋体" w:hAnsi="宋体"/>
          <w:color w:val="auto"/>
          <w:sz w:val="24"/>
        </w:rPr>
        <w:t>（所有成员单位名称）自愿组成</w:t>
      </w:r>
      <w:r>
        <w:rPr>
          <w:rFonts w:ascii="宋体" w:hAnsi="宋体"/>
          <w:color w:val="auto"/>
          <w:sz w:val="24"/>
          <w:u w:val="single"/>
        </w:rPr>
        <w:tab/>
      </w:r>
      <w:r>
        <w:rPr>
          <w:rFonts w:hint="eastAsia" w:ascii="宋体" w:hAnsi="宋体"/>
          <w:color w:val="auto"/>
          <w:sz w:val="24"/>
        </w:rPr>
        <w:t>（联合体名称）联合体，共同参加</w:t>
      </w:r>
      <w:r>
        <w:rPr>
          <w:rFonts w:ascii="宋体" w:hAnsi="宋体"/>
          <w:color w:val="auto"/>
          <w:sz w:val="24"/>
          <w:u w:val="single"/>
        </w:rPr>
        <w:tab/>
      </w:r>
      <w:r>
        <w:rPr>
          <w:rFonts w:hint="eastAsia" w:ascii="宋体" w:hAnsi="宋体"/>
          <w:color w:val="auto"/>
          <w:sz w:val="24"/>
          <w:u w:val="single"/>
        </w:rPr>
        <w:t>（项</w:t>
      </w:r>
      <w:r>
        <w:rPr>
          <w:rFonts w:hint="eastAsia" w:ascii="宋体" w:hAnsi="宋体"/>
          <w:color w:val="auto"/>
          <w:sz w:val="24"/>
        </w:rPr>
        <w:t>目名称）采购招标项目投标。现就联合体投标事宜订立如下协议。</w:t>
      </w:r>
    </w:p>
    <w:p w14:paraId="64E9E23C">
      <w:pPr>
        <w:pStyle w:val="7"/>
        <w:overflowPunct w:val="0"/>
        <w:spacing w:line="360" w:lineRule="auto"/>
        <w:ind w:firstLineChars="175"/>
        <w:contextualSpacing/>
        <w:rPr>
          <w:rFonts w:ascii="宋体" w:hAnsi="宋体"/>
          <w:color w:val="auto"/>
          <w:sz w:val="24"/>
        </w:rPr>
      </w:pPr>
      <w:r>
        <w:rPr>
          <w:rFonts w:ascii="宋体" w:hAnsi="宋体"/>
          <w:color w:val="auto"/>
          <w:sz w:val="24"/>
        </w:rPr>
        <w:t xml:space="preserve">1.  </w:t>
      </w:r>
      <w:r>
        <w:rPr>
          <w:rFonts w:ascii="宋体" w:hAnsi="宋体"/>
          <w:color w:val="auto"/>
          <w:sz w:val="24"/>
          <w:u w:val="single"/>
        </w:rPr>
        <w:tab/>
      </w:r>
      <w:r>
        <w:rPr>
          <w:rFonts w:hint="eastAsia" w:ascii="宋体" w:hAnsi="宋体"/>
          <w:color w:val="auto"/>
          <w:sz w:val="24"/>
        </w:rPr>
        <w:t>（某成员单位名称）为</w:t>
      </w:r>
      <w:r>
        <w:rPr>
          <w:rFonts w:ascii="宋体" w:hAnsi="宋体"/>
          <w:color w:val="auto"/>
          <w:sz w:val="24"/>
          <w:u w:val="single"/>
        </w:rPr>
        <w:tab/>
      </w:r>
      <w:r>
        <w:rPr>
          <w:rFonts w:hint="eastAsia" w:ascii="宋体" w:hAnsi="宋体"/>
          <w:color w:val="auto"/>
          <w:sz w:val="24"/>
        </w:rPr>
        <w:t>（联合体名称）牵头人。</w:t>
      </w:r>
    </w:p>
    <w:p w14:paraId="6ED9332A">
      <w:pPr>
        <w:pStyle w:val="7"/>
        <w:overflowPunct w:val="0"/>
        <w:spacing w:line="360" w:lineRule="auto"/>
        <w:ind w:firstLineChars="175"/>
        <w:contextualSpacing/>
        <w:rPr>
          <w:rFonts w:ascii="宋体" w:hAnsi="宋体"/>
          <w:color w:val="auto"/>
          <w:sz w:val="24"/>
        </w:rPr>
      </w:pPr>
      <w:r>
        <w:rPr>
          <w:rFonts w:ascii="宋体" w:hAnsi="宋体"/>
          <w:color w:val="auto"/>
          <w:sz w:val="24"/>
        </w:rPr>
        <w:t>2.</w:t>
      </w:r>
      <w:r>
        <w:rPr>
          <w:rFonts w:hint="eastAsia" w:ascii="宋体" w:hAnsi="宋体"/>
          <w:color w:val="auto"/>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3885E45D">
      <w:pPr>
        <w:pStyle w:val="7"/>
        <w:overflowPunct w:val="0"/>
        <w:spacing w:line="360" w:lineRule="auto"/>
        <w:ind w:firstLineChars="175"/>
        <w:contextualSpacing/>
        <w:rPr>
          <w:rFonts w:ascii="宋体" w:hAnsi="宋体"/>
          <w:color w:val="auto"/>
          <w:sz w:val="24"/>
        </w:rPr>
      </w:pPr>
      <w:r>
        <w:rPr>
          <w:rFonts w:ascii="宋体" w:hAnsi="宋体"/>
          <w:color w:val="auto"/>
          <w:sz w:val="24"/>
        </w:rPr>
        <w:t>3.</w:t>
      </w:r>
      <w:r>
        <w:rPr>
          <w:rFonts w:hint="eastAsia" w:ascii="宋体" w:hAnsi="宋体"/>
          <w:color w:val="auto"/>
          <w:sz w:val="24"/>
        </w:rPr>
        <w:t>联合体牵头人在本项目中签署和盖章的一切文件和处理的一切事宜，联合体各成员均予以承认。联合体各成员将严格按照招标文件、投标文件和合同的要求全面履行义务，并向招标人承担连带责任。</w:t>
      </w:r>
    </w:p>
    <w:p w14:paraId="182D4A77">
      <w:pPr>
        <w:pStyle w:val="7"/>
        <w:overflowPunct w:val="0"/>
        <w:spacing w:line="360" w:lineRule="auto"/>
        <w:ind w:firstLineChars="175"/>
        <w:contextualSpacing/>
        <w:rPr>
          <w:rFonts w:ascii="宋体" w:hAnsi="宋体"/>
          <w:color w:val="auto"/>
          <w:sz w:val="24"/>
        </w:rPr>
      </w:pPr>
      <w:r>
        <w:rPr>
          <w:rFonts w:ascii="宋体" w:hAnsi="宋体"/>
          <w:color w:val="auto"/>
          <w:sz w:val="24"/>
        </w:rPr>
        <w:t>4.</w:t>
      </w:r>
      <w:r>
        <w:rPr>
          <w:rFonts w:hint="eastAsia" w:ascii="宋体" w:hAnsi="宋体"/>
          <w:color w:val="auto"/>
          <w:sz w:val="24"/>
        </w:rPr>
        <w:t>联合体各成员单位内部的职责分工如下：</w:t>
      </w:r>
      <w:r>
        <w:rPr>
          <w:rFonts w:ascii="宋体" w:hAnsi="宋体"/>
          <w:color w:val="auto"/>
          <w:sz w:val="24"/>
          <w:u w:val="single"/>
        </w:rPr>
        <w:tab/>
      </w:r>
      <w:r>
        <w:rPr>
          <w:rFonts w:hint="eastAsia" w:ascii="宋体" w:hAnsi="宋体"/>
          <w:color w:val="auto"/>
          <w:sz w:val="24"/>
        </w:rPr>
        <w:t>。</w:t>
      </w:r>
    </w:p>
    <w:p w14:paraId="7F34D721">
      <w:pPr>
        <w:pStyle w:val="7"/>
        <w:overflowPunct w:val="0"/>
        <w:spacing w:line="360" w:lineRule="auto"/>
        <w:ind w:firstLineChars="175"/>
        <w:contextualSpacing/>
        <w:rPr>
          <w:rFonts w:ascii="宋体" w:hAnsi="宋体"/>
          <w:color w:val="auto"/>
          <w:sz w:val="24"/>
        </w:rPr>
      </w:pPr>
      <w:r>
        <w:rPr>
          <w:rFonts w:ascii="宋体" w:hAnsi="宋体"/>
          <w:color w:val="auto"/>
          <w:sz w:val="24"/>
        </w:rPr>
        <w:t>5.</w:t>
      </w:r>
      <w:r>
        <w:rPr>
          <w:rFonts w:hint="eastAsia" w:ascii="宋体" w:hAnsi="宋体"/>
          <w:color w:val="auto"/>
          <w:sz w:val="24"/>
        </w:rPr>
        <w:t>本协议书自所有成员单位法定代表人或者其委托代理人签字或者盖公章之日起生效，合同履行完毕后自动失效。</w:t>
      </w:r>
    </w:p>
    <w:p w14:paraId="5446D6AE">
      <w:pPr>
        <w:pStyle w:val="7"/>
        <w:overflowPunct w:val="0"/>
        <w:spacing w:line="360" w:lineRule="auto"/>
        <w:ind w:firstLineChars="175"/>
        <w:contextualSpacing/>
        <w:rPr>
          <w:rFonts w:ascii="宋体" w:hAnsi="宋体"/>
          <w:color w:val="auto"/>
          <w:sz w:val="24"/>
        </w:rPr>
      </w:pPr>
      <w:r>
        <w:rPr>
          <w:rFonts w:ascii="宋体" w:hAnsi="宋体"/>
          <w:color w:val="auto"/>
          <w:sz w:val="24"/>
        </w:rPr>
        <w:t>6.</w:t>
      </w:r>
      <w:r>
        <w:rPr>
          <w:rFonts w:hint="eastAsia" w:ascii="宋体" w:hAnsi="宋体"/>
          <w:color w:val="auto"/>
          <w:sz w:val="24"/>
        </w:rPr>
        <w:t>本协议书一式</w:t>
      </w:r>
      <w:r>
        <w:rPr>
          <w:rFonts w:ascii="宋体" w:hAnsi="宋体"/>
          <w:color w:val="auto"/>
          <w:sz w:val="24"/>
          <w:u w:val="single"/>
        </w:rPr>
        <w:tab/>
      </w:r>
      <w:r>
        <w:rPr>
          <w:rFonts w:hint="eastAsia" w:ascii="宋体" w:hAnsi="宋体"/>
          <w:color w:val="auto"/>
          <w:sz w:val="24"/>
        </w:rPr>
        <w:t>份，联合体成员和招标人各执一份。</w:t>
      </w:r>
    </w:p>
    <w:p w14:paraId="53C3C1CD">
      <w:pPr>
        <w:pStyle w:val="7"/>
        <w:overflowPunct w:val="0"/>
        <w:spacing w:line="360" w:lineRule="auto"/>
        <w:ind w:firstLineChars="175"/>
        <w:contextualSpacing/>
        <w:rPr>
          <w:rFonts w:ascii="宋体" w:hAnsi="宋体"/>
          <w:color w:val="auto"/>
          <w:sz w:val="24"/>
        </w:rPr>
      </w:pPr>
      <w:r>
        <w:rPr>
          <w:rFonts w:hint="eastAsia" w:ascii="宋体" w:hAnsi="宋体"/>
          <w:color w:val="auto"/>
          <w:sz w:val="24"/>
        </w:rPr>
        <w:t>注：本协议书由法定代表人签字的，应附法定代表人身份证明；由委托代理人签字的，应附授权委托书。</w:t>
      </w:r>
    </w:p>
    <w:p w14:paraId="2D8AA8E1">
      <w:pPr>
        <w:pStyle w:val="7"/>
        <w:overflowPunct w:val="0"/>
        <w:spacing w:line="360" w:lineRule="auto"/>
        <w:ind w:firstLineChars="175"/>
        <w:contextualSpacing/>
        <w:rPr>
          <w:rFonts w:ascii="宋体" w:hAnsi="宋体"/>
          <w:color w:val="auto"/>
          <w:sz w:val="24"/>
        </w:rPr>
      </w:pPr>
    </w:p>
    <w:p w14:paraId="7A513F0E">
      <w:pPr>
        <w:pStyle w:val="7"/>
        <w:overflowPunct w:val="0"/>
        <w:spacing w:line="360" w:lineRule="auto"/>
        <w:ind w:firstLineChars="175"/>
        <w:contextualSpacing/>
        <w:rPr>
          <w:rFonts w:ascii="宋体" w:hAnsi="宋体"/>
          <w:color w:val="auto"/>
          <w:sz w:val="24"/>
        </w:rPr>
      </w:pPr>
      <w:r>
        <w:rPr>
          <w:rFonts w:hint="eastAsia" w:ascii="宋体" w:hAnsi="宋体"/>
          <w:color w:val="auto"/>
          <w:sz w:val="24"/>
        </w:rPr>
        <w:t>联合体牵头人名称（盖公章）：</w:t>
      </w:r>
    </w:p>
    <w:p w14:paraId="60C002FA">
      <w:pPr>
        <w:pStyle w:val="7"/>
        <w:overflowPunct w:val="0"/>
        <w:spacing w:line="360" w:lineRule="auto"/>
        <w:ind w:firstLineChars="175"/>
        <w:contextualSpacing/>
        <w:rPr>
          <w:rFonts w:ascii="宋体" w:hAnsi="宋体"/>
          <w:color w:val="auto"/>
          <w:sz w:val="24"/>
        </w:rPr>
      </w:pPr>
      <w:r>
        <w:rPr>
          <w:rFonts w:hint="eastAsia" w:ascii="宋体" w:hAnsi="宋体"/>
          <w:color w:val="auto"/>
          <w:sz w:val="24"/>
        </w:rPr>
        <w:t>法定代表人或者其委托代理人：</w:t>
      </w:r>
      <w:r>
        <w:rPr>
          <w:rFonts w:ascii="宋体" w:hAnsi="宋体"/>
          <w:color w:val="auto"/>
          <w:sz w:val="24"/>
        </w:rPr>
        <w:tab/>
      </w:r>
      <w:r>
        <w:rPr>
          <w:rFonts w:hint="eastAsia" w:ascii="宋体" w:hAnsi="宋体"/>
          <w:color w:val="auto"/>
          <w:sz w:val="24"/>
        </w:rPr>
        <w:t>（签字）</w:t>
      </w:r>
    </w:p>
    <w:p w14:paraId="04062101">
      <w:pPr>
        <w:pStyle w:val="7"/>
        <w:overflowPunct w:val="0"/>
        <w:spacing w:line="360" w:lineRule="auto"/>
        <w:ind w:firstLineChars="175"/>
        <w:contextualSpacing/>
        <w:rPr>
          <w:rFonts w:ascii="宋体" w:hAnsi="宋体"/>
          <w:color w:val="auto"/>
          <w:sz w:val="24"/>
        </w:rPr>
      </w:pPr>
    </w:p>
    <w:p w14:paraId="2748DF8A">
      <w:pPr>
        <w:pStyle w:val="7"/>
        <w:overflowPunct w:val="0"/>
        <w:spacing w:line="360" w:lineRule="auto"/>
        <w:ind w:firstLineChars="175"/>
        <w:contextualSpacing/>
        <w:rPr>
          <w:rFonts w:ascii="宋体" w:hAnsi="宋体"/>
          <w:color w:val="auto"/>
          <w:sz w:val="24"/>
        </w:rPr>
      </w:pPr>
      <w:r>
        <w:rPr>
          <w:rFonts w:hint="eastAsia" w:ascii="宋体" w:hAnsi="宋体"/>
          <w:color w:val="auto"/>
          <w:sz w:val="24"/>
        </w:rPr>
        <w:t>联合体成员名称（盖公章）：</w:t>
      </w:r>
    </w:p>
    <w:p w14:paraId="10ED5045">
      <w:pPr>
        <w:pStyle w:val="7"/>
        <w:overflowPunct w:val="0"/>
        <w:spacing w:line="360" w:lineRule="auto"/>
        <w:ind w:firstLineChars="175"/>
        <w:contextualSpacing/>
        <w:rPr>
          <w:rFonts w:ascii="宋体" w:hAnsi="宋体"/>
          <w:color w:val="auto"/>
          <w:sz w:val="24"/>
        </w:rPr>
      </w:pPr>
      <w:r>
        <w:rPr>
          <w:rFonts w:hint="eastAsia" w:ascii="宋体" w:hAnsi="宋体"/>
          <w:color w:val="auto"/>
          <w:sz w:val="24"/>
        </w:rPr>
        <w:t>法定代表人或者其委托代理人：</w:t>
      </w:r>
      <w:r>
        <w:rPr>
          <w:rFonts w:ascii="宋体" w:hAnsi="宋体"/>
          <w:color w:val="auto"/>
          <w:sz w:val="24"/>
        </w:rPr>
        <w:tab/>
      </w:r>
      <w:r>
        <w:rPr>
          <w:rFonts w:hint="eastAsia" w:ascii="宋体" w:hAnsi="宋体"/>
          <w:color w:val="auto"/>
          <w:sz w:val="24"/>
        </w:rPr>
        <w:t>（签字）</w:t>
      </w:r>
    </w:p>
    <w:p w14:paraId="39DD56CB">
      <w:pPr>
        <w:pStyle w:val="7"/>
        <w:overflowPunct w:val="0"/>
        <w:spacing w:line="360" w:lineRule="auto"/>
        <w:ind w:firstLineChars="175"/>
        <w:contextualSpacing/>
        <w:rPr>
          <w:rFonts w:ascii="宋体" w:hAnsi="宋体"/>
          <w:color w:val="auto"/>
          <w:sz w:val="24"/>
        </w:rPr>
      </w:pPr>
      <w:r>
        <w:rPr>
          <w:rFonts w:ascii="宋体" w:hAnsi="宋体"/>
          <w:color w:val="auto"/>
          <w:sz w:val="24"/>
        </w:rPr>
        <w:t>……</w:t>
      </w:r>
    </w:p>
    <w:p w14:paraId="2C199948">
      <w:pPr>
        <w:pStyle w:val="7"/>
        <w:overflowPunct w:val="0"/>
        <w:spacing w:line="360" w:lineRule="auto"/>
        <w:ind w:firstLineChars="175"/>
        <w:contextualSpacing/>
        <w:rPr>
          <w:rFonts w:ascii="宋体" w:hAnsi="宋体"/>
          <w:color w:val="auto"/>
          <w:sz w:val="24"/>
        </w:rPr>
      </w:pPr>
    </w:p>
    <w:p w14:paraId="471D0130">
      <w:pPr>
        <w:pStyle w:val="7"/>
        <w:overflowPunct w:val="0"/>
        <w:spacing w:line="360" w:lineRule="auto"/>
        <w:ind w:firstLineChars="175"/>
        <w:contextualSpacing/>
        <w:jc w:val="right"/>
        <w:rPr>
          <w:rFonts w:ascii="宋体" w:hAnsi="宋体"/>
          <w:b/>
          <w:color w:val="auto"/>
          <w:sz w:val="24"/>
        </w:rPr>
      </w:pPr>
      <w:r>
        <w:rPr>
          <w:rFonts w:ascii="宋体" w:hAnsi="宋体"/>
          <w:color w:val="auto"/>
          <w:sz w:val="24"/>
        </w:rPr>
        <w:tab/>
      </w:r>
      <w:r>
        <w:rPr>
          <w:rFonts w:hint="eastAsia" w:ascii="宋体" w:hAnsi="宋体"/>
          <w:color w:val="auto"/>
          <w:sz w:val="24"/>
        </w:rPr>
        <w:t>年</w:t>
      </w:r>
      <w:r>
        <w:rPr>
          <w:rFonts w:ascii="宋体" w:hAnsi="宋体"/>
          <w:color w:val="auto"/>
          <w:sz w:val="24"/>
        </w:rPr>
        <w:tab/>
      </w:r>
      <w:r>
        <w:rPr>
          <w:rFonts w:hint="eastAsia" w:ascii="宋体" w:hAnsi="宋体"/>
          <w:color w:val="auto"/>
          <w:sz w:val="24"/>
        </w:rPr>
        <w:t>月</w:t>
      </w:r>
      <w:r>
        <w:rPr>
          <w:rFonts w:ascii="宋体" w:hAnsi="宋体"/>
          <w:color w:val="auto"/>
          <w:sz w:val="24"/>
        </w:rPr>
        <w:tab/>
      </w:r>
      <w:r>
        <w:rPr>
          <w:rFonts w:hint="eastAsia" w:ascii="宋体" w:hAnsi="宋体"/>
          <w:color w:val="auto"/>
          <w:sz w:val="24"/>
        </w:rPr>
        <w:t>日</w:t>
      </w:r>
    </w:p>
    <w:p w14:paraId="1C94062C">
      <w:pPr>
        <w:snapToGrid w:val="0"/>
        <w:spacing w:before="120" w:beforeLines="50" w:after="50"/>
        <w:jc w:val="left"/>
        <w:rPr>
          <w:color w:val="auto"/>
        </w:rPr>
      </w:pPr>
      <w:r>
        <w:rPr>
          <w:rFonts w:hint="eastAsia" w:ascii="宋体" w:hAnsi="宋体"/>
          <w:b/>
          <w:color w:val="auto"/>
          <w:sz w:val="24"/>
        </w:rPr>
        <w:t xml:space="preserve"> 2.中小企业声明函格式</w:t>
      </w:r>
    </w:p>
    <w:p w14:paraId="16740CD1">
      <w:pPr>
        <w:rPr>
          <w:color w:val="auto"/>
        </w:rPr>
      </w:pPr>
    </w:p>
    <w:p w14:paraId="18823A5E">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中小企业声明函（货物）</w:t>
      </w:r>
    </w:p>
    <w:p w14:paraId="5311B2D9">
      <w:pPr>
        <w:spacing w:before="2" w:line="500" w:lineRule="exact"/>
        <w:rPr>
          <w:rFonts w:ascii="宋体" w:hAnsi="宋体" w:cs="宋体"/>
          <w:b/>
          <w:bCs/>
          <w:color w:val="auto"/>
          <w:sz w:val="27"/>
          <w:szCs w:val="27"/>
        </w:rPr>
      </w:pPr>
    </w:p>
    <w:p w14:paraId="3FCC7B46">
      <w:pPr>
        <w:pStyle w:val="18"/>
        <w:spacing w:line="360" w:lineRule="auto"/>
        <w:ind w:left="-426" w:leftChars="-203" w:right="142" w:firstLine="480" w:firstLineChars="200"/>
        <w:contextualSpacing/>
        <w:rPr>
          <w:rFonts w:ascii="宋体" w:hAnsi="宋体"/>
          <w:color w:val="auto"/>
          <w:kern w:val="24"/>
        </w:rPr>
      </w:pPr>
      <w:r>
        <w:rPr>
          <w:rFonts w:ascii="宋体" w:hAnsi="宋体"/>
          <w:color w:val="auto"/>
          <w:kern w:val="24"/>
        </w:rPr>
        <w:t>本公司（联合体）郑重声明，根据《政府采购促进中小企业发展管理办法》（财库﹝2020﹞46号）的规定，本公司（联合体）参加</w:t>
      </w:r>
      <w:r>
        <w:rPr>
          <w:rFonts w:ascii="宋体" w:hAnsi="宋体"/>
          <w:color w:val="auto"/>
          <w:kern w:val="24"/>
          <w:u w:val="single"/>
        </w:rPr>
        <w:t>（单位名称）</w:t>
      </w:r>
      <w:r>
        <w:rPr>
          <w:rFonts w:ascii="宋体" w:hAnsi="宋体"/>
          <w:color w:val="auto"/>
          <w:kern w:val="24"/>
        </w:rPr>
        <w:t>的</w:t>
      </w:r>
      <w:r>
        <w:rPr>
          <w:rFonts w:ascii="宋体" w:hAnsi="宋体"/>
          <w:color w:val="auto"/>
          <w:kern w:val="24"/>
          <w:u w:val="single"/>
        </w:rPr>
        <w:t>（项目名称）</w:t>
      </w:r>
      <w:r>
        <w:rPr>
          <w:rFonts w:ascii="宋体" w:hAnsi="宋体"/>
          <w:color w:val="auto"/>
          <w:kern w:val="24"/>
        </w:rPr>
        <w:t>采购活动，提供的货物全部由符合政策要求的中小企业制造。相关企业（含联合体中的中小企业、签订分包意向协议的中小企业）的具体情况如下：</w:t>
      </w:r>
    </w:p>
    <w:p w14:paraId="33F2F24A">
      <w:pPr>
        <w:tabs>
          <w:tab w:val="left" w:pos="1384"/>
          <w:tab w:val="left" w:pos="4562"/>
          <w:tab w:val="left" w:pos="6803"/>
        </w:tabs>
        <w:spacing w:line="360" w:lineRule="auto"/>
        <w:ind w:left="-426" w:right="-58" w:firstLine="655"/>
        <w:contextualSpacing/>
        <w:rPr>
          <w:rFonts w:ascii="宋体" w:hAnsi="宋体"/>
          <w:color w:val="auto"/>
          <w:kern w:val="24"/>
          <w:sz w:val="24"/>
        </w:rPr>
      </w:pPr>
      <w:r>
        <w:rPr>
          <w:rFonts w:ascii="宋体" w:hAnsi="宋体"/>
          <w:color w:val="auto"/>
          <w:kern w:val="24"/>
          <w:sz w:val="24"/>
        </w:rPr>
        <w:t>1.</w:t>
      </w:r>
      <w:r>
        <w:rPr>
          <w:rFonts w:ascii="宋体" w:hAnsi="宋体"/>
          <w:color w:val="auto"/>
          <w:kern w:val="24"/>
          <w:sz w:val="24"/>
          <w:u w:val="single"/>
        </w:rPr>
        <w:t>（标的名称）</w:t>
      </w:r>
      <w:r>
        <w:rPr>
          <w:rFonts w:ascii="宋体" w:hAnsi="宋体"/>
          <w:color w:val="auto"/>
          <w:kern w:val="24"/>
          <w:sz w:val="24"/>
        </w:rPr>
        <w:t>，属于</w:t>
      </w:r>
      <w:r>
        <w:rPr>
          <w:rFonts w:ascii="宋体" w:hAnsi="宋体"/>
          <w:color w:val="auto"/>
          <w:kern w:val="24"/>
          <w:sz w:val="24"/>
          <w:u w:val="single"/>
        </w:rPr>
        <w:t>（采购文件中明确的所属行业）</w:t>
      </w:r>
      <w:r>
        <w:rPr>
          <w:rFonts w:ascii="宋体" w:hAnsi="宋体"/>
          <w:color w:val="auto"/>
          <w:kern w:val="24"/>
          <w:sz w:val="24"/>
        </w:rPr>
        <w:t>行业；制造商为</w:t>
      </w:r>
      <w:r>
        <w:rPr>
          <w:rFonts w:ascii="宋体" w:hAnsi="宋体"/>
          <w:color w:val="auto"/>
          <w:kern w:val="24"/>
          <w:sz w:val="24"/>
          <w:u w:val="single"/>
        </w:rPr>
        <w:t>（企业名称）</w:t>
      </w:r>
      <w:r>
        <w:rPr>
          <w:rFonts w:ascii="宋体" w:hAnsi="宋体"/>
          <w:color w:val="auto"/>
          <w:kern w:val="24"/>
          <w:sz w:val="24"/>
        </w:rPr>
        <w:t>，从业人员人，营业收入为万元，资产总额为万元，属于</w:t>
      </w:r>
      <w:r>
        <w:rPr>
          <w:rFonts w:ascii="宋体" w:hAnsi="宋体"/>
          <w:color w:val="auto"/>
          <w:kern w:val="24"/>
          <w:sz w:val="24"/>
          <w:u w:val="single"/>
        </w:rPr>
        <w:t>（中型企业、小型企业、微型企业）</w:t>
      </w:r>
      <w:r>
        <w:rPr>
          <w:rFonts w:ascii="宋体" w:hAnsi="宋体"/>
          <w:color w:val="auto"/>
          <w:kern w:val="24"/>
          <w:sz w:val="24"/>
        </w:rPr>
        <w:t>；</w:t>
      </w:r>
    </w:p>
    <w:p w14:paraId="0E6255E3">
      <w:pPr>
        <w:tabs>
          <w:tab w:val="left" w:pos="1065"/>
          <w:tab w:val="left" w:pos="6477"/>
        </w:tabs>
        <w:spacing w:line="360" w:lineRule="auto"/>
        <w:ind w:left="-426" w:right="-58" w:firstLine="655"/>
        <w:contextualSpacing/>
        <w:rPr>
          <w:rFonts w:ascii="宋体" w:hAnsi="宋体"/>
          <w:color w:val="auto"/>
          <w:kern w:val="24"/>
          <w:sz w:val="24"/>
        </w:rPr>
      </w:pPr>
      <w:r>
        <w:rPr>
          <w:rFonts w:ascii="宋体" w:hAnsi="宋体"/>
          <w:color w:val="auto"/>
          <w:kern w:val="24"/>
          <w:sz w:val="24"/>
        </w:rPr>
        <w:t>2.</w:t>
      </w:r>
      <w:r>
        <w:rPr>
          <w:rFonts w:ascii="宋体" w:hAnsi="宋体"/>
          <w:color w:val="auto"/>
          <w:kern w:val="24"/>
          <w:sz w:val="24"/>
          <w:u w:val="single"/>
        </w:rPr>
        <w:t>（标的名称）</w:t>
      </w:r>
      <w:r>
        <w:rPr>
          <w:rFonts w:ascii="宋体" w:hAnsi="宋体"/>
          <w:color w:val="auto"/>
          <w:kern w:val="24"/>
          <w:sz w:val="24"/>
        </w:rPr>
        <w:t>，属于</w:t>
      </w:r>
      <w:r>
        <w:rPr>
          <w:rFonts w:ascii="宋体" w:hAnsi="宋体"/>
          <w:color w:val="auto"/>
          <w:kern w:val="24"/>
          <w:sz w:val="24"/>
          <w:u w:val="single"/>
        </w:rPr>
        <w:t>（采购文件中明确的所属行业）</w:t>
      </w:r>
      <w:r>
        <w:rPr>
          <w:rFonts w:ascii="宋体" w:hAnsi="宋体"/>
          <w:color w:val="auto"/>
          <w:kern w:val="24"/>
          <w:sz w:val="24"/>
        </w:rPr>
        <w:t>行业；制造商为</w:t>
      </w:r>
      <w:r>
        <w:rPr>
          <w:rFonts w:ascii="宋体" w:hAnsi="宋体"/>
          <w:color w:val="auto"/>
          <w:kern w:val="24"/>
          <w:sz w:val="24"/>
          <w:u w:val="single"/>
        </w:rPr>
        <w:t>（企业名称）</w:t>
      </w:r>
      <w:r>
        <w:rPr>
          <w:rFonts w:ascii="宋体" w:hAnsi="宋体"/>
          <w:color w:val="auto"/>
          <w:kern w:val="24"/>
          <w:sz w:val="24"/>
        </w:rPr>
        <w:t>，从业人员人，营业收入为万元，资产总额为万元，属于</w:t>
      </w:r>
      <w:r>
        <w:rPr>
          <w:rFonts w:ascii="宋体" w:hAnsi="宋体"/>
          <w:color w:val="auto"/>
          <w:kern w:val="24"/>
          <w:sz w:val="24"/>
          <w:u w:val="single"/>
        </w:rPr>
        <w:t>（中型企业、小型企业、微型企业）</w:t>
      </w:r>
      <w:r>
        <w:rPr>
          <w:rFonts w:ascii="宋体" w:hAnsi="宋体"/>
          <w:color w:val="auto"/>
          <w:kern w:val="24"/>
          <w:sz w:val="24"/>
        </w:rPr>
        <w:t>；</w:t>
      </w:r>
    </w:p>
    <w:p w14:paraId="0AB73FBD">
      <w:pPr>
        <w:pStyle w:val="18"/>
        <w:spacing w:line="360" w:lineRule="auto"/>
        <w:ind w:left="142" w:right="142"/>
        <w:contextualSpacing/>
        <w:rPr>
          <w:rFonts w:ascii="宋体" w:hAnsi="宋体"/>
          <w:color w:val="auto"/>
          <w:kern w:val="24"/>
        </w:rPr>
      </w:pPr>
      <w:r>
        <w:rPr>
          <w:rFonts w:ascii="宋体" w:hAnsi="宋体"/>
          <w:color w:val="auto"/>
          <w:kern w:val="24"/>
        </w:rPr>
        <w:t xml:space="preserve">…… </w:t>
      </w:r>
    </w:p>
    <w:p w14:paraId="164D36B6">
      <w:pPr>
        <w:pStyle w:val="18"/>
        <w:spacing w:line="360" w:lineRule="auto"/>
        <w:ind w:left="-405" w:leftChars="-193" w:right="142" w:firstLine="453" w:firstLineChars="189"/>
        <w:contextualSpacing/>
        <w:rPr>
          <w:rFonts w:ascii="宋体" w:hAnsi="宋体"/>
          <w:color w:val="auto"/>
          <w:kern w:val="24"/>
        </w:rPr>
      </w:pPr>
      <w:r>
        <w:rPr>
          <w:rFonts w:ascii="宋体" w:hAnsi="宋体"/>
          <w:color w:val="auto"/>
          <w:kern w:val="24"/>
        </w:rPr>
        <w:t>以上企业，不属于大企业的分支机构，不存在控股股东为大企业的情形，也不存在与大企业的负责人为同一人的情形。</w:t>
      </w:r>
    </w:p>
    <w:p w14:paraId="3848F242">
      <w:pPr>
        <w:pStyle w:val="18"/>
        <w:spacing w:line="360" w:lineRule="auto"/>
        <w:ind w:left="-426" w:right="142" w:firstLine="567"/>
        <w:contextualSpacing/>
        <w:rPr>
          <w:rFonts w:ascii="宋体" w:hAnsi="宋体"/>
          <w:color w:val="auto"/>
          <w:kern w:val="24"/>
        </w:rPr>
      </w:pPr>
      <w:r>
        <w:rPr>
          <w:rFonts w:ascii="宋体" w:hAnsi="宋体"/>
          <w:color w:val="auto"/>
          <w:kern w:val="24"/>
        </w:rPr>
        <w:t>本企业对上述声明内容的真实性负责。如有虚假，将依法承担相应责任。</w:t>
      </w:r>
    </w:p>
    <w:p w14:paraId="5E68DD30">
      <w:pPr>
        <w:pStyle w:val="18"/>
        <w:spacing w:line="360" w:lineRule="auto"/>
        <w:ind w:left="3960" w:right="1808"/>
        <w:contextualSpacing/>
        <w:rPr>
          <w:rFonts w:ascii="宋体" w:hAnsi="宋体"/>
          <w:color w:val="auto"/>
          <w:kern w:val="24"/>
        </w:rPr>
      </w:pPr>
    </w:p>
    <w:p w14:paraId="7D6BE07A">
      <w:pPr>
        <w:pStyle w:val="18"/>
        <w:spacing w:line="360" w:lineRule="auto"/>
        <w:ind w:left="3960" w:right="1808"/>
        <w:contextualSpacing/>
        <w:rPr>
          <w:rFonts w:ascii="宋体" w:hAnsi="宋体"/>
          <w:color w:val="auto"/>
          <w:kern w:val="24"/>
        </w:rPr>
      </w:pPr>
      <w:r>
        <w:rPr>
          <w:rFonts w:ascii="宋体" w:hAnsi="宋体"/>
          <w:color w:val="auto"/>
          <w:kern w:val="24"/>
        </w:rPr>
        <w:t>企业名称（章）：</w:t>
      </w:r>
    </w:p>
    <w:p w14:paraId="19601536">
      <w:pPr>
        <w:pStyle w:val="18"/>
        <w:spacing w:line="360" w:lineRule="auto"/>
        <w:ind w:left="3960" w:right="1808"/>
        <w:contextualSpacing/>
        <w:rPr>
          <w:rFonts w:ascii="宋体" w:hAnsi="宋体"/>
          <w:color w:val="auto"/>
          <w:kern w:val="24"/>
        </w:rPr>
      </w:pPr>
      <w:r>
        <w:rPr>
          <w:rFonts w:ascii="宋体" w:hAnsi="宋体"/>
          <w:color w:val="auto"/>
          <w:kern w:val="24"/>
        </w:rPr>
        <w:t>日期：</w:t>
      </w:r>
    </w:p>
    <w:p w14:paraId="4C62CCEC">
      <w:pPr>
        <w:pStyle w:val="18"/>
        <w:spacing w:line="360" w:lineRule="auto"/>
        <w:ind w:left="3960" w:right="1808"/>
        <w:contextualSpacing/>
        <w:rPr>
          <w:rFonts w:ascii="宋体" w:hAnsi="宋体"/>
          <w:color w:val="auto"/>
          <w:kern w:val="24"/>
        </w:rPr>
      </w:pPr>
    </w:p>
    <w:p w14:paraId="65CD682F">
      <w:pPr>
        <w:pStyle w:val="18"/>
        <w:spacing w:line="360" w:lineRule="auto"/>
        <w:ind w:left="3960" w:right="1808"/>
        <w:contextualSpacing/>
        <w:rPr>
          <w:rFonts w:ascii="宋体" w:hAnsi="宋体"/>
          <w:color w:val="auto"/>
          <w:kern w:val="24"/>
        </w:rPr>
      </w:pPr>
    </w:p>
    <w:p w14:paraId="64CAA505">
      <w:pPr>
        <w:pStyle w:val="18"/>
        <w:spacing w:line="360" w:lineRule="auto"/>
        <w:ind w:left="-426" w:right="142" w:firstLine="567"/>
        <w:contextualSpacing/>
        <w:rPr>
          <w:rFonts w:ascii="宋体" w:hAnsi="宋体"/>
          <w:color w:val="auto"/>
          <w:kern w:val="24"/>
        </w:rPr>
      </w:pPr>
      <w:r>
        <w:rPr>
          <w:rFonts w:hint="eastAsia" w:ascii="宋体" w:hAnsi="宋体"/>
          <w:color w:val="auto"/>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1AB80662">
      <w:pPr>
        <w:snapToGrid w:val="0"/>
        <w:spacing w:before="120" w:beforeLines="50" w:after="50"/>
        <w:ind w:left="142"/>
        <w:jc w:val="left"/>
        <w:rPr>
          <w:rFonts w:ascii="宋体" w:hAnsi="宋体"/>
          <w:b/>
          <w:color w:val="auto"/>
          <w:sz w:val="24"/>
        </w:rPr>
      </w:pPr>
    </w:p>
    <w:p w14:paraId="2C48F13F">
      <w:pPr>
        <w:pStyle w:val="24"/>
        <w:jc w:val="left"/>
        <w:rPr>
          <w:rFonts w:ascii="Arial Unicode MS" w:hAnsi="Arial Unicode MS" w:eastAsia="Arial Unicode MS" w:cs="Arial Unicode MS"/>
          <w:color w:val="auto"/>
          <w:sz w:val="32"/>
          <w:szCs w:val="32"/>
        </w:rPr>
      </w:pPr>
      <w:r>
        <w:rPr>
          <w:rFonts w:ascii="Arial Unicode MS" w:hAnsi="Arial Unicode MS" w:eastAsia="Arial Unicode MS" w:cs="Arial Unicode MS"/>
          <w:color w:val="auto"/>
          <w:sz w:val="32"/>
          <w:szCs w:val="32"/>
        </w:rPr>
        <w:br w:type="page"/>
      </w:r>
      <w:r>
        <w:rPr>
          <w:rFonts w:hint="eastAsia" w:ascii="Arial Unicode MS" w:hAnsi="Arial Unicode MS" w:eastAsia="Arial Unicode MS" w:cs="Arial Unicode MS"/>
          <w:color w:val="auto"/>
          <w:sz w:val="32"/>
          <w:szCs w:val="32"/>
        </w:rPr>
        <w:t>附：</w:t>
      </w:r>
    </w:p>
    <w:p w14:paraId="50843149">
      <w:pPr>
        <w:jc w:val="center"/>
        <w:rPr>
          <w:rFonts w:ascii="宋体" w:hAnsi="宋体" w:cs="Arial Unicode MS"/>
          <w:color w:val="auto"/>
          <w:sz w:val="44"/>
          <w:szCs w:val="44"/>
        </w:rPr>
      </w:pPr>
      <w:r>
        <w:rPr>
          <w:rFonts w:hint="eastAsia" w:ascii="宋体" w:hAnsi="宋体" w:cs="Arial Unicode MS"/>
          <w:color w:val="auto"/>
          <w:sz w:val="44"/>
          <w:szCs w:val="44"/>
        </w:rPr>
        <w:t>中小微企业划型标准</w:t>
      </w:r>
    </w:p>
    <w:p w14:paraId="62626806">
      <w:pPr>
        <w:ind w:left="1871"/>
        <w:rPr>
          <w:rFonts w:ascii="宋体" w:hAnsi="宋体" w:cs="Arial Unicode MS"/>
          <w:color w:val="auto"/>
          <w:szCs w:val="21"/>
        </w:rPr>
      </w:pPr>
    </w:p>
    <w:tbl>
      <w:tblPr>
        <w:tblStyle w:val="45"/>
        <w:tblW w:w="7983" w:type="dxa"/>
        <w:tblInd w:w="250" w:type="dxa"/>
        <w:tblLayout w:type="fixed"/>
        <w:tblCellMar>
          <w:top w:w="0" w:type="dxa"/>
          <w:left w:w="108" w:type="dxa"/>
          <w:bottom w:w="0" w:type="dxa"/>
          <w:right w:w="108" w:type="dxa"/>
        </w:tblCellMar>
      </w:tblPr>
      <w:tblGrid>
        <w:gridCol w:w="1701"/>
        <w:gridCol w:w="1384"/>
        <w:gridCol w:w="913"/>
        <w:gridCol w:w="1620"/>
        <w:gridCol w:w="1440"/>
        <w:gridCol w:w="925"/>
      </w:tblGrid>
      <w:tr w14:paraId="5395F53D">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0081F8C7">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0EF6D0F9">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50211216">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061A59C3">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中型</w:t>
            </w:r>
          </w:p>
        </w:tc>
        <w:tc>
          <w:tcPr>
            <w:tcW w:w="1440" w:type="dxa"/>
            <w:tcBorders>
              <w:top w:val="single" w:color="auto" w:sz="4" w:space="0"/>
              <w:left w:val="nil"/>
              <w:bottom w:val="single" w:color="auto" w:sz="4" w:space="0"/>
              <w:right w:val="single" w:color="auto" w:sz="4" w:space="0"/>
            </w:tcBorders>
            <w:vAlign w:val="center"/>
          </w:tcPr>
          <w:p w14:paraId="4407D458">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小型</w:t>
            </w:r>
          </w:p>
        </w:tc>
        <w:tc>
          <w:tcPr>
            <w:tcW w:w="925" w:type="dxa"/>
            <w:tcBorders>
              <w:top w:val="single" w:color="auto" w:sz="4" w:space="0"/>
              <w:left w:val="nil"/>
              <w:bottom w:val="single" w:color="auto" w:sz="4" w:space="0"/>
              <w:right w:val="single" w:color="auto" w:sz="4" w:space="0"/>
            </w:tcBorders>
            <w:vAlign w:val="center"/>
          </w:tcPr>
          <w:p w14:paraId="309A849D">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微型</w:t>
            </w:r>
          </w:p>
        </w:tc>
      </w:tr>
      <w:tr w14:paraId="0CDBED10">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75440B1F">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农、林、牧、渔</w:t>
            </w:r>
          </w:p>
        </w:tc>
        <w:tc>
          <w:tcPr>
            <w:tcW w:w="1384" w:type="dxa"/>
            <w:tcBorders>
              <w:top w:val="nil"/>
              <w:left w:val="nil"/>
              <w:bottom w:val="single" w:color="auto" w:sz="4" w:space="0"/>
              <w:right w:val="single" w:color="auto" w:sz="4" w:space="0"/>
            </w:tcBorders>
            <w:vAlign w:val="center"/>
          </w:tcPr>
          <w:p w14:paraId="1C63827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1963D7C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2013633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500≤Y＜20000</w:t>
            </w:r>
          </w:p>
        </w:tc>
        <w:tc>
          <w:tcPr>
            <w:tcW w:w="1440" w:type="dxa"/>
            <w:tcBorders>
              <w:top w:val="nil"/>
              <w:left w:val="nil"/>
              <w:bottom w:val="single" w:color="auto" w:sz="4" w:space="0"/>
              <w:right w:val="single" w:color="auto" w:sz="4" w:space="0"/>
            </w:tcBorders>
            <w:vAlign w:val="center"/>
          </w:tcPr>
          <w:p w14:paraId="5F1B992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50≤Y＜500</w:t>
            </w:r>
          </w:p>
        </w:tc>
        <w:tc>
          <w:tcPr>
            <w:tcW w:w="925" w:type="dxa"/>
            <w:tcBorders>
              <w:top w:val="nil"/>
              <w:left w:val="nil"/>
              <w:bottom w:val="single" w:color="auto" w:sz="4" w:space="0"/>
              <w:right w:val="single" w:color="auto" w:sz="4" w:space="0"/>
            </w:tcBorders>
            <w:vAlign w:val="center"/>
          </w:tcPr>
          <w:p w14:paraId="63A7D05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w:t>
            </w:r>
          </w:p>
        </w:tc>
      </w:tr>
      <w:tr w14:paraId="08A6A8E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ADBEF1D">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工业</w:t>
            </w:r>
          </w:p>
        </w:tc>
        <w:tc>
          <w:tcPr>
            <w:tcW w:w="1384" w:type="dxa"/>
            <w:tcBorders>
              <w:top w:val="nil"/>
              <w:left w:val="nil"/>
              <w:bottom w:val="single" w:color="auto" w:sz="4" w:space="0"/>
              <w:right w:val="single" w:color="auto" w:sz="4" w:space="0"/>
            </w:tcBorders>
            <w:vAlign w:val="center"/>
          </w:tcPr>
          <w:p w14:paraId="7C9967E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771C20B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70330F2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7FA2490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7B3E34E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049A3FA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544D579">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10FA34F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18A67F4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2CFAD8F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2000≤Y＜40000</w:t>
            </w:r>
          </w:p>
        </w:tc>
        <w:tc>
          <w:tcPr>
            <w:tcW w:w="1440" w:type="dxa"/>
            <w:tcBorders>
              <w:top w:val="nil"/>
              <w:left w:val="nil"/>
              <w:bottom w:val="single" w:color="auto" w:sz="4" w:space="0"/>
              <w:right w:val="single" w:color="auto" w:sz="4" w:space="0"/>
            </w:tcBorders>
            <w:vAlign w:val="center"/>
          </w:tcPr>
          <w:p w14:paraId="10B6A17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300≤Y＜2000</w:t>
            </w:r>
          </w:p>
        </w:tc>
        <w:tc>
          <w:tcPr>
            <w:tcW w:w="925" w:type="dxa"/>
            <w:tcBorders>
              <w:top w:val="nil"/>
              <w:left w:val="nil"/>
              <w:bottom w:val="single" w:color="auto" w:sz="4" w:space="0"/>
              <w:right w:val="single" w:color="auto" w:sz="4" w:space="0"/>
            </w:tcBorders>
            <w:vAlign w:val="center"/>
          </w:tcPr>
          <w:p w14:paraId="34B6AA7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Y＜300</w:t>
            </w:r>
          </w:p>
        </w:tc>
      </w:tr>
      <w:tr w14:paraId="46E45C2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BAA64A3">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建筑业</w:t>
            </w:r>
          </w:p>
        </w:tc>
        <w:tc>
          <w:tcPr>
            <w:tcW w:w="1384" w:type="dxa"/>
            <w:tcBorders>
              <w:top w:val="nil"/>
              <w:left w:val="nil"/>
              <w:bottom w:val="single" w:color="auto" w:sz="4" w:space="0"/>
              <w:right w:val="single" w:color="auto" w:sz="4" w:space="0"/>
            </w:tcBorders>
            <w:vAlign w:val="center"/>
          </w:tcPr>
          <w:p w14:paraId="6DF9D5E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7C0BB12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316631A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6000≤Y＜80000</w:t>
            </w:r>
          </w:p>
        </w:tc>
        <w:tc>
          <w:tcPr>
            <w:tcW w:w="1440" w:type="dxa"/>
            <w:tcBorders>
              <w:top w:val="nil"/>
              <w:left w:val="nil"/>
              <w:bottom w:val="single" w:color="auto" w:sz="4" w:space="0"/>
              <w:right w:val="single" w:color="auto" w:sz="4" w:space="0"/>
            </w:tcBorders>
            <w:vAlign w:val="center"/>
          </w:tcPr>
          <w:p w14:paraId="6C60793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300≤Y＜6000</w:t>
            </w:r>
          </w:p>
        </w:tc>
        <w:tc>
          <w:tcPr>
            <w:tcW w:w="925" w:type="dxa"/>
            <w:tcBorders>
              <w:top w:val="nil"/>
              <w:left w:val="nil"/>
              <w:bottom w:val="single" w:color="auto" w:sz="4" w:space="0"/>
              <w:right w:val="single" w:color="auto" w:sz="4" w:space="0"/>
            </w:tcBorders>
            <w:vAlign w:val="center"/>
          </w:tcPr>
          <w:p w14:paraId="31FE1C4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Y＜300</w:t>
            </w:r>
          </w:p>
        </w:tc>
      </w:tr>
      <w:tr w14:paraId="2AC878E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1D7D49D">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1AF2F51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44596C0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2256613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5000≤Z＜80000</w:t>
            </w:r>
          </w:p>
        </w:tc>
        <w:tc>
          <w:tcPr>
            <w:tcW w:w="1440" w:type="dxa"/>
            <w:tcBorders>
              <w:top w:val="nil"/>
              <w:left w:val="nil"/>
              <w:bottom w:val="single" w:color="auto" w:sz="4" w:space="0"/>
              <w:right w:val="single" w:color="auto" w:sz="4" w:space="0"/>
            </w:tcBorders>
            <w:vAlign w:val="center"/>
          </w:tcPr>
          <w:p w14:paraId="7B55EA1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300≤Z＜5000</w:t>
            </w:r>
          </w:p>
        </w:tc>
        <w:tc>
          <w:tcPr>
            <w:tcW w:w="925" w:type="dxa"/>
            <w:tcBorders>
              <w:top w:val="nil"/>
              <w:left w:val="nil"/>
              <w:bottom w:val="single" w:color="auto" w:sz="4" w:space="0"/>
              <w:right w:val="single" w:color="auto" w:sz="4" w:space="0"/>
            </w:tcBorders>
            <w:vAlign w:val="center"/>
          </w:tcPr>
          <w:p w14:paraId="22DEF6D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Z＜300</w:t>
            </w:r>
          </w:p>
        </w:tc>
      </w:tr>
      <w:tr w14:paraId="7F1E066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EDF717B">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批发业</w:t>
            </w:r>
          </w:p>
        </w:tc>
        <w:tc>
          <w:tcPr>
            <w:tcW w:w="1384" w:type="dxa"/>
            <w:tcBorders>
              <w:top w:val="nil"/>
              <w:left w:val="nil"/>
              <w:bottom w:val="single" w:color="auto" w:sz="4" w:space="0"/>
              <w:right w:val="single" w:color="auto" w:sz="4" w:space="0"/>
            </w:tcBorders>
            <w:vAlign w:val="center"/>
          </w:tcPr>
          <w:p w14:paraId="41DCA1C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46750B3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A54C03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20≤X＜200</w:t>
            </w:r>
          </w:p>
        </w:tc>
        <w:tc>
          <w:tcPr>
            <w:tcW w:w="1440" w:type="dxa"/>
            <w:tcBorders>
              <w:top w:val="nil"/>
              <w:left w:val="nil"/>
              <w:bottom w:val="single" w:color="auto" w:sz="4" w:space="0"/>
              <w:right w:val="single" w:color="auto" w:sz="4" w:space="0"/>
            </w:tcBorders>
            <w:vAlign w:val="center"/>
          </w:tcPr>
          <w:p w14:paraId="08D68F0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5≤X＜20</w:t>
            </w:r>
          </w:p>
        </w:tc>
        <w:tc>
          <w:tcPr>
            <w:tcW w:w="925" w:type="dxa"/>
            <w:tcBorders>
              <w:top w:val="nil"/>
              <w:left w:val="nil"/>
              <w:bottom w:val="single" w:color="auto" w:sz="4" w:space="0"/>
              <w:right w:val="single" w:color="auto" w:sz="4" w:space="0"/>
            </w:tcBorders>
            <w:vAlign w:val="center"/>
          </w:tcPr>
          <w:p w14:paraId="052C992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X＜5</w:t>
            </w:r>
          </w:p>
        </w:tc>
      </w:tr>
      <w:tr w14:paraId="55BD520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9C68474">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2F01A04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251D27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1E18787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5000≤Y＜40000</w:t>
            </w:r>
          </w:p>
        </w:tc>
        <w:tc>
          <w:tcPr>
            <w:tcW w:w="1440" w:type="dxa"/>
            <w:tcBorders>
              <w:top w:val="nil"/>
              <w:left w:val="nil"/>
              <w:bottom w:val="single" w:color="auto" w:sz="4" w:space="0"/>
              <w:right w:val="single" w:color="auto" w:sz="4" w:space="0"/>
            </w:tcBorders>
            <w:vAlign w:val="center"/>
          </w:tcPr>
          <w:p w14:paraId="2CB4BCB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1000≤Y＜5000</w:t>
            </w:r>
          </w:p>
        </w:tc>
        <w:tc>
          <w:tcPr>
            <w:tcW w:w="925" w:type="dxa"/>
            <w:tcBorders>
              <w:top w:val="nil"/>
              <w:left w:val="nil"/>
              <w:bottom w:val="single" w:color="auto" w:sz="4" w:space="0"/>
              <w:right w:val="single" w:color="auto" w:sz="4" w:space="0"/>
            </w:tcBorders>
            <w:vAlign w:val="center"/>
          </w:tcPr>
          <w:p w14:paraId="0B43587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Y＜1000</w:t>
            </w:r>
          </w:p>
        </w:tc>
      </w:tr>
      <w:tr w14:paraId="387088C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0E931B4">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零售业</w:t>
            </w:r>
          </w:p>
        </w:tc>
        <w:tc>
          <w:tcPr>
            <w:tcW w:w="1384" w:type="dxa"/>
            <w:tcBorders>
              <w:top w:val="nil"/>
              <w:left w:val="nil"/>
              <w:bottom w:val="single" w:color="auto" w:sz="4" w:space="0"/>
              <w:right w:val="single" w:color="auto" w:sz="4" w:space="0"/>
            </w:tcBorders>
            <w:vAlign w:val="center"/>
          </w:tcPr>
          <w:p w14:paraId="282D924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46C1196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3EB9F37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50≤X＜300</w:t>
            </w:r>
          </w:p>
        </w:tc>
        <w:tc>
          <w:tcPr>
            <w:tcW w:w="1440" w:type="dxa"/>
            <w:tcBorders>
              <w:top w:val="nil"/>
              <w:left w:val="nil"/>
              <w:bottom w:val="single" w:color="auto" w:sz="4" w:space="0"/>
              <w:right w:val="single" w:color="auto" w:sz="4" w:space="0"/>
            </w:tcBorders>
            <w:vAlign w:val="center"/>
          </w:tcPr>
          <w:p w14:paraId="1B58826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10≤X＜50</w:t>
            </w:r>
          </w:p>
        </w:tc>
        <w:tc>
          <w:tcPr>
            <w:tcW w:w="925" w:type="dxa"/>
            <w:tcBorders>
              <w:top w:val="nil"/>
              <w:left w:val="nil"/>
              <w:bottom w:val="single" w:color="auto" w:sz="4" w:space="0"/>
              <w:right w:val="single" w:color="auto" w:sz="4" w:space="0"/>
            </w:tcBorders>
            <w:vAlign w:val="center"/>
          </w:tcPr>
          <w:p w14:paraId="029E6C4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256931B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EB2B143">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170EDF8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37347CE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146F9CB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500≤Y＜20000</w:t>
            </w:r>
          </w:p>
        </w:tc>
        <w:tc>
          <w:tcPr>
            <w:tcW w:w="1440" w:type="dxa"/>
            <w:tcBorders>
              <w:top w:val="nil"/>
              <w:left w:val="nil"/>
              <w:bottom w:val="single" w:color="auto" w:sz="4" w:space="0"/>
              <w:right w:val="single" w:color="auto" w:sz="4" w:space="0"/>
            </w:tcBorders>
            <w:vAlign w:val="center"/>
          </w:tcPr>
          <w:p w14:paraId="24B84CF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100≤Y＜500</w:t>
            </w:r>
          </w:p>
        </w:tc>
        <w:tc>
          <w:tcPr>
            <w:tcW w:w="925" w:type="dxa"/>
            <w:tcBorders>
              <w:top w:val="nil"/>
              <w:left w:val="nil"/>
              <w:bottom w:val="single" w:color="auto" w:sz="4" w:space="0"/>
              <w:right w:val="single" w:color="auto" w:sz="4" w:space="0"/>
            </w:tcBorders>
            <w:vAlign w:val="center"/>
          </w:tcPr>
          <w:p w14:paraId="6F40631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2007284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AC02D2E">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交通运输业</w:t>
            </w:r>
          </w:p>
        </w:tc>
        <w:tc>
          <w:tcPr>
            <w:tcW w:w="1384" w:type="dxa"/>
            <w:tcBorders>
              <w:top w:val="nil"/>
              <w:left w:val="nil"/>
              <w:bottom w:val="single" w:color="auto" w:sz="4" w:space="0"/>
              <w:right w:val="single" w:color="auto" w:sz="4" w:space="0"/>
            </w:tcBorders>
            <w:vAlign w:val="center"/>
          </w:tcPr>
          <w:p w14:paraId="10F358F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30BE08D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8441ED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05ACAA0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6850DB6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1B990F7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C8F97C8">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08A361B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2E13DD3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013113D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3000≤Y＜30000</w:t>
            </w:r>
          </w:p>
        </w:tc>
        <w:tc>
          <w:tcPr>
            <w:tcW w:w="1440" w:type="dxa"/>
            <w:tcBorders>
              <w:top w:val="nil"/>
              <w:left w:val="nil"/>
              <w:bottom w:val="single" w:color="auto" w:sz="4" w:space="0"/>
              <w:right w:val="single" w:color="auto" w:sz="4" w:space="0"/>
            </w:tcBorders>
            <w:vAlign w:val="center"/>
          </w:tcPr>
          <w:p w14:paraId="5B5CEF8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200≤Y＜3000</w:t>
            </w:r>
          </w:p>
        </w:tc>
        <w:tc>
          <w:tcPr>
            <w:tcW w:w="925" w:type="dxa"/>
            <w:tcBorders>
              <w:top w:val="nil"/>
              <w:left w:val="nil"/>
              <w:bottom w:val="single" w:color="auto" w:sz="4" w:space="0"/>
              <w:right w:val="single" w:color="auto" w:sz="4" w:space="0"/>
            </w:tcBorders>
            <w:vAlign w:val="center"/>
          </w:tcPr>
          <w:p w14:paraId="7E82E2A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Y＜200</w:t>
            </w:r>
          </w:p>
        </w:tc>
      </w:tr>
      <w:tr w14:paraId="106FC0C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55A2765">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仓储业</w:t>
            </w:r>
          </w:p>
        </w:tc>
        <w:tc>
          <w:tcPr>
            <w:tcW w:w="1384" w:type="dxa"/>
            <w:tcBorders>
              <w:top w:val="nil"/>
              <w:left w:val="nil"/>
              <w:bottom w:val="single" w:color="auto" w:sz="4" w:space="0"/>
              <w:right w:val="single" w:color="auto" w:sz="4" w:space="0"/>
            </w:tcBorders>
            <w:vAlign w:val="center"/>
          </w:tcPr>
          <w:p w14:paraId="2DAA34B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779ED9F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1E7F0DE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100≤X＜200</w:t>
            </w:r>
          </w:p>
        </w:tc>
        <w:tc>
          <w:tcPr>
            <w:tcW w:w="1440" w:type="dxa"/>
            <w:tcBorders>
              <w:top w:val="nil"/>
              <w:left w:val="nil"/>
              <w:bottom w:val="single" w:color="auto" w:sz="4" w:space="0"/>
              <w:right w:val="single" w:color="auto" w:sz="4" w:space="0"/>
            </w:tcBorders>
            <w:vAlign w:val="center"/>
          </w:tcPr>
          <w:p w14:paraId="64F82EA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20≤X＜100</w:t>
            </w:r>
          </w:p>
        </w:tc>
        <w:tc>
          <w:tcPr>
            <w:tcW w:w="925" w:type="dxa"/>
            <w:tcBorders>
              <w:top w:val="nil"/>
              <w:left w:val="nil"/>
              <w:bottom w:val="single" w:color="auto" w:sz="4" w:space="0"/>
              <w:right w:val="single" w:color="auto" w:sz="4" w:space="0"/>
            </w:tcBorders>
            <w:vAlign w:val="center"/>
          </w:tcPr>
          <w:p w14:paraId="01A7B19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03C5470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885C775">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76611BC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8432C7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4E01AB5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1000≤Y＜30000</w:t>
            </w:r>
          </w:p>
        </w:tc>
        <w:tc>
          <w:tcPr>
            <w:tcW w:w="1440" w:type="dxa"/>
            <w:tcBorders>
              <w:top w:val="nil"/>
              <w:left w:val="nil"/>
              <w:bottom w:val="single" w:color="auto" w:sz="4" w:space="0"/>
              <w:right w:val="single" w:color="auto" w:sz="4" w:space="0"/>
            </w:tcBorders>
            <w:vAlign w:val="center"/>
          </w:tcPr>
          <w:p w14:paraId="62ABAF4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100≤Y＜1000</w:t>
            </w:r>
          </w:p>
        </w:tc>
        <w:tc>
          <w:tcPr>
            <w:tcW w:w="925" w:type="dxa"/>
            <w:tcBorders>
              <w:top w:val="nil"/>
              <w:left w:val="nil"/>
              <w:bottom w:val="single" w:color="auto" w:sz="4" w:space="0"/>
              <w:right w:val="single" w:color="auto" w:sz="4" w:space="0"/>
            </w:tcBorders>
            <w:vAlign w:val="center"/>
          </w:tcPr>
          <w:p w14:paraId="4D17B81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342BAF4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CC4DC21">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邮政业</w:t>
            </w:r>
          </w:p>
        </w:tc>
        <w:tc>
          <w:tcPr>
            <w:tcW w:w="1384" w:type="dxa"/>
            <w:tcBorders>
              <w:top w:val="nil"/>
              <w:left w:val="nil"/>
              <w:bottom w:val="single" w:color="auto" w:sz="4" w:space="0"/>
              <w:right w:val="single" w:color="auto" w:sz="4" w:space="0"/>
            </w:tcBorders>
            <w:vAlign w:val="center"/>
          </w:tcPr>
          <w:p w14:paraId="43D08EE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3B5850E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2008AD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018ECBB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0E983DD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0717024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6DCAA1C">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85B7C5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7A4567B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17868AE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2000≤Y＜30000</w:t>
            </w:r>
          </w:p>
        </w:tc>
        <w:tc>
          <w:tcPr>
            <w:tcW w:w="1440" w:type="dxa"/>
            <w:tcBorders>
              <w:top w:val="nil"/>
              <w:left w:val="nil"/>
              <w:bottom w:val="single" w:color="auto" w:sz="4" w:space="0"/>
              <w:right w:val="single" w:color="auto" w:sz="4" w:space="0"/>
            </w:tcBorders>
            <w:vAlign w:val="center"/>
          </w:tcPr>
          <w:p w14:paraId="7B91E37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5722AB8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0DD6E2B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95172A5">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住宿业</w:t>
            </w:r>
          </w:p>
        </w:tc>
        <w:tc>
          <w:tcPr>
            <w:tcW w:w="1384" w:type="dxa"/>
            <w:tcBorders>
              <w:top w:val="nil"/>
              <w:left w:val="nil"/>
              <w:bottom w:val="single" w:color="auto" w:sz="4" w:space="0"/>
              <w:right w:val="single" w:color="auto" w:sz="4" w:space="0"/>
            </w:tcBorders>
            <w:vAlign w:val="center"/>
          </w:tcPr>
          <w:p w14:paraId="2DF18D8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9EEF62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6C303CA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54FB4A9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3FB23FD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5E84026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9854604">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D06D26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218BD09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0DD4492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2000≤Y＜10000</w:t>
            </w:r>
          </w:p>
        </w:tc>
        <w:tc>
          <w:tcPr>
            <w:tcW w:w="1440" w:type="dxa"/>
            <w:tcBorders>
              <w:top w:val="nil"/>
              <w:left w:val="nil"/>
              <w:bottom w:val="single" w:color="auto" w:sz="4" w:space="0"/>
              <w:right w:val="single" w:color="auto" w:sz="4" w:space="0"/>
            </w:tcBorders>
            <w:vAlign w:val="center"/>
          </w:tcPr>
          <w:p w14:paraId="6C74391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7841E49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16B7D66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7EF5CB8">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餐饮业</w:t>
            </w:r>
          </w:p>
        </w:tc>
        <w:tc>
          <w:tcPr>
            <w:tcW w:w="1384" w:type="dxa"/>
            <w:tcBorders>
              <w:top w:val="nil"/>
              <w:left w:val="nil"/>
              <w:bottom w:val="single" w:color="auto" w:sz="4" w:space="0"/>
              <w:right w:val="single" w:color="auto" w:sz="4" w:space="0"/>
            </w:tcBorders>
            <w:vAlign w:val="center"/>
          </w:tcPr>
          <w:p w14:paraId="43FCE09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40CD379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4A6CE49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0E7B205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70C49CD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00F9A64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2CFBB0D">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4AD4D1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6977683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26A512B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2000≤Y＜10000</w:t>
            </w:r>
          </w:p>
        </w:tc>
        <w:tc>
          <w:tcPr>
            <w:tcW w:w="1440" w:type="dxa"/>
            <w:tcBorders>
              <w:top w:val="nil"/>
              <w:left w:val="nil"/>
              <w:bottom w:val="single" w:color="auto" w:sz="4" w:space="0"/>
              <w:right w:val="single" w:color="auto" w:sz="4" w:space="0"/>
            </w:tcBorders>
            <w:vAlign w:val="center"/>
          </w:tcPr>
          <w:p w14:paraId="2D71AA3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02CADA0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4D93D91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111EA76">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信息传输业</w:t>
            </w:r>
          </w:p>
        </w:tc>
        <w:tc>
          <w:tcPr>
            <w:tcW w:w="1384" w:type="dxa"/>
            <w:tcBorders>
              <w:top w:val="nil"/>
              <w:left w:val="nil"/>
              <w:bottom w:val="single" w:color="auto" w:sz="4" w:space="0"/>
              <w:right w:val="single" w:color="auto" w:sz="4" w:space="0"/>
            </w:tcBorders>
            <w:vAlign w:val="center"/>
          </w:tcPr>
          <w:p w14:paraId="2A0D69E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39B1DE6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C8F34B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100≤X＜2000</w:t>
            </w:r>
          </w:p>
        </w:tc>
        <w:tc>
          <w:tcPr>
            <w:tcW w:w="1440" w:type="dxa"/>
            <w:tcBorders>
              <w:top w:val="nil"/>
              <w:left w:val="nil"/>
              <w:bottom w:val="single" w:color="auto" w:sz="4" w:space="0"/>
              <w:right w:val="single" w:color="auto" w:sz="4" w:space="0"/>
            </w:tcBorders>
            <w:vAlign w:val="center"/>
          </w:tcPr>
          <w:p w14:paraId="4E2EBAC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6315468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6802DCE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2F45EE5">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02D0ED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D7B212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7A86B15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1000≤Y＜100000</w:t>
            </w:r>
          </w:p>
        </w:tc>
        <w:tc>
          <w:tcPr>
            <w:tcW w:w="1440" w:type="dxa"/>
            <w:tcBorders>
              <w:top w:val="nil"/>
              <w:left w:val="nil"/>
              <w:bottom w:val="single" w:color="auto" w:sz="4" w:space="0"/>
              <w:right w:val="single" w:color="auto" w:sz="4" w:space="0"/>
            </w:tcBorders>
            <w:vAlign w:val="center"/>
          </w:tcPr>
          <w:p w14:paraId="6C19DD1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100≤Y＜1000</w:t>
            </w:r>
          </w:p>
        </w:tc>
        <w:tc>
          <w:tcPr>
            <w:tcW w:w="925" w:type="dxa"/>
            <w:tcBorders>
              <w:top w:val="nil"/>
              <w:left w:val="nil"/>
              <w:bottom w:val="single" w:color="auto" w:sz="4" w:space="0"/>
              <w:right w:val="single" w:color="auto" w:sz="4" w:space="0"/>
            </w:tcBorders>
            <w:vAlign w:val="center"/>
          </w:tcPr>
          <w:p w14:paraId="2866AB7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30511C3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3774D69">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0C23E17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31B0EA8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79E31D3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5D2BB0B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0BCE249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33A87AB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E3E86F9">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2806D5A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08D6348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2529D00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1000≤Y＜10000</w:t>
            </w:r>
          </w:p>
        </w:tc>
        <w:tc>
          <w:tcPr>
            <w:tcW w:w="1440" w:type="dxa"/>
            <w:tcBorders>
              <w:top w:val="nil"/>
              <w:left w:val="nil"/>
              <w:bottom w:val="single" w:color="auto" w:sz="4" w:space="0"/>
              <w:right w:val="single" w:color="auto" w:sz="4" w:space="0"/>
            </w:tcBorders>
            <w:vAlign w:val="center"/>
          </w:tcPr>
          <w:p w14:paraId="2DB9379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50≤Y＜1000</w:t>
            </w:r>
          </w:p>
        </w:tc>
        <w:tc>
          <w:tcPr>
            <w:tcW w:w="925" w:type="dxa"/>
            <w:tcBorders>
              <w:top w:val="nil"/>
              <w:left w:val="nil"/>
              <w:bottom w:val="single" w:color="auto" w:sz="4" w:space="0"/>
              <w:right w:val="single" w:color="auto" w:sz="4" w:space="0"/>
            </w:tcBorders>
            <w:vAlign w:val="center"/>
          </w:tcPr>
          <w:p w14:paraId="2F584F1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w:t>
            </w:r>
          </w:p>
        </w:tc>
      </w:tr>
      <w:tr w14:paraId="1FDBEC4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E8AC828">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66D97C9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CD3BF2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031A5D0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1000≤Y＜200000</w:t>
            </w:r>
          </w:p>
        </w:tc>
        <w:tc>
          <w:tcPr>
            <w:tcW w:w="1440" w:type="dxa"/>
            <w:tcBorders>
              <w:top w:val="nil"/>
              <w:left w:val="nil"/>
              <w:bottom w:val="single" w:color="auto" w:sz="4" w:space="0"/>
              <w:right w:val="single" w:color="auto" w:sz="4" w:space="0"/>
            </w:tcBorders>
            <w:vAlign w:val="center"/>
          </w:tcPr>
          <w:p w14:paraId="514E4B3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100≤X＜1000</w:t>
            </w:r>
          </w:p>
        </w:tc>
        <w:tc>
          <w:tcPr>
            <w:tcW w:w="925" w:type="dxa"/>
            <w:tcBorders>
              <w:top w:val="nil"/>
              <w:left w:val="nil"/>
              <w:bottom w:val="single" w:color="auto" w:sz="4" w:space="0"/>
              <w:right w:val="single" w:color="auto" w:sz="4" w:space="0"/>
            </w:tcBorders>
            <w:vAlign w:val="center"/>
          </w:tcPr>
          <w:p w14:paraId="281B9ED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X＜100</w:t>
            </w:r>
          </w:p>
        </w:tc>
      </w:tr>
      <w:tr w14:paraId="4D70C2B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517A9A9">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0ABC1CB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69E371C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3C05791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5000≤Z＜10000</w:t>
            </w:r>
          </w:p>
        </w:tc>
        <w:tc>
          <w:tcPr>
            <w:tcW w:w="1440" w:type="dxa"/>
            <w:tcBorders>
              <w:top w:val="nil"/>
              <w:left w:val="nil"/>
              <w:bottom w:val="single" w:color="auto" w:sz="4" w:space="0"/>
              <w:right w:val="single" w:color="auto" w:sz="4" w:space="0"/>
            </w:tcBorders>
            <w:vAlign w:val="center"/>
          </w:tcPr>
          <w:p w14:paraId="1F9C1C6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2000≤Y＜5000</w:t>
            </w:r>
          </w:p>
        </w:tc>
        <w:tc>
          <w:tcPr>
            <w:tcW w:w="925" w:type="dxa"/>
            <w:tcBorders>
              <w:top w:val="nil"/>
              <w:left w:val="nil"/>
              <w:bottom w:val="single" w:color="auto" w:sz="4" w:space="0"/>
              <w:right w:val="single" w:color="auto" w:sz="4" w:space="0"/>
            </w:tcBorders>
            <w:vAlign w:val="center"/>
          </w:tcPr>
          <w:p w14:paraId="4781002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Y＜2000</w:t>
            </w:r>
          </w:p>
        </w:tc>
      </w:tr>
      <w:tr w14:paraId="42CAD32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8E5D982">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物业管理</w:t>
            </w:r>
          </w:p>
        </w:tc>
        <w:tc>
          <w:tcPr>
            <w:tcW w:w="1384" w:type="dxa"/>
            <w:tcBorders>
              <w:top w:val="nil"/>
              <w:left w:val="nil"/>
              <w:bottom w:val="single" w:color="auto" w:sz="4" w:space="0"/>
              <w:right w:val="single" w:color="auto" w:sz="4" w:space="0"/>
            </w:tcBorders>
            <w:vAlign w:val="center"/>
          </w:tcPr>
          <w:p w14:paraId="2270B23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71BDA39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27951C8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66DFA62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925" w:type="dxa"/>
            <w:tcBorders>
              <w:top w:val="nil"/>
              <w:left w:val="nil"/>
              <w:bottom w:val="single" w:color="auto" w:sz="4" w:space="0"/>
              <w:right w:val="single" w:color="auto" w:sz="4" w:space="0"/>
            </w:tcBorders>
            <w:vAlign w:val="center"/>
          </w:tcPr>
          <w:p w14:paraId="1D383F2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X＜100</w:t>
            </w:r>
          </w:p>
        </w:tc>
      </w:tr>
      <w:tr w14:paraId="3B725A6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6795096">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CC991D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615A2CF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4818A5D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1000≤Y＜5000</w:t>
            </w:r>
          </w:p>
        </w:tc>
        <w:tc>
          <w:tcPr>
            <w:tcW w:w="1440" w:type="dxa"/>
            <w:tcBorders>
              <w:top w:val="nil"/>
              <w:left w:val="nil"/>
              <w:bottom w:val="single" w:color="auto" w:sz="4" w:space="0"/>
              <w:right w:val="single" w:color="auto" w:sz="4" w:space="0"/>
            </w:tcBorders>
            <w:vAlign w:val="center"/>
          </w:tcPr>
          <w:p w14:paraId="0286345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500≤Y＜1000</w:t>
            </w:r>
          </w:p>
        </w:tc>
        <w:tc>
          <w:tcPr>
            <w:tcW w:w="925" w:type="dxa"/>
            <w:tcBorders>
              <w:top w:val="nil"/>
              <w:left w:val="nil"/>
              <w:bottom w:val="single" w:color="auto" w:sz="4" w:space="0"/>
              <w:right w:val="single" w:color="auto" w:sz="4" w:space="0"/>
            </w:tcBorders>
            <w:vAlign w:val="center"/>
          </w:tcPr>
          <w:p w14:paraId="3E508D1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Y＜500</w:t>
            </w:r>
          </w:p>
        </w:tc>
      </w:tr>
      <w:tr w14:paraId="5C1278D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654222D">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27283E6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6FF8767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124F038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328B007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4B6D408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30A22D6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5C94317">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788BEF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3DD0BBE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66C3A68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8000≤Z＜120000</w:t>
            </w:r>
          </w:p>
        </w:tc>
        <w:tc>
          <w:tcPr>
            <w:tcW w:w="1440" w:type="dxa"/>
            <w:tcBorders>
              <w:top w:val="nil"/>
              <w:left w:val="nil"/>
              <w:bottom w:val="single" w:color="auto" w:sz="4" w:space="0"/>
              <w:right w:val="single" w:color="auto" w:sz="4" w:space="0"/>
            </w:tcBorders>
            <w:vAlign w:val="center"/>
          </w:tcPr>
          <w:p w14:paraId="1A686ED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100≤Z＜8000</w:t>
            </w:r>
          </w:p>
        </w:tc>
        <w:tc>
          <w:tcPr>
            <w:tcW w:w="925" w:type="dxa"/>
            <w:tcBorders>
              <w:top w:val="nil"/>
              <w:left w:val="nil"/>
              <w:bottom w:val="single" w:color="auto" w:sz="4" w:space="0"/>
              <w:right w:val="single" w:color="auto" w:sz="4" w:space="0"/>
            </w:tcBorders>
            <w:vAlign w:val="center"/>
          </w:tcPr>
          <w:p w14:paraId="37C79D3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1DDB3B18">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02A205AA">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6435AF6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70CB76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3D398D6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492817A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3B0CFDF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bl>
    <w:p w14:paraId="41751742">
      <w:pPr>
        <w:spacing w:line="360" w:lineRule="auto"/>
        <w:ind w:firstLine="525" w:firstLineChars="250"/>
        <w:rPr>
          <w:rFonts w:ascii="仿宋_GB2312" w:hAnsi="仿宋" w:eastAsia="仿宋_GB2312"/>
          <w:color w:val="auto"/>
          <w:szCs w:val="21"/>
        </w:rPr>
      </w:pPr>
    </w:p>
    <w:p w14:paraId="2ECBB502">
      <w:pPr>
        <w:spacing w:line="360" w:lineRule="auto"/>
        <w:ind w:firstLine="525" w:firstLineChars="250"/>
        <w:rPr>
          <w:rFonts w:ascii="仿宋_GB2312" w:hAnsi="仿宋" w:eastAsia="仿宋_GB2312"/>
          <w:color w:val="auto"/>
          <w:szCs w:val="21"/>
        </w:rPr>
      </w:pPr>
      <w:r>
        <w:rPr>
          <w:rFonts w:hint="eastAsia" w:ascii="仿宋_GB2312" w:hAnsi="仿宋" w:eastAsia="仿宋_GB2312"/>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74681AD3">
      <w:pPr>
        <w:snapToGrid w:val="0"/>
        <w:spacing w:before="120" w:beforeLines="50" w:after="50"/>
        <w:ind w:left="142"/>
        <w:jc w:val="left"/>
        <w:rPr>
          <w:rFonts w:ascii="宋体" w:hAnsi="宋体"/>
          <w:b/>
          <w:color w:val="auto"/>
          <w:sz w:val="24"/>
        </w:rPr>
      </w:pPr>
    </w:p>
    <w:p w14:paraId="295E08AA">
      <w:pPr>
        <w:snapToGrid w:val="0"/>
        <w:spacing w:before="120" w:beforeLines="50" w:after="50"/>
        <w:ind w:left="142"/>
        <w:jc w:val="left"/>
        <w:rPr>
          <w:rFonts w:ascii="宋体" w:hAnsi="宋体"/>
          <w:b/>
          <w:color w:val="auto"/>
          <w:sz w:val="24"/>
        </w:rPr>
      </w:pPr>
    </w:p>
    <w:p w14:paraId="13BDDE4F">
      <w:pPr>
        <w:snapToGrid w:val="0"/>
        <w:spacing w:before="120" w:beforeLines="50" w:after="50"/>
        <w:ind w:left="142"/>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3.残疾人福利性单位声明函格式</w:t>
      </w:r>
    </w:p>
    <w:p w14:paraId="2E01B7D6">
      <w:pPr>
        <w:spacing w:line="588" w:lineRule="exact"/>
        <w:jc w:val="center"/>
        <w:rPr>
          <w:rFonts w:ascii="仿宋_GB2312" w:eastAsia="仿宋_GB2312"/>
          <w:b/>
          <w:color w:val="auto"/>
          <w:spacing w:val="6"/>
          <w:sz w:val="32"/>
          <w:szCs w:val="32"/>
        </w:rPr>
      </w:pPr>
    </w:p>
    <w:p w14:paraId="09387DE5">
      <w:pPr>
        <w:spacing w:line="588" w:lineRule="exact"/>
        <w:jc w:val="center"/>
        <w:rPr>
          <w:rFonts w:ascii="方正小标宋简体" w:hAnsi="方正小标宋简体" w:eastAsia="方正小标宋简体" w:cs="方正小标宋简体"/>
          <w:bCs/>
          <w:color w:val="auto"/>
          <w:spacing w:val="6"/>
          <w:sz w:val="44"/>
          <w:szCs w:val="44"/>
        </w:rPr>
      </w:pPr>
      <w:r>
        <w:rPr>
          <w:rFonts w:hint="eastAsia" w:ascii="方正小标宋简体" w:hAnsi="方正小标宋简体" w:eastAsia="方正小标宋简体" w:cs="方正小标宋简体"/>
          <w:bCs/>
          <w:color w:val="auto"/>
          <w:spacing w:val="6"/>
          <w:sz w:val="44"/>
          <w:szCs w:val="44"/>
        </w:rPr>
        <w:t>残疾人福利性单位声明函</w:t>
      </w:r>
    </w:p>
    <w:p w14:paraId="3DE59E2A">
      <w:pPr>
        <w:spacing w:line="360" w:lineRule="auto"/>
        <w:contextualSpacing/>
        <w:rPr>
          <w:rFonts w:ascii="仿宋_GB2312" w:eastAsia="仿宋_GB2312"/>
          <w:bCs/>
          <w:color w:val="auto"/>
          <w:spacing w:val="6"/>
          <w:sz w:val="30"/>
          <w:szCs w:val="30"/>
        </w:rPr>
      </w:pPr>
    </w:p>
    <w:p w14:paraId="04EAF129">
      <w:pPr>
        <w:spacing w:line="360" w:lineRule="auto"/>
        <w:ind w:firstLine="504" w:firstLineChars="200"/>
        <w:contextualSpacing/>
        <w:rPr>
          <w:rFonts w:ascii="宋体" w:hAnsi="宋体"/>
          <w:color w:val="auto"/>
          <w:spacing w:val="6"/>
          <w:sz w:val="24"/>
        </w:rPr>
      </w:pPr>
      <w:r>
        <w:rPr>
          <w:rFonts w:hint="eastAsia" w:ascii="宋体" w:hAnsi="宋体"/>
          <w:color w:val="auto"/>
          <w:spacing w:val="6"/>
          <w:sz w:val="24"/>
        </w:rPr>
        <w:t>本单位郑重声明，根据《财政部民政部中国残疾人联合会关于促进残疾人就业政府采购政策的通知》（财库</w:t>
      </w:r>
      <w:r>
        <w:rPr>
          <w:rFonts w:hint="eastAsia" w:ascii="宋体" w:hAnsi="宋体"/>
          <w:color w:val="auto"/>
          <w:sz w:val="24"/>
        </w:rPr>
        <w:t>〔2017〕 141</w:t>
      </w:r>
      <w:r>
        <w:rPr>
          <w:rFonts w:hint="eastAsia" w:ascii="宋体" w:hAnsi="宋体"/>
          <w:color w:val="auto"/>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rPr>
        <w:t>疾人福利性单位制造的货物（不包括使用非残疾人福利性单位注册商标的货物）。</w:t>
      </w:r>
    </w:p>
    <w:p w14:paraId="30566048">
      <w:pPr>
        <w:spacing w:line="360" w:lineRule="auto"/>
        <w:ind w:firstLine="504" w:firstLineChars="200"/>
        <w:contextualSpacing/>
        <w:rPr>
          <w:rFonts w:ascii="宋体" w:hAnsi="宋体"/>
          <w:color w:val="auto"/>
          <w:spacing w:val="6"/>
          <w:sz w:val="24"/>
        </w:rPr>
      </w:pPr>
      <w:r>
        <w:rPr>
          <w:rFonts w:hint="eastAsia" w:ascii="宋体" w:hAnsi="宋体"/>
          <w:color w:val="auto"/>
          <w:spacing w:val="6"/>
          <w:sz w:val="24"/>
        </w:rPr>
        <w:t>本单位对上述声明的真实性负责。如有虚假，将依法承担相应责任。</w:t>
      </w:r>
    </w:p>
    <w:p w14:paraId="4F501409">
      <w:pPr>
        <w:spacing w:line="360" w:lineRule="auto"/>
        <w:ind w:firstLine="504" w:firstLineChars="200"/>
        <w:contextualSpacing/>
        <w:rPr>
          <w:rFonts w:ascii="宋体" w:hAnsi="宋体"/>
          <w:color w:val="auto"/>
          <w:spacing w:val="6"/>
          <w:sz w:val="24"/>
        </w:rPr>
      </w:pPr>
    </w:p>
    <w:p w14:paraId="00EB4AFB">
      <w:pPr>
        <w:spacing w:line="360" w:lineRule="auto"/>
        <w:ind w:firstLine="504" w:firstLineChars="200"/>
        <w:contextualSpacing/>
        <w:rPr>
          <w:rFonts w:ascii="宋体" w:hAnsi="宋体"/>
          <w:color w:val="auto"/>
          <w:spacing w:val="6"/>
          <w:sz w:val="24"/>
        </w:rPr>
      </w:pPr>
    </w:p>
    <w:p w14:paraId="33098417">
      <w:pPr>
        <w:tabs>
          <w:tab w:val="left" w:pos="4860"/>
        </w:tabs>
        <w:spacing w:line="360" w:lineRule="auto"/>
        <w:ind w:right="1560" w:firstLine="504" w:firstLineChars="200"/>
        <w:contextualSpacing/>
        <w:jc w:val="center"/>
        <w:rPr>
          <w:rFonts w:ascii="宋体" w:hAnsi="宋体"/>
          <w:color w:val="auto"/>
          <w:spacing w:val="6"/>
          <w:sz w:val="24"/>
        </w:rPr>
      </w:pPr>
      <w:r>
        <w:rPr>
          <w:rFonts w:hint="eastAsia" w:ascii="宋体" w:hAnsi="宋体"/>
          <w:color w:val="auto"/>
          <w:spacing w:val="6"/>
          <w:sz w:val="24"/>
        </w:rPr>
        <w:t>单位名称（盖公章）：</w:t>
      </w:r>
    </w:p>
    <w:p w14:paraId="6FBDA9E3">
      <w:pPr>
        <w:tabs>
          <w:tab w:val="left" w:pos="4860"/>
        </w:tabs>
        <w:spacing w:line="360" w:lineRule="auto"/>
        <w:ind w:right="1560" w:firstLine="504" w:firstLineChars="200"/>
        <w:contextualSpacing/>
        <w:jc w:val="center"/>
        <w:rPr>
          <w:rFonts w:ascii="宋体" w:hAnsi="宋体"/>
          <w:color w:val="auto"/>
          <w:spacing w:val="6"/>
          <w:sz w:val="24"/>
        </w:rPr>
      </w:pPr>
      <w:r>
        <w:rPr>
          <w:rFonts w:hint="eastAsia" w:ascii="宋体" w:hAnsi="宋体"/>
          <w:color w:val="auto"/>
          <w:spacing w:val="6"/>
          <w:sz w:val="24"/>
        </w:rPr>
        <w:t>日期：</w:t>
      </w:r>
    </w:p>
    <w:p w14:paraId="26EFED41">
      <w:pPr>
        <w:spacing w:line="360" w:lineRule="auto"/>
        <w:contextualSpacing/>
        <w:rPr>
          <w:rFonts w:ascii="宋体" w:hAnsi="宋体"/>
          <w:color w:val="auto"/>
          <w:sz w:val="24"/>
        </w:rPr>
      </w:pPr>
    </w:p>
    <w:p w14:paraId="48CD8013">
      <w:pPr>
        <w:spacing w:line="360" w:lineRule="auto"/>
        <w:contextualSpacing/>
        <w:rPr>
          <w:rFonts w:ascii="宋体" w:hAnsi="宋体"/>
          <w:color w:val="auto"/>
          <w:sz w:val="24"/>
        </w:rPr>
      </w:pPr>
    </w:p>
    <w:p w14:paraId="2C8B7E57">
      <w:pPr>
        <w:spacing w:line="360" w:lineRule="auto"/>
        <w:contextualSpacing/>
        <w:rPr>
          <w:rFonts w:ascii="宋体" w:hAnsi="宋体"/>
          <w:color w:val="auto"/>
          <w:sz w:val="24"/>
        </w:rPr>
      </w:pPr>
    </w:p>
    <w:p w14:paraId="1B64B589">
      <w:pPr>
        <w:spacing w:line="360" w:lineRule="auto"/>
        <w:contextualSpacing/>
        <w:rPr>
          <w:rFonts w:ascii="宋体" w:hAnsi="宋体"/>
          <w:color w:val="auto"/>
          <w:sz w:val="24"/>
        </w:rPr>
      </w:pPr>
      <w:r>
        <w:rPr>
          <w:rFonts w:hint="eastAsia" w:ascii="宋体" w:hAnsi="宋体"/>
          <w:color w:val="auto"/>
          <w:sz w:val="24"/>
        </w:rPr>
        <w:t>注：请根据自己的真实情况出具《残疾人福利性单位声明函》。依法享受中小企业优惠政策的，采购人或者采购代理机构在公告中标结果时，同时公告其《残疾人福利性单位声明函》，接受社会监督。</w:t>
      </w:r>
    </w:p>
    <w:p w14:paraId="5D185A84">
      <w:pPr>
        <w:spacing w:line="360" w:lineRule="auto"/>
        <w:jc w:val="left"/>
        <w:rPr>
          <w:rFonts w:ascii="宋体" w:hAnsi="宋体"/>
          <w:color w:val="auto"/>
          <w:sz w:val="24"/>
        </w:rPr>
      </w:pPr>
      <w:r>
        <w:rPr>
          <w:rFonts w:ascii="宋体" w:hAnsi="宋体"/>
          <w:color w:val="auto"/>
          <w:sz w:val="24"/>
        </w:rPr>
        <w:br w:type="page"/>
      </w:r>
      <w:r>
        <w:rPr>
          <w:rFonts w:hint="eastAsia" w:ascii="宋体" w:hAnsi="宋体"/>
          <w:b/>
          <w:color w:val="auto"/>
          <w:sz w:val="24"/>
        </w:rPr>
        <w:t>4.质疑函格式</w:t>
      </w:r>
    </w:p>
    <w:p w14:paraId="5BF8FFAE">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质疑函</w:t>
      </w:r>
    </w:p>
    <w:p w14:paraId="536B2E01">
      <w:pPr>
        <w:pStyle w:val="24"/>
        <w:snapToGrid w:val="0"/>
        <w:spacing w:line="360" w:lineRule="auto"/>
        <w:ind w:firstLine="482" w:firstLineChars="200"/>
        <w:rPr>
          <w:rFonts w:hAnsi="宋体"/>
          <w:b/>
          <w:bCs/>
          <w:color w:val="auto"/>
          <w:sz w:val="24"/>
          <w:szCs w:val="24"/>
        </w:rPr>
      </w:pPr>
      <w:r>
        <w:rPr>
          <w:rFonts w:hint="eastAsia" w:hAnsi="宋体"/>
          <w:b/>
          <w:bCs/>
          <w:color w:val="auto"/>
          <w:sz w:val="24"/>
          <w:szCs w:val="24"/>
        </w:rPr>
        <w:t>一、质疑供应商基本信息：</w:t>
      </w:r>
    </w:p>
    <w:p w14:paraId="6AD35ECD">
      <w:pPr>
        <w:pStyle w:val="24"/>
        <w:snapToGrid w:val="0"/>
        <w:spacing w:line="360" w:lineRule="auto"/>
        <w:ind w:firstLine="480" w:firstLineChars="200"/>
        <w:rPr>
          <w:rFonts w:hAnsi="宋体"/>
          <w:bCs/>
          <w:color w:val="auto"/>
          <w:sz w:val="24"/>
          <w:szCs w:val="24"/>
          <w:u w:val="single"/>
        </w:rPr>
      </w:pPr>
      <w:r>
        <w:rPr>
          <w:rFonts w:hint="eastAsia" w:hAnsi="宋体"/>
          <w:bCs/>
          <w:color w:val="auto"/>
          <w:sz w:val="24"/>
          <w:szCs w:val="24"/>
        </w:rPr>
        <w:t>质疑供应商：</w:t>
      </w:r>
    </w:p>
    <w:p w14:paraId="5E1B5498">
      <w:pPr>
        <w:pStyle w:val="24"/>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14:paraId="0C4E9505">
      <w:pPr>
        <w:pStyle w:val="24"/>
        <w:snapToGrid w:val="0"/>
        <w:spacing w:line="360" w:lineRule="auto"/>
        <w:ind w:firstLine="480" w:firstLineChars="200"/>
        <w:rPr>
          <w:rFonts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Ansi="宋体"/>
          <w:bCs/>
          <w:color w:val="auto"/>
          <w:sz w:val="24"/>
          <w:szCs w:val="24"/>
        </w:rPr>
        <w:t>联系电话</w:t>
      </w:r>
      <w:r>
        <w:rPr>
          <w:rFonts w:hint="eastAsia" w:hAnsi="宋体"/>
          <w:bCs/>
          <w:color w:val="auto"/>
          <w:sz w:val="24"/>
          <w:szCs w:val="24"/>
        </w:rPr>
        <w:t>：</w:t>
      </w:r>
    </w:p>
    <w:p w14:paraId="10AD7EB9">
      <w:pPr>
        <w:pStyle w:val="24"/>
        <w:snapToGrid w:val="0"/>
        <w:spacing w:line="360" w:lineRule="auto"/>
        <w:ind w:firstLine="480" w:firstLineChars="200"/>
        <w:rPr>
          <w:rFonts w:hAnsi="宋体"/>
          <w:bCs/>
          <w:color w:val="auto"/>
          <w:sz w:val="24"/>
          <w:szCs w:val="24"/>
        </w:rPr>
      </w:pPr>
      <w:r>
        <w:rPr>
          <w:rFonts w:hint="eastAsia" w:hAnsi="宋体"/>
          <w:bCs/>
          <w:color w:val="auto"/>
          <w:sz w:val="24"/>
          <w:szCs w:val="24"/>
        </w:rPr>
        <w:t>授权代表：</w:t>
      </w:r>
    </w:p>
    <w:p w14:paraId="34F8D971">
      <w:pPr>
        <w:pStyle w:val="24"/>
        <w:snapToGrid w:val="0"/>
        <w:spacing w:line="360" w:lineRule="auto"/>
        <w:ind w:firstLine="480" w:firstLineChars="200"/>
        <w:rPr>
          <w:rFonts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p>
    <w:p w14:paraId="71410F77">
      <w:pPr>
        <w:pStyle w:val="24"/>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14:paraId="4928330D">
      <w:pPr>
        <w:pStyle w:val="24"/>
        <w:snapToGrid w:val="0"/>
        <w:spacing w:line="360" w:lineRule="auto"/>
        <w:ind w:firstLine="482" w:firstLineChars="200"/>
        <w:rPr>
          <w:rFonts w:hAnsi="宋体"/>
          <w:b/>
          <w:bCs/>
          <w:color w:val="auto"/>
          <w:sz w:val="24"/>
          <w:szCs w:val="24"/>
        </w:rPr>
      </w:pPr>
      <w:r>
        <w:rPr>
          <w:rFonts w:hint="eastAsia" w:hAnsi="宋体"/>
          <w:b/>
          <w:bCs/>
          <w:color w:val="auto"/>
          <w:sz w:val="24"/>
          <w:szCs w:val="24"/>
        </w:rPr>
        <w:t>二、质疑项目基本情况：</w:t>
      </w:r>
    </w:p>
    <w:p w14:paraId="31B8F8DA">
      <w:pPr>
        <w:pStyle w:val="24"/>
        <w:spacing w:line="360" w:lineRule="auto"/>
        <w:ind w:left="25" w:leftChars="12" w:firstLine="472" w:firstLineChars="197"/>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p>
    <w:p w14:paraId="4D72910C">
      <w:pPr>
        <w:pStyle w:val="24"/>
        <w:spacing w:line="360" w:lineRule="auto"/>
        <w:ind w:left="25" w:leftChars="12" w:firstLine="472" w:firstLineChars="197"/>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p>
    <w:p w14:paraId="57BD19C8">
      <w:pPr>
        <w:pStyle w:val="24"/>
        <w:spacing w:line="360" w:lineRule="auto"/>
        <w:ind w:left="25" w:leftChars="12" w:firstLine="472" w:firstLineChars="197"/>
        <w:rPr>
          <w:rFonts w:hAnsi="宋体"/>
          <w:color w:val="auto"/>
          <w:sz w:val="24"/>
          <w:szCs w:val="24"/>
        </w:rPr>
      </w:pPr>
      <w:r>
        <w:rPr>
          <w:rFonts w:hint="eastAsia" w:hAnsi="宋体"/>
          <w:color w:val="auto"/>
          <w:sz w:val="24"/>
          <w:szCs w:val="24"/>
        </w:rPr>
        <w:t>采购人名称：</w:t>
      </w:r>
    </w:p>
    <w:p w14:paraId="1BEBDF31">
      <w:pPr>
        <w:pStyle w:val="24"/>
        <w:spacing w:line="360" w:lineRule="auto"/>
        <w:ind w:left="25" w:leftChars="12" w:firstLine="472" w:firstLineChars="197"/>
        <w:rPr>
          <w:rFonts w:hAnsi="宋体"/>
          <w:color w:val="auto"/>
          <w:sz w:val="24"/>
          <w:szCs w:val="24"/>
        </w:rPr>
      </w:pPr>
      <w:r>
        <w:rPr>
          <w:rFonts w:hint="eastAsia" w:hAnsi="宋体"/>
          <w:color w:val="auto"/>
          <w:sz w:val="24"/>
          <w:szCs w:val="24"/>
        </w:rPr>
        <w:t>质疑事项：</w:t>
      </w:r>
    </w:p>
    <w:p w14:paraId="37F633B1">
      <w:pPr>
        <w:pStyle w:val="24"/>
        <w:spacing w:line="360" w:lineRule="auto"/>
        <w:ind w:left="25" w:leftChars="12" w:firstLine="352" w:firstLineChars="147"/>
        <w:rPr>
          <w:rFonts w:hAnsi="宋体"/>
          <w:color w:val="auto"/>
          <w:sz w:val="24"/>
          <w:szCs w:val="24"/>
        </w:rPr>
      </w:pPr>
      <w:r>
        <w:rPr>
          <w:rFonts w:hint="eastAsia" w:hAnsi="宋体"/>
          <w:color w:val="auto"/>
          <w:sz w:val="24"/>
          <w:szCs w:val="24"/>
        </w:rPr>
        <w:t>□招标文件招标文件获取日期：</w:t>
      </w:r>
    </w:p>
    <w:p w14:paraId="640E49C2">
      <w:pPr>
        <w:pStyle w:val="24"/>
        <w:spacing w:line="360" w:lineRule="auto"/>
        <w:ind w:left="25" w:leftChars="12" w:firstLine="352" w:firstLineChars="147"/>
        <w:rPr>
          <w:rFonts w:hAnsi="宋体"/>
          <w:color w:val="auto"/>
          <w:sz w:val="24"/>
          <w:szCs w:val="24"/>
        </w:rPr>
      </w:pPr>
      <w:r>
        <w:rPr>
          <w:rFonts w:hint="eastAsia" w:hAnsi="宋体"/>
          <w:color w:val="auto"/>
          <w:sz w:val="24"/>
          <w:szCs w:val="24"/>
        </w:rPr>
        <w:t>□采购过程</w:t>
      </w:r>
    </w:p>
    <w:p w14:paraId="4A01AA71">
      <w:pPr>
        <w:pStyle w:val="24"/>
        <w:spacing w:line="360" w:lineRule="auto"/>
        <w:ind w:left="25" w:leftChars="12" w:firstLine="352" w:firstLineChars="147"/>
        <w:rPr>
          <w:rFonts w:hAnsi="宋体"/>
          <w:bCs/>
          <w:color w:val="auto"/>
          <w:sz w:val="24"/>
          <w:szCs w:val="24"/>
          <w:u w:val="single"/>
        </w:rPr>
      </w:pPr>
      <w:r>
        <w:rPr>
          <w:rFonts w:hint="eastAsia" w:hAnsi="宋体"/>
          <w:color w:val="auto"/>
          <w:sz w:val="24"/>
          <w:szCs w:val="24"/>
        </w:rPr>
        <w:t>□中标结果</w:t>
      </w:r>
    </w:p>
    <w:p w14:paraId="3ED1F972">
      <w:pPr>
        <w:pStyle w:val="24"/>
        <w:spacing w:line="360" w:lineRule="auto"/>
        <w:ind w:left="25" w:leftChars="12" w:firstLine="472" w:firstLineChars="196"/>
        <w:rPr>
          <w:rFonts w:hAnsi="宋体"/>
          <w:b/>
          <w:color w:val="auto"/>
          <w:sz w:val="24"/>
          <w:szCs w:val="24"/>
        </w:rPr>
      </w:pPr>
      <w:r>
        <w:rPr>
          <w:rFonts w:hint="eastAsia" w:hAnsi="宋体"/>
          <w:b/>
          <w:color w:val="auto"/>
          <w:sz w:val="24"/>
          <w:szCs w:val="24"/>
        </w:rPr>
        <w:t>三、质疑事项具体内容</w:t>
      </w:r>
    </w:p>
    <w:p w14:paraId="44C975EE">
      <w:pPr>
        <w:pStyle w:val="24"/>
        <w:spacing w:line="360" w:lineRule="auto"/>
        <w:ind w:left="25" w:leftChars="12" w:firstLine="472" w:firstLineChars="197"/>
        <w:rPr>
          <w:rFonts w:hAnsi="宋体"/>
          <w:color w:val="auto"/>
          <w:sz w:val="24"/>
          <w:szCs w:val="24"/>
        </w:rPr>
      </w:pPr>
      <w:r>
        <w:rPr>
          <w:rFonts w:hint="eastAsia" w:hAnsi="宋体"/>
          <w:color w:val="auto"/>
          <w:sz w:val="24"/>
          <w:szCs w:val="24"/>
        </w:rPr>
        <w:t>质疑事项1：</w:t>
      </w:r>
    </w:p>
    <w:p w14:paraId="486EC61E">
      <w:pPr>
        <w:pStyle w:val="24"/>
        <w:spacing w:line="360" w:lineRule="auto"/>
        <w:ind w:left="25" w:leftChars="12" w:firstLine="472" w:firstLineChars="197"/>
        <w:rPr>
          <w:rFonts w:hAnsi="宋体"/>
          <w:color w:val="auto"/>
          <w:sz w:val="24"/>
          <w:szCs w:val="24"/>
        </w:rPr>
      </w:pPr>
      <w:r>
        <w:rPr>
          <w:rFonts w:hint="eastAsia" w:hAnsi="宋体"/>
          <w:color w:val="auto"/>
          <w:sz w:val="24"/>
          <w:szCs w:val="24"/>
        </w:rPr>
        <w:t>事实依据：</w:t>
      </w:r>
    </w:p>
    <w:p w14:paraId="5ED77891">
      <w:pPr>
        <w:pStyle w:val="24"/>
        <w:spacing w:line="360" w:lineRule="auto"/>
        <w:ind w:left="25" w:leftChars="12" w:firstLine="472" w:firstLineChars="197"/>
        <w:rPr>
          <w:rFonts w:hAnsi="宋体"/>
          <w:color w:val="auto"/>
          <w:sz w:val="24"/>
          <w:szCs w:val="24"/>
        </w:rPr>
      </w:pPr>
      <w:r>
        <w:rPr>
          <w:rFonts w:hint="eastAsia" w:hAnsi="宋体"/>
          <w:color w:val="auto"/>
          <w:sz w:val="24"/>
          <w:szCs w:val="24"/>
        </w:rPr>
        <w:t>法律依据：</w:t>
      </w:r>
    </w:p>
    <w:p w14:paraId="1F23BC59">
      <w:pPr>
        <w:pStyle w:val="24"/>
        <w:spacing w:line="360" w:lineRule="auto"/>
        <w:ind w:left="25" w:leftChars="12" w:firstLine="472" w:firstLineChars="197"/>
        <w:rPr>
          <w:rFonts w:hAnsi="宋体"/>
          <w:color w:val="auto"/>
          <w:sz w:val="24"/>
          <w:szCs w:val="24"/>
        </w:rPr>
      </w:pPr>
      <w:r>
        <w:rPr>
          <w:rFonts w:hint="eastAsia" w:hAnsi="宋体"/>
          <w:color w:val="auto"/>
          <w:sz w:val="24"/>
          <w:szCs w:val="24"/>
        </w:rPr>
        <w:t>质疑事项2</w:t>
      </w:r>
    </w:p>
    <w:p w14:paraId="522DBC45">
      <w:pPr>
        <w:pStyle w:val="24"/>
        <w:spacing w:line="360" w:lineRule="auto"/>
        <w:ind w:left="25" w:leftChars="12" w:firstLine="472" w:firstLineChars="197"/>
        <w:rPr>
          <w:rFonts w:hAnsi="宋体"/>
          <w:color w:val="auto"/>
          <w:sz w:val="24"/>
          <w:szCs w:val="24"/>
        </w:rPr>
      </w:pPr>
      <w:r>
        <w:rPr>
          <w:rFonts w:hAnsi="宋体"/>
          <w:color w:val="auto"/>
          <w:sz w:val="24"/>
          <w:szCs w:val="24"/>
        </w:rPr>
        <w:t>……</w:t>
      </w:r>
    </w:p>
    <w:p w14:paraId="4DC2B10E">
      <w:pPr>
        <w:pStyle w:val="24"/>
        <w:spacing w:line="360" w:lineRule="auto"/>
        <w:ind w:left="25" w:leftChars="12" w:firstLine="472" w:firstLineChars="197"/>
        <w:rPr>
          <w:rFonts w:hAnsi="宋体"/>
          <w:color w:val="auto"/>
          <w:sz w:val="24"/>
          <w:szCs w:val="24"/>
        </w:rPr>
      </w:pPr>
      <w:r>
        <w:rPr>
          <w:rFonts w:hint="eastAsia" w:hAnsi="宋体"/>
          <w:color w:val="auto"/>
          <w:sz w:val="24"/>
          <w:szCs w:val="24"/>
        </w:rPr>
        <w:t>四、与质疑事项相关的质疑请求：</w:t>
      </w:r>
    </w:p>
    <w:p w14:paraId="0B62CD17">
      <w:pPr>
        <w:pStyle w:val="24"/>
        <w:spacing w:line="360" w:lineRule="auto"/>
        <w:ind w:left="25" w:leftChars="12" w:firstLine="472" w:firstLineChars="197"/>
        <w:rPr>
          <w:rFonts w:hAnsi="宋体"/>
          <w:color w:val="auto"/>
          <w:sz w:val="24"/>
          <w:szCs w:val="24"/>
        </w:rPr>
      </w:pPr>
      <w:r>
        <w:rPr>
          <w:rFonts w:hint="eastAsia" w:hAnsi="宋体"/>
          <w:color w:val="auto"/>
          <w:sz w:val="24"/>
          <w:szCs w:val="24"/>
        </w:rPr>
        <w:t>请求：</w:t>
      </w:r>
    </w:p>
    <w:p w14:paraId="0B607978">
      <w:pPr>
        <w:pStyle w:val="24"/>
        <w:spacing w:line="360" w:lineRule="auto"/>
        <w:ind w:left="25" w:leftChars="12" w:firstLine="352" w:firstLineChars="147"/>
        <w:rPr>
          <w:rFonts w:hAnsi="宋体"/>
          <w:color w:val="auto"/>
          <w:sz w:val="24"/>
          <w:szCs w:val="24"/>
        </w:rPr>
      </w:pPr>
    </w:p>
    <w:p w14:paraId="06D9BF6C">
      <w:pPr>
        <w:pStyle w:val="24"/>
        <w:spacing w:line="360" w:lineRule="auto"/>
        <w:ind w:left="25" w:leftChars="12" w:firstLine="472" w:firstLineChars="197"/>
        <w:rPr>
          <w:rFonts w:hAnsi="宋体"/>
          <w:color w:val="auto"/>
          <w:sz w:val="24"/>
          <w:szCs w:val="24"/>
        </w:rPr>
      </w:pPr>
      <w:r>
        <w:rPr>
          <w:rFonts w:hint="eastAsia" w:hAnsi="宋体"/>
          <w:color w:val="auto"/>
          <w:sz w:val="24"/>
          <w:szCs w:val="24"/>
        </w:rPr>
        <w:t>签字（签章）：公章：</w:t>
      </w:r>
    </w:p>
    <w:p w14:paraId="4EC56890">
      <w:pPr>
        <w:pStyle w:val="24"/>
        <w:spacing w:line="360" w:lineRule="auto"/>
        <w:ind w:left="25" w:leftChars="12" w:firstLine="352" w:firstLineChars="147"/>
        <w:rPr>
          <w:rFonts w:hAnsi="宋体"/>
          <w:color w:val="auto"/>
          <w:sz w:val="24"/>
          <w:szCs w:val="24"/>
        </w:rPr>
      </w:pPr>
    </w:p>
    <w:p w14:paraId="43BF50BC">
      <w:pPr>
        <w:pStyle w:val="24"/>
        <w:spacing w:line="360" w:lineRule="auto"/>
        <w:ind w:left="25" w:leftChars="12" w:firstLine="472" w:firstLineChars="197"/>
        <w:rPr>
          <w:rFonts w:hAnsi="宋体"/>
          <w:color w:val="auto"/>
          <w:sz w:val="24"/>
          <w:szCs w:val="24"/>
        </w:rPr>
      </w:pPr>
      <w:r>
        <w:rPr>
          <w:rFonts w:hint="eastAsia" w:hAnsi="宋体"/>
          <w:color w:val="auto"/>
          <w:sz w:val="24"/>
          <w:szCs w:val="24"/>
        </w:rPr>
        <w:t>日期：</w:t>
      </w:r>
    </w:p>
    <w:p w14:paraId="6B97FD7B">
      <w:pPr>
        <w:pStyle w:val="24"/>
        <w:snapToGrid w:val="0"/>
        <w:spacing w:line="360" w:lineRule="auto"/>
        <w:rPr>
          <w:rFonts w:hAnsi="宋体"/>
          <w:b/>
          <w:color w:val="auto"/>
          <w:sz w:val="24"/>
          <w:szCs w:val="24"/>
        </w:rPr>
      </w:pPr>
    </w:p>
    <w:p w14:paraId="2AAD4475">
      <w:pPr>
        <w:pStyle w:val="24"/>
        <w:snapToGrid w:val="0"/>
        <w:spacing w:line="360" w:lineRule="auto"/>
        <w:rPr>
          <w:rFonts w:hAnsi="宋体"/>
          <w:b/>
          <w:color w:val="auto"/>
          <w:sz w:val="24"/>
          <w:szCs w:val="24"/>
        </w:rPr>
      </w:pPr>
      <w:r>
        <w:rPr>
          <w:rFonts w:hint="eastAsia" w:hAnsi="宋体"/>
          <w:b/>
          <w:color w:val="auto"/>
          <w:sz w:val="24"/>
          <w:szCs w:val="24"/>
        </w:rPr>
        <w:t>说明：</w:t>
      </w:r>
    </w:p>
    <w:p w14:paraId="6880FDF9">
      <w:pPr>
        <w:pStyle w:val="24"/>
        <w:spacing w:line="360" w:lineRule="auto"/>
        <w:ind w:left="25" w:leftChars="12" w:firstLine="354" w:firstLineChars="147"/>
        <w:rPr>
          <w:rFonts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14:paraId="3AE25335">
      <w:pPr>
        <w:pStyle w:val="24"/>
        <w:spacing w:line="360" w:lineRule="auto"/>
        <w:ind w:left="25" w:leftChars="12" w:firstLine="354" w:firstLineChars="147"/>
        <w:rPr>
          <w:rFonts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D6A2C13">
      <w:pPr>
        <w:pStyle w:val="24"/>
        <w:spacing w:line="360" w:lineRule="auto"/>
        <w:ind w:left="25" w:leftChars="12" w:firstLine="354" w:firstLineChars="147"/>
        <w:rPr>
          <w:rFonts w:hAnsi="宋体"/>
          <w:b/>
          <w:color w:val="auto"/>
          <w:sz w:val="24"/>
          <w:szCs w:val="24"/>
        </w:rPr>
      </w:pPr>
      <w:r>
        <w:rPr>
          <w:rFonts w:hint="eastAsia" w:hAnsi="宋体"/>
          <w:b/>
          <w:color w:val="auto"/>
          <w:sz w:val="24"/>
          <w:szCs w:val="24"/>
        </w:rPr>
        <w:t>3.质疑函的质疑事项应具体、明确，并有必要的事实依据和法律依据。</w:t>
      </w:r>
    </w:p>
    <w:p w14:paraId="1A3B0DD2">
      <w:pPr>
        <w:pStyle w:val="24"/>
        <w:spacing w:line="360" w:lineRule="auto"/>
        <w:ind w:left="25" w:leftChars="12" w:firstLine="354" w:firstLineChars="147"/>
        <w:rPr>
          <w:rFonts w:hAnsi="宋体"/>
          <w:b/>
          <w:color w:val="auto"/>
          <w:sz w:val="24"/>
          <w:szCs w:val="24"/>
        </w:rPr>
      </w:pPr>
      <w:r>
        <w:rPr>
          <w:rFonts w:hint="eastAsia" w:hAnsi="宋体"/>
          <w:b/>
          <w:color w:val="auto"/>
          <w:sz w:val="24"/>
          <w:szCs w:val="24"/>
        </w:rPr>
        <w:t>4.质疑函的质疑请求应与质疑事项相关。</w:t>
      </w:r>
    </w:p>
    <w:p w14:paraId="74EA1203">
      <w:pPr>
        <w:pStyle w:val="24"/>
        <w:spacing w:line="360" w:lineRule="auto"/>
        <w:ind w:left="25" w:leftChars="12" w:firstLine="354" w:firstLineChars="147"/>
        <w:rPr>
          <w:rFonts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14:paraId="4B14157F">
      <w:pPr>
        <w:pStyle w:val="24"/>
        <w:snapToGrid w:val="0"/>
        <w:rPr>
          <w:b/>
          <w:color w:val="auto"/>
          <w:sz w:val="24"/>
          <w:szCs w:val="24"/>
        </w:rPr>
      </w:pPr>
    </w:p>
    <w:p w14:paraId="0A2861D2">
      <w:pPr>
        <w:spacing w:line="360" w:lineRule="auto"/>
        <w:jc w:val="left"/>
        <w:rPr>
          <w:rFonts w:ascii="宋体" w:hAnsi="宋体"/>
          <w:b/>
          <w:bCs/>
          <w:color w:val="auto"/>
          <w:sz w:val="32"/>
          <w:szCs w:val="32"/>
        </w:rPr>
      </w:pPr>
      <w:r>
        <w:rPr>
          <w:rFonts w:eastAsia="隶书"/>
          <w:color w:val="auto"/>
          <w:sz w:val="44"/>
        </w:rPr>
        <w:br w:type="page"/>
      </w:r>
      <w:r>
        <w:rPr>
          <w:rFonts w:hint="eastAsia" w:ascii="宋体" w:hAnsi="宋体"/>
          <w:b/>
          <w:color w:val="auto"/>
          <w:sz w:val="24"/>
        </w:rPr>
        <w:t>5.投诉书格式</w:t>
      </w:r>
    </w:p>
    <w:p w14:paraId="502834A5">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投诉书</w:t>
      </w:r>
    </w:p>
    <w:p w14:paraId="41BB6EFA">
      <w:pPr>
        <w:pStyle w:val="24"/>
        <w:snapToGrid w:val="0"/>
        <w:spacing w:line="440" w:lineRule="exact"/>
        <w:ind w:firstLine="482" w:firstLineChars="200"/>
        <w:rPr>
          <w:rFonts w:hAnsi="宋体"/>
          <w:b/>
          <w:bCs/>
          <w:color w:val="auto"/>
          <w:sz w:val="24"/>
          <w:szCs w:val="24"/>
        </w:rPr>
      </w:pPr>
    </w:p>
    <w:p w14:paraId="2AAD026F">
      <w:pPr>
        <w:pStyle w:val="24"/>
        <w:snapToGrid w:val="0"/>
        <w:spacing w:line="440" w:lineRule="exact"/>
        <w:ind w:firstLine="482" w:firstLineChars="200"/>
        <w:rPr>
          <w:rFonts w:hAnsi="宋体"/>
          <w:b/>
          <w:bCs/>
          <w:color w:val="auto"/>
          <w:sz w:val="24"/>
          <w:szCs w:val="24"/>
        </w:rPr>
      </w:pPr>
      <w:r>
        <w:rPr>
          <w:rFonts w:hint="eastAsia" w:hAnsi="宋体"/>
          <w:b/>
          <w:bCs/>
          <w:color w:val="auto"/>
          <w:sz w:val="24"/>
          <w:szCs w:val="24"/>
        </w:rPr>
        <w:t>一、投诉相关主体基本情况：</w:t>
      </w:r>
    </w:p>
    <w:p w14:paraId="690AA201">
      <w:pPr>
        <w:pStyle w:val="24"/>
        <w:snapToGrid w:val="0"/>
        <w:spacing w:line="440" w:lineRule="exact"/>
        <w:ind w:firstLine="480" w:firstLineChars="200"/>
        <w:jc w:val="left"/>
        <w:rPr>
          <w:rFonts w:hAnsi="宋体"/>
          <w:bCs/>
          <w:color w:val="auto"/>
          <w:sz w:val="24"/>
          <w:szCs w:val="24"/>
          <w:u w:val="single"/>
        </w:rPr>
      </w:pPr>
      <w:r>
        <w:rPr>
          <w:rFonts w:hint="eastAsia" w:hAnsi="宋体"/>
          <w:bCs/>
          <w:color w:val="auto"/>
          <w:sz w:val="24"/>
          <w:szCs w:val="24"/>
        </w:rPr>
        <w:t>投标人：</w:t>
      </w:r>
    </w:p>
    <w:p w14:paraId="565F2634">
      <w:pPr>
        <w:pStyle w:val="24"/>
        <w:snapToGrid w:val="0"/>
        <w:spacing w:line="440" w:lineRule="exact"/>
        <w:ind w:firstLine="480" w:firstLineChars="200"/>
        <w:jc w:val="left"/>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14:paraId="230C04C7">
      <w:pPr>
        <w:pStyle w:val="24"/>
        <w:snapToGrid w:val="0"/>
        <w:spacing w:line="440" w:lineRule="exact"/>
        <w:ind w:firstLine="480" w:firstLineChars="200"/>
        <w:jc w:val="left"/>
        <w:rPr>
          <w:rFonts w:hAnsi="宋体"/>
          <w:bCs/>
          <w:color w:val="auto"/>
          <w:sz w:val="24"/>
          <w:szCs w:val="24"/>
          <w:u w:val="single"/>
        </w:rPr>
      </w:pPr>
      <w:r>
        <w:rPr>
          <w:rFonts w:hint="eastAsia" w:hAnsi="宋体"/>
          <w:bCs/>
          <w:color w:val="auto"/>
          <w:sz w:val="24"/>
          <w:szCs w:val="24"/>
        </w:rPr>
        <w:t>法定代表人/主要负责人：</w:t>
      </w:r>
    </w:p>
    <w:p w14:paraId="2C003924">
      <w:pPr>
        <w:pStyle w:val="24"/>
        <w:snapToGrid w:val="0"/>
        <w:spacing w:line="440" w:lineRule="exact"/>
        <w:ind w:firstLine="480" w:firstLineChars="200"/>
        <w:jc w:val="left"/>
        <w:rPr>
          <w:rFonts w:hAnsi="宋体"/>
          <w:bCs/>
          <w:color w:val="auto"/>
          <w:sz w:val="24"/>
          <w:szCs w:val="24"/>
        </w:rPr>
      </w:pPr>
      <w:r>
        <w:rPr>
          <w:rFonts w:hAnsi="宋体"/>
          <w:bCs/>
          <w:color w:val="auto"/>
          <w:sz w:val="24"/>
          <w:szCs w:val="24"/>
        </w:rPr>
        <w:t>联系电话</w:t>
      </w:r>
      <w:r>
        <w:rPr>
          <w:rFonts w:hint="eastAsia" w:hAnsi="宋体"/>
          <w:bCs/>
          <w:color w:val="auto"/>
          <w:sz w:val="24"/>
          <w:szCs w:val="24"/>
        </w:rPr>
        <w:t>：</w:t>
      </w:r>
    </w:p>
    <w:p w14:paraId="7B75F6D4">
      <w:pPr>
        <w:pStyle w:val="24"/>
        <w:snapToGrid w:val="0"/>
        <w:spacing w:line="440" w:lineRule="exact"/>
        <w:ind w:firstLine="480" w:firstLineChars="200"/>
        <w:jc w:val="left"/>
        <w:rPr>
          <w:rFonts w:hAnsi="宋体"/>
          <w:bCs/>
          <w:color w:val="auto"/>
          <w:sz w:val="24"/>
          <w:szCs w:val="24"/>
          <w:u w:val="single"/>
        </w:rPr>
      </w:pPr>
      <w:r>
        <w:rPr>
          <w:rFonts w:hint="eastAsia" w:hAnsi="宋体"/>
          <w:bCs/>
          <w:color w:val="auto"/>
          <w:sz w:val="24"/>
          <w:szCs w:val="24"/>
        </w:rPr>
        <w:t>授权代表：</w:t>
      </w:r>
      <w:r>
        <w:rPr>
          <w:rFonts w:hAnsi="宋体"/>
          <w:bCs/>
          <w:color w:val="auto"/>
          <w:sz w:val="24"/>
          <w:szCs w:val="24"/>
        </w:rPr>
        <w:t>联系</w:t>
      </w:r>
      <w:r>
        <w:rPr>
          <w:rFonts w:hint="eastAsia" w:hAnsi="宋体"/>
          <w:bCs/>
          <w:color w:val="auto"/>
          <w:sz w:val="24"/>
          <w:szCs w:val="24"/>
        </w:rPr>
        <w:t>电话：</w:t>
      </w:r>
    </w:p>
    <w:p w14:paraId="60A807E1">
      <w:pPr>
        <w:pStyle w:val="24"/>
        <w:snapToGrid w:val="0"/>
        <w:spacing w:line="440" w:lineRule="exact"/>
        <w:ind w:firstLine="480" w:firstLineChars="200"/>
        <w:jc w:val="left"/>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p>
    <w:p w14:paraId="0E747498">
      <w:pPr>
        <w:pStyle w:val="24"/>
        <w:snapToGrid w:val="0"/>
        <w:spacing w:line="440" w:lineRule="exact"/>
        <w:ind w:firstLine="480" w:firstLineChars="200"/>
        <w:jc w:val="left"/>
        <w:rPr>
          <w:rFonts w:hAnsi="宋体"/>
          <w:bCs/>
          <w:color w:val="auto"/>
          <w:sz w:val="24"/>
          <w:szCs w:val="24"/>
        </w:rPr>
      </w:pPr>
      <w:r>
        <w:rPr>
          <w:rFonts w:hAnsi="宋体"/>
          <w:bCs/>
          <w:color w:val="auto"/>
          <w:sz w:val="24"/>
          <w:szCs w:val="24"/>
        </w:rPr>
        <w:t>邮编</w:t>
      </w:r>
      <w:r>
        <w:rPr>
          <w:rFonts w:hint="eastAsia" w:hAnsi="宋体"/>
          <w:bCs/>
          <w:color w:val="auto"/>
          <w:sz w:val="24"/>
          <w:szCs w:val="24"/>
        </w:rPr>
        <w:t>：</w:t>
      </w:r>
    </w:p>
    <w:p w14:paraId="21148665">
      <w:pPr>
        <w:pStyle w:val="24"/>
        <w:snapToGrid w:val="0"/>
        <w:spacing w:line="440" w:lineRule="exact"/>
        <w:ind w:firstLine="480" w:firstLineChars="200"/>
        <w:jc w:val="left"/>
        <w:rPr>
          <w:rFonts w:hAnsi="宋体"/>
          <w:bCs/>
          <w:color w:val="auto"/>
          <w:sz w:val="24"/>
          <w:szCs w:val="24"/>
        </w:rPr>
      </w:pPr>
      <w:r>
        <w:rPr>
          <w:rFonts w:hint="eastAsia" w:hAnsi="宋体"/>
          <w:bCs/>
          <w:color w:val="auto"/>
          <w:sz w:val="24"/>
          <w:szCs w:val="24"/>
        </w:rPr>
        <w:t>被投诉人1：</w:t>
      </w:r>
    </w:p>
    <w:p w14:paraId="5789E4B6">
      <w:pPr>
        <w:pStyle w:val="24"/>
        <w:snapToGrid w:val="0"/>
        <w:spacing w:line="440" w:lineRule="exact"/>
        <w:ind w:firstLine="480" w:firstLineChars="200"/>
        <w:jc w:val="left"/>
        <w:rPr>
          <w:rFonts w:hAnsi="宋体"/>
          <w:bCs/>
          <w:color w:val="auto"/>
          <w:sz w:val="24"/>
          <w:szCs w:val="24"/>
          <w:u w:val="single"/>
        </w:rPr>
      </w:pPr>
      <w:r>
        <w:rPr>
          <w:rFonts w:hint="eastAsia" w:hAnsi="宋体"/>
          <w:bCs/>
          <w:color w:val="auto"/>
          <w:sz w:val="24"/>
          <w:szCs w:val="24"/>
        </w:rPr>
        <w:t>地址：</w:t>
      </w:r>
    </w:p>
    <w:p w14:paraId="2F82653B">
      <w:pPr>
        <w:pStyle w:val="24"/>
        <w:snapToGrid w:val="0"/>
        <w:spacing w:line="440" w:lineRule="exact"/>
        <w:ind w:firstLine="480" w:firstLineChars="200"/>
        <w:jc w:val="left"/>
        <w:rPr>
          <w:rFonts w:hAnsi="宋体"/>
          <w:bCs/>
          <w:color w:val="auto"/>
          <w:sz w:val="24"/>
          <w:szCs w:val="24"/>
        </w:rPr>
      </w:pPr>
      <w:r>
        <w:rPr>
          <w:rFonts w:hAnsi="宋体"/>
          <w:bCs/>
          <w:color w:val="auto"/>
          <w:sz w:val="24"/>
          <w:szCs w:val="24"/>
        </w:rPr>
        <w:t>邮编</w:t>
      </w:r>
      <w:r>
        <w:rPr>
          <w:rFonts w:hint="eastAsia" w:hAnsi="宋体"/>
          <w:bCs/>
          <w:color w:val="auto"/>
          <w:sz w:val="24"/>
          <w:szCs w:val="24"/>
        </w:rPr>
        <w:t>：</w:t>
      </w:r>
    </w:p>
    <w:p w14:paraId="67D0258A">
      <w:pPr>
        <w:pStyle w:val="24"/>
        <w:snapToGrid w:val="0"/>
        <w:spacing w:line="440" w:lineRule="exact"/>
        <w:ind w:firstLine="480" w:firstLineChars="200"/>
        <w:jc w:val="left"/>
        <w:rPr>
          <w:rFonts w:hAnsi="宋体"/>
          <w:bCs/>
          <w:color w:val="auto"/>
          <w:sz w:val="24"/>
          <w:szCs w:val="24"/>
          <w:u w:val="single"/>
        </w:rPr>
      </w:pPr>
      <w:r>
        <w:rPr>
          <w:rFonts w:hint="eastAsia" w:hAnsi="宋体"/>
          <w:bCs/>
          <w:color w:val="auto"/>
          <w:sz w:val="24"/>
          <w:szCs w:val="24"/>
        </w:rPr>
        <w:t>联系人：</w:t>
      </w:r>
      <w:r>
        <w:rPr>
          <w:rFonts w:hAnsi="宋体"/>
          <w:bCs/>
          <w:color w:val="auto"/>
          <w:sz w:val="24"/>
          <w:szCs w:val="24"/>
        </w:rPr>
        <w:t>联系</w:t>
      </w:r>
      <w:r>
        <w:rPr>
          <w:rFonts w:hint="eastAsia" w:hAnsi="宋体"/>
          <w:bCs/>
          <w:color w:val="auto"/>
          <w:sz w:val="24"/>
          <w:szCs w:val="24"/>
        </w:rPr>
        <w:t>电话：</w:t>
      </w:r>
    </w:p>
    <w:p w14:paraId="284C92CF">
      <w:pPr>
        <w:pStyle w:val="24"/>
        <w:snapToGrid w:val="0"/>
        <w:spacing w:line="440" w:lineRule="exact"/>
        <w:ind w:firstLine="480" w:firstLineChars="200"/>
        <w:jc w:val="left"/>
        <w:rPr>
          <w:rFonts w:hAnsi="宋体"/>
          <w:bCs/>
          <w:color w:val="auto"/>
          <w:sz w:val="24"/>
          <w:szCs w:val="24"/>
        </w:rPr>
      </w:pPr>
      <w:r>
        <w:rPr>
          <w:rFonts w:hint="eastAsia" w:hAnsi="宋体"/>
          <w:bCs/>
          <w:color w:val="auto"/>
          <w:sz w:val="24"/>
          <w:szCs w:val="24"/>
        </w:rPr>
        <w:t>被投诉人2：</w:t>
      </w:r>
    </w:p>
    <w:p w14:paraId="132FDBA9">
      <w:pPr>
        <w:pStyle w:val="24"/>
        <w:snapToGrid w:val="0"/>
        <w:spacing w:line="440" w:lineRule="exact"/>
        <w:ind w:firstLine="480" w:firstLineChars="200"/>
        <w:jc w:val="left"/>
        <w:rPr>
          <w:rFonts w:hAnsi="宋体"/>
          <w:bCs/>
          <w:color w:val="auto"/>
          <w:sz w:val="24"/>
          <w:szCs w:val="24"/>
        </w:rPr>
      </w:pPr>
      <w:r>
        <w:rPr>
          <w:rFonts w:hAnsi="宋体"/>
          <w:bCs/>
          <w:color w:val="auto"/>
          <w:sz w:val="24"/>
          <w:szCs w:val="24"/>
        </w:rPr>
        <w:t>……</w:t>
      </w:r>
    </w:p>
    <w:p w14:paraId="2A5BD359">
      <w:pPr>
        <w:pStyle w:val="24"/>
        <w:snapToGrid w:val="0"/>
        <w:spacing w:line="440" w:lineRule="exact"/>
        <w:ind w:firstLine="480" w:firstLineChars="200"/>
        <w:jc w:val="left"/>
        <w:rPr>
          <w:rFonts w:hAnsi="宋体"/>
          <w:bCs/>
          <w:color w:val="auto"/>
          <w:sz w:val="24"/>
          <w:szCs w:val="24"/>
          <w:u w:val="single"/>
        </w:rPr>
      </w:pPr>
      <w:r>
        <w:rPr>
          <w:rFonts w:hint="eastAsia" w:hAnsi="宋体"/>
          <w:bCs/>
          <w:color w:val="auto"/>
          <w:sz w:val="24"/>
          <w:szCs w:val="24"/>
        </w:rPr>
        <w:t>相关供应商：</w:t>
      </w:r>
    </w:p>
    <w:p w14:paraId="06C2E894">
      <w:pPr>
        <w:pStyle w:val="24"/>
        <w:snapToGrid w:val="0"/>
        <w:spacing w:line="440" w:lineRule="exact"/>
        <w:ind w:firstLine="480" w:firstLineChars="200"/>
        <w:jc w:val="left"/>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14:paraId="5D6D4FFB">
      <w:pPr>
        <w:pStyle w:val="24"/>
        <w:snapToGrid w:val="0"/>
        <w:spacing w:line="440" w:lineRule="exact"/>
        <w:ind w:firstLine="480" w:firstLineChars="200"/>
        <w:jc w:val="left"/>
        <w:rPr>
          <w:rFonts w:hAnsi="宋体"/>
          <w:bCs/>
          <w:color w:val="auto"/>
          <w:sz w:val="24"/>
          <w:szCs w:val="24"/>
        </w:rPr>
      </w:pPr>
      <w:r>
        <w:rPr>
          <w:rFonts w:hint="eastAsia" w:hAnsi="宋体"/>
          <w:bCs/>
          <w:color w:val="auto"/>
          <w:sz w:val="24"/>
          <w:szCs w:val="24"/>
        </w:rPr>
        <w:t>联系人：</w:t>
      </w:r>
      <w:r>
        <w:rPr>
          <w:rFonts w:hAnsi="宋体"/>
          <w:bCs/>
          <w:color w:val="auto"/>
          <w:sz w:val="24"/>
          <w:szCs w:val="24"/>
        </w:rPr>
        <w:t>联系</w:t>
      </w:r>
      <w:r>
        <w:rPr>
          <w:rFonts w:hint="eastAsia" w:hAnsi="宋体"/>
          <w:bCs/>
          <w:color w:val="auto"/>
          <w:sz w:val="24"/>
          <w:szCs w:val="24"/>
        </w:rPr>
        <w:t>电话：</w:t>
      </w:r>
    </w:p>
    <w:p w14:paraId="58970953">
      <w:pPr>
        <w:pStyle w:val="24"/>
        <w:snapToGrid w:val="0"/>
        <w:spacing w:line="440" w:lineRule="exact"/>
        <w:ind w:firstLine="482" w:firstLineChars="200"/>
        <w:rPr>
          <w:rFonts w:hAnsi="宋体"/>
          <w:b/>
          <w:bCs/>
          <w:color w:val="auto"/>
          <w:sz w:val="24"/>
          <w:szCs w:val="24"/>
        </w:rPr>
      </w:pPr>
      <w:r>
        <w:rPr>
          <w:rFonts w:hint="eastAsia" w:hAnsi="宋体"/>
          <w:b/>
          <w:bCs/>
          <w:color w:val="auto"/>
          <w:sz w:val="24"/>
          <w:szCs w:val="24"/>
        </w:rPr>
        <w:t>二、投诉项目基本情况：</w:t>
      </w:r>
    </w:p>
    <w:p w14:paraId="1D5CF3FB">
      <w:pPr>
        <w:pStyle w:val="24"/>
        <w:spacing w:line="440" w:lineRule="exact"/>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p>
    <w:p w14:paraId="29E9F235">
      <w:pPr>
        <w:pStyle w:val="24"/>
        <w:spacing w:line="440" w:lineRule="exact"/>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p>
    <w:p w14:paraId="61088FDF">
      <w:pPr>
        <w:pStyle w:val="24"/>
        <w:spacing w:line="440" w:lineRule="exact"/>
        <w:ind w:left="25" w:leftChars="12" w:firstLine="472" w:firstLineChars="197"/>
        <w:rPr>
          <w:rFonts w:hAnsi="宋体"/>
          <w:bCs/>
          <w:color w:val="auto"/>
          <w:sz w:val="24"/>
          <w:szCs w:val="24"/>
          <w:u w:val="single"/>
        </w:rPr>
      </w:pPr>
      <w:r>
        <w:rPr>
          <w:rFonts w:hint="eastAsia" w:hAnsi="宋体"/>
          <w:color w:val="auto"/>
          <w:sz w:val="24"/>
          <w:szCs w:val="24"/>
        </w:rPr>
        <w:t>采购人名称：</w:t>
      </w:r>
    </w:p>
    <w:p w14:paraId="13AADA45">
      <w:pPr>
        <w:pStyle w:val="24"/>
        <w:spacing w:line="440" w:lineRule="exact"/>
        <w:ind w:left="25" w:leftChars="12" w:firstLine="472" w:firstLineChars="197"/>
        <w:rPr>
          <w:rFonts w:hAnsi="宋体"/>
          <w:bCs/>
          <w:color w:val="auto"/>
          <w:sz w:val="24"/>
          <w:szCs w:val="24"/>
          <w:u w:val="single"/>
        </w:rPr>
      </w:pPr>
      <w:r>
        <w:rPr>
          <w:rFonts w:hint="eastAsia" w:hAnsi="宋体"/>
          <w:color w:val="auto"/>
          <w:sz w:val="24"/>
          <w:szCs w:val="24"/>
        </w:rPr>
        <w:t>代理机构名称：</w:t>
      </w:r>
    </w:p>
    <w:p w14:paraId="6893748C">
      <w:pPr>
        <w:pStyle w:val="24"/>
        <w:spacing w:line="440" w:lineRule="exact"/>
        <w:ind w:left="25" w:leftChars="12" w:firstLine="472" w:firstLineChars="197"/>
        <w:rPr>
          <w:rFonts w:hAnsi="宋体"/>
          <w:bCs/>
          <w:color w:val="auto"/>
          <w:sz w:val="24"/>
          <w:szCs w:val="24"/>
          <w:u w:val="single"/>
        </w:rPr>
      </w:pPr>
      <w:r>
        <w:rPr>
          <w:rFonts w:hint="eastAsia" w:hAnsi="宋体"/>
          <w:bCs/>
          <w:color w:val="auto"/>
          <w:sz w:val="24"/>
          <w:szCs w:val="24"/>
        </w:rPr>
        <w:t>招标文件公告：</w:t>
      </w:r>
      <w:r>
        <w:rPr>
          <w:rFonts w:hint="eastAsia" w:hAnsi="宋体"/>
          <w:bCs/>
          <w:color w:val="auto"/>
          <w:sz w:val="24"/>
          <w:szCs w:val="24"/>
          <w:u w:val="single"/>
        </w:rPr>
        <w:t>是/否</w:t>
      </w:r>
      <w:r>
        <w:rPr>
          <w:rFonts w:hint="eastAsia" w:hAnsi="宋体"/>
          <w:bCs/>
          <w:color w:val="auto"/>
          <w:sz w:val="24"/>
          <w:szCs w:val="24"/>
        </w:rPr>
        <w:t>公告期限：</w:t>
      </w:r>
    </w:p>
    <w:p w14:paraId="6232E21C">
      <w:pPr>
        <w:pStyle w:val="24"/>
        <w:spacing w:line="440" w:lineRule="exact"/>
        <w:ind w:left="25" w:leftChars="12" w:firstLine="472" w:firstLineChars="197"/>
        <w:rPr>
          <w:rFonts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p>
    <w:p w14:paraId="00FF2142">
      <w:pPr>
        <w:pStyle w:val="24"/>
        <w:spacing w:line="440" w:lineRule="exact"/>
        <w:ind w:left="25" w:leftChars="12" w:firstLine="472" w:firstLineChars="196"/>
        <w:rPr>
          <w:rFonts w:hAnsi="宋体"/>
          <w:b/>
          <w:color w:val="auto"/>
          <w:sz w:val="24"/>
          <w:szCs w:val="24"/>
        </w:rPr>
      </w:pPr>
      <w:r>
        <w:rPr>
          <w:rFonts w:hint="eastAsia" w:hAnsi="宋体"/>
          <w:b/>
          <w:color w:val="auto"/>
          <w:sz w:val="24"/>
          <w:szCs w:val="24"/>
        </w:rPr>
        <w:t>三、质疑基本情况</w:t>
      </w:r>
    </w:p>
    <w:p w14:paraId="6B85760D">
      <w:pPr>
        <w:pStyle w:val="24"/>
        <w:spacing w:line="440" w:lineRule="exact"/>
        <w:ind w:left="25" w:leftChars="12" w:firstLine="480" w:firstLineChars="200"/>
        <w:rPr>
          <w:rFonts w:hAnsi="宋体"/>
          <w:color w:val="auto"/>
          <w:sz w:val="24"/>
          <w:szCs w:val="24"/>
        </w:rPr>
      </w:pPr>
      <w:r>
        <w:rPr>
          <w:rFonts w:hint="eastAsia" w:hAnsi="宋体"/>
          <w:color w:val="auto"/>
          <w:sz w:val="24"/>
          <w:szCs w:val="24"/>
        </w:rPr>
        <w:t>投诉人于年月日，向提出质疑，质疑事项为：</w:t>
      </w:r>
    </w:p>
    <w:p w14:paraId="484B6166">
      <w:pPr>
        <w:pStyle w:val="24"/>
        <w:spacing w:line="440" w:lineRule="exact"/>
        <w:ind w:firstLine="241"/>
        <w:rPr>
          <w:rFonts w:hAnsi="宋体"/>
          <w:bCs/>
          <w:color w:val="auto"/>
          <w:sz w:val="24"/>
          <w:szCs w:val="24"/>
          <w:u w:val="single"/>
        </w:rPr>
      </w:pPr>
    </w:p>
    <w:p w14:paraId="5434B04B">
      <w:pPr>
        <w:pStyle w:val="24"/>
        <w:spacing w:line="440" w:lineRule="exact"/>
        <w:ind w:firstLine="241"/>
        <w:rPr>
          <w:rFonts w:hAnsi="宋体"/>
          <w:bCs/>
          <w:color w:val="auto"/>
          <w:sz w:val="24"/>
          <w:szCs w:val="24"/>
          <w:u w:val="single"/>
        </w:rPr>
      </w:pPr>
    </w:p>
    <w:p w14:paraId="24D82FA7">
      <w:pPr>
        <w:pStyle w:val="24"/>
        <w:spacing w:line="440" w:lineRule="exact"/>
        <w:ind w:firstLine="480" w:firstLineChars="200"/>
        <w:rPr>
          <w:rFonts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rPr>
        <w:t>年月日，</w:t>
      </w:r>
      <w:r>
        <w:rPr>
          <w:rFonts w:hint="eastAsia" w:hAnsi="宋体"/>
          <w:bCs/>
          <w:color w:val="auto"/>
          <w:sz w:val="24"/>
          <w:szCs w:val="24"/>
        </w:rPr>
        <w:t>就质疑事项作出了答复/没有在法定期限内作出答复。</w:t>
      </w:r>
    </w:p>
    <w:p w14:paraId="372A606D">
      <w:pPr>
        <w:pStyle w:val="24"/>
        <w:spacing w:line="440" w:lineRule="exact"/>
        <w:ind w:left="25" w:leftChars="12" w:firstLine="472" w:firstLineChars="196"/>
        <w:rPr>
          <w:rFonts w:hAnsi="宋体"/>
          <w:b/>
          <w:color w:val="auto"/>
          <w:sz w:val="24"/>
          <w:szCs w:val="24"/>
        </w:rPr>
      </w:pPr>
      <w:r>
        <w:rPr>
          <w:rFonts w:hint="eastAsia" w:hAnsi="宋体"/>
          <w:b/>
          <w:color w:val="auto"/>
          <w:sz w:val="24"/>
          <w:szCs w:val="24"/>
        </w:rPr>
        <w:t>四、投诉事项具体内容</w:t>
      </w:r>
    </w:p>
    <w:p w14:paraId="0EB388EF">
      <w:pPr>
        <w:pStyle w:val="24"/>
        <w:spacing w:line="440" w:lineRule="exact"/>
        <w:ind w:left="25" w:leftChars="12" w:firstLine="472" w:firstLineChars="197"/>
        <w:rPr>
          <w:rFonts w:hAnsi="宋体"/>
          <w:bCs/>
          <w:color w:val="auto"/>
          <w:sz w:val="24"/>
          <w:szCs w:val="24"/>
          <w:u w:val="single"/>
        </w:rPr>
      </w:pPr>
      <w:r>
        <w:rPr>
          <w:rFonts w:hint="eastAsia" w:hAnsi="宋体"/>
          <w:color w:val="auto"/>
          <w:sz w:val="24"/>
          <w:szCs w:val="24"/>
        </w:rPr>
        <w:t>投诉事项1：</w:t>
      </w:r>
    </w:p>
    <w:p w14:paraId="64B1605F">
      <w:pPr>
        <w:pStyle w:val="24"/>
        <w:spacing w:line="440" w:lineRule="exact"/>
        <w:ind w:firstLine="480" w:firstLineChars="200"/>
        <w:rPr>
          <w:rFonts w:hAnsi="宋体"/>
          <w:bCs/>
          <w:color w:val="auto"/>
          <w:sz w:val="24"/>
          <w:szCs w:val="24"/>
          <w:u w:val="single"/>
        </w:rPr>
      </w:pPr>
      <w:r>
        <w:rPr>
          <w:rFonts w:hint="eastAsia" w:hAnsi="宋体"/>
          <w:bCs/>
          <w:color w:val="auto"/>
          <w:sz w:val="24"/>
          <w:szCs w:val="24"/>
        </w:rPr>
        <w:t>事实依据：</w:t>
      </w:r>
    </w:p>
    <w:p w14:paraId="18F0024D">
      <w:pPr>
        <w:pStyle w:val="24"/>
        <w:spacing w:line="440" w:lineRule="exact"/>
        <w:ind w:left="25" w:leftChars="12" w:firstLine="472" w:firstLineChars="197"/>
        <w:rPr>
          <w:rFonts w:hAnsi="宋体"/>
          <w:color w:val="auto"/>
          <w:sz w:val="24"/>
          <w:szCs w:val="24"/>
        </w:rPr>
      </w:pPr>
    </w:p>
    <w:p w14:paraId="62313298">
      <w:pPr>
        <w:pStyle w:val="24"/>
        <w:spacing w:line="440" w:lineRule="exact"/>
        <w:ind w:firstLine="480" w:firstLineChars="200"/>
        <w:rPr>
          <w:rFonts w:hAnsi="宋体"/>
          <w:bCs/>
          <w:color w:val="auto"/>
          <w:sz w:val="24"/>
          <w:szCs w:val="24"/>
          <w:u w:val="single"/>
        </w:rPr>
      </w:pPr>
      <w:r>
        <w:rPr>
          <w:rFonts w:hint="eastAsia" w:hAnsi="宋体"/>
          <w:bCs/>
          <w:color w:val="auto"/>
          <w:sz w:val="24"/>
          <w:szCs w:val="24"/>
        </w:rPr>
        <w:t>法律依据：</w:t>
      </w:r>
    </w:p>
    <w:p w14:paraId="1F7B50A5">
      <w:pPr>
        <w:pStyle w:val="24"/>
        <w:spacing w:line="440" w:lineRule="exact"/>
        <w:ind w:left="25" w:leftChars="12" w:firstLine="352" w:firstLineChars="147"/>
        <w:rPr>
          <w:rFonts w:hAnsi="宋体"/>
          <w:bCs/>
          <w:color w:val="auto"/>
          <w:sz w:val="24"/>
          <w:szCs w:val="24"/>
          <w:u w:val="single"/>
        </w:rPr>
      </w:pPr>
    </w:p>
    <w:p w14:paraId="2662D9BA">
      <w:pPr>
        <w:pStyle w:val="24"/>
        <w:spacing w:line="440" w:lineRule="exact"/>
        <w:ind w:left="25" w:leftChars="12" w:firstLine="472" w:firstLineChars="197"/>
        <w:rPr>
          <w:rFonts w:hAnsi="宋体"/>
          <w:bCs/>
          <w:color w:val="auto"/>
          <w:sz w:val="24"/>
          <w:szCs w:val="24"/>
        </w:rPr>
      </w:pPr>
      <w:r>
        <w:rPr>
          <w:rFonts w:hint="eastAsia" w:hAnsi="宋体"/>
          <w:color w:val="auto"/>
          <w:sz w:val="24"/>
          <w:szCs w:val="24"/>
        </w:rPr>
        <w:t xml:space="preserve">投诉事项2  </w:t>
      </w:r>
    </w:p>
    <w:p w14:paraId="6C851CD4">
      <w:pPr>
        <w:pStyle w:val="24"/>
        <w:spacing w:line="440" w:lineRule="exact"/>
        <w:ind w:left="25" w:leftChars="12" w:firstLine="472" w:firstLineChars="197"/>
        <w:rPr>
          <w:rFonts w:hAnsi="宋体"/>
          <w:bCs/>
          <w:color w:val="auto"/>
          <w:sz w:val="24"/>
          <w:szCs w:val="24"/>
        </w:rPr>
      </w:pPr>
      <w:r>
        <w:rPr>
          <w:rFonts w:hAnsi="宋体"/>
          <w:bCs/>
          <w:color w:val="auto"/>
          <w:sz w:val="24"/>
          <w:szCs w:val="24"/>
        </w:rPr>
        <w:t>……</w:t>
      </w:r>
    </w:p>
    <w:p w14:paraId="11C563DF">
      <w:pPr>
        <w:pStyle w:val="24"/>
        <w:spacing w:line="440" w:lineRule="exact"/>
        <w:ind w:left="25" w:leftChars="12" w:firstLine="472" w:firstLineChars="196"/>
        <w:rPr>
          <w:rFonts w:hAnsi="宋体"/>
          <w:b/>
          <w:color w:val="auto"/>
          <w:sz w:val="24"/>
          <w:szCs w:val="24"/>
        </w:rPr>
      </w:pPr>
      <w:r>
        <w:rPr>
          <w:rFonts w:hint="eastAsia" w:hAnsi="宋体"/>
          <w:b/>
          <w:color w:val="auto"/>
          <w:sz w:val="24"/>
          <w:szCs w:val="24"/>
        </w:rPr>
        <w:t>五、与投诉事项相关的投诉请求：</w:t>
      </w:r>
    </w:p>
    <w:p w14:paraId="7A16B8AD">
      <w:pPr>
        <w:pStyle w:val="24"/>
        <w:spacing w:line="440" w:lineRule="exact"/>
        <w:ind w:left="25" w:leftChars="12" w:firstLine="472" w:firstLineChars="197"/>
        <w:rPr>
          <w:rFonts w:hAnsi="宋体"/>
          <w:color w:val="auto"/>
          <w:sz w:val="24"/>
          <w:szCs w:val="24"/>
        </w:rPr>
      </w:pPr>
      <w:r>
        <w:rPr>
          <w:rFonts w:hint="eastAsia" w:hAnsi="宋体"/>
          <w:color w:val="auto"/>
          <w:sz w:val="24"/>
          <w:szCs w:val="24"/>
        </w:rPr>
        <w:t>请求：</w:t>
      </w:r>
    </w:p>
    <w:p w14:paraId="7C6A309D">
      <w:pPr>
        <w:pStyle w:val="24"/>
        <w:spacing w:line="440" w:lineRule="exact"/>
        <w:ind w:left="25" w:leftChars="12" w:firstLine="352" w:firstLineChars="147"/>
        <w:rPr>
          <w:rFonts w:hAnsi="宋体"/>
          <w:color w:val="auto"/>
          <w:sz w:val="24"/>
          <w:szCs w:val="24"/>
        </w:rPr>
      </w:pPr>
    </w:p>
    <w:p w14:paraId="60115835">
      <w:pPr>
        <w:pStyle w:val="24"/>
        <w:spacing w:line="440" w:lineRule="exact"/>
        <w:ind w:left="25" w:leftChars="12" w:firstLine="472" w:firstLineChars="197"/>
        <w:rPr>
          <w:rFonts w:hAnsi="宋体"/>
          <w:color w:val="auto"/>
          <w:sz w:val="24"/>
          <w:szCs w:val="24"/>
        </w:rPr>
      </w:pPr>
      <w:r>
        <w:rPr>
          <w:rFonts w:hint="eastAsia" w:hAnsi="宋体"/>
          <w:color w:val="auto"/>
          <w:sz w:val="24"/>
          <w:szCs w:val="24"/>
        </w:rPr>
        <w:t>签字（签章）：公章：</w:t>
      </w:r>
    </w:p>
    <w:p w14:paraId="639E4DA1">
      <w:pPr>
        <w:pStyle w:val="24"/>
        <w:spacing w:line="440" w:lineRule="exact"/>
        <w:ind w:left="25" w:leftChars="12" w:firstLine="352" w:firstLineChars="147"/>
        <w:rPr>
          <w:rFonts w:hAnsi="宋体"/>
          <w:color w:val="auto"/>
          <w:sz w:val="24"/>
          <w:szCs w:val="24"/>
        </w:rPr>
      </w:pPr>
    </w:p>
    <w:p w14:paraId="31FF3E9B">
      <w:pPr>
        <w:pStyle w:val="24"/>
        <w:spacing w:line="440" w:lineRule="exact"/>
        <w:ind w:left="25" w:leftChars="12" w:firstLine="472" w:firstLineChars="197"/>
        <w:rPr>
          <w:rFonts w:hAnsi="宋体"/>
          <w:color w:val="auto"/>
          <w:sz w:val="24"/>
          <w:szCs w:val="24"/>
        </w:rPr>
      </w:pPr>
      <w:r>
        <w:rPr>
          <w:rFonts w:hint="eastAsia" w:hAnsi="宋体"/>
          <w:color w:val="auto"/>
          <w:sz w:val="24"/>
          <w:szCs w:val="24"/>
        </w:rPr>
        <w:t>日期：</w:t>
      </w:r>
    </w:p>
    <w:p w14:paraId="32914CF3">
      <w:pPr>
        <w:pStyle w:val="24"/>
        <w:spacing w:line="440" w:lineRule="exact"/>
        <w:ind w:left="25" w:leftChars="12" w:firstLine="472" w:firstLineChars="197"/>
        <w:rPr>
          <w:rFonts w:hAnsi="宋体"/>
          <w:color w:val="auto"/>
          <w:sz w:val="24"/>
          <w:szCs w:val="24"/>
        </w:rPr>
      </w:pPr>
    </w:p>
    <w:p w14:paraId="1DDD4F8C">
      <w:pPr>
        <w:pStyle w:val="24"/>
        <w:snapToGrid w:val="0"/>
        <w:spacing w:line="440" w:lineRule="exact"/>
        <w:rPr>
          <w:rFonts w:hAnsi="宋体"/>
          <w:b/>
          <w:color w:val="auto"/>
          <w:sz w:val="24"/>
          <w:szCs w:val="24"/>
        </w:rPr>
      </w:pPr>
      <w:r>
        <w:rPr>
          <w:rFonts w:hint="eastAsia" w:hAnsi="宋体"/>
          <w:b/>
          <w:color w:val="auto"/>
          <w:sz w:val="24"/>
          <w:szCs w:val="24"/>
        </w:rPr>
        <w:t>说明：</w:t>
      </w:r>
    </w:p>
    <w:p w14:paraId="502B09C0">
      <w:pPr>
        <w:pStyle w:val="24"/>
        <w:spacing w:line="440" w:lineRule="exact"/>
        <w:ind w:left="25" w:leftChars="12" w:firstLine="354" w:firstLineChars="147"/>
        <w:rPr>
          <w:rFonts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14:paraId="50B02AAB">
      <w:pPr>
        <w:pStyle w:val="24"/>
        <w:spacing w:line="440" w:lineRule="exact"/>
        <w:ind w:left="25" w:leftChars="12" w:firstLine="354" w:firstLineChars="147"/>
        <w:rPr>
          <w:rFonts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CDE8124">
      <w:pPr>
        <w:pStyle w:val="24"/>
        <w:spacing w:line="440" w:lineRule="exact"/>
        <w:ind w:left="25" w:leftChars="12" w:firstLine="354" w:firstLineChars="147"/>
        <w:rPr>
          <w:rFonts w:hAnsi="宋体"/>
          <w:b/>
          <w:color w:val="auto"/>
          <w:sz w:val="24"/>
          <w:szCs w:val="24"/>
        </w:rPr>
      </w:pPr>
      <w:r>
        <w:rPr>
          <w:rFonts w:hint="eastAsia" w:hAnsi="宋体"/>
          <w:b/>
          <w:color w:val="auto"/>
          <w:sz w:val="24"/>
          <w:szCs w:val="24"/>
        </w:rPr>
        <w:t>3.投诉书应简要列明质疑事项，质疑函、质疑答复等作为附件材料提供。</w:t>
      </w:r>
    </w:p>
    <w:p w14:paraId="326FE30F">
      <w:pPr>
        <w:pStyle w:val="24"/>
        <w:spacing w:line="440" w:lineRule="exact"/>
        <w:ind w:left="25" w:leftChars="12" w:firstLine="354" w:firstLineChars="147"/>
        <w:rPr>
          <w:rFonts w:hAnsi="宋体"/>
          <w:b/>
          <w:color w:val="auto"/>
          <w:sz w:val="24"/>
          <w:szCs w:val="24"/>
        </w:rPr>
      </w:pPr>
      <w:r>
        <w:rPr>
          <w:rFonts w:hint="eastAsia" w:hAnsi="宋体"/>
          <w:b/>
          <w:color w:val="auto"/>
          <w:sz w:val="24"/>
          <w:szCs w:val="24"/>
        </w:rPr>
        <w:t>4.投诉书的投诉事项应具体、明确，并有必要的事实依据和法律依据。</w:t>
      </w:r>
    </w:p>
    <w:p w14:paraId="70F60A47">
      <w:pPr>
        <w:pStyle w:val="24"/>
        <w:spacing w:line="440" w:lineRule="exact"/>
        <w:ind w:left="25" w:leftChars="12" w:firstLine="354" w:firstLineChars="147"/>
        <w:rPr>
          <w:rFonts w:hAnsi="宋体"/>
          <w:b/>
          <w:color w:val="auto"/>
          <w:sz w:val="24"/>
          <w:szCs w:val="24"/>
        </w:rPr>
      </w:pPr>
      <w:r>
        <w:rPr>
          <w:rFonts w:hint="eastAsia" w:hAnsi="宋体"/>
          <w:b/>
          <w:color w:val="auto"/>
          <w:sz w:val="24"/>
          <w:szCs w:val="24"/>
        </w:rPr>
        <w:t>5.投诉书的投诉请求应与投诉事项相关。</w:t>
      </w:r>
    </w:p>
    <w:p w14:paraId="62A372DA">
      <w:pPr>
        <w:pStyle w:val="24"/>
        <w:spacing w:line="440" w:lineRule="exact"/>
        <w:ind w:left="25" w:leftChars="12" w:firstLine="354" w:firstLineChars="147"/>
        <w:rPr>
          <w:rFonts w:hAnsi="宋体"/>
          <w:b/>
          <w:color w:val="auto"/>
        </w:rPr>
      </w:pPr>
      <w:r>
        <w:rPr>
          <w:rFonts w:hint="eastAsia" w:hAnsi="宋体"/>
          <w:b/>
          <w:color w:val="auto"/>
          <w:sz w:val="24"/>
          <w:szCs w:val="24"/>
        </w:rPr>
        <w:t>6.投诉人为法人或者其他组织的，投诉书应由法定代表人、主要负责人，或者其授权代表签字或者盖章，并加盖公章。</w:t>
      </w:r>
    </w:p>
    <w:sectPr>
      <w:footerReference r:id="rId10" w:type="first"/>
      <w:headerReference r:id="rId7" w:type="default"/>
      <w:footerReference r:id="rId8" w:type="default"/>
      <w:footerReference r:id="rId9"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D3BAE">
    <w:pPr>
      <w:pStyle w:val="30"/>
      <w:jc w:val="center"/>
    </w:pPr>
    <w:r>
      <w:fldChar w:fldCharType="begin"/>
    </w:r>
    <w:r>
      <w:instrText xml:space="preserve"> PAGE   \* MERGEFORMAT </w:instrText>
    </w:r>
    <w:r>
      <w:fldChar w:fldCharType="separate"/>
    </w:r>
    <w:r>
      <w:rPr>
        <w:lang w:val="zh-CN"/>
      </w:rPr>
      <w:t>23</w:t>
    </w:r>
    <w:r>
      <w:rPr>
        <w:lang w:val="zh-CN"/>
      </w:rPr>
      <w:fldChar w:fldCharType="end"/>
    </w:r>
  </w:p>
  <w:p w14:paraId="005FAF39">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8CDD">
    <w:pPr>
      <w:pStyle w:val="30"/>
      <w:framePr w:wrap="around" w:vAnchor="text" w:hAnchor="margin" w:xAlign="center" w:y="1"/>
      <w:rPr>
        <w:rStyle w:val="49"/>
      </w:rPr>
    </w:pPr>
    <w:r>
      <w:fldChar w:fldCharType="begin"/>
    </w:r>
    <w:r>
      <w:rPr>
        <w:rStyle w:val="49"/>
      </w:rPr>
      <w:instrText xml:space="preserve">PAGE  </w:instrText>
    </w:r>
    <w:r>
      <w:fldChar w:fldCharType="end"/>
    </w:r>
  </w:p>
  <w:p w14:paraId="20D1AC75">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85326">
    <w:pPr>
      <w:pStyle w:val="30"/>
      <w:jc w:val="center"/>
    </w:pPr>
    <w:r>
      <w:fldChar w:fldCharType="begin"/>
    </w:r>
    <w:r>
      <w:instrText xml:space="preserve">PAGE   \* MERGEFORMAT</w:instrText>
    </w:r>
    <w:r>
      <w:fldChar w:fldCharType="separate"/>
    </w:r>
    <w:r>
      <w:rPr>
        <w:lang w:val="zh-CN"/>
      </w:rPr>
      <w:t>1</w:t>
    </w:r>
    <w:r>
      <w:rPr>
        <w:lang w:val="zh-CN"/>
      </w:rPr>
      <w:fldChar w:fldCharType="end"/>
    </w:r>
  </w:p>
  <w:p w14:paraId="40A15E27">
    <w:pPr>
      <w:pStyle w:val="30"/>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2B85E">
    <w:pPr>
      <w:pStyle w:val="30"/>
      <w:jc w:val="center"/>
    </w:pPr>
    <w:r>
      <w:fldChar w:fldCharType="begin"/>
    </w:r>
    <w:r>
      <w:instrText xml:space="preserve"> PAGE   \* MERGEFORMAT </w:instrText>
    </w:r>
    <w:r>
      <w:fldChar w:fldCharType="separate"/>
    </w:r>
    <w:r>
      <w:rPr>
        <w:lang w:val="zh-CN"/>
      </w:rPr>
      <w:t>79</w:t>
    </w:r>
    <w:r>
      <w:rPr>
        <w:lang w:val="zh-CN"/>
      </w:rPr>
      <w:fldChar w:fldCharType="end"/>
    </w:r>
  </w:p>
  <w:p w14:paraId="642D472E">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808D4">
    <w:pPr>
      <w:pStyle w:val="30"/>
      <w:framePr w:wrap="around" w:vAnchor="text" w:hAnchor="margin" w:xAlign="center" w:y="1"/>
      <w:rPr>
        <w:rStyle w:val="49"/>
      </w:rPr>
    </w:pPr>
    <w:r>
      <w:fldChar w:fldCharType="begin"/>
    </w:r>
    <w:r>
      <w:rPr>
        <w:rStyle w:val="49"/>
      </w:rPr>
      <w:instrText xml:space="preserve">PAGE  </w:instrText>
    </w:r>
    <w:r>
      <w:fldChar w:fldCharType="end"/>
    </w:r>
  </w:p>
  <w:p w14:paraId="2B6D6A89">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D823">
    <w:pPr>
      <w:pStyle w:val="30"/>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998F6">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F5D22">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4C601917"/>
    <w:multiLevelType w:val="singleLevel"/>
    <w:tmpl w:val="4C601917"/>
    <w:lvl w:ilvl="0" w:tentative="0">
      <w:start w:val="1"/>
      <w:numFmt w:val="decimal"/>
      <w:suff w:val="nothing"/>
      <w:lvlText w:val="（%1）"/>
      <w:lvlJc w:val="left"/>
      <w:pPr>
        <w:ind w:left="-2"/>
      </w:pPr>
    </w:lvl>
  </w:abstractNum>
  <w:abstractNum w:abstractNumId="2">
    <w:nsid w:val="5FABD14B"/>
    <w:multiLevelType w:val="singleLevel"/>
    <w:tmpl w:val="5FABD14B"/>
    <w:lvl w:ilvl="0" w:tentative="0">
      <w:start w:val="1"/>
      <w:numFmt w:val="decimal"/>
      <w:suff w:val="nothing"/>
      <w:lvlText w:val="（%1）"/>
      <w:lvlJc w:val="left"/>
    </w:lvl>
  </w:abstractNum>
  <w:abstractNum w:abstractNumId="3">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k4NWJiZjA5OTBkODZjNWZjNmExNzM5YWVmNmMwYTkifQ=="/>
  </w:docVars>
  <w:rsids>
    <w:rsidRoot w:val="00F9008B"/>
    <w:rsid w:val="0000010C"/>
    <w:rsid w:val="000004FE"/>
    <w:rsid w:val="00000FE0"/>
    <w:rsid w:val="00001068"/>
    <w:rsid w:val="0000114A"/>
    <w:rsid w:val="00001731"/>
    <w:rsid w:val="00001C2D"/>
    <w:rsid w:val="00001C55"/>
    <w:rsid w:val="00001CA8"/>
    <w:rsid w:val="00001FAE"/>
    <w:rsid w:val="00002291"/>
    <w:rsid w:val="0000281C"/>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20269"/>
    <w:rsid w:val="00020607"/>
    <w:rsid w:val="0002103A"/>
    <w:rsid w:val="000217E4"/>
    <w:rsid w:val="00021852"/>
    <w:rsid w:val="00021A12"/>
    <w:rsid w:val="000223BF"/>
    <w:rsid w:val="00022622"/>
    <w:rsid w:val="00023363"/>
    <w:rsid w:val="000235F3"/>
    <w:rsid w:val="00023644"/>
    <w:rsid w:val="00023712"/>
    <w:rsid w:val="00024E3C"/>
    <w:rsid w:val="00024EB0"/>
    <w:rsid w:val="00025604"/>
    <w:rsid w:val="00025DAF"/>
    <w:rsid w:val="0002646A"/>
    <w:rsid w:val="0002651D"/>
    <w:rsid w:val="00026CFD"/>
    <w:rsid w:val="00027C8B"/>
    <w:rsid w:val="00027CD9"/>
    <w:rsid w:val="00030242"/>
    <w:rsid w:val="00030B06"/>
    <w:rsid w:val="00030CAB"/>
    <w:rsid w:val="0003183A"/>
    <w:rsid w:val="00031CDC"/>
    <w:rsid w:val="00032461"/>
    <w:rsid w:val="0003263B"/>
    <w:rsid w:val="0003282C"/>
    <w:rsid w:val="000329E7"/>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25AC"/>
    <w:rsid w:val="000427B8"/>
    <w:rsid w:val="00042F4A"/>
    <w:rsid w:val="0004343F"/>
    <w:rsid w:val="00043AC8"/>
    <w:rsid w:val="00043B88"/>
    <w:rsid w:val="00043BE5"/>
    <w:rsid w:val="00044003"/>
    <w:rsid w:val="00044527"/>
    <w:rsid w:val="000447E8"/>
    <w:rsid w:val="00044897"/>
    <w:rsid w:val="00044ACF"/>
    <w:rsid w:val="000454F4"/>
    <w:rsid w:val="00045D1E"/>
    <w:rsid w:val="00045E69"/>
    <w:rsid w:val="00045E97"/>
    <w:rsid w:val="00045EF4"/>
    <w:rsid w:val="00046547"/>
    <w:rsid w:val="000466D7"/>
    <w:rsid w:val="00046753"/>
    <w:rsid w:val="00047254"/>
    <w:rsid w:val="00047E41"/>
    <w:rsid w:val="0005022B"/>
    <w:rsid w:val="00050450"/>
    <w:rsid w:val="00050771"/>
    <w:rsid w:val="000509BA"/>
    <w:rsid w:val="00050F72"/>
    <w:rsid w:val="000513F3"/>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2AC"/>
    <w:rsid w:val="0006534A"/>
    <w:rsid w:val="00065A5D"/>
    <w:rsid w:val="00065BA2"/>
    <w:rsid w:val="000661CA"/>
    <w:rsid w:val="0006668D"/>
    <w:rsid w:val="000667B3"/>
    <w:rsid w:val="00066896"/>
    <w:rsid w:val="000669B3"/>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77E81"/>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7A6"/>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44C3"/>
    <w:rsid w:val="000951E7"/>
    <w:rsid w:val="00095B82"/>
    <w:rsid w:val="00096098"/>
    <w:rsid w:val="000961B2"/>
    <w:rsid w:val="000969D9"/>
    <w:rsid w:val="00096F37"/>
    <w:rsid w:val="00097FE5"/>
    <w:rsid w:val="000A0354"/>
    <w:rsid w:val="000A091F"/>
    <w:rsid w:val="000A0958"/>
    <w:rsid w:val="000A0FCC"/>
    <w:rsid w:val="000A1033"/>
    <w:rsid w:val="000A2712"/>
    <w:rsid w:val="000A2877"/>
    <w:rsid w:val="000A2F9F"/>
    <w:rsid w:val="000A355D"/>
    <w:rsid w:val="000A35DA"/>
    <w:rsid w:val="000A371E"/>
    <w:rsid w:val="000A3DE5"/>
    <w:rsid w:val="000A4011"/>
    <w:rsid w:val="000A45D5"/>
    <w:rsid w:val="000A46CD"/>
    <w:rsid w:val="000A490E"/>
    <w:rsid w:val="000A529E"/>
    <w:rsid w:val="000A5B49"/>
    <w:rsid w:val="000A5FE5"/>
    <w:rsid w:val="000A6684"/>
    <w:rsid w:val="000A7194"/>
    <w:rsid w:val="000A7218"/>
    <w:rsid w:val="000A740A"/>
    <w:rsid w:val="000A7446"/>
    <w:rsid w:val="000A7E7F"/>
    <w:rsid w:val="000A7ECD"/>
    <w:rsid w:val="000B019F"/>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1E5"/>
    <w:rsid w:val="000B4840"/>
    <w:rsid w:val="000B4D79"/>
    <w:rsid w:val="000B5627"/>
    <w:rsid w:val="000B5671"/>
    <w:rsid w:val="000B5A2F"/>
    <w:rsid w:val="000B6BF0"/>
    <w:rsid w:val="000B6CE8"/>
    <w:rsid w:val="000B7DAF"/>
    <w:rsid w:val="000C006F"/>
    <w:rsid w:val="000C071C"/>
    <w:rsid w:val="000C0931"/>
    <w:rsid w:val="000C0BB4"/>
    <w:rsid w:val="000C0BEE"/>
    <w:rsid w:val="000C11BE"/>
    <w:rsid w:val="000C1316"/>
    <w:rsid w:val="000C1CB9"/>
    <w:rsid w:val="000C1E95"/>
    <w:rsid w:val="000C2159"/>
    <w:rsid w:val="000C21BB"/>
    <w:rsid w:val="000C24E9"/>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E7745"/>
    <w:rsid w:val="000F07ED"/>
    <w:rsid w:val="000F0CD4"/>
    <w:rsid w:val="000F0CF2"/>
    <w:rsid w:val="000F1401"/>
    <w:rsid w:val="000F1A32"/>
    <w:rsid w:val="000F1CC2"/>
    <w:rsid w:val="000F1D15"/>
    <w:rsid w:val="000F270A"/>
    <w:rsid w:val="000F2FA3"/>
    <w:rsid w:val="000F34C8"/>
    <w:rsid w:val="000F38BC"/>
    <w:rsid w:val="000F3E2A"/>
    <w:rsid w:val="000F4D26"/>
    <w:rsid w:val="000F5639"/>
    <w:rsid w:val="000F58A4"/>
    <w:rsid w:val="000F5F99"/>
    <w:rsid w:val="000F6833"/>
    <w:rsid w:val="000F6A24"/>
    <w:rsid w:val="000F7502"/>
    <w:rsid w:val="000F7616"/>
    <w:rsid w:val="000F77E9"/>
    <w:rsid w:val="000F7C31"/>
    <w:rsid w:val="000F7DE9"/>
    <w:rsid w:val="000F7F7A"/>
    <w:rsid w:val="000F7FA2"/>
    <w:rsid w:val="001002F4"/>
    <w:rsid w:val="0010050C"/>
    <w:rsid w:val="001006CB"/>
    <w:rsid w:val="001011FC"/>
    <w:rsid w:val="0010165F"/>
    <w:rsid w:val="00101E7C"/>
    <w:rsid w:val="001023DC"/>
    <w:rsid w:val="00102572"/>
    <w:rsid w:val="00102946"/>
    <w:rsid w:val="00102FBF"/>
    <w:rsid w:val="0010333D"/>
    <w:rsid w:val="0010372A"/>
    <w:rsid w:val="00103F41"/>
    <w:rsid w:val="00104662"/>
    <w:rsid w:val="00104F34"/>
    <w:rsid w:val="001053C5"/>
    <w:rsid w:val="001055AD"/>
    <w:rsid w:val="00105C14"/>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4A7B"/>
    <w:rsid w:val="001153EF"/>
    <w:rsid w:val="00115D55"/>
    <w:rsid w:val="00115E45"/>
    <w:rsid w:val="00115F85"/>
    <w:rsid w:val="0011688E"/>
    <w:rsid w:val="00116ACD"/>
    <w:rsid w:val="00116E19"/>
    <w:rsid w:val="0011718F"/>
    <w:rsid w:val="00117231"/>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ABA"/>
    <w:rsid w:val="00127F09"/>
    <w:rsid w:val="0013002A"/>
    <w:rsid w:val="0013085D"/>
    <w:rsid w:val="0013089C"/>
    <w:rsid w:val="00130A2D"/>
    <w:rsid w:val="00130F54"/>
    <w:rsid w:val="00131888"/>
    <w:rsid w:val="00131B07"/>
    <w:rsid w:val="00131F17"/>
    <w:rsid w:val="0013212F"/>
    <w:rsid w:val="00132284"/>
    <w:rsid w:val="001323F9"/>
    <w:rsid w:val="0013251F"/>
    <w:rsid w:val="00133088"/>
    <w:rsid w:val="00133346"/>
    <w:rsid w:val="001335B1"/>
    <w:rsid w:val="00133B4E"/>
    <w:rsid w:val="0013410F"/>
    <w:rsid w:val="001346AF"/>
    <w:rsid w:val="00134990"/>
    <w:rsid w:val="001354D1"/>
    <w:rsid w:val="00135840"/>
    <w:rsid w:val="00135A0A"/>
    <w:rsid w:val="00135BB9"/>
    <w:rsid w:val="0013621D"/>
    <w:rsid w:val="00136354"/>
    <w:rsid w:val="00136674"/>
    <w:rsid w:val="00136B0E"/>
    <w:rsid w:val="00136C3B"/>
    <w:rsid w:val="001376AB"/>
    <w:rsid w:val="0013777C"/>
    <w:rsid w:val="00137D5F"/>
    <w:rsid w:val="00140082"/>
    <w:rsid w:val="001400C5"/>
    <w:rsid w:val="00140175"/>
    <w:rsid w:val="00140757"/>
    <w:rsid w:val="00140D07"/>
    <w:rsid w:val="00141A3A"/>
    <w:rsid w:val="00141FD4"/>
    <w:rsid w:val="001423FA"/>
    <w:rsid w:val="001427B5"/>
    <w:rsid w:val="001428CF"/>
    <w:rsid w:val="00142D0C"/>
    <w:rsid w:val="00142E3C"/>
    <w:rsid w:val="00143387"/>
    <w:rsid w:val="001439BA"/>
    <w:rsid w:val="00144013"/>
    <w:rsid w:val="001455C3"/>
    <w:rsid w:val="00145A17"/>
    <w:rsid w:val="00145BB7"/>
    <w:rsid w:val="00145BBE"/>
    <w:rsid w:val="001460B5"/>
    <w:rsid w:val="0014641F"/>
    <w:rsid w:val="001464A8"/>
    <w:rsid w:val="001467BB"/>
    <w:rsid w:val="00146CA8"/>
    <w:rsid w:val="00147884"/>
    <w:rsid w:val="00150827"/>
    <w:rsid w:val="00150B0D"/>
    <w:rsid w:val="00150E10"/>
    <w:rsid w:val="00151A32"/>
    <w:rsid w:val="00151B2C"/>
    <w:rsid w:val="00151E31"/>
    <w:rsid w:val="00151F9B"/>
    <w:rsid w:val="00152289"/>
    <w:rsid w:val="00152425"/>
    <w:rsid w:val="00152AEE"/>
    <w:rsid w:val="00152BAD"/>
    <w:rsid w:val="00152CE3"/>
    <w:rsid w:val="00153652"/>
    <w:rsid w:val="00153697"/>
    <w:rsid w:val="00153956"/>
    <w:rsid w:val="00153B95"/>
    <w:rsid w:val="00154146"/>
    <w:rsid w:val="00154190"/>
    <w:rsid w:val="001545EA"/>
    <w:rsid w:val="001549BA"/>
    <w:rsid w:val="00154BBF"/>
    <w:rsid w:val="00155099"/>
    <w:rsid w:val="00155C85"/>
    <w:rsid w:val="00156592"/>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94E"/>
    <w:rsid w:val="0016236C"/>
    <w:rsid w:val="00162625"/>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FE0"/>
    <w:rsid w:val="00183256"/>
    <w:rsid w:val="00183911"/>
    <w:rsid w:val="00184418"/>
    <w:rsid w:val="001845FB"/>
    <w:rsid w:val="001857FB"/>
    <w:rsid w:val="00185DA6"/>
    <w:rsid w:val="00185F64"/>
    <w:rsid w:val="00186096"/>
    <w:rsid w:val="001862FE"/>
    <w:rsid w:val="001864AC"/>
    <w:rsid w:val="00187317"/>
    <w:rsid w:val="0018772E"/>
    <w:rsid w:val="00187A94"/>
    <w:rsid w:val="0019029E"/>
    <w:rsid w:val="00190804"/>
    <w:rsid w:val="0019088F"/>
    <w:rsid w:val="00190C51"/>
    <w:rsid w:val="00192F00"/>
    <w:rsid w:val="00193ACC"/>
    <w:rsid w:val="00193BFE"/>
    <w:rsid w:val="00195322"/>
    <w:rsid w:val="0019560E"/>
    <w:rsid w:val="001958E3"/>
    <w:rsid w:val="00195FFA"/>
    <w:rsid w:val="0019601B"/>
    <w:rsid w:val="00196048"/>
    <w:rsid w:val="00196A82"/>
    <w:rsid w:val="0019769B"/>
    <w:rsid w:val="001979F9"/>
    <w:rsid w:val="00197FFE"/>
    <w:rsid w:val="001A0D25"/>
    <w:rsid w:val="001A0E14"/>
    <w:rsid w:val="001A1570"/>
    <w:rsid w:val="001A1917"/>
    <w:rsid w:val="001A1C64"/>
    <w:rsid w:val="001A1DFB"/>
    <w:rsid w:val="001A1E7F"/>
    <w:rsid w:val="001A2918"/>
    <w:rsid w:val="001A2D02"/>
    <w:rsid w:val="001A2FD7"/>
    <w:rsid w:val="001A3076"/>
    <w:rsid w:val="001A3163"/>
    <w:rsid w:val="001A31A5"/>
    <w:rsid w:val="001A389C"/>
    <w:rsid w:val="001A3B75"/>
    <w:rsid w:val="001A42A3"/>
    <w:rsid w:val="001A46FB"/>
    <w:rsid w:val="001A4EC9"/>
    <w:rsid w:val="001A5944"/>
    <w:rsid w:val="001A5FB1"/>
    <w:rsid w:val="001A618F"/>
    <w:rsid w:val="001A63F6"/>
    <w:rsid w:val="001A698A"/>
    <w:rsid w:val="001A6CCC"/>
    <w:rsid w:val="001A6E3B"/>
    <w:rsid w:val="001A70C8"/>
    <w:rsid w:val="001A71C9"/>
    <w:rsid w:val="001A7429"/>
    <w:rsid w:val="001A760C"/>
    <w:rsid w:val="001A76F0"/>
    <w:rsid w:val="001A78C1"/>
    <w:rsid w:val="001A7977"/>
    <w:rsid w:val="001A799B"/>
    <w:rsid w:val="001A7AC7"/>
    <w:rsid w:val="001A7C38"/>
    <w:rsid w:val="001B02F8"/>
    <w:rsid w:val="001B2104"/>
    <w:rsid w:val="001B2279"/>
    <w:rsid w:val="001B2729"/>
    <w:rsid w:val="001B2866"/>
    <w:rsid w:val="001B2881"/>
    <w:rsid w:val="001B2B73"/>
    <w:rsid w:val="001B3675"/>
    <w:rsid w:val="001B37C8"/>
    <w:rsid w:val="001B48BA"/>
    <w:rsid w:val="001B4B2C"/>
    <w:rsid w:val="001B4F10"/>
    <w:rsid w:val="001B5154"/>
    <w:rsid w:val="001B6E30"/>
    <w:rsid w:val="001B7C8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190"/>
    <w:rsid w:val="001D039B"/>
    <w:rsid w:val="001D0452"/>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F08"/>
    <w:rsid w:val="001E5366"/>
    <w:rsid w:val="001E5490"/>
    <w:rsid w:val="001E5730"/>
    <w:rsid w:val="001E5E2E"/>
    <w:rsid w:val="001E6352"/>
    <w:rsid w:val="001E700A"/>
    <w:rsid w:val="001E70AD"/>
    <w:rsid w:val="001E7237"/>
    <w:rsid w:val="001E7AF6"/>
    <w:rsid w:val="001F01B8"/>
    <w:rsid w:val="001F0FC3"/>
    <w:rsid w:val="001F1188"/>
    <w:rsid w:val="001F1B8D"/>
    <w:rsid w:val="001F1C50"/>
    <w:rsid w:val="001F274F"/>
    <w:rsid w:val="001F289C"/>
    <w:rsid w:val="001F2BF9"/>
    <w:rsid w:val="001F3AF2"/>
    <w:rsid w:val="001F50BF"/>
    <w:rsid w:val="001F6008"/>
    <w:rsid w:val="001F604B"/>
    <w:rsid w:val="001F641B"/>
    <w:rsid w:val="001F6D4D"/>
    <w:rsid w:val="0020125C"/>
    <w:rsid w:val="0020130D"/>
    <w:rsid w:val="00201916"/>
    <w:rsid w:val="00201AF5"/>
    <w:rsid w:val="00201D06"/>
    <w:rsid w:val="00201E9F"/>
    <w:rsid w:val="00202F25"/>
    <w:rsid w:val="002035B3"/>
    <w:rsid w:val="00203929"/>
    <w:rsid w:val="00203CD6"/>
    <w:rsid w:val="00203D01"/>
    <w:rsid w:val="00204460"/>
    <w:rsid w:val="0020452E"/>
    <w:rsid w:val="002051EA"/>
    <w:rsid w:val="00205CBC"/>
    <w:rsid w:val="00206259"/>
    <w:rsid w:val="002074B7"/>
    <w:rsid w:val="0020758D"/>
    <w:rsid w:val="00207C7B"/>
    <w:rsid w:val="00211470"/>
    <w:rsid w:val="00211922"/>
    <w:rsid w:val="0021213A"/>
    <w:rsid w:val="0021265F"/>
    <w:rsid w:val="00213232"/>
    <w:rsid w:val="00213817"/>
    <w:rsid w:val="00214428"/>
    <w:rsid w:val="002145EB"/>
    <w:rsid w:val="00214F82"/>
    <w:rsid w:val="00214FE7"/>
    <w:rsid w:val="00215033"/>
    <w:rsid w:val="00215834"/>
    <w:rsid w:val="00215CC2"/>
    <w:rsid w:val="00215D95"/>
    <w:rsid w:val="00215ED8"/>
    <w:rsid w:val="00215FAF"/>
    <w:rsid w:val="00217700"/>
    <w:rsid w:val="002177E2"/>
    <w:rsid w:val="0021783B"/>
    <w:rsid w:val="00217B43"/>
    <w:rsid w:val="002205F3"/>
    <w:rsid w:val="0022085B"/>
    <w:rsid w:val="00220E53"/>
    <w:rsid w:val="002213F4"/>
    <w:rsid w:val="0022176C"/>
    <w:rsid w:val="002225D1"/>
    <w:rsid w:val="002230FA"/>
    <w:rsid w:val="002232B9"/>
    <w:rsid w:val="00223DF2"/>
    <w:rsid w:val="00224218"/>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08A"/>
    <w:rsid w:val="00230517"/>
    <w:rsid w:val="00231D05"/>
    <w:rsid w:val="0023241A"/>
    <w:rsid w:val="002336E2"/>
    <w:rsid w:val="002339E8"/>
    <w:rsid w:val="00233AC2"/>
    <w:rsid w:val="00233BAF"/>
    <w:rsid w:val="00233F80"/>
    <w:rsid w:val="0023423A"/>
    <w:rsid w:val="00235420"/>
    <w:rsid w:val="00235700"/>
    <w:rsid w:val="0023788D"/>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365"/>
    <w:rsid w:val="0024459A"/>
    <w:rsid w:val="002446A3"/>
    <w:rsid w:val="00244771"/>
    <w:rsid w:val="00244903"/>
    <w:rsid w:val="00244AFB"/>
    <w:rsid w:val="002453DF"/>
    <w:rsid w:val="00245A81"/>
    <w:rsid w:val="002462A5"/>
    <w:rsid w:val="00246B86"/>
    <w:rsid w:val="00247335"/>
    <w:rsid w:val="002473EF"/>
    <w:rsid w:val="002477B9"/>
    <w:rsid w:val="00247B69"/>
    <w:rsid w:val="00247CBE"/>
    <w:rsid w:val="00247E69"/>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E0"/>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6E6"/>
    <w:rsid w:val="002617AB"/>
    <w:rsid w:val="00261D08"/>
    <w:rsid w:val="00261DCC"/>
    <w:rsid w:val="002624D0"/>
    <w:rsid w:val="00263EC7"/>
    <w:rsid w:val="0026491B"/>
    <w:rsid w:val="00264A36"/>
    <w:rsid w:val="00264B06"/>
    <w:rsid w:val="00264C1B"/>
    <w:rsid w:val="00265732"/>
    <w:rsid w:val="002657FB"/>
    <w:rsid w:val="00265D10"/>
    <w:rsid w:val="00265E2E"/>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36"/>
    <w:rsid w:val="00272E48"/>
    <w:rsid w:val="00272FBF"/>
    <w:rsid w:val="00273A10"/>
    <w:rsid w:val="00273A58"/>
    <w:rsid w:val="00274928"/>
    <w:rsid w:val="00274C6E"/>
    <w:rsid w:val="00274CAB"/>
    <w:rsid w:val="00274E8A"/>
    <w:rsid w:val="002755A8"/>
    <w:rsid w:val="00275FCE"/>
    <w:rsid w:val="002766B8"/>
    <w:rsid w:val="0027680F"/>
    <w:rsid w:val="002777C0"/>
    <w:rsid w:val="0028076D"/>
    <w:rsid w:val="00281006"/>
    <w:rsid w:val="002815B1"/>
    <w:rsid w:val="00281893"/>
    <w:rsid w:val="00281C1F"/>
    <w:rsid w:val="00281EEA"/>
    <w:rsid w:val="00281F88"/>
    <w:rsid w:val="0028240D"/>
    <w:rsid w:val="0028288D"/>
    <w:rsid w:val="00282967"/>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63CE"/>
    <w:rsid w:val="00287E20"/>
    <w:rsid w:val="0029110F"/>
    <w:rsid w:val="00291492"/>
    <w:rsid w:val="00291527"/>
    <w:rsid w:val="002916B4"/>
    <w:rsid w:val="0029199A"/>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1617"/>
    <w:rsid w:val="002B1A90"/>
    <w:rsid w:val="002B1D11"/>
    <w:rsid w:val="002B273B"/>
    <w:rsid w:val="002B29AA"/>
    <w:rsid w:val="002B2A7E"/>
    <w:rsid w:val="002B2F1B"/>
    <w:rsid w:val="002B3332"/>
    <w:rsid w:val="002B34C7"/>
    <w:rsid w:val="002B3F25"/>
    <w:rsid w:val="002B5AFB"/>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316C"/>
    <w:rsid w:val="002C3265"/>
    <w:rsid w:val="002C3AED"/>
    <w:rsid w:val="002C3E56"/>
    <w:rsid w:val="002C414C"/>
    <w:rsid w:val="002C49F8"/>
    <w:rsid w:val="002C4C2F"/>
    <w:rsid w:val="002C5776"/>
    <w:rsid w:val="002C5EED"/>
    <w:rsid w:val="002C641A"/>
    <w:rsid w:val="002C66DE"/>
    <w:rsid w:val="002C7193"/>
    <w:rsid w:val="002C7699"/>
    <w:rsid w:val="002C7A49"/>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55BB"/>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3D4C"/>
    <w:rsid w:val="002E41C7"/>
    <w:rsid w:val="002E51DF"/>
    <w:rsid w:val="002E57B9"/>
    <w:rsid w:val="002E6127"/>
    <w:rsid w:val="002E6885"/>
    <w:rsid w:val="002E72E4"/>
    <w:rsid w:val="002E739D"/>
    <w:rsid w:val="002F0F36"/>
    <w:rsid w:val="002F1276"/>
    <w:rsid w:val="002F1986"/>
    <w:rsid w:val="002F1E5F"/>
    <w:rsid w:val="002F2A30"/>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D6A"/>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0FFF"/>
    <w:rsid w:val="00311B36"/>
    <w:rsid w:val="00311C92"/>
    <w:rsid w:val="00313321"/>
    <w:rsid w:val="003133AE"/>
    <w:rsid w:val="0031371B"/>
    <w:rsid w:val="00314156"/>
    <w:rsid w:val="00314CF8"/>
    <w:rsid w:val="00314E7D"/>
    <w:rsid w:val="0031535B"/>
    <w:rsid w:val="003154DD"/>
    <w:rsid w:val="00316F76"/>
    <w:rsid w:val="003170F4"/>
    <w:rsid w:val="0032035D"/>
    <w:rsid w:val="003205E9"/>
    <w:rsid w:val="00320B28"/>
    <w:rsid w:val="0032123E"/>
    <w:rsid w:val="003216D5"/>
    <w:rsid w:val="003216FF"/>
    <w:rsid w:val="00321866"/>
    <w:rsid w:val="00321A83"/>
    <w:rsid w:val="00321AC3"/>
    <w:rsid w:val="00321C1A"/>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07E8"/>
    <w:rsid w:val="003310AB"/>
    <w:rsid w:val="003314D2"/>
    <w:rsid w:val="00331712"/>
    <w:rsid w:val="00331A3F"/>
    <w:rsid w:val="00332191"/>
    <w:rsid w:val="00332720"/>
    <w:rsid w:val="00332EED"/>
    <w:rsid w:val="003334A7"/>
    <w:rsid w:val="003337E8"/>
    <w:rsid w:val="00333A14"/>
    <w:rsid w:val="00333B2A"/>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2B1"/>
    <w:rsid w:val="0034449E"/>
    <w:rsid w:val="003449F4"/>
    <w:rsid w:val="00344D46"/>
    <w:rsid w:val="00345337"/>
    <w:rsid w:val="003465A5"/>
    <w:rsid w:val="00346817"/>
    <w:rsid w:val="00347440"/>
    <w:rsid w:val="003475EA"/>
    <w:rsid w:val="00347A27"/>
    <w:rsid w:val="00347CD4"/>
    <w:rsid w:val="00347DDF"/>
    <w:rsid w:val="00347E2E"/>
    <w:rsid w:val="00350A55"/>
    <w:rsid w:val="00350D4A"/>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36B"/>
    <w:rsid w:val="003564CC"/>
    <w:rsid w:val="00357424"/>
    <w:rsid w:val="00357BE9"/>
    <w:rsid w:val="003601A2"/>
    <w:rsid w:val="00361789"/>
    <w:rsid w:val="0036196D"/>
    <w:rsid w:val="00361A59"/>
    <w:rsid w:val="00362136"/>
    <w:rsid w:val="003627BD"/>
    <w:rsid w:val="00362997"/>
    <w:rsid w:val="00362C59"/>
    <w:rsid w:val="00363040"/>
    <w:rsid w:val="003630B7"/>
    <w:rsid w:val="00363786"/>
    <w:rsid w:val="003638A4"/>
    <w:rsid w:val="003639BF"/>
    <w:rsid w:val="00363E41"/>
    <w:rsid w:val="00363FD2"/>
    <w:rsid w:val="00364653"/>
    <w:rsid w:val="0036572E"/>
    <w:rsid w:val="00366168"/>
    <w:rsid w:val="003663D9"/>
    <w:rsid w:val="003666BF"/>
    <w:rsid w:val="00366707"/>
    <w:rsid w:val="00366BD3"/>
    <w:rsid w:val="00366FA9"/>
    <w:rsid w:val="00367B19"/>
    <w:rsid w:val="00367E49"/>
    <w:rsid w:val="003700E6"/>
    <w:rsid w:val="0037017C"/>
    <w:rsid w:val="00370490"/>
    <w:rsid w:val="00371C86"/>
    <w:rsid w:val="0037236C"/>
    <w:rsid w:val="003729DE"/>
    <w:rsid w:val="00372EA2"/>
    <w:rsid w:val="003735D3"/>
    <w:rsid w:val="0037386D"/>
    <w:rsid w:val="00373956"/>
    <w:rsid w:val="00374153"/>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32"/>
    <w:rsid w:val="00382B82"/>
    <w:rsid w:val="003844BF"/>
    <w:rsid w:val="003854D5"/>
    <w:rsid w:val="0038552A"/>
    <w:rsid w:val="003859EA"/>
    <w:rsid w:val="0038709E"/>
    <w:rsid w:val="00387D30"/>
    <w:rsid w:val="00391753"/>
    <w:rsid w:val="00391C7F"/>
    <w:rsid w:val="00392454"/>
    <w:rsid w:val="00392B30"/>
    <w:rsid w:val="00392C85"/>
    <w:rsid w:val="00392FD8"/>
    <w:rsid w:val="00393E11"/>
    <w:rsid w:val="00394475"/>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115"/>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207E"/>
    <w:rsid w:val="003B230B"/>
    <w:rsid w:val="003B23BC"/>
    <w:rsid w:val="003B28BA"/>
    <w:rsid w:val="003B28F6"/>
    <w:rsid w:val="003B290D"/>
    <w:rsid w:val="003B2DB5"/>
    <w:rsid w:val="003B2F05"/>
    <w:rsid w:val="003B3966"/>
    <w:rsid w:val="003B39B7"/>
    <w:rsid w:val="003B4754"/>
    <w:rsid w:val="003B4EB0"/>
    <w:rsid w:val="003B5094"/>
    <w:rsid w:val="003B5F6A"/>
    <w:rsid w:val="003B6B7F"/>
    <w:rsid w:val="003B7820"/>
    <w:rsid w:val="003C01A4"/>
    <w:rsid w:val="003C0219"/>
    <w:rsid w:val="003C0941"/>
    <w:rsid w:val="003C0C12"/>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C7797"/>
    <w:rsid w:val="003D0185"/>
    <w:rsid w:val="003D02CB"/>
    <w:rsid w:val="003D0382"/>
    <w:rsid w:val="003D069C"/>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3C"/>
    <w:rsid w:val="003E2880"/>
    <w:rsid w:val="003E28FB"/>
    <w:rsid w:val="003E2A00"/>
    <w:rsid w:val="003E382C"/>
    <w:rsid w:val="003E3D00"/>
    <w:rsid w:val="003E4487"/>
    <w:rsid w:val="003E4531"/>
    <w:rsid w:val="003E4771"/>
    <w:rsid w:val="003E4F6A"/>
    <w:rsid w:val="003E52E3"/>
    <w:rsid w:val="003E541C"/>
    <w:rsid w:val="003E54A8"/>
    <w:rsid w:val="003E5833"/>
    <w:rsid w:val="003E5DA8"/>
    <w:rsid w:val="003E7109"/>
    <w:rsid w:val="003E77DC"/>
    <w:rsid w:val="003E7BC1"/>
    <w:rsid w:val="003E7D8E"/>
    <w:rsid w:val="003F0453"/>
    <w:rsid w:val="003F0C9F"/>
    <w:rsid w:val="003F144A"/>
    <w:rsid w:val="003F1B02"/>
    <w:rsid w:val="003F1EFE"/>
    <w:rsid w:val="003F20C4"/>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3AD"/>
    <w:rsid w:val="00401E20"/>
    <w:rsid w:val="004021C0"/>
    <w:rsid w:val="004024F9"/>
    <w:rsid w:val="004028CE"/>
    <w:rsid w:val="0040313D"/>
    <w:rsid w:val="004043FA"/>
    <w:rsid w:val="00404970"/>
    <w:rsid w:val="00405181"/>
    <w:rsid w:val="0040567F"/>
    <w:rsid w:val="00405727"/>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2E3F"/>
    <w:rsid w:val="004133A5"/>
    <w:rsid w:val="00413D45"/>
    <w:rsid w:val="00414197"/>
    <w:rsid w:val="004144D7"/>
    <w:rsid w:val="00414D68"/>
    <w:rsid w:val="00414FD9"/>
    <w:rsid w:val="00415773"/>
    <w:rsid w:val="00415956"/>
    <w:rsid w:val="00415CAE"/>
    <w:rsid w:val="00415EE7"/>
    <w:rsid w:val="00415FD6"/>
    <w:rsid w:val="004160FA"/>
    <w:rsid w:val="00416245"/>
    <w:rsid w:val="0041669E"/>
    <w:rsid w:val="00416ACA"/>
    <w:rsid w:val="00416C56"/>
    <w:rsid w:val="00417294"/>
    <w:rsid w:val="00417416"/>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5121"/>
    <w:rsid w:val="00435715"/>
    <w:rsid w:val="0043571B"/>
    <w:rsid w:val="00435EE0"/>
    <w:rsid w:val="00435F29"/>
    <w:rsid w:val="0043610C"/>
    <w:rsid w:val="004366FF"/>
    <w:rsid w:val="004367D7"/>
    <w:rsid w:val="00437D83"/>
    <w:rsid w:val="004401DD"/>
    <w:rsid w:val="00440344"/>
    <w:rsid w:val="00441264"/>
    <w:rsid w:val="00441B0F"/>
    <w:rsid w:val="00441F06"/>
    <w:rsid w:val="004425C6"/>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4660"/>
    <w:rsid w:val="004546A7"/>
    <w:rsid w:val="00454831"/>
    <w:rsid w:val="004548DF"/>
    <w:rsid w:val="00455A94"/>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309"/>
    <w:rsid w:val="0048540C"/>
    <w:rsid w:val="00485F92"/>
    <w:rsid w:val="004860BD"/>
    <w:rsid w:val="004866E1"/>
    <w:rsid w:val="00486C72"/>
    <w:rsid w:val="00487D3A"/>
    <w:rsid w:val="00490954"/>
    <w:rsid w:val="0049102F"/>
    <w:rsid w:val="0049277A"/>
    <w:rsid w:val="00492B38"/>
    <w:rsid w:val="00492FE4"/>
    <w:rsid w:val="00493035"/>
    <w:rsid w:val="004932C2"/>
    <w:rsid w:val="0049330F"/>
    <w:rsid w:val="00493321"/>
    <w:rsid w:val="004936DE"/>
    <w:rsid w:val="004949B0"/>
    <w:rsid w:val="00494A50"/>
    <w:rsid w:val="0049544E"/>
    <w:rsid w:val="00495670"/>
    <w:rsid w:val="0049567B"/>
    <w:rsid w:val="0049604B"/>
    <w:rsid w:val="00496666"/>
    <w:rsid w:val="00496AC9"/>
    <w:rsid w:val="004A040E"/>
    <w:rsid w:val="004A042D"/>
    <w:rsid w:val="004A11E0"/>
    <w:rsid w:val="004A1953"/>
    <w:rsid w:val="004A1FC5"/>
    <w:rsid w:val="004A2158"/>
    <w:rsid w:val="004A29A5"/>
    <w:rsid w:val="004A3225"/>
    <w:rsid w:val="004A374A"/>
    <w:rsid w:val="004A395B"/>
    <w:rsid w:val="004A3C59"/>
    <w:rsid w:val="004A3FE2"/>
    <w:rsid w:val="004A4195"/>
    <w:rsid w:val="004A480D"/>
    <w:rsid w:val="004A4D76"/>
    <w:rsid w:val="004A52F9"/>
    <w:rsid w:val="004A5851"/>
    <w:rsid w:val="004A5A91"/>
    <w:rsid w:val="004A5B0F"/>
    <w:rsid w:val="004A5CF1"/>
    <w:rsid w:val="004A66E0"/>
    <w:rsid w:val="004A7AAE"/>
    <w:rsid w:val="004A7D49"/>
    <w:rsid w:val="004A7E52"/>
    <w:rsid w:val="004A7F21"/>
    <w:rsid w:val="004B08DB"/>
    <w:rsid w:val="004B1422"/>
    <w:rsid w:val="004B1DF2"/>
    <w:rsid w:val="004B24EB"/>
    <w:rsid w:val="004B29AC"/>
    <w:rsid w:val="004B322B"/>
    <w:rsid w:val="004B3C8B"/>
    <w:rsid w:val="004B44A9"/>
    <w:rsid w:val="004B4509"/>
    <w:rsid w:val="004B452A"/>
    <w:rsid w:val="004B4871"/>
    <w:rsid w:val="004B4ADF"/>
    <w:rsid w:val="004B4C00"/>
    <w:rsid w:val="004B4E06"/>
    <w:rsid w:val="004B5493"/>
    <w:rsid w:val="004B5914"/>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3CB1"/>
    <w:rsid w:val="004C428E"/>
    <w:rsid w:val="004C441A"/>
    <w:rsid w:val="004C4775"/>
    <w:rsid w:val="004C483D"/>
    <w:rsid w:val="004C48A9"/>
    <w:rsid w:val="004C49B3"/>
    <w:rsid w:val="004C4D05"/>
    <w:rsid w:val="004C4FF6"/>
    <w:rsid w:val="004C5257"/>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5D5"/>
    <w:rsid w:val="004D3A57"/>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42D"/>
    <w:rsid w:val="004F0BC6"/>
    <w:rsid w:val="004F1123"/>
    <w:rsid w:val="004F12D3"/>
    <w:rsid w:val="004F1715"/>
    <w:rsid w:val="004F17DA"/>
    <w:rsid w:val="004F355B"/>
    <w:rsid w:val="004F3BD2"/>
    <w:rsid w:val="004F4372"/>
    <w:rsid w:val="004F43E0"/>
    <w:rsid w:val="004F45EB"/>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A9A"/>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DCD"/>
    <w:rsid w:val="00507325"/>
    <w:rsid w:val="00507583"/>
    <w:rsid w:val="00507C56"/>
    <w:rsid w:val="00507F13"/>
    <w:rsid w:val="005109D4"/>
    <w:rsid w:val="00510CF4"/>
    <w:rsid w:val="0051160A"/>
    <w:rsid w:val="005118BA"/>
    <w:rsid w:val="00511C56"/>
    <w:rsid w:val="00512385"/>
    <w:rsid w:val="005125DA"/>
    <w:rsid w:val="00512A4D"/>
    <w:rsid w:val="00512D87"/>
    <w:rsid w:val="005130DA"/>
    <w:rsid w:val="00513A7A"/>
    <w:rsid w:val="00513DDA"/>
    <w:rsid w:val="00513E19"/>
    <w:rsid w:val="005148B4"/>
    <w:rsid w:val="00514B29"/>
    <w:rsid w:val="00514E8C"/>
    <w:rsid w:val="005152B1"/>
    <w:rsid w:val="005152F0"/>
    <w:rsid w:val="0051532D"/>
    <w:rsid w:val="00515856"/>
    <w:rsid w:val="00515FD2"/>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575D"/>
    <w:rsid w:val="005259FC"/>
    <w:rsid w:val="00525A53"/>
    <w:rsid w:val="005260F1"/>
    <w:rsid w:val="00526569"/>
    <w:rsid w:val="00526726"/>
    <w:rsid w:val="00526F91"/>
    <w:rsid w:val="00527256"/>
    <w:rsid w:val="00527934"/>
    <w:rsid w:val="00527B57"/>
    <w:rsid w:val="00527C8D"/>
    <w:rsid w:val="00527C9C"/>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1DE"/>
    <w:rsid w:val="00536356"/>
    <w:rsid w:val="00536CBB"/>
    <w:rsid w:val="00536DDD"/>
    <w:rsid w:val="00537033"/>
    <w:rsid w:val="00537D17"/>
    <w:rsid w:val="00540A37"/>
    <w:rsid w:val="00540B49"/>
    <w:rsid w:val="005418DB"/>
    <w:rsid w:val="0054230B"/>
    <w:rsid w:val="005434EA"/>
    <w:rsid w:val="00544ABA"/>
    <w:rsid w:val="00545D55"/>
    <w:rsid w:val="005461AB"/>
    <w:rsid w:val="00546C6A"/>
    <w:rsid w:val="00546FBA"/>
    <w:rsid w:val="00547F04"/>
    <w:rsid w:val="00550924"/>
    <w:rsid w:val="00550D63"/>
    <w:rsid w:val="00550EF1"/>
    <w:rsid w:val="00551075"/>
    <w:rsid w:val="005513C8"/>
    <w:rsid w:val="0055236E"/>
    <w:rsid w:val="0055352C"/>
    <w:rsid w:val="005538A6"/>
    <w:rsid w:val="00554F94"/>
    <w:rsid w:val="00555161"/>
    <w:rsid w:val="00555A59"/>
    <w:rsid w:val="00555DE6"/>
    <w:rsid w:val="00555EB3"/>
    <w:rsid w:val="005567F6"/>
    <w:rsid w:val="00556E29"/>
    <w:rsid w:val="00557474"/>
    <w:rsid w:val="00557DAA"/>
    <w:rsid w:val="00557DAD"/>
    <w:rsid w:val="00561138"/>
    <w:rsid w:val="00561699"/>
    <w:rsid w:val="0056194F"/>
    <w:rsid w:val="005619E1"/>
    <w:rsid w:val="00562629"/>
    <w:rsid w:val="005628FE"/>
    <w:rsid w:val="0056364B"/>
    <w:rsid w:val="00563D49"/>
    <w:rsid w:val="00564191"/>
    <w:rsid w:val="005642C7"/>
    <w:rsid w:val="00564557"/>
    <w:rsid w:val="0056458C"/>
    <w:rsid w:val="00564628"/>
    <w:rsid w:val="005648B9"/>
    <w:rsid w:val="00564A3C"/>
    <w:rsid w:val="00564F82"/>
    <w:rsid w:val="00564FF6"/>
    <w:rsid w:val="005653AF"/>
    <w:rsid w:val="00565501"/>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3C9C"/>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97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70"/>
    <w:rsid w:val="005A1295"/>
    <w:rsid w:val="005A1FBF"/>
    <w:rsid w:val="005A1FD5"/>
    <w:rsid w:val="005A29B1"/>
    <w:rsid w:val="005A2EBF"/>
    <w:rsid w:val="005A3750"/>
    <w:rsid w:val="005A380B"/>
    <w:rsid w:val="005A3DF6"/>
    <w:rsid w:val="005A4890"/>
    <w:rsid w:val="005A49D4"/>
    <w:rsid w:val="005A4D7C"/>
    <w:rsid w:val="005A51C9"/>
    <w:rsid w:val="005A5A96"/>
    <w:rsid w:val="005A5D7F"/>
    <w:rsid w:val="005A5DC0"/>
    <w:rsid w:val="005A65C3"/>
    <w:rsid w:val="005A6B6D"/>
    <w:rsid w:val="005A6ED5"/>
    <w:rsid w:val="005A6F0E"/>
    <w:rsid w:val="005A6F57"/>
    <w:rsid w:val="005A7235"/>
    <w:rsid w:val="005A795B"/>
    <w:rsid w:val="005A7BAF"/>
    <w:rsid w:val="005B05FA"/>
    <w:rsid w:val="005B0652"/>
    <w:rsid w:val="005B1213"/>
    <w:rsid w:val="005B1B55"/>
    <w:rsid w:val="005B1DBD"/>
    <w:rsid w:val="005B26B0"/>
    <w:rsid w:val="005B3B75"/>
    <w:rsid w:val="005B3E65"/>
    <w:rsid w:val="005B3EBD"/>
    <w:rsid w:val="005B3F0C"/>
    <w:rsid w:val="005B48E8"/>
    <w:rsid w:val="005B564F"/>
    <w:rsid w:val="005B56D9"/>
    <w:rsid w:val="005B5BA3"/>
    <w:rsid w:val="005B5E62"/>
    <w:rsid w:val="005B6DBE"/>
    <w:rsid w:val="005B7E97"/>
    <w:rsid w:val="005B7F46"/>
    <w:rsid w:val="005C059E"/>
    <w:rsid w:val="005C07D2"/>
    <w:rsid w:val="005C09A7"/>
    <w:rsid w:val="005C0EA8"/>
    <w:rsid w:val="005C102D"/>
    <w:rsid w:val="005C132C"/>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AF"/>
    <w:rsid w:val="005D65D5"/>
    <w:rsid w:val="005D695A"/>
    <w:rsid w:val="005D6C56"/>
    <w:rsid w:val="005D6CED"/>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DFA"/>
    <w:rsid w:val="006031D1"/>
    <w:rsid w:val="006033BF"/>
    <w:rsid w:val="00603702"/>
    <w:rsid w:val="00603B4B"/>
    <w:rsid w:val="00603F20"/>
    <w:rsid w:val="006046A9"/>
    <w:rsid w:val="0060471B"/>
    <w:rsid w:val="00604F37"/>
    <w:rsid w:val="0060508A"/>
    <w:rsid w:val="006055AF"/>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2EA"/>
    <w:rsid w:val="00613481"/>
    <w:rsid w:val="00613CA5"/>
    <w:rsid w:val="0061401C"/>
    <w:rsid w:val="0061420B"/>
    <w:rsid w:val="006143B3"/>
    <w:rsid w:val="00614A59"/>
    <w:rsid w:val="00614BD4"/>
    <w:rsid w:val="00614D33"/>
    <w:rsid w:val="00614E7E"/>
    <w:rsid w:val="0061537D"/>
    <w:rsid w:val="0061537F"/>
    <w:rsid w:val="006156D7"/>
    <w:rsid w:val="00615AC3"/>
    <w:rsid w:val="00615CF1"/>
    <w:rsid w:val="00615DEA"/>
    <w:rsid w:val="006165A4"/>
    <w:rsid w:val="00616A60"/>
    <w:rsid w:val="00616D0C"/>
    <w:rsid w:val="00616EE6"/>
    <w:rsid w:val="006171FB"/>
    <w:rsid w:val="00617283"/>
    <w:rsid w:val="00617A2A"/>
    <w:rsid w:val="006206F3"/>
    <w:rsid w:val="006207F4"/>
    <w:rsid w:val="00620C67"/>
    <w:rsid w:val="00621646"/>
    <w:rsid w:val="00621803"/>
    <w:rsid w:val="00621A34"/>
    <w:rsid w:val="006220F1"/>
    <w:rsid w:val="00623E46"/>
    <w:rsid w:val="00624604"/>
    <w:rsid w:val="00624D2C"/>
    <w:rsid w:val="00624F7F"/>
    <w:rsid w:val="00625142"/>
    <w:rsid w:val="00625145"/>
    <w:rsid w:val="00626768"/>
    <w:rsid w:val="00626ED5"/>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49C5"/>
    <w:rsid w:val="00635003"/>
    <w:rsid w:val="006351CE"/>
    <w:rsid w:val="006352FD"/>
    <w:rsid w:val="00635B15"/>
    <w:rsid w:val="00636037"/>
    <w:rsid w:val="006362E1"/>
    <w:rsid w:val="006367DA"/>
    <w:rsid w:val="00636F62"/>
    <w:rsid w:val="006370E1"/>
    <w:rsid w:val="00637382"/>
    <w:rsid w:val="006375B2"/>
    <w:rsid w:val="006375BB"/>
    <w:rsid w:val="006409EE"/>
    <w:rsid w:val="00640BF7"/>
    <w:rsid w:val="00640FFF"/>
    <w:rsid w:val="006414D5"/>
    <w:rsid w:val="00641761"/>
    <w:rsid w:val="006419AF"/>
    <w:rsid w:val="006425FC"/>
    <w:rsid w:val="00642631"/>
    <w:rsid w:val="00642DF5"/>
    <w:rsid w:val="0064304A"/>
    <w:rsid w:val="0064380B"/>
    <w:rsid w:val="00643A4F"/>
    <w:rsid w:val="00643FF5"/>
    <w:rsid w:val="00644110"/>
    <w:rsid w:val="006441FD"/>
    <w:rsid w:val="00644E5A"/>
    <w:rsid w:val="00644F2C"/>
    <w:rsid w:val="00645065"/>
    <w:rsid w:val="006450DD"/>
    <w:rsid w:val="00645141"/>
    <w:rsid w:val="00645AEE"/>
    <w:rsid w:val="00646428"/>
    <w:rsid w:val="00646AFD"/>
    <w:rsid w:val="0064707F"/>
    <w:rsid w:val="006471E8"/>
    <w:rsid w:val="00647E90"/>
    <w:rsid w:val="00647FA3"/>
    <w:rsid w:val="006500F7"/>
    <w:rsid w:val="00650769"/>
    <w:rsid w:val="0065106D"/>
    <w:rsid w:val="006516B7"/>
    <w:rsid w:val="006518E4"/>
    <w:rsid w:val="006519F4"/>
    <w:rsid w:val="00651FB8"/>
    <w:rsid w:val="0065203F"/>
    <w:rsid w:val="006520D5"/>
    <w:rsid w:val="0065239B"/>
    <w:rsid w:val="00652BA0"/>
    <w:rsid w:val="00653045"/>
    <w:rsid w:val="0065349A"/>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D0F"/>
    <w:rsid w:val="00664525"/>
    <w:rsid w:val="0066465B"/>
    <w:rsid w:val="006647D4"/>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2FE"/>
    <w:rsid w:val="00671F3E"/>
    <w:rsid w:val="00672482"/>
    <w:rsid w:val="00672A18"/>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8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016"/>
    <w:rsid w:val="006963AE"/>
    <w:rsid w:val="0069671C"/>
    <w:rsid w:val="0069689C"/>
    <w:rsid w:val="00697053"/>
    <w:rsid w:val="006A066A"/>
    <w:rsid w:val="006A06CA"/>
    <w:rsid w:val="006A083E"/>
    <w:rsid w:val="006A0FFD"/>
    <w:rsid w:val="006A1170"/>
    <w:rsid w:val="006A14A3"/>
    <w:rsid w:val="006A159D"/>
    <w:rsid w:val="006A18BF"/>
    <w:rsid w:val="006A1F58"/>
    <w:rsid w:val="006A2027"/>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BF6"/>
    <w:rsid w:val="006B6C0D"/>
    <w:rsid w:val="006B7657"/>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804"/>
    <w:rsid w:val="006C5D29"/>
    <w:rsid w:val="006C5E3E"/>
    <w:rsid w:val="006C650D"/>
    <w:rsid w:val="006C69A5"/>
    <w:rsid w:val="006C7740"/>
    <w:rsid w:val="006D0389"/>
    <w:rsid w:val="006D0848"/>
    <w:rsid w:val="006D0BA5"/>
    <w:rsid w:val="006D0C15"/>
    <w:rsid w:val="006D0D8B"/>
    <w:rsid w:val="006D0FBF"/>
    <w:rsid w:val="006D10DC"/>
    <w:rsid w:val="006D1251"/>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6BD8"/>
    <w:rsid w:val="006D7098"/>
    <w:rsid w:val="006D740E"/>
    <w:rsid w:val="006D752A"/>
    <w:rsid w:val="006D7F72"/>
    <w:rsid w:val="006E00B7"/>
    <w:rsid w:val="006E0E5B"/>
    <w:rsid w:val="006E2562"/>
    <w:rsid w:val="006E3023"/>
    <w:rsid w:val="006E3369"/>
    <w:rsid w:val="006E3D12"/>
    <w:rsid w:val="006E449C"/>
    <w:rsid w:val="006E4726"/>
    <w:rsid w:val="006E4E72"/>
    <w:rsid w:val="006E50D0"/>
    <w:rsid w:val="006E663E"/>
    <w:rsid w:val="006E6EDF"/>
    <w:rsid w:val="006E7BA5"/>
    <w:rsid w:val="006F01E8"/>
    <w:rsid w:val="006F02D7"/>
    <w:rsid w:val="006F03EC"/>
    <w:rsid w:val="006F059F"/>
    <w:rsid w:val="006F0EBB"/>
    <w:rsid w:val="006F1E96"/>
    <w:rsid w:val="006F2D24"/>
    <w:rsid w:val="006F352A"/>
    <w:rsid w:val="006F37F7"/>
    <w:rsid w:val="006F3909"/>
    <w:rsid w:val="006F4036"/>
    <w:rsid w:val="006F428E"/>
    <w:rsid w:val="006F48E1"/>
    <w:rsid w:val="006F4FA0"/>
    <w:rsid w:val="006F5096"/>
    <w:rsid w:val="006F5160"/>
    <w:rsid w:val="006F5374"/>
    <w:rsid w:val="006F57D7"/>
    <w:rsid w:val="006F5C15"/>
    <w:rsid w:val="006F60DF"/>
    <w:rsid w:val="006F64DE"/>
    <w:rsid w:val="006F6766"/>
    <w:rsid w:val="006F68C1"/>
    <w:rsid w:val="006F6CE2"/>
    <w:rsid w:val="006F6E10"/>
    <w:rsid w:val="007014F8"/>
    <w:rsid w:val="0070150D"/>
    <w:rsid w:val="007016D2"/>
    <w:rsid w:val="007018D8"/>
    <w:rsid w:val="00701979"/>
    <w:rsid w:val="00701C6E"/>
    <w:rsid w:val="007023F5"/>
    <w:rsid w:val="007029E8"/>
    <w:rsid w:val="00703107"/>
    <w:rsid w:val="00703138"/>
    <w:rsid w:val="00703277"/>
    <w:rsid w:val="0070356D"/>
    <w:rsid w:val="00703981"/>
    <w:rsid w:val="00703CDF"/>
    <w:rsid w:val="00703D7E"/>
    <w:rsid w:val="0070495F"/>
    <w:rsid w:val="00704B6E"/>
    <w:rsid w:val="00704F73"/>
    <w:rsid w:val="0070508D"/>
    <w:rsid w:val="0070542E"/>
    <w:rsid w:val="00705F1F"/>
    <w:rsid w:val="0070604A"/>
    <w:rsid w:val="007060D4"/>
    <w:rsid w:val="0070624C"/>
    <w:rsid w:val="00706451"/>
    <w:rsid w:val="00707E0F"/>
    <w:rsid w:val="0071068A"/>
    <w:rsid w:val="00710E19"/>
    <w:rsid w:val="00710E52"/>
    <w:rsid w:val="0071154B"/>
    <w:rsid w:val="0071174F"/>
    <w:rsid w:val="0071196A"/>
    <w:rsid w:val="00711B11"/>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B00"/>
    <w:rsid w:val="0072680C"/>
    <w:rsid w:val="00726B3D"/>
    <w:rsid w:val="00726C64"/>
    <w:rsid w:val="007310B7"/>
    <w:rsid w:val="00731237"/>
    <w:rsid w:val="00731A22"/>
    <w:rsid w:val="0073207E"/>
    <w:rsid w:val="00732523"/>
    <w:rsid w:val="0073254B"/>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1D3F"/>
    <w:rsid w:val="007422B3"/>
    <w:rsid w:val="007424B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1452"/>
    <w:rsid w:val="007521A5"/>
    <w:rsid w:val="00752E99"/>
    <w:rsid w:val="00753959"/>
    <w:rsid w:val="00753DD6"/>
    <w:rsid w:val="00754A4A"/>
    <w:rsid w:val="00754D80"/>
    <w:rsid w:val="00755F9F"/>
    <w:rsid w:val="007566FB"/>
    <w:rsid w:val="007567A8"/>
    <w:rsid w:val="00756D6A"/>
    <w:rsid w:val="00757EE2"/>
    <w:rsid w:val="0076043F"/>
    <w:rsid w:val="00760A32"/>
    <w:rsid w:val="00760F66"/>
    <w:rsid w:val="007611F8"/>
    <w:rsid w:val="00761200"/>
    <w:rsid w:val="00761931"/>
    <w:rsid w:val="00761BD1"/>
    <w:rsid w:val="007627BA"/>
    <w:rsid w:val="0076291E"/>
    <w:rsid w:val="00762C76"/>
    <w:rsid w:val="00762D81"/>
    <w:rsid w:val="0076317B"/>
    <w:rsid w:val="007643D5"/>
    <w:rsid w:val="00765366"/>
    <w:rsid w:val="00765914"/>
    <w:rsid w:val="00765AC2"/>
    <w:rsid w:val="0076614D"/>
    <w:rsid w:val="0076624C"/>
    <w:rsid w:val="0076627D"/>
    <w:rsid w:val="00766304"/>
    <w:rsid w:val="00767A28"/>
    <w:rsid w:val="00767DD2"/>
    <w:rsid w:val="00770264"/>
    <w:rsid w:val="0077082B"/>
    <w:rsid w:val="00770E60"/>
    <w:rsid w:val="00771324"/>
    <w:rsid w:val="00771C8F"/>
    <w:rsid w:val="0077266E"/>
    <w:rsid w:val="0077292E"/>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4AE"/>
    <w:rsid w:val="00777E7E"/>
    <w:rsid w:val="00777EFA"/>
    <w:rsid w:val="007804DD"/>
    <w:rsid w:val="00780EC1"/>
    <w:rsid w:val="00780F3B"/>
    <w:rsid w:val="0078115B"/>
    <w:rsid w:val="007816EE"/>
    <w:rsid w:val="00782071"/>
    <w:rsid w:val="00782783"/>
    <w:rsid w:val="00782946"/>
    <w:rsid w:val="00782ECD"/>
    <w:rsid w:val="00782F44"/>
    <w:rsid w:val="0078363B"/>
    <w:rsid w:val="00783CCF"/>
    <w:rsid w:val="00783F5B"/>
    <w:rsid w:val="00784609"/>
    <w:rsid w:val="00784720"/>
    <w:rsid w:val="0078481D"/>
    <w:rsid w:val="007859FC"/>
    <w:rsid w:val="00785F1E"/>
    <w:rsid w:val="00785F4C"/>
    <w:rsid w:val="0078609C"/>
    <w:rsid w:val="00786355"/>
    <w:rsid w:val="00787370"/>
    <w:rsid w:val="007874AE"/>
    <w:rsid w:val="0078750B"/>
    <w:rsid w:val="00787F5E"/>
    <w:rsid w:val="0079024D"/>
    <w:rsid w:val="00791069"/>
    <w:rsid w:val="007911B8"/>
    <w:rsid w:val="0079129C"/>
    <w:rsid w:val="007917FF"/>
    <w:rsid w:val="00791DAE"/>
    <w:rsid w:val="007930E8"/>
    <w:rsid w:val="00793A57"/>
    <w:rsid w:val="00793A9C"/>
    <w:rsid w:val="00793F28"/>
    <w:rsid w:val="007944D2"/>
    <w:rsid w:val="00794B19"/>
    <w:rsid w:val="00794FFA"/>
    <w:rsid w:val="00795B8D"/>
    <w:rsid w:val="00795E34"/>
    <w:rsid w:val="00795F0E"/>
    <w:rsid w:val="00796495"/>
    <w:rsid w:val="00797063"/>
    <w:rsid w:val="00797D8F"/>
    <w:rsid w:val="007A01C1"/>
    <w:rsid w:val="007A0C00"/>
    <w:rsid w:val="007A0E15"/>
    <w:rsid w:val="007A176E"/>
    <w:rsid w:val="007A19BF"/>
    <w:rsid w:val="007A2823"/>
    <w:rsid w:val="007A2A69"/>
    <w:rsid w:val="007A2CF1"/>
    <w:rsid w:val="007A384E"/>
    <w:rsid w:val="007A41B5"/>
    <w:rsid w:val="007A4486"/>
    <w:rsid w:val="007A4682"/>
    <w:rsid w:val="007A5879"/>
    <w:rsid w:val="007A58A8"/>
    <w:rsid w:val="007A5BDC"/>
    <w:rsid w:val="007A629D"/>
    <w:rsid w:val="007A6610"/>
    <w:rsid w:val="007A6BDB"/>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300"/>
    <w:rsid w:val="007B565C"/>
    <w:rsid w:val="007B595F"/>
    <w:rsid w:val="007B5B7E"/>
    <w:rsid w:val="007B5D75"/>
    <w:rsid w:val="007B6D5E"/>
    <w:rsid w:val="007B7115"/>
    <w:rsid w:val="007B736B"/>
    <w:rsid w:val="007C012E"/>
    <w:rsid w:val="007C055A"/>
    <w:rsid w:val="007C0853"/>
    <w:rsid w:val="007C0C90"/>
    <w:rsid w:val="007C0CC7"/>
    <w:rsid w:val="007C0E07"/>
    <w:rsid w:val="007C0E86"/>
    <w:rsid w:val="007C192C"/>
    <w:rsid w:val="007C249E"/>
    <w:rsid w:val="007C26CF"/>
    <w:rsid w:val="007C271B"/>
    <w:rsid w:val="007C2C14"/>
    <w:rsid w:val="007C3A55"/>
    <w:rsid w:val="007C3BF2"/>
    <w:rsid w:val="007C404B"/>
    <w:rsid w:val="007C4166"/>
    <w:rsid w:val="007C44E1"/>
    <w:rsid w:val="007C48DD"/>
    <w:rsid w:val="007C4A05"/>
    <w:rsid w:val="007C5711"/>
    <w:rsid w:val="007C57B9"/>
    <w:rsid w:val="007C6325"/>
    <w:rsid w:val="007C73A3"/>
    <w:rsid w:val="007C7975"/>
    <w:rsid w:val="007C7EF5"/>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71B7"/>
    <w:rsid w:val="007D7C66"/>
    <w:rsid w:val="007D7CF3"/>
    <w:rsid w:val="007E0274"/>
    <w:rsid w:val="007E02A7"/>
    <w:rsid w:val="007E03EB"/>
    <w:rsid w:val="007E0415"/>
    <w:rsid w:val="007E0991"/>
    <w:rsid w:val="007E0AFE"/>
    <w:rsid w:val="007E0B2C"/>
    <w:rsid w:val="007E0BD1"/>
    <w:rsid w:val="007E107F"/>
    <w:rsid w:val="007E2FD7"/>
    <w:rsid w:val="007E310B"/>
    <w:rsid w:val="007E38DA"/>
    <w:rsid w:val="007E3D65"/>
    <w:rsid w:val="007E3EE2"/>
    <w:rsid w:val="007E47E7"/>
    <w:rsid w:val="007E4A68"/>
    <w:rsid w:val="007E4A98"/>
    <w:rsid w:val="007E4EB6"/>
    <w:rsid w:val="007E5DD7"/>
    <w:rsid w:val="007E63D8"/>
    <w:rsid w:val="007E6FB9"/>
    <w:rsid w:val="007E7139"/>
    <w:rsid w:val="007E7366"/>
    <w:rsid w:val="007E7EA1"/>
    <w:rsid w:val="007E7EA4"/>
    <w:rsid w:val="007F03CE"/>
    <w:rsid w:val="007F04D3"/>
    <w:rsid w:val="007F1145"/>
    <w:rsid w:val="007F137D"/>
    <w:rsid w:val="007F17B5"/>
    <w:rsid w:val="007F245F"/>
    <w:rsid w:val="007F2A09"/>
    <w:rsid w:val="007F2D8D"/>
    <w:rsid w:val="007F2EBF"/>
    <w:rsid w:val="007F3044"/>
    <w:rsid w:val="007F3249"/>
    <w:rsid w:val="007F3704"/>
    <w:rsid w:val="007F4657"/>
    <w:rsid w:val="007F482E"/>
    <w:rsid w:val="007F5609"/>
    <w:rsid w:val="007F5625"/>
    <w:rsid w:val="007F568A"/>
    <w:rsid w:val="007F59F7"/>
    <w:rsid w:val="007F5E21"/>
    <w:rsid w:val="007F6413"/>
    <w:rsid w:val="007F6761"/>
    <w:rsid w:val="007F676E"/>
    <w:rsid w:val="007F6B11"/>
    <w:rsid w:val="007F6E2B"/>
    <w:rsid w:val="007F7D12"/>
    <w:rsid w:val="007F7EDC"/>
    <w:rsid w:val="007F7F02"/>
    <w:rsid w:val="00800258"/>
    <w:rsid w:val="00800C97"/>
    <w:rsid w:val="00800FFC"/>
    <w:rsid w:val="0080153D"/>
    <w:rsid w:val="0080220F"/>
    <w:rsid w:val="0080243E"/>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353"/>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46A"/>
    <w:rsid w:val="00820B20"/>
    <w:rsid w:val="00820B84"/>
    <w:rsid w:val="0082199B"/>
    <w:rsid w:val="00821C2A"/>
    <w:rsid w:val="008227B7"/>
    <w:rsid w:val="008243A8"/>
    <w:rsid w:val="00824925"/>
    <w:rsid w:val="00824C8B"/>
    <w:rsid w:val="008252E8"/>
    <w:rsid w:val="00825BA8"/>
    <w:rsid w:val="00825C14"/>
    <w:rsid w:val="0082641D"/>
    <w:rsid w:val="008267CA"/>
    <w:rsid w:val="00826824"/>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852"/>
    <w:rsid w:val="00833AB9"/>
    <w:rsid w:val="00833B62"/>
    <w:rsid w:val="00834820"/>
    <w:rsid w:val="00834C82"/>
    <w:rsid w:val="00834DB6"/>
    <w:rsid w:val="00834F93"/>
    <w:rsid w:val="008358EA"/>
    <w:rsid w:val="00835F6D"/>
    <w:rsid w:val="008375DA"/>
    <w:rsid w:val="00840C4A"/>
    <w:rsid w:val="008411B9"/>
    <w:rsid w:val="0084122F"/>
    <w:rsid w:val="00841573"/>
    <w:rsid w:val="00841D08"/>
    <w:rsid w:val="00842D43"/>
    <w:rsid w:val="00842F64"/>
    <w:rsid w:val="0084323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1CD3"/>
    <w:rsid w:val="00852003"/>
    <w:rsid w:val="0085212C"/>
    <w:rsid w:val="00852988"/>
    <w:rsid w:val="00852F9E"/>
    <w:rsid w:val="00854053"/>
    <w:rsid w:val="008543AC"/>
    <w:rsid w:val="008548B8"/>
    <w:rsid w:val="00854965"/>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FE3"/>
    <w:rsid w:val="0086722D"/>
    <w:rsid w:val="00867AD8"/>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9A1"/>
    <w:rsid w:val="00886B3F"/>
    <w:rsid w:val="0088727A"/>
    <w:rsid w:val="0089015D"/>
    <w:rsid w:val="0089021A"/>
    <w:rsid w:val="0089022E"/>
    <w:rsid w:val="00890475"/>
    <w:rsid w:val="00890A7C"/>
    <w:rsid w:val="00890D11"/>
    <w:rsid w:val="008910EE"/>
    <w:rsid w:val="00891A26"/>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6DE1"/>
    <w:rsid w:val="008A7083"/>
    <w:rsid w:val="008A7100"/>
    <w:rsid w:val="008A7139"/>
    <w:rsid w:val="008A776D"/>
    <w:rsid w:val="008A7B8A"/>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438"/>
    <w:rsid w:val="008B66D8"/>
    <w:rsid w:val="008B66EE"/>
    <w:rsid w:val="008B6793"/>
    <w:rsid w:val="008B6E87"/>
    <w:rsid w:val="008B75C2"/>
    <w:rsid w:val="008B787A"/>
    <w:rsid w:val="008C0A89"/>
    <w:rsid w:val="008C0AA9"/>
    <w:rsid w:val="008C0E71"/>
    <w:rsid w:val="008C1852"/>
    <w:rsid w:val="008C2CFF"/>
    <w:rsid w:val="008C2E1E"/>
    <w:rsid w:val="008C2E22"/>
    <w:rsid w:val="008C2ED2"/>
    <w:rsid w:val="008C32FE"/>
    <w:rsid w:val="008C3612"/>
    <w:rsid w:val="008C3D4D"/>
    <w:rsid w:val="008C4026"/>
    <w:rsid w:val="008C417E"/>
    <w:rsid w:val="008C4895"/>
    <w:rsid w:val="008C4E31"/>
    <w:rsid w:val="008C5B51"/>
    <w:rsid w:val="008C5F0A"/>
    <w:rsid w:val="008C6105"/>
    <w:rsid w:val="008C6124"/>
    <w:rsid w:val="008C6334"/>
    <w:rsid w:val="008C66BD"/>
    <w:rsid w:val="008C6968"/>
    <w:rsid w:val="008C6990"/>
    <w:rsid w:val="008C742A"/>
    <w:rsid w:val="008C74C7"/>
    <w:rsid w:val="008C7714"/>
    <w:rsid w:val="008C7F4F"/>
    <w:rsid w:val="008C7F5A"/>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9AB"/>
    <w:rsid w:val="008D4C72"/>
    <w:rsid w:val="008D4CF8"/>
    <w:rsid w:val="008D5246"/>
    <w:rsid w:val="008D5291"/>
    <w:rsid w:val="008D5368"/>
    <w:rsid w:val="008D561B"/>
    <w:rsid w:val="008D582B"/>
    <w:rsid w:val="008D5CF9"/>
    <w:rsid w:val="008D5D0A"/>
    <w:rsid w:val="008D6199"/>
    <w:rsid w:val="008D64B9"/>
    <w:rsid w:val="008D6794"/>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ADB"/>
    <w:rsid w:val="008E5DC8"/>
    <w:rsid w:val="008E6465"/>
    <w:rsid w:val="008E6C57"/>
    <w:rsid w:val="008E7082"/>
    <w:rsid w:val="008E72AF"/>
    <w:rsid w:val="008F0952"/>
    <w:rsid w:val="008F1154"/>
    <w:rsid w:val="008F1B84"/>
    <w:rsid w:val="008F1B9D"/>
    <w:rsid w:val="008F1DB6"/>
    <w:rsid w:val="008F337C"/>
    <w:rsid w:val="008F39C0"/>
    <w:rsid w:val="008F39E4"/>
    <w:rsid w:val="008F51F0"/>
    <w:rsid w:val="008F57CD"/>
    <w:rsid w:val="008F5960"/>
    <w:rsid w:val="008F5CD0"/>
    <w:rsid w:val="008F629A"/>
    <w:rsid w:val="008F62B4"/>
    <w:rsid w:val="008F667F"/>
    <w:rsid w:val="008F6A9B"/>
    <w:rsid w:val="008F6F03"/>
    <w:rsid w:val="008F7603"/>
    <w:rsid w:val="008F769D"/>
    <w:rsid w:val="008F76B7"/>
    <w:rsid w:val="008F76DC"/>
    <w:rsid w:val="008F7D2F"/>
    <w:rsid w:val="008F7E68"/>
    <w:rsid w:val="009013BB"/>
    <w:rsid w:val="009013C5"/>
    <w:rsid w:val="0090147B"/>
    <w:rsid w:val="00901649"/>
    <w:rsid w:val="00901CBA"/>
    <w:rsid w:val="00901DC6"/>
    <w:rsid w:val="009021DC"/>
    <w:rsid w:val="009026D0"/>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563"/>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4EAF"/>
    <w:rsid w:val="00915428"/>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230"/>
    <w:rsid w:val="009237D9"/>
    <w:rsid w:val="0092406C"/>
    <w:rsid w:val="00924096"/>
    <w:rsid w:val="009243BC"/>
    <w:rsid w:val="009244D5"/>
    <w:rsid w:val="0092523A"/>
    <w:rsid w:val="009252F1"/>
    <w:rsid w:val="00925588"/>
    <w:rsid w:val="00925733"/>
    <w:rsid w:val="00925AF5"/>
    <w:rsid w:val="00926268"/>
    <w:rsid w:val="009264A2"/>
    <w:rsid w:val="0092682D"/>
    <w:rsid w:val="0092715D"/>
    <w:rsid w:val="00927299"/>
    <w:rsid w:val="00930632"/>
    <w:rsid w:val="009310BC"/>
    <w:rsid w:val="00931D3F"/>
    <w:rsid w:val="009324C4"/>
    <w:rsid w:val="00932671"/>
    <w:rsid w:val="00932A7A"/>
    <w:rsid w:val="00932D26"/>
    <w:rsid w:val="009330BF"/>
    <w:rsid w:val="00933817"/>
    <w:rsid w:val="009340EB"/>
    <w:rsid w:val="00934510"/>
    <w:rsid w:val="0093476C"/>
    <w:rsid w:val="00935A1E"/>
    <w:rsid w:val="00935AA3"/>
    <w:rsid w:val="00935B7C"/>
    <w:rsid w:val="00935E3A"/>
    <w:rsid w:val="00936005"/>
    <w:rsid w:val="0093607C"/>
    <w:rsid w:val="00940008"/>
    <w:rsid w:val="00940FFA"/>
    <w:rsid w:val="00941010"/>
    <w:rsid w:val="00941503"/>
    <w:rsid w:val="0094187D"/>
    <w:rsid w:val="009423ED"/>
    <w:rsid w:val="00942C90"/>
    <w:rsid w:val="00942F29"/>
    <w:rsid w:val="00942FB6"/>
    <w:rsid w:val="009430E1"/>
    <w:rsid w:val="009434EB"/>
    <w:rsid w:val="00943EA6"/>
    <w:rsid w:val="009443F2"/>
    <w:rsid w:val="009448F2"/>
    <w:rsid w:val="009451E0"/>
    <w:rsid w:val="0094524B"/>
    <w:rsid w:val="009456E3"/>
    <w:rsid w:val="00945759"/>
    <w:rsid w:val="00945925"/>
    <w:rsid w:val="009466E9"/>
    <w:rsid w:val="00946CB3"/>
    <w:rsid w:val="00946D20"/>
    <w:rsid w:val="00946E51"/>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196B"/>
    <w:rsid w:val="00962683"/>
    <w:rsid w:val="00962ADC"/>
    <w:rsid w:val="00962E23"/>
    <w:rsid w:val="009638DC"/>
    <w:rsid w:val="0096487C"/>
    <w:rsid w:val="00964BC2"/>
    <w:rsid w:val="00964D4A"/>
    <w:rsid w:val="00964EAE"/>
    <w:rsid w:val="00965023"/>
    <w:rsid w:val="009650B7"/>
    <w:rsid w:val="0096515D"/>
    <w:rsid w:val="0096554B"/>
    <w:rsid w:val="00965841"/>
    <w:rsid w:val="00966623"/>
    <w:rsid w:val="009673A1"/>
    <w:rsid w:val="009678DB"/>
    <w:rsid w:val="00967D5F"/>
    <w:rsid w:val="00970728"/>
    <w:rsid w:val="009707C9"/>
    <w:rsid w:val="00971303"/>
    <w:rsid w:val="00971E0B"/>
    <w:rsid w:val="00972101"/>
    <w:rsid w:val="00972285"/>
    <w:rsid w:val="00972FB5"/>
    <w:rsid w:val="00973607"/>
    <w:rsid w:val="009736FE"/>
    <w:rsid w:val="00973A93"/>
    <w:rsid w:val="00973B96"/>
    <w:rsid w:val="00973E3C"/>
    <w:rsid w:val="00974763"/>
    <w:rsid w:val="009757CA"/>
    <w:rsid w:val="00976E76"/>
    <w:rsid w:val="00977A14"/>
    <w:rsid w:val="00977E9B"/>
    <w:rsid w:val="009807BF"/>
    <w:rsid w:val="009809CE"/>
    <w:rsid w:val="0098131F"/>
    <w:rsid w:val="00981479"/>
    <w:rsid w:val="00981F74"/>
    <w:rsid w:val="0098237C"/>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177B"/>
    <w:rsid w:val="00991B8C"/>
    <w:rsid w:val="00991CBF"/>
    <w:rsid w:val="0099367E"/>
    <w:rsid w:val="00993FE4"/>
    <w:rsid w:val="0099425E"/>
    <w:rsid w:val="00994CDC"/>
    <w:rsid w:val="009969CD"/>
    <w:rsid w:val="0099770A"/>
    <w:rsid w:val="00997769"/>
    <w:rsid w:val="00997A2E"/>
    <w:rsid w:val="009A048E"/>
    <w:rsid w:val="009A119F"/>
    <w:rsid w:val="009A1609"/>
    <w:rsid w:val="009A16A3"/>
    <w:rsid w:val="009A1A7E"/>
    <w:rsid w:val="009A1EB5"/>
    <w:rsid w:val="009A3480"/>
    <w:rsid w:val="009A3DB8"/>
    <w:rsid w:val="009A43B3"/>
    <w:rsid w:val="009A464D"/>
    <w:rsid w:val="009A496F"/>
    <w:rsid w:val="009A4B78"/>
    <w:rsid w:val="009A4D73"/>
    <w:rsid w:val="009A4E41"/>
    <w:rsid w:val="009A5297"/>
    <w:rsid w:val="009A5851"/>
    <w:rsid w:val="009A5C0C"/>
    <w:rsid w:val="009A5D40"/>
    <w:rsid w:val="009A5E10"/>
    <w:rsid w:val="009A6665"/>
    <w:rsid w:val="009A6E8D"/>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38AF"/>
    <w:rsid w:val="009B42A4"/>
    <w:rsid w:val="009B42D2"/>
    <w:rsid w:val="009B44D0"/>
    <w:rsid w:val="009B4A06"/>
    <w:rsid w:val="009B60EA"/>
    <w:rsid w:val="009B63AE"/>
    <w:rsid w:val="009B6579"/>
    <w:rsid w:val="009B70C8"/>
    <w:rsid w:val="009B737C"/>
    <w:rsid w:val="009B742E"/>
    <w:rsid w:val="009C0AC6"/>
    <w:rsid w:val="009C11B2"/>
    <w:rsid w:val="009C1456"/>
    <w:rsid w:val="009C1577"/>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2BB8"/>
    <w:rsid w:val="009D3A1A"/>
    <w:rsid w:val="009D426A"/>
    <w:rsid w:val="009D5BDB"/>
    <w:rsid w:val="009D6B03"/>
    <w:rsid w:val="009D6B3D"/>
    <w:rsid w:val="009D7422"/>
    <w:rsid w:val="009D78E7"/>
    <w:rsid w:val="009D7AE4"/>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692"/>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529"/>
    <w:rsid w:val="00A03915"/>
    <w:rsid w:val="00A03E0E"/>
    <w:rsid w:val="00A040D1"/>
    <w:rsid w:val="00A044B7"/>
    <w:rsid w:val="00A04A0A"/>
    <w:rsid w:val="00A050A8"/>
    <w:rsid w:val="00A056A3"/>
    <w:rsid w:val="00A059AF"/>
    <w:rsid w:val="00A05B51"/>
    <w:rsid w:val="00A06286"/>
    <w:rsid w:val="00A06318"/>
    <w:rsid w:val="00A063BC"/>
    <w:rsid w:val="00A068E1"/>
    <w:rsid w:val="00A06A80"/>
    <w:rsid w:val="00A06D8A"/>
    <w:rsid w:val="00A0711F"/>
    <w:rsid w:val="00A07B0B"/>
    <w:rsid w:val="00A102A0"/>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52D3"/>
    <w:rsid w:val="00A15F4F"/>
    <w:rsid w:val="00A160AB"/>
    <w:rsid w:val="00A16745"/>
    <w:rsid w:val="00A16747"/>
    <w:rsid w:val="00A17E93"/>
    <w:rsid w:val="00A20013"/>
    <w:rsid w:val="00A2056F"/>
    <w:rsid w:val="00A20582"/>
    <w:rsid w:val="00A20C65"/>
    <w:rsid w:val="00A21767"/>
    <w:rsid w:val="00A21FD5"/>
    <w:rsid w:val="00A22751"/>
    <w:rsid w:val="00A22940"/>
    <w:rsid w:val="00A23102"/>
    <w:rsid w:val="00A233D8"/>
    <w:rsid w:val="00A2343F"/>
    <w:rsid w:val="00A23505"/>
    <w:rsid w:val="00A2428B"/>
    <w:rsid w:val="00A247E5"/>
    <w:rsid w:val="00A248BD"/>
    <w:rsid w:val="00A24D81"/>
    <w:rsid w:val="00A24EA5"/>
    <w:rsid w:val="00A25173"/>
    <w:rsid w:val="00A252F0"/>
    <w:rsid w:val="00A259F2"/>
    <w:rsid w:val="00A26463"/>
    <w:rsid w:val="00A2660E"/>
    <w:rsid w:val="00A26916"/>
    <w:rsid w:val="00A26B47"/>
    <w:rsid w:val="00A26FF1"/>
    <w:rsid w:val="00A27547"/>
    <w:rsid w:val="00A2770B"/>
    <w:rsid w:val="00A27806"/>
    <w:rsid w:val="00A3068C"/>
    <w:rsid w:val="00A3127F"/>
    <w:rsid w:val="00A315BC"/>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27C"/>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895"/>
    <w:rsid w:val="00A46A5F"/>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4F76"/>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83E"/>
    <w:rsid w:val="00A66E37"/>
    <w:rsid w:val="00A66ECF"/>
    <w:rsid w:val="00A67681"/>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23B"/>
    <w:rsid w:val="00A7660A"/>
    <w:rsid w:val="00A7663A"/>
    <w:rsid w:val="00A7696B"/>
    <w:rsid w:val="00A769D4"/>
    <w:rsid w:val="00A8008F"/>
    <w:rsid w:val="00A804C7"/>
    <w:rsid w:val="00A80857"/>
    <w:rsid w:val="00A80A39"/>
    <w:rsid w:val="00A80DF0"/>
    <w:rsid w:val="00A80E64"/>
    <w:rsid w:val="00A81A16"/>
    <w:rsid w:val="00A823A7"/>
    <w:rsid w:val="00A824D4"/>
    <w:rsid w:val="00A825C8"/>
    <w:rsid w:val="00A82742"/>
    <w:rsid w:val="00A82A29"/>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2998"/>
    <w:rsid w:val="00A933AE"/>
    <w:rsid w:val="00A93863"/>
    <w:rsid w:val="00A93928"/>
    <w:rsid w:val="00A93A14"/>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803"/>
    <w:rsid w:val="00AA2BF2"/>
    <w:rsid w:val="00AA2D68"/>
    <w:rsid w:val="00AA2D6F"/>
    <w:rsid w:val="00AA2E92"/>
    <w:rsid w:val="00AA3987"/>
    <w:rsid w:val="00AA3B68"/>
    <w:rsid w:val="00AA3E79"/>
    <w:rsid w:val="00AA4FB4"/>
    <w:rsid w:val="00AA5C0B"/>
    <w:rsid w:val="00AA5E3B"/>
    <w:rsid w:val="00AA63AD"/>
    <w:rsid w:val="00AA65B4"/>
    <w:rsid w:val="00AA6A75"/>
    <w:rsid w:val="00AA745E"/>
    <w:rsid w:val="00AA79F9"/>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1231"/>
    <w:rsid w:val="00AC1992"/>
    <w:rsid w:val="00AC1E14"/>
    <w:rsid w:val="00AC2CFA"/>
    <w:rsid w:val="00AC3263"/>
    <w:rsid w:val="00AC337E"/>
    <w:rsid w:val="00AC3E12"/>
    <w:rsid w:val="00AC406E"/>
    <w:rsid w:val="00AC417C"/>
    <w:rsid w:val="00AC430C"/>
    <w:rsid w:val="00AC4331"/>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E2"/>
    <w:rsid w:val="00AD4261"/>
    <w:rsid w:val="00AD46F5"/>
    <w:rsid w:val="00AD51A3"/>
    <w:rsid w:val="00AD598B"/>
    <w:rsid w:val="00AD7154"/>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18E2"/>
    <w:rsid w:val="00AF24E7"/>
    <w:rsid w:val="00AF272B"/>
    <w:rsid w:val="00AF291B"/>
    <w:rsid w:val="00AF2DAA"/>
    <w:rsid w:val="00AF2EBD"/>
    <w:rsid w:val="00AF33AE"/>
    <w:rsid w:val="00AF3CDC"/>
    <w:rsid w:val="00AF44B1"/>
    <w:rsid w:val="00AF5800"/>
    <w:rsid w:val="00AF60BF"/>
    <w:rsid w:val="00AF6986"/>
    <w:rsid w:val="00AF69FE"/>
    <w:rsid w:val="00AF6A77"/>
    <w:rsid w:val="00AF6D1B"/>
    <w:rsid w:val="00AF73ED"/>
    <w:rsid w:val="00AF7D69"/>
    <w:rsid w:val="00AF7ED2"/>
    <w:rsid w:val="00B004D8"/>
    <w:rsid w:val="00B00830"/>
    <w:rsid w:val="00B00C20"/>
    <w:rsid w:val="00B00CC5"/>
    <w:rsid w:val="00B016D2"/>
    <w:rsid w:val="00B02091"/>
    <w:rsid w:val="00B0250E"/>
    <w:rsid w:val="00B02B43"/>
    <w:rsid w:val="00B03697"/>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797"/>
    <w:rsid w:val="00B137BF"/>
    <w:rsid w:val="00B13A1B"/>
    <w:rsid w:val="00B13A76"/>
    <w:rsid w:val="00B142D9"/>
    <w:rsid w:val="00B145D5"/>
    <w:rsid w:val="00B14BC4"/>
    <w:rsid w:val="00B158A3"/>
    <w:rsid w:val="00B15B25"/>
    <w:rsid w:val="00B15C36"/>
    <w:rsid w:val="00B15EA0"/>
    <w:rsid w:val="00B16069"/>
    <w:rsid w:val="00B1745A"/>
    <w:rsid w:val="00B17785"/>
    <w:rsid w:val="00B17A4E"/>
    <w:rsid w:val="00B17B30"/>
    <w:rsid w:val="00B17C2F"/>
    <w:rsid w:val="00B2153E"/>
    <w:rsid w:val="00B218CB"/>
    <w:rsid w:val="00B21FA7"/>
    <w:rsid w:val="00B22022"/>
    <w:rsid w:val="00B225E4"/>
    <w:rsid w:val="00B23223"/>
    <w:rsid w:val="00B2393B"/>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27EBE"/>
    <w:rsid w:val="00B30003"/>
    <w:rsid w:val="00B3015C"/>
    <w:rsid w:val="00B30642"/>
    <w:rsid w:val="00B31201"/>
    <w:rsid w:val="00B31B4B"/>
    <w:rsid w:val="00B31E36"/>
    <w:rsid w:val="00B32E26"/>
    <w:rsid w:val="00B334AD"/>
    <w:rsid w:val="00B338B7"/>
    <w:rsid w:val="00B33B34"/>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EB9"/>
    <w:rsid w:val="00B436F0"/>
    <w:rsid w:val="00B441FE"/>
    <w:rsid w:val="00B44821"/>
    <w:rsid w:val="00B44AD3"/>
    <w:rsid w:val="00B450EB"/>
    <w:rsid w:val="00B45152"/>
    <w:rsid w:val="00B454DD"/>
    <w:rsid w:val="00B45E54"/>
    <w:rsid w:val="00B460B8"/>
    <w:rsid w:val="00B464E4"/>
    <w:rsid w:val="00B4689A"/>
    <w:rsid w:val="00B46D5F"/>
    <w:rsid w:val="00B46E7B"/>
    <w:rsid w:val="00B47DC5"/>
    <w:rsid w:val="00B50395"/>
    <w:rsid w:val="00B505B3"/>
    <w:rsid w:val="00B50882"/>
    <w:rsid w:val="00B50A74"/>
    <w:rsid w:val="00B50CC3"/>
    <w:rsid w:val="00B5199C"/>
    <w:rsid w:val="00B520A0"/>
    <w:rsid w:val="00B5257E"/>
    <w:rsid w:val="00B525CE"/>
    <w:rsid w:val="00B52CFD"/>
    <w:rsid w:val="00B545A8"/>
    <w:rsid w:val="00B55F3B"/>
    <w:rsid w:val="00B56527"/>
    <w:rsid w:val="00B56706"/>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4EFD"/>
    <w:rsid w:val="00B760FD"/>
    <w:rsid w:val="00B76185"/>
    <w:rsid w:val="00B76BCD"/>
    <w:rsid w:val="00B779E6"/>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6D6C"/>
    <w:rsid w:val="00B86EB5"/>
    <w:rsid w:val="00B86F47"/>
    <w:rsid w:val="00B874B4"/>
    <w:rsid w:val="00B8787A"/>
    <w:rsid w:val="00B87887"/>
    <w:rsid w:val="00B87D79"/>
    <w:rsid w:val="00B90123"/>
    <w:rsid w:val="00B90196"/>
    <w:rsid w:val="00B911C1"/>
    <w:rsid w:val="00B91374"/>
    <w:rsid w:val="00B9216A"/>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2956"/>
    <w:rsid w:val="00BA3038"/>
    <w:rsid w:val="00BA370A"/>
    <w:rsid w:val="00BA48BC"/>
    <w:rsid w:val="00BA4A29"/>
    <w:rsid w:val="00BA4BE7"/>
    <w:rsid w:val="00BA5F20"/>
    <w:rsid w:val="00BA5F44"/>
    <w:rsid w:val="00BA68D9"/>
    <w:rsid w:val="00BA695F"/>
    <w:rsid w:val="00BA6E69"/>
    <w:rsid w:val="00BA6FD8"/>
    <w:rsid w:val="00BA7172"/>
    <w:rsid w:val="00BA7B01"/>
    <w:rsid w:val="00BB02D7"/>
    <w:rsid w:val="00BB0D9F"/>
    <w:rsid w:val="00BB0DEE"/>
    <w:rsid w:val="00BB0F93"/>
    <w:rsid w:val="00BB1031"/>
    <w:rsid w:val="00BB1B33"/>
    <w:rsid w:val="00BB2480"/>
    <w:rsid w:val="00BB27FD"/>
    <w:rsid w:val="00BB2C4E"/>
    <w:rsid w:val="00BB2E29"/>
    <w:rsid w:val="00BB2F74"/>
    <w:rsid w:val="00BB3206"/>
    <w:rsid w:val="00BB3277"/>
    <w:rsid w:val="00BB32C2"/>
    <w:rsid w:val="00BB39BF"/>
    <w:rsid w:val="00BB3B0D"/>
    <w:rsid w:val="00BB49A1"/>
    <w:rsid w:val="00BB524C"/>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D43"/>
    <w:rsid w:val="00BD7090"/>
    <w:rsid w:val="00BD7490"/>
    <w:rsid w:val="00BD767F"/>
    <w:rsid w:val="00BD7DA0"/>
    <w:rsid w:val="00BE096B"/>
    <w:rsid w:val="00BE09C3"/>
    <w:rsid w:val="00BE0C27"/>
    <w:rsid w:val="00BE0F9B"/>
    <w:rsid w:val="00BE1534"/>
    <w:rsid w:val="00BE15BB"/>
    <w:rsid w:val="00BE198F"/>
    <w:rsid w:val="00BE4875"/>
    <w:rsid w:val="00BE4CCF"/>
    <w:rsid w:val="00BE5913"/>
    <w:rsid w:val="00BE5964"/>
    <w:rsid w:val="00BE660B"/>
    <w:rsid w:val="00BE6AFE"/>
    <w:rsid w:val="00BE6BBE"/>
    <w:rsid w:val="00BE7021"/>
    <w:rsid w:val="00BE7300"/>
    <w:rsid w:val="00BE76F7"/>
    <w:rsid w:val="00BE784F"/>
    <w:rsid w:val="00BE79C6"/>
    <w:rsid w:val="00BE7E34"/>
    <w:rsid w:val="00BF0238"/>
    <w:rsid w:val="00BF0717"/>
    <w:rsid w:val="00BF1750"/>
    <w:rsid w:val="00BF178E"/>
    <w:rsid w:val="00BF189F"/>
    <w:rsid w:val="00BF1B44"/>
    <w:rsid w:val="00BF1D88"/>
    <w:rsid w:val="00BF1F01"/>
    <w:rsid w:val="00BF1FC2"/>
    <w:rsid w:val="00BF23CC"/>
    <w:rsid w:val="00BF243F"/>
    <w:rsid w:val="00BF2708"/>
    <w:rsid w:val="00BF3284"/>
    <w:rsid w:val="00BF4C2B"/>
    <w:rsid w:val="00BF507A"/>
    <w:rsid w:val="00BF53F1"/>
    <w:rsid w:val="00BF5717"/>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C9A"/>
    <w:rsid w:val="00C06E6F"/>
    <w:rsid w:val="00C075DB"/>
    <w:rsid w:val="00C07EBA"/>
    <w:rsid w:val="00C07FBC"/>
    <w:rsid w:val="00C100E2"/>
    <w:rsid w:val="00C100E7"/>
    <w:rsid w:val="00C10BB5"/>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C92"/>
    <w:rsid w:val="00C16ED6"/>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2FAA"/>
    <w:rsid w:val="00C23A4C"/>
    <w:rsid w:val="00C2419D"/>
    <w:rsid w:val="00C243A4"/>
    <w:rsid w:val="00C24416"/>
    <w:rsid w:val="00C248DB"/>
    <w:rsid w:val="00C26170"/>
    <w:rsid w:val="00C26222"/>
    <w:rsid w:val="00C26B5A"/>
    <w:rsid w:val="00C26BB1"/>
    <w:rsid w:val="00C26D52"/>
    <w:rsid w:val="00C274BB"/>
    <w:rsid w:val="00C303E4"/>
    <w:rsid w:val="00C30775"/>
    <w:rsid w:val="00C30B8D"/>
    <w:rsid w:val="00C30D48"/>
    <w:rsid w:val="00C30DBE"/>
    <w:rsid w:val="00C3134E"/>
    <w:rsid w:val="00C315D8"/>
    <w:rsid w:val="00C31C4A"/>
    <w:rsid w:val="00C31D2D"/>
    <w:rsid w:val="00C3209A"/>
    <w:rsid w:val="00C32639"/>
    <w:rsid w:val="00C32808"/>
    <w:rsid w:val="00C32AD2"/>
    <w:rsid w:val="00C33114"/>
    <w:rsid w:val="00C3415E"/>
    <w:rsid w:val="00C34193"/>
    <w:rsid w:val="00C347FD"/>
    <w:rsid w:val="00C34DAE"/>
    <w:rsid w:val="00C34E1E"/>
    <w:rsid w:val="00C34E5A"/>
    <w:rsid w:val="00C35553"/>
    <w:rsid w:val="00C35D9C"/>
    <w:rsid w:val="00C36219"/>
    <w:rsid w:val="00C36656"/>
    <w:rsid w:val="00C3698E"/>
    <w:rsid w:val="00C36CCA"/>
    <w:rsid w:val="00C36E1C"/>
    <w:rsid w:val="00C36F42"/>
    <w:rsid w:val="00C3718A"/>
    <w:rsid w:val="00C3761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6CF"/>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4FA9"/>
    <w:rsid w:val="00C550B6"/>
    <w:rsid w:val="00C556B1"/>
    <w:rsid w:val="00C55A05"/>
    <w:rsid w:val="00C55F8D"/>
    <w:rsid w:val="00C56101"/>
    <w:rsid w:val="00C565F2"/>
    <w:rsid w:val="00C567E3"/>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B32"/>
    <w:rsid w:val="00C63DED"/>
    <w:rsid w:val="00C63E88"/>
    <w:rsid w:val="00C6436D"/>
    <w:rsid w:val="00C64F97"/>
    <w:rsid w:val="00C65585"/>
    <w:rsid w:val="00C656EB"/>
    <w:rsid w:val="00C65DF4"/>
    <w:rsid w:val="00C667F0"/>
    <w:rsid w:val="00C66AC8"/>
    <w:rsid w:val="00C67B49"/>
    <w:rsid w:val="00C67DB5"/>
    <w:rsid w:val="00C711F5"/>
    <w:rsid w:val="00C713A1"/>
    <w:rsid w:val="00C71828"/>
    <w:rsid w:val="00C72105"/>
    <w:rsid w:val="00C74520"/>
    <w:rsid w:val="00C74954"/>
    <w:rsid w:val="00C75765"/>
    <w:rsid w:val="00C76028"/>
    <w:rsid w:val="00C76184"/>
    <w:rsid w:val="00C76410"/>
    <w:rsid w:val="00C76462"/>
    <w:rsid w:val="00C7673D"/>
    <w:rsid w:val="00C76A80"/>
    <w:rsid w:val="00C76C27"/>
    <w:rsid w:val="00C76E09"/>
    <w:rsid w:val="00C76F07"/>
    <w:rsid w:val="00C77EF6"/>
    <w:rsid w:val="00C80B4B"/>
    <w:rsid w:val="00C80D63"/>
    <w:rsid w:val="00C80E85"/>
    <w:rsid w:val="00C8129D"/>
    <w:rsid w:val="00C812D5"/>
    <w:rsid w:val="00C81536"/>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4C8"/>
    <w:rsid w:val="00C90165"/>
    <w:rsid w:val="00C902DA"/>
    <w:rsid w:val="00C90733"/>
    <w:rsid w:val="00C921C4"/>
    <w:rsid w:val="00C9235F"/>
    <w:rsid w:val="00C9257F"/>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9F3"/>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12D"/>
    <w:rsid w:val="00CA66C3"/>
    <w:rsid w:val="00CA6CAD"/>
    <w:rsid w:val="00CA70A8"/>
    <w:rsid w:val="00CA70D0"/>
    <w:rsid w:val="00CA74A4"/>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FCA"/>
    <w:rsid w:val="00CB724D"/>
    <w:rsid w:val="00CB73EA"/>
    <w:rsid w:val="00CB76E3"/>
    <w:rsid w:val="00CB7D4E"/>
    <w:rsid w:val="00CB7F1F"/>
    <w:rsid w:val="00CC002B"/>
    <w:rsid w:val="00CC07E5"/>
    <w:rsid w:val="00CC09F0"/>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57E"/>
    <w:rsid w:val="00CD4CD3"/>
    <w:rsid w:val="00CD589F"/>
    <w:rsid w:val="00CD60C9"/>
    <w:rsid w:val="00CD6345"/>
    <w:rsid w:val="00CD6835"/>
    <w:rsid w:val="00CD6BBB"/>
    <w:rsid w:val="00CD7482"/>
    <w:rsid w:val="00CE05BD"/>
    <w:rsid w:val="00CE07C1"/>
    <w:rsid w:val="00CE1567"/>
    <w:rsid w:val="00CE1859"/>
    <w:rsid w:val="00CE186F"/>
    <w:rsid w:val="00CE1CAF"/>
    <w:rsid w:val="00CE20E3"/>
    <w:rsid w:val="00CE273A"/>
    <w:rsid w:val="00CE321C"/>
    <w:rsid w:val="00CE32E8"/>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E7EBC"/>
    <w:rsid w:val="00CF0829"/>
    <w:rsid w:val="00CF0E74"/>
    <w:rsid w:val="00CF1833"/>
    <w:rsid w:val="00CF1AEA"/>
    <w:rsid w:val="00CF2091"/>
    <w:rsid w:val="00CF21F6"/>
    <w:rsid w:val="00CF2278"/>
    <w:rsid w:val="00CF2C62"/>
    <w:rsid w:val="00CF2F66"/>
    <w:rsid w:val="00CF337B"/>
    <w:rsid w:val="00CF33D0"/>
    <w:rsid w:val="00CF3FE7"/>
    <w:rsid w:val="00CF4416"/>
    <w:rsid w:val="00CF5762"/>
    <w:rsid w:val="00CF65B4"/>
    <w:rsid w:val="00CF6806"/>
    <w:rsid w:val="00CF69B0"/>
    <w:rsid w:val="00CF6C05"/>
    <w:rsid w:val="00CF709F"/>
    <w:rsid w:val="00CF7485"/>
    <w:rsid w:val="00CF7E56"/>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2CB"/>
    <w:rsid w:val="00D1033B"/>
    <w:rsid w:val="00D10477"/>
    <w:rsid w:val="00D107E2"/>
    <w:rsid w:val="00D10B9C"/>
    <w:rsid w:val="00D11D76"/>
    <w:rsid w:val="00D121F5"/>
    <w:rsid w:val="00D126E4"/>
    <w:rsid w:val="00D131BF"/>
    <w:rsid w:val="00D13A90"/>
    <w:rsid w:val="00D140E6"/>
    <w:rsid w:val="00D14C7E"/>
    <w:rsid w:val="00D158E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6C1"/>
    <w:rsid w:val="00D22B55"/>
    <w:rsid w:val="00D22C81"/>
    <w:rsid w:val="00D23055"/>
    <w:rsid w:val="00D230AD"/>
    <w:rsid w:val="00D2320E"/>
    <w:rsid w:val="00D2327A"/>
    <w:rsid w:val="00D251AB"/>
    <w:rsid w:val="00D25240"/>
    <w:rsid w:val="00D25AC6"/>
    <w:rsid w:val="00D25BF1"/>
    <w:rsid w:val="00D261D3"/>
    <w:rsid w:val="00D27086"/>
    <w:rsid w:val="00D309E4"/>
    <w:rsid w:val="00D319DF"/>
    <w:rsid w:val="00D31C02"/>
    <w:rsid w:val="00D3225E"/>
    <w:rsid w:val="00D324BC"/>
    <w:rsid w:val="00D32B9F"/>
    <w:rsid w:val="00D331A5"/>
    <w:rsid w:val="00D33565"/>
    <w:rsid w:val="00D33761"/>
    <w:rsid w:val="00D33762"/>
    <w:rsid w:val="00D34BD1"/>
    <w:rsid w:val="00D35177"/>
    <w:rsid w:val="00D356E1"/>
    <w:rsid w:val="00D375DD"/>
    <w:rsid w:val="00D40609"/>
    <w:rsid w:val="00D40983"/>
    <w:rsid w:val="00D40B3B"/>
    <w:rsid w:val="00D41188"/>
    <w:rsid w:val="00D417D3"/>
    <w:rsid w:val="00D418D5"/>
    <w:rsid w:val="00D41DB1"/>
    <w:rsid w:val="00D4276D"/>
    <w:rsid w:val="00D42798"/>
    <w:rsid w:val="00D42970"/>
    <w:rsid w:val="00D43468"/>
    <w:rsid w:val="00D43AED"/>
    <w:rsid w:val="00D44916"/>
    <w:rsid w:val="00D45AE4"/>
    <w:rsid w:val="00D45CA4"/>
    <w:rsid w:val="00D45EA7"/>
    <w:rsid w:val="00D45F22"/>
    <w:rsid w:val="00D47178"/>
    <w:rsid w:val="00D4752E"/>
    <w:rsid w:val="00D47842"/>
    <w:rsid w:val="00D47BEF"/>
    <w:rsid w:val="00D50826"/>
    <w:rsid w:val="00D51675"/>
    <w:rsid w:val="00D51F73"/>
    <w:rsid w:val="00D52827"/>
    <w:rsid w:val="00D529BE"/>
    <w:rsid w:val="00D52CF6"/>
    <w:rsid w:val="00D53D3E"/>
    <w:rsid w:val="00D547E0"/>
    <w:rsid w:val="00D54992"/>
    <w:rsid w:val="00D55291"/>
    <w:rsid w:val="00D55C48"/>
    <w:rsid w:val="00D55E47"/>
    <w:rsid w:val="00D56392"/>
    <w:rsid w:val="00D56997"/>
    <w:rsid w:val="00D56BF7"/>
    <w:rsid w:val="00D570E6"/>
    <w:rsid w:val="00D5730F"/>
    <w:rsid w:val="00D5774F"/>
    <w:rsid w:val="00D57A6F"/>
    <w:rsid w:val="00D60809"/>
    <w:rsid w:val="00D60D7F"/>
    <w:rsid w:val="00D61066"/>
    <w:rsid w:val="00D61C9C"/>
    <w:rsid w:val="00D61E7B"/>
    <w:rsid w:val="00D62111"/>
    <w:rsid w:val="00D62229"/>
    <w:rsid w:val="00D625B8"/>
    <w:rsid w:val="00D626F8"/>
    <w:rsid w:val="00D636DC"/>
    <w:rsid w:val="00D63CC7"/>
    <w:rsid w:val="00D63F4C"/>
    <w:rsid w:val="00D64613"/>
    <w:rsid w:val="00D64702"/>
    <w:rsid w:val="00D649DC"/>
    <w:rsid w:val="00D65A6A"/>
    <w:rsid w:val="00D65EDA"/>
    <w:rsid w:val="00D66BFD"/>
    <w:rsid w:val="00D66C91"/>
    <w:rsid w:val="00D674EE"/>
    <w:rsid w:val="00D67535"/>
    <w:rsid w:val="00D67BC9"/>
    <w:rsid w:val="00D67DBC"/>
    <w:rsid w:val="00D704D9"/>
    <w:rsid w:val="00D70612"/>
    <w:rsid w:val="00D70934"/>
    <w:rsid w:val="00D70BD2"/>
    <w:rsid w:val="00D713F2"/>
    <w:rsid w:val="00D721B1"/>
    <w:rsid w:val="00D72705"/>
    <w:rsid w:val="00D738BF"/>
    <w:rsid w:val="00D73B93"/>
    <w:rsid w:val="00D73C95"/>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79F"/>
    <w:rsid w:val="00D8103B"/>
    <w:rsid w:val="00D8111B"/>
    <w:rsid w:val="00D81242"/>
    <w:rsid w:val="00D812D2"/>
    <w:rsid w:val="00D82C80"/>
    <w:rsid w:val="00D82D02"/>
    <w:rsid w:val="00D82D0F"/>
    <w:rsid w:val="00D83A5A"/>
    <w:rsid w:val="00D84157"/>
    <w:rsid w:val="00D84AB8"/>
    <w:rsid w:val="00D84BD7"/>
    <w:rsid w:val="00D84DCA"/>
    <w:rsid w:val="00D85114"/>
    <w:rsid w:val="00D857BC"/>
    <w:rsid w:val="00D85CC6"/>
    <w:rsid w:val="00D86A92"/>
    <w:rsid w:val="00D871B6"/>
    <w:rsid w:val="00D875E1"/>
    <w:rsid w:val="00D90275"/>
    <w:rsid w:val="00D902F5"/>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97E65"/>
    <w:rsid w:val="00DA032C"/>
    <w:rsid w:val="00DA0526"/>
    <w:rsid w:val="00DA0639"/>
    <w:rsid w:val="00DA0B8C"/>
    <w:rsid w:val="00DA0CF7"/>
    <w:rsid w:val="00DA0E96"/>
    <w:rsid w:val="00DA1203"/>
    <w:rsid w:val="00DA14A0"/>
    <w:rsid w:val="00DA15AC"/>
    <w:rsid w:val="00DA18DA"/>
    <w:rsid w:val="00DA1F0C"/>
    <w:rsid w:val="00DA2667"/>
    <w:rsid w:val="00DA2B06"/>
    <w:rsid w:val="00DA2B20"/>
    <w:rsid w:val="00DA327F"/>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C4"/>
    <w:rsid w:val="00DB21F0"/>
    <w:rsid w:val="00DB2C5F"/>
    <w:rsid w:val="00DB2F7A"/>
    <w:rsid w:val="00DB3A58"/>
    <w:rsid w:val="00DB3BDF"/>
    <w:rsid w:val="00DB3C58"/>
    <w:rsid w:val="00DB3D46"/>
    <w:rsid w:val="00DB401C"/>
    <w:rsid w:val="00DB46C8"/>
    <w:rsid w:val="00DB52F0"/>
    <w:rsid w:val="00DB540E"/>
    <w:rsid w:val="00DB5A63"/>
    <w:rsid w:val="00DB6166"/>
    <w:rsid w:val="00DB6520"/>
    <w:rsid w:val="00DB656B"/>
    <w:rsid w:val="00DB6803"/>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70A"/>
    <w:rsid w:val="00DD28B3"/>
    <w:rsid w:val="00DD2DE3"/>
    <w:rsid w:val="00DD2DE8"/>
    <w:rsid w:val="00DD316F"/>
    <w:rsid w:val="00DD357C"/>
    <w:rsid w:val="00DD37CA"/>
    <w:rsid w:val="00DD3D55"/>
    <w:rsid w:val="00DD3DF7"/>
    <w:rsid w:val="00DD3E58"/>
    <w:rsid w:val="00DD4AE2"/>
    <w:rsid w:val="00DD4BFA"/>
    <w:rsid w:val="00DD4C37"/>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7323"/>
    <w:rsid w:val="00DE75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7D90"/>
    <w:rsid w:val="00E07EAF"/>
    <w:rsid w:val="00E07EDE"/>
    <w:rsid w:val="00E105B3"/>
    <w:rsid w:val="00E10846"/>
    <w:rsid w:val="00E10883"/>
    <w:rsid w:val="00E108F4"/>
    <w:rsid w:val="00E10D4E"/>
    <w:rsid w:val="00E1100C"/>
    <w:rsid w:val="00E11489"/>
    <w:rsid w:val="00E11711"/>
    <w:rsid w:val="00E11727"/>
    <w:rsid w:val="00E11E63"/>
    <w:rsid w:val="00E11F94"/>
    <w:rsid w:val="00E12696"/>
    <w:rsid w:val="00E1310D"/>
    <w:rsid w:val="00E13359"/>
    <w:rsid w:val="00E138BF"/>
    <w:rsid w:val="00E14EFA"/>
    <w:rsid w:val="00E151B9"/>
    <w:rsid w:val="00E158C4"/>
    <w:rsid w:val="00E15CC4"/>
    <w:rsid w:val="00E161E6"/>
    <w:rsid w:val="00E167C9"/>
    <w:rsid w:val="00E1698C"/>
    <w:rsid w:val="00E16BDB"/>
    <w:rsid w:val="00E1729D"/>
    <w:rsid w:val="00E172BE"/>
    <w:rsid w:val="00E17A29"/>
    <w:rsid w:val="00E17CF7"/>
    <w:rsid w:val="00E205D6"/>
    <w:rsid w:val="00E209AB"/>
    <w:rsid w:val="00E211A5"/>
    <w:rsid w:val="00E216EC"/>
    <w:rsid w:val="00E2189A"/>
    <w:rsid w:val="00E21A60"/>
    <w:rsid w:val="00E22B5A"/>
    <w:rsid w:val="00E22B68"/>
    <w:rsid w:val="00E231C9"/>
    <w:rsid w:val="00E23EBF"/>
    <w:rsid w:val="00E23FD5"/>
    <w:rsid w:val="00E24669"/>
    <w:rsid w:val="00E24A70"/>
    <w:rsid w:val="00E24C48"/>
    <w:rsid w:val="00E24EE4"/>
    <w:rsid w:val="00E25981"/>
    <w:rsid w:val="00E26056"/>
    <w:rsid w:val="00E26141"/>
    <w:rsid w:val="00E266F5"/>
    <w:rsid w:val="00E2673E"/>
    <w:rsid w:val="00E270D3"/>
    <w:rsid w:val="00E27FC7"/>
    <w:rsid w:val="00E3050B"/>
    <w:rsid w:val="00E30700"/>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713C"/>
    <w:rsid w:val="00E3767B"/>
    <w:rsid w:val="00E37E1C"/>
    <w:rsid w:val="00E40079"/>
    <w:rsid w:val="00E40126"/>
    <w:rsid w:val="00E4013B"/>
    <w:rsid w:val="00E40C85"/>
    <w:rsid w:val="00E40CBF"/>
    <w:rsid w:val="00E40DDF"/>
    <w:rsid w:val="00E40E7D"/>
    <w:rsid w:val="00E40EE4"/>
    <w:rsid w:val="00E413C6"/>
    <w:rsid w:val="00E420D5"/>
    <w:rsid w:val="00E4227C"/>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5460"/>
    <w:rsid w:val="00E55B28"/>
    <w:rsid w:val="00E56D4A"/>
    <w:rsid w:val="00E57119"/>
    <w:rsid w:val="00E5719E"/>
    <w:rsid w:val="00E57D7B"/>
    <w:rsid w:val="00E57F4B"/>
    <w:rsid w:val="00E602E5"/>
    <w:rsid w:val="00E602F8"/>
    <w:rsid w:val="00E6085B"/>
    <w:rsid w:val="00E60FBA"/>
    <w:rsid w:val="00E60FBF"/>
    <w:rsid w:val="00E611AE"/>
    <w:rsid w:val="00E616A3"/>
    <w:rsid w:val="00E616F9"/>
    <w:rsid w:val="00E61852"/>
    <w:rsid w:val="00E61A0C"/>
    <w:rsid w:val="00E61ACF"/>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4AB"/>
    <w:rsid w:val="00E84C97"/>
    <w:rsid w:val="00E85005"/>
    <w:rsid w:val="00E85296"/>
    <w:rsid w:val="00E8533B"/>
    <w:rsid w:val="00E85E4E"/>
    <w:rsid w:val="00E86327"/>
    <w:rsid w:val="00E86DF0"/>
    <w:rsid w:val="00E87BD2"/>
    <w:rsid w:val="00E87CDC"/>
    <w:rsid w:val="00E90B33"/>
    <w:rsid w:val="00E910E4"/>
    <w:rsid w:val="00E911E0"/>
    <w:rsid w:val="00E92115"/>
    <w:rsid w:val="00E93407"/>
    <w:rsid w:val="00E93572"/>
    <w:rsid w:val="00E940A8"/>
    <w:rsid w:val="00E94307"/>
    <w:rsid w:val="00E947E8"/>
    <w:rsid w:val="00E94B0F"/>
    <w:rsid w:val="00E94EF6"/>
    <w:rsid w:val="00E9503F"/>
    <w:rsid w:val="00E956F3"/>
    <w:rsid w:val="00E95AA7"/>
    <w:rsid w:val="00E96E68"/>
    <w:rsid w:val="00E97013"/>
    <w:rsid w:val="00E97EA1"/>
    <w:rsid w:val="00EA0BBE"/>
    <w:rsid w:val="00EA18B9"/>
    <w:rsid w:val="00EA1FBC"/>
    <w:rsid w:val="00EA20A1"/>
    <w:rsid w:val="00EA212B"/>
    <w:rsid w:val="00EA24B5"/>
    <w:rsid w:val="00EA2AAA"/>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5BD"/>
    <w:rsid w:val="00EA77C6"/>
    <w:rsid w:val="00EA7C47"/>
    <w:rsid w:val="00EB0F0F"/>
    <w:rsid w:val="00EB12A5"/>
    <w:rsid w:val="00EB24D8"/>
    <w:rsid w:val="00EB277B"/>
    <w:rsid w:val="00EB291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FE9"/>
    <w:rsid w:val="00EB72FF"/>
    <w:rsid w:val="00EB756F"/>
    <w:rsid w:val="00EB79C8"/>
    <w:rsid w:val="00EB7E3F"/>
    <w:rsid w:val="00EB7E78"/>
    <w:rsid w:val="00EC0301"/>
    <w:rsid w:val="00EC08B5"/>
    <w:rsid w:val="00EC09C6"/>
    <w:rsid w:val="00EC0EA5"/>
    <w:rsid w:val="00EC1056"/>
    <w:rsid w:val="00EC1470"/>
    <w:rsid w:val="00EC222E"/>
    <w:rsid w:val="00EC2716"/>
    <w:rsid w:val="00EC2DBB"/>
    <w:rsid w:val="00EC358E"/>
    <w:rsid w:val="00EC3FD2"/>
    <w:rsid w:val="00EC4095"/>
    <w:rsid w:val="00EC43B5"/>
    <w:rsid w:val="00EC4537"/>
    <w:rsid w:val="00EC4960"/>
    <w:rsid w:val="00EC4AE3"/>
    <w:rsid w:val="00EC5414"/>
    <w:rsid w:val="00EC54EE"/>
    <w:rsid w:val="00EC59B2"/>
    <w:rsid w:val="00EC5A3B"/>
    <w:rsid w:val="00EC6424"/>
    <w:rsid w:val="00EC6BAA"/>
    <w:rsid w:val="00EC786C"/>
    <w:rsid w:val="00EC7ADD"/>
    <w:rsid w:val="00EC7C26"/>
    <w:rsid w:val="00ED00E3"/>
    <w:rsid w:val="00ED04FE"/>
    <w:rsid w:val="00ED0DD0"/>
    <w:rsid w:val="00ED1122"/>
    <w:rsid w:val="00ED1989"/>
    <w:rsid w:val="00ED28F2"/>
    <w:rsid w:val="00ED2F3E"/>
    <w:rsid w:val="00ED3145"/>
    <w:rsid w:val="00ED3309"/>
    <w:rsid w:val="00ED356E"/>
    <w:rsid w:val="00ED3792"/>
    <w:rsid w:val="00ED3BDA"/>
    <w:rsid w:val="00ED5A3B"/>
    <w:rsid w:val="00ED5C30"/>
    <w:rsid w:val="00ED5E02"/>
    <w:rsid w:val="00ED5EED"/>
    <w:rsid w:val="00ED612A"/>
    <w:rsid w:val="00ED6B1C"/>
    <w:rsid w:val="00ED6CF7"/>
    <w:rsid w:val="00ED6F33"/>
    <w:rsid w:val="00ED70A5"/>
    <w:rsid w:val="00ED7716"/>
    <w:rsid w:val="00ED7737"/>
    <w:rsid w:val="00ED7747"/>
    <w:rsid w:val="00ED7CF4"/>
    <w:rsid w:val="00ED7FA2"/>
    <w:rsid w:val="00EE00AE"/>
    <w:rsid w:val="00EE0786"/>
    <w:rsid w:val="00EE1B0E"/>
    <w:rsid w:val="00EE22FB"/>
    <w:rsid w:val="00EE2407"/>
    <w:rsid w:val="00EE26AE"/>
    <w:rsid w:val="00EE29C8"/>
    <w:rsid w:val="00EE2A54"/>
    <w:rsid w:val="00EE2FC2"/>
    <w:rsid w:val="00EE3B6B"/>
    <w:rsid w:val="00EE3B88"/>
    <w:rsid w:val="00EE4635"/>
    <w:rsid w:val="00EE4B75"/>
    <w:rsid w:val="00EE4D34"/>
    <w:rsid w:val="00EE4DBD"/>
    <w:rsid w:val="00EE65C0"/>
    <w:rsid w:val="00EE6AC6"/>
    <w:rsid w:val="00EE6E26"/>
    <w:rsid w:val="00EE784F"/>
    <w:rsid w:val="00EE7A1D"/>
    <w:rsid w:val="00EE7DBD"/>
    <w:rsid w:val="00EF0500"/>
    <w:rsid w:val="00EF0808"/>
    <w:rsid w:val="00EF1002"/>
    <w:rsid w:val="00EF143F"/>
    <w:rsid w:val="00EF1D3B"/>
    <w:rsid w:val="00EF23D8"/>
    <w:rsid w:val="00EF2A18"/>
    <w:rsid w:val="00EF2A5A"/>
    <w:rsid w:val="00EF2A87"/>
    <w:rsid w:val="00EF3A74"/>
    <w:rsid w:val="00EF3AE9"/>
    <w:rsid w:val="00EF3EA5"/>
    <w:rsid w:val="00EF49FB"/>
    <w:rsid w:val="00EF513F"/>
    <w:rsid w:val="00EF55D6"/>
    <w:rsid w:val="00EF644D"/>
    <w:rsid w:val="00EF6BAD"/>
    <w:rsid w:val="00EF6D29"/>
    <w:rsid w:val="00EF6E79"/>
    <w:rsid w:val="00EF7138"/>
    <w:rsid w:val="00EF7E0B"/>
    <w:rsid w:val="00F00881"/>
    <w:rsid w:val="00F00917"/>
    <w:rsid w:val="00F00B65"/>
    <w:rsid w:val="00F00BF7"/>
    <w:rsid w:val="00F010BB"/>
    <w:rsid w:val="00F012C1"/>
    <w:rsid w:val="00F0173B"/>
    <w:rsid w:val="00F0175F"/>
    <w:rsid w:val="00F01A41"/>
    <w:rsid w:val="00F03280"/>
    <w:rsid w:val="00F0362A"/>
    <w:rsid w:val="00F0385C"/>
    <w:rsid w:val="00F03ABE"/>
    <w:rsid w:val="00F03B69"/>
    <w:rsid w:val="00F04345"/>
    <w:rsid w:val="00F047A4"/>
    <w:rsid w:val="00F04DDA"/>
    <w:rsid w:val="00F04F52"/>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3F8"/>
    <w:rsid w:val="00F15671"/>
    <w:rsid w:val="00F1643E"/>
    <w:rsid w:val="00F16695"/>
    <w:rsid w:val="00F17159"/>
    <w:rsid w:val="00F1733F"/>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62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53F"/>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5760"/>
    <w:rsid w:val="00F45925"/>
    <w:rsid w:val="00F46BA6"/>
    <w:rsid w:val="00F46C97"/>
    <w:rsid w:val="00F4703E"/>
    <w:rsid w:val="00F4711F"/>
    <w:rsid w:val="00F4775F"/>
    <w:rsid w:val="00F50781"/>
    <w:rsid w:val="00F50CA3"/>
    <w:rsid w:val="00F517ED"/>
    <w:rsid w:val="00F51F3F"/>
    <w:rsid w:val="00F528B5"/>
    <w:rsid w:val="00F528E7"/>
    <w:rsid w:val="00F52C8A"/>
    <w:rsid w:val="00F5352D"/>
    <w:rsid w:val="00F53615"/>
    <w:rsid w:val="00F53A91"/>
    <w:rsid w:val="00F54466"/>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62F7"/>
    <w:rsid w:val="00F76333"/>
    <w:rsid w:val="00F7656D"/>
    <w:rsid w:val="00F770C6"/>
    <w:rsid w:val="00F77100"/>
    <w:rsid w:val="00F8090F"/>
    <w:rsid w:val="00F80A8A"/>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C1F"/>
    <w:rsid w:val="00F87FCE"/>
    <w:rsid w:val="00F9008B"/>
    <w:rsid w:val="00F909C7"/>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D94"/>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4267"/>
    <w:rsid w:val="00FB59D4"/>
    <w:rsid w:val="00FB5E81"/>
    <w:rsid w:val="00FB6E6C"/>
    <w:rsid w:val="00FB71B0"/>
    <w:rsid w:val="00FB74F2"/>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F2F"/>
    <w:rsid w:val="00FD51F7"/>
    <w:rsid w:val="00FD5258"/>
    <w:rsid w:val="00FD5602"/>
    <w:rsid w:val="00FD5661"/>
    <w:rsid w:val="00FD5A2A"/>
    <w:rsid w:val="00FD5AE2"/>
    <w:rsid w:val="00FD62B4"/>
    <w:rsid w:val="00FD704B"/>
    <w:rsid w:val="00FD7142"/>
    <w:rsid w:val="00FD750F"/>
    <w:rsid w:val="00FE011C"/>
    <w:rsid w:val="00FE0458"/>
    <w:rsid w:val="00FE07DC"/>
    <w:rsid w:val="00FE08FB"/>
    <w:rsid w:val="00FE1116"/>
    <w:rsid w:val="00FE2075"/>
    <w:rsid w:val="00FE2080"/>
    <w:rsid w:val="00FE2202"/>
    <w:rsid w:val="00FE27B9"/>
    <w:rsid w:val="00FE2E37"/>
    <w:rsid w:val="00FE30EF"/>
    <w:rsid w:val="00FE3640"/>
    <w:rsid w:val="00FE36B6"/>
    <w:rsid w:val="00FE3780"/>
    <w:rsid w:val="00FE3954"/>
    <w:rsid w:val="00FE3AE5"/>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D5"/>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1AA2C10"/>
    <w:rsid w:val="037738D8"/>
    <w:rsid w:val="04272850"/>
    <w:rsid w:val="068955F4"/>
    <w:rsid w:val="075F0692"/>
    <w:rsid w:val="07DB054A"/>
    <w:rsid w:val="083D2AF4"/>
    <w:rsid w:val="08F53B23"/>
    <w:rsid w:val="091E5C1F"/>
    <w:rsid w:val="0A053C89"/>
    <w:rsid w:val="0A070656"/>
    <w:rsid w:val="0A913ED8"/>
    <w:rsid w:val="0B24171E"/>
    <w:rsid w:val="0B5C3243"/>
    <w:rsid w:val="0B5E59FA"/>
    <w:rsid w:val="0BAD59A4"/>
    <w:rsid w:val="0C357211"/>
    <w:rsid w:val="0C466B45"/>
    <w:rsid w:val="0D584403"/>
    <w:rsid w:val="0DEE7765"/>
    <w:rsid w:val="0EAF3C03"/>
    <w:rsid w:val="0F204221"/>
    <w:rsid w:val="0F2B5D1F"/>
    <w:rsid w:val="0F8A1BC4"/>
    <w:rsid w:val="101C0A97"/>
    <w:rsid w:val="10F67974"/>
    <w:rsid w:val="12685FCD"/>
    <w:rsid w:val="133631BD"/>
    <w:rsid w:val="13EF0479"/>
    <w:rsid w:val="146F2C7A"/>
    <w:rsid w:val="149B41ED"/>
    <w:rsid w:val="149E4992"/>
    <w:rsid w:val="170E5D26"/>
    <w:rsid w:val="17694B12"/>
    <w:rsid w:val="17BE59A2"/>
    <w:rsid w:val="18185849"/>
    <w:rsid w:val="18B14413"/>
    <w:rsid w:val="1A442DE9"/>
    <w:rsid w:val="1AFB2E83"/>
    <w:rsid w:val="1B901651"/>
    <w:rsid w:val="1BC305D3"/>
    <w:rsid w:val="1CD55680"/>
    <w:rsid w:val="1CD64867"/>
    <w:rsid w:val="1D321E13"/>
    <w:rsid w:val="1DBC044E"/>
    <w:rsid w:val="1F4849CA"/>
    <w:rsid w:val="1F700E77"/>
    <w:rsid w:val="1F873477"/>
    <w:rsid w:val="20B00655"/>
    <w:rsid w:val="20C20786"/>
    <w:rsid w:val="21455F84"/>
    <w:rsid w:val="24977600"/>
    <w:rsid w:val="24B831E2"/>
    <w:rsid w:val="250B120F"/>
    <w:rsid w:val="252C7220"/>
    <w:rsid w:val="26294D67"/>
    <w:rsid w:val="26A50560"/>
    <w:rsid w:val="270F55EE"/>
    <w:rsid w:val="272F1A96"/>
    <w:rsid w:val="27F52753"/>
    <w:rsid w:val="297B0CF7"/>
    <w:rsid w:val="2B822DA1"/>
    <w:rsid w:val="2EA133AF"/>
    <w:rsid w:val="2EDD2DD9"/>
    <w:rsid w:val="2F723467"/>
    <w:rsid w:val="2F922149"/>
    <w:rsid w:val="306835D0"/>
    <w:rsid w:val="32153FA4"/>
    <w:rsid w:val="32A0292F"/>
    <w:rsid w:val="32A02B99"/>
    <w:rsid w:val="32D41BFA"/>
    <w:rsid w:val="330F2BAA"/>
    <w:rsid w:val="337D5F7B"/>
    <w:rsid w:val="33D414D0"/>
    <w:rsid w:val="33F1256F"/>
    <w:rsid w:val="3411197D"/>
    <w:rsid w:val="34603E67"/>
    <w:rsid w:val="35CD358A"/>
    <w:rsid w:val="36232DB0"/>
    <w:rsid w:val="385F359C"/>
    <w:rsid w:val="3BA80B19"/>
    <w:rsid w:val="3BD366A7"/>
    <w:rsid w:val="3C1D5C91"/>
    <w:rsid w:val="3C4240EC"/>
    <w:rsid w:val="3D711B40"/>
    <w:rsid w:val="3DD171C9"/>
    <w:rsid w:val="3E800AA6"/>
    <w:rsid w:val="3F3A1FEB"/>
    <w:rsid w:val="40A67243"/>
    <w:rsid w:val="41632DA0"/>
    <w:rsid w:val="42253D73"/>
    <w:rsid w:val="422C7D41"/>
    <w:rsid w:val="429F5E57"/>
    <w:rsid w:val="436E5690"/>
    <w:rsid w:val="446D25F7"/>
    <w:rsid w:val="44E4602A"/>
    <w:rsid w:val="45B80788"/>
    <w:rsid w:val="46265AFB"/>
    <w:rsid w:val="47091D77"/>
    <w:rsid w:val="47370CD6"/>
    <w:rsid w:val="47E9061B"/>
    <w:rsid w:val="484245C7"/>
    <w:rsid w:val="488D7CFE"/>
    <w:rsid w:val="49262E74"/>
    <w:rsid w:val="49323FD7"/>
    <w:rsid w:val="4C12409B"/>
    <w:rsid w:val="4D5601C7"/>
    <w:rsid w:val="4EAC5711"/>
    <w:rsid w:val="4F05186C"/>
    <w:rsid w:val="50AC1958"/>
    <w:rsid w:val="51B2004B"/>
    <w:rsid w:val="54556AEA"/>
    <w:rsid w:val="55131A57"/>
    <w:rsid w:val="55622629"/>
    <w:rsid w:val="5750071B"/>
    <w:rsid w:val="577D71D5"/>
    <w:rsid w:val="5A3A2DDD"/>
    <w:rsid w:val="5B9E1B50"/>
    <w:rsid w:val="5BF918A2"/>
    <w:rsid w:val="5D612480"/>
    <w:rsid w:val="603D0DDE"/>
    <w:rsid w:val="62093465"/>
    <w:rsid w:val="62315204"/>
    <w:rsid w:val="62B8336A"/>
    <w:rsid w:val="64337579"/>
    <w:rsid w:val="64441196"/>
    <w:rsid w:val="64A62C54"/>
    <w:rsid w:val="65091B75"/>
    <w:rsid w:val="65BC6440"/>
    <w:rsid w:val="65C36E7F"/>
    <w:rsid w:val="65D21A26"/>
    <w:rsid w:val="65E02BC1"/>
    <w:rsid w:val="663B7430"/>
    <w:rsid w:val="671309C0"/>
    <w:rsid w:val="67145DB8"/>
    <w:rsid w:val="672A0BC3"/>
    <w:rsid w:val="687775B2"/>
    <w:rsid w:val="69A1767E"/>
    <w:rsid w:val="6A1B14A7"/>
    <w:rsid w:val="6AE5012B"/>
    <w:rsid w:val="6B241A17"/>
    <w:rsid w:val="6B7636D8"/>
    <w:rsid w:val="6E1148C4"/>
    <w:rsid w:val="6E914282"/>
    <w:rsid w:val="6E9C0F6F"/>
    <w:rsid w:val="6F0E4EC3"/>
    <w:rsid w:val="70557737"/>
    <w:rsid w:val="71AD7318"/>
    <w:rsid w:val="71C37A53"/>
    <w:rsid w:val="72553376"/>
    <w:rsid w:val="726D70E7"/>
    <w:rsid w:val="72A63D8F"/>
    <w:rsid w:val="747D74F0"/>
    <w:rsid w:val="74C31ECB"/>
    <w:rsid w:val="75942919"/>
    <w:rsid w:val="77AA57AB"/>
    <w:rsid w:val="79F070E6"/>
    <w:rsid w:val="7AAA36FF"/>
    <w:rsid w:val="7C9C4E59"/>
    <w:rsid w:val="7D0357BC"/>
    <w:rsid w:val="7E2F1D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6"/>
    <w:qFormat/>
    <w:uiPriority w:val="0"/>
    <w:pPr>
      <w:keepNext/>
      <w:keepLines/>
      <w:spacing w:before="260" w:after="260" w:line="416" w:lineRule="auto"/>
      <w:outlineLvl w:val="2"/>
    </w:pPr>
    <w:rPr>
      <w:b/>
      <w:bCs/>
      <w:kern w:val="0"/>
      <w:sz w:val="32"/>
      <w:szCs w:val="32"/>
    </w:rPr>
  </w:style>
  <w:style w:type="paragraph" w:styleId="5">
    <w:name w:val="heading 4"/>
    <w:basedOn w:val="1"/>
    <w:next w:val="1"/>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5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58"/>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7"/>
    <w:link w:val="59"/>
    <w:qFormat/>
    <w:uiPriority w:val="0"/>
    <w:pPr>
      <w:keepNext/>
      <w:keepLines/>
      <w:spacing w:before="240" w:after="64" w:line="320" w:lineRule="auto"/>
      <w:outlineLvl w:val="6"/>
    </w:pPr>
    <w:rPr>
      <w:b/>
      <w:sz w:val="24"/>
    </w:rPr>
  </w:style>
  <w:style w:type="paragraph" w:styleId="10">
    <w:name w:val="heading 8"/>
    <w:basedOn w:val="1"/>
    <w:next w:val="7"/>
    <w:link w:val="60"/>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link w:val="61"/>
    <w:qFormat/>
    <w:uiPriority w:val="0"/>
    <w:pPr>
      <w:keepNext/>
      <w:keepLines/>
      <w:spacing w:before="240" w:after="64" w:line="320" w:lineRule="auto"/>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62"/>
    <w:unhideWhenUsed/>
    <w:qFormat/>
    <w:uiPriority w:val="0"/>
    <w:pPr>
      <w:shd w:val="clear" w:color="auto" w:fill="000080"/>
    </w:pPr>
    <w:rPr>
      <w:rFonts w:hint="eastAsia" w:ascii="宋体" w:hAnsi="宋体"/>
      <w:kern w:val="0"/>
      <w:sz w:val="20"/>
      <w:szCs w:val="20"/>
    </w:rPr>
  </w:style>
  <w:style w:type="paragraph" w:styleId="16">
    <w:name w:val="annotation text"/>
    <w:basedOn w:val="1"/>
    <w:link w:val="63"/>
    <w:unhideWhenUsed/>
    <w:qFormat/>
    <w:uiPriority w:val="0"/>
    <w:pPr>
      <w:jc w:val="left"/>
    </w:pPr>
  </w:style>
  <w:style w:type="paragraph" w:styleId="17">
    <w:name w:val="Body Text 3"/>
    <w:basedOn w:val="1"/>
    <w:link w:val="64"/>
    <w:qFormat/>
    <w:uiPriority w:val="0"/>
    <w:pPr>
      <w:spacing w:line="500" w:lineRule="exact"/>
    </w:pPr>
    <w:rPr>
      <w:b/>
      <w:bCs/>
      <w:kern w:val="0"/>
      <w:sz w:val="24"/>
    </w:rPr>
  </w:style>
  <w:style w:type="paragraph" w:styleId="18">
    <w:name w:val="Body Text"/>
    <w:basedOn w:val="1"/>
    <w:link w:val="65"/>
    <w:qFormat/>
    <w:uiPriority w:val="99"/>
    <w:pPr>
      <w:spacing w:line="380" w:lineRule="exact"/>
    </w:pPr>
    <w:rPr>
      <w:kern w:val="0"/>
      <w:sz w:val="24"/>
    </w:rPr>
  </w:style>
  <w:style w:type="paragraph" w:styleId="19">
    <w:name w:val="Body Text Indent"/>
    <w:basedOn w:val="1"/>
    <w:link w:val="66"/>
    <w:qFormat/>
    <w:uiPriority w:val="0"/>
    <w:pPr>
      <w:ind w:firstLine="830" w:firstLineChars="352"/>
    </w:pPr>
    <w:rPr>
      <w:rFonts w:ascii="仿宋_GB2312" w:eastAsia="仿宋_GB2312"/>
      <w:kern w:val="0"/>
      <w:sz w:val="32"/>
      <w:szCs w:val="20"/>
    </w:rPr>
  </w:style>
  <w:style w:type="paragraph" w:styleId="20">
    <w:name w:val="List Number 3"/>
    <w:basedOn w:val="1"/>
    <w:qFormat/>
    <w:uiPriority w:val="0"/>
    <w:pPr>
      <w:tabs>
        <w:tab w:val="left" w:pos="1200"/>
      </w:tabs>
      <w:ind w:left="1200" w:hanging="360"/>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unhideWhenUsed/>
    <w:qFormat/>
    <w:uiPriority w:val="39"/>
    <w:pPr>
      <w:ind w:left="840" w:leftChars="400"/>
    </w:pPr>
    <w:rPr>
      <w:rFonts w:ascii="Calibri" w:hAnsi="Calibri"/>
      <w:szCs w:val="22"/>
    </w:rPr>
  </w:style>
  <w:style w:type="paragraph" w:styleId="24">
    <w:name w:val="Plain Text"/>
    <w:basedOn w:val="1"/>
    <w:next w:val="5"/>
    <w:link w:val="67"/>
    <w:qFormat/>
    <w:uiPriority w:val="0"/>
    <w:rPr>
      <w:rFonts w:ascii="宋体" w:hAnsi="Courier New"/>
      <w:kern w:val="0"/>
      <w:sz w:val="20"/>
      <w:szCs w:val="21"/>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68"/>
    <w:qFormat/>
    <w:uiPriority w:val="0"/>
    <w:pPr>
      <w:ind w:left="100" w:leftChars="2500"/>
    </w:pPr>
    <w:rPr>
      <w:rFonts w:ascii="宋体" w:hAnsi="Courier New"/>
      <w:kern w:val="0"/>
      <w:sz w:val="20"/>
      <w:szCs w:val="21"/>
    </w:rPr>
  </w:style>
  <w:style w:type="paragraph" w:styleId="27">
    <w:name w:val="Body Text Indent 2"/>
    <w:basedOn w:val="1"/>
    <w:link w:val="69"/>
    <w:qFormat/>
    <w:uiPriority w:val="0"/>
    <w:pPr>
      <w:ind w:firstLine="630"/>
    </w:pPr>
    <w:rPr>
      <w:kern w:val="0"/>
      <w:sz w:val="32"/>
      <w:szCs w:val="20"/>
    </w:rPr>
  </w:style>
  <w:style w:type="paragraph" w:styleId="28">
    <w:name w:val="endnote text"/>
    <w:basedOn w:val="1"/>
    <w:link w:val="70"/>
    <w:unhideWhenUsed/>
    <w:qFormat/>
    <w:uiPriority w:val="99"/>
    <w:pPr>
      <w:snapToGrid w:val="0"/>
      <w:jc w:val="left"/>
    </w:pPr>
  </w:style>
  <w:style w:type="paragraph" w:styleId="29">
    <w:name w:val="Balloon Text"/>
    <w:basedOn w:val="1"/>
    <w:link w:val="71"/>
    <w:semiHidden/>
    <w:qFormat/>
    <w:uiPriority w:val="0"/>
    <w:rPr>
      <w:kern w:val="0"/>
      <w:sz w:val="18"/>
      <w:szCs w:val="18"/>
    </w:rPr>
  </w:style>
  <w:style w:type="paragraph" w:styleId="30">
    <w:name w:val="footer"/>
    <w:basedOn w:val="1"/>
    <w:link w:val="72"/>
    <w:unhideWhenUsed/>
    <w:qFormat/>
    <w:uiPriority w:val="99"/>
    <w:pPr>
      <w:tabs>
        <w:tab w:val="center" w:pos="4153"/>
        <w:tab w:val="right" w:pos="8306"/>
      </w:tabs>
      <w:snapToGrid w:val="0"/>
      <w:jc w:val="left"/>
    </w:pPr>
    <w:rPr>
      <w:kern w:val="0"/>
      <w:sz w:val="18"/>
      <w:szCs w:val="18"/>
    </w:rPr>
  </w:style>
  <w:style w:type="paragraph" w:styleId="31">
    <w:name w:val="header"/>
    <w:basedOn w:val="1"/>
    <w:link w:val="73"/>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unhideWhenUsed/>
    <w:qFormat/>
    <w:uiPriority w:val="39"/>
    <w:pPr>
      <w:ind w:left="1260" w:leftChars="600"/>
    </w:pPr>
    <w:rPr>
      <w:rFonts w:ascii="Calibri" w:hAnsi="Calibri"/>
      <w:szCs w:val="22"/>
    </w:rPr>
  </w:style>
  <w:style w:type="paragraph" w:styleId="34">
    <w:name w:val="List"/>
    <w:basedOn w:val="1"/>
    <w:qFormat/>
    <w:uiPriority w:val="0"/>
    <w:pPr>
      <w:ind w:left="200" w:hanging="200" w:hangingChars="200"/>
    </w:pPr>
    <w:rPr>
      <w:sz w:val="28"/>
    </w:rPr>
  </w:style>
  <w:style w:type="paragraph" w:styleId="35">
    <w:name w:val="footnote text"/>
    <w:basedOn w:val="1"/>
    <w:link w:val="74"/>
    <w:unhideWhenUsed/>
    <w:qFormat/>
    <w:uiPriority w:val="99"/>
    <w:pPr>
      <w:snapToGrid w:val="0"/>
      <w:jc w:val="left"/>
    </w:pPr>
    <w:rPr>
      <w:sz w:val="18"/>
      <w:szCs w:val="18"/>
    </w:rPr>
  </w:style>
  <w:style w:type="paragraph" w:styleId="36">
    <w:name w:val="toc 6"/>
    <w:basedOn w:val="1"/>
    <w:next w:val="1"/>
    <w:unhideWhenUsed/>
    <w:qFormat/>
    <w:uiPriority w:val="39"/>
    <w:pPr>
      <w:ind w:left="2100" w:leftChars="1000"/>
    </w:pPr>
    <w:rPr>
      <w:rFonts w:ascii="Calibri" w:hAnsi="Calibri"/>
      <w:szCs w:val="22"/>
    </w:rPr>
  </w:style>
  <w:style w:type="paragraph" w:styleId="37">
    <w:name w:val="Body Text Indent 3"/>
    <w:basedOn w:val="1"/>
    <w:link w:val="75"/>
    <w:qFormat/>
    <w:uiPriority w:val="0"/>
    <w:pPr>
      <w:spacing w:after="120"/>
      <w:ind w:left="420" w:leftChars="200"/>
    </w:pPr>
    <w:rPr>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szCs w:val="22"/>
    </w:rPr>
  </w:style>
  <w:style w:type="paragraph" w:styleId="40">
    <w:name w:val="Body Text 2"/>
    <w:basedOn w:val="1"/>
    <w:link w:val="76"/>
    <w:qFormat/>
    <w:uiPriority w:val="0"/>
    <w:pPr>
      <w:spacing w:after="120" w:line="480" w:lineRule="auto"/>
    </w:pPr>
    <w:rPr>
      <w:kern w:val="0"/>
      <w:sz w:val="20"/>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77"/>
    <w:qFormat/>
    <w:uiPriority w:val="10"/>
    <w:pPr>
      <w:spacing w:before="240" w:after="60"/>
      <w:jc w:val="center"/>
      <w:outlineLvl w:val="0"/>
    </w:pPr>
    <w:rPr>
      <w:rFonts w:ascii="Cambria" w:hAnsi="Cambria"/>
      <w:b/>
      <w:bCs/>
      <w:sz w:val="32"/>
      <w:szCs w:val="32"/>
    </w:rPr>
  </w:style>
  <w:style w:type="paragraph" w:styleId="44">
    <w:name w:val="annotation subject"/>
    <w:basedOn w:val="16"/>
    <w:next w:val="16"/>
    <w:link w:val="78"/>
    <w:unhideWhenUsed/>
    <w:qFormat/>
    <w:uiPriority w:val="99"/>
    <w:rPr>
      <w:b/>
      <w:bCs/>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endnote reference"/>
    <w:unhideWhenUsed/>
    <w:qFormat/>
    <w:uiPriority w:val="99"/>
    <w:rPr>
      <w:vertAlign w:val="superscript"/>
    </w:rPr>
  </w:style>
  <w:style w:type="character" w:styleId="49">
    <w:name w:val="page number"/>
    <w:qFormat/>
    <w:uiPriority w:val="0"/>
  </w:style>
  <w:style w:type="character" w:styleId="50">
    <w:name w:val="FollowedHyperlink"/>
    <w:autoRedefine/>
    <w:qFormat/>
    <w:uiPriority w:val="0"/>
    <w:rPr>
      <w:color w:val="000000"/>
      <w:u w:val="none"/>
    </w:rPr>
  </w:style>
  <w:style w:type="character" w:styleId="51">
    <w:name w:val="Hyperlink"/>
    <w:autoRedefine/>
    <w:qFormat/>
    <w:uiPriority w:val="99"/>
    <w:rPr>
      <w:color w:val="000000"/>
      <w:u w:val="none"/>
    </w:rPr>
  </w:style>
  <w:style w:type="character" w:styleId="52">
    <w:name w:val="annotation reference"/>
    <w:autoRedefine/>
    <w:unhideWhenUsed/>
    <w:qFormat/>
    <w:uiPriority w:val="0"/>
    <w:rPr>
      <w:sz w:val="21"/>
      <w:szCs w:val="21"/>
    </w:rPr>
  </w:style>
  <w:style w:type="character" w:styleId="53">
    <w:name w:val="footnote reference"/>
    <w:autoRedefine/>
    <w:unhideWhenUsed/>
    <w:qFormat/>
    <w:uiPriority w:val="99"/>
    <w:rPr>
      <w:vertAlign w:val="superscript"/>
    </w:rPr>
  </w:style>
  <w:style w:type="character" w:customStyle="1" w:styleId="54">
    <w:name w:val="标题 1 字符1"/>
    <w:link w:val="2"/>
    <w:autoRedefine/>
    <w:qFormat/>
    <w:uiPriority w:val="0"/>
    <w:rPr>
      <w:rFonts w:ascii="Times New Roman" w:hAnsi="Times New Roman" w:eastAsia="宋体" w:cs="Times New Roman"/>
      <w:b/>
      <w:bCs/>
      <w:kern w:val="44"/>
      <w:sz w:val="44"/>
      <w:szCs w:val="44"/>
    </w:rPr>
  </w:style>
  <w:style w:type="character" w:customStyle="1" w:styleId="55">
    <w:name w:val="标题 2 字符"/>
    <w:link w:val="3"/>
    <w:autoRedefine/>
    <w:qFormat/>
    <w:uiPriority w:val="0"/>
    <w:rPr>
      <w:rFonts w:ascii="Arial" w:hAnsi="Arial" w:eastAsia="黑体" w:cs="Times New Roman"/>
      <w:b/>
      <w:bCs/>
      <w:sz w:val="32"/>
      <w:szCs w:val="32"/>
    </w:rPr>
  </w:style>
  <w:style w:type="character" w:customStyle="1" w:styleId="56">
    <w:name w:val="标题 3 字符"/>
    <w:link w:val="4"/>
    <w:autoRedefine/>
    <w:qFormat/>
    <w:uiPriority w:val="0"/>
    <w:rPr>
      <w:rFonts w:ascii="Times New Roman" w:hAnsi="Times New Roman" w:eastAsia="宋体" w:cs="Times New Roman"/>
      <w:b/>
      <w:bCs/>
      <w:sz w:val="32"/>
      <w:szCs w:val="32"/>
    </w:rPr>
  </w:style>
  <w:style w:type="character" w:customStyle="1" w:styleId="57">
    <w:name w:val="标题 5 字符"/>
    <w:link w:val="6"/>
    <w:autoRedefine/>
    <w:qFormat/>
    <w:uiPriority w:val="0"/>
    <w:rPr>
      <w:b/>
      <w:kern w:val="2"/>
      <w:sz w:val="28"/>
      <w:szCs w:val="24"/>
    </w:rPr>
  </w:style>
  <w:style w:type="character" w:customStyle="1" w:styleId="58">
    <w:name w:val="标题 6 字符"/>
    <w:link w:val="8"/>
    <w:autoRedefine/>
    <w:qFormat/>
    <w:uiPriority w:val="0"/>
    <w:rPr>
      <w:rFonts w:ascii="Arial" w:hAnsi="Arial" w:eastAsia="黑体"/>
      <w:b/>
      <w:kern w:val="2"/>
      <w:sz w:val="24"/>
      <w:szCs w:val="24"/>
    </w:rPr>
  </w:style>
  <w:style w:type="character" w:customStyle="1" w:styleId="59">
    <w:name w:val="标题 7 字符"/>
    <w:link w:val="9"/>
    <w:autoRedefine/>
    <w:qFormat/>
    <w:uiPriority w:val="0"/>
    <w:rPr>
      <w:b/>
      <w:kern w:val="2"/>
      <w:sz w:val="24"/>
      <w:szCs w:val="24"/>
    </w:rPr>
  </w:style>
  <w:style w:type="character" w:customStyle="1" w:styleId="60">
    <w:name w:val="标题 8 字符"/>
    <w:link w:val="10"/>
    <w:autoRedefine/>
    <w:qFormat/>
    <w:uiPriority w:val="0"/>
    <w:rPr>
      <w:rFonts w:ascii="Arial" w:hAnsi="Arial" w:eastAsia="黑体"/>
      <w:kern w:val="2"/>
      <w:sz w:val="24"/>
      <w:szCs w:val="24"/>
    </w:rPr>
  </w:style>
  <w:style w:type="character" w:customStyle="1" w:styleId="61">
    <w:name w:val="标题 9 字符"/>
    <w:link w:val="11"/>
    <w:autoRedefine/>
    <w:qFormat/>
    <w:uiPriority w:val="0"/>
    <w:rPr>
      <w:rFonts w:ascii="Arial" w:hAnsi="Arial" w:eastAsia="黑体"/>
      <w:kern w:val="2"/>
      <w:sz w:val="21"/>
      <w:szCs w:val="24"/>
    </w:rPr>
  </w:style>
  <w:style w:type="character" w:customStyle="1" w:styleId="62">
    <w:name w:val="文档结构图 字符"/>
    <w:link w:val="15"/>
    <w:autoRedefine/>
    <w:qFormat/>
    <w:uiPriority w:val="0"/>
    <w:rPr>
      <w:rFonts w:hint="eastAsia" w:ascii="宋体" w:hAnsi="宋体" w:eastAsia="宋体" w:cs="宋体"/>
    </w:rPr>
  </w:style>
  <w:style w:type="character" w:customStyle="1" w:styleId="63">
    <w:name w:val="批注文字 字符2"/>
    <w:link w:val="16"/>
    <w:autoRedefine/>
    <w:qFormat/>
    <w:uiPriority w:val="0"/>
    <w:rPr>
      <w:rFonts w:ascii="Times New Roman" w:hAnsi="Times New Roman"/>
      <w:kern w:val="2"/>
      <w:sz w:val="21"/>
      <w:szCs w:val="24"/>
    </w:rPr>
  </w:style>
  <w:style w:type="character" w:customStyle="1" w:styleId="64">
    <w:name w:val="正文文本 3 字符"/>
    <w:link w:val="17"/>
    <w:autoRedefine/>
    <w:qFormat/>
    <w:uiPriority w:val="0"/>
    <w:rPr>
      <w:rFonts w:ascii="Times New Roman" w:hAnsi="Times New Roman" w:eastAsia="宋体" w:cs="Times New Roman"/>
      <w:b/>
      <w:bCs/>
      <w:sz w:val="24"/>
      <w:szCs w:val="24"/>
    </w:rPr>
  </w:style>
  <w:style w:type="character" w:customStyle="1" w:styleId="65">
    <w:name w:val="正文文本 字符"/>
    <w:link w:val="18"/>
    <w:autoRedefine/>
    <w:qFormat/>
    <w:uiPriority w:val="99"/>
    <w:rPr>
      <w:rFonts w:ascii="Times New Roman" w:hAnsi="Times New Roman" w:eastAsia="宋体" w:cs="Times New Roman"/>
      <w:sz w:val="24"/>
      <w:szCs w:val="24"/>
    </w:rPr>
  </w:style>
  <w:style w:type="character" w:customStyle="1" w:styleId="66">
    <w:name w:val="正文文本缩进 字符1"/>
    <w:link w:val="19"/>
    <w:autoRedefine/>
    <w:qFormat/>
    <w:uiPriority w:val="0"/>
    <w:rPr>
      <w:rFonts w:ascii="仿宋_GB2312" w:hAnsi="Times New Roman" w:eastAsia="仿宋_GB2312" w:cs="Times New Roman"/>
      <w:sz w:val="32"/>
      <w:szCs w:val="20"/>
    </w:rPr>
  </w:style>
  <w:style w:type="character" w:customStyle="1" w:styleId="67">
    <w:name w:val="纯文本 字符2"/>
    <w:link w:val="24"/>
    <w:autoRedefine/>
    <w:qFormat/>
    <w:uiPriority w:val="0"/>
    <w:rPr>
      <w:rFonts w:ascii="宋体" w:hAnsi="Courier New" w:eastAsia="宋体" w:cs="Courier New"/>
      <w:szCs w:val="21"/>
    </w:rPr>
  </w:style>
  <w:style w:type="character" w:customStyle="1" w:styleId="68">
    <w:name w:val="日期 字符"/>
    <w:link w:val="26"/>
    <w:autoRedefine/>
    <w:qFormat/>
    <w:uiPriority w:val="0"/>
    <w:rPr>
      <w:rFonts w:ascii="宋体" w:hAnsi="Courier New" w:eastAsia="宋体" w:cs="Courier New"/>
      <w:szCs w:val="21"/>
    </w:rPr>
  </w:style>
  <w:style w:type="character" w:customStyle="1" w:styleId="69">
    <w:name w:val="正文文本缩进 2 字符"/>
    <w:link w:val="27"/>
    <w:autoRedefine/>
    <w:qFormat/>
    <w:uiPriority w:val="0"/>
    <w:rPr>
      <w:rFonts w:ascii="Times New Roman" w:hAnsi="Times New Roman" w:eastAsia="宋体" w:cs="Times New Roman"/>
      <w:sz w:val="32"/>
      <w:szCs w:val="20"/>
    </w:rPr>
  </w:style>
  <w:style w:type="character" w:customStyle="1" w:styleId="70">
    <w:name w:val="尾注文本 字符"/>
    <w:link w:val="28"/>
    <w:autoRedefine/>
    <w:semiHidden/>
    <w:qFormat/>
    <w:uiPriority w:val="99"/>
    <w:rPr>
      <w:rFonts w:ascii="Times New Roman" w:hAnsi="Times New Roman"/>
      <w:kern w:val="2"/>
      <w:sz w:val="21"/>
      <w:szCs w:val="24"/>
    </w:rPr>
  </w:style>
  <w:style w:type="character" w:customStyle="1" w:styleId="71">
    <w:name w:val="批注框文本 字符"/>
    <w:link w:val="29"/>
    <w:autoRedefine/>
    <w:semiHidden/>
    <w:qFormat/>
    <w:uiPriority w:val="0"/>
    <w:rPr>
      <w:rFonts w:ascii="Times New Roman" w:hAnsi="Times New Roman" w:eastAsia="宋体" w:cs="Times New Roman"/>
      <w:sz w:val="18"/>
      <w:szCs w:val="18"/>
    </w:rPr>
  </w:style>
  <w:style w:type="character" w:customStyle="1" w:styleId="72">
    <w:name w:val="页脚 字符1"/>
    <w:link w:val="30"/>
    <w:autoRedefine/>
    <w:qFormat/>
    <w:uiPriority w:val="99"/>
    <w:rPr>
      <w:sz w:val="18"/>
      <w:szCs w:val="18"/>
    </w:rPr>
  </w:style>
  <w:style w:type="character" w:customStyle="1" w:styleId="73">
    <w:name w:val="页眉 字符"/>
    <w:link w:val="31"/>
    <w:autoRedefine/>
    <w:qFormat/>
    <w:uiPriority w:val="99"/>
    <w:rPr>
      <w:rFonts w:ascii="Times New Roman" w:hAnsi="Times New Roman"/>
      <w:kern w:val="2"/>
      <w:sz w:val="18"/>
      <w:szCs w:val="18"/>
    </w:rPr>
  </w:style>
  <w:style w:type="character" w:customStyle="1" w:styleId="74">
    <w:name w:val="脚注文本 字符"/>
    <w:link w:val="35"/>
    <w:autoRedefine/>
    <w:semiHidden/>
    <w:qFormat/>
    <w:uiPriority w:val="99"/>
    <w:rPr>
      <w:rFonts w:ascii="Times New Roman" w:hAnsi="Times New Roman"/>
      <w:kern w:val="2"/>
      <w:sz w:val="18"/>
      <w:szCs w:val="18"/>
    </w:rPr>
  </w:style>
  <w:style w:type="character" w:customStyle="1" w:styleId="75">
    <w:name w:val="正文文本缩进 3 字符"/>
    <w:link w:val="37"/>
    <w:autoRedefine/>
    <w:qFormat/>
    <w:uiPriority w:val="0"/>
    <w:rPr>
      <w:rFonts w:ascii="Times New Roman" w:hAnsi="Times New Roman" w:eastAsia="宋体" w:cs="Times New Roman"/>
      <w:sz w:val="16"/>
      <w:szCs w:val="16"/>
    </w:rPr>
  </w:style>
  <w:style w:type="character" w:customStyle="1" w:styleId="76">
    <w:name w:val="正文文本 2 字符"/>
    <w:link w:val="40"/>
    <w:autoRedefine/>
    <w:qFormat/>
    <w:uiPriority w:val="0"/>
    <w:rPr>
      <w:rFonts w:ascii="Times New Roman" w:hAnsi="Times New Roman" w:eastAsia="宋体" w:cs="Times New Roman"/>
      <w:szCs w:val="24"/>
    </w:rPr>
  </w:style>
  <w:style w:type="character" w:customStyle="1" w:styleId="77">
    <w:name w:val="标题 字符"/>
    <w:link w:val="43"/>
    <w:autoRedefine/>
    <w:qFormat/>
    <w:uiPriority w:val="10"/>
    <w:rPr>
      <w:rFonts w:ascii="Cambria" w:hAnsi="Cambria" w:cs="Times New Roman"/>
      <w:b/>
      <w:bCs/>
      <w:kern w:val="2"/>
      <w:sz w:val="32"/>
      <w:szCs w:val="32"/>
    </w:rPr>
  </w:style>
  <w:style w:type="character" w:customStyle="1" w:styleId="78">
    <w:name w:val="批注主题 字符"/>
    <w:link w:val="44"/>
    <w:autoRedefine/>
    <w:semiHidden/>
    <w:qFormat/>
    <w:uiPriority w:val="99"/>
    <w:rPr>
      <w:rFonts w:ascii="Times New Roman" w:hAnsi="Times New Roman"/>
      <w:b/>
      <w:bCs/>
      <w:kern w:val="2"/>
      <w:sz w:val="21"/>
      <w:szCs w:val="24"/>
    </w:rPr>
  </w:style>
  <w:style w:type="character" w:customStyle="1" w:styleId="79">
    <w:name w:val="批注文字 Char1"/>
    <w:autoRedefine/>
    <w:qFormat/>
    <w:locked/>
    <w:uiPriority w:val="0"/>
    <w:rPr>
      <w:rFonts w:ascii="Times New Roman" w:hAnsi="Times New Roman"/>
      <w:kern w:val="2"/>
      <w:sz w:val="21"/>
      <w:szCs w:val="24"/>
    </w:rPr>
  </w:style>
  <w:style w:type="character" w:customStyle="1" w:styleId="80">
    <w:name w:val="case31"/>
    <w:autoRedefine/>
    <w:qFormat/>
    <w:uiPriority w:val="0"/>
    <w:rPr>
      <w:rFonts w:hint="default"/>
      <w:sz w:val="21"/>
      <w:szCs w:val="21"/>
    </w:rPr>
  </w:style>
  <w:style w:type="character" w:customStyle="1" w:styleId="81">
    <w:name w:val="批注文字 Char"/>
    <w:autoRedefine/>
    <w:qFormat/>
    <w:uiPriority w:val="0"/>
    <w:rPr>
      <w:rFonts w:ascii="Times New Roman" w:hAnsi="Times New Roman"/>
      <w:kern w:val="2"/>
      <w:sz w:val="21"/>
      <w:szCs w:val="24"/>
    </w:rPr>
  </w:style>
  <w:style w:type="character" w:customStyle="1" w:styleId="82">
    <w:name w:val="纯文本 Char"/>
    <w:autoRedefine/>
    <w:qFormat/>
    <w:uiPriority w:val="0"/>
    <w:rPr>
      <w:rFonts w:ascii="宋体" w:hAnsi="Courier New" w:eastAsia="宋体"/>
      <w:kern w:val="2"/>
      <w:sz w:val="21"/>
      <w:lang w:val="en-US" w:eastAsia="zh-CN" w:bidi="ar-SA"/>
    </w:rPr>
  </w:style>
  <w:style w:type="character" w:customStyle="1" w:styleId="83">
    <w:name w:val="纯文本 字符1"/>
    <w:autoRedefine/>
    <w:qFormat/>
    <w:uiPriority w:val="0"/>
    <w:rPr>
      <w:rFonts w:ascii="宋体" w:hAnsi="Courier New"/>
    </w:rPr>
  </w:style>
  <w:style w:type="character" w:customStyle="1" w:styleId="84">
    <w:name w:val="批注文字 字符1"/>
    <w:autoRedefine/>
    <w:qFormat/>
    <w:uiPriority w:val="0"/>
    <w:rPr>
      <w:rFonts w:ascii="Times New Roman" w:hAnsi="Times New Roman"/>
      <w:kern w:val="2"/>
      <w:sz w:val="21"/>
      <w:szCs w:val="24"/>
    </w:rPr>
  </w:style>
  <w:style w:type="character" w:customStyle="1" w:styleId="85">
    <w:name w:val="正文文本 Char1"/>
    <w:autoRedefine/>
    <w:semiHidden/>
    <w:qFormat/>
    <w:locked/>
    <w:uiPriority w:val="99"/>
    <w:rPr>
      <w:sz w:val="24"/>
      <w:szCs w:val="24"/>
    </w:rPr>
  </w:style>
  <w:style w:type="character" w:customStyle="1" w:styleId="86">
    <w:name w:val="apple-style-span"/>
    <w:autoRedefine/>
    <w:qFormat/>
    <w:uiPriority w:val="0"/>
  </w:style>
  <w:style w:type="character" w:customStyle="1" w:styleId="87">
    <w:name w:val="textcontents"/>
    <w:autoRedefine/>
    <w:qFormat/>
    <w:uiPriority w:val="0"/>
  </w:style>
  <w:style w:type="character" w:customStyle="1" w:styleId="88">
    <w:name w:val="普通文字 Char Char2"/>
    <w:autoRedefine/>
    <w:qFormat/>
    <w:uiPriority w:val="0"/>
    <w:rPr>
      <w:rFonts w:ascii="宋体" w:hAnsi="Courier New" w:eastAsia="宋体"/>
      <w:kern w:val="2"/>
      <w:sz w:val="21"/>
      <w:lang w:val="en-US" w:eastAsia="zh-CN" w:bidi="ar-SA"/>
    </w:rPr>
  </w:style>
  <w:style w:type="character" w:customStyle="1" w:styleId="89">
    <w:name w:val="标题 5 Char"/>
    <w:autoRedefine/>
    <w:qFormat/>
    <w:uiPriority w:val="9"/>
    <w:rPr>
      <w:b/>
      <w:kern w:val="2"/>
      <w:sz w:val="28"/>
      <w:szCs w:val="24"/>
    </w:rPr>
  </w:style>
  <w:style w:type="character" w:customStyle="1" w:styleId="90">
    <w:name w:val="批注文字 字符"/>
    <w:autoRedefine/>
    <w:qFormat/>
    <w:uiPriority w:val="0"/>
    <w:rPr>
      <w:rFonts w:ascii="Times New Roman" w:hAnsi="Times New Roman"/>
      <w:kern w:val="2"/>
      <w:sz w:val="21"/>
      <w:szCs w:val="24"/>
    </w:rPr>
  </w:style>
  <w:style w:type="character" w:customStyle="1" w:styleId="91">
    <w:name w:val="标题 1 字符"/>
    <w:autoRedefine/>
    <w:qFormat/>
    <w:uiPriority w:val="9"/>
    <w:rPr>
      <w:rFonts w:ascii="Times New Roman" w:hAnsi="Times New Roman" w:eastAsia="宋体" w:cs="Times New Roman"/>
      <w:b/>
      <w:bCs/>
      <w:kern w:val="44"/>
      <w:sz w:val="44"/>
      <w:szCs w:val="44"/>
    </w:rPr>
  </w:style>
  <w:style w:type="character" w:customStyle="1" w:styleId="92">
    <w:name w:val="纯文本 字符"/>
    <w:autoRedefine/>
    <w:qFormat/>
    <w:uiPriority w:val="0"/>
    <w:rPr>
      <w:rFonts w:ascii="宋体" w:hAnsi="Courier New" w:eastAsia="宋体" w:cs="Courier New"/>
      <w:szCs w:val="21"/>
    </w:rPr>
  </w:style>
  <w:style w:type="character" w:customStyle="1" w:styleId="93">
    <w:name w:val="headline-content4"/>
    <w:autoRedefine/>
    <w:qFormat/>
    <w:uiPriority w:val="0"/>
  </w:style>
  <w:style w:type="character" w:customStyle="1" w:styleId="94">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5">
    <w:name w:val="正文文本缩进 字符"/>
    <w:autoRedefine/>
    <w:qFormat/>
    <w:uiPriority w:val="0"/>
    <w:rPr>
      <w:rFonts w:ascii="仿宋_GB2312" w:hAnsi="Times New Roman" w:eastAsia="仿宋_GB2312" w:cs="Times New Roman"/>
      <w:sz w:val="32"/>
      <w:szCs w:val="20"/>
    </w:rPr>
  </w:style>
  <w:style w:type="paragraph" w:customStyle="1" w:styleId="96">
    <w:name w:val="Char1"/>
    <w:basedOn w:val="1"/>
    <w:autoRedefine/>
    <w:qFormat/>
    <w:uiPriority w:val="0"/>
    <w:rPr>
      <w:szCs w:val="21"/>
    </w:rPr>
  </w:style>
  <w:style w:type="paragraph" w:styleId="97">
    <w:name w:val="List Paragraph"/>
    <w:basedOn w:val="1"/>
    <w:autoRedefine/>
    <w:qFormat/>
    <w:uiPriority w:val="34"/>
    <w:pPr>
      <w:ind w:firstLine="420" w:firstLineChars="200"/>
    </w:pPr>
  </w:style>
  <w:style w:type="paragraph" w:customStyle="1" w:styleId="98">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9">
    <w:name w:val="默认段落字体 Para Char Char Char Char Char Char Char Char Char1 Char Char Char Char"/>
    <w:basedOn w:val="1"/>
    <w:autoRedefine/>
    <w:qFormat/>
    <w:uiPriority w:val="0"/>
    <w:rPr>
      <w:rFonts w:ascii="Tahoma" w:hAnsi="Tahoma"/>
      <w:sz w:val="24"/>
      <w:szCs w:val="20"/>
    </w:rPr>
  </w:style>
  <w:style w:type="paragraph" w:customStyle="1" w:styleId="100">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1">
    <w:name w:val="纯文本1"/>
    <w:basedOn w:val="1"/>
    <w:autoRedefine/>
    <w:qFormat/>
    <w:uiPriority w:val="0"/>
    <w:rPr>
      <w:rFonts w:ascii="宋体" w:hAnsi="Courier New" w:cs="Century"/>
      <w:szCs w:val="21"/>
    </w:rPr>
  </w:style>
  <w:style w:type="paragraph" w:customStyle="1" w:styleId="102">
    <w:name w:val="Table Paragraph"/>
    <w:basedOn w:val="1"/>
    <w:autoRedefine/>
    <w:qFormat/>
    <w:uiPriority w:val="1"/>
    <w:pPr>
      <w:jc w:val="left"/>
    </w:pPr>
    <w:rPr>
      <w:rFonts w:ascii="Calibri" w:hAnsi="Calibri"/>
      <w:kern w:val="0"/>
      <w:sz w:val="22"/>
      <w:szCs w:val="22"/>
      <w:lang w:eastAsia="en-US"/>
    </w:rPr>
  </w:style>
  <w:style w:type="paragraph" w:customStyle="1" w:styleId="103">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04">
    <w:name w:val="表格"/>
    <w:basedOn w:val="1"/>
    <w:autoRedefine/>
    <w:qFormat/>
    <w:uiPriority w:val="0"/>
    <w:pPr>
      <w:spacing w:line="400" w:lineRule="exact"/>
    </w:pPr>
    <w:rPr>
      <w:sz w:val="24"/>
    </w:rPr>
  </w:style>
  <w:style w:type="paragraph" w:customStyle="1" w:styleId="105">
    <w:name w:val="样式 首行缩进:  2 字符"/>
    <w:basedOn w:val="1"/>
    <w:autoRedefine/>
    <w:qFormat/>
    <w:uiPriority w:val="0"/>
    <w:pPr>
      <w:spacing w:line="400" w:lineRule="exact"/>
      <w:ind w:firstLine="200" w:firstLineChars="200"/>
    </w:pPr>
    <w:rPr>
      <w:rFonts w:cs="宋体"/>
      <w:sz w:val="24"/>
    </w:rPr>
  </w:style>
  <w:style w:type="paragraph" w:customStyle="1" w:styleId="106">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07">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08">
    <w:name w:val="正文首行缩进两字符"/>
    <w:basedOn w:val="1"/>
    <w:autoRedefine/>
    <w:qFormat/>
    <w:uiPriority w:val="0"/>
    <w:pPr>
      <w:spacing w:line="360" w:lineRule="auto"/>
      <w:ind w:firstLine="200" w:firstLineChars="200"/>
    </w:pPr>
  </w:style>
  <w:style w:type="paragraph" w:customStyle="1" w:styleId="109">
    <w:name w:val="正文段"/>
    <w:basedOn w:val="1"/>
    <w:autoRedefine/>
    <w:qFormat/>
    <w:uiPriority w:val="0"/>
    <w:pPr>
      <w:widowControl/>
      <w:snapToGrid w:val="0"/>
      <w:spacing w:afterLines="50"/>
      <w:ind w:firstLine="200" w:firstLineChars="200"/>
    </w:pPr>
    <w:rPr>
      <w:kern w:val="0"/>
      <w:sz w:val="24"/>
      <w:szCs w:val="20"/>
    </w:rPr>
  </w:style>
  <w:style w:type="table" w:customStyle="1" w:styleId="110">
    <w:name w:val="Table Normal"/>
    <w:autoRedefine/>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1">
    <w:name w:val="页脚 字符"/>
    <w:autoRedefine/>
    <w:qFormat/>
    <w:uiPriority w:val="99"/>
  </w:style>
  <w:style w:type="character" w:customStyle="1" w:styleId="112">
    <w:name w:val="标题 1 Char1"/>
    <w:autoRedefine/>
    <w:qFormat/>
    <w:uiPriority w:val="0"/>
    <w:rPr>
      <w:rFonts w:eastAsia="宋体"/>
      <w:b/>
      <w:bCs/>
      <w:kern w:val="44"/>
      <w:sz w:val="44"/>
      <w:szCs w:val="44"/>
      <w:lang w:val="en-US" w:eastAsia="zh-CN" w:bidi="ar-SA"/>
    </w:rPr>
  </w:style>
  <w:style w:type="character" w:customStyle="1" w:styleId="113">
    <w:name w:val="纯文本 Char2"/>
    <w:autoRedefine/>
    <w:qFormat/>
    <w:uiPriority w:val="0"/>
    <w:rPr>
      <w:rFonts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23E0E-CC17-4E7F-B697-30292CF8BD25}">
  <ds:schemaRefs/>
</ds:datastoreItem>
</file>

<file path=docProps/app.xml><?xml version="1.0" encoding="utf-8"?>
<Properties xmlns="http://schemas.openxmlformats.org/officeDocument/2006/extended-properties" xmlns:vt="http://schemas.openxmlformats.org/officeDocument/2006/docPropsVTypes">
  <Template>Normal</Template>
  <Company>KWZB;</Company>
  <Pages>79</Pages>
  <Words>13582</Words>
  <Characters>14401</Characters>
  <Lines>355</Lines>
  <Paragraphs>100</Paragraphs>
  <TotalTime>169</TotalTime>
  <ScaleCrop>false</ScaleCrop>
  <LinksUpToDate>false</LinksUpToDate>
  <CharactersWithSpaces>14430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2025-04-22T07:25:00Z</dcterms:created>
  <dc:creator>KWZB</dc:creator>
  <cp:lastModifiedBy>YR</cp:lastModifiedBy>
  <cp:lastPrinted>2025-04-16T07:33:00Z</cp:lastPrinted>
  <dcterms:modified xsi:type="dcterms:W3CDTF">2025-08-07T03:35:23Z</dcterms:modified>
  <dc:title>公开招标采购文件范本</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24CFE6A4C1504D729A3F64DB89CCA2DF</vt:lpwstr>
  </property>
  <property fmtid="{D5CDD505-2E9C-101B-9397-08002B2CF9AE}" pid="4" name="KSOTemplateDocerSaveRecord">
    <vt:lpwstr>eyJoZGlkIjoiM2MyMmU0OGU0MmZkNjQ2ZmNiMzIxNWM4MzVmNDY2NDQiLCJ1c2VySWQiOiIzNTM4NjE4NzMifQ==</vt:lpwstr>
  </property>
</Properties>
</file>