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snapToGrid/>
        <w:spacing w:line="560" w:lineRule="exact"/>
        <w:ind w:left="0" w:right="0"/>
        <w:jc w:val="left"/>
        <w:textAlignment w:val="auto"/>
        <w:rPr>
          <w:rFonts w:hint="default" w:ascii="Times New Roman" w:hAnsi="Times New Roman" w:eastAsia="黑体" w:cs="Times New Roman"/>
          <w:color w:val="auto"/>
          <w:kern w:val="2"/>
          <w:sz w:val="32"/>
          <w:szCs w:val="32"/>
          <w:highlight w:val="none"/>
          <w:lang w:val="en-US" w:eastAsia="zh-CN" w:bidi="ar-SA"/>
        </w:rPr>
      </w:pPr>
    </w:p>
    <w:p>
      <w:pPr>
        <w:shd w:val="clear" w:color="auto" w:fill="FFFFFF" w:themeFill="background1"/>
        <w:spacing w:before="120" w:beforeLines="50" w:line="360" w:lineRule="auto"/>
        <w:jc w:val="center"/>
        <w:rPr>
          <w:rFonts w:ascii="宋体" w:hAnsi="宋体" w:cs="宋体"/>
          <w:color w:val="auto"/>
          <w:sz w:val="52"/>
          <w:szCs w:val="52"/>
          <w:highlight w:val="none"/>
        </w:rPr>
      </w:pPr>
    </w:p>
    <w:p>
      <w:pPr>
        <w:shd w:val="clear" w:color="auto" w:fill="FFFFFF" w:themeFill="background1"/>
        <w:spacing w:before="120" w:beforeLines="50" w:line="360" w:lineRule="auto"/>
        <w:jc w:val="center"/>
        <w:rPr>
          <w:rFonts w:ascii="宋体" w:hAnsi="宋体" w:cs="宋体"/>
          <w:b/>
          <w:color w:val="auto"/>
          <w:sz w:val="200"/>
          <w:szCs w:val="200"/>
          <w:highlight w:val="none"/>
        </w:rPr>
      </w:pPr>
      <w:r>
        <w:rPr>
          <w:rFonts w:hint="eastAsia" w:ascii="宋体" w:hAnsi="宋体" w:cs="宋体"/>
          <w:b/>
          <w:bCs/>
          <w:color w:val="auto"/>
          <w:sz w:val="72"/>
          <w:szCs w:val="72"/>
          <w:highlight w:val="none"/>
        </w:rPr>
        <w:t>广西科</w:t>
      </w:r>
      <w:bookmarkStart w:id="455" w:name="_GoBack"/>
      <w:bookmarkEnd w:id="455"/>
      <w:r>
        <w:rPr>
          <w:rFonts w:hint="eastAsia" w:ascii="宋体" w:hAnsi="宋体" w:cs="宋体"/>
          <w:b/>
          <w:bCs/>
          <w:color w:val="auto"/>
          <w:sz w:val="72"/>
          <w:szCs w:val="72"/>
          <w:highlight w:val="none"/>
        </w:rPr>
        <w:t>联招标中心有限公司</w:t>
      </w:r>
    </w:p>
    <w:p>
      <w:pPr>
        <w:shd w:val="clear" w:color="auto" w:fill="FFFFFF" w:themeFill="background1"/>
        <w:spacing w:before="120" w:beforeLines="50" w:line="360" w:lineRule="auto"/>
        <w:jc w:val="center"/>
        <w:rPr>
          <w:rFonts w:ascii="宋体" w:hAnsi="宋体" w:cs="宋体"/>
          <w:b/>
          <w:color w:val="auto"/>
          <w:sz w:val="48"/>
          <w:szCs w:val="48"/>
          <w:highlight w:val="none"/>
        </w:rPr>
      </w:pPr>
    </w:p>
    <w:p>
      <w:pPr>
        <w:shd w:val="clear" w:color="auto" w:fill="FFFFFF" w:themeFill="background1"/>
        <w:snapToGrid w:val="0"/>
        <w:spacing w:before="120" w:beforeLines="50" w:line="360" w:lineRule="auto"/>
        <w:jc w:val="center"/>
        <w:rPr>
          <w:rFonts w:ascii="宋体" w:hAnsi="宋体" w:cs="宋体"/>
          <w:color w:val="auto"/>
          <w:sz w:val="72"/>
          <w:szCs w:val="72"/>
          <w:highlight w:val="none"/>
        </w:rPr>
      </w:pPr>
      <w:r>
        <w:rPr>
          <w:rFonts w:hint="eastAsia" w:ascii="宋体" w:hAnsi="宋体" w:cs="宋体"/>
          <w:color w:val="auto"/>
          <w:sz w:val="110"/>
          <w:szCs w:val="110"/>
          <w:highlight w:val="none"/>
        </w:rPr>
        <w:t>招 标 文 件</w:t>
      </w:r>
    </w:p>
    <w:p>
      <w:pPr>
        <w:shd w:val="clear" w:color="auto" w:fill="FFFFFF" w:themeFill="background1"/>
        <w:snapToGrid w:val="0"/>
        <w:spacing w:before="120" w:beforeLines="50" w:line="360" w:lineRule="auto"/>
        <w:jc w:val="center"/>
        <w:rPr>
          <w:rFonts w:ascii="宋体" w:hAnsi="宋体" w:cs="宋体"/>
          <w:b/>
          <w:bCs/>
          <w:color w:val="auto"/>
          <w:sz w:val="30"/>
          <w:szCs w:val="72"/>
          <w:highlight w:val="none"/>
        </w:rPr>
      </w:pPr>
      <w:r>
        <w:rPr>
          <w:rFonts w:hint="eastAsia" w:ascii="宋体" w:hAnsi="宋体" w:cs="宋体"/>
          <w:b/>
          <w:bCs/>
          <w:color w:val="auto"/>
          <w:sz w:val="30"/>
          <w:szCs w:val="72"/>
          <w:highlight w:val="none"/>
        </w:rPr>
        <w:t>（全流程电子化评标）</w:t>
      </w:r>
    </w:p>
    <w:p>
      <w:pPr>
        <w:shd w:val="clear" w:color="auto" w:fill="FFFFFF" w:themeFill="background1"/>
        <w:snapToGrid w:val="0"/>
        <w:spacing w:before="120" w:beforeLines="50" w:line="360" w:lineRule="auto"/>
        <w:jc w:val="center"/>
        <w:rPr>
          <w:rFonts w:ascii="宋体" w:hAnsi="宋体" w:cs="宋体"/>
          <w:color w:val="auto"/>
          <w:sz w:val="30"/>
          <w:szCs w:val="72"/>
          <w:highlight w:val="none"/>
        </w:rPr>
      </w:pPr>
    </w:p>
    <w:p>
      <w:pPr>
        <w:shd w:val="clear" w:color="auto" w:fill="FFFFFF" w:themeFill="background1"/>
        <w:snapToGrid w:val="0"/>
        <w:spacing w:before="50" w:after="120" w:line="360" w:lineRule="auto"/>
        <w:jc w:val="center"/>
        <w:rPr>
          <w:rFonts w:hint="eastAsia" w:ascii="宋体" w:hAnsi="宋体" w:eastAsia="宋体" w:cs="宋体"/>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广西医科大学第一附属医院消毒剂配送服务项目</w:t>
      </w:r>
    </w:p>
    <w:p>
      <w:pPr>
        <w:shd w:val="clear" w:color="auto" w:fill="FFFFFF" w:themeFill="background1"/>
        <w:snapToGrid w:val="0"/>
        <w:spacing w:before="50" w:after="120"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GXZC2025-G3-003120-GXKL</w:t>
      </w:r>
    </w:p>
    <w:p>
      <w:pPr>
        <w:shd w:val="clear" w:color="auto" w:fill="FFFFFF" w:themeFill="background1"/>
        <w:snapToGrid w:val="0"/>
        <w:spacing w:before="50" w:after="120" w:line="360" w:lineRule="auto"/>
        <w:ind w:firstLine="2576" w:firstLineChars="900"/>
        <w:rPr>
          <w:rFonts w:ascii="宋体" w:hAnsi="宋体" w:cs="宋体"/>
          <w:b/>
          <w:bCs/>
          <w:color w:val="auto"/>
          <w:w w:val="95"/>
          <w:sz w:val="30"/>
          <w:szCs w:val="30"/>
          <w:highlight w:val="none"/>
        </w:rPr>
      </w:pPr>
    </w:p>
    <w:p>
      <w:pPr>
        <w:pStyle w:val="2"/>
        <w:shd w:val="clear" w:color="auto" w:fill="FFFFFF" w:themeFill="background1"/>
        <w:rPr>
          <w:rFonts w:ascii="宋体" w:hAnsi="宋体" w:cs="宋体"/>
          <w:b/>
          <w:bCs/>
          <w:color w:val="auto"/>
          <w:w w:val="95"/>
          <w:sz w:val="30"/>
          <w:szCs w:val="30"/>
          <w:highlight w:val="none"/>
        </w:rPr>
      </w:pPr>
    </w:p>
    <w:p>
      <w:pPr>
        <w:shd w:val="clear" w:color="auto" w:fill="FFFFFF" w:themeFill="background1"/>
        <w:rPr>
          <w:color w:val="auto"/>
          <w:highlight w:val="none"/>
        </w:rPr>
      </w:pPr>
    </w:p>
    <w:p>
      <w:pPr>
        <w:shd w:val="clear" w:color="auto" w:fill="FFFFFF" w:themeFill="background1"/>
        <w:snapToGrid w:val="0"/>
        <w:spacing w:before="50" w:after="120" w:line="360" w:lineRule="auto"/>
        <w:ind w:firstLine="2576" w:firstLineChars="900"/>
        <w:jc w:val="center"/>
        <w:rPr>
          <w:rFonts w:ascii="宋体" w:hAnsi="宋体" w:cs="宋体"/>
          <w:b/>
          <w:bCs/>
          <w:color w:val="auto"/>
          <w:w w:val="95"/>
          <w:sz w:val="30"/>
          <w:szCs w:val="30"/>
          <w:highlight w:val="none"/>
        </w:rPr>
      </w:pPr>
    </w:p>
    <w:p>
      <w:pPr>
        <w:shd w:val="clear" w:color="auto" w:fill="FFFFFF" w:themeFill="background1"/>
        <w:snapToGrid w:val="0"/>
        <w:spacing w:before="50" w:after="120"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采购人：</w:t>
      </w:r>
      <w:r>
        <w:rPr>
          <w:rFonts w:hint="eastAsia" w:ascii="宋体" w:hAnsi="宋体" w:cs="宋体"/>
          <w:b/>
          <w:bCs/>
          <w:color w:val="auto"/>
          <w:sz w:val="30"/>
          <w:szCs w:val="30"/>
          <w:highlight w:val="none"/>
          <w:lang w:eastAsia="zh-CN"/>
        </w:rPr>
        <w:t>广西医科大学第一附属医院</w:t>
      </w:r>
    </w:p>
    <w:p>
      <w:pPr>
        <w:shd w:val="clear" w:color="auto" w:fill="FFFFFF" w:themeFill="background1"/>
        <w:snapToGrid w:val="0"/>
        <w:spacing w:before="50" w:after="120"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采购代理机构：</w:t>
      </w:r>
      <w:bookmarkStart w:id="0" w:name="PO_3000001866_PM031"/>
      <w:r>
        <w:rPr>
          <w:rFonts w:hint="eastAsia" w:ascii="宋体" w:hAnsi="宋体" w:cs="宋体"/>
          <w:b/>
          <w:bCs/>
          <w:color w:val="auto"/>
          <w:sz w:val="30"/>
          <w:szCs w:val="30"/>
          <w:highlight w:val="none"/>
        </w:rPr>
        <w:t>广西科联招标中心有限公司</w:t>
      </w:r>
      <w:bookmarkEnd w:id="0"/>
    </w:p>
    <w:p>
      <w:pPr>
        <w:shd w:val="clear" w:color="auto" w:fill="FFFFFF" w:themeFill="background1"/>
        <w:snapToGrid w:val="0"/>
        <w:spacing w:before="50" w:after="120" w:line="360" w:lineRule="auto"/>
        <w:ind w:firstLine="4293" w:firstLineChars="1500"/>
        <w:rPr>
          <w:rFonts w:ascii="宋体" w:hAnsi="宋体" w:cs="宋体"/>
          <w:b/>
          <w:bCs/>
          <w:color w:val="auto"/>
          <w:w w:val="95"/>
          <w:sz w:val="30"/>
          <w:szCs w:val="30"/>
          <w:highlight w:val="none"/>
        </w:rPr>
      </w:pPr>
    </w:p>
    <w:p>
      <w:pPr>
        <w:pStyle w:val="15"/>
        <w:shd w:val="clear" w:color="auto" w:fill="FFFFFF" w:themeFill="background1"/>
        <w:snapToGrid w:val="0"/>
        <w:spacing w:before="50" w:after="120" w:line="360" w:lineRule="auto"/>
        <w:ind w:firstLine="4006" w:firstLineChars="1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lang w:eastAsia="zh-CN"/>
        </w:rPr>
        <w:t>日</w:t>
      </w:r>
    </w:p>
    <w:p>
      <w:pPr>
        <w:widowControl/>
        <w:shd w:val="clear" w:color="auto" w:fill="FFFFFF" w:themeFill="background1"/>
        <w:spacing w:line="360" w:lineRule="auto"/>
        <w:rPr>
          <w:rFonts w:ascii="宋体" w:hAnsi="宋体" w:cs="宋体"/>
          <w:b/>
          <w:bCs/>
          <w:color w:val="auto"/>
          <w:w w:val="95"/>
          <w:sz w:val="30"/>
          <w:szCs w:val="30"/>
          <w:highlight w:val="none"/>
        </w:rPr>
        <w:sectPr>
          <w:footerReference r:id="rId4" w:type="first"/>
          <w:footerReference r:id="rId3" w:type="default"/>
          <w:pgSz w:w="11905" w:h="16838"/>
          <w:pgMar w:top="1134" w:right="1134" w:bottom="1134" w:left="1134" w:header="850" w:footer="850" w:gutter="0"/>
          <w:pgNumType w:fmt="decimal" w:start="0"/>
          <w:cols w:space="0" w:num="1"/>
          <w:titlePg/>
          <w:docGrid w:linePitch="331" w:charSpace="0"/>
        </w:sectPr>
      </w:pPr>
    </w:p>
    <w:p>
      <w:pPr>
        <w:pStyle w:val="15"/>
        <w:shd w:val="clear" w:color="auto" w:fill="FFFFFF" w:themeFill="background1"/>
        <w:jc w:val="center"/>
        <w:rPr>
          <w:rFonts w:hAnsi="宋体" w:cs="宋体"/>
          <w:b/>
          <w:color w:val="auto"/>
          <w:sz w:val="48"/>
          <w:szCs w:val="48"/>
          <w:highlight w:val="none"/>
        </w:rPr>
      </w:pPr>
      <w:r>
        <w:rPr>
          <w:rFonts w:hint="eastAsia" w:hAnsi="宋体" w:cs="宋体"/>
          <w:b/>
          <w:color w:val="auto"/>
          <w:sz w:val="48"/>
          <w:szCs w:val="48"/>
          <w:highlight w:val="none"/>
        </w:rPr>
        <w:t>目     录</w:t>
      </w:r>
    </w:p>
    <w:p>
      <w:pPr>
        <w:pStyle w:val="18"/>
        <w:shd w:val="clear" w:color="auto" w:fill="FFFFFF" w:themeFill="background1"/>
        <w:tabs>
          <w:tab w:val="right" w:leader="dot" w:pos="9637"/>
        </w:tabs>
        <w:rPr>
          <w:rFonts w:ascii="宋体" w:hAnsi="宋体" w:cs="宋体"/>
          <w:color w:val="auto"/>
          <w:highlight w:val="none"/>
        </w:rPr>
      </w:pPr>
    </w:p>
    <w:p>
      <w:pPr>
        <w:pStyle w:val="18"/>
        <w:shd w:val="clear" w:color="auto" w:fill="FFFFFF" w:themeFill="background1"/>
        <w:tabs>
          <w:tab w:val="right" w:leader="dot" w:pos="9637"/>
        </w:tabs>
        <w:rPr>
          <w:rFonts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"_Toc16222" </w:instrText>
      </w:r>
      <w:r>
        <w:rPr>
          <w:color w:val="auto"/>
          <w:highlight w:val="none"/>
        </w:rPr>
        <w:fldChar w:fldCharType="separate"/>
      </w:r>
      <w:r>
        <w:rPr>
          <w:rFonts w:hint="eastAsia" w:ascii="宋体" w:hAnsi="宋体" w:cs="宋体"/>
          <w:color w:val="auto"/>
          <w:sz w:val="32"/>
          <w:szCs w:val="32"/>
          <w:highlight w:val="none"/>
        </w:rPr>
        <w:t>第一章  招标公告</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_Toc16222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8"/>
        <w:shd w:val="clear" w:color="auto" w:fill="FFFFFF" w:themeFill="background1"/>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"_Toc8382" </w:instrText>
      </w:r>
      <w:r>
        <w:rPr>
          <w:color w:val="auto"/>
          <w:highlight w:val="none"/>
        </w:rPr>
        <w:fldChar w:fldCharType="separate"/>
      </w:r>
      <w:r>
        <w:rPr>
          <w:rFonts w:hint="eastAsia" w:ascii="宋体" w:hAnsi="宋体" w:cs="宋体"/>
          <w:color w:val="auto"/>
          <w:sz w:val="32"/>
          <w:szCs w:val="32"/>
          <w:highlight w:val="none"/>
        </w:rPr>
        <w:t>第二章  采购需求</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_Toc8382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7</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8"/>
        <w:shd w:val="clear" w:color="auto" w:fill="FFFFFF" w:themeFill="background1"/>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宋体" w:hAnsi="宋体" w:cs="宋体"/>
          <w:color w:val="auto"/>
          <w:sz w:val="32"/>
          <w:szCs w:val="32"/>
          <w:highlight w:val="none"/>
        </w:rPr>
        <w:t>第三章  投标人须知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_Toc15364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8"/>
        <w:shd w:val="clear" w:color="auto" w:fill="FFFFFF" w:themeFill="background1"/>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"_Toc10034" </w:instrText>
      </w:r>
      <w:r>
        <w:rPr>
          <w:color w:val="auto"/>
          <w:highlight w:val="none"/>
        </w:rPr>
        <w:fldChar w:fldCharType="separate"/>
      </w:r>
      <w:r>
        <w:rPr>
          <w:rFonts w:hint="eastAsia" w:ascii="宋体" w:hAnsi="宋体" w:cs="宋体"/>
          <w:color w:val="auto"/>
          <w:sz w:val="32"/>
          <w:szCs w:val="32"/>
          <w:highlight w:val="none"/>
        </w:rPr>
        <w:t>第四章  评标方法和评标标准</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_Toc10034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61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8"/>
        <w:shd w:val="clear" w:color="auto" w:fill="FFFFFF" w:themeFill="background1"/>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"_Toc32021" </w:instrText>
      </w:r>
      <w:r>
        <w:rPr>
          <w:color w:val="auto"/>
          <w:highlight w:val="none"/>
        </w:rPr>
        <w:fldChar w:fldCharType="separate"/>
      </w:r>
      <w:r>
        <w:rPr>
          <w:rFonts w:hint="eastAsia" w:ascii="宋体" w:hAnsi="宋体" w:cs="宋体"/>
          <w:color w:val="auto"/>
          <w:sz w:val="32"/>
          <w:szCs w:val="32"/>
          <w:highlight w:val="none"/>
        </w:rPr>
        <w:t>第五章  拟签订的合同文本</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_Toc32021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68</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8"/>
        <w:shd w:val="clear" w:color="auto" w:fill="FFFFFF" w:themeFill="background1"/>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"_Toc2517" </w:instrText>
      </w:r>
      <w:r>
        <w:rPr>
          <w:color w:val="auto"/>
          <w:highlight w:val="none"/>
        </w:rPr>
        <w:fldChar w:fldCharType="separate"/>
      </w:r>
      <w:r>
        <w:rPr>
          <w:rFonts w:hint="eastAsia" w:ascii="宋体" w:hAnsi="宋体" w:cs="宋体"/>
          <w:color w:val="auto"/>
          <w:sz w:val="32"/>
          <w:szCs w:val="32"/>
          <w:highlight w:val="none"/>
        </w:rPr>
        <w:t>第六章  投标文件格式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_Toc2517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76</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8"/>
        <w:shd w:val="clear" w:color="auto" w:fill="FFFFFF" w:themeFill="background1"/>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rFonts w:hint="eastAsia" w:ascii="宋体" w:hAnsi="宋体" w:cs="宋体"/>
          <w:color w:val="auto"/>
          <w:sz w:val="32"/>
          <w:szCs w:val="32"/>
          <w:highlight w:val="none"/>
        </w:rPr>
        <w:t>第七章  质疑、投诉材料格式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_Toc31310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109</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15"/>
        <w:shd w:val="clear" w:color="auto" w:fill="FFFFFF" w:themeFill="background1"/>
        <w:jc w:val="center"/>
        <w:rPr>
          <w:rFonts w:hAnsi="宋体" w:cs="宋体"/>
          <w:color w:val="auto"/>
          <w:highlight w:val="none"/>
        </w:rPr>
      </w:pPr>
      <w:r>
        <w:rPr>
          <w:rFonts w:hint="eastAsia" w:hAnsi="宋体" w:cs="宋体"/>
          <w:color w:val="auto"/>
          <w:sz w:val="32"/>
          <w:szCs w:val="32"/>
          <w:highlight w:val="none"/>
        </w:rPr>
        <w:fldChar w:fldCharType="end"/>
      </w:r>
      <w:r>
        <w:rPr>
          <w:rFonts w:hint="eastAsia" w:hAnsi="宋体" w:cs="宋体"/>
          <w:color w:val="auto"/>
          <w:highlight w:val="none"/>
        </w:rPr>
        <w:tab/>
      </w:r>
      <w:bookmarkStart w:id="1" w:name="_Toc532545041"/>
    </w:p>
    <w:p>
      <w:pPr>
        <w:shd w:val="clear" w:color="auto" w:fill="FFFFFF" w:themeFill="background1"/>
        <w:rPr>
          <w:rFonts w:ascii="宋体" w:hAnsi="宋体" w:cs="宋体"/>
          <w:color w:val="auto"/>
          <w:highlight w:val="none"/>
        </w:rPr>
      </w:pPr>
      <w:r>
        <w:rPr>
          <w:rFonts w:hint="eastAsia" w:ascii="宋体" w:hAnsi="宋体" w:cs="宋体"/>
          <w:color w:val="auto"/>
          <w:highlight w:val="none"/>
        </w:rPr>
        <w:br w:type="page"/>
      </w:r>
    </w:p>
    <w:p>
      <w:pPr>
        <w:pStyle w:val="15"/>
        <w:shd w:val="clear" w:color="auto" w:fill="FFFFFF" w:themeFill="background1"/>
        <w:jc w:val="center"/>
        <w:outlineLvl w:val="0"/>
        <w:rPr>
          <w:rFonts w:hAnsi="宋体" w:cs="宋体"/>
          <w:b/>
          <w:color w:val="auto"/>
          <w:sz w:val="36"/>
          <w:highlight w:val="none"/>
        </w:rPr>
      </w:pPr>
      <w:bookmarkStart w:id="2" w:name="_Toc12228"/>
      <w:bookmarkStart w:id="3" w:name="_Toc184"/>
      <w:bookmarkStart w:id="4" w:name="_Toc8345"/>
      <w:bookmarkStart w:id="5" w:name="_Toc18707"/>
      <w:bookmarkStart w:id="6" w:name="_Toc20258"/>
      <w:bookmarkStart w:id="7" w:name="_Toc19537"/>
      <w:bookmarkStart w:id="8" w:name="_Toc9949"/>
      <w:bookmarkStart w:id="9" w:name="_Toc18459"/>
      <w:bookmarkStart w:id="10" w:name="_Toc16576"/>
      <w:bookmarkStart w:id="11" w:name="_Toc16222"/>
      <w:bookmarkStart w:id="12" w:name="_Toc11500"/>
      <w:r>
        <w:rPr>
          <w:rFonts w:hint="eastAsia" w:hAnsi="宋体" w:cs="宋体"/>
          <w:b/>
          <w:color w:val="auto"/>
          <w:sz w:val="36"/>
          <w:highlight w:val="none"/>
        </w:rPr>
        <w:t>第一章  招标公告</w:t>
      </w:r>
      <w:bookmarkEnd w:id="1"/>
      <w:bookmarkEnd w:id="2"/>
      <w:bookmarkEnd w:id="3"/>
      <w:bookmarkEnd w:id="4"/>
      <w:bookmarkEnd w:id="5"/>
      <w:bookmarkEnd w:id="6"/>
      <w:bookmarkEnd w:id="7"/>
      <w:bookmarkEnd w:id="8"/>
      <w:bookmarkEnd w:id="9"/>
      <w:bookmarkEnd w:id="10"/>
      <w:bookmarkEnd w:id="11"/>
      <w:bookmarkEnd w:id="12"/>
    </w:p>
    <w:p>
      <w:pPr>
        <w:pStyle w:val="15"/>
        <w:shd w:val="clear" w:color="auto" w:fill="FFFFFF" w:themeFill="background1"/>
        <w:jc w:val="center"/>
        <w:rPr>
          <w:rFonts w:hAnsi="宋体" w:cs="宋体"/>
          <w:b/>
          <w:color w:val="auto"/>
          <w:sz w:val="30"/>
          <w:szCs w:val="30"/>
          <w:highlight w:val="none"/>
        </w:rPr>
      </w:pPr>
    </w:p>
    <w:p>
      <w:pPr>
        <w:pStyle w:val="20"/>
        <w:rPr>
          <w:rFonts w:hint="eastAsia" w:eastAsia="宋体"/>
          <w:color w:val="auto"/>
          <w:highlight w:val="none"/>
          <w:lang w:eastAsia="zh-CN"/>
        </w:rPr>
      </w:pPr>
      <w:bookmarkStart w:id="13" w:name="_Toc28359002"/>
      <w:bookmarkStart w:id="14" w:name="_Toc35393790"/>
      <w:bookmarkStart w:id="15" w:name="_Toc35393621"/>
      <w:bookmarkStart w:id="16" w:name="_Toc28359079"/>
      <w:bookmarkStart w:id="17" w:name="_Hlk24379207"/>
    </w:p>
    <w:p>
      <w:pPr>
        <w:pStyle w:val="15"/>
        <w:shd w:val="clear" w:color="auto" w:fill="FFFFFF" w:themeFill="background1"/>
        <w:jc w:val="center"/>
        <w:rPr>
          <w:rFonts w:hAnsi="宋体" w:cs="宋体"/>
          <w:b/>
          <w:color w:val="auto"/>
          <w:sz w:val="30"/>
          <w:szCs w:val="30"/>
          <w:highlight w:val="none"/>
        </w:rPr>
      </w:pPr>
      <w:r>
        <w:rPr>
          <w:rFonts w:hint="eastAsia" w:hAnsi="宋体" w:cs="宋体"/>
          <w:b/>
          <w:color w:val="auto"/>
          <w:sz w:val="30"/>
          <w:szCs w:val="30"/>
          <w:highlight w:val="none"/>
        </w:rPr>
        <w:t>招标公告</w:t>
      </w:r>
    </w:p>
    <w:p>
      <w:pPr>
        <w:pBdr>
          <w:top w:val="single" w:color="auto" w:sz="4" w:space="1"/>
          <w:left w:val="single" w:color="auto" w:sz="4" w:space="4"/>
          <w:bottom w:val="single" w:color="auto" w:sz="4" w:space="1"/>
          <w:right w:val="single" w:color="auto" w:sz="4" w:space="4"/>
        </w:pBd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hd w:val="clear" w:color="auto" w:fill="FFFFFF" w:themeFill="background1"/>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广西医科大学第一附属医院消毒剂配送服务项目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获取招标文件，并于202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日9：30（北京时间）前递交投标文件。</w:t>
      </w:r>
    </w:p>
    <w:p>
      <w:pPr>
        <w:pStyle w:val="2"/>
        <w:rPr>
          <w:color w:val="auto"/>
          <w:highlight w:val="none"/>
        </w:rPr>
      </w:pPr>
    </w:p>
    <w:p>
      <w:pPr>
        <w:shd w:val="clear" w:color="auto" w:fill="FFFFFF" w:themeFill="background1"/>
        <w:spacing w:line="360" w:lineRule="auto"/>
        <w:rPr>
          <w:rFonts w:hint="eastAsia" w:ascii="宋体" w:hAnsi="宋体" w:cs="宋体"/>
          <w:b/>
          <w:bCs/>
          <w:color w:val="auto"/>
          <w:sz w:val="24"/>
          <w:highlight w:val="none"/>
        </w:rPr>
      </w:pPr>
    </w:p>
    <w:p>
      <w:pPr>
        <w:shd w:val="clear" w:color="auto" w:fill="FFFFFF" w:themeFill="background1"/>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3"/>
      <w:bookmarkEnd w:id="14"/>
      <w:bookmarkEnd w:id="15"/>
      <w:bookmarkEnd w:id="16"/>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项目编号：GXZC2025-G3-003120-GXKL </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bookmarkEnd w:id="17"/>
      <w:r>
        <w:rPr>
          <w:rFonts w:hint="eastAsia" w:ascii="宋体" w:hAnsi="宋体" w:eastAsia="宋体" w:cs="宋体"/>
          <w:color w:val="auto"/>
          <w:sz w:val="21"/>
          <w:szCs w:val="21"/>
          <w:highlight w:val="none"/>
          <w:lang w:eastAsia="zh-CN"/>
        </w:rPr>
        <w:t>广西医科大学第一附属医院消毒剂配送服务项目</w:t>
      </w:r>
      <w:r>
        <w:rPr>
          <w:rFonts w:hint="eastAsia" w:ascii="宋体" w:hAnsi="宋体" w:eastAsia="宋体" w:cs="宋体"/>
          <w:color w:val="auto"/>
          <w:sz w:val="21"/>
          <w:szCs w:val="21"/>
          <w:highlight w:val="none"/>
        </w:rPr>
        <w:t xml:space="preserve"> </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金额（元）：</w:t>
      </w:r>
      <w:bookmarkStart w:id="18" w:name="PO_3000001867_PM001392"/>
      <w:r>
        <w:rPr>
          <w:rFonts w:hint="eastAsia" w:ascii="宋体" w:hAnsi="宋体" w:eastAsia="宋体" w:cs="宋体"/>
          <w:color w:val="auto"/>
          <w:sz w:val="21"/>
          <w:szCs w:val="21"/>
          <w:highlight w:val="none"/>
        </w:rPr>
        <w:t>3516228.63</w:t>
      </w:r>
      <w:bookmarkEnd w:id="18"/>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bookmarkStart w:id="19" w:name="PO_3000001867_PM004"/>
    </w:p>
    <w:p>
      <w:pPr>
        <w:pStyle w:val="11"/>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标项一</w:t>
      </w:r>
    </w:p>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广西医科大学第一附属医院消毒剂供应（一）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1303318.33</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val="en-US" w:eastAsia="zh-CN"/>
        </w:rPr>
        <w:t>(免洗)手</w:t>
      </w:r>
      <w:r>
        <w:rPr>
          <w:rFonts w:hint="eastAsia" w:ascii="宋体" w:hAnsi="宋体" w:eastAsia="宋体" w:cs="宋体"/>
          <w:color w:val="auto"/>
          <w:sz w:val="21"/>
          <w:szCs w:val="21"/>
          <w:highlight w:val="none"/>
        </w:rPr>
        <w:t>消</w:t>
      </w:r>
      <w:r>
        <w:rPr>
          <w:rFonts w:hint="eastAsia" w:ascii="宋体" w:hAnsi="宋体" w:eastAsia="宋体" w:cs="宋体"/>
          <w:color w:val="auto"/>
          <w:sz w:val="21"/>
          <w:szCs w:val="21"/>
          <w:highlight w:val="none"/>
          <w:lang w:val="en-US" w:eastAsia="zh-CN"/>
        </w:rPr>
        <w:t>毒</w:t>
      </w:r>
      <w:r>
        <w:rPr>
          <w:rFonts w:hint="eastAsia" w:ascii="宋体" w:hAnsi="宋体" w:eastAsia="宋体" w:cs="宋体"/>
          <w:color w:val="auto"/>
          <w:sz w:val="21"/>
          <w:szCs w:val="21"/>
          <w:highlight w:val="none"/>
        </w:rPr>
        <w:t>凝胶</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1项；(免洗)手</w:t>
      </w:r>
      <w:r>
        <w:rPr>
          <w:rFonts w:hint="eastAsia" w:ascii="宋体" w:hAnsi="宋体" w:eastAsia="宋体" w:cs="宋体"/>
          <w:color w:val="auto"/>
          <w:sz w:val="21"/>
          <w:szCs w:val="21"/>
          <w:highlight w:val="none"/>
        </w:rPr>
        <w:t>消</w:t>
      </w:r>
      <w:r>
        <w:rPr>
          <w:rFonts w:hint="eastAsia" w:ascii="宋体" w:hAnsi="宋体" w:eastAsia="宋体" w:cs="宋体"/>
          <w:color w:val="auto"/>
          <w:sz w:val="21"/>
          <w:szCs w:val="21"/>
          <w:highlight w:val="none"/>
          <w:lang w:val="en-US" w:eastAsia="zh-CN"/>
        </w:rPr>
        <w:t>毒</w:t>
      </w:r>
      <w:r>
        <w:rPr>
          <w:rFonts w:hint="eastAsia" w:ascii="宋体" w:hAnsi="宋体" w:eastAsia="宋体" w:cs="宋体"/>
          <w:color w:val="auto"/>
          <w:sz w:val="21"/>
          <w:szCs w:val="21"/>
          <w:highlight w:val="none"/>
        </w:rPr>
        <w:t>凝胶</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1项；(免洗)手</w:t>
      </w:r>
      <w:r>
        <w:rPr>
          <w:rFonts w:hint="eastAsia" w:ascii="宋体" w:hAnsi="宋体" w:eastAsia="宋体" w:cs="宋体"/>
          <w:color w:val="auto"/>
          <w:sz w:val="21"/>
          <w:szCs w:val="21"/>
          <w:highlight w:val="none"/>
        </w:rPr>
        <w:t>消</w:t>
      </w:r>
      <w:r>
        <w:rPr>
          <w:rFonts w:hint="eastAsia" w:ascii="宋体" w:hAnsi="宋体" w:eastAsia="宋体" w:cs="宋体"/>
          <w:color w:val="auto"/>
          <w:sz w:val="21"/>
          <w:szCs w:val="21"/>
          <w:highlight w:val="none"/>
          <w:lang w:val="en-US" w:eastAsia="zh-CN"/>
        </w:rPr>
        <w:t>毒</w:t>
      </w:r>
      <w:r>
        <w:rPr>
          <w:rFonts w:hint="eastAsia" w:ascii="宋体" w:hAnsi="宋体" w:eastAsia="宋体" w:cs="宋体"/>
          <w:color w:val="auto"/>
          <w:sz w:val="21"/>
          <w:szCs w:val="21"/>
          <w:highlight w:val="none"/>
        </w:rPr>
        <w:t>凝胶</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含氯消毒液</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碘伏消毒液</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碘伏消毒液</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具体详见</w:t>
      </w:r>
      <w:r>
        <w:rPr>
          <w:rFonts w:hint="eastAsia"/>
          <w:color w:val="auto"/>
          <w:highlight w:val="none"/>
          <w:lang w:val="en-US" w:eastAsia="zh-CN"/>
        </w:rPr>
        <w:t>本招标</w:t>
      </w:r>
      <w:r>
        <w:rPr>
          <w:rFonts w:hint="eastAsia" w:ascii="宋体" w:hAnsi="宋体" w:eastAsia="宋体" w:cs="宋体"/>
          <w:color w:val="auto"/>
          <w:sz w:val="21"/>
          <w:szCs w:val="21"/>
          <w:highlight w:val="none"/>
          <w:lang w:eastAsia="zh-CN"/>
        </w:rPr>
        <w:t>公告附件</w:t>
      </w:r>
      <w:r>
        <w:rPr>
          <w:rFonts w:hint="eastAsia" w:ascii="宋体" w:hAnsi="宋体" w:eastAsia="宋体" w:cs="宋体"/>
          <w:color w:val="auto"/>
          <w:sz w:val="21"/>
          <w:szCs w:val="21"/>
          <w:highlight w:val="none"/>
        </w:rPr>
        <w:t>。</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1303318.33</w:t>
      </w:r>
      <w:r>
        <w:rPr>
          <w:rFonts w:hint="eastAsia" w:ascii="宋体" w:hAnsi="宋体" w:eastAsia="宋体" w:cs="宋体"/>
          <w:color w:val="auto"/>
          <w:sz w:val="21"/>
          <w:szCs w:val="21"/>
          <w:highlight w:val="none"/>
        </w:rPr>
        <w:t>元</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合同履约期限：自合同签署生效之日起2年</w:t>
      </w:r>
      <w:r>
        <w:rPr>
          <w:rFonts w:hint="eastAsia" w:ascii="宋体" w:hAnsi="宋体" w:eastAsia="宋体" w:cs="宋体"/>
          <w:color w:val="auto"/>
          <w:sz w:val="21"/>
          <w:szCs w:val="21"/>
          <w:highlight w:val="none"/>
          <w:lang w:eastAsia="zh-CN"/>
        </w:rPr>
        <w:t>，合同期内按采购人通知</w:t>
      </w:r>
      <w:r>
        <w:rPr>
          <w:rFonts w:hint="eastAsia" w:ascii="宋体" w:hAnsi="宋体" w:eastAsia="宋体" w:cs="宋体"/>
          <w:color w:val="auto"/>
          <w:sz w:val="21"/>
          <w:szCs w:val="21"/>
          <w:highlight w:val="none"/>
          <w:vertAlign w:val="baseline"/>
          <w:lang w:val="en-US" w:eastAsia="zh-CN"/>
        </w:rPr>
        <w:t>批次批量</w:t>
      </w:r>
      <w:r>
        <w:rPr>
          <w:rFonts w:hint="eastAsia" w:ascii="宋体" w:hAnsi="宋体" w:eastAsia="宋体" w:cs="宋体"/>
          <w:color w:val="auto"/>
          <w:sz w:val="21"/>
          <w:szCs w:val="21"/>
          <w:highlight w:val="none"/>
          <w:lang w:eastAsia="zh-CN"/>
        </w:rPr>
        <w:t>供应，最终以实际采购为准</w:t>
      </w:r>
      <w:r>
        <w:rPr>
          <w:rFonts w:hint="eastAsia" w:ascii="宋体" w:hAnsi="宋体" w:eastAsia="宋体" w:cs="宋体"/>
          <w:color w:val="auto"/>
          <w:sz w:val="21"/>
          <w:szCs w:val="21"/>
          <w:highlight w:val="none"/>
        </w:rPr>
        <w:t>。</w:t>
      </w:r>
    </w:p>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rPr>
        <w:t>）接受联合体投标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备注：无</w:t>
      </w:r>
    </w:p>
    <w:p>
      <w:pPr>
        <w:pStyle w:val="11"/>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标项二</w:t>
      </w:r>
    </w:p>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广西医科大学第一附属医院消毒剂供应（二）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数量:不限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预算金额（元）:1127078.30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eastAsia="zh-CN"/>
        </w:rPr>
        <w:t>复合碘皮肤消毒液供应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强化戊二醛消毒液供应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邻苯二甲醛消毒液供应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免洗手消毒液供应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冰醋酸抑菌溶液供应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i w:val="0"/>
          <w:iCs w:val="0"/>
          <w:color w:val="auto"/>
          <w:kern w:val="0"/>
          <w:sz w:val="21"/>
          <w:szCs w:val="21"/>
          <w:highlight w:val="none"/>
          <w:u w:val="none"/>
          <w:lang w:val="en-US" w:eastAsia="zh-CN" w:bidi="ar"/>
        </w:rPr>
        <w:t>2％葡萄糖酸氯己定醇皮肤消毒液</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具体详见</w:t>
      </w:r>
      <w:r>
        <w:rPr>
          <w:rFonts w:hint="eastAsia"/>
          <w:color w:val="auto"/>
          <w:highlight w:val="none"/>
          <w:lang w:val="en-US" w:eastAsia="zh-CN"/>
        </w:rPr>
        <w:t>本招标</w:t>
      </w:r>
      <w:r>
        <w:rPr>
          <w:rFonts w:hint="eastAsia" w:ascii="宋体" w:hAnsi="宋体" w:eastAsia="宋体" w:cs="宋体"/>
          <w:color w:val="auto"/>
          <w:sz w:val="21"/>
          <w:szCs w:val="21"/>
          <w:highlight w:val="none"/>
          <w:lang w:eastAsia="zh-CN"/>
        </w:rPr>
        <w:t>公告附件</w:t>
      </w:r>
      <w:r>
        <w:rPr>
          <w:rFonts w:hint="eastAsia" w:ascii="宋体" w:hAnsi="宋体" w:eastAsia="宋体" w:cs="宋体"/>
          <w:color w:val="auto"/>
          <w:sz w:val="21"/>
          <w:szCs w:val="21"/>
          <w:highlight w:val="none"/>
        </w:rPr>
        <w:t>。</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最高限价（如有）：1127078.30元</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合同履约期限：自合同签署生效之日起2年</w:t>
      </w:r>
      <w:r>
        <w:rPr>
          <w:rFonts w:hint="eastAsia" w:ascii="宋体" w:hAnsi="宋体" w:eastAsia="宋体" w:cs="宋体"/>
          <w:color w:val="auto"/>
          <w:sz w:val="21"/>
          <w:szCs w:val="21"/>
          <w:highlight w:val="none"/>
          <w:lang w:eastAsia="zh-CN"/>
        </w:rPr>
        <w:t>，合同期内按采购人通知</w:t>
      </w:r>
      <w:r>
        <w:rPr>
          <w:rFonts w:hint="eastAsia" w:ascii="宋体" w:hAnsi="宋体" w:eastAsia="宋体" w:cs="宋体"/>
          <w:color w:val="auto"/>
          <w:sz w:val="21"/>
          <w:szCs w:val="21"/>
          <w:highlight w:val="none"/>
          <w:vertAlign w:val="baseline"/>
          <w:lang w:val="en-US" w:eastAsia="zh-CN"/>
        </w:rPr>
        <w:t>批次批量</w:t>
      </w:r>
      <w:r>
        <w:rPr>
          <w:rFonts w:hint="eastAsia" w:ascii="宋体" w:hAnsi="宋体" w:eastAsia="宋体" w:cs="宋体"/>
          <w:color w:val="auto"/>
          <w:sz w:val="21"/>
          <w:szCs w:val="21"/>
          <w:highlight w:val="none"/>
          <w:lang w:eastAsia="zh-CN"/>
        </w:rPr>
        <w:t>供应，最终以实际采购为准</w:t>
      </w:r>
      <w:r>
        <w:rPr>
          <w:rFonts w:hint="eastAsia" w:ascii="宋体" w:hAnsi="宋体" w:eastAsia="宋体" w:cs="宋体"/>
          <w:color w:val="auto"/>
          <w:sz w:val="21"/>
          <w:szCs w:val="21"/>
          <w:highlight w:val="none"/>
        </w:rPr>
        <w:t>。</w:t>
      </w:r>
    </w:p>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本标项（</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rPr>
        <w:t>）接受联合体投标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备注：无</w:t>
      </w:r>
    </w:p>
    <w:p>
      <w:pPr>
        <w:pStyle w:val="11"/>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标项三</w:t>
      </w:r>
    </w:p>
    <w:bookmarkEnd w:id="19"/>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lang w:eastAsia="zh-CN"/>
        </w:rPr>
      </w:pPr>
      <w:bookmarkStart w:id="20" w:name="_Toc35393791"/>
      <w:bookmarkStart w:id="21" w:name="_Toc28359080"/>
      <w:bookmarkStart w:id="22" w:name="_Toc28359003"/>
      <w:bookmarkStart w:id="23" w:name="_Toc35393622"/>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广西医科大学第一附属医院</w:t>
      </w:r>
      <w:bookmarkStart w:id="24" w:name="OLE_LINK17"/>
      <w:r>
        <w:rPr>
          <w:rFonts w:hint="eastAsia" w:ascii="宋体" w:hAnsi="宋体" w:eastAsia="宋体" w:cs="宋体"/>
          <w:color w:val="auto"/>
          <w:sz w:val="21"/>
          <w:szCs w:val="21"/>
          <w:highlight w:val="none"/>
          <w:lang w:eastAsia="zh-CN"/>
        </w:rPr>
        <w:t>消毒剂</w:t>
      </w:r>
      <w:bookmarkEnd w:id="24"/>
      <w:r>
        <w:rPr>
          <w:rFonts w:hint="eastAsia" w:ascii="宋体" w:hAnsi="宋体" w:eastAsia="宋体" w:cs="宋体"/>
          <w:color w:val="auto"/>
          <w:sz w:val="21"/>
          <w:szCs w:val="21"/>
          <w:highlight w:val="none"/>
          <w:lang w:eastAsia="zh-CN"/>
        </w:rPr>
        <w:t>供应（三）</w:t>
      </w:r>
    </w:p>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数量:不限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预算金额（元）:1085832.00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eastAsia="zh-CN"/>
        </w:rPr>
        <w:t>75％医用酒精消毒液供应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75％医用酒精消毒液供应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75％医用酒精消毒液供应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95％医用酒精消毒液供应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无醇免洗手消毒液供应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皮肤消毒液供应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皮肤消毒液（感应袋装)供应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过氧乙酸消毒液供应</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具体详见</w:t>
      </w:r>
      <w:r>
        <w:rPr>
          <w:rFonts w:hint="eastAsia"/>
          <w:color w:val="auto"/>
          <w:highlight w:val="none"/>
          <w:lang w:val="en-US" w:eastAsia="zh-CN"/>
        </w:rPr>
        <w:t>本招标</w:t>
      </w:r>
      <w:r>
        <w:rPr>
          <w:rFonts w:hint="eastAsia" w:ascii="宋体" w:hAnsi="宋体" w:eastAsia="宋体" w:cs="宋体"/>
          <w:color w:val="auto"/>
          <w:sz w:val="21"/>
          <w:szCs w:val="21"/>
          <w:highlight w:val="none"/>
          <w:lang w:eastAsia="zh-CN"/>
        </w:rPr>
        <w:t>公告附件</w:t>
      </w:r>
      <w:r>
        <w:rPr>
          <w:rFonts w:hint="eastAsia" w:ascii="宋体" w:hAnsi="宋体" w:eastAsia="宋体" w:cs="宋体"/>
          <w:color w:val="auto"/>
          <w:sz w:val="21"/>
          <w:szCs w:val="21"/>
          <w:highlight w:val="none"/>
        </w:rPr>
        <w:t>。</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最高限价（如有）：1085832.00元</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合同履约期限：自合同签署生效之日起2年</w:t>
      </w:r>
      <w:r>
        <w:rPr>
          <w:rFonts w:hint="eastAsia" w:ascii="宋体" w:hAnsi="宋体" w:eastAsia="宋体" w:cs="宋体"/>
          <w:color w:val="auto"/>
          <w:sz w:val="21"/>
          <w:szCs w:val="21"/>
          <w:highlight w:val="none"/>
          <w:lang w:eastAsia="zh-CN"/>
        </w:rPr>
        <w:t>，合同期内按采购人通知</w:t>
      </w:r>
      <w:r>
        <w:rPr>
          <w:rFonts w:hint="eastAsia" w:ascii="宋体" w:hAnsi="宋体" w:eastAsia="宋体" w:cs="宋体"/>
          <w:color w:val="auto"/>
          <w:sz w:val="21"/>
          <w:szCs w:val="21"/>
          <w:highlight w:val="none"/>
          <w:vertAlign w:val="baseline"/>
          <w:lang w:val="en-US" w:eastAsia="zh-CN"/>
        </w:rPr>
        <w:t>批次批量</w:t>
      </w:r>
      <w:r>
        <w:rPr>
          <w:rFonts w:hint="eastAsia" w:ascii="宋体" w:hAnsi="宋体" w:eastAsia="宋体" w:cs="宋体"/>
          <w:color w:val="auto"/>
          <w:sz w:val="21"/>
          <w:szCs w:val="21"/>
          <w:highlight w:val="none"/>
          <w:lang w:eastAsia="zh-CN"/>
        </w:rPr>
        <w:t>供应，最终以实际采购为准</w:t>
      </w:r>
      <w:r>
        <w:rPr>
          <w:rFonts w:hint="eastAsia" w:ascii="宋体" w:hAnsi="宋体" w:eastAsia="宋体" w:cs="宋体"/>
          <w:color w:val="auto"/>
          <w:sz w:val="21"/>
          <w:szCs w:val="21"/>
          <w:highlight w:val="none"/>
        </w:rPr>
        <w:t>。</w:t>
      </w:r>
    </w:p>
    <w:p>
      <w:pPr>
        <w:shd w:val="clear" w:color="auto" w:fill="FFFFFF" w:themeFill="background1"/>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rPr>
        <w:t>）接受联合体投标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备注：无</w:t>
      </w:r>
    </w:p>
    <w:p>
      <w:pPr>
        <w:shd w:val="clear" w:color="auto" w:fill="FFFFFF" w:themeFill="background1"/>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20"/>
      <w:bookmarkEnd w:id="21"/>
      <w:bookmarkEnd w:id="22"/>
      <w:bookmarkEnd w:id="23"/>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bookmarkStart w:id="25" w:name="_Toc28359081"/>
      <w:bookmarkStart w:id="26" w:name="_Toc28359004"/>
      <w:r>
        <w:rPr>
          <w:rFonts w:hint="eastAsia" w:ascii="宋体" w:hAnsi="宋体" w:eastAsia="宋体" w:cs="宋体"/>
          <w:color w:val="auto"/>
          <w:sz w:val="21"/>
          <w:szCs w:val="21"/>
          <w:highlight w:val="none"/>
        </w:rPr>
        <w:t>1.满足《中华人民共和国政府采购法》第二十二条规定；</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无。</w:t>
      </w:r>
    </w:p>
    <w:p>
      <w:pPr>
        <w:shd w:val="clear" w:color="auto" w:fill="FFFFFF" w:themeFill="background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pPr>
        <w:numPr>
          <w:ilvl w:val="0"/>
          <w:numId w:val="0"/>
        </w:numPr>
        <w:shd w:val="clear" w:color="auto" w:fill="FFFFFF" w:themeFill="background1"/>
        <w:spacing w:line="360" w:lineRule="auto"/>
        <w:ind w:firstLine="422" w:firstLineChars="200"/>
        <w:rPr>
          <w:rFonts w:hint="eastAsia" w:ascii="宋体" w:hAnsi="宋体" w:cs="宋体"/>
          <w:b/>
          <w:bCs/>
          <w:color w:val="auto"/>
          <w:szCs w:val="21"/>
          <w:highlight w:val="none"/>
        </w:rPr>
      </w:pPr>
      <w:bookmarkStart w:id="27" w:name="_Toc35393792"/>
      <w:bookmarkStart w:id="28" w:name="_Toc35393623"/>
      <w:r>
        <w:rPr>
          <w:rFonts w:hint="eastAsia" w:ascii="宋体" w:hAnsi="宋体" w:cs="宋体"/>
          <w:b/>
          <w:bCs/>
          <w:color w:val="auto"/>
          <w:szCs w:val="21"/>
          <w:highlight w:val="none"/>
        </w:rPr>
        <w:t>标一、三</w:t>
      </w:r>
    </w:p>
    <w:p>
      <w:pPr>
        <w:numPr>
          <w:ilvl w:val="0"/>
          <w:numId w:val="0"/>
        </w:numPr>
        <w:shd w:val="clear" w:color="auto"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投标人必须满足以下任意一项资质要求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1或者2</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numPr>
          <w:ilvl w:val="0"/>
          <w:numId w:val="0"/>
        </w:numPr>
        <w:shd w:val="clear" w:color="auto"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1.具备有效的危险化学品《安全生产许可证》、《消毒产品生产企业卫生许可证》及备案凭证；若提供的产品为新消毒产品，须具备有效的新消毒产品卫生许可批件；</w:t>
      </w:r>
    </w:p>
    <w:p>
      <w:pPr>
        <w:numPr>
          <w:ilvl w:val="0"/>
          <w:numId w:val="0"/>
        </w:numPr>
        <w:shd w:val="clear" w:color="auto"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2.具备有效的《危险化学品经营许可证》、《消毒产品卫生安全评价报告》及备案凭证；若提供的产品为新消毒产品，须具备有效的新消毒产品卫生许可批件；</w:t>
      </w:r>
    </w:p>
    <w:p>
      <w:pPr>
        <w:numPr>
          <w:ilvl w:val="0"/>
          <w:numId w:val="0"/>
        </w:numPr>
        <w:shd w:val="clear" w:color="auto" w:fill="FFFFFF" w:themeFill="background1"/>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标二</w:t>
      </w:r>
    </w:p>
    <w:p>
      <w:pPr>
        <w:numPr>
          <w:ilvl w:val="0"/>
          <w:numId w:val="0"/>
        </w:numPr>
        <w:shd w:val="clear" w:color="auto"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投标人必须满足以下任意一项资质要求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1或者2</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numPr>
          <w:ilvl w:val="0"/>
          <w:numId w:val="0"/>
        </w:numPr>
        <w:shd w:val="clear" w:color="auto" w:fill="FFFFFF" w:themeFill="background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备有效的危险化学品《安全生产许可证》、《消毒产品生产企业卫生许可证》及备案凭证（若提供的产品为新消毒产品，须具备有效的新消毒产品卫生许可批件）；或具备有效的危险化学品《安全生产许可证》、《医疗器械生产许可证》及注册证；</w:t>
      </w:r>
    </w:p>
    <w:p>
      <w:pPr>
        <w:numPr>
          <w:ilvl w:val="0"/>
          <w:numId w:val="0"/>
        </w:numPr>
        <w:shd w:val="clear" w:color="auto" w:fill="FFFFFF" w:themeFill="background1"/>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具备有效的《危险化学品经营许可证》、《消毒产品卫生安全评价报告》及备案凭证（若提供的产品为新消毒产品，须具备有效的新消毒产品卫生许可批件）；或具备有效的《危险化学品经营许可证》、《医疗器械经营备案凭证》。</w:t>
      </w:r>
    </w:p>
    <w:p>
      <w:pPr>
        <w:shd w:val="clear" w:color="auto" w:fill="FFFFFF" w:themeFill="background1"/>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pPr>
        <w:shd w:val="clear" w:color="auto" w:fill="FFFFFF" w:themeFill="background1"/>
        <w:snapToGrid w:val="0"/>
        <w:spacing w:line="360" w:lineRule="auto"/>
        <w:ind w:firstLine="472" w:firstLineChars="225"/>
        <w:rPr>
          <w:rFonts w:ascii="宋体" w:hAnsi="宋体" w:cs="宋体"/>
          <w:color w:val="auto"/>
          <w:szCs w:val="21"/>
          <w:highlight w:val="none"/>
        </w:rPr>
      </w:pPr>
      <w:bookmarkStart w:id="29" w:name="_Toc28359082"/>
      <w:bookmarkStart w:id="30" w:name="_Toc28359005"/>
      <w:bookmarkStart w:id="31" w:name="_Toc35393624"/>
      <w:bookmarkStart w:id="32" w:name="_Toc35393793"/>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日，每天上午00:00至11:59，下午12:00至23:59（北京时间，法定节假日除外）。</w:t>
      </w:r>
    </w:p>
    <w:p>
      <w:pPr>
        <w:shd w:val="clear" w:color="auto" w:fill="FFFFFF" w:themeFill="background1"/>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pPr>
        <w:shd w:val="clear" w:color="auto" w:fill="FFFFFF" w:themeFill="background1"/>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pPr>
        <w:shd w:val="clear" w:color="auto" w:fill="FFFFFF" w:themeFill="background1"/>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售价：人民币0元</w:t>
      </w:r>
    </w:p>
    <w:p>
      <w:pPr>
        <w:shd w:val="clear" w:color="auto" w:fill="FFFFFF" w:themeFill="background1"/>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pPr>
        <w:shd w:val="clear" w:color="auto" w:fill="FFFFFF" w:themeFill="background1"/>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bookmarkStart w:id="33" w:name="PO_3000001867_PM015_1"/>
      <w:r>
        <w:rPr>
          <w:rFonts w:hint="eastAsia" w:ascii="宋体" w:hAnsi="宋体" w:cs="宋体"/>
          <w:bCs/>
          <w:color w:val="auto"/>
          <w:szCs w:val="21"/>
          <w:highlight w:val="none"/>
          <w:u w:val="none"/>
        </w:rPr>
        <w:t>202</w:t>
      </w:r>
      <w:r>
        <w:rPr>
          <w:rFonts w:hint="eastAsia" w:ascii="宋体" w:hAnsi="宋体" w:cs="宋体"/>
          <w:bCs/>
          <w:color w:val="auto"/>
          <w:szCs w:val="21"/>
          <w:highlight w:val="none"/>
          <w:u w:val="none"/>
          <w:lang w:val="en-US" w:eastAsia="zh-CN"/>
        </w:rPr>
        <w:t>5</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 xml:space="preserve">    </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 xml:space="preserve">    </w:t>
      </w:r>
      <w:r>
        <w:rPr>
          <w:rFonts w:hint="eastAsia" w:ascii="宋体" w:hAnsi="宋体" w:cs="宋体"/>
          <w:bCs/>
          <w:color w:val="auto"/>
          <w:szCs w:val="21"/>
          <w:highlight w:val="none"/>
          <w:u w:val="none"/>
        </w:rPr>
        <w:t>日9点30分</w:t>
      </w:r>
      <w:r>
        <w:rPr>
          <w:rFonts w:hint="eastAsia" w:ascii="宋体" w:hAnsi="宋体" w:cs="宋体"/>
          <w:bCs/>
          <w:color w:val="auto"/>
          <w:szCs w:val="21"/>
          <w:highlight w:val="none"/>
        </w:rPr>
        <w:t>（北京时间）</w:t>
      </w:r>
      <w:bookmarkEnd w:id="33"/>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2.提交投标文件和开标地点：广西政府采购云平台（https://www.gcy.zfcg.gxzf.gov.cn/）</w:t>
      </w:r>
    </w:p>
    <w:p>
      <w:pPr>
        <w:shd w:val="clear" w:color="auto" w:fill="FFFFFF" w:themeFill="background1"/>
        <w:spacing w:line="360" w:lineRule="auto"/>
        <w:rPr>
          <w:rFonts w:ascii="宋体" w:hAnsi="宋体" w:cs="宋体"/>
          <w:b/>
          <w:bCs/>
          <w:color w:val="auto"/>
          <w:sz w:val="24"/>
          <w:highlight w:val="none"/>
        </w:rPr>
      </w:pPr>
      <w:bookmarkStart w:id="34" w:name="_Toc28359084"/>
      <w:bookmarkStart w:id="35" w:name="_Toc35393625"/>
      <w:bookmarkStart w:id="36" w:name="_Toc35393794"/>
      <w:bookmarkStart w:id="37" w:name="_Toc28359007"/>
      <w:r>
        <w:rPr>
          <w:rFonts w:hint="eastAsia" w:ascii="宋体" w:hAnsi="宋体" w:cs="宋体"/>
          <w:b/>
          <w:bCs/>
          <w:color w:val="auto"/>
          <w:sz w:val="24"/>
          <w:highlight w:val="none"/>
        </w:rPr>
        <w:t>五、公告期限</w:t>
      </w:r>
      <w:bookmarkEnd w:id="34"/>
      <w:bookmarkEnd w:id="35"/>
      <w:bookmarkEnd w:id="36"/>
      <w:bookmarkEnd w:id="37"/>
    </w:p>
    <w:p>
      <w:pPr>
        <w:shd w:val="clear" w:color="auto" w:fill="FFFFFF" w:themeFill="background1"/>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hd w:val="clear" w:color="auto" w:fill="FFFFFF" w:themeFill="background1"/>
        <w:spacing w:line="360" w:lineRule="auto"/>
        <w:rPr>
          <w:rFonts w:ascii="宋体" w:hAnsi="宋体" w:cs="宋体"/>
          <w:b/>
          <w:bCs/>
          <w:color w:val="auto"/>
          <w:sz w:val="24"/>
          <w:highlight w:val="none"/>
        </w:rPr>
      </w:pPr>
      <w:bookmarkStart w:id="38" w:name="_Toc35393626"/>
      <w:bookmarkStart w:id="39" w:name="_Toc35393795"/>
      <w:r>
        <w:rPr>
          <w:rFonts w:hint="eastAsia" w:ascii="宋体" w:hAnsi="宋体" w:cs="宋体"/>
          <w:b/>
          <w:bCs/>
          <w:color w:val="auto"/>
          <w:sz w:val="24"/>
          <w:highlight w:val="none"/>
        </w:rPr>
        <w:t>六、其他补充事宜</w:t>
      </w:r>
      <w:bookmarkEnd w:id="38"/>
      <w:bookmarkEnd w:id="39"/>
    </w:p>
    <w:p>
      <w:pPr>
        <w:shd w:val="clear" w:color="auto" w:fill="FFFFFF" w:themeFill="background1"/>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1.投标保证金：</w:t>
      </w:r>
    </w:p>
    <w:p>
      <w:pPr>
        <w:shd w:val="clear" w:color="auto" w:fill="FFFFFF" w:themeFill="background1"/>
        <w:spacing w:line="360" w:lineRule="auto"/>
        <w:ind w:firstLine="843" w:firstLineChars="400"/>
        <w:rPr>
          <w:rFonts w:ascii="宋体" w:hAnsi="宋体" w:cs="宋体"/>
          <w:b/>
          <w:bCs/>
          <w:color w:val="auto"/>
          <w:szCs w:val="21"/>
          <w:highlight w:val="none"/>
        </w:rPr>
      </w:pPr>
      <w:r>
        <w:rPr>
          <w:rFonts w:hint="eastAsia" w:ascii="宋体" w:hAnsi="宋体" w:cs="宋体"/>
          <w:b/>
          <w:bCs/>
          <w:color w:val="auto"/>
          <w:szCs w:val="21"/>
          <w:highlight w:val="none"/>
        </w:rPr>
        <w:t>□ 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投标保证金。</w:t>
      </w:r>
    </w:p>
    <w:p>
      <w:pPr>
        <w:shd w:val="clear" w:color="auto" w:fill="FFFFFF" w:themeFill="background1"/>
        <w:spacing w:line="360" w:lineRule="auto"/>
        <w:ind w:firstLine="843" w:firstLineChars="400"/>
        <w:rPr>
          <w:rFonts w:ascii="宋体" w:hAnsi="宋体" w:cs="宋体"/>
          <w:b/>
          <w:bCs/>
          <w:color w:val="auto"/>
          <w:szCs w:val="21"/>
          <w:highlight w:val="none"/>
        </w:rPr>
      </w:pPr>
      <w:r>
        <w:rPr>
          <w:rFonts w:hint="eastAsia" w:ascii="宋体" w:hAnsi="宋体" w:cs="宋体"/>
          <w:b/>
          <w:bCs/>
          <w:color w:val="auto"/>
          <w:szCs w:val="21"/>
          <w:highlight w:val="none"/>
        </w:rPr>
        <w:t>☑ 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投标保证金，相关要求：</w:t>
      </w:r>
    </w:p>
    <w:p>
      <w:pPr>
        <w:shd w:val="clear" w:color="auto" w:fill="FFFFFF" w:themeFill="background1"/>
        <w:spacing w:line="360" w:lineRule="auto"/>
        <w:ind w:firstLine="840" w:firstLineChars="400"/>
        <w:rPr>
          <w:rFonts w:hint="eastAsia" w:ascii="宋体" w:hAnsi="宋体" w:eastAsia="宋体" w:cs="宋体"/>
          <w:color w:val="auto"/>
          <w:szCs w:val="21"/>
          <w:highlight w:val="none"/>
          <w:u w:val="none"/>
          <w:lang w:eastAsia="zh-CN"/>
        </w:rPr>
      </w:pPr>
      <w:r>
        <w:rPr>
          <w:rFonts w:hint="eastAsia" w:ascii="宋体" w:hAnsi="宋体" w:cs="宋体"/>
          <w:color w:val="auto"/>
          <w:kern w:val="0"/>
          <w:szCs w:val="21"/>
          <w:highlight w:val="none"/>
        </w:rPr>
        <w:t>投标保证金金额：</w:t>
      </w:r>
    </w:p>
    <w:p>
      <w:pPr>
        <w:shd w:val="clear" w:color="auto" w:fill="FFFFFF" w:themeFill="background1"/>
        <w:spacing w:line="360" w:lineRule="auto"/>
        <w:ind w:firstLine="840" w:firstLineChars="4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标项一：</w:t>
      </w:r>
      <w:r>
        <w:rPr>
          <w:rFonts w:hint="eastAsia" w:ascii="宋体" w:hAnsi="宋体" w:cs="宋体"/>
          <w:color w:val="auto"/>
          <w:szCs w:val="21"/>
          <w:highlight w:val="none"/>
          <w:u w:val="none"/>
        </w:rPr>
        <w:t>（大写）人民币</w:t>
      </w:r>
      <w:r>
        <w:rPr>
          <w:rFonts w:hint="eastAsia" w:ascii="宋体" w:hAnsi="宋体" w:cs="宋体"/>
          <w:color w:val="auto"/>
          <w:szCs w:val="21"/>
          <w:highlight w:val="none"/>
          <w:u w:val="none"/>
        </w:rPr>
        <w:fldChar w:fldCharType="begin"/>
      </w:r>
      <w:r>
        <w:rPr>
          <w:rFonts w:hint="eastAsia" w:ascii="宋体" w:hAnsi="宋体" w:cs="宋体"/>
          <w:color w:val="auto"/>
          <w:szCs w:val="21"/>
          <w:highlight w:val="none"/>
          <w:u w:val="none"/>
        </w:rPr>
        <w:instrText xml:space="preserve"> = 60000 \* CHINESENUM2 \* MERGEFORMAT </w:instrText>
      </w:r>
      <w:r>
        <w:rPr>
          <w:rFonts w:hint="eastAsia" w:ascii="宋体" w:hAnsi="宋体" w:cs="宋体"/>
          <w:color w:val="auto"/>
          <w:szCs w:val="21"/>
          <w:highlight w:val="none"/>
          <w:u w:val="none"/>
        </w:rPr>
        <w:fldChar w:fldCharType="separate"/>
      </w:r>
      <w:r>
        <w:rPr>
          <w:rFonts w:hint="eastAsia" w:ascii="宋体" w:hAnsi="宋体" w:cs="宋体"/>
          <w:color w:val="auto"/>
          <w:highlight w:val="none"/>
          <w:u w:val="none"/>
          <w:lang w:eastAsia="zh-CN"/>
        </w:rPr>
        <w:t>壹</w:t>
      </w:r>
      <w:r>
        <w:rPr>
          <w:rFonts w:hint="eastAsia" w:ascii="宋体" w:hAnsi="宋体" w:cs="宋体"/>
          <w:color w:val="auto"/>
          <w:highlight w:val="none"/>
          <w:u w:val="none"/>
        </w:rPr>
        <w:t>万</w:t>
      </w:r>
      <w:r>
        <w:rPr>
          <w:rFonts w:hint="eastAsia" w:ascii="宋体" w:hAnsi="宋体" w:cs="宋体"/>
          <w:color w:val="auto"/>
          <w:szCs w:val="21"/>
          <w:highlight w:val="none"/>
          <w:u w:val="none"/>
        </w:rPr>
        <w:fldChar w:fldCharType="end"/>
      </w:r>
      <w:r>
        <w:rPr>
          <w:rFonts w:hint="eastAsia" w:ascii="宋体" w:hAnsi="宋体" w:cs="宋体"/>
          <w:color w:val="auto"/>
          <w:szCs w:val="21"/>
          <w:highlight w:val="none"/>
          <w:u w:val="none"/>
          <w:lang w:eastAsia="zh-CN"/>
        </w:rPr>
        <w:t>叁仟</w:t>
      </w:r>
      <w:r>
        <w:rPr>
          <w:rFonts w:hint="eastAsia" w:ascii="宋体" w:hAnsi="宋体" w:cs="宋体"/>
          <w:color w:val="auto"/>
          <w:szCs w:val="21"/>
          <w:highlight w:val="none"/>
          <w:u w:val="none"/>
        </w:rPr>
        <w:t>元整（小写）¥</w:t>
      </w:r>
      <w:r>
        <w:rPr>
          <w:rFonts w:hint="eastAsia" w:ascii="宋体" w:hAnsi="宋体" w:cs="宋体"/>
          <w:color w:val="auto"/>
          <w:szCs w:val="21"/>
          <w:highlight w:val="none"/>
          <w:u w:val="none"/>
          <w:lang w:val="en-US" w:eastAsia="zh-CN"/>
        </w:rPr>
        <w:t>13</w:t>
      </w:r>
      <w:r>
        <w:rPr>
          <w:rFonts w:hint="eastAsia" w:ascii="宋体" w:hAnsi="宋体" w:cs="宋体"/>
          <w:color w:val="auto"/>
          <w:szCs w:val="21"/>
          <w:highlight w:val="none"/>
          <w:u w:val="none"/>
        </w:rPr>
        <w:t>000.00</w:t>
      </w:r>
      <w:r>
        <w:rPr>
          <w:rFonts w:hint="eastAsia" w:ascii="宋体" w:hAnsi="宋体" w:cs="宋体"/>
          <w:color w:val="auto"/>
          <w:szCs w:val="21"/>
          <w:highlight w:val="none"/>
          <w:u w:val="none"/>
          <w:lang w:eastAsia="zh-CN"/>
        </w:rPr>
        <w:t>；</w:t>
      </w:r>
    </w:p>
    <w:p>
      <w:pPr>
        <w:shd w:val="clear" w:color="auto" w:fill="FFFFFF" w:themeFill="background1"/>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标项二：</w:t>
      </w:r>
      <w:r>
        <w:rPr>
          <w:rFonts w:hint="eastAsia" w:ascii="宋体" w:hAnsi="宋体" w:cs="宋体"/>
          <w:color w:val="auto"/>
          <w:szCs w:val="21"/>
          <w:highlight w:val="none"/>
          <w:u w:val="none"/>
        </w:rPr>
        <w:t>（大写）人民币</w:t>
      </w:r>
      <w:r>
        <w:rPr>
          <w:rFonts w:hint="eastAsia" w:ascii="宋体" w:hAnsi="宋体" w:cs="宋体"/>
          <w:color w:val="auto"/>
          <w:szCs w:val="21"/>
          <w:highlight w:val="none"/>
          <w:u w:val="none"/>
        </w:rPr>
        <w:fldChar w:fldCharType="begin"/>
      </w:r>
      <w:r>
        <w:rPr>
          <w:rFonts w:hint="eastAsia" w:ascii="宋体" w:hAnsi="宋体" w:cs="宋体"/>
          <w:color w:val="auto"/>
          <w:szCs w:val="21"/>
          <w:highlight w:val="none"/>
          <w:u w:val="none"/>
        </w:rPr>
        <w:instrText xml:space="preserve"> = 60000 \* CHINESENUM2 \* MERGEFORMAT </w:instrText>
      </w:r>
      <w:r>
        <w:rPr>
          <w:rFonts w:hint="eastAsia" w:ascii="宋体" w:hAnsi="宋体" w:cs="宋体"/>
          <w:color w:val="auto"/>
          <w:szCs w:val="21"/>
          <w:highlight w:val="none"/>
          <w:u w:val="none"/>
        </w:rPr>
        <w:fldChar w:fldCharType="separate"/>
      </w:r>
      <w:r>
        <w:rPr>
          <w:rFonts w:hint="eastAsia" w:ascii="宋体" w:hAnsi="宋体" w:cs="宋体"/>
          <w:color w:val="auto"/>
          <w:highlight w:val="none"/>
          <w:u w:val="none"/>
          <w:lang w:eastAsia="zh-CN"/>
        </w:rPr>
        <w:t>壹</w:t>
      </w:r>
      <w:r>
        <w:rPr>
          <w:rFonts w:hint="eastAsia" w:ascii="宋体" w:hAnsi="宋体" w:cs="宋体"/>
          <w:color w:val="auto"/>
          <w:highlight w:val="none"/>
          <w:u w:val="none"/>
        </w:rPr>
        <w:t>万</w:t>
      </w:r>
      <w:r>
        <w:rPr>
          <w:rFonts w:hint="eastAsia" w:ascii="宋体" w:hAnsi="宋体" w:cs="宋体"/>
          <w:color w:val="auto"/>
          <w:szCs w:val="21"/>
          <w:highlight w:val="none"/>
          <w:u w:val="none"/>
        </w:rPr>
        <w:fldChar w:fldCharType="end"/>
      </w:r>
      <w:r>
        <w:rPr>
          <w:rFonts w:hint="eastAsia" w:ascii="宋体" w:hAnsi="宋体" w:cs="宋体"/>
          <w:color w:val="auto"/>
          <w:szCs w:val="21"/>
          <w:highlight w:val="none"/>
          <w:u w:val="none"/>
          <w:lang w:eastAsia="zh-CN"/>
        </w:rPr>
        <w:t>壹仟</w:t>
      </w:r>
      <w:r>
        <w:rPr>
          <w:rFonts w:hint="eastAsia" w:ascii="宋体" w:hAnsi="宋体" w:cs="宋体"/>
          <w:color w:val="auto"/>
          <w:szCs w:val="21"/>
          <w:highlight w:val="none"/>
          <w:u w:val="none"/>
        </w:rPr>
        <w:t>元整（小写）¥</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000.00</w:t>
      </w:r>
      <w:r>
        <w:rPr>
          <w:rFonts w:hint="eastAsia" w:ascii="宋体" w:hAnsi="宋体" w:cs="宋体"/>
          <w:color w:val="auto"/>
          <w:szCs w:val="21"/>
          <w:highlight w:val="none"/>
          <w:u w:val="none"/>
          <w:lang w:eastAsia="zh-CN"/>
        </w:rPr>
        <w:t>；</w:t>
      </w:r>
    </w:p>
    <w:p>
      <w:pPr>
        <w:shd w:val="clear" w:color="auto" w:fill="FFFFFF" w:themeFill="background1"/>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标项三：</w:t>
      </w:r>
      <w:r>
        <w:rPr>
          <w:rFonts w:hint="eastAsia" w:ascii="宋体" w:hAnsi="宋体" w:cs="宋体"/>
          <w:color w:val="auto"/>
          <w:szCs w:val="21"/>
          <w:highlight w:val="none"/>
          <w:u w:val="none"/>
        </w:rPr>
        <w:t>（大写）人民币</w:t>
      </w:r>
      <w:r>
        <w:rPr>
          <w:rFonts w:hint="eastAsia" w:ascii="宋体" w:hAnsi="宋体" w:cs="宋体"/>
          <w:color w:val="auto"/>
          <w:szCs w:val="21"/>
          <w:highlight w:val="none"/>
          <w:u w:val="none"/>
        </w:rPr>
        <w:fldChar w:fldCharType="begin"/>
      </w:r>
      <w:r>
        <w:rPr>
          <w:rFonts w:hint="eastAsia" w:ascii="宋体" w:hAnsi="宋体" w:cs="宋体"/>
          <w:color w:val="auto"/>
          <w:szCs w:val="21"/>
          <w:highlight w:val="none"/>
          <w:u w:val="none"/>
        </w:rPr>
        <w:instrText xml:space="preserve"> = 60000 \* CHINESENUM2 \* MERGEFORMAT </w:instrText>
      </w:r>
      <w:r>
        <w:rPr>
          <w:rFonts w:hint="eastAsia" w:ascii="宋体" w:hAnsi="宋体" w:cs="宋体"/>
          <w:color w:val="auto"/>
          <w:szCs w:val="21"/>
          <w:highlight w:val="none"/>
          <w:u w:val="none"/>
        </w:rPr>
        <w:fldChar w:fldCharType="separate"/>
      </w:r>
      <w:r>
        <w:rPr>
          <w:rFonts w:hint="eastAsia" w:ascii="宋体" w:hAnsi="宋体" w:cs="宋体"/>
          <w:color w:val="auto"/>
          <w:highlight w:val="none"/>
          <w:u w:val="none"/>
          <w:lang w:eastAsia="zh-CN"/>
        </w:rPr>
        <w:t>壹</w:t>
      </w:r>
      <w:r>
        <w:rPr>
          <w:rFonts w:hint="eastAsia" w:ascii="宋体" w:hAnsi="宋体" w:cs="宋体"/>
          <w:color w:val="auto"/>
          <w:highlight w:val="none"/>
          <w:u w:val="none"/>
        </w:rPr>
        <w:t>万</w:t>
      </w:r>
      <w:r>
        <w:rPr>
          <w:rFonts w:hint="eastAsia" w:ascii="宋体" w:hAnsi="宋体" w:cs="宋体"/>
          <w:color w:val="auto"/>
          <w:szCs w:val="21"/>
          <w:highlight w:val="none"/>
          <w:u w:val="none"/>
        </w:rPr>
        <w:fldChar w:fldCharType="end"/>
      </w:r>
      <w:r>
        <w:rPr>
          <w:rFonts w:hint="eastAsia" w:ascii="宋体" w:hAnsi="宋体" w:cs="宋体"/>
          <w:color w:val="auto"/>
          <w:szCs w:val="21"/>
          <w:highlight w:val="none"/>
          <w:u w:val="none"/>
        </w:rPr>
        <w:t>元整（小写）¥</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000.00</w:t>
      </w:r>
      <w:r>
        <w:rPr>
          <w:rFonts w:hint="eastAsia" w:ascii="宋体" w:hAnsi="宋体" w:cs="宋体"/>
          <w:color w:val="auto"/>
          <w:szCs w:val="21"/>
          <w:highlight w:val="none"/>
          <w:u w:val="none"/>
          <w:lang w:eastAsia="zh-CN"/>
        </w:rPr>
        <w:t>；</w:t>
      </w:r>
    </w:p>
    <w:p>
      <w:pPr>
        <w:shd w:val="clear" w:color="auto" w:fill="FFFFFF" w:themeFill="background1"/>
        <w:spacing w:line="360" w:lineRule="auto"/>
        <w:ind w:firstLine="840" w:firstLineChars="400"/>
        <w:rPr>
          <w:rFonts w:ascii="宋体" w:hAnsi="宋体" w:cs="宋体"/>
          <w:color w:val="auto"/>
          <w:kern w:val="0"/>
          <w:szCs w:val="21"/>
          <w:highlight w:val="none"/>
          <w:u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w:t>
      </w:r>
      <w:r>
        <w:rPr>
          <w:rFonts w:hint="eastAsia" w:ascii="宋体" w:hAnsi="宋体" w:cs="宋体"/>
          <w:color w:val="auto"/>
          <w:kern w:val="0"/>
          <w:szCs w:val="21"/>
          <w:highlight w:val="none"/>
          <w:u w:val="none"/>
        </w:rPr>
        <w:t>标保证金指定账户的信息：</w:t>
      </w:r>
    </w:p>
    <w:p>
      <w:pPr>
        <w:shd w:val="clear" w:color="auto" w:fill="FFFFFF" w:themeFill="background1"/>
        <w:spacing w:line="360" w:lineRule="auto"/>
        <w:ind w:left="495"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开户银行：招商银行南宁市</w:t>
      </w:r>
      <w:r>
        <w:rPr>
          <w:rFonts w:hint="eastAsia" w:ascii="宋体" w:hAnsi="宋体" w:cs="宋体"/>
          <w:color w:val="auto"/>
          <w:kern w:val="0"/>
          <w:szCs w:val="21"/>
          <w:highlight w:val="none"/>
          <w:u w:val="none"/>
          <w:lang w:val="en-US" w:eastAsia="zh-CN"/>
        </w:rPr>
        <w:t>金浦</w:t>
      </w:r>
      <w:r>
        <w:rPr>
          <w:rFonts w:hint="eastAsia" w:ascii="宋体" w:hAnsi="宋体" w:cs="宋体"/>
          <w:color w:val="auto"/>
          <w:kern w:val="0"/>
          <w:szCs w:val="21"/>
          <w:highlight w:val="none"/>
          <w:u w:val="none"/>
        </w:rPr>
        <w:t>路支行</w:t>
      </w:r>
    </w:p>
    <w:p>
      <w:pPr>
        <w:shd w:val="clear" w:color="auto" w:fill="FFFFFF" w:themeFill="background1"/>
        <w:spacing w:line="360" w:lineRule="auto"/>
        <w:ind w:left="495"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开户名称：广西科联招标中心有限公司</w:t>
      </w:r>
    </w:p>
    <w:p>
      <w:pPr>
        <w:shd w:val="clear" w:color="auto" w:fill="FFFFFF" w:themeFill="background1"/>
        <w:spacing w:line="360" w:lineRule="auto"/>
        <w:ind w:left="495"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标项一</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val="en-US" w:eastAsia="zh-CN"/>
        </w:rPr>
        <w:t>：7719011969103333000010472</w:t>
      </w:r>
    </w:p>
    <w:p>
      <w:pPr>
        <w:shd w:val="clear" w:color="auto" w:fill="FFFFFF" w:themeFill="background1"/>
        <w:spacing w:line="360" w:lineRule="auto"/>
        <w:ind w:left="495"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标项二</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val="en-US" w:eastAsia="zh-CN"/>
        </w:rPr>
        <w:t>：7719011969103333000010473</w:t>
      </w:r>
    </w:p>
    <w:p>
      <w:pPr>
        <w:shd w:val="clear" w:color="auto" w:fill="FFFFFF" w:themeFill="background1"/>
        <w:spacing w:line="360" w:lineRule="auto"/>
        <w:ind w:left="495"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标项三</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val="en-US" w:eastAsia="zh-CN"/>
        </w:rPr>
        <w:t>：7719011969103333000010474</w:t>
      </w:r>
    </w:p>
    <w:p>
      <w:pPr>
        <w:shd w:val="clear" w:color="auto" w:fill="FFFFFF" w:themeFill="background1"/>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rPr>
        <w:t>开户行行号：308611000137</w:t>
      </w:r>
    </w:p>
    <w:p>
      <w:pPr>
        <w:shd w:val="clear" w:color="auto" w:fill="FFFFFF" w:themeFill="background1"/>
        <w:spacing w:line="360" w:lineRule="auto"/>
        <w:ind w:firstLine="840" w:firstLineChars="400"/>
        <w:rPr>
          <w:rFonts w:ascii="宋体" w:hAnsi="宋体" w:cs="宋体"/>
          <w:color w:val="auto"/>
          <w:highlight w:val="none"/>
        </w:rPr>
      </w:pPr>
      <w:r>
        <w:rPr>
          <w:rFonts w:hint="eastAsia" w:ascii="宋体" w:hAnsi="宋体" w:cs="宋体"/>
          <w:color w:val="auto"/>
          <w:kern w:val="0"/>
          <w:szCs w:val="21"/>
          <w:highlight w:val="none"/>
        </w:rPr>
        <w:t>采用支票、汇票、本票或者保函等方式的，在投标截止时间前，</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等原件</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给采购代理机构。</w:t>
      </w:r>
      <w:r>
        <w:rPr>
          <w:rFonts w:hint="eastAsia" w:ascii="宋体" w:hAnsi="宋体" w:cs="宋体"/>
          <w:b/>
          <w:bCs/>
          <w:color w:val="auto"/>
          <w:kern w:val="0"/>
          <w:szCs w:val="21"/>
          <w:highlight w:val="none"/>
        </w:rPr>
        <w:t>否则视为无效投标保证金</w:t>
      </w:r>
      <w:r>
        <w:rPr>
          <w:rFonts w:hint="eastAsia" w:ascii="宋体" w:hAnsi="宋体" w:cs="宋体"/>
          <w:color w:val="auto"/>
          <w:kern w:val="0"/>
          <w:szCs w:val="21"/>
          <w:highlight w:val="none"/>
        </w:rPr>
        <w:t>。</w:t>
      </w:r>
    </w:p>
    <w:p>
      <w:pPr>
        <w:shd w:val="clear" w:color="auto" w:fill="FFFFFF" w:themeFill="background1"/>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2.网上查询地址</w:t>
      </w:r>
    </w:p>
    <w:p>
      <w:pPr>
        <w:shd w:val="clear" w:color="auto" w:fill="FFFFFF" w:themeFill="background1"/>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rPr>
        <w:t xml:space="preserve"> (中国政府采购网广西分网)、http://gxggzy.gxzf.gov.cn/（广西壮族自治区公共资源交易中心网站）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https://www.gxmuyfy.cn/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广西医科大学第一附属医院</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https://www.gxmu.edu.cn/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广西医科大学</w:t>
      </w:r>
      <w:r>
        <w:rPr>
          <w:rFonts w:hint="eastAsia" w:ascii="宋体" w:hAnsi="宋体" w:eastAsia="宋体" w:cs="宋体"/>
          <w:color w:val="auto"/>
          <w:kern w:val="0"/>
          <w:szCs w:val="21"/>
          <w:highlight w:val="none"/>
          <w:lang w:eastAsia="zh-CN"/>
        </w:rPr>
        <w:t>）</w:t>
      </w:r>
    </w:p>
    <w:p>
      <w:pPr>
        <w:shd w:val="clear" w:color="auto" w:fill="FFFFFF" w:themeFill="background1"/>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3.本项目需要落实的政府采购政策：</w:t>
      </w:r>
    </w:p>
    <w:p>
      <w:pPr>
        <w:shd w:val="clear" w:color="auto" w:fill="FFFFFF" w:themeFill="background1"/>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hd w:val="clear" w:color="auto" w:fill="FFFFFF" w:themeFill="background1"/>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hd w:val="clear" w:color="auto" w:fill="FFFFFF" w:themeFill="background1"/>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hd w:val="clear" w:color="auto" w:fill="FFFFFF" w:themeFill="background1"/>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hd w:val="clear" w:color="auto" w:fill="FFFFFF" w:themeFill="background1"/>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pPr>
        <w:shd w:val="clear" w:color="auto" w:fill="FFFFFF" w:themeFill="background1"/>
        <w:spacing w:line="360" w:lineRule="auto"/>
        <w:ind w:firstLine="525" w:firstLineChars="250"/>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hd w:val="clear" w:color="auto" w:fill="FFFFFF" w:themeFill="background1"/>
        <w:spacing w:line="360" w:lineRule="auto"/>
        <w:ind w:firstLine="525" w:firstLineChars="25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5.对在“信用中国”网站(https://www.creditchina.gov.cn/) 、中国政府采购网(http://www.ccgp.gov.cn/)被列入失信被执行人、</w:t>
      </w:r>
      <w:r>
        <w:rPr>
          <w:rFonts w:hint="eastAsia" w:ascii="宋体" w:hAnsi="宋体" w:cs="宋体"/>
          <w:color w:val="auto"/>
          <w:szCs w:val="21"/>
          <w:highlight w:val="none"/>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、政府采购严重违法失信行为记录名单及其他不符合《中华人民共和国政府采购法》第二十二条规定条件的供应商，不得参与政府采购活动。</w:t>
      </w:r>
    </w:p>
    <w:p>
      <w:pPr>
        <w:shd w:val="clear" w:color="auto" w:fill="FFFFFF" w:themeFill="background1"/>
        <w:spacing w:line="360" w:lineRule="auto"/>
        <w:ind w:firstLine="527" w:firstLineChars="250"/>
        <w:rPr>
          <w:rFonts w:ascii="宋体" w:hAnsi="宋体" w:cs="宋体"/>
          <w:color w:val="auto"/>
          <w:kern w:val="0"/>
          <w:szCs w:val="21"/>
          <w:highlight w:val="none"/>
        </w:rPr>
      </w:pPr>
      <w:r>
        <w:rPr>
          <w:rFonts w:hint="eastAsia" w:ascii="宋体" w:hAnsi="宋体" w:cs="宋体"/>
          <w:b/>
          <w:bCs/>
          <w:color w:val="auto"/>
          <w:kern w:val="0"/>
          <w:szCs w:val="21"/>
          <w:highlight w:val="none"/>
        </w:rPr>
        <w:t>6.</w:t>
      </w:r>
      <w:r>
        <w:rPr>
          <w:rFonts w:hint="eastAsia" w:ascii="宋体" w:hAnsi="宋体" w:cs="宋体"/>
          <w:b/>
          <w:bCs/>
          <w:color w:val="auto"/>
          <w:szCs w:val="21"/>
          <w:highlight w:val="none"/>
        </w:rPr>
        <w:t>在线投标的有关说明</w:t>
      </w:r>
      <w:r>
        <w:rPr>
          <w:rFonts w:hint="eastAsia" w:ascii="宋体" w:hAnsi="宋体" w:cs="宋体"/>
          <w:b/>
          <w:bCs/>
          <w:color w:val="auto"/>
          <w:kern w:val="0"/>
          <w:szCs w:val="21"/>
          <w:highlight w:val="none"/>
        </w:rPr>
        <w:t>：</w:t>
      </w:r>
    </w:p>
    <w:p>
      <w:pPr>
        <w:widowControl/>
        <w:shd w:val="clear" w:color="auto" w:fill="FFFFFF" w:themeFill="background1"/>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（1）投标文件提交方式：本项目为全流程电子化项目，通过</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实行在线电子投标，供应商应先安装</w:t>
      </w:r>
      <w:r>
        <w:rPr>
          <w:rFonts w:hint="eastAsia" w:ascii="宋体" w:hAnsi="宋体" w:cs="宋体"/>
          <w:color w:val="auto"/>
          <w:szCs w:val="21"/>
          <w:highlight w:val="none"/>
        </w:rPr>
        <w:t>广西政府采购云平台新版客户端（新版客户端下载路径：广西政府采购网（访问地址http://zfcg.gxzf.gov.cn/）—办事服务—下载专区）</w:t>
      </w:r>
      <w:r>
        <w:rPr>
          <w:rFonts w:hint="eastAsia" w:ascii="宋体" w:hAnsi="宋体"/>
          <w:color w:val="auto"/>
          <w:szCs w:val="21"/>
          <w:highlight w:val="none"/>
        </w:rPr>
        <w:t>，并按照本项目招标文件和</w:t>
      </w:r>
      <w:r>
        <w:rPr>
          <w:rFonts w:hint="eastAsia" w:ascii="宋体" w:hAnsi="宋体" w:cs="宋体"/>
          <w:color w:val="auto"/>
          <w:szCs w:val="21"/>
          <w:highlight w:val="none"/>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s="宋体"/>
          <w:color w:val="auto"/>
          <w:szCs w:val="21"/>
          <w:highlight w:val="none"/>
        </w:rPr>
        <w:t>广西政府采购云平台</w:t>
      </w:r>
      <w:r>
        <w:rPr>
          <w:rFonts w:hint="eastAsia" w:ascii="宋体" w:hAnsi="宋体"/>
          <w:color w:val="auto"/>
          <w:szCs w:val="21"/>
          <w:highlight w:val="none"/>
        </w:rPr>
        <w:t>，</w:t>
      </w:r>
      <w:r>
        <w:rPr>
          <w:rFonts w:hint="eastAsia" w:ascii="宋体" w:hAnsi="宋体"/>
          <w:b/>
          <w:bCs/>
          <w:color w:val="auto"/>
          <w:szCs w:val="21"/>
          <w:highlight w:val="none"/>
        </w:rPr>
        <w:t>投标人在</w:t>
      </w:r>
      <w:r>
        <w:rPr>
          <w:rFonts w:hint="eastAsia" w:ascii="宋体" w:hAnsi="宋体" w:cs="宋体"/>
          <w:b/>
          <w:bCs/>
          <w:color w:val="auto"/>
          <w:szCs w:val="21"/>
          <w:highlight w:val="none"/>
        </w:rPr>
        <w:t>广西政府采购云平台</w:t>
      </w:r>
      <w:r>
        <w:rPr>
          <w:rFonts w:hint="eastAsia" w:ascii="宋体" w:hAnsi="宋体"/>
          <w:b/>
          <w:bCs/>
          <w:color w:val="auto"/>
          <w:szCs w:val="21"/>
          <w:highlight w:val="none"/>
        </w:rPr>
        <w:t>提交电子版投标文件时，请填写参加远程开标活动经办人联系方式</w:t>
      </w:r>
      <w:r>
        <w:rPr>
          <w:rFonts w:hint="eastAsia" w:ascii="宋体" w:hAnsi="宋体"/>
          <w:color w:val="auto"/>
          <w:szCs w:val="21"/>
          <w:highlight w:val="none"/>
        </w:rPr>
        <w:t>。</w:t>
      </w:r>
    </w:p>
    <w:p>
      <w:pPr>
        <w:widowControl/>
        <w:shd w:val="clear" w:color="auto" w:fill="FFFFFF" w:themeFill="background1"/>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pPr>
        <w:widowControl/>
        <w:shd w:val="clear" w:color="auto" w:fill="FFFFFF" w:themeFill="background1"/>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pPr>
        <w:shd w:val="clear" w:color="auto" w:fill="FFFFFF" w:themeFill="background1"/>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numPr>
          <w:ilvl w:val="0"/>
          <w:numId w:val="0"/>
        </w:numPr>
        <w:shd w:val="clear" w:color="auto" w:fill="FFFFFF" w:themeFill="background1"/>
        <w:spacing w:line="360" w:lineRule="auto"/>
        <w:ind w:firstLine="420" w:firstLineChars="200"/>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（4）</w:t>
      </w:r>
      <w:r>
        <w:rPr>
          <w:rFonts w:hint="eastAsia" w:ascii="宋体" w:hAnsi="宋体" w:cs="宋体"/>
          <w:color w:val="auto"/>
          <w:kern w:val="0"/>
          <w:szCs w:val="21"/>
          <w:highlight w:val="none"/>
        </w:rPr>
        <w:t>CA证书在线解密：投标人投标时，需携带制作投标文件时用来加密的有效数字证书（CA认证）登录广西政府采购云平台电子开标大厅现场按规定时间对加密的投标文件进行解密。</w:t>
      </w:r>
    </w:p>
    <w:p>
      <w:pPr>
        <w:numPr>
          <w:ilvl w:val="0"/>
          <w:numId w:val="0"/>
        </w:numPr>
        <w:shd w:val="clear" w:color="auto" w:fill="FFFFFF" w:themeFill="background1"/>
        <w:spacing w:line="360" w:lineRule="auto"/>
        <w:ind w:firstLine="420" w:firstLineChars="200"/>
        <w:rPr>
          <w:rFonts w:ascii="宋体" w:hAnsi="宋体" w:cs="宋体"/>
          <w:color w:val="auto"/>
          <w:kern w:val="0"/>
          <w:szCs w:val="21"/>
          <w:highlight w:val="none"/>
        </w:rPr>
      </w:pPr>
      <w:r>
        <w:rPr>
          <w:rFonts w:ascii="宋体" w:hAnsi="宋体" w:eastAsia="宋体" w:cs="宋体"/>
          <w:color w:val="auto"/>
          <w:kern w:val="0"/>
          <w:sz w:val="21"/>
          <w:szCs w:val="21"/>
          <w:highlight w:val="none"/>
          <w:lang w:val="en-US" w:eastAsia="zh-CN" w:bidi="ar-SA"/>
        </w:rPr>
        <w:t>（5）</w:t>
      </w:r>
      <w:r>
        <w:rPr>
          <w:rFonts w:hint="eastAsia" w:ascii="宋体" w:hAnsi="宋体" w:cs="宋体"/>
          <w:color w:val="auto"/>
          <w:kern w:val="0"/>
          <w:szCs w:val="21"/>
          <w:highlight w:val="none"/>
        </w:rPr>
        <w:t>若对项目采购电子交易系统操作有疑问，可登录广西政府采购云平台（https://www.gcy.zfcg.gxzf.gov.cn/），点击右侧咨询小采，获取采小蜜智能服务管家帮助，或拨打</w:t>
      </w:r>
      <w:r>
        <w:rPr>
          <w:rFonts w:hint="eastAsia" w:ascii="宋体" w:hAnsi="宋体" w:cs="宋体"/>
          <w:b/>
          <w:bCs/>
          <w:color w:val="auto"/>
          <w:kern w:val="0"/>
          <w:szCs w:val="21"/>
          <w:highlight w:val="none"/>
        </w:rPr>
        <w:t>广西政府采购云平台服务热线95763获取热线服务帮助。</w:t>
      </w:r>
    </w:p>
    <w:p>
      <w:pPr>
        <w:shd w:val="clear" w:color="auto" w:fill="FFFFFF" w:themeFill="background1"/>
        <w:spacing w:line="360" w:lineRule="auto"/>
        <w:rPr>
          <w:rFonts w:ascii="宋体" w:hAnsi="宋体" w:cs="宋体"/>
          <w:b/>
          <w:bCs/>
          <w:color w:val="auto"/>
          <w:sz w:val="24"/>
          <w:highlight w:val="none"/>
        </w:rPr>
      </w:pPr>
      <w:bookmarkStart w:id="40" w:name="_Toc35393627"/>
      <w:bookmarkStart w:id="41" w:name="_Toc35393796"/>
      <w:bookmarkStart w:id="42" w:name="_Toc28359008"/>
      <w:bookmarkStart w:id="43" w:name="_Toc28359085"/>
      <w:r>
        <w:rPr>
          <w:rFonts w:hint="eastAsia" w:ascii="宋体" w:hAnsi="宋体" w:cs="宋体"/>
          <w:b/>
          <w:bCs/>
          <w:color w:val="auto"/>
          <w:sz w:val="24"/>
          <w:highlight w:val="none"/>
        </w:rPr>
        <w:t>七、对本次招标提出询问，请按以下方式联系。</w:t>
      </w:r>
      <w:bookmarkEnd w:id="40"/>
      <w:bookmarkEnd w:id="41"/>
      <w:bookmarkEnd w:id="42"/>
      <w:bookmarkEnd w:id="43"/>
    </w:p>
    <w:p>
      <w:pPr>
        <w:shd w:val="clear" w:color="auto" w:fill="FFFFFF" w:themeFill="background1"/>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pPr>
        <w:shd w:val="clear" w:color="auto" w:fill="FFFFFF" w:themeFill="background1"/>
        <w:spacing w:line="360" w:lineRule="auto"/>
        <w:ind w:firstLine="630" w:firstLineChars="300"/>
        <w:rPr>
          <w:rFonts w:hint="eastAsia" w:ascii="宋体" w:hAnsi="宋体" w:eastAsia="宋体" w:cs="宋体"/>
          <w:color w:val="auto"/>
          <w:kern w:val="0"/>
          <w:szCs w:val="21"/>
          <w:highlight w:val="none"/>
          <w:u w:val="none"/>
          <w:lang w:eastAsia="zh-CN"/>
        </w:rPr>
      </w:pPr>
      <w:r>
        <w:rPr>
          <w:rFonts w:hint="eastAsia" w:ascii="宋体" w:hAnsi="宋体" w:cs="宋体"/>
          <w:color w:val="auto"/>
          <w:kern w:val="0"/>
          <w:szCs w:val="21"/>
          <w:highlight w:val="none"/>
          <w:u w:val="none"/>
        </w:rPr>
        <w:t>名称：</w:t>
      </w:r>
      <w:r>
        <w:rPr>
          <w:rFonts w:hint="eastAsia" w:ascii="宋体" w:hAnsi="宋体" w:cs="宋体"/>
          <w:color w:val="auto"/>
          <w:kern w:val="0"/>
          <w:szCs w:val="21"/>
          <w:highlight w:val="none"/>
          <w:u w:val="none"/>
          <w:lang w:eastAsia="zh-CN"/>
        </w:rPr>
        <w:t>广西医科大学第一附属医院</w:t>
      </w:r>
    </w:p>
    <w:p>
      <w:pPr>
        <w:shd w:val="clear" w:color="auto" w:fill="FFFFFF" w:themeFill="background1"/>
        <w:spacing w:line="360" w:lineRule="auto"/>
        <w:ind w:firstLine="630" w:firstLineChars="300"/>
        <w:rPr>
          <w:rFonts w:hint="eastAsia" w:ascii="宋体" w:hAnsi="宋体" w:eastAsia="宋体" w:cs="宋体"/>
          <w:color w:val="auto"/>
          <w:kern w:val="0"/>
          <w:szCs w:val="21"/>
          <w:highlight w:val="none"/>
          <w:u w:val="none"/>
          <w:lang w:eastAsia="zh-CN"/>
        </w:rPr>
      </w:pPr>
      <w:r>
        <w:rPr>
          <w:rFonts w:hint="eastAsia" w:ascii="宋体" w:hAnsi="宋体" w:cs="宋体"/>
          <w:color w:val="auto"/>
          <w:kern w:val="0"/>
          <w:szCs w:val="21"/>
          <w:highlight w:val="none"/>
          <w:u w:val="none"/>
        </w:rPr>
        <w:t>地址：广西南宁市青秀区双拥路6号</w:t>
      </w:r>
    </w:p>
    <w:p>
      <w:pPr>
        <w:shd w:val="clear" w:color="auto" w:fill="FFFFFF" w:themeFill="background1"/>
        <w:spacing w:line="360" w:lineRule="auto"/>
        <w:ind w:firstLine="630" w:firstLineChars="300"/>
        <w:rPr>
          <w:rFonts w:hint="default" w:ascii="宋体" w:hAnsi="宋体" w:eastAsia="宋体" w:cs="宋体"/>
          <w:color w:val="auto"/>
          <w:kern w:val="0"/>
          <w:szCs w:val="21"/>
          <w:highlight w:val="none"/>
          <w:u w:val="none"/>
          <w:lang w:val="en-US" w:eastAsia="zh-CN"/>
        </w:rPr>
      </w:pPr>
      <w:r>
        <w:rPr>
          <w:rFonts w:hint="eastAsia" w:ascii="宋体" w:hAnsi="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徐尉格</w:t>
      </w:r>
      <w:r>
        <w:rPr>
          <w:rFonts w:hint="eastAsia" w:ascii="宋体" w:hAnsi="宋体" w:cs="宋体"/>
          <w:color w:val="auto"/>
          <w:kern w:val="0"/>
          <w:szCs w:val="21"/>
          <w:highlight w:val="none"/>
          <w:u w:val="none"/>
        </w:rPr>
        <w:t>，0771-5634385</w:t>
      </w:r>
    </w:p>
    <w:p>
      <w:pPr>
        <w:shd w:val="clear" w:color="auto" w:fill="FFFFFF" w:themeFill="background1"/>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2.采购代理机构信息</w:t>
      </w:r>
    </w:p>
    <w:p>
      <w:pPr>
        <w:shd w:val="clear" w:color="auto" w:fill="FFFFFF" w:themeFill="background1"/>
        <w:spacing w:line="360" w:lineRule="auto"/>
        <w:ind w:firstLine="630" w:firstLineChars="3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名称：</w:t>
      </w:r>
      <w:bookmarkStart w:id="44" w:name="PO_3000001866_PM031_1"/>
      <w:r>
        <w:rPr>
          <w:rFonts w:hint="eastAsia" w:ascii="宋体" w:hAnsi="宋体" w:cs="宋体"/>
          <w:color w:val="auto"/>
          <w:kern w:val="0"/>
          <w:szCs w:val="21"/>
          <w:highlight w:val="none"/>
          <w:u w:val="none"/>
        </w:rPr>
        <w:t>广西科联招标中心有限公司</w:t>
      </w:r>
      <w:bookmarkEnd w:id="44"/>
    </w:p>
    <w:p>
      <w:pPr>
        <w:shd w:val="clear" w:color="auto" w:fill="FFFFFF" w:themeFill="background1"/>
        <w:spacing w:line="360" w:lineRule="auto"/>
        <w:ind w:firstLine="630" w:firstLineChars="3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地址：</w:t>
      </w:r>
      <w:bookmarkStart w:id="45" w:name="PO_3000001866_PM035_1"/>
      <w:r>
        <w:rPr>
          <w:rFonts w:hint="eastAsia" w:ascii="宋体" w:hAnsi="宋体" w:cs="宋体"/>
          <w:color w:val="auto"/>
          <w:kern w:val="0"/>
          <w:szCs w:val="21"/>
          <w:highlight w:val="none"/>
          <w:u w:val="none"/>
        </w:rPr>
        <w:t>广西南宁市大学东路170号</w:t>
      </w:r>
      <w:bookmarkEnd w:id="45"/>
    </w:p>
    <w:p>
      <w:pPr>
        <w:shd w:val="clear" w:color="auto" w:fill="FFFFFF" w:themeFill="background1"/>
        <w:spacing w:line="360" w:lineRule="auto"/>
        <w:ind w:firstLine="630" w:firstLineChars="3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联系方式：0771-2273829</w:t>
      </w:r>
    </w:p>
    <w:p>
      <w:pPr>
        <w:shd w:val="clear" w:color="auto" w:fill="FFFFFF" w:themeFill="background1"/>
        <w:spacing w:line="360" w:lineRule="auto"/>
        <w:ind w:firstLine="420" w:firstLineChars="200"/>
        <w:rPr>
          <w:rFonts w:ascii="宋体" w:hAnsi="宋体" w:cs="宋体"/>
          <w:color w:val="auto"/>
          <w:kern w:val="0"/>
          <w:szCs w:val="21"/>
          <w:highlight w:val="none"/>
          <w:u w:val="none"/>
        </w:rPr>
      </w:pPr>
      <w:r>
        <w:rPr>
          <w:rFonts w:hint="eastAsia" w:ascii="宋体" w:hAnsi="宋体" w:cs="宋体"/>
          <w:color w:val="auto"/>
          <w:kern w:val="0"/>
          <w:szCs w:val="21"/>
          <w:highlight w:val="none"/>
          <w:u w:val="none"/>
        </w:rPr>
        <w:t>3.项目联系方式</w:t>
      </w:r>
    </w:p>
    <w:p>
      <w:pPr>
        <w:shd w:val="clear" w:color="auto" w:fill="FFFFFF" w:themeFill="background1"/>
        <w:spacing w:line="360" w:lineRule="auto"/>
        <w:ind w:firstLine="630" w:firstLineChars="300"/>
        <w:rPr>
          <w:rFonts w:hint="eastAsia" w:ascii="宋体" w:hAnsi="宋体" w:eastAsia="宋体" w:cs="宋体"/>
          <w:color w:val="auto"/>
          <w:kern w:val="0"/>
          <w:szCs w:val="21"/>
          <w:highlight w:val="none"/>
          <w:u w:val="none"/>
          <w:lang w:eastAsia="zh-CN"/>
        </w:rPr>
      </w:pPr>
      <w:r>
        <w:rPr>
          <w:rFonts w:hint="eastAsia" w:ascii="宋体" w:hAnsi="宋体" w:cs="宋体"/>
          <w:color w:val="auto"/>
          <w:kern w:val="0"/>
          <w:szCs w:val="21"/>
          <w:highlight w:val="none"/>
          <w:u w:val="none"/>
        </w:rPr>
        <w:t>项目联系人：</w:t>
      </w:r>
      <w:r>
        <w:rPr>
          <w:rFonts w:hint="eastAsia" w:ascii="宋体" w:hAnsi="宋体" w:cs="宋体"/>
          <w:color w:val="auto"/>
          <w:kern w:val="0"/>
          <w:szCs w:val="21"/>
          <w:highlight w:val="none"/>
          <w:u w:val="none"/>
          <w:lang w:eastAsia="zh-CN"/>
        </w:rPr>
        <w:t>胡</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kern w:val="0"/>
          <w:szCs w:val="21"/>
          <w:highlight w:val="none"/>
          <w:u w:val="none"/>
          <w:lang w:eastAsia="zh-CN"/>
        </w:rPr>
        <w:t>政</w:t>
      </w:r>
    </w:p>
    <w:p>
      <w:pPr>
        <w:shd w:val="clear" w:color="auto" w:fill="FFFFFF" w:themeFill="background1"/>
        <w:spacing w:line="360" w:lineRule="auto"/>
        <w:ind w:firstLine="630" w:firstLineChars="300"/>
        <w:rPr>
          <w:rFonts w:hAnsi="宋体" w:cs="宋体"/>
          <w:b/>
          <w:color w:val="auto"/>
          <w:sz w:val="36"/>
          <w:highlight w:val="none"/>
        </w:rPr>
      </w:pPr>
      <w:r>
        <w:rPr>
          <w:rFonts w:hint="eastAsia" w:ascii="宋体" w:hAnsi="宋体" w:cs="宋体"/>
          <w:color w:val="auto"/>
          <w:kern w:val="0"/>
          <w:szCs w:val="21"/>
          <w:highlight w:val="none"/>
          <w:u w:val="none"/>
        </w:rPr>
        <w:t>电  话：</w:t>
      </w:r>
      <w:bookmarkStart w:id="46" w:name="PO_3000001866_PM033"/>
      <w:r>
        <w:rPr>
          <w:rFonts w:hint="eastAsia" w:ascii="宋体" w:hAnsi="宋体" w:cs="宋体"/>
          <w:color w:val="auto"/>
          <w:kern w:val="0"/>
          <w:szCs w:val="21"/>
          <w:highlight w:val="none"/>
          <w:u w:val="none"/>
        </w:rPr>
        <w:t>0771-22738</w:t>
      </w:r>
      <w:bookmarkEnd w:id="46"/>
      <w:r>
        <w:rPr>
          <w:rFonts w:hint="eastAsia" w:ascii="宋体" w:hAnsi="宋体" w:cs="宋体"/>
          <w:color w:val="auto"/>
          <w:kern w:val="0"/>
          <w:szCs w:val="21"/>
          <w:highlight w:val="none"/>
          <w:u w:val="none"/>
          <w:lang w:val="en-US" w:eastAsia="zh-CN"/>
        </w:rPr>
        <w:t>30</w:t>
      </w:r>
      <w:bookmarkStart w:id="47" w:name="_Toc532545042"/>
      <w:bookmarkStart w:id="48" w:name="_Toc28689"/>
      <w:bookmarkStart w:id="49" w:name="_Toc13449"/>
      <w:bookmarkStart w:id="50" w:name="_Toc17621"/>
      <w:bookmarkStart w:id="51" w:name="_Toc22408"/>
      <w:bookmarkStart w:id="52" w:name="_Toc21081"/>
      <w:bookmarkStart w:id="53" w:name="_Toc7337"/>
      <w:bookmarkStart w:id="54" w:name="_Toc32573"/>
      <w:bookmarkStart w:id="55" w:name="_Toc2299"/>
      <w:bookmarkStart w:id="56" w:name="_Toc24210"/>
      <w:bookmarkStart w:id="57" w:name="_Toc937"/>
      <w:bookmarkStart w:id="58" w:name="_Toc7686"/>
      <w:bookmarkStart w:id="59" w:name="_Toc8382"/>
      <w:bookmarkStart w:id="60" w:name="_Toc4483"/>
    </w:p>
    <w:p>
      <w:pPr>
        <w:shd w:val="clear" w:color="auto" w:fill="FFFFFF" w:themeFill="background1"/>
        <w:rPr>
          <w:rFonts w:hAnsi="宋体" w:cs="宋体"/>
          <w:b/>
          <w:color w:val="auto"/>
          <w:sz w:val="36"/>
          <w:highlight w:val="none"/>
        </w:rPr>
      </w:pPr>
      <w:r>
        <w:rPr>
          <w:rFonts w:hint="eastAsia" w:hAnsi="宋体" w:cs="宋体"/>
          <w:b/>
          <w:color w:val="auto"/>
          <w:sz w:val="36"/>
          <w:highlight w:val="none"/>
        </w:rPr>
        <w:br w:type="page"/>
      </w:r>
    </w:p>
    <w:p>
      <w:pPr>
        <w:pStyle w:val="15"/>
        <w:shd w:val="clear" w:color="auto" w:fill="FFFFFF" w:themeFill="background1"/>
        <w:jc w:val="center"/>
        <w:outlineLvl w:val="0"/>
        <w:rPr>
          <w:rFonts w:hAnsi="宋体" w:cs="宋体"/>
          <w:b/>
          <w:color w:val="auto"/>
          <w:sz w:val="36"/>
          <w:highlight w:val="none"/>
        </w:rPr>
      </w:pPr>
      <w:r>
        <w:rPr>
          <w:rFonts w:hint="eastAsia" w:hAnsi="宋体" w:cs="宋体"/>
          <w:b/>
          <w:color w:val="auto"/>
          <w:sz w:val="36"/>
          <w:highlight w:val="none"/>
        </w:rPr>
        <w:t xml:space="preserve">第二章  </w:t>
      </w:r>
      <w:bookmarkEnd w:id="47"/>
      <w:r>
        <w:rPr>
          <w:rFonts w:hint="eastAsia" w:hAnsi="宋体" w:cs="宋体"/>
          <w:b/>
          <w:color w:val="auto"/>
          <w:sz w:val="36"/>
          <w:highlight w:val="none"/>
        </w:rPr>
        <w:t>采购需求</w:t>
      </w:r>
      <w:bookmarkEnd w:id="48"/>
      <w:bookmarkEnd w:id="49"/>
      <w:bookmarkEnd w:id="50"/>
      <w:bookmarkEnd w:id="51"/>
      <w:bookmarkEnd w:id="52"/>
      <w:bookmarkEnd w:id="53"/>
      <w:bookmarkEnd w:id="54"/>
      <w:bookmarkEnd w:id="55"/>
      <w:bookmarkEnd w:id="56"/>
      <w:bookmarkEnd w:id="57"/>
      <w:bookmarkEnd w:id="58"/>
      <w:bookmarkEnd w:id="59"/>
      <w:bookmarkEnd w:id="60"/>
    </w:p>
    <w:p>
      <w:pPr>
        <w:shd w:val="clear" w:color="auto" w:fill="FFFFFF" w:themeFill="background1"/>
        <w:adjustRightInd w:val="0"/>
        <w:spacing w:line="340" w:lineRule="exact"/>
        <w:rPr>
          <w:rFonts w:ascii="宋体" w:hAnsi="宋体" w:cs="宋体"/>
          <w:b/>
          <w:color w:val="auto"/>
          <w:szCs w:val="21"/>
          <w:highlight w:val="none"/>
        </w:rPr>
      </w:pPr>
    </w:p>
    <w:p>
      <w:pPr>
        <w:shd w:val="clear" w:color="auto" w:fill="FFFFFF" w:themeFill="background1"/>
        <w:adjustRightInd w:val="0"/>
        <w:spacing w:line="500" w:lineRule="exact"/>
        <w:rPr>
          <w:rFonts w:ascii="宋体" w:hAnsi="宋体" w:cs="宋体"/>
          <w:b/>
          <w:color w:val="auto"/>
          <w:szCs w:val="21"/>
          <w:highlight w:val="none"/>
        </w:rPr>
      </w:pPr>
      <w:r>
        <w:rPr>
          <w:rFonts w:hint="eastAsia" w:ascii="宋体" w:hAnsi="宋体" w:cs="宋体"/>
          <w:b/>
          <w:color w:val="auto"/>
          <w:szCs w:val="21"/>
          <w:highlight w:val="none"/>
        </w:rPr>
        <w:t>说明：</w:t>
      </w:r>
    </w:p>
    <w:p>
      <w:pPr>
        <w:shd w:val="clear" w:color="auto" w:fill="FFFFFF" w:themeFill="background1"/>
        <w:spacing w:line="500" w:lineRule="exact"/>
        <w:ind w:firstLine="424" w:firstLineChars="202"/>
        <w:jc w:val="left"/>
        <w:rPr>
          <w:rFonts w:hint="eastAsia" w:ascii="宋体" w:hAnsi="宋体" w:cs="宋体" w:eastAsiaTheme="minorEastAsia"/>
          <w:color w:val="auto"/>
          <w:highlight w:val="none"/>
          <w:lang w:eastAsia="zh-CN"/>
        </w:rPr>
      </w:pPr>
      <w:r>
        <w:rPr>
          <w:rFonts w:hint="eastAsia" w:ascii="宋体" w:hAnsi="宋体" w:cs="宋体"/>
          <w:color w:val="auto"/>
          <w:highlight w:val="none"/>
        </w:rPr>
        <w:t>1. 为落实政府采购政策需满足的要求：本招标文件所称中小企业必须符合《政府采购促进中小企业发展管理办法》（财库〔2020〕46号）的规定。</w:t>
      </w:r>
    </w:p>
    <w:p>
      <w:pPr>
        <w:shd w:val="clear" w:color="auto" w:fill="FFFFFF" w:themeFill="background1"/>
        <w:spacing w:line="500" w:lineRule="exact"/>
        <w:ind w:firstLine="424" w:firstLineChars="202"/>
        <w:jc w:val="left"/>
        <w:rPr>
          <w:rFonts w:ascii="宋体" w:hAnsi="宋体" w:cs="宋体"/>
          <w:color w:val="auto"/>
          <w:highlight w:val="none"/>
        </w:rPr>
      </w:pPr>
      <w:r>
        <w:rPr>
          <w:rFonts w:hint="eastAsia" w:ascii="宋体" w:hAnsi="宋体" w:cs="宋体"/>
          <w:color w:val="auto"/>
          <w:highlight w:val="none"/>
        </w:rPr>
        <w:t>2.“实质性要求”是指招标文件中已经指明不满足则投标无效的条款，或者不能负偏离的条款，或者采购需求中带“▲”的条款。</w:t>
      </w:r>
    </w:p>
    <w:p>
      <w:pPr>
        <w:shd w:val="clear" w:color="auto" w:fill="FFFFFF" w:themeFill="background1"/>
        <w:spacing w:line="500" w:lineRule="exact"/>
        <w:ind w:firstLine="424" w:firstLineChars="202"/>
        <w:jc w:val="left"/>
        <w:rPr>
          <w:rFonts w:ascii="宋体" w:hAnsi="宋体" w:cs="宋体"/>
          <w:color w:val="auto"/>
          <w:highlight w:val="none"/>
        </w:rPr>
      </w:pPr>
      <w:r>
        <w:rPr>
          <w:rFonts w:hint="eastAsia" w:ascii="宋体" w:hAnsi="宋体" w:cs="宋体"/>
          <w:color w:val="auto"/>
          <w:highlight w:val="none"/>
        </w:rPr>
        <w:t>3.投标人必须对投标文件中提供的证明材料和资质文件真实性负责，如出现虚假应标情况，投标人除了应接受有关部门的处罚外，还应依据《中华人民共和国民法典》的相关条款来进行赔偿。</w:t>
      </w:r>
    </w:p>
    <w:p>
      <w:pPr>
        <w:shd w:val="clear" w:color="auto" w:fill="FFFFFF" w:themeFill="background1"/>
        <w:spacing w:line="50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4.投标人应对投标内容所涉及的专利承担法律责任，并负责保护采购人的利益不受任何损害。一切由于文字、商标、技术和软件专利授权引起的法律裁决、诉讼和赔偿费用均由中标人负责。</w:t>
      </w:r>
    </w:p>
    <w:p>
      <w:pPr>
        <w:rPr>
          <w:rFonts w:hint="eastAsia" w:ascii="宋体" w:hAnsi="宋体" w:cs="宋体"/>
          <w:color w:val="auto"/>
          <w:highlight w:val="none"/>
        </w:rPr>
      </w:pPr>
      <w:r>
        <w:rPr>
          <w:rFonts w:hint="eastAsia" w:ascii="宋体" w:hAnsi="宋体" w:cs="宋体"/>
          <w:color w:val="auto"/>
          <w:highlight w:val="none"/>
        </w:rPr>
        <w:br w:type="page"/>
      </w:r>
    </w:p>
    <w:p>
      <w:pPr>
        <w:pStyle w:val="2"/>
        <w:rPr>
          <w:color w:val="auto"/>
          <w:highlight w:val="none"/>
        </w:rPr>
      </w:pPr>
    </w:p>
    <w:p>
      <w:pPr>
        <w:pStyle w:val="2"/>
        <w:rPr>
          <w:rFonts w:hint="eastAsia"/>
          <w:color w:val="auto"/>
          <w:highlight w:val="none"/>
        </w:rPr>
      </w:pPr>
    </w:p>
    <w:tbl>
      <w:tblPr>
        <w:tblStyle w:val="27"/>
        <w:tblW w:w="106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
        <w:gridCol w:w="313"/>
        <w:gridCol w:w="559"/>
        <w:gridCol w:w="382"/>
        <w:gridCol w:w="409"/>
        <w:gridCol w:w="928"/>
        <w:gridCol w:w="1309"/>
        <w:gridCol w:w="1377"/>
        <w:gridCol w:w="2808"/>
        <w:gridCol w:w="1164"/>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1065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b/>
                <w:bCs/>
                <w:color w:val="auto"/>
                <w:kern w:val="0"/>
                <w:sz w:val="21"/>
                <w:szCs w:val="21"/>
                <w:highlight w:val="none"/>
                <w:u w:val="none"/>
                <w:lang w:eastAsia="zh-CN"/>
              </w:rPr>
              <w:t>标项：一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3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38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0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28"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供应产品预计2年采购量</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p>
        </w:tc>
        <w:tc>
          <w:tcPr>
            <w:tcW w:w="5494"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服务技术条款</w:t>
            </w:r>
          </w:p>
        </w:tc>
        <w:tc>
          <w:tcPr>
            <w:tcW w:w="1164"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eastAsia="zh-CN"/>
              </w:rPr>
              <w:t>合计</w:t>
            </w:r>
            <w:r>
              <w:rPr>
                <w:rFonts w:hint="eastAsia" w:ascii="宋体" w:hAnsi="宋体" w:eastAsia="宋体" w:cs="宋体"/>
                <w:color w:val="auto"/>
                <w:sz w:val="21"/>
                <w:szCs w:val="21"/>
                <w:highlight w:val="none"/>
              </w:rPr>
              <w:t>控制价（元）</w:t>
            </w:r>
          </w:p>
        </w:tc>
        <w:tc>
          <w:tcPr>
            <w:tcW w:w="1091"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中小</w:t>
            </w:r>
            <w:r>
              <w:rPr>
                <w:rFonts w:hint="eastAsia" w:ascii="宋体" w:hAnsi="宋体" w:eastAsia="宋体" w:cs="宋体"/>
                <w:color w:val="auto"/>
                <w:kern w:val="0"/>
                <w:sz w:val="21"/>
                <w:szCs w:val="21"/>
                <w:highlight w:val="none"/>
                <w:u w:val="none"/>
              </w:rPr>
              <w:t>企业划分标准所属行业名称（行业名称及划分见本章附件中</w:t>
            </w:r>
            <w:r>
              <w:rPr>
                <w:rFonts w:hint="eastAsia" w:ascii="宋体" w:hAnsi="宋体" w:eastAsia="宋体" w:cs="宋体"/>
                <w:color w:val="auto"/>
                <w:kern w:val="0"/>
                <w:sz w:val="21"/>
                <w:szCs w:val="21"/>
                <w:highlight w:val="none"/>
                <w:u w:val="none"/>
                <w:lang w:eastAsia="zh-CN"/>
              </w:rPr>
              <w:t>中小</w:t>
            </w:r>
            <w:r>
              <w:rPr>
                <w:rFonts w:hint="eastAsia" w:ascii="宋体" w:hAnsi="宋体" w:eastAsia="宋体" w:cs="宋体"/>
                <w:color w:val="auto"/>
                <w:kern w:val="0"/>
                <w:sz w:val="21"/>
                <w:szCs w:val="21"/>
                <w:highlight w:val="none"/>
                <w:u w:val="none"/>
              </w:rPr>
              <w:t>企业划型标准）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8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9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p>
        </w:tc>
        <w:tc>
          <w:tcPr>
            <w:tcW w:w="130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供应产品</w:t>
            </w:r>
            <w:r>
              <w:rPr>
                <w:rFonts w:hint="eastAsia" w:ascii="宋体" w:hAnsi="宋体" w:eastAsia="宋体" w:cs="宋体"/>
                <w:b w:val="0"/>
                <w:bCs w:val="0"/>
                <w:i w:val="0"/>
                <w:iCs w:val="0"/>
                <w:color w:val="auto"/>
                <w:kern w:val="0"/>
                <w:sz w:val="21"/>
                <w:szCs w:val="21"/>
                <w:highlight w:val="none"/>
                <w:u w:val="none"/>
                <w:lang w:val="en-US" w:eastAsia="zh-CN" w:bidi="ar"/>
              </w:rPr>
              <w:t>技术参数要求</w:t>
            </w:r>
          </w:p>
        </w:tc>
        <w:tc>
          <w:tcPr>
            <w:tcW w:w="1377"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eastAsia="zh-CN"/>
              </w:rPr>
              <w:t>供应产品</w:t>
            </w:r>
            <w:r>
              <w:rPr>
                <w:rFonts w:hint="eastAsia" w:ascii="宋体" w:hAnsi="宋体" w:eastAsia="宋体" w:cs="宋体"/>
                <w:b w:val="0"/>
                <w:bCs w:val="0"/>
                <w:i w:val="0"/>
                <w:iCs w:val="0"/>
                <w:color w:val="auto"/>
                <w:kern w:val="0"/>
                <w:sz w:val="21"/>
                <w:szCs w:val="21"/>
                <w:highlight w:val="none"/>
                <w:u w:val="none"/>
                <w:lang w:val="en-US" w:eastAsia="zh-CN" w:bidi="ar"/>
              </w:rPr>
              <w:t>相关卫生要求</w:t>
            </w:r>
          </w:p>
        </w:tc>
        <w:tc>
          <w:tcPr>
            <w:tcW w:w="280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服务技术要求</w:t>
            </w:r>
          </w:p>
        </w:tc>
        <w:tc>
          <w:tcPr>
            <w:tcW w:w="116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rPr>
            </w:pPr>
          </w:p>
        </w:tc>
        <w:tc>
          <w:tcPr>
            <w:tcW w:w="1091"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00"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0"/>
                <w:sz w:val="21"/>
                <w:szCs w:val="21"/>
                <w:highlight w:val="none"/>
                <w:lang w:eastAsia="zh-CN"/>
              </w:rPr>
            </w:pPr>
            <w:bookmarkStart w:id="61" w:name="OLE_LINK6"/>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w:t>
            </w:r>
            <w:bookmarkEnd w:id="61"/>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928"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消毒凝胶144000ml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30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1.规格：80ml±30%/瓶,按批次批量供应。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三氯羟基二苯醚含量0.03%-0.04%（w/w），</w:t>
            </w:r>
            <w:bookmarkStart w:id="62" w:name="OLE_LINK18"/>
            <w:r>
              <w:rPr>
                <w:rFonts w:hint="eastAsia" w:ascii="宋体" w:hAnsi="宋体" w:eastAsia="宋体" w:cs="宋体"/>
                <w:i w:val="0"/>
                <w:iCs w:val="0"/>
                <w:color w:val="auto"/>
                <w:kern w:val="0"/>
                <w:sz w:val="21"/>
                <w:szCs w:val="21"/>
                <w:highlight w:val="none"/>
                <w:u w:val="none"/>
                <w:lang w:val="en-US" w:eastAsia="zh-CN" w:bidi="ar"/>
              </w:rPr>
              <w:t>乙醇含量为50%</w:t>
            </w:r>
            <w:bookmarkEnd w:id="62"/>
            <w:r>
              <w:rPr>
                <w:rFonts w:hint="eastAsia" w:ascii="宋体" w:hAnsi="宋体" w:eastAsia="宋体" w:cs="宋体"/>
                <w:i w:val="0"/>
                <w:iCs w:val="0"/>
                <w:color w:val="auto"/>
                <w:kern w:val="0"/>
                <w:sz w:val="21"/>
                <w:szCs w:val="21"/>
                <w:highlight w:val="none"/>
                <w:u w:val="none"/>
                <w:lang w:val="en-US" w:eastAsia="zh-CN" w:bidi="ar"/>
              </w:rPr>
              <w:t>-60%（w/w）</w:t>
            </w:r>
          </w:p>
        </w:tc>
        <w:tc>
          <w:tcPr>
            <w:tcW w:w="1377"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《手消毒剂通用要求》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（GB27950-2020）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《酚类消毒剂卫生要求》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（GB/T27947-2020）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808" w:type="dxa"/>
            <w:vMerge w:val="restart"/>
            <w:tcBorders>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一、</w:t>
            </w:r>
            <w:r>
              <w:rPr>
                <w:rFonts w:hint="eastAsia" w:ascii="宋体" w:hAnsi="宋体" w:eastAsia="宋体" w:cs="宋体"/>
                <w:b/>
                <w:bCs/>
                <w:color w:val="auto"/>
                <w:sz w:val="21"/>
                <w:szCs w:val="21"/>
                <w:highlight w:val="none"/>
                <w:u w:val="none"/>
              </w:rPr>
              <w:t>服务范围</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负责向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提供产品</w:t>
            </w:r>
            <w:r>
              <w:rPr>
                <w:rFonts w:hint="eastAsia" w:ascii="宋体" w:hAnsi="宋体" w:eastAsia="宋体" w:cs="宋体"/>
                <w:color w:val="auto"/>
                <w:sz w:val="21"/>
                <w:szCs w:val="21"/>
                <w:highlight w:val="none"/>
                <w:u w:val="none"/>
                <w:lang w:eastAsia="zh-CN"/>
              </w:rPr>
              <w:t>及</w:t>
            </w:r>
            <w:r>
              <w:rPr>
                <w:rFonts w:hint="eastAsia" w:ascii="宋体" w:hAnsi="宋体" w:eastAsia="宋体" w:cs="宋体"/>
                <w:color w:val="auto"/>
                <w:sz w:val="21"/>
                <w:szCs w:val="21"/>
                <w:highlight w:val="none"/>
                <w:u w:val="none"/>
              </w:rPr>
              <w:t>集中</w:t>
            </w:r>
            <w:r>
              <w:rPr>
                <w:rFonts w:hint="eastAsia" w:ascii="宋体" w:hAnsi="宋体" w:eastAsia="宋体" w:cs="宋体"/>
                <w:color w:val="auto"/>
                <w:sz w:val="21"/>
                <w:szCs w:val="21"/>
                <w:highlight w:val="none"/>
                <w:u w:val="none"/>
                <w:lang w:eastAsia="zh-CN"/>
              </w:rPr>
              <w:t>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协助</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做好产品采购、配送</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使用</w:t>
            </w:r>
            <w:r>
              <w:rPr>
                <w:rFonts w:hint="eastAsia" w:ascii="宋体" w:hAnsi="宋体" w:eastAsia="宋体" w:cs="宋体"/>
                <w:color w:val="auto"/>
                <w:sz w:val="21"/>
                <w:szCs w:val="21"/>
                <w:highlight w:val="none"/>
                <w:u w:val="none"/>
              </w:rPr>
              <w:t>中的</w:t>
            </w:r>
            <w:r>
              <w:rPr>
                <w:rFonts w:hint="eastAsia" w:ascii="宋体" w:hAnsi="宋体" w:eastAsia="宋体" w:cs="宋体"/>
                <w:color w:val="auto"/>
                <w:sz w:val="21"/>
                <w:szCs w:val="21"/>
                <w:highlight w:val="none"/>
                <w:u w:val="none"/>
                <w:lang w:val="en-US" w:eastAsia="zh-CN"/>
              </w:rPr>
              <w:t>相关</w:t>
            </w:r>
            <w:r>
              <w:rPr>
                <w:rFonts w:hint="eastAsia" w:ascii="宋体" w:hAnsi="宋体" w:eastAsia="宋体" w:cs="宋体"/>
                <w:color w:val="auto"/>
                <w:sz w:val="21"/>
                <w:szCs w:val="21"/>
                <w:highlight w:val="none"/>
                <w:u w:val="none"/>
              </w:rPr>
              <w:t>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制定保障产品质量安全的相关工作制度和编制产品目录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4.中标人</w:t>
            </w:r>
            <w:r>
              <w:rPr>
                <w:rFonts w:hint="eastAsia" w:ascii="宋体" w:hAnsi="宋体" w:eastAsia="宋体" w:cs="宋体"/>
                <w:color w:val="auto"/>
                <w:sz w:val="21"/>
                <w:szCs w:val="21"/>
                <w:highlight w:val="none"/>
                <w:u w:val="none"/>
              </w:rPr>
              <w:t>做好供应及售后服务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5.中标人配合采购人做好结算工作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协助</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完成原有配送商的清退工作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储备一定量的产品，确保应急供应</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负责</w:t>
            </w:r>
            <w:r>
              <w:rPr>
                <w:rFonts w:hint="eastAsia" w:ascii="宋体" w:hAnsi="宋体" w:eastAsia="宋体" w:cs="宋体"/>
                <w:color w:val="auto"/>
                <w:sz w:val="21"/>
                <w:szCs w:val="21"/>
                <w:highlight w:val="none"/>
                <w:u w:val="none"/>
                <w:lang w:eastAsia="zh-CN"/>
              </w:rPr>
              <w:t>投入本项目实施人员及采购人</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lang w:eastAsia="zh-CN"/>
              </w:rPr>
              <w:t>消毒剂</w:t>
            </w:r>
            <w:r>
              <w:rPr>
                <w:rFonts w:hint="eastAsia" w:ascii="宋体" w:hAnsi="宋体" w:eastAsia="宋体" w:cs="宋体"/>
                <w:color w:val="auto"/>
                <w:sz w:val="21"/>
                <w:szCs w:val="21"/>
                <w:highlight w:val="none"/>
                <w:u w:val="none"/>
                <w:lang w:eastAsia="zh-CN"/>
              </w:rPr>
              <w:t>安全、使用等</w:t>
            </w:r>
            <w:r>
              <w:rPr>
                <w:rFonts w:hint="eastAsia" w:ascii="宋体" w:hAnsi="宋体" w:eastAsia="宋体" w:cs="宋体"/>
                <w:color w:val="auto"/>
                <w:sz w:val="21"/>
                <w:szCs w:val="21"/>
                <w:highlight w:val="none"/>
                <w:u w:val="none"/>
              </w:rPr>
              <w:t>培训</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建立与</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双方的联络负责人员机制</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积极承担</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交办的</w:t>
            </w:r>
            <w:r>
              <w:rPr>
                <w:rFonts w:hint="eastAsia" w:ascii="宋体" w:hAnsi="宋体" w:eastAsia="宋体" w:cs="宋体"/>
                <w:color w:val="auto"/>
                <w:sz w:val="21"/>
                <w:szCs w:val="21"/>
                <w:highlight w:val="none"/>
                <w:lang w:val="en-US" w:eastAsia="zh-CN"/>
              </w:rPr>
              <w:t>与本项目相关的</w:t>
            </w:r>
            <w:r>
              <w:rPr>
                <w:rFonts w:hint="eastAsia" w:ascii="宋体" w:hAnsi="宋体" w:eastAsia="宋体" w:cs="宋体"/>
                <w:color w:val="auto"/>
                <w:sz w:val="21"/>
                <w:szCs w:val="21"/>
                <w:highlight w:val="none"/>
                <w:u w:val="none"/>
              </w:rPr>
              <w:t>其他事项</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每月向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报送</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情况统计表，内容包括配送单位、品种、数量、金额等</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服务内容及要求</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方式：</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根据实际需求，制定需求计划，确定不同类别货物的</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需求。</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需求计划，及时</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至</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。临时性需求或紧急</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需求可按需配送</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严格根据</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需求计划（包括通用名、产品质量层次、剂量、规格、包装、生产厂家、用量）进行</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，未经允许不得随意变更</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在合同期内，由</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要求分批次</w:t>
            </w:r>
            <w:r>
              <w:rPr>
                <w:rFonts w:hint="eastAsia" w:ascii="宋体" w:hAnsi="宋体" w:eastAsia="宋体" w:cs="宋体"/>
                <w:color w:val="auto"/>
                <w:sz w:val="21"/>
                <w:szCs w:val="21"/>
                <w:highlight w:val="none"/>
                <w:u w:val="none"/>
                <w:lang w:eastAsia="zh-CN"/>
              </w:rPr>
              <w:t>批量供应</w:t>
            </w:r>
            <w:r>
              <w:rPr>
                <w:rFonts w:hint="eastAsia" w:ascii="宋体" w:hAnsi="宋体" w:eastAsia="宋体" w:cs="宋体"/>
                <w:color w:val="auto"/>
                <w:sz w:val="21"/>
                <w:szCs w:val="21"/>
                <w:highlight w:val="none"/>
                <w:u w:val="none"/>
              </w:rPr>
              <w:t>到</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指定地点，</w:t>
            </w:r>
            <w:r>
              <w:rPr>
                <w:rFonts w:hint="eastAsia" w:ascii="宋体" w:hAnsi="宋体" w:eastAsia="宋体" w:cs="宋体"/>
                <w:color w:val="auto"/>
                <w:sz w:val="21"/>
                <w:szCs w:val="21"/>
                <w:highlight w:val="none"/>
                <w:u w:val="none"/>
                <w:lang w:eastAsia="zh-CN"/>
              </w:rPr>
              <w:t>由采购人</w:t>
            </w:r>
            <w:r>
              <w:rPr>
                <w:rFonts w:hint="eastAsia" w:ascii="宋体" w:hAnsi="宋体" w:eastAsia="宋体" w:cs="宋体"/>
                <w:color w:val="auto"/>
                <w:sz w:val="21"/>
                <w:szCs w:val="21"/>
                <w:highlight w:val="none"/>
                <w:u w:val="none"/>
              </w:rPr>
              <w:t>根据验收制度进行验收</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内部组织机构和质量管理体系健全，对所</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产品质量全面负责</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具备信息化经营管理和统一</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能力，诚信守法，无严重不良记录，能够承担中标产品的配送任务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产品相应的质量管理机构和专职质量管理人员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投入实施</w:t>
            </w:r>
            <w:r>
              <w:rPr>
                <w:rFonts w:hint="eastAsia" w:ascii="宋体" w:hAnsi="宋体" w:eastAsia="宋体" w:cs="宋体"/>
                <w:color w:val="auto"/>
                <w:sz w:val="21"/>
                <w:szCs w:val="21"/>
                <w:highlight w:val="none"/>
                <w:u w:val="none"/>
              </w:rPr>
              <w:t>人员</w:t>
            </w:r>
            <w:r>
              <w:rPr>
                <w:rFonts w:hint="eastAsia" w:ascii="宋体" w:hAnsi="宋体" w:eastAsia="宋体" w:cs="宋体"/>
                <w:color w:val="auto"/>
                <w:sz w:val="21"/>
                <w:szCs w:val="21"/>
                <w:highlight w:val="none"/>
                <w:u w:val="none"/>
                <w:lang w:eastAsia="zh-CN"/>
              </w:rPr>
              <w:t>中</w:t>
            </w:r>
            <w:r>
              <w:rPr>
                <w:rFonts w:hint="eastAsia" w:ascii="宋体" w:hAnsi="宋体" w:eastAsia="宋体" w:cs="宋体"/>
                <w:color w:val="auto"/>
                <w:sz w:val="21"/>
                <w:szCs w:val="21"/>
                <w:highlight w:val="none"/>
                <w:u w:val="none"/>
              </w:rPr>
              <w:t>具有医药类相关专业技术人员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产品相适应的技术培训和售后服务能力</w:t>
            </w:r>
            <w:r>
              <w:rPr>
                <w:rFonts w:hint="eastAsia" w:ascii="宋体" w:hAnsi="宋体" w:eastAsia="宋体" w:cs="宋体"/>
                <w:color w:val="auto"/>
                <w:sz w:val="21"/>
                <w:szCs w:val="21"/>
                <w:highlight w:val="none"/>
                <w:u w:val="none"/>
                <w:lang w:eastAsia="zh-CN"/>
              </w:rPr>
              <w:t>，能提供</w:t>
            </w:r>
            <w:r>
              <w:rPr>
                <w:rFonts w:hint="eastAsia" w:ascii="宋体" w:hAnsi="宋体" w:eastAsia="宋体" w:cs="宋体"/>
                <w:color w:val="auto"/>
                <w:sz w:val="21"/>
                <w:szCs w:val="21"/>
                <w:highlight w:val="none"/>
                <w:u w:val="none"/>
              </w:rPr>
              <w:t>技术支持</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内部组织机构职责明确，</w:t>
            </w:r>
            <w:r>
              <w:rPr>
                <w:rFonts w:hint="eastAsia" w:ascii="宋体" w:hAnsi="宋体" w:eastAsia="宋体" w:cs="宋体"/>
                <w:color w:val="auto"/>
                <w:sz w:val="21"/>
                <w:szCs w:val="21"/>
                <w:highlight w:val="none"/>
                <w:u w:val="none"/>
                <w:lang w:eastAsia="zh-CN"/>
              </w:rPr>
              <w:t>有</w:t>
            </w:r>
            <w:r>
              <w:rPr>
                <w:rFonts w:hint="eastAsia" w:ascii="宋体" w:hAnsi="宋体" w:eastAsia="宋体" w:cs="宋体"/>
                <w:color w:val="auto"/>
                <w:sz w:val="21"/>
                <w:szCs w:val="21"/>
                <w:highlight w:val="none"/>
                <w:u w:val="none"/>
              </w:rPr>
              <w:t>各项管理制度、档案、记录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产品相适应的场所，仓储养护设施、运输工具等</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具有提供</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产品购销电子定单、</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信息服务的网络信息系统</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建立产品</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网络服务信息平台，随时</w:t>
            </w:r>
            <w:r>
              <w:rPr>
                <w:rFonts w:hint="eastAsia" w:ascii="宋体" w:hAnsi="宋体" w:eastAsia="宋体" w:cs="宋体"/>
                <w:color w:val="auto"/>
                <w:sz w:val="21"/>
                <w:szCs w:val="21"/>
                <w:highlight w:val="none"/>
                <w:u w:val="none"/>
                <w:lang w:eastAsia="zh-CN"/>
              </w:rPr>
              <w:t>可以</w:t>
            </w:r>
            <w:r>
              <w:rPr>
                <w:rFonts w:hint="eastAsia" w:ascii="宋体" w:hAnsi="宋体" w:eastAsia="宋体" w:cs="宋体"/>
                <w:color w:val="auto"/>
                <w:sz w:val="21"/>
                <w:szCs w:val="21"/>
                <w:highlight w:val="none"/>
                <w:u w:val="none"/>
              </w:rPr>
              <w:t>与</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、中标产品生产企业之间的供需</w:t>
            </w:r>
            <w:r>
              <w:rPr>
                <w:rFonts w:hint="eastAsia" w:ascii="宋体" w:hAnsi="宋体" w:eastAsia="宋体" w:cs="宋体"/>
                <w:color w:val="auto"/>
                <w:sz w:val="21"/>
                <w:szCs w:val="21"/>
                <w:highlight w:val="none"/>
                <w:u w:val="none"/>
                <w:lang w:eastAsia="zh-CN"/>
              </w:rPr>
              <w:t>、产品</w:t>
            </w:r>
            <w:r>
              <w:rPr>
                <w:rFonts w:hint="eastAsia" w:ascii="宋体" w:hAnsi="宋体" w:eastAsia="宋体" w:cs="宋体"/>
                <w:color w:val="auto"/>
                <w:sz w:val="21"/>
                <w:szCs w:val="21"/>
                <w:highlight w:val="none"/>
                <w:u w:val="none"/>
              </w:rPr>
              <w:t>信息沟通</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lang w:val="en-US" w:eastAsia="zh-CN"/>
              </w:rPr>
              <w:t>中标人须确保所投入项目的实施人员具备专业的产品知识储备，能够准确掌握所售消毒剂产品的性能特点、技术规格、使用方法、适用场景及安全注意事项，并能为采购人提供规范的指导与咨询服务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严格履行合同，未经</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许可</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不得将中标产品委托其他企业</w:t>
            </w:r>
            <w:r>
              <w:rPr>
                <w:rFonts w:hint="eastAsia" w:ascii="宋体" w:hAnsi="宋体" w:eastAsia="宋体" w:cs="宋体"/>
                <w:color w:val="auto"/>
                <w:sz w:val="21"/>
                <w:szCs w:val="21"/>
                <w:highlight w:val="none"/>
                <w:u w:val="none"/>
                <w:lang w:eastAsia="zh-CN"/>
              </w:rPr>
              <w:t>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建立服务质量信息反馈制度，定期听取</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的意见或建议，及时纠正配送过程中存在的问题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三、</w:t>
            </w:r>
            <w:r>
              <w:rPr>
                <w:rFonts w:hint="eastAsia" w:ascii="宋体" w:hAnsi="宋体" w:eastAsia="宋体" w:cs="宋体"/>
                <w:b/>
                <w:bCs/>
                <w:color w:val="auto"/>
                <w:sz w:val="21"/>
                <w:szCs w:val="21"/>
                <w:highlight w:val="none"/>
                <w:u w:val="none"/>
              </w:rPr>
              <w:t>服务技术标准</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在配送中标产品验收前，</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需向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提供</w:t>
            </w:r>
            <w:r>
              <w:rPr>
                <w:rFonts w:hint="eastAsia" w:ascii="宋体" w:hAnsi="宋体" w:eastAsia="宋体" w:cs="宋体"/>
                <w:color w:val="auto"/>
                <w:sz w:val="21"/>
                <w:szCs w:val="21"/>
                <w:highlight w:val="none"/>
                <w:u w:val="none"/>
                <w:lang w:eastAsia="zh-CN"/>
              </w:rPr>
              <w:t>以下</w:t>
            </w:r>
            <w:r>
              <w:rPr>
                <w:rFonts w:hint="eastAsia" w:ascii="宋体" w:hAnsi="宋体" w:eastAsia="宋体" w:cs="宋体"/>
                <w:color w:val="auto"/>
                <w:sz w:val="21"/>
                <w:szCs w:val="21"/>
                <w:highlight w:val="none"/>
                <w:u w:val="none"/>
              </w:rPr>
              <w:t>有效证件或证明文件</w:t>
            </w:r>
            <w:r>
              <w:rPr>
                <w:rFonts w:hint="eastAsia" w:ascii="宋体" w:hAnsi="宋体" w:eastAsia="宋体" w:cs="宋体"/>
                <w:color w:val="auto"/>
                <w:sz w:val="21"/>
                <w:szCs w:val="21"/>
                <w:highlight w:val="none"/>
                <w:u w:val="none"/>
                <w:lang w:eastAsia="zh-CN"/>
              </w:rPr>
              <w:t>，否则视中标人虚假承诺，按违约处理，并且采购人有权拒产品收及单方面解除合同，所有责任和损失全由</w:t>
            </w:r>
            <w:r>
              <w:rPr>
                <w:rFonts w:hint="eastAsia" w:ascii="宋体" w:hAnsi="宋体" w:eastAsia="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eastAsia="zh-CN"/>
              </w:rPr>
              <w:t>自行承担</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lang w:val="en-US" w:eastAsia="zh-CN" w:bidi="ar-SA"/>
              </w:rPr>
              <w:t>（1）中标产品的生产厂家及中标人的</w:t>
            </w:r>
            <w:r>
              <w:rPr>
                <w:rFonts w:hint="eastAsia" w:ascii="宋体" w:hAnsi="宋体" w:eastAsia="宋体" w:cs="宋体"/>
                <w:color w:val="auto"/>
                <w:sz w:val="21"/>
                <w:szCs w:val="21"/>
                <w:highlight w:val="none"/>
                <w:u w:val="none"/>
              </w:rPr>
              <w:t>《营业执照》</w:t>
            </w:r>
            <w:r>
              <w:rPr>
                <w:rFonts w:hint="eastAsia" w:ascii="宋体" w:hAnsi="宋体" w:eastAsia="宋体" w:cs="宋体"/>
                <w:color w:val="auto"/>
                <w:sz w:val="21"/>
                <w:szCs w:val="21"/>
                <w:highlight w:val="none"/>
                <w:u w:val="none"/>
                <w:lang w:eastAsia="zh-CN"/>
              </w:rPr>
              <w:t>复印件加盖中标人公章；</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（2）中标产品的</w:t>
            </w:r>
            <w:r>
              <w:rPr>
                <w:rFonts w:hint="eastAsia" w:ascii="宋体" w:hAnsi="宋体" w:eastAsia="宋体" w:cs="宋体"/>
                <w:color w:val="auto"/>
                <w:sz w:val="21"/>
                <w:szCs w:val="21"/>
                <w:highlight w:val="none"/>
                <w:u w:val="none"/>
              </w:rPr>
              <w:t>《消毒产品生产企业卫生许可证》</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如若提供的产品为新消毒产品，还须提供有效的新消毒产品卫生许可批件</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lang w:eastAsia="zh-CN"/>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u w:val="none"/>
              </w:rPr>
              <w:t>消毒产品相应批次的检验报告</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u w:val="none"/>
                <w:lang w:eastAsia="zh-CN"/>
              </w:rPr>
              <w:t>中标产品的生产厂家出具的供货证明</w:t>
            </w:r>
            <w:r>
              <w:rPr>
                <w:rFonts w:hint="eastAsia" w:ascii="宋体" w:hAnsi="宋体" w:eastAsia="宋体" w:cs="宋体"/>
                <w:color w:val="auto"/>
                <w:sz w:val="21"/>
                <w:szCs w:val="21"/>
                <w:highlight w:val="none"/>
                <w:u w:val="none"/>
                <w:lang w:val="en-US" w:eastAsia="zh-CN"/>
              </w:rPr>
              <w:t>原件</w:t>
            </w:r>
            <w:r>
              <w:rPr>
                <w:rFonts w:hint="eastAsia" w:ascii="宋体" w:hAnsi="宋体" w:eastAsia="宋体" w:cs="宋体"/>
                <w:color w:val="auto"/>
                <w:sz w:val="21"/>
                <w:szCs w:val="21"/>
                <w:highlight w:val="none"/>
                <w:u w:val="none"/>
                <w:lang w:eastAsia="zh-CN"/>
              </w:rPr>
              <w:t>或中标产品的生产厂家授权经销商的授权书复印件和授权经销商出具的供货证明原件。</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购进或</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的产品应严格执行产品出入库质量验收制度，并做好记录。记录内容包括：购进或</w:t>
            </w:r>
            <w:r>
              <w:rPr>
                <w:rFonts w:hint="eastAsia" w:ascii="宋体" w:hAnsi="宋体" w:eastAsia="宋体" w:cs="宋体"/>
                <w:color w:val="auto"/>
                <w:sz w:val="21"/>
                <w:szCs w:val="21"/>
                <w:highlight w:val="none"/>
                <w:u w:val="none"/>
                <w:lang w:eastAsia="zh-CN"/>
              </w:rPr>
              <w:t>配送</w:t>
            </w:r>
            <w:r>
              <w:rPr>
                <w:rFonts w:hint="eastAsia" w:ascii="宋体" w:hAnsi="宋体" w:eastAsia="宋体" w:cs="宋体"/>
                <w:color w:val="auto"/>
                <w:sz w:val="21"/>
                <w:szCs w:val="21"/>
                <w:highlight w:val="none"/>
                <w:u w:val="none"/>
              </w:rPr>
              <w:t>日期、供货单位或使用单位、产品名称、规格型号、购进或销售数量、生产批号或灭菌批号、外观质量状况、生产日期、有效期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记录日期等内容，验收人员和质量复核人员分别在记录上签字，对产品质量负责。验收记录应保存至产品有效期后3年</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有特殊运送</w:t>
            </w:r>
            <w:r>
              <w:rPr>
                <w:rFonts w:hint="eastAsia" w:ascii="宋体" w:hAnsi="宋体" w:eastAsia="宋体" w:cs="宋体"/>
                <w:color w:val="auto"/>
                <w:sz w:val="21"/>
                <w:szCs w:val="21"/>
                <w:highlight w:val="none"/>
                <w:u w:val="none"/>
                <w:lang w:eastAsia="zh-CN"/>
              </w:rPr>
              <w:t>及政策</w:t>
            </w:r>
            <w:r>
              <w:rPr>
                <w:rFonts w:hint="eastAsia" w:ascii="宋体" w:hAnsi="宋体" w:eastAsia="宋体" w:cs="宋体"/>
                <w:color w:val="auto"/>
                <w:sz w:val="21"/>
                <w:szCs w:val="21"/>
                <w:highlight w:val="none"/>
                <w:u w:val="none"/>
              </w:rPr>
              <w:t>要求的</w:t>
            </w:r>
            <w:r>
              <w:rPr>
                <w:rFonts w:hint="eastAsia" w:ascii="宋体" w:hAnsi="宋体" w:eastAsia="宋体" w:cs="宋体"/>
                <w:color w:val="auto"/>
                <w:sz w:val="21"/>
                <w:szCs w:val="21"/>
                <w:highlight w:val="none"/>
                <w:u w:val="none"/>
                <w:lang w:eastAsia="zh-CN"/>
              </w:rPr>
              <w:t>，可提供具有相应资质的第三方服务机构运送</w:t>
            </w:r>
            <w:r>
              <w:rPr>
                <w:rFonts w:hint="eastAsia" w:ascii="宋体" w:hAnsi="宋体" w:eastAsia="宋体" w:cs="宋体"/>
                <w:color w:val="auto"/>
                <w:sz w:val="21"/>
                <w:szCs w:val="21"/>
                <w:highlight w:val="none"/>
                <w:u w:val="none"/>
              </w:rPr>
              <w:t>，配备专用运输工具，针对产品的包装及道路状况，采取相应的措施，避免混装倒置，防止包装破损、产品裸露或混淆</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对</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质量查询、投诉和使用过程中发现的疑似质量问题，要查明原因，分清责任，及时处理，做好记录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对已经发生质量事故或者存在安全隐患的消毒剂</w:t>
            </w:r>
            <w:r>
              <w:rPr>
                <w:rFonts w:hint="eastAsia" w:ascii="宋体" w:hAnsi="宋体" w:eastAsia="宋体" w:cs="宋体"/>
                <w:color w:val="auto"/>
                <w:sz w:val="21"/>
                <w:szCs w:val="21"/>
                <w:highlight w:val="none"/>
                <w:u w:val="none"/>
                <w:lang w:eastAsia="zh-CN"/>
              </w:rPr>
              <w:t>不得采购及供应</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对有安全疑问的</w:t>
            </w:r>
            <w:r>
              <w:rPr>
                <w:rFonts w:hint="eastAsia" w:ascii="宋体" w:hAnsi="宋体" w:eastAsia="宋体" w:cs="宋体"/>
                <w:color w:val="auto"/>
                <w:sz w:val="21"/>
                <w:szCs w:val="21"/>
                <w:highlight w:val="none"/>
                <w:u w:val="none"/>
              </w:rPr>
              <w:t>消毒剂</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应立即停止</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，主动召回，并向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和卫生监督管理部门报告</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认真执行国家有关不良事件监测和再评价制度，注意收集不良事件信息，发现不良事件应及时向</w:t>
            </w:r>
            <w:r>
              <w:rPr>
                <w:rFonts w:hint="eastAsia" w:ascii="宋体" w:hAnsi="宋体" w:eastAsia="宋体" w:cs="宋体"/>
                <w:color w:val="auto"/>
                <w:sz w:val="21"/>
                <w:szCs w:val="21"/>
                <w:highlight w:val="none"/>
                <w:u w:val="none"/>
                <w:lang w:eastAsia="zh-CN"/>
              </w:rPr>
              <w:t>采购人及</w:t>
            </w:r>
            <w:r>
              <w:rPr>
                <w:rFonts w:hint="eastAsia" w:ascii="宋体" w:hAnsi="宋体" w:eastAsia="宋体" w:cs="宋体"/>
                <w:color w:val="auto"/>
                <w:sz w:val="21"/>
                <w:szCs w:val="21"/>
                <w:highlight w:val="none"/>
                <w:u w:val="none"/>
              </w:rPr>
              <w:t>有关部门报告</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建立配送人员健康档案，对从事产品采购、验收、保管、运送等工作的人员，每年进行一次健康体检，患有精神病、传染病或其他污染性疾病的人员，及时调</w:t>
            </w:r>
            <w:r>
              <w:rPr>
                <w:rFonts w:hint="eastAsia" w:ascii="宋体" w:hAnsi="宋体" w:eastAsia="宋体" w:cs="宋体"/>
                <w:color w:val="auto"/>
                <w:sz w:val="21"/>
                <w:szCs w:val="21"/>
                <w:highlight w:val="none"/>
                <w:u w:val="none"/>
                <w:lang w:eastAsia="zh-CN"/>
              </w:rPr>
              <w:t>换</w:t>
            </w:r>
            <w:r>
              <w:rPr>
                <w:rFonts w:hint="eastAsia" w:ascii="宋体" w:hAnsi="宋体" w:eastAsia="宋体" w:cs="宋体"/>
                <w:color w:val="auto"/>
                <w:sz w:val="21"/>
                <w:szCs w:val="21"/>
                <w:highlight w:val="none"/>
                <w:u w:val="none"/>
              </w:rPr>
              <w:t>岗位</w:t>
            </w:r>
            <w:r>
              <w:rPr>
                <w:rFonts w:hint="eastAsia" w:ascii="宋体" w:hAnsi="宋体" w:eastAsia="宋体" w:cs="宋体"/>
                <w:color w:val="auto"/>
                <w:sz w:val="21"/>
                <w:szCs w:val="21"/>
                <w:highlight w:val="none"/>
                <w:u w:val="none"/>
                <w:lang w:eastAsia="zh-CN"/>
              </w:rPr>
              <w:t>。</w:t>
            </w:r>
          </w:p>
        </w:tc>
        <w:tc>
          <w:tcPr>
            <w:tcW w:w="1164"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9270.00</w:t>
            </w:r>
          </w:p>
        </w:tc>
        <w:tc>
          <w:tcPr>
            <w:tcW w:w="109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60"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项</w:t>
            </w:r>
          </w:p>
        </w:tc>
        <w:tc>
          <w:tcPr>
            <w:tcW w:w="928"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消毒凝胶6600000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2"/>
                <w:sz w:val="21"/>
                <w:szCs w:val="21"/>
                <w:highlight w:val="none"/>
                <w:lang w:val="en-US" w:eastAsia="zh-CN" w:bidi="ar-SA"/>
              </w:rPr>
            </w:pPr>
          </w:p>
        </w:tc>
        <w:tc>
          <w:tcPr>
            <w:tcW w:w="130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1.规格：250ml±30%/瓶,按批次批量供应。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三氯羟基二苯醚含量0.03%-0.04%（w/w），乙醇含量为50%-60%（w/w）</w:t>
            </w:r>
          </w:p>
        </w:tc>
        <w:tc>
          <w:tcPr>
            <w:tcW w:w="1377"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《手消毒剂通用要求》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（GB27950-2020）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《酚类消毒剂卫生要求》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（GB/T27947-2020）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808"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val="en-US" w:eastAsia="zh-CN"/>
              </w:rPr>
            </w:pPr>
          </w:p>
        </w:tc>
        <w:tc>
          <w:tcPr>
            <w:tcW w:w="1164"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277200.00</w:t>
            </w:r>
            <w:r>
              <w:rPr>
                <w:rFonts w:hint="eastAsia" w:ascii="宋体" w:hAnsi="宋体" w:eastAsia="宋体" w:cs="宋体"/>
                <w:color w:val="auto"/>
                <w:sz w:val="21"/>
                <w:szCs w:val="21"/>
                <w:highlight w:val="none"/>
                <w:u w:val="none"/>
              </w:rPr>
              <w:t xml:space="preserve"> </w:t>
            </w:r>
          </w:p>
        </w:tc>
        <w:tc>
          <w:tcPr>
            <w:tcW w:w="109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928"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消毒凝胶17200000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30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1.规格：500ml±30%/瓶,按批次批量供应。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三氯羟基二苯醚含量0.03%-0.04%（w/w），乙醇含量为50%-60%（w/w）</w:t>
            </w:r>
          </w:p>
        </w:tc>
        <w:tc>
          <w:tcPr>
            <w:tcW w:w="1377"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《手消毒剂通用要求》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（GB27950-2020）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《酚类消毒剂卫生要求》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（GB/T27947-2020）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808"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64"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552693.33</w:t>
            </w:r>
            <w:r>
              <w:rPr>
                <w:rFonts w:hint="eastAsia" w:ascii="宋体" w:hAnsi="宋体" w:eastAsia="宋体" w:cs="宋体"/>
                <w:color w:val="auto"/>
                <w:sz w:val="21"/>
                <w:szCs w:val="21"/>
                <w:highlight w:val="none"/>
                <w:u w:val="none"/>
              </w:rPr>
              <w:t xml:space="preserve"> </w:t>
            </w:r>
          </w:p>
        </w:tc>
        <w:tc>
          <w:tcPr>
            <w:tcW w:w="109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5"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63" w:name="OLE_LINK7"/>
            <w:r>
              <w:rPr>
                <w:rFonts w:hint="eastAsia" w:ascii="宋体" w:hAnsi="宋体" w:eastAsia="宋体" w:cs="宋体"/>
                <w:i w:val="0"/>
                <w:iCs w:val="0"/>
                <w:color w:val="auto"/>
                <w:kern w:val="0"/>
                <w:sz w:val="21"/>
                <w:szCs w:val="21"/>
                <w:highlight w:val="none"/>
                <w:u w:val="none"/>
                <w:lang w:val="en-US" w:eastAsia="zh-CN" w:bidi="ar"/>
              </w:rPr>
              <w:t>含氯消毒液</w:t>
            </w:r>
            <w:bookmarkEnd w:id="63"/>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928"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含氯消毒液26600000ml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30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1.规格：5000ml±30%/</w:t>
            </w:r>
            <w:r>
              <w:rPr>
                <w:rFonts w:hint="eastAsia" w:ascii="宋体" w:hAnsi="宋体" w:eastAsia="宋体" w:cs="宋体"/>
                <w:i w:val="0"/>
                <w:iCs w:val="0"/>
                <w:color w:val="auto"/>
                <w:kern w:val="0"/>
                <w:sz w:val="21"/>
                <w:szCs w:val="21"/>
                <w:highlight w:val="none"/>
                <w:u w:val="none"/>
                <w:lang w:val="en-US" w:eastAsia="zh-CN" w:bidi="ar"/>
              </w:rPr>
              <w:t>桶</w:t>
            </w:r>
            <w:r>
              <w:rPr>
                <w:rFonts w:hint="eastAsia" w:ascii="宋体" w:hAnsi="宋体" w:eastAsia="宋体" w:cs="宋体"/>
                <w:color w:val="auto"/>
                <w:sz w:val="21"/>
                <w:szCs w:val="21"/>
                <w:highlight w:val="none"/>
                <w:vertAlign w:val="baseline"/>
                <w:lang w:val="en-US" w:eastAsia="zh-CN"/>
              </w:rPr>
              <w:t>,按批次批量供应。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有效氯含量为45.0g-60.0g/L</w:t>
            </w:r>
          </w:p>
        </w:tc>
        <w:tc>
          <w:tcPr>
            <w:tcW w:w="1377"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《含氯消毒剂卫生要求》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（GB/T36758-2018）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《普通物体表面消毒剂通用要求》（GB27952-2020）。本产品属于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808"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64"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138320.00</w:t>
            </w:r>
          </w:p>
        </w:tc>
        <w:tc>
          <w:tcPr>
            <w:tcW w:w="109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5"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64" w:name="OLE_LINK8"/>
            <w:r>
              <w:rPr>
                <w:rFonts w:hint="eastAsia" w:ascii="宋体" w:hAnsi="宋体" w:eastAsia="宋体" w:cs="宋体"/>
                <w:i w:val="0"/>
                <w:iCs w:val="0"/>
                <w:color w:val="auto"/>
                <w:kern w:val="0"/>
                <w:sz w:val="21"/>
                <w:szCs w:val="21"/>
                <w:highlight w:val="none"/>
                <w:u w:val="none"/>
                <w:lang w:val="en-US" w:eastAsia="zh-CN" w:bidi="ar"/>
              </w:rPr>
              <w:t>碘伏消毒液</w:t>
            </w:r>
            <w:bookmarkEnd w:id="64"/>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928"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碘伏消毒液1170000ml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30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1.规格：65ml±30%/瓶,按批次批量供应。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有效碘含量为4g/L-8g/L</w:t>
            </w:r>
          </w:p>
        </w:tc>
        <w:tc>
          <w:tcPr>
            <w:tcW w:w="1377"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《含碘消毒剂卫生要求》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（GB/T26368-2020）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808"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64"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40950.00</w:t>
            </w:r>
          </w:p>
        </w:tc>
        <w:tc>
          <w:tcPr>
            <w:tcW w:w="109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碘伏消毒液供应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928"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碘伏消毒液25100000ml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30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1.规格：500ml±30%/瓶,按批次批量供应。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有效碘含量为4g/L-8g/L</w:t>
            </w:r>
          </w:p>
        </w:tc>
        <w:tc>
          <w:tcPr>
            <w:tcW w:w="1377"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《含碘消毒剂卫生 要求》(GB/T26368-2020) 《皮肤消毒剂通用 要求》(GB27951-2021)。本产品属于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808"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64"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284885.00</w:t>
            </w:r>
            <w:r>
              <w:rPr>
                <w:rFonts w:hint="eastAsia" w:ascii="宋体" w:hAnsi="宋体" w:eastAsia="宋体" w:cs="宋体"/>
                <w:color w:val="auto"/>
                <w:sz w:val="21"/>
                <w:szCs w:val="21"/>
                <w:highlight w:val="none"/>
                <w:u w:val="none"/>
              </w:rPr>
              <w:t xml:space="preserve"> </w:t>
            </w:r>
          </w:p>
        </w:tc>
        <w:tc>
          <w:tcPr>
            <w:tcW w:w="109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905" w:type="dxa"/>
            <w:gridSpan w:val="6"/>
            <w:tcBorders>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u w:val="none"/>
                <w:lang w:eastAsia="zh-CN"/>
              </w:rPr>
              <w:t>注明：</w:t>
            </w:r>
          </w:p>
        </w:tc>
        <w:tc>
          <w:tcPr>
            <w:tcW w:w="7749" w:type="dxa"/>
            <w:gridSpan w:val="5"/>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none"/>
                <w:lang w:eastAsia="zh-CN"/>
              </w:rPr>
              <w:t>上述服务技术条款，除了“▲”条款外，其它条款</w:t>
            </w:r>
            <w:r>
              <w:rPr>
                <w:rFonts w:hint="eastAsia" w:ascii="宋体" w:hAnsi="宋体" w:eastAsia="宋体" w:cs="宋体"/>
                <w:b/>
                <w:bCs/>
                <w:color w:val="auto"/>
                <w:sz w:val="21"/>
                <w:szCs w:val="21"/>
                <w:highlight w:val="none"/>
                <w:u w:val="none"/>
              </w:rPr>
              <w:t>允许负偏离的数量为</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项，</w:t>
            </w:r>
            <w:r>
              <w:rPr>
                <w:rFonts w:hint="eastAsia" w:ascii="宋体" w:hAnsi="宋体" w:eastAsia="宋体" w:cs="宋体"/>
                <w:b/>
                <w:bCs/>
                <w:color w:val="auto"/>
                <w:sz w:val="21"/>
                <w:szCs w:val="21"/>
                <w:highlight w:val="none"/>
                <w:u w:val="none"/>
                <w:lang w:eastAsia="zh-CN"/>
              </w:rPr>
              <w:t>超过</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项投标无效。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3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商务条款</w:t>
            </w:r>
          </w:p>
        </w:tc>
        <w:tc>
          <w:tcPr>
            <w:tcW w:w="10340"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服务期限</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自合同签署生效之日起2年</w:t>
            </w:r>
            <w:r>
              <w:rPr>
                <w:rFonts w:hint="eastAsia" w:ascii="宋体" w:hAnsi="宋体" w:eastAsia="宋体" w:cs="宋体"/>
                <w:color w:val="auto"/>
                <w:sz w:val="21"/>
                <w:szCs w:val="21"/>
                <w:highlight w:val="none"/>
                <w:lang w:eastAsia="zh-CN"/>
              </w:rPr>
              <w:t>，合同期内按采购人通知</w:t>
            </w:r>
            <w:r>
              <w:rPr>
                <w:rFonts w:hint="eastAsia" w:ascii="宋体" w:hAnsi="宋体" w:eastAsia="宋体" w:cs="宋体"/>
                <w:color w:val="auto"/>
                <w:sz w:val="21"/>
                <w:szCs w:val="21"/>
                <w:highlight w:val="none"/>
                <w:vertAlign w:val="baseline"/>
                <w:lang w:val="en-US" w:eastAsia="zh-CN"/>
              </w:rPr>
              <w:t>按批次批量</w:t>
            </w:r>
            <w:r>
              <w:rPr>
                <w:rFonts w:hint="eastAsia" w:ascii="宋体" w:hAnsi="宋体" w:eastAsia="宋体" w:cs="宋体"/>
                <w:color w:val="auto"/>
                <w:sz w:val="21"/>
                <w:szCs w:val="21"/>
                <w:highlight w:val="none"/>
                <w:lang w:eastAsia="zh-CN"/>
              </w:rPr>
              <w:t>供应，最终以实际采购为准；</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履约考核及说明</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服务期限内，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实行动态管理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有关部门负责对中标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供货、服务情况和合同履约情况定期进行评估考核，具体考核内容要求详见附件《供应商服务考核评分表》。考核评分需附有证明材料（记录、照片、系统日志等）。服务期限内考核评分表如需调整，必须符合相关法律法规要求、行业政策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的内控制度要求，调整后的考核评分表不得超出</w:t>
            </w:r>
            <w:r>
              <w:rPr>
                <w:rFonts w:hint="eastAsia" w:ascii="宋体" w:hAnsi="宋体" w:eastAsia="宋体" w:cs="宋体"/>
                <w:color w:val="auto"/>
                <w:sz w:val="21"/>
                <w:szCs w:val="21"/>
                <w:highlight w:val="none"/>
                <w:lang w:eastAsia="zh-CN"/>
              </w:rPr>
              <w:t>采购人及中标人</w:t>
            </w:r>
            <w:r>
              <w:rPr>
                <w:rFonts w:hint="eastAsia" w:ascii="宋体" w:hAnsi="宋体" w:eastAsia="宋体" w:cs="宋体"/>
                <w:color w:val="auto"/>
                <w:sz w:val="21"/>
                <w:szCs w:val="21"/>
                <w:highlight w:val="none"/>
              </w:rPr>
              <w:t>双方签订的合同内容。</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2.采购人</w:t>
            </w:r>
            <w:r>
              <w:rPr>
                <w:rFonts w:hint="eastAsia" w:ascii="宋体" w:hAnsi="宋体" w:eastAsia="宋体" w:cs="宋体"/>
                <w:color w:val="auto"/>
                <w:sz w:val="21"/>
                <w:szCs w:val="21"/>
                <w:highlight w:val="none"/>
              </w:rPr>
              <w:t>日常考核中发现问题需要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整改的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按期积极整改。如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在服务期限内资质不符合本次招标要求或失效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或在服务中有以下行为之一的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单方面解除合同，</w:t>
            </w:r>
            <w:r>
              <w:rPr>
                <w:rFonts w:hint="eastAsia" w:ascii="宋体" w:hAnsi="宋体" w:eastAsia="宋体" w:cs="宋体"/>
                <w:color w:val="auto"/>
                <w:sz w:val="21"/>
                <w:szCs w:val="21"/>
                <w:highlight w:val="none"/>
              </w:rPr>
              <w:t>取消</w:t>
            </w:r>
            <w:r>
              <w:rPr>
                <w:rFonts w:hint="eastAsia" w:ascii="宋体" w:hAnsi="宋体" w:eastAsia="宋体" w:cs="宋体"/>
                <w:color w:val="auto"/>
                <w:sz w:val="21"/>
                <w:szCs w:val="21"/>
                <w:highlight w:val="none"/>
                <w:lang w:eastAsia="zh-CN"/>
              </w:rPr>
              <w:t>中标人的中标</w:t>
            </w:r>
            <w:r>
              <w:rPr>
                <w:rFonts w:hint="eastAsia" w:ascii="宋体" w:hAnsi="宋体" w:eastAsia="宋体" w:cs="宋体"/>
                <w:color w:val="auto"/>
                <w:sz w:val="21"/>
                <w:szCs w:val="21"/>
                <w:highlight w:val="none"/>
              </w:rPr>
              <w:t>资格：</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达不到</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相关配送要求，配送出现问题，影响到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正常运转，无法履行合同的；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有违反国家卫生规范的行为，受到卫生监督部门处罚的；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存在严重违规、违约情况的；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无故中断向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供货或者拒绝响应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发出的需求达三次以上(含三次)的；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供应的产品违反国家的有关标准及要求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供应不合格产品的；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以资金短缺、缺货为借口而停止供货的；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情况、产品质量、售后服务响应等定期进行综合评价，</w:t>
            </w:r>
            <w:r>
              <w:rPr>
                <w:rStyle w:val="56"/>
                <w:rFonts w:hint="eastAsia" w:ascii="宋体" w:hAnsi="宋体" w:eastAsia="宋体" w:cs="宋体"/>
                <w:color w:val="auto"/>
                <w:sz w:val="21"/>
                <w:szCs w:val="21"/>
                <w:highlight w:val="none"/>
                <w:lang w:val="en-US" w:eastAsia="zh-CN" w:bidi="ar"/>
              </w:rPr>
              <w:t>若评级为“不合格”或全年2次“黄牌警告”则上报采购人决策机构审定，讨论停止该中标人的服务资格。</w:t>
            </w:r>
            <w:r>
              <w:rPr>
                <w:rFonts w:hint="eastAsia" w:ascii="宋体" w:hAnsi="宋体" w:eastAsia="宋体" w:cs="宋体"/>
                <w:color w:val="auto"/>
                <w:kern w:val="0"/>
                <w:sz w:val="21"/>
                <w:szCs w:val="21"/>
                <w:highlight w:val="none"/>
                <w:lang w:bidi="ar"/>
              </w:rPr>
              <w:t>评分需有证明材料（记录、照片、系统日志等）</w:t>
            </w:r>
            <w:r>
              <w:rPr>
                <w:rFonts w:hint="eastAsia" w:ascii="宋体" w:hAnsi="宋体" w:eastAsia="宋体" w:cs="宋体"/>
                <w:color w:val="auto"/>
                <w:kern w:val="0"/>
                <w:sz w:val="21"/>
                <w:szCs w:val="21"/>
                <w:highlight w:val="none"/>
                <w:lang w:eastAsia="zh-CN" w:bidi="ar"/>
              </w:rPr>
              <w:t>。详见附件</w:t>
            </w:r>
            <w:r>
              <w:rPr>
                <w:rFonts w:hint="eastAsia" w:ascii="宋体" w:hAnsi="宋体" w:eastAsia="宋体" w:cs="宋体"/>
                <w:color w:val="auto"/>
                <w:kern w:val="0"/>
                <w:sz w:val="21"/>
                <w:szCs w:val="21"/>
                <w:highlight w:val="none"/>
                <w:lang w:val="en-US" w:eastAsia="zh-CN" w:bidi="ar"/>
              </w:rPr>
              <w:t>：《供应商服务考核评分表》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整改，中标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拒不整改或整改不到位达三次以上（含三次）的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报价要求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1.本项目报价以配送产品价格方式报价，价格包含产品、产品配送、产品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。投标人报价超过单项合计控制价或采购预算价的，该投标人投标无效。</w:t>
            </w:r>
          </w:p>
          <w:p>
            <w:pPr>
              <w:pStyle w:val="20"/>
              <w:pageBreakBefore w:val="0"/>
              <w:widowControl w:val="0"/>
              <w:kinsoku/>
              <w:wordWrap/>
              <w:overflowPunct/>
              <w:topLinePunct w:val="0"/>
              <w:autoSpaceDE/>
              <w:autoSpaceDN/>
              <w:bidi w:val="0"/>
              <w:adjustRightInd/>
              <w:snapToGrid/>
              <w:spacing w:after="0" w:line="400" w:lineRule="atLeas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2.结算方式：</w:t>
            </w:r>
            <w:r>
              <w:rPr>
                <w:rFonts w:hint="eastAsia" w:ascii="宋体" w:hAnsi="宋体" w:eastAsia="宋体" w:cs="宋体"/>
                <w:color w:val="auto"/>
                <w:sz w:val="21"/>
                <w:szCs w:val="21"/>
                <w:highlight w:val="none"/>
                <w:vertAlign w:val="baseline"/>
                <w:lang w:val="en-US" w:eastAsia="zh-CN"/>
              </w:rPr>
              <w:t>每次采购结算金额=该标的物中标金额÷（该标的物</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vertAlign w:val="baseline"/>
                <w:lang w:val="en-US" w:eastAsia="zh-CN"/>
              </w:rPr>
              <w:t>÷该标的物规格）×每次采购数量。</w:t>
            </w:r>
            <w:r>
              <w:rPr>
                <w:rFonts w:hint="eastAsia" w:ascii="宋体" w:hAnsi="宋体" w:eastAsia="宋体" w:cs="宋体"/>
                <w:color w:val="auto"/>
                <w:sz w:val="21"/>
                <w:szCs w:val="21"/>
                <w:highlight w:val="none"/>
                <w:lang w:val="en-US" w:eastAsia="zh-CN"/>
              </w:rPr>
              <w:t>如：该</w:t>
            </w:r>
            <w:r>
              <w:rPr>
                <w:rFonts w:hint="eastAsia" w:ascii="宋体" w:hAnsi="宋体" w:eastAsia="宋体" w:cs="宋体"/>
                <w:color w:val="auto"/>
                <w:sz w:val="21"/>
                <w:szCs w:val="21"/>
                <w:highlight w:val="none"/>
                <w:vertAlign w:val="baseline"/>
                <w:lang w:val="en-US" w:eastAsia="zh-CN"/>
              </w:rPr>
              <w:t>标的物</w:t>
            </w:r>
            <w:r>
              <w:rPr>
                <w:rFonts w:hint="eastAsia" w:ascii="宋体" w:hAnsi="宋体" w:eastAsia="宋体" w:cs="宋体"/>
                <w:color w:val="auto"/>
                <w:sz w:val="21"/>
                <w:szCs w:val="21"/>
                <w:highlight w:val="none"/>
                <w:lang w:val="en-US" w:eastAsia="zh-CN"/>
              </w:rPr>
              <w:t>1项的中标金额为：9270.00元，</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lang w:val="en-US" w:eastAsia="zh-CN"/>
              </w:rPr>
              <w:t>144000ml，规格为：80ml,采购数量为：100瓶。每次采购结算金额=9270÷(144000÷80)×100=515元。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rPr>
              <w:t>售后服务要求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w:t>
            </w:r>
            <w:r>
              <w:rPr>
                <w:rFonts w:hint="eastAsia" w:ascii="宋体" w:hAnsi="宋体" w:eastAsia="宋体" w:cs="宋体"/>
                <w:color w:val="auto"/>
                <w:sz w:val="21"/>
                <w:szCs w:val="21"/>
                <w:highlight w:val="none"/>
                <w:lang w:eastAsia="zh-CN"/>
              </w:rPr>
              <w:t>供应的</w:t>
            </w:r>
            <w:r>
              <w:rPr>
                <w:rFonts w:hint="eastAsia" w:ascii="宋体" w:hAnsi="宋体" w:eastAsia="宋体" w:cs="宋体"/>
                <w:color w:val="auto"/>
                <w:sz w:val="21"/>
                <w:szCs w:val="21"/>
                <w:highlight w:val="none"/>
              </w:rPr>
              <w:t>产品的有效期不得少于整个产品有效期的三分之二（按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验收当日起换算）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对于验收时剩余有效期不足产品完整有效期二分之一或剩余有效期不足12个月（以两者中期限更短者为准）的产品，采购人有权视为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近效期产品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并拒收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中标人提供</w:t>
            </w:r>
            <w:r>
              <w:rPr>
                <w:rFonts w:hint="eastAsia" w:ascii="宋体" w:hAnsi="宋体" w:eastAsia="宋体" w:cs="宋体"/>
                <w:color w:val="auto"/>
                <w:sz w:val="21"/>
                <w:szCs w:val="21"/>
                <w:highlight w:val="none"/>
              </w:rPr>
              <w:t>此类产品，必须无条件更换为符合前述要求的新批次产品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配送产品时，除不可抗力因素外，应确保及时快捷配送，不得以任何借口拖延或拒绝。</w:t>
            </w:r>
            <w:r>
              <w:rPr>
                <w:rFonts w:hint="eastAsia" w:ascii="宋体" w:hAnsi="宋体" w:eastAsia="宋体" w:cs="宋体"/>
                <w:color w:val="auto"/>
                <w:sz w:val="21"/>
                <w:szCs w:val="21"/>
                <w:highlight w:val="none"/>
                <w:lang w:eastAsia="zh-CN"/>
              </w:rPr>
              <w:t>正常供应</w:t>
            </w:r>
            <w:r>
              <w:rPr>
                <w:rFonts w:hint="eastAsia" w:ascii="宋体" w:hAnsi="宋体" w:eastAsia="宋体" w:cs="宋体"/>
                <w:color w:val="auto"/>
                <w:sz w:val="21"/>
                <w:szCs w:val="21"/>
                <w:highlight w:val="none"/>
              </w:rPr>
              <w:t>采购应在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下达计划</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rPr>
              <w:t>24</w:t>
            </w:r>
            <w:r>
              <w:rPr>
                <w:rFonts w:hint="eastAsia" w:ascii="宋体" w:hAnsi="宋体" w:eastAsia="宋体" w:cs="宋体"/>
                <w:color w:val="auto"/>
                <w:sz w:val="21"/>
                <w:szCs w:val="21"/>
                <w:highlight w:val="none"/>
              </w:rPr>
              <w:t>小时内供货到位，临时采购计划在</w:t>
            </w:r>
            <w:r>
              <w:rPr>
                <w:rFonts w:hint="eastAsia" w:ascii="宋体" w:hAnsi="宋体" w:eastAsia="宋体" w:cs="宋体"/>
                <w:color w:val="auto"/>
                <w:sz w:val="21"/>
                <w:szCs w:val="21"/>
                <w:highlight w:val="none"/>
                <w:lang w:val="en-US" w:eastAsia="zh-CN"/>
              </w:rPr>
              <w:t>48小时</w:t>
            </w:r>
            <w:r>
              <w:rPr>
                <w:rFonts w:hint="eastAsia" w:ascii="宋体" w:hAnsi="宋体" w:eastAsia="宋体" w:cs="宋体"/>
                <w:color w:val="auto"/>
                <w:sz w:val="21"/>
                <w:szCs w:val="21"/>
                <w:highlight w:val="none"/>
              </w:rPr>
              <w:t>内供货</w:t>
            </w:r>
            <w:r>
              <w:rPr>
                <w:rFonts w:hint="eastAsia" w:ascii="宋体" w:hAnsi="宋体" w:eastAsia="宋体" w:cs="宋体"/>
                <w:color w:val="auto"/>
                <w:sz w:val="21"/>
                <w:szCs w:val="21"/>
                <w:highlight w:val="none"/>
                <w:lang w:val="en-US" w:eastAsia="zh-CN"/>
              </w:rPr>
              <w:t>到位</w:t>
            </w:r>
            <w:r>
              <w:rPr>
                <w:rFonts w:hint="eastAsia" w:ascii="宋体" w:hAnsi="宋体" w:eastAsia="宋体" w:cs="宋体"/>
                <w:color w:val="auto"/>
                <w:sz w:val="21"/>
                <w:szCs w:val="21"/>
                <w:highlight w:val="none"/>
              </w:rPr>
              <w:t>，急救和特殊采购的应在4小时内送达。备足货源，节假日照常配送，不得因供货不及时影响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正常医疗工作。因中标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的原因缺货时，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根据实际情况，有权向其他</w:t>
            </w:r>
            <w:r>
              <w:rPr>
                <w:rFonts w:hint="eastAsia" w:ascii="宋体" w:hAnsi="宋体" w:eastAsia="宋体" w:cs="宋体"/>
                <w:color w:val="auto"/>
                <w:sz w:val="21"/>
                <w:szCs w:val="21"/>
                <w:highlight w:val="none"/>
                <w:lang w:eastAsia="zh-CN"/>
              </w:rPr>
              <w:t>具有相应资质的第三方</w:t>
            </w:r>
            <w:r>
              <w:rPr>
                <w:rFonts w:hint="eastAsia" w:ascii="宋体" w:hAnsi="宋体" w:eastAsia="宋体" w:cs="宋体"/>
                <w:color w:val="auto"/>
                <w:sz w:val="21"/>
                <w:szCs w:val="21"/>
                <w:highlight w:val="none"/>
              </w:rPr>
              <w:t>供应商进行紧急调货，中标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需承担违约责任。如中标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对采购包内的某一品种缺货</w:t>
            </w:r>
            <w:r>
              <w:rPr>
                <w:rFonts w:hint="eastAsia" w:ascii="宋体" w:hAnsi="宋体" w:eastAsia="宋体" w:cs="宋体"/>
                <w:color w:val="auto"/>
                <w:sz w:val="21"/>
                <w:szCs w:val="21"/>
                <w:highlight w:val="none"/>
                <w:lang w:val="en-US" w:eastAsia="zh-CN"/>
              </w:rPr>
              <w:t>/断供</w:t>
            </w:r>
            <w:r>
              <w:rPr>
                <w:rFonts w:hint="eastAsia" w:ascii="宋体" w:hAnsi="宋体" w:eastAsia="宋体" w:cs="宋体"/>
                <w:color w:val="auto"/>
                <w:sz w:val="21"/>
                <w:szCs w:val="21"/>
                <w:highlight w:val="none"/>
              </w:rPr>
              <w:t>（依据采购人的登记记录为准），累计3次</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有权停止采购</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产品</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按要求进行供货。消毒剂有效成分含量符合质量标准要求，</w:t>
            </w:r>
            <w:r>
              <w:rPr>
                <w:rFonts w:hint="eastAsia" w:ascii="宋体" w:hAnsi="宋体" w:eastAsia="宋体" w:cs="宋体"/>
                <w:color w:val="auto"/>
                <w:sz w:val="21"/>
                <w:szCs w:val="21"/>
                <w:highlight w:val="none"/>
                <w:lang w:eastAsia="zh-CN"/>
              </w:rPr>
              <w:t>供货时</w:t>
            </w:r>
            <w:r>
              <w:rPr>
                <w:rFonts w:hint="eastAsia" w:ascii="宋体" w:hAnsi="宋体" w:eastAsia="宋体" w:cs="宋体"/>
                <w:color w:val="auto"/>
                <w:sz w:val="21"/>
                <w:szCs w:val="21"/>
                <w:highlight w:val="none"/>
              </w:rPr>
              <w:t>提供对应的消毒产品生产企业卫生许可证及消毒产品卫生安全评价报告、全国消毒产品网上备案信息服务平台的登记数据、质量保证协议及质量检验报告等。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fldChar w:fldCharType="begin"/>
            </w:r>
            <w:r>
              <w:rPr>
                <w:rFonts w:hint="eastAsia" w:ascii="宋体" w:hAnsi="宋体" w:eastAsia="宋体" w:cs="宋体"/>
                <w:b/>
                <w:bCs/>
                <w:color w:val="auto"/>
                <w:sz w:val="21"/>
                <w:szCs w:val="21"/>
                <w:highlight w:val="none"/>
                <w:lang w:val="en-US" w:eastAsia="zh-CN"/>
              </w:rPr>
              <w:instrText xml:space="preserve"> = 6 \* CHINESENUM3 \* MERGEFORMAT </w:instrText>
            </w:r>
            <w:r>
              <w:rPr>
                <w:rFonts w:hint="eastAsia" w:ascii="宋体" w:hAnsi="宋体" w:eastAsia="宋体" w:cs="宋体"/>
                <w:b/>
                <w:bCs/>
                <w:color w:val="auto"/>
                <w:sz w:val="21"/>
                <w:szCs w:val="21"/>
                <w:highlight w:val="none"/>
                <w:lang w:val="en-US" w:eastAsia="zh-CN"/>
              </w:rPr>
              <w:fldChar w:fldCharType="separate"/>
            </w:r>
            <w:r>
              <w:rPr>
                <w:rFonts w:hint="eastAsia" w:ascii="宋体" w:hAnsi="宋体" w:eastAsia="宋体" w:cs="宋体"/>
                <w:b/>
                <w:bCs/>
                <w:color w:val="auto"/>
                <w:sz w:val="21"/>
                <w:szCs w:val="21"/>
                <w:highlight w:val="none"/>
              </w:rPr>
              <w:t>六</w:t>
            </w:r>
            <w:r>
              <w:rPr>
                <w:rFonts w:hint="eastAsia" w:ascii="宋体" w:hAnsi="宋体" w:eastAsia="宋体" w:cs="宋体"/>
                <w:b/>
                <w:bCs/>
                <w:color w:val="auto"/>
                <w:sz w:val="21"/>
                <w:szCs w:val="21"/>
                <w:highlight w:val="none"/>
                <w:lang w:val="en-US" w:eastAsia="zh-CN"/>
              </w:rPr>
              <w:fldChar w:fldCharType="end"/>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安全要求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产品在储存和运送过程</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下列情形之一的不得</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小包装破损、封口不牢、封条严重损坏的；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包装标识模糊不清或脱落的；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被污染、虫蛀、鼠咬、变质的；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超过有效期的；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外观质量可疑的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 7 \* CHINESENUM3 \* MERGEFORMAT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验收要求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验收依据：必须符合《消毒产品卫生安全评价技术要求》（WS 628-2018）及各类消毒剂对应的国家标准、招标文件技术参数、投标承诺及合同约定条款、生产厂家提供的产品标准说明书等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2.产品</w:t>
            </w:r>
            <w:r>
              <w:rPr>
                <w:rFonts w:hint="eastAsia" w:ascii="宋体" w:hAnsi="宋体" w:eastAsia="宋体" w:cs="宋体"/>
                <w:color w:val="auto"/>
                <w:sz w:val="21"/>
                <w:szCs w:val="21"/>
                <w:highlight w:val="none"/>
              </w:rPr>
              <w:t>材料要求：每批次</w:t>
            </w:r>
            <w:r>
              <w:rPr>
                <w:rFonts w:hint="eastAsia" w:ascii="宋体" w:hAnsi="宋体" w:eastAsia="宋体" w:cs="宋体"/>
                <w:color w:val="auto"/>
                <w:sz w:val="21"/>
                <w:szCs w:val="21"/>
                <w:highlight w:val="none"/>
                <w:lang w:eastAsia="zh-CN"/>
              </w:rPr>
              <w:t>供货时</w:t>
            </w:r>
            <w:r>
              <w:rPr>
                <w:rFonts w:hint="eastAsia" w:ascii="宋体" w:hAnsi="宋体" w:eastAsia="宋体" w:cs="宋体"/>
                <w:color w:val="auto"/>
                <w:sz w:val="21"/>
                <w:szCs w:val="21"/>
                <w:highlight w:val="none"/>
              </w:rPr>
              <w:t>需提供加盖公章的《消毒产品生产企业卫生许可证》复印件、有效的消毒产品卫生安全评价报告（含全国消毒产品网上备案信息）、产品合格证、中文说明书及外包装标识（需注明生产日期/批号、有效期、执行标准号）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产品的验收工作由采购人和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共同进行。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提供的产品经过采购人验收人员的初步检验，若产品外观、包装、形式不符合要求、或不符合卫生、安全要求，当即拒收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按采购人的采购计划组织供应，并在验收时完整、正确填写采购单，由采购人现场对数量进行验收，数量准确无误后，双方在采购单上签字确认。</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不得随意更改供应计划，如出现个别品种无法满足需求时，</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提前12小时告知采购人，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不能按时组织供应且事先未主动告知采购人，造成采购人不能正常开展工作的，按考核标准执行考核，并视严重程度，按合同违约条款承担违约责任</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供货验收后的产品，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应建立至少包括货源档案、产品供应档案等，并有完整真实的购进、销售和退货记录以及凭证，以便采购人在必要情况下进行调阅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验收内容包括每一项技术服务要求和商务要求的履约情况，即招标文件列明的服务采购技术和商务要求、双方签订的政府采购合同文本以及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文件承诺响应的内容</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执行国家标准、行业标准、地方标准或者其他标准、规范。履约内容完全满足合同要求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如验收中发现有液体遗漏、包装破损、标签不全等质量问题，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要无条件退换，1个工作日完成退换工作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其它相关要求按《关于印发</w:t>
            </w:r>
            <w:r>
              <w:rPr>
                <w:rFonts w:hint="eastAsia" w:ascii="宋体" w:hAnsi="宋体" w:eastAsia="宋体" w:cs="宋体"/>
                <w:color w:val="auto"/>
                <w:sz w:val="21"/>
                <w:szCs w:val="21"/>
                <w:highlight w:val="none"/>
                <w:lang w:eastAsia="zh-CN"/>
              </w:rPr>
              <w:t>广西</w:t>
            </w:r>
            <w:r>
              <w:rPr>
                <w:rFonts w:hint="eastAsia" w:ascii="宋体" w:hAnsi="宋体" w:eastAsia="宋体" w:cs="宋体"/>
                <w:color w:val="auto"/>
                <w:sz w:val="21"/>
                <w:szCs w:val="21"/>
                <w:highlight w:val="none"/>
              </w:rPr>
              <w:t>壮族自治区政府采购项目履约验收管理办法的通知》(桂财采〔2015〕 22号)以及《财政部关于进一步加强政府采购需求和履约验收管理的指导意见》(财库〔2016〕205号)规定执行</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fldChar w:fldCharType="begin"/>
            </w:r>
            <w:r>
              <w:rPr>
                <w:rFonts w:hint="eastAsia" w:ascii="宋体" w:hAnsi="宋体" w:eastAsia="宋体" w:cs="宋体"/>
                <w:b/>
                <w:bCs/>
                <w:color w:val="auto"/>
                <w:kern w:val="2"/>
                <w:sz w:val="21"/>
                <w:szCs w:val="21"/>
                <w:highlight w:val="none"/>
                <w:lang w:val="en-US" w:eastAsia="zh-CN" w:bidi="ar-SA"/>
              </w:rPr>
              <w:instrText xml:space="preserve"> = 8 \* CHINESENUM3 \* MERGEFORMAT </w:instrText>
            </w:r>
            <w:r>
              <w:rPr>
                <w:rFonts w:hint="eastAsia" w:ascii="宋体" w:hAnsi="宋体" w:eastAsia="宋体" w:cs="宋体"/>
                <w:b/>
                <w:bCs/>
                <w:color w:val="auto"/>
                <w:kern w:val="2"/>
                <w:sz w:val="21"/>
                <w:szCs w:val="21"/>
                <w:highlight w:val="none"/>
                <w:lang w:val="en-US" w:eastAsia="zh-CN" w:bidi="ar-SA"/>
              </w:rPr>
              <w:fldChar w:fldCharType="separate"/>
            </w:r>
            <w:r>
              <w:rPr>
                <w:rFonts w:hint="eastAsia" w:ascii="宋体" w:hAnsi="宋体" w:eastAsia="宋体" w:cs="宋体"/>
                <w:b/>
                <w:bCs/>
                <w:color w:val="auto"/>
                <w:sz w:val="21"/>
                <w:szCs w:val="21"/>
                <w:highlight w:val="none"/>
              </w:rPr>
              <w:t>八</w:t>
            </w:r>
            <w:r>
              <w:rPr>
                <w:rFonts w:hint="eastAsia" w:ascii="宋体" w:hAnsi="宋体" w:eastAsia="宋体" w:cs="宋体"/>
                <w:b/>
                <w:bCs/>
                <w:color w:val="auto"/>
                <w:kern w:val="2"/>
                <w:sz w:val="21"/>
                <w:szCs w:val="21"/>
                <w:highlight w:val="none"/>
                <w:lang w:val="en-US" w:eastAsia="zh-CN" w:bidi="ar-SA"/>
              </w:rPr>
              <w:fldChar w:fldCharType="end"/>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其他要求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广西医科大学第一附属医院指定地点</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项目无预付款</w:t>
            </w:r>
            <w:r>
              <w:rPr>
                <w:rFonts w:hint="eastAsia" w:ascii="宋体" w:hAnsi="宋体" w:eastAsia="宋体" w:cs="宋体"/>
                <w:color w:val="auto"/>
                <w:sz w:val="21"/>
                <w:szCs w:val="21"/>
                <w:highlight w:val="none"/>
                <w:lang w:eastAsia="zh-CN"/>
              </w:rPr>
              <w:t>，</w:t>
            </w:r>
            <w:bookmarkStart w:id="65" w:name="OLE_LINK1"/>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bookmarkEnd w:id="65"/>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实际需要分批送货，据实结算，若结算金额达到合同金额则本合同终止。货款一个月结算一次，双方对货物数量及金额进行核对后，中标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应向采购人提供合法有效的发票及合格的验收结算资料（发票附件明细等），双方确认无误后，采购人</w:t>
            </w:r>
            <w:r>
              <w:rPr>
                <w:rFonts w:hint="eastAsia" w:ascii="宋体" w:hAnsi="宋体" w:eastAsia="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rPr>
              <w:t>10个工作日内将相应款项支付至</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指定账户；</w:t>
            </w:r>
            <w:r>
              <w:rPr>
                <w:rFonts w:hint="eastAsia" w:ascii="宋体" w:hAnsi="宋体" w:eastAsia="宋体" w:cs="宋体"/>
                <w:color w:val="auto"/>
                <w:sz w:val="21"/>
                <w:szCs w:val="21"/>
                <w:highlight w:val="none"/>
                <w:lang w:eastAsia="zh-CN"/>
              </w:rPr>
              <w:t>本合同执行中相关一切税费均由中标人承担。发票要求：付款前中标人必须提供真实、有效、合法的正式发票，如中标人提供虚假发票，除须向采购人补开合法发票外，须赔偿采购人发票票面金额一倍的违约金，且采购人有权终止合同，中标人不得提出异议，因终止合同而产生的一切损失均由中标人承担。</w:t>
            </w:r>
          </w:p>
          <w:p>
            <w:pPr>
              <w:pStyle w:val="6"/>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eastAsia="zh-CN"/>
              </w:rPr>
              <w:t>中标人须配合采购人进行院内归口管理部门的全程监管，本标项供应的全部货物必须通过医院现有SPD物流平台进行集中管理，中标人须与院内现有SPD物流平台协商对接工作。(请投标人结合项目实际情况综合考虑投标报价)</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rPr>
              <w:t>未及时对接造成无法供应货物的视为</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有权单方面解除合同。</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none"/>
                <w:lang w:val="en-US" w:eastAsia="zh-CN"/>
              </w:rPr>
              <w:fldChar w:fldCharType="begin"/>
            </w:r>
            <w:r>
              <w:rPr>
                <w:rFonts w:hint="eastAsia" w:ascii="宋体" w:hAnsi="宋体" w:eastAsia="宋体" w:cs="宋体"/>
                <w:b w:val="0"/>
                <w:bCs w:val="0"/>
                <w:color w:val="auto"/>
                <w:sz w:val="21"/>
                <w:szCs w:val="21"/>
                <w:highlight w:val="none"/>
                <w:u w:val="none"/>
                <w:lang w:val="en-US" w:eastAsia="zh-CN"/>
              </w:rPr>
              <w:instrText xml:space="preserve"> = 9 \* CHINESENUM3 \* MERGEFORMAT </w:instrText>
            </w:r>
            <w:r>
              <w:rPr>
                <w:rFonts w:hint="eastAsia" w:ascii="宋体" w:hAnsi="宋体" w:eastAsia="宋体" w:cs="宋体"/>
                <w:b w:val="0"/>
                <w:bCs w:val="0"/>
                <w:color w:val="auto"/>
                <w:sz w:val="21"/>
                <w:szCs w:val="21"/>
                <w:highlight w:val="none"/>
                <w:u w:val="none"/>
                <w:lang w:val="en-US" w:eastAsia="zh-CN"/>
              </w:rPr>
              <w:fldChar w:fldCharType="separate"/>
            </w:r>
            <w:r>
              <w:rPr>
                <w:rFonts w:hint="eastAsia" w:ascii="宋体" w:hAnsi="宋体" w:eastAsia="宋体" w:cs="宋体"/>
                <w:color w:val="auto"/>
                <w:sz w:val="21"/>
                <w:szCs w:val="21"/>
                <w:highlight w:val="none"/>
              </w:rPr>
              <w:t>九</w:t>
            </w:r>
            <w:r>
              <w:rPr>
                <w:rFonts w:hint="eastAsia" w:ascii="宋体" w:hAnsi="宋体" w:eastAsia="宋体" w:cs="宋体"/>
                <w:b w:val="0"/>
                <w:bCs w:val="0"/>
                <w:color w:val="auto"/>
                <w:sz w:val="21"/>
                <w:szCs w:val="21"/>
                <w:highlight w:val="none"/>
                <w:u w:val="none"/>
                <w:lang w:val="en-US" w:eastAsia="zh-CN"/>
              </w:rPr>
              <w:fldChar w:fldCharType="end"/>
            </w: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合同签订时间：自成交通知书发出之日起25日内。</w:t>
            </w:r>
          </w:p>
          <w:p>
            <w:pPr>
              <w:pStyle w:val="6"/>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u w:val="none"/>
                <w:lang w:eastAsia="zh-CN"/>
              </w:rPr>
              <w:t>注明：上述商务条款不</w:t>
            </w:r>
            <w:r>
              <w:rPr>
                <w:rFonts w:hint="eastAsia" w:ascii="宋体" w:hAnsi="宋体" w:eastAsia="宋体" w:cs="宋体"/>
                <w:b/>
                <w:bCs/>
                <w:color w:val="auto"/>
                <w:sz w:val="21"/>
                <w:szCs w:val="21"/>
                <w:highlight w:val="none"/>
                <w:u w:val="none"/>
              </w:rPr>
              <w:t>允许</w:t>
            </w:r>
            <w:r>
              <w:rPr>
                <w:rFonts w:hint="eastAsia" w:ascii="宋体" w:hAnsi="宋体" w:eastAsia="宋体" w:cs="宋体"/>
                <w:b/>
                <w:bCs/>
                <w:color w:val="auto"/>
                <w:sz w:val="21"/>
                <w:szCs w:val="21"/>
                <w:highlight w:val="none"/>
                <w:u w:val="none"/>
                <w:lang w:eastAsia="zh-CN"/>
              </w:rPr>
              <w:t>有</w:t>
            </w:r>
            <w:r>
              <w:rPr>
                <w:rFonts w:hint="eastAsia" w:ascii="宋体" w:hAnsi="宋体" w:eastAsia="宋体" w:cs="宋体"/>
                <w:b/>
                <w:bCs/>
                <w:color w:val="auto"/>
                <w:sz w:val="21"/>
                <w:szCs w:val="21"/>
                <w:highlight w:val="none"/>
                <w:u w:val="none"/>
              </w:rPr>
              <w:t>负偏离，</w:t>
            </w:r>
            <w:r>
              <w:rPr>
                <w:rFonts w:hint="eastAsia" w:ascii="宋体" w:hAnsi="宋体" w:eastAsia="宋体" w:cs="宋体"/>
                <w:b/>
                <w:bCs/>
                <w:color w:val="auto"/>
                <w:sz w:val="21"/>
                <w:szCs w:val="21"/>
                <w:highlight w:val="none"/>
                <w:u w:val="none"/>
                <w:lang w:eastAsia="zh-CN"/>
              </w:rPr>
              <w:t>否则投标无效</w:t>
            </w:r>
            <w:r>
              <w:rPr>
                <w:rFonts w:hint="eastAsia" w:ascii="宋体" w:hAnsi="宋体" w:eastAsia="宋体" w:cs="宋体"/>
                <w:b/>
                <w:bCs/>
                <w:color w:val="auto"/>
                <w:sz w:val="21"/>
                <w:szCs w:val="21"/>
                <w:highlight w:val="none"/>
                <w:u w:val="none"/>
              </w:rPr>
              <w:t>。</w:t>
            </w:r>
          </w:p>
        </w:tc>
      </w:tr>
    </w:tbl>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lang w:eastAsia="zh-CN"/>
        </w:rPr>
      </w:pPr>
    </w:p>
    <w:p>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pPr>
        <w:pStyle w:val="11"/>
        <w:shd w:val="clear" w:color="auto" w:fill="FFFFFF" w:themeFill="background1"/>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：《供应商服务考核评分表》</w:t>
      </w:r>
    </w:p>
    <w:tbl>
      <w:tblPr>
        <w:tblStyle w:val="27"/>
        <w:tblW w:w="9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186"/>
        <w:gridCol w:w="764"/>
        <w:gridCol w:w="4554"/>
        <w:gridCol w:w="514"/>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63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供应商服务考核评分表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评价项目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（二级指标）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单项分数</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评分标准</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证照资料（25分）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证件资料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完整性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①经营许可证或生产许可证过期，扣2.5分/次；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w:t>
            </w:r>
            <w:r>
              <w:rPr>
                <w:rFonts w:hint="eastAsia" w:ascii="宋体" w:hAnsi="宋体" w:eastAsia="宋体" w:cs="宋体"/>
                <w:color w:val="auto"/>
                <w:kern w:val="0"/>
                <w:sz w:val="21"/>
                <w:szCs w:val="21"/>
                <w:highlight w:val="none"/>
                <w:lang w:bidi="ar"/>
              </w:rPr>
              <w:t>企业营业执照未及时办理变更手续（包括但不限于法人变更、经营范围变更等重大事项）</w:t>
            </w:r>
            <w:r>
              <w:rPr>
                <w:rFonts w:hint="eastAsia" w:ascii="宋体" w:hAnsi="宋体" w:eastAsia="宋体" w:cs="宋体"/>
                <w:i w:val="0"/>
                <w:iCs w:val="0"/>
                <w:color w:val="auto"/>
                <w:kern w:val="0"/>
                <w:sz w:val="21"/>
                <w:szCs w:val="21"/>
                <w:highlight w:val="none"/>
                <w:u w:val="none"/>
                <w:lang w:val="en-US" w:eastAsia="zh-CN" w:bidi="ar"/>
              </w:rPr>
              <w:t>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③授权函/委托书过期扣2.5分/次；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④其他不主动更新信息资料的事项，扣2.5分/次。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普通消毒产品（卫消证字）→不需要GSP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医用消毒剂（药/械字号）→需要GSP（需具体分析）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首营资料</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2周内未提供新进消毒产品的首营资料，1例扣2.5分；</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资质变更事宜</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消毒产品资质（营业执照、消毒产品注册证、消毒产品外观、包装等）变更时，未及时与药学部联系、处理，并未在1周内提供新的消毒产品资质扣2.5分/次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信息反馈</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①未及时提供反馈医院各种查询信息，扣1分/次；②未及时提供有效的消毒产品市场动态（缺货、断货等）扣1分/次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供应情况（25分）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计划订单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响应性</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①未能及时反馈计划订单品种供应情况，扣2分/次；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②缺货时未能及时提供替代品种，造成临床缺药，扣2分/次。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24h到货率小于95%扣1分/次。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未按规定时间完成补货的扣1分/次。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验收入库（30分）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产品外包装</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外包装、消毒产品破碎的扣1分/次。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配送品种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准确度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送达消毒产品实物与随货同行单及来货数据不一致，扣1分/次。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产品有效期</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未经协商，擅自配送近效期消毒产品（距效期6个月内）扣1分/次。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消毒产品批号</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①配送的消毒产品有多个批号的（≥3个）扣1分/次；②没按消毒产品有效期先后发货的，扣1分/次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验收资料</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①注册证、批签发合格证、质检报告、厂家一票等不齐全的扣1分/次；②“第一票”未在7天内配齐扣1分/次；③来货数据未及时上传，扣1分/次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售后服务（20分）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紧急事件处理</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急送消毒产品在4h内未送达，扣1分/次。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退货速度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①退货产品退送冲单在当月完毕，得5分；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②在2个月内完毕，得3分；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③不能在2个月内完毕，不得分。</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解决问题效率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破损、近效期等消毒产品退货未在7个工作日内处理，扣1分/次；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开票响应性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每月15日前完成发票开具及相关结算材料提交，逾期扣1分/次。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3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合计（评级）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Style w:val="55"/>
                <w:rFonts w:hint="eastAsia" w:ascii="宋体" w:hAnsi="宋体" w:eastAsia="宋体" w:cs="宋体"/>
                <w:color w:val="auto"/>
                <w:sz w:val="21"/>
                <w:szCs w:val="21"/>
                <w:highlight w:val="none"/>
                <w:lang w:val="en-US" w:eastAsia="zh-CN" w:bidi="ar"/>
              </w:rPr>
              <w:t>95</w:t>
            </w:r>
            <w:r>
              <w:rPr>
                <w:rStyle w:val="56"/>
                <w:rFonts w:hint="eastAsia" w:ascii="宋体" w:hAnsi="宋体" w:eastAsia="宋体" w:cs="宋体"/>
                <w:color w:val="auto"/>
                <w:sz w:val="21"/>
                <w:szCs w:val="21"/>
                <w:highlight w:val="none"/>
                <w:lang w:val="en-US" w:eastAsia="zh-CN" w:bidi="ar"/>
              </w:rPr>
              <w:t>分及以上为优秀，</w:t>
            </w:r>
            <w:r>
              <w:rPr>
                <w:rFonts w:hint="eastAsia" w:ascii="宋体" w:hAnsi="宋体" w:eastAsia="宋体" w:cs="宋体"/>
                <w:color w:val="auto"/>
                <w:kern w:val="0"/>
                <w:sz w:val="21"/>
                <w:szCs w:val="21"/>
                <w:highlight w:val="none"/>
                <w:lang w:bidi="ar"/>
              </w:rPr>
              <w:t>85~94分为良好；80~84分为合格；70~79分黄牌警告；70分以下不合格</w:t>
            </w:r>
            <w:r>
              <w:rPr>
                <w:rFonts w:hint="eastAsia" w:ascii="宋体" w:hAnsi="宋体" w:eastAsia="宋体" w:cs="宋体"/>
                <w:i w:val="0"/>
                <w:iCs w:val="0"/>
                <w:color w:val="auto"/>
                <w:kern w:val="0"/>
                <w:sz w:val="21"/>
                <w:szCs w:val="21"/>
                <w:highlight w:val="none"/>
                <w:u w:val="none"/>
                <w:lang w:val="en-US" w:eastAsia="zh-CN" w:bidi="ar"/>
              </w:rPr>
              <w:t>。</w:t>
            </w:r>
            <w:r>
              <w:rPr>
                <w:rStyle w:val="56"/>
                <w:rFonts w:hint="eastAsia" w:ascii="宋体" w:hAnsi="宋体" w:eastAsia="宋体" w:cs="宋体"/>
                <w:color w:val="auto"/>
                <w:sz w:val="21"/>
                <w:szCs w:val="21"/>
                <w:highlight w:val="none"/>
                <w:lang w:val="en-US" w:eastAsia="zh-CN" w:bidi="ar"/>
              </w:rPr>
              <w:t>每季度考核1次，若评级为“不合格”或全年2次“黄牌警告”则上报采购人决策机构审定，讨论停止该供应商的服务资格。</w:t>
            </w:r>
            <w:r>
              <w:rPr>
                <w:rFonts w:hint="eastAsia" w:ascii="宋体" w:hAnsi="宋体" w:eastAsia="宋体" w:cs="宋体"/>
                <w:color w:val="auto"/>
                <w:kern w:val="0"/>
                <w:sz w:val="21"/>
                <w:szCs w:val="21"/>
                <w:highlight w:val="none"/>
                <w:lang w:bidi="ar"/>
              </w:rPr>
              <w:t>评分需有证明材料（记录、照片、系统日志等）。</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bl>
    <w:p>
      <w:pPr>
        <w:pStyle w:val="20"/>
        <w:rPr>
          <w:rFonts w:hint="eastAsia"/>
          <w:color w:val="auto"/>
          <w:highlight w:val="none"/>
        </w:rPr>
      </w:pPr>
    </w:p>
    <w:p>
      <w:pPr>
        <w:rPr>
          <w:rFonts w:hint="eastAsia"/>
          <w:color w:val="auto"/>
          <w:highlight w:val="none"/>
        </w:rPr>
      </w:pPr>
      <w:r>
        <w:rPr>
          <w:rFonts w:hint="eastAsia"/>
          <w:color w:val="auto"/>
          <w:highlight w:val="none"/>
        </w:rPr>
        <w:br w:type="page"/>
      </w:r>
    </w:p>
    <w:p>
      <w:pPr>
        <w:rPr>
          <w:rFonts w:hint="eastAsia" w:ascii="宋体" w:hAnsi="宋体" w:cs="宋体"/>
          <w:color w:val="auto"/>
          <w:highlight w:val="none"/>
        </w:rPr>
      </w:pPr>
    </w:p>
    <w:tbl>
      <w:tblPr>
        <w:tblStyle w:val="27"/>
        <w:tblW w:w="10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
        <w:gridCol w:w="335"/>
        <w:gridCol w:w="460"/>
        <w:gridCol w:w="382"/>
        <w:gridCol w:w="409"/>
        <w:gridCol w:w="1050"/>
        <w:gridCol w:w="1010"/>
        <w:gridCol w:w="1560"/>
        <w:gridCol w:w="2760"/>
        <w:gridCol w:w="1200"/>
        <w:gridCol w:w="997"/>
        <w:gridCol w:w="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0" w:type="dxa"/>
          <w:trHeight w:val="516" w:hRule="atLeast"/>
          <w:jc w:val="center"/>
        </w:trPr>
        <w:tc>
          <w:tcPr>
            <w:tcW w:w="1065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b/>
                <w:bCs/>
                <w:color w:val="auto"/>
                <w:kern w:val="0"/>
                <w:sz w:val="21"/>
                <w:szCs w:val="21"/>
                <w:highlight w:val="none"/>
                <w:u w:val="none"/>
                <w:lang w:eastAsia="zh-CN"/>
              </w:rPr>
              <w:t>标项：二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4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3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38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0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50"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供应产品预计2年采购量</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p>
        </w:tc>
        <w:tc>
          <w:tcPr>
            <w:tcW w:w="5330"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服务技术</w:t>
            </w:r>
            <w:r>
              <w:rPr>
                <w:rFonts w:hint="eastAsia" w:ascii="宋体" w:hAnsi="宋体" w:eastAsia="宋体" w:cs="宋体"/>
                <w:color w:val="auto"/>
                <w:sz w:val="21"/>
                <w:szCs w:val="21"/>
                <w:highlight w:val="none"/>
                <w:lang w:eastAsia="zh-CN"/>
              </w:rPr>
              <w:t>条款</w:t>
            </w:r>
          </w:p>
        </w:tc>
        <w:tc>
          <w:tcPr>
            <w:tcW w:w="1200"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eastAsia="zh-CN"/>
              </w:rPr>
              <w:t>合计</w:t>
            </w:r>
            <w:r>
              <w:rPr>
                <w:rFonts w:hint="eastAsia" w:ascii="宋体" w:hAnsi="宋体" w:eastAsia="宋体" w:cs="宋体"/>
                <w:color w:val="auto"/>
                <w:sz w:val="21"/>
                <w:szCs w:val="21"/>
                <w:highlight w:val="none"/>
              </w:rPr>
              <w:t>控制价（元）</w:t>
            </w:r>
          </w:p>
        </w:tc>
        <w:tc>
          <w:tcPr>
            <w:tcW w:w="1097" w:type="dxa"/>
            <w:gridSpan w:val="2"/>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中小</w:t>
            </w:r>
            <w:r>
              <w:rPr>
                <w:rFonts w:hint="eastAsia" w:ascii="宋体" w:hAnsi="宋体" w:eastAsia="宋体" w:cs="宋体"/>
                <w:color w:val="auto"/>
                <w:kern w:val="0"/>
                <w:sz w:val="21"/>
                <w:szCs w:val="21"/>
                <w:highlight w:val="none"/>
                <w:u w:val="none"/>
              </w:rPr>
              <w:t>企业划分标准所属行业名称（行业名称及划分见本章附件中</w:t>
            </w:r>
            <w:r>
              <w:rPr>
                <w:rFonts w:hint="eastAsia" w:ascii="宋体" w:hAnsi="宋体" w:eastAsia="宋体" w:cs="宋体"/>
                <w:color w:val="auto"/>
                <w:kern w:val="0"/>
                <w:sz w:val="21"/>
                <w:szCs w:val="21"/>
                <w:highlight w:val="none"/>
                <w:u w:val="none"/>
                <w:lang w:eastAsia="zh-CN"/>
              </w:rPr>
              <w:t>中小</w:t>
            </w:r>
            <w:r>
              <w:rPr>
                <w:rFonts w:hint="eastAsia" w:ascii="宋体" w:hAnsi="宋体" w:eastAsia="宋体" w:cs="宋体"/>
                <w:color w:val="auto"/>
                <w:kern w:val="0"/>
                <w:sz w:val="21"/>
                <w:szCs w:val="21"/>
                <w:highlight w:val="none"/>
                <w:u w:val="none"/>
              </w:rPr>
              <w:t>企业划型标准）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0"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8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10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p>
        </w:tc>
        <w:tc>
          <w:tcPr>
            <w:tcW w:w="101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供应产品</w:t>
            </w:r>
            <w:r>
              <w:rPr>
                <w:rFonts w:hint="eastAsia" w:ascii="宋体" w:hAnsi="宋体" w:eastAsia="宋体" w:cs="宋体"/>
                <w:b w:val="0"/>
                <w:bCs w:val="0"/>
                <w:i w:val="0"/>
                <w:iCs w:val="0"/>
                <w:color w:val="auto"/>
                <w:kern w:val="0"/>
                <w:sz w:val="21"/>
                <w:szCs w:val="21"/>
                <w:highlight w:val="none"/>
                <w:u w:val="none"/>
                <w:lang w:val="en-US" w:eastAsia="zh-CN" w:bidi="ar"/>
              </w:rPr>
              <w:t>技术参数要求</w:t>
            </w:r>
          </w:p>
        </w:tc>
        <w:tc>
          <w:tcPr>
            <w:tcW w:w="156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eastAsia="zh-CN"/>
              </w:rPr>
              <w:t>供应产品</w:t>
            </w:r>
            <w:r>
              <w:rPr>
                <w:rFonts w:hint="eastAsia" w:ascii="宋体" w:hAnsi="宋体" w:eastAsia="宋体" w:cs="宋体"/>
                <w:b w:val="0"/>
                <w:bCs w:val="0"/>
                <w:i w:val="0"/>
                <w:iCs w:val="0"/>
                <w:color w:val="auto"/>
                <w:kern w:val="0"/>
                <w:sz w:val="21"/>
                <w:szCs w:val="21"/>
                <w:highlight w:val="none"/>
                <w:u w:val="none"/>
                <w:lang w:val="en-US" w:eastAsia="zh-CN" w:bidi="ar"/>
              </w:rPr>
              <w:t>相关卫生要求</w:t>
            </w:r>
          </w:p>
        </w:tc>
        <w:tc>
          <w:tcPr>
            <w:tcW w:w="276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服务技术要求</w:t>
            </w: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rPr>
            </w:pPr>
          </w:p>
        </w:tc>
        <w:tc>
          <w:tcPr>
            <w:tcW w:w="1097" w:type="dxa"/>
            <w:gridSpan w:val="2"/>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60"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0"/>
                <w:sz w:val="21"/>
                <w:szCs w:val="21"/>
                <w:highlight w:val="none"/>
                <w:lang w:eastAsia="zh-CN"/>
              </w:rPr>
            </w:pPr>
            <w:bookmarkStart w:id="66" w:name="OLE_LINK9"/>
            <w:r>
              <w:rPr>
                <w:rFonts w:hint="eastAsia" w:ascii="宋体" w:hAnsi="宋体" w:eastAsia="宋体" w:cs="宋体"/>
                <w:i w:val="0"/>
                <w:iCs w:val="0"/>
                <w:color w:val="auto"/>
                <w:kern w:val="0"/>
                <w:sz w:val="21"/>
                <w:szCs w:val="21"/>
                <w:highlight w:val="none"/>
                <w:u w:val="none"/>
                <w:lang w:val="en-US" w:eastAsia="zh-CN" w:bidi="ar"/>
              </w:rPr>
              <w:t>复合碘皮肤消毒液</w:t>
            </w:r>
            <w:bookmarkEnd w:id="66"/>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05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复合碘皮肤消毒液8112000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010"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1.规格：65ml±30%/瓶,按批次批量供应。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有效碘含量为1g/L-10g/L</w:t>
            </w:r>
          </w:p>
        </w:tc>
        <w:tc>
          <w:tcPr>
            <w:tcW w:w="1560"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《含碘消毒剂卫生要求》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（GB/T26368-2020）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含醇类等其他成分需满足《醇类消毒剂卫生要求》GB/T 26373-2020、《胍类消毒剂卫生要求》GB/T26367-2020等卫生要求。</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本产品</w:t>
            </w:r>
            <w:r>
              <w:rPr>
                <w:rFonts w:hint="eastAsia" w:ascii="宋体" w:hAnsi="宋体" w:eastAsia="宋体" w:cs="宋体"/>
                <w:i w:val="0"/>
                <w:iCs w:val="0"/>
                <w:caps w:val="0"/>
                <w:color w:val="auto"/>
                <w:spacing w:val="0"/>
                <w:sz w:val="21"/>
                <w:szCs w:val="21"/>
                <w:highlight w:val="none"/>
                <w:shd w:val="clear" w:fill="FFFFFF"/>
              </w:rPr>
              <w:t>属于医疗器械</w:t>
            </w:r>
            <w:r>
              <w:rPr>
                <w:rFonts w:hint="eastAsia" w:ascii="宋体" w:hAnsi="宋体" w:eastAsia="宋体" w:cs="宋体"/>
                <w:i w:val="0"/>
                <w:iCs w:val="0"/>
                <w:caps w:val="0"/>
                <w:color w:val="auto"/>
                <w:spacing w:val="0"/>
                <w:sz w:val="21"/>
                <w:szCs w:val="21"/>
                <w:highlight w:val="none"/>
                <w:shd w:val="clear" w:fill="FFFFFF"/>
                <w:lang w:eastAsia="zh-CN"/>
              </w:rPr>
              <w:t>或消毒产品</w:t>
            </w:r>
            <w:r>
              <w:rPr>
                <w:rFonts w:hint="eastAsia" w:ascii="宋体" w:hAnsi="宋体" w:eastAsia="宋体" w:cs="宋体"/>
                <w:color w:val="auto"/>
                <w:sz w:val="21"/>
                <w:szCs w:val="21"/>
                <w:highlight w:val="none"/>
                <w:lang w:eastAsia="zh-CN"/>
              </w:rPr>
              <w:t>。</w:t>
            </w:r>
          </w:p>
        </w:tc>
        <w:tc>
          <w:tcPr>
            <w:tcW w:w="2760" w:type="dxa"/>
            <w:vMerge w:val="restart"/>
            <w:tcBorders>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一、</w:t>
            </w:r>
            <w:r>
              <w:rPr>
                <w:rFonts w:hint="eastAsia" w:ascii="宋体" w:hAnsi="宋体" w:eastAsia="宋体" w:cs="宋体"/>
                <w:b/>
                <w:bCs/>
                <w:color w:val="auto"/>
                <w:sz w:val="21"/>
                <w:szCs w:val="21"/>
                <w:highlight w:val="none"/>
                <w:u w:val="none"/>
              </w:rPr>
              <w:t>服务范围</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负责向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提供产品</w:t>
            </w:r>
            <w:r>
              <w:rPr>
                <w:rFonts w:hint="eastAsia" w:ascii="宋体" w:hAnsi="宋体" w:eastAsia="宋体" w:cs="宋体"/>
                <w:color w:val="auto"/>
                <w:sz w:val="21"/>
                <w:szCs w:val="21"/>
                <w:highlight w:val="none"/>
                <w:u w:val="none"/>
                <w:lang w:eastAsia="zh-CN"/>
              </w:rPr>
              <w:t>及</w:t>
            </w:r>
            <w:r>
              <w:rPr>
                <w:rFonts w:hint="eastAsia" w:ascii="宋体" w:hAnsi="宋体" w:eastAsia="宋体" w:cs="宋体"/>
                <w:color w:val="auto"/>
                <w:sz w:val="21"/>
                <w:szCs w:val="21"/>
                <w:highlight w:val="none"/>
                <w:u w:val="none"/>
              </w:rPr>
              <w:t>集中</w:t>
            </w:r>
            <w:r>
              <w:rPr>
                <w:rFonts w:hint="eastAsia" w:ascii="宋体" w:hAnsi="宋体" w:eastAsia="宋体" w:cs="宋体"/>
                <w:color w:val="auto"/>
                <w:sz w:val="21"/>
                <w:szCs w:val="21"/>
                <w:highlight w:val="none"/>
                <w:u w:val="none"/>
                <w:lang w:eastAsia="zh-CN"/>
              </w:rPr>
              <w:t>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协助</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做好产品采购、配送</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使用</w:t>
            </w:r>
            <w:r>
              <w:rPr>
                <w:rFonts w:hint="eastAsia" w:ascii="宋体" w:hAnsi="宋体" w:eastAsia="宋体" w:cs="宋体"/>
                <w:color w:val="auto"/>
                <w:sz w:val="21"/>
                <w:szCs w:val="21"/>
                <w:highlight w:val="none"/>
                <w:u w:val="none"/>
              </w:rPr>
              <w:t>中的</w:t>
            </w:r>
            <w:r>
              <w:rPr>
                <w:rFonts w:hint="eastAsia" w:ascii="宋体" w:hAnsi="宋体" w:eastAsia="宋体" w:cs="宋体"/>
                <w:color w:val="auto"/>
                <w:sz w:val="21"/>
                <w:szCs w:val="21"/>
                <w:highlight w:val="none"/>
                <w:u w:val="none"/>
                <w:lang w:val="en-US" w:eastAsia="zh-CN"/>
              </w:rPr>
              <w:t>相关</w:t>
            </w:r>
            <w:r>
              <w:rPr>
                <w:rFonts w:hint="eastAsia" w:ascii="宋体" w:hAnsi="宋体" w:eastAsia="宋体" w:cs="宋体"/>
                <w:color w:val="auto"/>
                <w:sz w:val="21"/>
                <w:szCs w:val="21"/>
                <w:highlight w:val="none"/>
                <w:u w:val="none"/>
              </w:rPr>
              <w:t>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制定保障产品质量安全的相关工作制度和编制产品目录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4.中标人</w:t>
            </w:r>
            <w:r>
              <w:rPr>
                <w:rFonts w:hint="eastAsia" w:ascii="宋体" w:hAnsi="宋体" w:eastAsia="宋体" w:cs="宋体"/>
                <w:color w:val="auto"/>
                <w:sz w:val="21"/>
                <w:szCs w:val="21"/>
                <w:highlight w:val="none"/>
                <w:u w:val="none"/>
              </w:rPr>
              <w:t>做好供应及售后服务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5.中标人配合采购人做好结算工作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协助</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完成原有配送商的清退工作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储备一定量的产品，确保应急供应</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负责</w:t>
            </w:r>
            <w:r>
              <w:rPr>
                <w:rFonts w:hint="eastAsia" w:ascii="宋体" w:hAnsi="宋体" w:eastAsia="宋体" w:cs="宋体"/>
                <w:color w:val="auto"/>
                <w:sz w:val="21"/>
                <w:szCs w:val="21"/>
                <w:highlight w:val="none"/>
                <w:u w:val="none"/>
                <w:lang w:eastAsia="zh-CN"/>
              </w:rPr>
              <w:t>投入本项目实施人员及采购人</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lang w:eastAsia="zh-CN"/>
              </w:rPr>
              <w:t>消毒剂</w:t>
            </w:r>
            <w:r>
              <w:rPr>
                <w:rFonts w:hint="eastAsia" w:ascii="宋体" w:hAnsi="宋体" w:eastAsia="宋体" w:cs="宋体"/>
                <w:color w:val="auto"/>
                <w:sz w:val="21"/>
                <w:szCs w:val="21"/>
                <w:highlight w:val="none"/>
                <w:u w:val="none"/>
                <w:lang w:eastAsia="zh-CN"/>
              </w:rPr>
              <w:t>安全、使用等</w:t>
            </w:r>
            <w:r>
              <w:rPr>
                <w:rFonts w:hint="eastAsia" w:ascii="宋体" w:hAnsi="宋体" w:eastAsia="宋体" w:cs="宋体"/>
                <w:color w:val="auto"/>
                <w:sz w:val="21"/>
                <w:szCs w:val="21"/>
                <w:highlight w:val="none"/>
                <w:u w:val="none"/>
              </w:rPr>
              <w:t>培训</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建立与</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双方的联络负责人员机制</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积极承担</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交办的</w:t>
            </w:r>
            <w:r>
              <w:rPr>
                <w:rFonts w:hint="eastAsia" w:ascii="宋体" w:hAnsi="宋体" w:eastAsia="宋体" w:cs="宋体"/>
                <w:color w:val="auto"/>
                <w:sz w:val="21"/>
                <w:szCs w:val="21"/>
                <w:highlight w:val="none"/>
                <w:lang w:val="en-US" w:eastAsia="zh-CN"/>
              </w:rPr>
              <w:t>与本项目相关的</w:t>
            </w:r>
            <w:r>
              <w:rPr>
                <w:rFonts w:hint="eastAsia" w:ascii="宋体" w:hAnsi="宋体" w:eastAsia="宋体" w:cs="宋体"/>
                <w:color w:val="auto"/>
                <w:sz w:val="21"/>
                <w:szCs w:val="21"/>
                <w:highlight w:val="none"/>
                <w:u w:val="none"/>
              </w:rPr>
              <w:t>其他事项</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每月向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报送</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情况统计表，内容包括配送单位、品种、数量、金额等</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服务内容及要求</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方式：</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根据实际需求，制定需求计划，确定不同类别货物的</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需求。</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需求计划，及时</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至</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。临时性需求或紧急</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需求可按需配送</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严格根据</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需求计划（包括通用名、产品质量层次、剂量、规格、包装、生产厂家、用量）进行</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，未经允许不得随意变更</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在合同期内，由</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要求分批次</w:t>
            </w:r>
            <w:r>
              <w:rPr>
                <w:rFonts w:hint="eastAsia" w:ascii="宋体" w:hAnsi="宋体" w:eastAsia="宋体" w:cs="宋体"/>
                <w:color w:val="auto"/>
                <w:sz w:val="21"/>
                <w:szCs w:val="21"/>
                <w:highlight w:val="none"/>
                <w:u w:val="none"/>
                <w:lang w:eastAsia="zh-CN"/>
              </w:rPr>
              <w:t>批量供应</w:t>
            </w:r>
            <w:r>
              <w:rPr>
                <w:rFonts w:hint="eastAsia" w:ascii="宋体" w:hAnsi="宋体" w:eastAsia="宋体" w:cs="宋体"/>
                <w:color w:val="auto"/>
                <w:sz w:val="21"/>
                <w:szCs w:val="21"/>
                <w:highlight w:val="none"/>
                <w:u w:val="none"/>
              </w:rPr>
              <w:t>到</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指定地点，</w:t>
            </w:r>
            <w:r>
              <w:rPr>
                <w:rFonts w:hint="eastAsia" w:ascii="宋体" w:hAnsi="宋体" w:eastAsia="宋体" w:cs="宋体"/>
                <w:color w:val="auto"/>
                <w:sz w:val="21"/>
                <w:szCs w:val="21"/>
                <w:highlight w:val="none"/>
                <w:u w:val="none"/>
                <w:lang w:eastAsia="zh-CN"/>
              </w:rPr>
              <w:t>由采购人</w:t>
            </w:r>
            <w:r>
              <w:rPr>
                <w:rFonts w:hint="eastAsia" w:ascii="宋体" w:hAnsi="宋体" w:eastAsia="宋体" w:cs="宋体"/>
                <w:color w:val="auto"/>
                <w:sz w:val="21"/>
                <w:szCs w:val="21"/>
                <w:highlight w:val="none"/>
                <w:u w:val="none"/>
              </w:rPr>
              <w:t>根据验收制度进行验收</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内部组织机构和质量管理体系健全，对所</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产品质量全面负责</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具备信息化经营管理和统一</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能力，诚信守法，无严重不良记录，能够承担中标产品的配送任务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产品相应的质量管理机构和专职质量管理人员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投入实施</w:t>
            </w:r>
            <w:r>
              <w:rPr>
                <w:rFonts w:hint="eastAsia" w:ascii="宋体" w:hAnsi="宋体" w:eastAsia="宋体" w:cs="宋体"/>
                <w:color w:val="auto"/>
                <w:sz w:val="21"/>
                <w:szCs w:val="21"/>
                <w:highlight w:val="none"/>
                <w:u w:val="none"/>
              </w:rPr>
              <w:t>人员</w:t>
            </w:r>
            <w:r>
              <w:rPr>
                <w:rFonts w:hint="eastAsia" w:ascii="宋体" w:hAnsi="宋体" w:eastAsia="宋体" w:cs="宋体"/>
                <w:color w:val="auto"/>
                <w:sz w:val="21"/>
                <w:szCs w:val="21"/>
                <w:highlight w:val="none"/>
                <w:u w:val="none"/>
                <w:lang w:eastAsia="zh-CN"/>
              </w:rPr>
              <w:t>中</w:t>
            </w:r>
            <w:r>
              <w:rPr>
                <w:rFonts w:hint="eastAsia" w:ascii="宋体" w:hAnsi="宋体" w:eastAsia="宋体" w:cs="宋体"/>
                <w:color w:val="auto"/>
                <w:sz w:val="21"/>
                <w:szCs w:val="21"/>
                <w:highlight w:val="none"/>
                <w:u w:val="none"/>
              </w:rPr>
              <w:t>具有医药类相关专业技术人员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产品相适应的技术培训和售后服务能力</w:t>
            </w:r>
            <w:r>
              <w:rPr>
                <w:rFonts w:hint="eastAsia" w:ascii="宋体" w:hAnsi="宋体" w:eastAsia="宋体" w:cs="宋体"/>
                <w:color w:val="auto"/>
                <w:sz w:val="21"/>
                <w:szCs w:val="21"/>
                <w:highlight w:val="none"/>
                <w:u w:val="none"/>
                <w:lang w:eastAsia="zh-CN"/>
              </w:rPr>
              <w:t>，能提供</w:t>
            </w:r>
            <w:r>
              <w:rPr>
                <w:rFonts w:hint="eastAsia" w:ascii="宋体" w:hAnsi="宋体" w:eastAsia="宋体" w:cs="宋体"/>
                <w:color w:val="auto"/>
                <w:sz w:val="21"/>
                <w:szCs w:val="21"/>
                <w:highlight w:val="none"/>
                <w:u w:val="none"/>
              </w:rPr>
              <w:t>技术支持</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内部组织机构职责明确，</w:t>
            </w:r>
            <w:r>
              <w:rPr>
                <w:rFonts w:hint="eastAsia" w:ascii="宋体" w:hAnsi="宋体" w:eastAsia="宋体" w:cs="宋体"/>
                <w:color w:val="auto"/>
                <w:sz w:val="21"/>
                <w:szCs w:val="21"/>
                <w:highlight w:val="none"/>
                <w:u w:val="none"/>
                <w:lang w:eastAsia="zh-CN"/>
              </w:rPr>
              <w:t>有</w:t>
            </w:r>
            <w:r>
              <w:rPr>
                <w:rFonts w:hint="eastAsia" w:ascii="宋体" w:hAnsi="宋体" w:eastAsia="宋体" w:cs="宋体"/>
                <w:color w:val="auto"/>
                <w:sz w:val="21"/>
                <w:szCs w:val="21"/>
                <w:highlight w:val="none"/>
                <w:u w:val="none"/>
              </w:rPr>
              <w:t>各项管理制度、档案、记录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产品相适应的场所，仓储养护设施、运输工具等</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具有提供</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产品购销电子定单、</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信息服务的网络信息系统</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建立产品</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网络服务信息平台，随时</w:t>
            </w:r>
            <w:r>
              <w:rPr>
                <w:rFonts w:hint="eastAsia" w:ascii="宋体" w:hAnsi="宋体" w:eastAsia="宋体" w:cs="宋体"/>
                <w:color w:val="auto"/>
                <w:sz w:val="21"/>
                <w:szCs w:val="21"/>
                <w:highlight w:val="none"/>
                <w:u w:val="none"/>
                <w:lang w:eastAsia="zh-CN"/>
              </w:rPr>
              <w:t>可以</w:t>
            </w:r>
            <w:r>
              <w:rPr>
                <w:rFonts w:hint="eastAsia" w:ascii="宋体" w:hAnsi="宋体" w:eastAsia="宋体" w:cs="宋体"/>
                <w:color w:val="auto"/>
                <w:sz w:val="21"/>
                <w:szCs w:val="21"/>
                <w:highlight w:val="none"/>
                <w:u w:val="none"/>
              </w:rPr>
              <w:t>与</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、中标产品生产企业之间的供需</w:t>
            </w:r>
            <w:r>
              <w:rPr>
                <w:rFonts w:hint="eastAsia" w:ascii="宋体" w:hAnsi="宋体" w:eastAsia="宋体" w:cs="宋体"/>
                <w:color w:val="auto"/>
                <w:sz w:val="21"/>
                <w:szCs w:val="21"/>
                <w:highlight w:val="none"/>
                <w:u w:val="none"/>
                <w:lang w:eastAsia="zh-CN"/>
              </w:rPr>
              <w:t>、产品</w:t>
            </w:r>
            <w:r>
              <w:rPr>
                <w:rFonts w:hint="eastAsia" w:ascii="宋体" w:hAnsi="宋体" w:eastAsia="宋体" w:cs="宋体"/>
                <w:color w:val="auto"/>
                <w:sz w:val="21"/>
                <w:szCs w:val="21"/>
                <w:highlight w:val="none"/>
                <w:u w:val="none"/>
              </w:rPr>
              <w:t>信息沟通</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lang w:val="en-US" w:eastAsia="zh-CN"/>
              </w:rPr>
              <w:t>中标人须确保所投入项目的实施人员具备专业的产品知识储备，能够准确掌握所售消毒剂产品的性能特点、技术规格、使用方法、适用场景及安全注意事项，并能为采购人提供规范的指导与咨询服务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严格履行合同，未经</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许可</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不得将中标产品委托其他企业</w:t>
            </w:r>
            <w:r>
              <w:rPr>
                <w:rFonts w:hint="eastAsia" w:ascii="宋体" w:hAnsi="宋体" w:eastAsia="宋体" w:cs="宋体"/>
                <w:color w:val="auto"/>
                <w:sz w:val="21"/>
                <w:szCs w:val="21"/>
                <w:highlight w:val="none"/>
                <w:u w:val="none"/>
                <w:lang w:eastAsia="zh-CN"/>
              </w:rPr>
              <w:t>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建立服务质量信息反馈制度，定期听取</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的意见或建议，及时纠正配送过程中存在的问题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三、</w:t>
            </w:r>
            <w:r>
              <w:rPr>
                <w:rFonts w:hint="eastAsia" w:ascii="宋体" w:hAnsi="宋体" w:eastAsia="宋体" w:cs="宋体"/>
                <w:b/>
                <w:bCs/>
                <w:color w:val="auto"/>
                <w:sz w:val="21"/>
                <w:szCs w:val="21"/>
                <w:highlight w:val="none"/>
                <w:u w:val="none"/>
              </w:rPr>
              <w:t>服务技术标准</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在配送中标产品验收前，</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需向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提供</w:t>
            </w:r>
            <w:r>
              <w:rPr>
                <w:rFonts w:hint="eastAsia" w:ascii="宋体" w:hAnsi="宋体" w:eastAsia="宋体" w:cs="宋体"/>
                <w:color w:val="auto"/>
                <w:sz w:val="21"/>
                <w:szCs w:val="21"/>
                <w:highlight w:val="none"/>
                <w:u w:val="none"/>
                <w:lang w:eastAsia="zh-CN"/>
              </w:rPr>
              <w:t>以下</w:t>
            </w:r>
            <w:r>
              <w:rPr>
                <w:rFonts w:hint="eastAsia" w:ascii="宋体" w:hAnsi="宋体" w:eastAsia="宋体" w:cs="宋体"/>
                <w:color w:val="auto"/>
                <w:sz w:val="21"/>
                <w:szCs w:val="21"/>
                <w:highlight w:val="none"/>
                <w:u w:val="none"/>
              </w:rPr>
              <w:t>有效证件或证明文件</w:t>
            </w:r>
            <w:r>
              <w:rPr>
                <w:rFonts w:hint="eastAsia" w:ascii="宋体" w:hAnsi="宋体" w:eastAsia="宋体" w:cs="宋体"/>
                <w:color w:val="auto"/>
                <w:sz w:val="21"/>
                <w:szCs w:val="21"/>
                <w:highlight w:val="none"/>
                <w:u w:val="none"/>
                <w:lang w:eastAsia="zh-CN"/>
              </w:rPr>
              <w:t>，否则视中标人虚假承诺，按违约处理，并且采购人有权拒产品收及单方面解除合同，所有责任和损失全由</w:t>
            </w:r>
            <w:r>
              <w:rPr>
                <w:rFonts w:hint="eastAsia" w:ascii="宋体" w:hAnsi="宋体" w:eastAsia="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eastAsia="zh-CN"/>
              </w:rPr>
              <w:t>自行承担</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lang w:val="en-US" w:eastAsia="zh-CN" w:bidi="ar-SA"/>
              </w:rPr>
              <w:t>（1）中标产品的生产厂家及中标人的</w:t>
            </w:r>
            <w:r>
              <w:rPr>
                <w:rFonts w:hint="eastAsia" w:ascii="宋体" w:hAnsi="宋体" w:eastAsia="宋体" w:cs="宋体"/>
                <w:color w:val="auto"/>
                <w:sz w:val="21"/>
                <w:szCs w:val="21"/>
                <w:highlight w:val="none"/>
                <w:u w:val="none"/>
              </w:rPr>
              <w:t>《营业执照》</w:t>
            </w:r>
            <w:r>
              <w:rPr>
                <w:rFonts w:hint="eastAsia" w:ascii="宋体" w:hAnsi="宋体" w:eastAsia="宋体" w:cs="宋体"/>
                <w:color w:val="auto"/>
                <w:sz w:val="21"/>
                <w:szCs w:val="21"/>
                <w:highlight w:val="none"/>
                <w:u w:val="none"/>
                <w:lang w:eastAsia="zh-CN"/>
              </w:rPr>
              <w:t>复印件加盖中标人公章；</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（2）中标产品的《医疗器械生产许可证》或</w:t>
            </w:r>
            <w:r>
              <w:rPr>
                <w:rFonts w:hint="eastAsia" w:ascii="宋体" w:hAnsi="宋体" w:eastAsia="宋体" w:cs="宋体"/>
                <w:color w:val="auto"/>
                <w:sz w:val="21"/>
                <w:szCs w:val="21"/>
                <w:highlight w:val="none"/>
                <w:u w:val="none"/>
              </w:rPr>
              <w:t>《消毒产品生产企业卫生许可证》</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如若提供的产品为新消毒产品，还须提供有效的新消毒产品卫生许可批件</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lang w:eastAsia="zh-CN"/>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u w:val="none"/>
              </w:rPr>
              <w:t>产品相应批次的检验报告</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u w:val="none"/>
                <w:lang w:eastAsia="zh-CN"/>
              </w:rPr>
              <w:t>中标产品的生产厂家出具的供货证明</w:t>
            </w:r>
            <w:r>
              <w:rPr>
                <w:rFonts w:hint="eastAsia" w:ascii="宋体" w:hAnsi="宋体" w:eastAsia="宋体" w:cs="宋体"/>
                <w:color w:val="auto"/>
                <w:sz w:val="21"/>
                <w:szCs w:val="21"/>
                <w:highlight w:val="none"/>
                <w:u w:val="none"/>
                <w:lang w:val="en-US" w:eastAsia="zh-CN"/>
              </w:rPr>
              <w:t>原件</w:t>
            </w:r>
            <w:r>
              <w:rPr>
                <w:rFonts w:hint="eastAsia" w:ascii="宋体" w:hAnsi="宋体" w:eastAsia="宋体" w:cs="宋体"/>
                <w:color w:val="auto"/>
                <w:sz w:val="21"/>
                <w:szCs w:val="21"/>
                <w:highlight w:val="none"/>
                <w:u w:val="none"/>
                <w:lang w:eastAsia="zh-CN"/>
              </w:rPr>
              <w:t>或中标产品的生产厂家授权经销商的授权书复印件和授权经销商出具的供货证明原件。</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购进或</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的产品应严格执行产品出入库质量验收制度，并做好记录。记录内容包括：购进或</w:t>
            </w:r>
            <w:r>
              <w:rPr>
                <w:rFonts w:hint="eastAsia" w:ascii="宋体" w:hAnsi="宋体" w:eastAsia="宋体" w:cs="宋体"/>
                <w:color w:val="auto"/>
                <w:sz w:val="21"/>
                <w:szCs w:val="21"/>
                <w:highlight w:val="none"/>
                <w:u w:val="none"/>
                <w:lang w:eastAsia="zh-CN"/>
              </w:rPr>
              <w:t>配送</w:t>
            </w:r>
            <w:r>
              <w:rPr>
                <w:rFonts w:hint="eastAsia" w:ascii="宋体" w:hAnsi="宋体" w:eastAsia="宋体" w:cs="宋体"/>
                <w:color w:val="auto"/>
                <w:sz w:val="21"/>
                <w:szCs w:val="21"/>
                <w:highlight w:val="none"/>
                <w:u w:val="none"/>
              </w:rPr>
              <w:t>日期、供货单位或使用单位、产品名称、规格型号、购进或销售数量、生产批号或灭菌批号、外观质量状况、生产日期、有效期，记录日期等内容，验收人员和质量复核人员分别在记录上签字，对产品质量负责。验收记录应保存至产品有效期后3年</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有特殊运送</w:t>
            </w:r>
            <w:r>
              <w:rPr>
                <w:rFonts w:hint="eastAsia" w:ascii="宋体" w:hAnsi="宋体" w:eastAsia="宋体" w:cs="宋体"/>
                <w:color w:val="auto"/>
                <w:sz w:val="21"/>
                <w:szCs w:val="21"/>
                <w:highlight w:val="none"/>
                <w:u w:val="none"/>
                <w:lang w:eastAsia="zh-CN"/>
              </w:rPr>
              <w:t>及政策</w:t>
            </w:r>
            <w:r>
              <w:rPr>
                <w:rFonts w:hint="eastAsia" w:ascii="宋体" w:hAnsi="宋体" w:eastAsia="宋体" w:cs="宋体"/>
                <w:color w:val="auto"/>
                <w:sz w:val="21"/>
                <w:szCs w:val="21"/>
                <w:highlight w:val="none"/>
                <w:u w:val="none"/>
              </w:rPr>
              <w:t>要求的</w:t>
            </w:r>
            <w:r>
              <w:rPr>
                <w:rFonts w:hint="eastAsia" w:ascii="宋体" w:hAnsi="宋体" w:eastAsia="宋体" w:cs="宋体"/>
                <w:color w:val="auto"/>
                <w:sz w:val="21"/>
                <w:szCs w:val="21"/>
                <w:highlight w:val="none"/>
                <w:u w:val="none"/>
                <w:lang w:eastAsia="zh-CN"/>
              </w:rPr>
              <w:t>，可提供具有相应资质的第三方服务机构运送</w:t>
            </w:r>
            <w:r>
              <w:rPr>
                <w:rFonts w:hint="eastAsia" w:ascii="宋体" w:hAnsi="宋体" w:eastAsia="宋体" w:cs="宋体"/>
                <w:color w:val="auto"/>
                <w:sz w:val="21"/>
                <w:szCs w:val="21"/>
                <w:highlight w:val="none"/>
                <w:u w:val="none"/>
              </w:rPr>
              <w:t>，配备专用运输工具，针对产品的包装及道路状况，采取相应的措施，避免混装倒置，防止包装破损、产品裸露或混淆</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对</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质量查询、投诉和使用过程中发现的疑似质量问题，要查明原因，分清责任，及时处理，做好记录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对已经发生质量事故或者存在安全隐患的消毒剂</w:t>
            </w:r>
            <w:r>
              <w:rPr>
                <w:rFonts w:hint="eastAsia" w:ascii="宋体" w:hAnsi="宋体" w:eastAsia="宋体" w:cs="宋体"/>
                <w:color w:val="auto"/>
                <w:sz w:val="21"/>
                <w:szCs w:val="21"/>
                <w:highlight w:val="none"/>
                <w:u w:val="none"/>
                <w:lang w:eastAsia="zh-CN"/>
              </w:rPr>
              <w:t>不得采购及供应</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对有安全疑问的</w:t>
            </w:r>
            <w:r>
              <w:rPr>
                <w:rFonts w:hint="eastAsia" w:ascii="宋体" w:hAnsi="宋体" w:eastAsia="宋体" w:cs="宋体"/>
                <w:color w:val="auto"/>
                <w:sz w:val="21"/>
                <w:szCs w:val="21"/>
                <w:highlight w:val="none"/>
                <w:u w:val="none"/>
              </w:rPr>
              <w:t>消毒剂</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应立即停止</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，主动召回，并向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和卫生监督管理部门报告</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认真执行国家有关不良事件监测和再评价制度，注意收集不良事件信息，发现不良事件应及时向</w:t>
            </w:r>
            <w:r>
              <w:rPr>
                <w:rFonts w:hint="eastAsia" w:ascii="宋体" w:hAnsi="宋体" w:eastAsia="宋体" w:cs="宋体"/>
                <w:color w:val="auto"/>
                <w:sz w:val="21"/>
                <w:szCs w:val="21"/>
                <w:highlight w:val="none"/>
                <w:u w:val="none"/>
                <w:lang w:eastAsia="zh-CN"/>
              </w:rPr>
              <w:t>采购人及</w:t>
            </w:r>
            <w:r>
              <w:rPr>
                <w:rFonts w:hint="eastAsia" w:ascii="宋体" w:hAnsi="宋体" w:eastAsia="宋体" w:cs="宋体"/>
                <w:color w:val="auto"/>
                <w:sz w:val="21"/>
                <w:szCs w:val="21"/>
                <w:highlight w:val="none"/>
                <w:u w:val="none"/>
              </w:rPr>
              <w:t>有关部门报告</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建立配送人员健康档案，对从事产品采购、验收、保管、运送等工作的人员，每年进行一次健康体检，患有精神病、传染病或其他污染性疾病的人员，及时调</w:t>
            </w:r>
            <w:r>
              <w:rPr>
                <w:rFonts w:hint="eastAsia" w:ascii="宋体" w:hAnsi="宋体" w:eastAsia="宋体" w:cs="宋体"/>
                <w:color w:val="auto"/>
                <w:sz w:val="21"/>
                <w:szCs w:val="21"/>
                <w:highlight w:val="none"/>
                <w:u w:val="none"/>
                <w:lang w:eastAsia="zh-CN"/>
              </w:rPr>
              <w:t>换</w:t>
            </w:r>
            <w:r>
              <w:rPr>
                <w:rFonts w:hint="eastAsia" w:ascii="宋体" w:hAnsi="宋体" w:eastAsia="宋体" w:cs="宋体"/>
                <w:color w:val="auto"/>
                <w:sz w:val="21"/>
                <w:szCs w:val="21"/>
                <w:highlight w:val="none"/>
                <w:u w:val="none"/>
              </w:rPr>
              <w:t>岗位</w:t>
            </w:r>
            <w:r>
              <w:rPr>
                <w:rFonts w:hint="eastAsia" w:ascii="宋体" w:hAnsi="宋体" w:eastAsia="宋体" w:cs="宋体"/>
                <w:color w:val="auto"/>
                <w:sz w:val="21"/>
                <w:szCs w:val="21"/>
                <w:highlight w:val="none"/>
                <w:u w:val="none"/>
                <w:lang w:eastAsia="zh-CN"/>
              </w:rPr>
              <w:t>。</w:t>
            </w:r>
          </w:p>
        </w:tc>
        <w:tc>
          <w:tcPr>
            <w:tcW w:w="1200"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293280.00</w:t>
            </w:r>
          </w:p>
        </w:tc>
        <w:tc>
          <w:tcPr>
            <w:tcW w:w="1097" w:type="dxa"/>
            <w:gridSpan w:val="2"/>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p>
        </w:tc>
        <w:tc>
          <w:tcPr>
            <w:tcW w:w="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0"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67" w:name="OLE_LINK10"/>
            <w:r>
              <w:rPr>
                <w:rFonts w:hint="eastAsia" w:ascii="宋体" w:hAnsi="宋体" w:eastAsia="宋体" w:cs="宋体"/>
                <w:i w:val="0"/>
                <w:iCs w:val="0"/>
                <w:color w:val="auto"/>
                <w:kern w:val="0"/>
                <w:sz w:val="21"/>
                <w:szCs w:val="21"/>
                <w:highlight w:val="none"/>
                <w:u w:val="none"/>
                <w:lang w:val="en-US" w:eastAsia="zh-CN" w:bidi="ar"/>
              </w:rPr>
              <w:t>强化戊二醛消毒液</w:t>
            </w:r>
            <w:bookmarkEnd w:id="67"/>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05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强化戊二醛消毒液64</w:t>
            </w:r>
            <w:r>
              <w:rPr>
                <w:rFonts w:hint="eastAsia" w:ascii="宋体" w:hAnsi="宋体" w:eastAsia="宋体" w:cs="宋体"/>
                <w:color w:val="auto"/>
                <w:sz w:val="21"/>
                <w:szCs w:val="21"/>
                <w:highlight w:val="none"/>
                <w:vertAlign w:val="baseline"/>
                <w:lang w:val="en-US" w:eastAsia="zh-CN"/>
              </w:rPr>
              <w:t>KG</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010"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1.规格：4KG±30%/瓶,按批次批量供应。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戊二醛含量2.0%-2.5%</w:t>
            </w:r>
          </w:p>
        </w:tc>
        <w:tc>
          <w:tcPr>
            <w:tcW w:w="1560"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《戊二醛消毒剂卫生标准》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（GB/T26372-2020）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《医疗器械消毒剂通用要求》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(GB27949-2020)。</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本产品</w:t>
            </w:r>
            <w:r>
              <w:rPr>
                <w:rFonts w:hint="eastAsia" w:ascii="宋体" w:hAnsi="宋体" w:eastAsia="宋体" w:cs="宋体"/>
                <w:i w:val="0"/>
                <w:iCs w:val="0"/>
                <w:caps w:val="0"/>
                <w:color w:val="auto"/>
                <w:spacing w:val="0"/>
                <w:sz w:val="21"/>
                <w:szCs w:val="21"/>
                <w:highlight w:val="none"/>
                <w:shd w:val="clear" w:fill="FFFFFF"/>
              </w:rPr>
              <w:t>属于医疗器械</w:t>
            </w:r>
            <w:r>
              <w:rPr>
                <w:rFonts w:hint="eastAsia" w:ascii="宋体" w:hAnsi="宋体" w:eastAsia="宋体" w:cs="宋体"/>
                <w:i w:val="0"/>
                <w:iCs w:val="0"/>
                <w:caps w:val="0"/>
                <w:color w:val="auto"/>
                <w:spacing w:val="0"/>
                <w:sz w:val="21"/>
                <w:szCs w:val="21"/>
                <w:highlight w:val="none"/>
                <w:shd w:val="clear" w:fill="FFFFFF"/>
                <w:lang w:eastAsia="zh-CN"/>
              </w:rPr>
              <w:t>或消毒产品</w:t>
            </w:r>
            <w:r>
              <w:rPr>
                <w:rFonts w:hint="eastAsia" w:ascii="宋体" w:hAnsi="宋体" w:eastAsia="宋体" w:cs="宋体"/>
                <w:color w:val="auto"/>
                <w:sz w:val="21"/>
                <w:szCs w:val="21"/>
                <w:highlight w:val="none"/>
                <w:lang w:eastAsia="zh-CN"/>
              </w:rPr>
              <w:t>。</w:t>
            </w:r>
          </w:p>
        </w:tc>
        <w:tc>
          <w:tcPr>
            <w:tcW w:w="2760"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200"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496.00</w:t>
            </w:r>
          </w:p>
        </w:tc>
        <w:tc>
          <w:tcPr>
            <w:tcW w:w="1097" w:type="dxa"/>
            <w:gridSpan w:val="2"/>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0"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68" w:name="OLE_LINK11"/>
            <w:r>
              <w:rPr>
                <w:rFonts w:hint="eastAsia" w:ascii="宋体" w:hAnsi="宋体" w:eastAsia="宋体" w:cs="宋体"/>
                <w:i w:val="0"/>
                <w:iCs w:val="0"/>
                <w:color w:val="auto"/>
                <w:kern w:val="0"/>
                <w:sz w:val="21"/>
                <w:szCs w:val="21"/>
                <w:highlight w:val="none"/>
                <w:u w:val="none"/>
                <w:lang w:val="en-US" w:eastAsia="zh-CN" w:bidi="ar"/>
              </w:rPr>
              <w:t>邻苯二甲醛消毒液</w:t>
            </w:r>
            <w:bookmarkEnd w:id="68"/>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05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邻苯二甲醛消毒液11130</w:t>
            </w:r>
            <w:r>
              <w:rPr>
                <w:rFonts w:hint="eastAsia" w:ascii="宋体" w:hAnsi="宋体" w:eastAsia="宋体" w:cs="宋体"/>
                <w:color w:val="auto"/>
                <w:sz w:val="21"/>
                <w:szCs w:val="21"/>
                <w:highlight w:val="none"/>
                <w:vertAlign w:val="baseline"/>
                <w:lang w:val="en-US" w:eastAsia="zh-CN"/>
              </w:rPr>
              <w:t>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010"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1.规格：5L±30%/桶,按批次批量供应。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能适用各种品牌软式内镜高水平消毒使用；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3.能适用各种品牌内镜消毒机使用；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4.杀菌广谱，无耐药性。可杀灭龟分枝杆菌和枯草杆菌；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5.高水平消毒时间≤5分钟；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6.邻苯二甲醛含量0.5%-0.6%（W/V)；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7.对内镜从业人员皮肤无刺激；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8.消毒剂用于金属器械的消毒、灭菌时，在使用剂量下对不锈钢应基本无腐蚀性，对碳钢、铝、铜等金属应基本无腐蚀性或仅具轻度腐蚀；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9.提供邻苯二甲醛浓度指示卡。</w:t>
            </w:r>
          </w:p>
        </w:tc>
        <w:tc>
          <w:tcPr>
            <w:tcW w:w="1560"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《邻苯二甲醛消毒剂卫生要求》（WS/T10017-2024）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《医疗器械消毒剂通用要求》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(GB27949-2020)。</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本产品</w:t>
            </w:r>
            <w:r>
              <w:rPr>
                <w:rFonts w:hint="eastAsia" w:ascii="宋体" w:hAnsi="宋体" w:eastAsia="宋体" w:cs="宋体"/>
                <w:i w:val="0"/>
                <w:iCs w:val="0"/>
                <w:caps w:val="0"/>
                <w:color w:val="auto"/>
                <w:spacing w:val="0"/>
                <w:sz w:val="21"/>
                <w:szCs w:val="21"/>
                <w:highlight w:val="none"/>
                <w:shd w:val="clear" w:fill="FFFFFF"/>
              </w:rPr>
              <w:t>属于医疗器械</w:t>
            </w:r>
            <w:r>
              <w:rPr>
                <w:rFonts w:hint="eastAsia" w:ascii="宋体" w:hAnsi="宋体" w:eastAsia="宋体" w:cs="宋体"/>
                <w:i w:val="0"/>
                <w:iCs w:val="0"/>
                <w:caps w:val="0"/>
                <w:color w:val="auto"/>
                <w:spacing w:val="0"/>
                <w:sz w:val="21"/>
                <w:szCs w:val="21"/>
                <w:highlight w:val="none"/>
                <w:shd w:val="clear" w:fill="FFFFFF"/>
                <w:lang w:eastAsia="zh-CN"/>
              </w:rPr>
              <w:t>或消毒产品</w:t>
            </w:r>
            <w:r>
              <w:rPr>
                <w:rFonts w:hint="eastAsia" w:ascii="宋体" w:hAnsi="宋体" w:eastAsia="宋体" w:cs="宋体"/>
                <w:color w:val="auto"/>
                <w:sz w:val="21"/>
                <w:szCs w:val="21"/>
                <w:highlight w:val="none"/>
                <w:lang w:eastAsia="zh-CN"/>
              </w:rPr>
              <w:t>。</w:t>
            </w:r>
          </w:p>
        </w:tc>
        <w:tc>
          <w:tcPr>
            <w:tcW w:w="2760"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200"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378420.00</w:t>
            </w:r>
          </w:p>
        </w:tc>
        <w:tc>
          <w:tcPr>
            <w:tcW w:w="1097" w:type="dxa"/>
            <w:gridSpan w:val="2"/>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60"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69" w:name="OLE_LINK12"/>
            <w:r>
              <w:rPr>
                <w:rFonts w:hint="eastAsia" w:ascii="宋体" w:hAnsi="宋体" w:eastAsia="宋体" w:cs="宋体"/>
                <w:i w:val="0"/>
                <w:iCs w:val="0"/>
                <w:color w:val="auto"/>
                <w:kern w:val="0"/>
                <w:sz w:val="21"/>
                <w:szCs w:val="21"/>
                <w:highlight w:val="none"/>
                <w:u w:val="none"/>
                <w:lang w:val="en-US" w:eastAsia="zh-CN" w:bidi="ar"/>
              </w:rPr>
              <w:t>免洗手消毒液</w:t>
            </w:r>
            <w:bookmarkEnd w:id="69"/>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05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免洗手消毒液11460000ml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010"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1.规格：500ml±30%/瓶,按批次批量供应。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以葡萄糖酸氯己定和乙醇为主要消毒成分的复合手消毒剂，葡萄糖酸氯己定含量为0.5%-1.0%（W/V），</w:t>
            </w:r>
            <w:bookmarkStart w:id="70" w:name="OLE_LINK19"/>
            <w:r>
              <w:rPr>
                <w:rFonts w:hint="eastAsia" w:ascii="宋体" w:hAnsi="宋体" w:eastAsia="宋体" w:cs="宋体"/>
                <w:i w:val="0"/>
                <w:iCs w:val="0"/>
                <w:color w:val="auto"/>
                <w:kern w:val="0"/>
                <w:sz w:val="21"/>
                <w:szCs w:val="21"/>
                <w:highlight w:val="none"/>
                <w:u w:val="none"/>
                <w:lang w:val="en-US" w:eastAsia="zh-CN" w:bidi="ar"/>
              </w:rPr>
              <w:t>乙醇含量60%以上（V/V）</w:t>
            </w:r>
            <w:bookmarkEnd w:id="70"/>
          </w:p>
        </w:tc>
        <w:tc>
          <w:tcPr>
            <w:tcW w:w="1560"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《胍类消毒剂卫生要求》（GB/T26367-2020）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《手消毒剂通用要求》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（GB27950-2020）。本产品</w:t>
            </w:r>
            <w:r>
              <w:rPr>
                <w:rFonts w:hint="eastAsia" w:ascii="宋体" w:hAnsi="宋体" w:eastAsia="宋体" w:cs="宋体"/>
                <w:i w:val="0"/>
                <w:iCs w:val="0"/>
                <w:caps w:val="0"/>
                <w:color w:val="auto"/>
                <w:spacing w:val="0"/>
                <w:sz w:val="21"/>
                <w:szCs w:val="21"/>
                <w:highlight w:val="none"/>
                <w:shd w:val="clear" w:fill="FFFFFF"/>
              </w:rPr>
              <w:t>属于医疗器械</w:t>
            </w:r>
            <w:r>
              <w:rPr>
                <w:rFonts w:hint="eastAsia" w:ascii="宋体" w:hAnsi="宋体" w:eastAsia="宋体" w:cs="宋体"/>
                <w:i w:val="0"/>
                <w:iCs w:val="0"/>
                <w:caps w:val="0"/>
                <w:color w:val="auto"/>
                <w:spacing w:val="0"/>
                <w:sz w:val="21"/>
                <w:szCs w:val="21"/>
                <w:highlight w:val="none"/>
                <w:shd w:val="clear" w:fill="FFFFFF"/>
                <w:lang w:eastAsia="zh-CN"/>
              </w:rPr>
              <w:t>或消毒产品</w:t>
            </w:r>
            <w:r>
              <w:rPr>
                <w:rFonts w:hint="eastAsia" w:ascii="宋体" w:hAnsi="宋体" w:eastAsia="宋体" w:cs="宋体"/>
                <w:color w:val="auto"/>
                <w:sz w:val="21"/>
                <w:szCs w:val="21"/>
                <w:highlight w:val="none"/>
                <w:lang w:eastAsia="zh-CN"/>
              </w:rPr>
              <w:t>。</w:t>
            </w:r>
          </w:p>
        </w:tc>
        <w:tc>
          <w:tcPr>
            <w:tcW w:w="2760"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200"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379708.00</w:t>
            </w:r>
          </w:p>
        </w:tc>
        <w:tc>
          <w:tcPr>
            <w:tcW w:w="1097" w:type="dxa"/>
            <w:gridSpan w:val="2"/>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60"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71" w:name="OLE_LINK13"/>
            <w:r>
              <w:rPr>
                <w:rFonts w:hint="eastAsia" w:ascii="宋体" w:hAnsi="宋体" w:eastAsia="宋体" w:cs="宋体"/>
                <w:i w:val="0"/>
                <w:iCs w:val="0"/>
                <w:color w:val="auto"/>
                <w:kern w:val="0"/>
                <w:sz w:val="21"/>
                <w:szCs w:val="21"/>
                <w:highlight w:val="none"/>
                <w:u w:val="none"/>
                <w:lang w:val="en-US" w:eastAsia="zh-CN" w:bidi="ar"/>
              </w:rPr>
              <w:t>冰醋酸抑菌溶液</w:t>
            </w:r>
            <w:bookmarkEnd w:id="71"/>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05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冰醋酸抑菌溶液15120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010"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1.规格：120ml±30%/瓶,按批次批量供应。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冰醋酸含量5%±0.5%（V/V），可用于阴道黏膜抑菌）</w:t>
            </w:r>
          </w:p>
        </w:tc>
        <w:tc>
          <w:tcPr>
            <w:tcW w:w="1560"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《黏膜消毒剂通用要求》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（GB27954-2020）。本产品属于</w:t>
            </w:r>
            <w:r>
              <w:rPr>
                <w:rFonts w:hint="eastAsia" w:ascii="宋体" w:hAnsi="宋体" w:eastAsia="宋体" w:cs="宋体"/>
                <w:i w:val="0"/>
                <w:iCs w:val="0"/>
                <w:caps w:val="0"/>
                <w:color w:val="auto"/>
                <w:spacing w:val="0"/>
                <w:sz w:val="21"/>
                <w:szCs w:val="21"/>
                <w:highlight w:val="none"/>
                <w:shd w:val="clear" w:fill="FFFFFF"/>
              </w:rPr>
              <w:t>医疗器械</w:t>
            </w:r>
            <w:r>
              <w:rPr>
                <w:rFonts w:hint="eastAsia" w:ascii="宋体" w:hAnsi="宋体" w:eastAsia="宋体" w:cs="宋体"/>
                <w:i w:val="0"/>
                <w:iCs w:val="0"/>
                <w:caps w:val="0"/>
                <w:color w:val="auto"/>
                <w:spacing w:val="0"/>
                <w:sz w:val="21"/>
                <w:szCs w:val="21"/>
                <w:highlight w:val="none"/>
                <w:shd w:val="clear" w:fill="FFFFFF"/>
                <w:lang w:eastAsia="zh-CN"/>
              </w:rPr>
              <w:t>或消毒产品</w:t>
            </w:r>
            <w:r>
              <w:rPr>
                <w:rFonts w:hint="eastAsia" w:ascii="宋体" w:hAnsi="宋体" w:eastAsia="宋体" w:cs="宋体"/>
                <w:color w:val="auto"/>
                <w:sz w:val="21"/>
                <w:szCs w:val="21"/>
                <w:highlight w:val="none"/>
                <w:lang w:eastAsia="zh-CN"/>
              </w:rPr>
              <w:t>。</w:t>
            </w:r>
          </w:p>
        </w:tc>
        <w:tc>
          <w:tcPr>
            <w:tcW w:w="2760"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200"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2274.30</w:t>
            </w:r>
          </w:p>
        </w:tc>
        <w:tc>
          <w:tcPr>
            <w:tcW w:w="1097" w:type="dxa"/>
            <w:gridSpan w:val="2"/>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4" w:hRule="atLeast"/>
          <w:jc w:val="center"/>
        </w:trPr>
        <w:tc>
          <w:tcPr>
            <w:tcW w:w="4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60"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72" w:name="OLE_LINK14"/>
            <w:r>
              <w:rPr>
                <w:rFonts w:hint="eastAsia" w:ascii="宋体" w:hAnsi="宋体" w:eastAsia="宋体" w:cs="宋体"/>
                <w:i w:val="0"/>
                <w:iCs w:val="0"/>
                <w:color w:val="auto"/>
                <w:kern w:val="0"/>
                <w:sz w:val="21"/>
                <w:szCs w:val="21"/>
                <w:highlight w:val="none"/>
                <w:u w:val="none"/>
                <w:lang w:val="en-US" w:eastAsia="zh-CN" w:bidi="ar"/>
              </w:rPr>
              <w:t>2％葡萄糖酸氯己定醇皮肤消毒液</w:t>
            </w:r>
            <w:bookmarkEnd w:id="72"/>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05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2％葡萄糖酸氯己定醇皮肤消毒液972000ml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010"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1.规格：60ml±30%/瓶（可翻盖）,按批次批量供应。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以葡萄糖酸氯己定和乙醇为主要杀菌成分的复合皮肤消毒剂，其中葡萄糖酸氯己定类含量为1.8%-2.2%（w/w），乙醇含量为60%以上（V/V）</w:t>
            </w:r>
          </w:p>
        </w:tc>
        <w:tc>
          <w:tcPr>
            <w:tcW w:w="1560"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《胍类消毒剂卫生要求》（GB/T26367-2020）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rPr>
              <w:t>医疗器械</w:t>
            </w:r>
            <w:r>
              <w:rPr>
                <w:rFonts w:hint="eastAsia" w:ascii="宋体" w:hAnsi="宋体" w:eastAsia="宋体" w:cs="宋体"/>
                <w:i w:val="0"/>
                <w:iCs w:val="0"/>
                <w:caps w:val="0"/>
                <w:color w:val="auto"/>
                <w:spacing w:val="0"/>
                <w:sz w:val="21"/>
                <w:szCs w:val="21"/>
                <w:highlight w:val="none"/>
                <w:shd w:val="clear" w:fill="FFFFFF"/>
                <w:lang w:eastAsia="zh-CN"/>
              </w:rPr>
              <w:t>或消毒产品</w:t>
            </w:r>
            <w:r>
              <w:rPr>
                <w:rFonts w:hint="eastAsia" w:ascii="宋体" w:hAnsi="宋体" w:eastAsia="宋体" w:cs="宋体"/>
                <w:color w:val="auto"/>
                <w:sz w:val="21"/>
                <w:szCs w:val="21"/>
                <w:highlight w:val="none"/>
                <w:lang w:eastAsia="zh-CN"/>
              </w:rPr>
              <w:t>。</w:t>
            </w:r>
          </w:p>
        </w:tc>
        <w:tc>
          <w:tcPr>
            <w:tcW w:w="2760"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200"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72900.00</w:t>
            </w:r>
          </w:p>
        </w:tc>
        <w:tc>
          <w:tcPr>
            <w:tcW w:w="1097" w:type="dxa"/>
            <w:gridSpan w:val="2"/>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0" w:type="dxa"/>
          <w:trHeight w:val="834" w:hRule="atLeast"/>
          <w:jc w:val="center"/>
        </w:trPr>
        <w:tc>
          <w:tcPr>
            <w:tcW w:w="3127" w:type="dxa"/>
            <w:gridSpan w:val="6"/>
            <w:tcBorders>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u w:val="none"/>
                <w:lang w:eastAsia="zh-CN"/>
              </w:rPr>
              <w:t>注明：</w:t>
            </w:r>
          </w:p>
        </w:tc>
        <w:tc>
          <w:tcPr>
            <w:tcW w:w="7527" w:type="dxa"/>
            <w:gridSpan w:val="5"/>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none"/>
                <w:lang w:eastAsia="zh-CN"/>
              </w:rPr>
              <w:t>上述服务技术条款，除了“▲”条款外，其它条款</w:t>
            </w:r>
            <w:r>
              <w:rPr>
                <w:rFonts w:hint="eastAsia" w:ascii="宋体" w:hAnsi="宋体" w:eastAsia="宋体" w:cs="宋体"/>
                <w:b/>
                <w:bCs/>
                <w:color w:val="auto"/>
                <w:sz w:val="21"/>
                <w:szCs w:val="21"/>
                <w:highlight w:val="none"/>
                <w:u w:val="none"/>
              </w:rPr>
              <w:t>允许负偏离的数量为</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项，</w:t>
            </w:r>
            <w:r>
              <w:rPr>
                <w:rFonts w:hint="eastAsia" w:ascii="宋体" w:hAnsi="宋体" w:eastAsia="宋体" w:cs="宋体"/>
                <w:b/>
                <w:bCs/>
                <w:color w:val="auto"/>
                <w:sz w:val="21"/>
                <w:szCs w:val="21"/>
                <w:highlight w:val="none"/>
                <w:u w:val="none"/>
                <w:lang w:eastAsia="zh-CN"/>
              </w:rPr>
              <w:t>超过</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项投标无效。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0" w:type="dxa"/>
          <w:trHeight w:val="434" w:hRule="atLeast"/>
          <w:jc w:val="center"/>
        </w:trPr>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商务条款</w:t>
            </w:r>
          </w:p>
        </w:tc>
        <w:tc>
          <w:tcPr>
            <w:tcW w:w="10163"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服务期限</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自合同签署生效之日起2年</w:t>
            </w:r>
            <w:r>
              <w:rPr>
                <w:rFonts w:hint="eastAsia" w:ascii="宋体" w:hAnsi="宋体" w:eastAsia="宋体" w:cs="宋体"/>
                <w:color w:val="auto"/>
                <w:sz w:val="21"/>
                <w:szCs w:val="21"/>
                <w:highlight w:val="none"/>
                <w:lang w:eastAsia="zh-CN"/>
              </w:rPr>
              <w:t>，合同期内按采购人通知</w:t>
            </w:r>
            <w:r>
              <w:rPr>
                <w:rFonts w:hint="eastAsia" w:ascii="宋体" w:hAnsi="宋体" w:eastAsia="宋体" w:cs="宋体"/>
                <w:color w:val="auto"/>
                <w:sz w:val="21"/>
                <w:szCs w:val="21"/>
                <w:highlight w:val="none"/>
                <w:vertAlign w:val="baseline"/>
                <w:lang w:val="en-US" w:eastAsia="zh-CN"/>
              </w:rPr>
              <w:t>按批次批量</w:t>
            </w:r>
            <w:r>
              <w:rPr>
                <w:rFonts w:hint="eastAsia" w:ascii="宋体" w:hAnsi="宋体" w:eastAsia="宋体" w:cs="宋体"/>
                <w:color w:val="auto"/>
                <w:sz w:val="21"/>
                <w:szCs w:val="21"/>
                <w:highlight w:val="none"/>
                <w:lang w:eastAsia="zh-CN"/>
              </w:rPr>
              <w:t>供应，最终以实际采购为准；</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履约考核及说明</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服务期限内，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实行动态管理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有关部门负责对中标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供货、服务情况和合同履约情况定期进行评估考核，具体考核内容要求详见附件《供应商服务考核评分表》。考核评分需附有证明材料（记录、照片、系统日志等）。服务期限内考核评分表如需调整，必须符合相关法律法规要求、行业政策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的内控制度要求，调整后的考核评分表不得超出</w:t>
            </w:r>
            <w:r>
              <w:rPr>
                <w:rFonts w:hint="eastAsia" w:ascii="宋体" w:hAnsi="宋体" w:eastAsia="宋体" w:cs="宋体"/>
                <w:color w:val="auto"/>
                <w:sz w:val="21"/>
                <w:szCs w:val="21"/>
                <w:highlight w:val="none"/>
                <w:lang w:eastAsia="zh-CN"/>
              </w:rPr>
              <w:t>采购人及中标人</w:t>
            </w:r>
            <w:r>
              <w:rPr>
                <w:rFonts w:hint="eastAsia" w:ascii="宋体" w:hAnsi="宋体" w:eastAsia="宋体" w:cs="宋体"/>
                <w:color w:val="auto"/>
                <w:sz w:val="21"/>
                <w:szCs w:val="21"/>
                <w:highlight w:val="none"/>
              </w:rPr>
              <w:t>双方签订的合同内容。</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2.采购人</w:t>
            </w:r>
            <w:r>
              <w:rPr>
                <w:rFonts w:hint="eastAsia" w:ascii="宋体" w:hAnsi="宋体" w:eastAsia="宋体" w:cs="宋体"/>
                <w:color w:val="auto"/>
                <w:sz w:val="21"/>
                <w:szCs w:val="21"/>
                <w:highlight w:val="none"/>
              </w:rPr>
              <w:t>日常考核中发现问题需要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整改的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按期积极整改。如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在服务期限内资质不符合本次招标要求或失效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或在服务中有以下行为之一的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单方面解除合同，</w:t>
            </w:r>
            <w:r>
              <w:rPr>
                <w:rFonts w:hint="eastAsia" w:ascii="宋体" w:hAnsi="宋体" w:eastAsia="宋体" w:cs="宋体"/>
                <w:color w:val="auto"/>
                <w:sz w:val="21"/>
                <w:szCs w:val="21"/>
                <w:highlight w:val="none"/>
              </w:rPr>
              <w:t>取消</w:t>
            </w:r>
            <w:r>
              <w:rPr>
                <w:rFonts w:hint="eastAsia" w:ascii="宋体" w:hAnsi="宋体" w:eastAsia="宋体" w:cs="宋体"/>
                <w:color w:val="auto"/>
                <w:sz w:val="21"/>
                <w:szCs w:val="21"/>
                <w:highlight w:val="none"/>
                <w:lang w:eastAsia="zh-CN"/>
              </w:rPr>
              <w:t>中标人的中标</w:t>
            </w:r>
            <w:r>
              <w:rPr>
                <w:rFonts w:hint="eastAsia" w:ascii="宋体" w:hAnsi="宋体" w:eastAsia="宋体" w:cs="宋体"/>
                <w:color w:val="auto"/>
                <w:sz w:val="21"/>
                <w:szCs w:val="21"/>
                <w:highlight w:val="none"/>
              </w:rPr>
              <w:t>资格：</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达不到</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相关配送要求，配送出现问题，影响到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正常运转，无法履行合同的；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有违反国家卫生规范的行为，受到卫生监督部门处罚的；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存在严重违规、违约情况的；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无故中断向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供货或者拒绝响应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发出的需求达三次以上(含三次)的；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供应的产品违反国家的有关标准及要求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供应不合格产品的；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以资金短缺、缺货为借口而停止供货的；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情况、产品质量、售后服务响应等定期进行综合评价，</w:t>
            </w:r>
            <w:r>
              <w:rPr>
                <w:rStyle w:val="56"/>
                <w:rFonts w:hint="eastAsia" w:ascii="宋体" w:hAnsi="宋体" w:eastAsia="宋体" w:cs="宋体"/>
                <w:color w:val="auto"/>
                <w:sz w:val="21"/>
                <w:szCs w:val="21"/>
                <w:highlight w:val="none"/>
                <w:lang w:val="en-US" w:eastAsia="zh-CN" w:bidi="ar"/>
              </w:rPr>
              <w:t>若评级为“不合格”或全年2次“黄牌警告”则上报采购人决策机构审定，讨论停止该中标人的服务资格。</w:t>
            </w:r>
            <w:r>
              <w:rPr>
                <w:rFonts w:hint="eastAsia" w:ascii="宋体" w:hAnsi="宋体" w:eastAsia="宋体" w:cs="宋体"/>
                <w:color w:val="auto"/>
                <w:kern w:val="0"/>
                <w:sz w:val="21"/>
                <w:szCs w:val="21"/>
                <w:highlight w:val="none"/>
                <w:lang w:bidi="ar"/>
              </w:rPr>
              <w:t>评分需有证明材料（记录、照片、系统日志等）</w:t>
            </w:r>
            <w:r>
              <w:rPr>
                <w:rFonts w:hint="eastAsia" w:ascii="宋体" w:hAnsi="宋体" w:eastAsia="宋体" w:cs="宋体"/>
                <w:color w:val="auto"/>
                <w:kern w:val="0"/>
                <w:sz w:val="21"/>
                <w:szCs w:val="21"/>
                <w:highlight w:val="none"/>
                <w:lang w:eastAsia="zh-CN" w:bidi="ar"/>
              </w:rPr>
              <w:t>。详见附件</w:t>
            </w:r>
            <w:r>
              <w:rPr>
                <w:rFonts w:hint="eastAsia" w:ascii="宋体" w:hAnsi="宋体" w:eastAsia="宋体" w:cs="宋体"/>
                <w:color w:val="auto"/>
                <w:kern w:val="0"/>
                <w:sz w:val="21"/>
                <w:szCs w:val="21"/>
                <w:highlight w:val="none"/>
                <w:lang w:val="en-US" w:eastAsia="zh-CN" w:bidi="ar"/>
              </w:rPr>
              <w:t>：《供应商服务考核评分表》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整改，中标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拒不整改或整改不到位达三次以上（含三次）的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报价要求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1.本项目报价以配送产品价格方式报价，价格包含产品、产品配送、产品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。投标人报价超过单项合计控制价或采购预算价的，该投标人投标无效。</w:t>
            </w:r>
          </w:p>
          <w:p>
            <w:pPr>
              <w:pStyle w:val="20"/>
              <w:pageBreakBefore w:val="0"/>
              <w:widowControl w:val="0"/>
              <w:kinsoku/>
              <w:wordWrap/>
              <w:overflowPunct/>
              <w:topLinePunct w:val="0"/>
              <w:autoSpaceDE/>
              <w:autoSpaceDN/>
              <w:bidi w:val="0"/>
              <w:adjustRightInd/>
              <w:snapToGrid/>
              <w:spacing w:after="0" w:line="400" w:lineRule="atLeas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2.结算方式：</w:t>
            </w:r>
            <w:r>
              <w:rPr>
                <w:rFonts w:hint="eastAsia" w:ascii="宋体" w:hAnsi="宋体" w:eastAsia="宋体" w:cs="宋体"/>
                <w:color w:val="auto"/>
                <w:sz w:val="21"/>
                <w:szCs w:val="21"/>
                <w:highlight w:val="none"/>
                <w:vertAlign w:val="baseline"/>
                <w:lang w:val="en-US" w:eastAsia="zh-CN"/>
              </w:rPr>
              <w:t>每次采购结算金额=该标的物中标金额÷（该标的物</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vertAlign w:val="baseline"/>
                <w:lang w:val="en-US" w:eastAsia="zh-CN"/>
              </w:rPr>
              <w:t>÷该标的物规格）×每次采购数量。</w:t>
            </w:r>
            <w:r>
              <w:rPr>
                <w:rFonts w:hint="eastAsia" w:ascii="宋体" w:hAnsi="宋体" w:eastAsia="宋体" w:cs="宋体"/>
                <w:color w:val="auto"/>
                <w:sz w:val="21"/>
                <w:szCs w:val="21"/>
                <w:highlight w:val="none"/>
                <w:lang w:val="en-US" w:eastAsia="zh-CN"/>
              </w:rPr>
              <w:t>如：该</w:t>
            </w:r>
            <w:r>
              <w:rPr>
                <w:rFonts w:hint="eastAsia" w:ascii="宋体" w:hAnsi="宋体" w:eastAsia="宋体" w:cs="宋体"/>
                <w:color w:val="auto"/>
                <w:sz w:val="21"/>
                <w:szCs w:val="21"/>
                <w:highlight w:val="none"/>
                <w:vertAlign w:val="baseline"/>
                <w:lang w:val="en-US" w:eastAsia="zh-CN"/>
              </w:rPr>
              <w:t>标的物</w:t>
            </w:r>
            <w:r>
              <w:rPr>
                <w:rFonts w:hint="eastAsia" w:ascii="宋体" w:hAnsi="宋体" w:eastAsia="宋体" w:cs="宋体"/>
                <w:color w:val="auto"/>
                <w:sz w:val="21"/>
                <w:szCs w:val="21"/>
                <w:highlight w:val="none"/>
                <w:lang w:val="en-US" w:eastAsia="zh-CN"/>
              </w:rPr>
              <w:t>1项的中标金额为：9270.00元，</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lang w:val="en-US" w:eastAsia="zh-CN"/>
              </w:rPr>
              <w:t>144000ml，规格为：80ml,采购数量为：100瓶。每次采购结算金额=9270÷(144000÷80)×100=515元。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rPr>
              <w:t>售后服务要求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1.中标人</w:t>
            </w:r>
            <w:r>
              <w:rPr>
                <w:rFonts w:hint="eastAsia" w:ascii="宋体" w:hAnsi="宋体" w:eastAsia="宋体" w:cs="宋体"/>
                <w:color w:val="auto"/>
                <w:sz w:val="21"/>
                <w:szCs w:val="21"/>
                <w:highlight w:val="none"/>
                <w:lang w:eastAsia="zh-CN"/>
              </w:rPr>
              <w:t>供应的</w:t>
            </w:r>
            <w:r>
              <w:rPr>
                <w:rFonts w:hint="eastAsia" w:ascii="宋体" w:hAnsi="宋体" w:eastAsia="宋体" w:cs="宋体"/>
                <w:color w:val="auto"/>
                <w:sz w:val="21"/>
                <w:szCs w:val="21"/>
                <w:highlight w:val="none"/>
              </w:rPr>
              <w:t>产品的有效期不得少于整个产品有效期的三分之二（按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验收当日起换算）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对于验收时剩余有效期不足产品完整有效期二分之一或剩余有效期不足12个月（以两者中期限更短者为准）的产品，采购人有权视为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近效期产品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并拒收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中标人提供</w:t>
            </w:r>
            <w:r>
              <w:rPr>
                <w:rFonts w:hint="eastAsia" w:ascii="宋体" w:hAnsi="宋体" w:eastAsia="宋体" w:cs="宋体"/>
                <w:color w:val="auto"/>
                <w:sz w:val="21"/>
                <w:szCs w:val="21"/>
                <w:highlight w:val="none"/>
              </w:rPr>
              <w:t>此类产品，必须无条件更换为符合前述要求的新批次产品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配送产品时，除不可抗力因素外，应确保及时快捷配送，不得以任何借口拖延或拒绝。</w:t>
            </w:r>
            <w:r>
              <w:rPr>
                <w:rFonts w:hint="eastAsia" w:ascii="宋体" w:hAnsi="宋体" w:eastAsia="宋体" w:cs="宋体"/>
                <w:color w:val="auto"/>
                <w:sz w:val="21"/>
                <w:szCs w:val="21"/>
                <w:highlight w:val="none"/>
                <w:lang w:eastAsia="zh-CN"/>
              </w:rPr>
              <w:t>正常供应</w:t>
            </w:r>
            <w:r>
              <w:rPr>
                <w:rFonts w:hint="eastAsia" w:ascii="宋体" w:hAnsi="宋体" w:eastAsia="宋体" w:cs="宋体"/>
                <w:color w:val="auto"/>
                <w:sz w:val="21"/>
                <w:szCs w:val="21"/>
                <w:highlight w:val="none"/>
              </w:rPr>
              <w:t>采购应在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下达计划</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rPr>
              <w:t>24</w:t>
            </w:r>
            <w:r>
              <w:rPr>
                <w:rFonts w:hint="eastAsia" w:ascii="宋体" w:hAnsi="宋体" w:eastAsia="宋体" w:cs="宋体"/>
                <w:color w:val="auto"/>
                <w:sz w:val="21"/>
                <w:szCs w:val="21"/>
                <w:highlight w:val="none"/>
              </w:rPr>
              <w:t>小时内供货到位，临时采购计划在</w:t>
            </w:r>
            <w:r>
              <w:rPr>
                <w:rFonts w:hint="eastAsia" w:ascii="宋体" w:hAnsi="宋体" w:eastAsia="宋体" w:cs="宋体"/>
                <w:color w:val="auto"/>
                <w:sz w:val="21"/>
                <w:szCs w:val="21"/>
                <w:highlight w:val="none"/>
                <w:lang w:val="en-US" w:eastAsia="zh-CN"/>
              </w:rPr>
              <w:t>48小时</w:t>
            </w:r>
            <w:r>
              <w:rPr>
                <w:rFonts w:hint="eastAsia" w:ascii="宋体" w:hAnsi="宋体" w:eastAsia="宋体" w:cs="宋体"/>
                <w:color w:val="auto"/>
                <w:sz w:val="21"/>
                <w:szCs w:val="21"/>
                <w:highlight w:val="none"/>
              </w:rPr>
              <w:t>内供货</w:t>
            </w:r>
            <w:r>
              <w:rPr>
                <w:rFonts w:hint="eastAsia" w:ascii="宋体" w:hAnsi="宋体" w:eastAsia="宋体" w:cs="宋体"/>
                <w:color w:val="auto"/>
                <w:sz w:val="21"/>
                <w:szCs w:val="21"/>
                <w:highlight w:val="none"/>
                <w:lang w:val="en-US" w:eastAsia="zh-CN"/>
              </w:rPr>
              <w:t>到位</w:t>
            </w:r>
            <w:r>
              <w:rPr>
                <w:rFonts w:hint="eastAsia" w:ascii="宋体" w:hAnsi="宋体" w:eastAsia="宋体" w:cs="宋体"/>
                <w:color w:val="auto"/>
                <w:sz w:val="21"/>
                <w:szCs w:val="21"/>
                <w:highlight w:val="none"/>
              </w:rPr>
              <w:t>，急救和特殊采购的应在4小时内送达。备足货源，节假日照常配送，不得因供货不及时影响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正常医疗工作。因中标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的原因缺货时，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根据实际情况，有权向其他</w:t>
            </w:r>
            <w:r>
              <w:rPr>
                <w:rFonts w:hint="eastAsia" w:ascii="宋体" w:hAnsi="宋体" w:eastAsia="宋体" w:cs="宋体"/>
                <w:color w:val="auto"/>
                <w:sz w:val="21"/>
                <w:szCs w:val="21"/>
                <w:highlight w:val="none"/>
                <w:lang w:eastAsia="zh-CN"/>
              </w:rPr>
              <w:t>具有相应资质的第三方</w:t>
            </w:r>
            <w:r>
              <w:rPr>
                <w:rFonts w:hint="eastAsia" w:ascii="宋体" w:hAnsi="宋体" w:eastAsia="宋体" w:cs="宋体"/>
                <w:color w:val="auto"/>
                <w:sz w:val="21"/>
                <w:szCs w:val="21"/>
                <w:highlight w:val="none"/>
              </w:rPr>
              <w:t>供应商进行紧急调货，中标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需承担违约责任。如中标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对采购包内的某一品种缺货</w:t>
            </w:r>
            <w:r>
              <w:rPr>
                <w:rFonts w:hint="eastAsia" w:ascii="宋体" w:hAnsi="宋体" w:eastAsia="宋体" w:cs="宋体"/>
                <w:color w:val="auto"/>
                <w:sz w:val="21"/>
                <w:szCs w:val="21"/>
                <w:highlight w:val="none"/>
                <w:lang w:val="en-US" w:eastAsia="zh-CN"/>
              </w:rPr>
              <w:t>/断供</w:t>
            </w:r>
            <w:r>
              <w:rPr>
                <w:rFonts w:hint="eastAsia" w:ascii="宋体" w:hAnsi="宋体" w:eastAsia="宋体" w:cs="宋体"/>
                <w:color w:val="auto"/>
                <w:sz w:val="21"/>
                <w:szCs w:val="21"/>
                <w:highlight w:val="none"/>
              </w:rPr>
              <w:t>（依据采购人的登记记录为准），累计3次</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有权停止采购</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产品</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按要求进行供货。消毒剂有效成分含量符合质量标准要求，</w:t>
            </w:r>
            <w:r>
              <w:rPr>
                <w:rFonts w:hint="eastAsia" w:ascii="宋体" w:hAnsi="宋体" w:eastAsia="宋体" w:cs="宋体"/>
                <w:color w:val="auto"/>
                <w:sz w:val="21"/>
                <w:szCs w:val="21"/>
                <w:highlight w:val="none"/>
                <w:lang w:eastAsia="zh-CN"/>
              </w:rPr>
              <w:t>供货时</w:t>
            </w:r>
            <w:r>
              <w:rPr>
                <w:rFonts w:hint="eastAsia" w:ascii="宋体" w:hAnsi="宋体" w:eastAsia="宋体" w:cs="宋体"/>
                <w:color w:val="auto"/>
                <w:sz w:val="21"/>
                <w:szCs w:val="21"/>
                <w:highlight w:val="none"/>
              </w:rPr>
              <w:t>提供对应的《医疗器械生产许可证》及注册证</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消毒产品生产企业卫生许可证及消毒产品卫生安全评价报告、全国消毒产品网上备案信息服务平台的登记数据、质量保证协议及质量检验报告等。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fldChar w:fldCharType="begin"/>
            </w:r>
            <w:r>
              <w:rPr>
                <w:rFonts w:hint="eastAsia" w:ascii="宋体" w:hAnsi="宋体" w:eastAsia="宋体" w:cs="宋体"/>
                <w:b/>
                <w:bCs/>
                <w:color w:val="auto"/>
                <w:sz w:val="21"/>
                <w:szCs w:val="21"/>
                <w:highlight w:val="none"/>
                <w:lang w:val="en-US" w:eastAsia="zh-CN"/>
              </w:rPr>
              <w:instrText xml:space="preserve"> = 6 \* CHINESENUM3 \* MERGEFORMAT </w:instrText>
            </w:r>
            <w:r>
              <w:rPr>
                <w:rFonts w:hint="eastAsia" w:ascii="宋体" w:hAnsi="宋体" w:eastAsia="宋体" w:cs="宋体"/>
                <w:b/>
                <w:bCs/>
                <w:color w:val="auto"/>
                <w:sz w:val="21"/>
                <w:szCs w:val="21"/>
                <w:highlight w:val="none"/>
                <w:lang w:val="en-US" w:eastAsia="zh-CN"/>
              </w:rPr>
              <w:fldChar w:fldCharType="separate"/>
            </w:r>
            <w:r>
              <w:rPr>
                <w:rFonts w:hint="eastAsia" w:ascii="宋体" w:hAnsi="宋体" w:eastAsia="宋体" w:cs="宋体"/>
                <w:b/>
                <w:bCs/>
                <w:color w:val="auto"/>
                <w:sz w:val="21"/>
                <w:szCs w:val="21"/>
                <w:highlight w:val="none"/>
              </w:rPr>
              <w:t>六</w:t>
            </w:r>
            <w:r>
              <w:rPr>
                <w:rFonts w:hint="eastAsia" w:ascii="宋体" w:hAnsi="宋体" w:eastAsia="宋体" w:cs="宋体"/>
                <w:b/>
                <w:bCs/>
                <w:color w:val="auto"/>
                <w:sz w:val="21"/>
                <w:szCs w:val="21"/>
                <w:highlight w:val="none"/>
                <w:lang w:val="en-US" w:eastAsia="zh-CN"/>
              </w:rPr>
              <w:fldChar w:fldCharType="end"/>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安全要求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产品在储存和运送过程</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下列情形之一的不得</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小包装破损、封口不牢、封条严重损坏的；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包装标识模糊不清或脱落的；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被污染、虫蛀、鼠咬、变质的；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超过有效期的；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外观质量可疑的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 7 \* CHINESENUM3 \* MERGEFORMAT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验收要求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验收依据：必须符合《消毒产品卫生安全评价技术要求》（WS 628-2018）及各类消毒剂对应的国家标准、招标文件技术参数、投标承诺及合同约定条款、生产厂家提供的产品标准说明书等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2.产品</w:t>
            </w:r>
            <w:r>
              <w:rPr>
                <w:rFonts w:hint="eastAsia" w:ascii="宋体" w:hAnsi="宋体" w:eastAsia="宋体" w:cs="宋体"/>
                <w:color w:val="auto"/>
                <w:sz w:val="21"/>
                <w:szCs w:val="21"/>
                <w:highlight w:val="none"/>
              </w:rPr>
              <w:t>材料要求：每批次</w:t>
            </w:r>
            <w:r>
              <w:rPr>
                <w:rFonts w:hint="eastAsia" w:ascii="宋体" w:hAnsi="宋体" w:eastAsia="宋体" w:cs="宋体"/>
                <w:color w:val="auto"/>
                <w:sz w:val="21"/>
                <w:szCs w:val="21"/>
                <w:highlight w:val="none"/>
                <w:lang w:eastAsia="zh-CN"/>
              </w:rPr>
              <w:t>供货时</w:t>
            </w:r>
            <w:r>
              <w:rPr>
                <w:rFonts w:hint="eastAsia" w:ascii="宋体" w:hAnsi="宋体" w:eastAsia="宋体" w:cs="宋体"/>
                <w:color w:val="auto"/>
                <w:sz w:val="21"/>
                <w:szCs w:val="21"/>
                <w:highlight w:val="none"/>
              </w:rPr>
              <w:t>需提供加盖公章的《医疗器械生产许可证》及注册证</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《消毒产品生产企业卫生许可证》复印件、有效的消毒产品卫生安全评价报告（含全国消毒产品网上备案信息）、产品合格证、中文说明书及外包装标识（需注明生产日期/批号、有效期、执行标准号）等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产品的验收工作由采购人和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共同进行。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提供的产品经过采购人验收人员的初步检验，若产品外观、包装、形式不符合要求、或不符合卫生、安全要求，当即拒收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按采购人的采购计划组织供应，并在验收时完整、正确填写采购单，由采购人现场对数量进行验收，数量准确无误后，双方在采购单上签字确认。</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不得随意更改供应计划，如出现个别品种无法满足需求时，供应商</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提前12小时告知采购人，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不能按时组织供应且事先未主动告知采购人，造成采购人不能正常开展工作的，按考核标准执行考核，并视严重程度，按合同违约条款承担违约责任</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供货验收后的产品，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应建立至少包括货源档案、产品供应档案等，并有完整真实的购进、销售和退货记录以及凭证，以便采购人在必要情况下进行调阅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验收内容包括每一项技术服务要求和商务要求的履约情况，即招标文件列明的服务采购技术和商务要求、双方签订的政府采购合同文本以及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文件承诺响应的内容</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执行国家标准、行业标准、地方标准或者其他标准、规范。履约内容完全满足合同要求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如验收中发现有液体遗漏、包装破损、标签不全等质量问题，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要无条件退换，1个工作日完成退换工作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其它相关要求按《关于印发</w:t>
            </w:r>
            <w:r>
              <w:rPr>
                <w:rFonts w:hint="eastAsia" w:ascii="宋体" w:hAnsi="宋体" w:eastAsia="宋体" w:cs="宋体"/>
                <w:color w:val="auto"/>
                <w:sz w:val="21"/>
                <w:szCs w:val="21"/>
                <w:highlight w:val="none"/>
                <w:lang w:eastAsia="zh-CN"/>
              </w:rPr>
              <w:t>广西</w:t>
            </w:r>
            <w:r>
              <w:rPr>
                <w:rFonts w:hint="eastAsia" w:ascii="宋体" w:hAnsi="宋体" w:eastAsia="宋体" w:cs="宋体"/>
                <w:color w:val="auto"/>
                <w:sz w:val="21"/>
                <w:szCs w:val="21"/>
                <w:highlight w:val="none"/>
              </w:rPr>
              <w:t>壮族自治区政府采购项目履约验收管理办法的通知》(桂财采〔2015〕 22号)以及《财政部关于进一步加强政府采购需求和履约验收管理的指导意见》(财库〔2016〕205号)规定执行</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fldChar w:fldCharType="begin"/>
            </w:r>
            <w:r>
              <w:rPr>
                <w:rFonts w:hint="eastAsia" w:ascii="宋体" w:hAnsi="宋体" w:eastAsia="宋体" w:cs="宋体"/>
                <w:b/>
                <w:bCs/>
                <w:color w:val="auto"/>
                <w:kern w:val="2"/>
                <w:sz w:val="21"/>
                <w:szCs w:val="21"/>
                <w:highlight w:val="none"/>
                <w:lang w:val="en-US" w:eastAsia="zh-CN" w:bidi="ar-SA"/>
              </w:rPr>
              <w:instrText xml:space="preserve"> = 8 \* CHINESENUM3 \* MERGEFORMAT </w:instrText>
            </w:r>
            <w:r>
              <w:rPr>
                <w:rFonts w:hint="eastAsia" w:ascii="宋体" w:hAnsi="宋体" w:eastAsia="宋体" w:cs="宋体"/>
                <w:b/>
                <w:bCs/>
                <w:color w:val="auto"/>
                <w:kern w:val="2"/>
                <w:sz w:val="21"/>
                <w:szCs w:val="21"/>
                <w:highlight w:val="none"/>
                <w:lang w:val="en-US" w:eastAsia="zh-CN" w:bidi="ar-SA"/>
              </w:rPr>
              <w:fldChar w:fldCharType="separate"/>
            </w:r>
            <w:r>
              <w:rPr>
                <w:rFonts w:hint="eastAsia" w:ascii="宋体" w:hAnsi="宋体" w:eastAsia="宋体" w:cs="宋体"/>
                <w:b/>
                <w:bCs/>
                <w:color w:val="auto"/>
                <w:sz w:val="21"/>
                <w:szCs w:val="21"/>
                <w:highlight w:val="none"/>
              </w:rPr>
              <w:t>八</w:t>
            </w:r>
            <w:r>
              <w:rPr>
                <w:rFonts w:hint="eastAsia" w:ascii="宋体" w:hAnsi="宋体" w:eastAsia="宋体" w:cs="宋体"/>
                <w:b/>
                <w:bCs/>
                <w:color w:val="auto"/>
                <w:kern w:val="2"/>
                <w:sz w:val="21"/>
                <w:szCs w:val="21"/>
                <w:highlight w:val="none"/>
                <w:lang w:val="en-US" w:eastAsia="zh-CN" w:bidi="ar-SA"/>
              </w:rPr>
              <w:fldChar w:fldCharType="end"/>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其他要求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广西医科大学第一附属医院指定地点</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项目无预付款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实际需要分批送货，据实结算，若结算金额达到合同金额则本合同终止。货款一个月结算一次，双方对货物数量及金额进行核对后，中标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应向采购人提供合法有效的发票及合格的验收结算资料（发票附件明细等），双方确认无误后，采购人</w:t>
            </w:r>
            <w:r>
              <w:rPr>
                <w:rFonts w:hint="eastAsia" w:ascii="宋体" w:hAnsi="宋体" w:eastAsia="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rPr>
              <w:t>10个工作日内将相应款项支付至</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指定账户；</w:t>
            </w:r>
            <w:r>
              <w:rPr>
                <w:rFonts w:hint="eastAsia" w:ascii="宋体" w:hAnsi="宋体" w:eastAsia="宋体" w:cs="宋体"/>
                <w:color w:val="auto"/>
                <w:sz w:val="21"/>
                <w:szCs w:val="21"/>
                <w:highlight w:val="none"/>
                <w:lang w:eastAsia="zh-CN"/>
              </w:rPr>
              <w:t>本合同执行中相关一切税费均由中标人承担。发票要求：付款前中标人必须提供真实、有效、合法的正式发票，如中标人提供虚假发票，除须向采购人补开合法发票外，须赔偿采购人发票票面金额一倍的违约金，且采购人有权终止合同，中标人不得提出异议，因终止合同而产生的一切损失均由中标人承担。</w:t>
            </w:r>
          </w:p>
          <w:p>
            <w:pPr>
              <w:pStyle w:val="6"/>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eastAsia="zh-CN"/>
              </w:rPr>
              <w:t>中标人须配合采购人进行院内归口管理部门的全程监管，本标项供应的全部货物必须通过医院现有SPD物流平台进行集中管理，中标人须与院内现有SPD物流平台协商对接工作。(请投标人结合项目实际情况综合考虑投标报价)</w:t>
            </w:r>
            <w:r>
              <w:rPr>
                <w:rFonts w:hint="eastAsia" w:ascii="宋体" w:hAnsi="宋体" w:eastAsia="宋体" w:cs="宋体"/>
                <w:b w:val="0"/>
                <w:bCs/>
                <w:color w:val="auto"/>
                <w:sz w:val="21"/>
                <w:szCs w:val="21"/>
                <w:highlight w:val="none"/>
              </w:rPr>
              <w:t>，未及时对接造成无法供应货物的视为中标人违约，采购人有权单方面解除合同。</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none"/>
                <w:lang w:val="en-US" w:eastAsia="zh-CN"/>
              </w:rPr>
              <w:fldChar w:fldCharType="begin"/>
            </w:r>
            <w:r>
              <w:rPr>
                <w:rFonts w:hint="eastAsia" w:ascii="宋体" w:hAnsi="宋体" w:eastAsia="宋体" w:cs="宋体"/>
                <w:b w:val="0"/>
                <w:bCs w:val="0"/>
                <w:color w:val="auto"/>
                <w:sz w:val="21"/>
                <w:szCs w:val="21"/>
                <w:highlight w:val="none"/>
                <w:u w:val="none"/>
                <w:lang w:val="en-US" w:eastAsia="zh-CN"/>
              </w:rPr>
              <w:instrText xml:space="preserve"> = 9 \* CHINESENUM3 \* MERGEFORMAT </w:instrText>
            </w:r>
            <w:r>
              <w:rPr>
                <w:rFonts w:hint="eastAsia" w:ascii="宋体" w:hAnsi="宋体" w:eastAsia="宋体" w:cs="宋体"/>
                <w:b w:val="0"/>
                <w:bCs w:val="0"/>
                <w:color w:val="auto"/>
                <w:sz w:val="21"/>
                <w:szCs w:val="21"/>
                <w:highlight w:val="none"/>
                <w:u w:val="none"/>
                <w:lang w:val="en-US" w:eastAsia="zh-CN"/>
              </w:rPr>
              <w:fldChar w:fldCharType="separate"/>
            </w:r>
            <w:r>
              <w:rPr>
                <w:rFonts w:hint="eastAsia" w:ascii="宋体" w:hAnsi="宋体" w:eastAsia="宋体" w:cs="宋体"/>
                <w:color w:val="auto"/>
                <w:sz w:val="21"/>
                <w:szCs w:val="21"/>
                <w:highlight w:val="none"/>
              </w:rPr>
              <w:t>九</w:t>
            </w:r>
            <w:r>
              <w:rPr>
                <w:rFonts w:hint="eastAsia" w:ascii="宋体" w:hAnsi="宋体" w:eastAsia="宋体" w:cs="宋体"/>
                <w:b w:val="0"/>
                <w:bCs w:val="0"/>
                <w:color w:val="auto"/>
                <w:sz w:val="21"/>
                <w:szCs w:val="21"/>
                <w:highlight w:val="none"/>
                <w:u w:val="none"/>
                <w:lang w:val="en-US" w:eastAsia="zh-CN"/>
              </w:rPr>
              <w:fldChar w:fldCharType="end"/>
            </w: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合同签订时间：自成交通知书发出之日起25日内。</w:t>
            </w:r>
          </w:p>
          <w:p>
            <w:pPr>
              <w:pStyle w:val="6"/>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u w:val="none"/>
                <w:lang w:eastAsia="zh-CN"/>
              </w:rPr>
              <w:t>注明：上述商务条款不</w:t>
            </w:r>
            <w:r>
              <w:rPr>
                <w:rFonts w:hint="eastAsia" w:ascii="宋体" w:hAnsi="宋体" w:eastAsia="宋体" w:cs="宋体"/>
                <w:b/>
                <w:bCs/>
                <w:color w:val="auto"/>
                <w:sz w:val="21"/>
                <w:szCs w:val="21"/>
                <w:highlight w:val="none"/>
                <w:u w:val="none"/>
              </w:rPr>
              <w:t>允许</w:t>
            </w:r>
            <w:r>
              <w:rPr>
                <w:rFonts w:hint="eastAsia" w:ascii="宋体" w:hAnsi="宋体" w:eastAsia="宋体" w:cs="宋体"/>
                <w:b/>
                <w:bCs/>
                <w:color w:val="auto"/>
                <w:sz w:val="21"/>
                <w:szCs w:val="21"/>
                <w:highlight w:val="none"/>
                <w:u w:val="none"/>
                <w:lang w:eastAsia="zh-CN"/>
              </w:rPr>
              <w:t>有</w:t>
            </w:r>
            <w:r>
              <w:rPr>
                <w:rFonts w:hint="eastAsia" w:ascii="宋体" w:hAnsi="宋体" w:eastAsia="宋体" w:cs="宋体"/>
                <w:b/>
                <w:bCs/>
                <w:color w:val="auto"/>
                <w:sz w:val="21"/>
                <w:szCs w:val="21"/>
                <w:highlight w:val="none"/>
                <w:u w:val="none"/>
              </w:rPr>
              <w:t>负偏离，</w:t>
            </w:r>
            <w:r>
              <w:rPr>
                <w:rFonts w:hint="eastAsia" w:ascii="宋体" w:hAnsi="宋体" w:eastAsia="宋体" w:cs="宋体"/>
                <w:b/>
                <w:bCs/>
                <w:color w:val="auto"/>
                <w:sz w:val="21"/>
                <w:szCs w:val="21"/>
                <w:highlight w:val="none"/>
                <w:u w:val="none"/>
                <w:lang w:eastAsia="zh-CN"/>
              </w:rPr>
              <w:t>否则投标无效</w:t>
            </w:r>
            <w:r>
              <w:rPr>
                <w:rFonts w:hint="eastAsia" w:ascii="宋体" w:hAnsi="宋体" w:eastAsia="宋体" w:cs="宋体"/>
                <w:b/>
                <w:bCs/>
                <w:color w:val="auto"/>
                <w:sz w:val="21"/>
                <w:szCs w:val="21"/>
                <w:highlight w:val="none"/>
                <w:u w:val="none"/>
              </w:rPr>
              <w:t>。</w:t>
            </w:r>
          </w:p>
        </w:tc>
      </w:tr>
    </w:tbl>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pPr>
        <w:pStyle w:val="11"/>
        <w:shd w:val="clear" w:color="auto" w:fill="FFFFFF" w:themeFill="background1"/>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：《供应商服务考核评分表》</w:t>
      </w:r>
    </w:p>
    <w:tbl>
      <w:tblPr>
        <w:tblStyle w:val="27"/>
        <w:tblW w:w="9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186"/>
        <w:gridCol w:w="764"/>
        <w:gridCol w:w="4554"/>
        <w:gridCol w:w="514"/>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63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供应商服务考核评分表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评价项目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（二级指标）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单项分数</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评分标准</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证照资料（25分）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证件资料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完整性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①经营许可证或生产许可证过期，扣2.5分/次；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w:t>
            </w:r>
            <w:r>
              <w:rPr>
                <w:rFonts w:hint="eastAsia" w:ascii="宋体" w:hAnsi="宋体" w:eastAsia="宋体" w:cs="宋体"/>
                <w:color w:val="auto"/>
                <w:kern w:val="0"/>
                <w:sz w:val="21"/>
                <w:szCs w:val="21"/>
                <w:highlight w:val="none"/>
                <w:lang w:bidi="ar"/>
              </w:rPr>
              <w:t>企业营业执照未及时办理变更手续（包括但不限于法人变更、经营范围变更等重大事项）</w:t>
            </w:r>
            <w:r>
              <w:rPr>
                <w:rFonts w:hint="eastAsia" w:ascii="宋体" w:hAnsi="宋体" w:eastAsia="宋体" w:cs="宋体"/>
                <w:i w:val="0"/>
                <w:iCs w:val="0"/>
                <w:color w:val="auto"/>
                <w:kern w:val="0"/>
                <w:sz w:val="21"/>
                <w:szCs w:val="21"/>
                <w:highlight w:val="none"/>
                <w:u w:val="none"/>
                <w:lang w:val="en-US" w:eastAsia="zh-CN" w:bidi="ar"/>
              </w:rPr>
              <w:t>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③授权函/委托书过期扣2.5分/次；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④其他不主动更新信息资料的事项，扣2.5分/次。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普通消毒产品（卫消证字）→不需要GSP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医用消毒剂（药/械字号）→需要GSP（需具体分析）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首营资料</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2周内未提供新进消毒产品的首营资料，1例扣2.5分；</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资质变更事宜</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消毒产品资质（营业执照、消毒产品注册证、消毒产品外观、包装等）变更时，未及时与药学部联系、处理，并未在1周内提供新的消毒产品资质扣2.5分/次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信息反馈</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①未及时提供反馈医院各种查询信息，扣1分/次；②未及时提供有效的消毒产品市场动态（缺货、断货等）扣1分/次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供应情况（25分）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计划订单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响应性</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①未能及时反馈计划订单品种供应情况，扣2分/次；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②缺货时未能及时提供替代品种，造成临床缺药，扣2分/次。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24h到货率小于95%扣1分/次。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未按规定时间</w:t>
            </w:r>
            <w:r>
              <w:rPr>
                <w:rFonts w:hint="eastAsia" w:ascii="宋体" w:hAnsi="宋体" w:cs="宋体"/>
                <w:i w:val="0"/>
                <w:iCs w:val="0"/>
                <w:color w:val="auto"/>
                <w:kern w:val="0"/>
                <w:sz w:val="21"/>
                <w:szCs w:val="21"/>
                <w:highlight w:val="none"/>
                <w:u w:val="none"/>
                <w:lang w:val="en-US" w:eastAsia="zh-CN" w:bidi="ar"/>
              </w:rPr>
              <w:t>完成补货的</w:t>
            </w:r>
            <w:r>
              <w:rPr>
                <w:rFonts w:hint="eastAsia" w:ascii="宋体" w:hAnsi="宋体" w:eastAsia="宋体" w:cs="宋体"/>
                <w:i w:val="0"/>
                <w:iCs w:val="0"/>
                <w:color w:val="auto"/>
                <w:kern w:val="0"/>
                <w:sz w:val="21"/>
                <w:szCs w:val="21"/>
                <w:highlight w:val="none"/>
                <w:u w:val="none"/>
                <w:lang w:val="en-US" w:eastAsia="zh-CN" w:bidi="ar"/>
              </w:rPr>
              <w:t>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验收入库（30分）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产品外包装</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外包装、消毒产品破碎的扣1分/次。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配送品种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准确度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送达消毒产品实物与随货同行单及来货数据不一致，扣1分/次。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产品有效期</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未经协商，擅自配送近效期消毒产品（距效期6个月内）扣1分/次。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消毒产品批号</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①配送的消毒产品有多个批号的（≥3个）扣1分/次；②没按消毒产品</w:t>
            </w:r>
            <w:r>
              <w:rPr>
                <w:rFonts w:hint="eastAsia" w:ascii="宋体" w:hAnsi="宋体" w:cs="宋体"/>
                <w:i w:val="0"/>
                <w:iCs w:val="0"/>
                <w:color w:val="auto"/>
                <w:kern w:val="0"/>
                <w:sz w:val="21"/>
                <w:szCs w:val="21"/>
                <w:highlight w:val="none"/>
                <w:u w:val="none"/>
                <w:lang w:val="en-US" w:eastAsia="zh-CN" w:bidi="ar"/>
              </w:rPr>
              <w:t>有</w:t>
            </w:r>
            <w:r>
              <w:rPr>
                <w:rFonts w:hint="eastAsia" w:ascii="宋体" w:hAnsi="宋体" w:eastAsia="宋体" w:cs="宋体"/>
                <w:i w:val="0"/>
                <w:iCs w:val="0"/>
                <w:color w:val="auto"/>
                <w:kern w:val="0"/>
                <w:sz w:val="21"/>
                <w:szCs w:val="21"/>
                <w:highlight w:val="none"/>
                <w:u w:val="none"/>
                <w:lang w:val="en-US" w:eastAsia="zh-CN" w:bidi="ar"/>
              </w:rPr>
              <w:t>效期先后发货的，扣1分/次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验收资料</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①注册证、批签发合格证、质检报告、厂家一票等不齐全的扣1分/次；②“第一票”未在7天内配齐扣1分/次；③来货数据未及时上传，扣1分/次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售后服务（20分）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紧急事件处理</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急送消毒产品在4h内未送达，扣1分/次。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退货速度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①退货产品退送冲单在当月完毕，得5分；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②在2个月内完毕，得3分；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③不能在2个月内完毕，不得分。</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解决问题效率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破损、近效期等消毒产品退货未在7个工作日内处理，扣1分/次；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开票响应性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每月15日前完成发票开具及相关结算材料提交，逾期扣1分/次。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3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合计（评级）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Style w:val="55"/>
                <w:rFonts w:hint="eastAsia" w:ascii="宋体" w:hAnsi="宋体" w:eastAsia="宋体" w:cs="宋体"/>
                <w:color w:val="auto"/>
                <w:sz w:val="21"/>
                <w:szCs w:val="21"/>
                <w:highlight w:val="none"/>
                <w:lang w:val="en-US" w:eastAsia="zh-CN" w:bidi="ar"/>
              </w:rPr>
              <w:t>95</w:t>
            </w:r>
            <w:r>
              <w:rPr>
                <w:rStyle w:val="56"/>
                <w:rFonts w:hint="eastAsia" w:ascii="宋体" w:hAnsi="宋体" w:eastAsia="宋体" w:cs="宋体"/>
                <w:color w:val="auto"/>
                <w:sz w:val="21"/>
                <w:szCs w:val="21"/>
                <w:highlight w:val="none"/>
                <w:lang w:val="en-US" w:eastAsia="zh-CN" w:bidi="ar"/>
              </w:rPr>
              <w:t>分及以上为优秀，</w:t>
            </w:r>
            <w:r>
              <w:rPr>
                <w:rFonts w:hint="eastAsia" w:ascii="宋体" w:hAnsi="宋体" w:eastAsia="宋体" w:cs="宋体"/>
                <w:color w:val="auto"/>
                <w:kern w:val="0"/>
                <w:sz w:val="21"/>
                <w:szCs w:val="21"/>
                <w:highlight w:val="none"/>
                <w:lang w:bidi="ar"/>
              </w:rPr>
              <w:t>85~94分为良好；80~84分为合格；70~79分黄牌警告；70分以下不合格</w:t>
            </w:r>
            <w:r>
              <w:rPr>
                <w:rFonts w:hint="eastAsia" w:ascii="宋体" w:hAnsi="宋体" w:eastAsia="宋体" w:cs="宋体"/>
                <w:i w:val="0"/>
                <w:iCs w:val="0"/>
                <w:color w:val="auto"/>
                <w:kern w:val="0"/>
                <w:sz w:val="21"/>
                <w:szCs w:val="21"/>
                <w:highlight w:val="none"/>
                <w:u w:val="none"/>
                <w:lang w:val="en-US" w:eastAsia="zh-CN" w:bidi="ar"/>
              </w:rPr>
              <w:t>。</w:t>
            </w:r>
            <w:r>
              <w:rPr>
                <w:rStyle w:val="56"/>
                <w:rFonts w:hint="eastAsia" w:ascii="宋体" w:hAnsi="宋体" w:eastAsia="宋体" w:cs="宋体"/>
                <w:color w:val="auto"/>
                <w:sz w:val="21"/>
                <w:szCs w:val="21"/>
                <w:highlight w:val="none"/>
                <w:lang w:val="en-US" w:eastAsia="zh-CN" w:bidi="ar"/>
              </w:rPr>
              <w:t>每季度考核1次，若评级为“不合格”或全年2次“黄牌警告”则上报采购人决策机构审定，讨论停止该供应商的服务资格。</w:t>
            </w:r>
            <w:r>
              <w:rPr>
                <w:rFonts w:hint="eastAsia" w:ascii="宋体" w:hAnsi="宋体" w:eastAsia="宋体" w:cs="宋体"/>
                <w:color w:val="auto"/>
                <w:kern w:val="0"/>
                <w:sz w:val="21"/>
                <w:szCs w:val="21"/>
                <w:highlight w:val="none"/>
                <w:lang w:bidi="ar"/>
              </w:rPr>
              <w:t>评分需有证明材料（记录、照片、系统日志等）。</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bl>
    <w:p>
      <w:pPr>
        <w:pStyle w:val="20"/>
        <w:rPr>
          <w:rFonts w:hint="eastAsia"/>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rPr>
          <w:rFonts w:hint="eastAsia" w:ascii="宋体" w:hAnsi="宋体" w:cs="宋体"/>
          <w:color w:val="auto"/>
          <w:highlight w:val="none"/>
        </w:rPr>
      </w:pPr>
    </w:p>
    <w:tbl>
      <w:tblPr>
        <w:tblStyle w:val="27"/>
        <w:tblW w:w="106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
        <w:gridCol w:w="313"/>
        <w:gridCol w:w="559"/>
        <w:gridCol w:w="382"/>
        <w:gridCol w:w="409"/>
        <w:gridCol w:w="1200"/>
        <w:gridCol w:w="1159"/>
        <w:gridCol w:w="1446"/>
        <w:gridCol w:w="2626"/>
        <w:gridCol w:w="1185"/>
        <w:gridCol w:w="1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065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b/>
                <w:bCs/>
                <w:color w:val="auto"/>
                <w:kern w:val="0"/>
                <w:sz w:val="21"/>
                <w:szCs w:val="21"/>
                <w:highlight w:val="none"/>
                <w:u w:val="none"/>
                <w:lang w:eastAsia="zh-CN"/>
              </w:rPr>
              <w:t>标项：三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3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3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38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0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00"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供应产品预计2年采购量</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p>
        </w:tc>
        <w:tc>
          <w:tcPr>
            <w:tcW w:w="5231"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服务技术条款</w:t>
            </w:r>
          </w:p>
        </w:tc>
        <w:tc>
          <w:tcPr>
            <w:tcW w:w="1185"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eastAsia="zh-CN"/>
              </w:rPr>
              <w:t>合计</w:t>
            </w:r>
            <w:r>
              <w:rPr>
                <w:rFonts w:hint="eastAsia" w:ascii="宋体" w:hAnsi="宋体" w:eastAsia="宋体" w:cs="宋体"/>
                <w:color w:val="auto"/>
                <w:sz w:val="21"/>
                <w:szCs w:val="21"/>
                <w:highlight w:val="none"/>
              </w:rPr>
              <w:t>控制价（元）</w:t>
            </w:r>
          </w:p>
        </w:tc>
        <w:tc>
          <w:tcPr>
            <w:tcW w:w="1061"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eastAsia="zh-CN"/>
              </w:rPr>
              <w:t>中小</w:t>
            </w:r>
            <w:r>
              <w:rPr>
                <w:rFonts w:hint="eastAsia" w:ascii="宋体" w:hAnsi="宋体" w:eastAsia="宋体" w:cs="宋体"/>
                <w:color w:val="auto"/>
                <w:kern w:val="0"/>
                <w:sz w:val="21"/>
                <w:szCs w:val="21"/>
                <w:highlight w:val="none"/>
                <w:u w:val="none"/>
              </w:rPr>
              <w:t>企业划分标准所属行业名称（行业名称及划分见本章附件中</w:t>
            </w:r>
            <w:r>
              <w:rPr>
                <w:rFonts w:hint="eastAsia" w:ascii="宋体" w:hAnsi="宋体" w:eastAsia="宋体" w:cs="宋体"/>
                <w:color w:val="auto"/>
                <w:kern w:val="0"/>
                <w:sz w:val="21"/>
                <w:szCs w:val="21"/>
                <w:highlight w:val="none"/>
                <w:u w:val="none"/>
                <w:lang w:eastAsia="zh-CN"/>
              </w:rPr>
              <w:t>中小</w:t>
            </w:r>
            <w:r>
              <w:rPr>
                <w:rFonts w:hint="eastAsia" w:ascii="宋体" w:hAnsi="宋体" w:eastAsia="宋体" w:cs="宋体"/>
                <w:color w:val="auto"/>
                <w:kern w:val="0"/>
                <w:sz w:val="21"/>
                <w:szCs w:val="21"/>
                <w:highlight w:val="none"/>
                <w:u w:val="none"/>
              </w:rPr>
              <w:t>企业划型标准）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9"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8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p>
        </w:tc>
        <w:tc>
          <w:tcPr>
            <w:tcW w:w="115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供应产品</w:t>
            </w:r>
            <w:r>
              <w:rPr>
                <w:rFonts w:hint="eastAsia" w:ascii="宋体" w:hAnsi="宋体" w:eastAsia="宋体" w:cs="宋体"/>
                <w:b w:val="0"/>
                <w:bCs w:val="0"/>
                <w:i w:val="0"/>
                <w:iCs w:val="0"/>
                <w:color w:val="auto"/>
                <w:kern w:val="0"/>
                <w:sz w:val="21"/>
                <w:szCs w:val="21"/>
                <w:highlight w:val="none"/>
                <w:u w:val="none"/>
                <w:lang w:val="en-US" w:eastAsia="zh-CN" w:bidi="ar"/>
              </w:rPr>
              <w:t>技术参数要求</w:t>
            </w:r>
          </w:p>
        </w:tc>
        <w:tc>
          <w:tcPr>
            <w:tcW w:w="144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eastAsia="zh-CN"/>
              </w:rPr>
              <w:t>供应产品</w:t>
            </w:r>
            <w:r>
              <w:rPr>
                <w:rFonts w:hint="eastAsia" w:ascii="宋体" w:hAnsi="宋体" w:eastAsia="宋体" w:cs="宋体"/>
                <w:b w:val="0"/>
                <w:bCs w:val="0"/>
                <w:i w:val="0"/>
                <w:iCs w:val="0"/>
                <w:color w:val="auto"/>
                <w:kern w:val="0"/>
                <w:sz w:val="21"/>
                <w:szCs w:val="21"/>
                <w:highlight w:val="none"/>
                <w:u w:val="none"/>
                <w:lang w:val="en-US" w:eastAsia="zh-CN" w:bidi="ar"/>
              </w:rPr>
              <w:t>相关卫生要求</w:t>
            </w:r>
          </w:p>
        </w:tc>
        <w:tc>
          <w:tcPr>
            <w:tcW w:w="2626"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服务技术要求</w:t>
            </w:r>
          </w:p>
        </w:tc>
        <w:tc>
          <w:tcPr>
            <w:tcW w:w="11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rPr>
            </w:pPr>
          </w:p>
        </w:tc>
        <w:tc>
          <w:tcPr>
            <w:tcW w:w="1061"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kern w:val="0"/>
                <w:sz w:val="21"/>
                <w:szCs w:val="21"/>
                <w:highlight w:val="none"/>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75％医用酒精消毒液供应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75％医用酒精消毒液612000ml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1.规格：100ml±30%/瓶（喷雾型）,按批次批量供应。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乙醇浓度为75%±5%（V/V)。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restart"/>
            <w:tcBorders>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一、</w:t>
            </w:r>
            <w:r>
              <w:rPr>
                <w:rFonts w:hint="eastAsia" w:ascii="宋体" w:hAnsi="宋体" w:eastAsia="宋体" w:cs="宋体"/>
                <w:b/>
                <w:bCs/>
                <w:color w:val="auto"/>
                <w:sz w:val="21"/>
                <w:szCs w:val="21"/>
                <w:highlight w:val="none"/>
                <w:u w:val="none"/>
              </w:rPr>
              <w:t>服务范围</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负责向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提供产品</w:t>
            </w:r>
            <w:r>
              <w:rPr>
                <w:rFonts w:hint="eastAsia" w:ascii="宋体" w:hAnsi="宋体" w:eastAsia="宋体" w:cs="宋体"/>
                <w:color w:val="auto"/>
                <w:sz w:val="21"/>
                <w:szCs w:val="21"/>
                <w:highlight w:val="none"/>
                <w:u w:val="none"/>
                <w:lang w:eastAsia="zh-CN"/>
              </w:rPr>
              <w:t>及</w:t>
            </w:r>
            <w:r>
              <w:rPr>
                <w:rFonts w:hint="eastAsia" w:ascii="宋体" w:hAnsi="宋体" w:eastAsia="宋体" w:cs="宋体"/>
                <w:color w:val="auto"/>
                <w:sz w:val="21"/>
                <w:szCs w:val="21"/>
                <w:highlight w:val="none"/>
                <w:u w:val="none"/>
              </w:rPr>
              <w:t>集中</w:t>
            </w:r>
            <w:r>
              <w:rPr>
                <w:rFonts w:hint="eastAsia" w:ascii="宋体" w:hAnsi="宋体" w:eastAsia="宋体" w:cs="宋体"/>
                <w:color w:val="auto"/>
                <w:sz w:val="21"/>
                <w:szCs w:val="21"/>
                <w:highlight w:val="none"/>
                <w:u w:val="none"/>
                <w:lang w:eastAsia="zh-CN"/>
              </w:rPr>
              <w:t>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协助</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做好产品采购、配送</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使用</w:t>
            </w:r>
            <w:r>
              <w:rPr>
                <w:rFonts w:hint="eastAsia" w:ascii="宋体" w:hAnsi="宋体" w:eastAsia="宋体" w:cs="宋体"/>
                <w:color w:val="auto"/>
                <w:sz w:val="21"/>
                <w:szCs w:val="21"/>
                <w:highlight w:val="none"/>
                <w:u w:val="none"/>
              </w:rPr>
              <w:t>中的</w:t>
            </w:r>
            <w:r>
              <w:rPr>
                <w:rFonts w:hint="eastAsia" w:ascii="宋体" w:hAnsi="宋体" w:eastAsia="宋体" w:cs="宋体"/>
                <w:color w:val="auto"/>
                <w:sz w:val="21"/>
                <w:szCs w:val="21"/>
                <w:highlight w:val="none"/>
                <w:u w:val="none"/>
                <w:lang w:val="en-US" w:eastAsia="zh-CN"/>
              </w:rPr>
              <w:t>相关</w:t>
            </w:r>
            <w:r>
              <w:rPr>
                <w:rFonts w:hint="eastAsia" w:ascii="宋体" w:hAnsi="宋体" w:eastAsia="宋体" w:cs="宋体"/>
                <w:color w:val="auto"/>
                <w:sz w:val="21"/>
                <w:szCs w:val="21"/>
                <w:highlight w:val="none"/>
                <w:u w:val="none"/>
              </w:rPr>
              <w:t>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制定保障产品质量安全的相关工作制度和编制产品目录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4.中标人</w:t>
            </w:r>
            <w:r>
              <w:rPr>
                <w:rFonts w:hint="eastAsia" w:ascii="宋体" w:hAnsi="宋体" w:eastAsia="宋体" w:cs="宋体"/>
                <w:color w:val="auto"/>
                <w:sz w:val="21"/>
                <w:szCs w:val="21"/>
                <w:highlight w:val="none"/>
                <w:u w:val="none"/>
              </w:rPr>
              <w:t>做好供应及售后服务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5.中标人配合采购人做好结算工作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协助</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完成原有配送商的清退工作</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储备一定量的产品，确保应急供应</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负责</w:t>
            </w:r>
            <w:r>
              <w:rPr>
                <w:rFonts w:hint="eastAsia" w:ascii="宋体" w:hAnsi="宋体" w:eastAsia="宋体" w:cs="宋体"/>
                <w:color w:val="auto"/>
                <w:sz w:val="21"/>
                <w:szCs w:val="21"/>
                <w:highlight w:val="none"/>
                <w:u w:val="none"/>
                <w:lang w:eastAsia="zh-CN"/>
              </w:rPr>
              <w:t>投入本项目实施人员及采购人</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lang w:eastAsia="zh-CN"/>
              </w:rPr>
              <w:t>消毒剂</w:t>
            </w:r>
            <w:r>
              <w:rPr>
                <w:rFonts w:hint="eastAsia" w:ascii="宋体" w:hAnsi="宋体" w:eastAsia="宋体" w:cs="宋体"/>
                <w:color w:val="auto"/>
                <w:sz w:val="21"/>
                <w:szCs w:val="21"/>
                <w:highlight w:val="none"/>
                <w:u w:val="none"/>
                <w:lang w:eastAsia="zh-CN"/>
              </w:rPr>
              <w:t>安全、使用等</w:t>
            </w:r>
            <w:r>
              <w:rPr>
                <w:rFonts w:hint="eastAsia" w:ascii="宋体" w:hAnsi="宋体" w:eastAsia="宋体" w:cs="宋体"/>
                <w:color w:val="auto"/>
                <w:sz w:val="21"/>
                <w:szCs w:val="21"/>
                <w:highlight w:val="none"/>
                <w:u w:val="none"/>
              </w:rPr>
              <w:t>培训</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建立与</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双方的联络负责人员机制</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积极承担</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交办的</w:t>
            </w:r>
            <w:r>
              <w:rPr>
                <w:rFonts w:hint="eastAsia" w:ascii="宋体" w:hAnsi="宋体" w:eastAsia="宋体" w:cs="宋体"/>
                <w:color w:val="auto"/>
                <w:sz w:val="21"/>
                <w:szCs w:val="21"/>
                <w:highlight w:val="none"/>
                <w:lang w:val="en-US" w:eastAsia="zh-CN"/>
              </w:rPr>
              <w:t>与本项目相关的</w:t>
            </w:r>
            <w:r>
              <w:rPr>
                <w:rFonts w:hint="eastAsia" w:ascii="宋体" w:hAnsi="宋体" w:eastAsia="宋体" w:cs="宋体"/>
                <w:color w:val="auto"/>
                <w:sz w:val="21"/>
                <w:szCs w:val="21"/>
                <w:highlight w:val="none"/>
                <w:u w:val="none"/>
              </w:rPr>
              <w:t>其他事项</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每月向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报送</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情况统计表，内容包括配送单位、品种、数量、金额等</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服务内容及要求</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方式：</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根据实际需求，制定需求计划，确定不同类别货物的</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需求。</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需求计划，及时</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至</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。临时性需求或紧急</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需求可按需配送</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严格根据</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需求计划（包括通用名、产品质量层次、剂量、规格、包装、生产厂家、用量）进行</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，未经允许不得随意变更</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在合同期内，由</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要求分批次</w:t>
            </w:r>
            <w:r>
              <w:rPr>
                <w:rFonts w:hint="eastAsia" w:ascii="宋体" w:hAnsi="宋体" w:eastAsia="宋体" w:cs="宋体"/>
                <w:color w:val="auto"/>
                <w:sz w:val="21"/>
                <w:szCs w:val="21"/>
                <w:highlight w:val="none"/>
                <w:u w:val="none"/>
                <w:lang w:eastAsia="zh-CN"/>
              </w:rPr>
              <w:t>批量供应</w:t>
            </w:r>
            <w:r>
              <w:rPr>
                <w:rFonts w:hint="eastAsia" w:ascii="宋体" w:hAnsi="宋体" w:eastAsia="宋体" w:cs="宋体"/>
                <w:color w:val="auto"/>
                <w:sz w:val="21"/>
                <w:szCs w:val="21"/>
                <w:highlight w:val="none"/>
                <w:u w:val="none"/>
              </w:rPr>
              <w:t>到</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指定地点，</w:t>
            </w:r>
            <w:r>
              <w:rPr>
                <w:rFonts w:hint="eastAsia" w:ascii="宋体" w:hAnsi="宋体" w:eastAsia="宋体" w:cs="宋体"/>
                <w:color w:val="auto"/>
                <w:sz w:val="21"/>
                <w:szCs w:val="21"/>
                <w:highlight w:val="none"/>
                <w:u w:val="none"/>
                <w:lang w:eastAsia="zh-CN"/>
              </w:rPr>
              <w:t>由采购人</w:t>
            </w:r>
            <w:r>
              <w:rPr>
                <w:rFonts w:hint="eastAsia" w:ascii="宋体" w:hAnsi="宋体" w:eastAsia="宋体" w:cs="宋体"/>
                <w:color w:val="auto"/>
                <w:sz w:val="21"/>
                <w:szCs w:val="21"/>
                <w:highlight w:val="none"/>
                <w:u w:val="none"/>
              </w:rPr>
              <w:t>根据验收制度进行验收</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内部组织机构和质量管理体系健全，对所</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产品质量全面负责</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具备信息化经营管理和统一</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能力，诚信守法，无严重不良记录，能够承担中标产品的配送任务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产品相应的质量管理机构和专职质量管理人员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投入实施</w:t>
            </w:r>
            <w:r>
              <w:rPr>
                <w:rFonts w:hint="eastAsia" w:ascii="宋体" w:hAnsi="宋体" w:eastAsia="宋体" w:cs="宋体"/>
                <w:color w:val="auto"/>
                <w:sz w:val="21"/>
                <w:szCs w:val="21"/>
                <w:highlight w:val="none"/>
                <w:u w:val="none"/>
              </w:rPr>
              <w:t>人员</w:t>
            </w:r>
            <w:r>
              <w:rPr>
                <w:rFonts w:hint="eastAsia" w:ascii="宋体" w:hAnsi="宋体" w:cs="宋体"/>
                <w:color w:val="auto"/>
                <w:sz w:val="21"/>
                <w:szCs w:val="21"/>
                <w:highlight w:val="none"/>
                <w:u w:val="none"/>
                <w:lang w:eastAsia="zh-CN"/>
              </w:rPr>
              <w:t>中</w:t>
            </w:r>
            <w:r>
              <w:rPr>
                <w:rFonts w:hint="eastAsia" w:ascii="宋体" w:hAnsi="宋体" w:eastAsia="宋体" w:cs="宋体"/>
                <w:color w:val="auto"/>
                <w:sz w:val="21"/>
                <w:szCs w:val="21"/>
                <w:highlight w:val="none"/>
                <w:u w:val="none"/>
              </w:rPr>
              <w:t>具有医药类相关专业技术人员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产品相适应的技术培训和售后服务能力</w:t>
            </w:r>
            <w:r>
              <w:rPr>
                <w:rFonts w:hint="eastAsia" w:ascii="宋体" w:hAnsi="宋体" w:eastAsia="宋体" w:cs="宋体"/>
                <w:color w:val="auto"/>
                <w:sz w:val="21"/>
                <w:szCs w:val="21"/>
                <w:highlight w:val="none"/>
                <w:u w:val="none"/>
                <w:lang w:eastAsia="zh-CN"/>
              </w:rPr>
              <w:t>，能提供</w:t>
            </w:r>
            <w:r>
              <w:rPr>
                <w:rFonts w:hint="eastAsia" w:ascii="宋体" w:hAnsi="宋体" w:eastAsia="宋体" w:cs="宋体"/>
                <w:color w:val="auto"/>
                <w:sz w:val="21"/>
                <w:szCs w:val="21"/>
                <w:highlight w:val="none"/>
                <w:u w:val="none"/>
              </w:rPr>
              <w:t>技术支持</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内部组织机构职责明确，</w:t>
            </w:r>
            <w:r>
              <w:rPr>
                <w:rFonts w:hint="eastAsia" w:ascii="宋体" w:hAnsi="宋体" w:eastAsia="宋体" w:cs="宋体"/>
                <w:color w:val="auto"/>
                <w:sz w:val="21"/>
                <w:szCs w:val="21"/>
                <w:highlight w:val="none"/>
                <w:u w:val="none"/>
                <w:lang w:eastAsia="zh-CN"/>
              </w:rPr>
              <w:t>有</w:t>
            </w:r>
            <w:r>
              <w:rPr>
                <w:rFonts w:hint="eastAsia" w:ascii="宋体" w:hAnsi="宋体" w:eastAsia="宋体" w:cs="宋体"/>
                <w:color w:val="auto"/>
                <w:sz w:val="21"/>
                <w:szCs w:val="21"/>
                <w:highlight w:val="none"/>
                <w:u w:val="none"/>
              </w:rPr>
              <w:t>各项管理制度、档案、记录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具有与</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产品相适应的场所，仓储养护设施、运输工具等</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具有提供</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产品购销电子定单、</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信息服务的网络信息系统</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建立产品</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网络服务信息平台，随时</w:t>
            </w:r>
            <w:r>
              <w:rPr>
                <w:rFonts w:hint="eastAsia" w:ascii="宋体" w:hAnsi="宋体" w:eastAsia="宋体" w:cs="宋体"/>
                <w:color w:val="auto"/>
                <w:sz w:val="21"/>
                <w:szCs w:val="21"/>
                <w:highlight w:val="none"/>
                <w:u w:val="none"/>
                <w:lang w:eastAsia="zh-CN"/>
              </w:rPr>
              <w:t>可以</w:t>
            </w:r>
            <w:r>
              <w:rPr>
                <w:rFonts w:hint="eastAsia" w:ascii="宋体" w:hAnsi="宋体" w:eastAsia="宋体" w:cs="宋体"/>
                <w:color w:val="auto"/>
                <w:sz w:val="21"/>
                <w:szCs w:val="21"/>
                <w:highlight w:val="none"/>
                <w:u w:val="none"/>
              </w:rPr>
              <w:t>与</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、中标产品生产企业之间的供需</w:t>
            </w:r>
            <w:r>
              <w:rPr>
                <w:rFonts w:hint="eastAsia" w:ascii="宋体" w:hAnsi="宋体" w:eastAsia="宋体" w:cs="宋体"/>
                <w:color w:val="auto"/>
                <w:sz w:val="21"/>
                <w:szCs w:val="21"/>
                <w:highlight w:val="none"/>
                <w:u w:val="none"/>
                <w:lang w:eastAsia="zh-CN"/>
              </w:rPr>
              <w:t>、产品</w:t>
            </w:r>
            <w:r>
              <w:rPr>
                <w:rFonts w:hint="eastAsia" w:ascii="宋体" w:hAnsi="宋体" w:eastAsia="宋体" w:cs="宋体"/>
                <w:color w:val="auto"/>
                <w:sz w:val="21"/>
                <w:szCs w:val="21"/>
                <w:highlight w:val="none"/>
                <w:u w:val="none"/>
              </w:rPr>
              <w:t>信息沟通</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lang w:val="en-US" w:eastAsia="zh-CN"/>
              </w:rPr>
              <w:t>中标人须确保所投入项目的实施人员具备专业的产品知识储备，能够准确掌握所售消毒剂产品的性能特点、技术规格、使用方法、适用场景及安全注意事项，并能为采购人提供规范的指导与咨询服务</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严格履行合同，未经</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许可</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不得将中标产品委托其他企业</w:t>
            </w:r>
            <w:r>
              <w:rPr>
                <w:rFonts w:hint="eastAsia" w:ascii="宋体" w:hAnsi="宋体" w:eastAsia="宋体" w:cs="宋体"/>
                <w:color w:val="auto"/>
                <w:sz w:val="21"/>
                <w:szCs w:val="21"/>
                <w:highlight w:val="none"/>
                <w:u w:val="none"/>
                <w:lang w:eastAsia="zh-CN"/>
              </w:rPr>
              <w:t>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建立服务质量信息反馈制度，定期听取</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的意见或建议，及时纠正配送过程中存在的问题</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三、</w:t>
            </w:r>
            <w:r>
              <w:rPr>
                <w:rFonts w:hint="eastAsia" w:ascii="宋体" w:hAnsi="宋体" w:eastAsia="宋体" w:cs="宋体"/>
                <w:b/>
                <w:bCs/>
                <w:color w:val="auto"/>
                <w:sz w:val="21"/>
                <w:szCs w:val="21"/>
                <w:highlight w:val="none"/>
                <w:u w:val="none"/>
              </w:rPr>
              <w:t>服务技术标准</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在配送中标产品验收前，</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需向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提供</w:t>
            </w:r>
            <w:r>
              <w:rPr>
                <w:rFonts w:hint="eastAsia" w:ascii="宋体" w:hAnsi="宋体" w:eastAsia="宋体" w:cs="宋体"/>
                <w:color w:val="auto"/>
                <w:sz w:val="21"/>
                <w:szCs w:val="21"/>
                <w:highlight w:val="none"/>
                <w:u w:val="none"/>
                <w:lang w:eastAsia="zh-CN"/>
              </w:rPr>
              <w:t>以下</w:t>
            </w:r>
            <w:r>
              <w:rPr>
                <w:rFonts w:hint="eastAsia" w:ascii="宋体" w:hAnsi="宋体" w:eastAsia="宋体" w:cs="宋体"/>
                <w:color w:val="auto"/>
                <w:sz w:val="21"/>
                <w:szCs w:val="21"/>
                <w:highlight w:val="none"/>
                <w:u w:val="none"/>
              </w:rPr>
              <w:t>有效证件或证明文件</w:t>
            </w:r>
            <w:r>
              <w:rPr>
                <w:rFonts w:hint="eastAsia" w:ascii="宋体" w:hAnsi="宋体" w:eastAsia="宋体" w:cs="宋体"/>
                <w:color w:val="auto"/>
                <w:sz w:val="21"/>
                <w:szCs w:val="21"/>
                <w:highlight w:val="none"/>
                <w:u w:val="none"/>
                <w:lang w:eastAsia="zh-CN"/>
              </w:rPr>
              <w:t>，否则视中标人虚假承诺，按违约处理，并且采购人有权拒产品收及单方面解除合同，所有责任和损失全由</w:t>
            </w:r>
            <w:r>
              <w:rPr>
                <w:rFonts w:hint="eastAsia" w:ascii="宋体" w:hAnsi="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eastAsia="zh-CN"/>
              </w:rPr>
              <w:t>自行承担</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lang w:val="en-US" w:eastAsia="zh-CN" w:bidi="ar-SA"/>
              </w:rPr>
              <w:t>（1）中标产品的生产厂家及中标人的</w:t>
            </w:r>
            <w:r>
              <w:rPr>
                <w:rFonts w:hint="eastAsia" w:ascii="宋体" w:hAnsi="宋体" w:eastAsia="宋体" w:cs="宋体"/>
                <w:color w:val="auto"/>
                <w:sz w:val="21"/>
                <w:szCs w:val="21"/>
                <w:highlight w:val="none"/>
                <w:u w:val="none"/>
              </w:rPr>
              <w:t>《营业执照》</w:t>
            </w:r>
            <w:r>
              <w:rPr>
                <w:rFonts w:hint="eastAsia" w:ascii="宋体" w:hAnsi="宋体" w:eastAsia="宋体" w:cs="宋体"/>
                <w:color w:val="auto"/>
                <w:sz w:val="21"/>
                <w:szCs w:val="21"/>
                <w:highlight w:val="none"/>
                <w:u w:val="none"/>
                <w:lang w:eastAsia="zh-CN"/>
              </w:rPr>
              <w:t>复印件加盖中标人公章；</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（2）中标产品的</w:t>
            </w:r>
            <w:r>
              <w:rPr>
                <w:rFonts w:hint="eastAsia" w:ascii="宋体" w:hAnsi="宋体" w:eastAsia="宋体" w:cs="宋体"/>
                <w:color w:val="auto"/>
                <w:sz w:val="21"/>
                <w:szCs w:val="21"/>
                <w:highlight w:val="none"/>
                <w:u w:val="none"/>
              </w:rPr>
              <w:t>有效的《生产企业卫生许可证》</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如若提供的产品为新消毒产品，还须提供有效的新消毒产品卫生许可批件</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lang w:eastAsia="zh-CN"/>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u w:val="none"/>
              </w:rPr>
              <w:t>消毒产品相应批次的检验报告</w:t>
            </w:r>
            <w:r>
              <w:rPr>
                <w:rFonts w:hint="eastAsia" w:ascii="宋体" w:hAnsi="宋体" w:eastAsia="宋体" w:cs="宋体"/>
                <w:color w:val="auto"/>
                <w:sz w:val="21"/>
                <w:szCs w:val="21"/>
                <w:highlight w:val="none"/>
                <w:u w:val="none"/>
                <w:lang w:eastAsia="zh-CN"/>
              </w:rPr>
              <w:t>复印件加盖中标人公章</w:t>
            </w:r>
            <w:r>
              <w:rPr>
                <w:rFonts w:hint="eastAsia" w:ascii="宋体" w:hAnsi="宋体" w:eastAsia="宋体" w:cs="宋体"/>
                <w:color w:val="auto"/>
                <w:sz w:val="21"/>
                <w:szCs w:val="21"/>
                <w:highlight w:val="none"/>
                <w:u w:val="none"/>
              </w:rPr>
              <w:t>；</w:t>
            </w:r>
          </w:p>
          <w:p>
            <w:pPr>
              <w:keepNext w:val="0"/>
              <w:keepLines/>
              <w:pageBreakBefore w:val="0"/>
              <w:widowControl w:val="0"/>
              <w:numPr>
                <w:ilvl w:val="0"/>
                <w:numId w:val="0"/>
              </w:numPr>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u w:val="none"/>
                <w:lang w:eastAsia="zh-CN"/>
              </w:rPr>
              <w:t>中标产品的生产厂家出具的供货证明</w:t>
            </w:r>
            <w:r>
              <w:rPr>
                <w:rFonts w:hint="eastAsia" w:ascii="宋体" w:hAnsi="宋体" w:eastAsia="宋体" w:cs="宋体"/>
                <w:color w:val="auto"/>
                <w:sz w:val="21"/>
                <w:szCs w:val="21"/>
                <w:highlight w:val="none"/>
                <w:u w:val="none"/>
                <w:lang w:val="en-US" w:eastAsia="zh-CN"/>
              </w:rPr>
              <w:t>原件</w:t>
            </w:r>
            <w:r>
              <w:rPr>
                <w:rFonts w:hint="eastAsia" w:ascii="宋体" w:hAnsi="宋体" w:eastAsia="宋体" w:cs="宋体"/>
                <w:color w:val="auto"/>
                <w:sz w:val="21"/>
                <w:szCs w:val="21"/>
                <w:highlight w:val="none"/>
                <w:u w:val="none"/>
                <w:lang w:eastAsia="zh-CN"/>
              </w:rPr>
              <w:t>或中标产品的生产厂家授权经销商的授权书复印件和授权经销商出具的供货证明原件。</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购进或</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的产品应严格执行产品出入库质量验收制度，并做好记录。记录内容包括：购进或</w:t>
            </w:r>
            <w:r>
              <w:rPr>
                <w:rFonts w:hint="eastAsia" w:ascii="宋体" w:hAnsi="宋体" w:eastAsia="宋体" w:cs="宋体"/>
                <w:color w:val="auto"/>
                <w:sz w:val="21"/>
                <w:szCs w:val="21"/>
                <w:highlight w:val="none"/>
                <w:u w:val="none"/>
                <w:lang w:eastAsia="zh-CN"/>
              </w:rPr>
              <w:t>配送</w:t>
            </w:r>
            <w:r>
              <w:rPr>
                <w:rFonts w:hint="eastAsia" w:ascii="宋体" w:hAnsi="宋体" w:eastAsia="宋体" w:cs="宋体"/>
                <w:color w:val="auto"/>
                <w:sz w:val="21"/>
                <w:szCs w:val="21"/>
                <w:highlight w:val="none"/>
                <w:u w:val="none"/>
              </w:rPr>
              <w:t>日期、供货单位或使用单位、产品名称、规格型号、购进或销售数量、生产批号或灭菌批号、外观质量状况、生产日期、有效期，记录日期等内容，验收人员和质量复核人员分别在记录上签字，对产品质量负责。验收记录应保存至产品有效期后3年</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有特殊运送</w:t>
            </w:r>
            <w:r>
              <w:rPr>
                <w:rFonts w:hint="eastAsia" w:ascii="宋体" w:hAnsi="宋体" w:eastAsia="宋体" w:cs="宋体"/>
                <w:color w:val="auto"/>
                <w:sz w:val="21"/>
                <w:szCs w:val="21"/>
                <w:highlight w:val="none"/>
                <w:u w:val="none"/>
                <w:lang w:eastAsia="zh-CN"/>
              </w:rPr>
              <w:t>及政策</w:t>
            </w:r>
            <w:r>
              <w:rPr>
                <w:rFonts w:hint="eastAsia" w:ascii="宋体" w:hAnsi="宋体" w:eastAsia="宋体" w:cs="宋体"/>
                <w:color w:val="auto"/>
                <w:sz w:val="21"/>
                <w:szCs w:val="21"/>
                <w:highlight w:val="none"/>
                <w:u w:val="none"/>
              </w:rPr>
              <w:t>要求的</w:t>
            </w:r>
            <w:r>
              <w:rPr>
                <w:rFonts w:hint="eastAsia" w:ascii="宋体" w:hAnsi="宋体" w:eastAsia="宋体" w:cs="宋体"/>
                <w:color w:val="auto"/>
                <w:sz w:val="21"/>
                <w:szCs w:val="21"/>
                <w:highlight w:val="none"/>
                <w:u w:val="none"/>
                <w:lang w:eastAsia="zh-CN"/>
              </w:rPr>
              <w:t>，可提供具有相应资质的第三方服务机构运送</w:t>
            </w:r>
            <w:r>
              <w:rPr>
                <w:rFonts w:hint="eastAsia" w:ascii="宋体" w:hAnsi="宋体" w:eastAsia="宋体" w:cs="宋体"/>
                <w:color w:val="auto"/>
                <w:sz w:val="21"/>
                <w:szCs w:val="21"/>
                <w:highlight w:val="none"/>
                <w:u w:val="none"/>
              </w:rPr>
              <w:t>，配备专用运输工具，针对产品的包装及道路状况，采取相应的措施，避免混装倒置，防止包装破损、产品裸露或混淆</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对</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质量查询、投诉和使用过程中发现的疑似质量问题，要查明原因，分清责任，及时处理，做好记录</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对已经发生质量事故或者存在安全隐患的消毒剂</w:t>
            </w:r>
            <w:r>
              <w:rPr>
                <w:rFonts w:hint="eastAsia" w:ascii="宋体" w:hAnsi="宋体" w:eastAsia="宋体" w:cs="宋体"/>
                <w:color w:val="auto"/>
                <w:sz w:val="21"/>
                <w:szCs w:val="21"/>
                <w:highlight w:val="none"/>
                <w:u w:val="none"/>
                <w:lang w:eastAsia="zh-CN"/>
              </w:rPr>
              <w:t>不得采购及供应</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对有安全疑问的</w:t>
            </w:r>
            <w:r>
              <w:rPr>
                <w:rFonts w:hint="eastAsia" w:ascii="宋体" w:hAnsi="宋体" w:eastAsia="宋体" w:cs="宋体"/>
                <w:color w:val="auto"/>
                <w:sz w:val="21"/>
                <w:szCs w:val="21"/>
                <w:highlight w:val="none"/>
                <w:u w:val="none"/>
              </w:rPr>
              <w:t>消毒剂</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应立即停止</w:t>
            </w:r>
            <w:r>
              <w:rPr>
                <w:rFonts w:hint="eastAsia" w:ascii="宋体" w:hAnsi="宋体" w:eastAsia="宋体" w:cs="宋体"/>
                <w:color w:val="auto"/>
                <w:sz w:val="21"/>
                <w:szCs w:val="21"/>
                <w:highlight w:val="none"/>
                <w:u w:val="none"/>
                <w:lang w:eastAsia="zh-CN"/>
              </w:rPr>
              <w:t>供应</w:t>
            </w:r>
            <w:r>
              <w:rPr>
                <w:rFonts w:hint="eastAsia" w:ascii="宋体" w:hAnsi="宋体" w:eastAsia="宋体" w:cs="宋体"/>
                <w:color w:val="auto"/>
                <w:sz w:val="21"/>
                <w:szCs w:val="21"/>
                <w:highlight w:val="none"/>
                <w:u w:val="none"/>
              </w:rPr>
              <w:t>，主动召回，并向</w:t>
            </w:r>
            <w:r>
              <w:rPr>
                <w:rFonts w:hint="eastAsia" w:ascii="宋体" w:hAnsi="宋体" w:eastAsia="宋体" w:cs="宋体"/>
                <w:color w:val="auto"/>
                <w:sz w:val="21"/>
                <w:szCs w:val="21"/>
                <w:highlight w:val="none"/>
                <w:u w:val="none"/>
                <w:lang w:eastAsia="zh-CN"/>
              </w:rPr>
              <w:t>采购人</w:t>
            </w:r>
            <w:r>
              <w:rPr>
                <w:rFonts w:hint="eastAsia" w:ascii="宋体" w:hAnsi="宋体" w:eastAsia="宋体" w:cs="宋体"/>
                <w:color w:val="auto"/>
                <w:sz w:val="21"/>
                <w:szCs w:val="21"/>
                <w:highlight w:val="none"/>
                <w:u w:val="none"/>
              </w:rPr>
              <w:t>和卫生监督管理部门报告</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认真执行国家有关不良事件监测和再评价制度，注意收集不良事件信息，发现不良事件应及时向</w:t>
            </w:r>
            <w:r>
              <w:rPr>
                <w:rFonts w:hint="eastAsia" w:ascii="宋体" w:hAnsi="宋体" w:eastAsia="宋体" w:cs="宋体"/>
                <w:color w:val="auto"/>
                <w:sz w:val="21"/>
                <w:szCs w:val="21"/>
                <w:highlight w:val="none"/>
                <w:u w:val="none"/>
                <w:lang w:eastAsia="zh-CN"/>
              </w:rPr>
              <w:t>采购人及</w:t>
            </w:r>
            <w:r>
              <w:rPr>
                <w:rFonts w:hint="eastAsia" w:ascii="宋体" w:hAnsi="宋体" w:eastAsia="宋体" w:cs="宋体"/>
                <w:color w:val="auto"/>
                <w:sz w:val="21"/>
                <w:szCs w:val="21"/>
                <w:highlight w:val="none"/>
                <w:u w:val="none"/>
              </w:rPr>
              <w:t>有关部门报告</w:t>
            </w:r>
            <w:r>
              <w:rPr>
                <w:rFonts w:hint="eastAsia" w:ascii="宋体" w:hAnsi="宋体" w:eastAsia="宋体" w:cs="宋体"/>
                <w:color w:val="auto"/>
                <w:sz w:val="21"/>
                <w:szCs w:val="21"/>
                <w:highlight w:val="none"/>
                <w:u w:val="none"/>
                <w:lang w:eastAsia="zh-CN"/>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建立配送人员健康档案，对从事产品采购、验收、保管、运送等工作的人员，每年进行一次健康体检，患有精神病、传染病或其他污染性疾病的人员，及时调</w:t>
            </w:r>
            <w:r>
              <w:rPr>
                <w:rFonts w:hint="eastAsia" w:ascii="宋体" w:hAnsi="宋体" w:eastAsia="宋体" w:cs="宋体"/>
                <w:color w:val="auto"/>
                <w:sz w:val="21"/>
                <w:szCs w:val="21"/>
                <w:highlight w:val="none"/>
                <w:u w:val="none"/>
                <w:lang w:eastAsia="zh-CN"/>
              </w:rPr>
              <w:t>换</w:t>
            </w:r>
            <w:r>
              <w:rPr>
                <w:rFonts w:hint="eastAsia" w:ascii="宋体" w:hAnsi="宋体" w:eastAsia="宋体" w:cs="宋体"/>
                <w:color w:val="auto"/>
                <w:sz w:val="21"/>
                <w:szCs w:val="21"/>
                <w:highlight w:val="none"/>
                <w:u w:val="none"/>
              </w:rPr>
              <w:t>岗位</w:t>
            </w:r>
            <w:r>
              <w:rPr>
                <w:rFonts w:hint="eastAsia" w:ascii="宋体" w:hAnsi="宋体" w:eastAsia="宋体" w:cs="宋体"/>
                <w:color w:val="auto"/>
                <w:sz w:val="21"/>
                <w:szCs w:val="21"/>
                <w:highlight w:val="none"/>
                <w:u w:val="none"/>
                <w:lang w:eastAsia="zh-CN"/>
              </w:rPr>
              <w:t>。</w:t>
            </w: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22032.00</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75％医用酒精消毒液供应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75％医用酒精消毒液5088000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1.规格：60ml±30%/瓶（可翻盖）,按批次批量供应。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乙醇浓度为75%±5%（V/V)。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202106.67</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75％医用酒精消毒液供应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75％医用酒精消毒液52800000ml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1.规格：500ml±30%/瓶,按批次批量供应。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乙醇浓度为75%±5%（V/V)。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654720.00</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95％医用酒精消毒液供应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95％医用酒精消毒液2400000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1.规格：500ml±30%/瓶,按批次批量供应。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乙醇浓度为95%±5%（V/V)。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34800.00</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无醇免洗手消毒液供应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无醇免洗手消毒液760000</w:t>
            </w:r>
            <w:r>
              <w:rPr>
                <w:rFonts w:hint="eastAsia" w:ascii="宋体" w:hAnsi="宋体" w:eastAsia="宋体" w:cs="宋体"/>
                <w:color w:val="auto"/>
                <w:sz w:val="21"/>
                <w:szCs w:val="21"/>
                <w:highlight w:val="none"/>
                <w:vertAlign w:val="baseline"/>
                <w:lang w:val="en-US" w:eastAsia="zh-CN"/>
              </w:rPr>
              <w:t>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1.规格：1000ml±30%/瓶,按批次批量供应。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葡萄糖酸氯己定浓度小于或等于45g/L；苯扎溴铵浓度为0.1%-0.17%（V/V)。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《季铵盐类消毒剂卫生要求》（GB/T26369-2020）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《手消毒剂通用要求》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（GB27950-2020）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34453.33</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皮肤消毒液供应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皮肤消毒液3400000ml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1.规格：1000ml±30%/袋,按批次批量供应。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以醋酸氯己定和乙醇为主要杀菌成分的复合皮肤消毒剂，其中醋酸氯己定类含量为0.40%-0.55%（w/w），乙醇含量为60%以上（V/V）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《胍类消毒剂卫生要求》（GB/T26367-2020）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105400.00</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73" w:name="OLE_LINK15"/>
            <w:r>
              <w:rPr>
                <w:rFonts w:hint="eastAsia" w:ascii="宋体" w:hAnsi="宋体" w:eastAsia="宋体" w:cs="宋体"/>
                <w:i w:val="0"/>
                <w:iCs w:val="0"/>
                <w:color w:val="auto"/>
                <w:kern w:val="0"/>
                <w:sz w:val="21"/>
                <w:szCs w:val="21"/>
                <w:highlight w:val="none"/>
                <w:u w:val="none"/>
                <w:lang w:val="en-US" w:eastAsia="zh-CN" w:bidi="ar"/>
              </w:rPr>
              <w:t>皮肤消毒液（感应袋装)</w:t>
            </w:r>
            <w:bookmarkEnd w:id="73"/>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皮肤消毒液（感应袋装)400000ml</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1.规格：1000ml±30%/袋,按批次批量供应。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以醋酸氯己定和乙醇为主要杀菌成分的复合皮肤消毒剂，其中醋酸氯己定类含量为0.40%-0.55%（w/w），乙醇含量为60%以上（V/V）</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《醇类消毒剂卫生要求》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（GB/T26373-2020）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《胍类消毒剂卫生要求》（GB/T26367-2020）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《手消毒剂通用要求》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（GB27950-2020）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《皮肤消毒剂通用要求》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GB27951-2021。本产品属于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16000.00</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9" w:hRule="atLeast"/>
          <w:jc w:val="center"/>
        </w:trPr>
        <w:tc>
          <w:tcPr>
            <w:tcW w:w="3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rPr>
            </w:pPr>
          </w:p>
        </w:tc>
        <w:tc>
          <w:tcPr>
            <w:tcW w:w="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59" w:type="dxa"/>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bookmarkStart w:id="74" w:name="OLE_LINK16"/>
            <w:r>
              <w:rPr>
                <w:rFonts w:hint="eastAsia" w:ascii="宋体" w:hAnsi="宋体" w:eastAsia="宋体" w:cs="宋体"/>
                <w:i w:val="0"/>
                <w:iCs w:val="0"/>
                <w:color w:val="auto"/>
                <w:kern w:val="0"/>
                <w:sz w:val="21"/>
                <w:szCs w:val="21"/>
                <w:highlight w:val="none"/>
                <w:u w:val="none"/>
                <w:lang w:val="en-US" w:eastAsia="zh-CN" w:bidi="ar"/>
              </w:rPr>
              <w:t>过氧乙酸消毒液(A液+B液)</w:t>
            </w:r>
            <w:bookmarkEnd w:id="74"/>
            <w:r>
              <w:rPr>
                <w:rFonts w:hint="eastAsia" w:ascii="宋体" w:hAnsi="宋体" w:eastAsia="宋体" w:cs="宋体"/>
                <w:i w:val="0"/>
                <w:iCs w:val="0"/>
                <w:color w:val="auto"/>
                <w:kern w:val="0"/>
                <w:sz w:val="21"/>
                <w:szCs w:val="21"/>
                <w:highlight w:val="none"/>
                <w:u w:val="none"/>
                <w:lang w:val="en-US" w:eastAsia="zh-CN" w:bidi="ar"/>
              </w:rPr>
              <w:t>供应</w:t>
            </w:r>
          </w:p>
        </w:tc>
        <w:tc>
          <w:tcPr>
            <w:tcW w:w="3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0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200" w:type="dxa"/>
            <w:tcBorders>
              <w:left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过氧乙酸消毒液(A液120000</w:t>
            </w:r>
            <w:r>
              <w:rPr>
                <w:rFonts w:hint="eastAsia" w:ascii="宋体" w:hAnsi="宋体" w:eastAsia="宋体" w:cs="宋体"/>
                <w:color w:val="auto"/>
                <w:sz w:val="21"/>
                <w:szCs w:val="21"/>
                <w:highlight w:val="none"/>
                <w:vertAlign w:val="baseline"/>
                <w:lang w:val="en-US" w:eastAsia="zh-CN"/>
              </w:rPr>
              <w:t>ml</w:t>
            </w:r>
            <w:r>
              <w:rPr>
                <w:rFonts w:hint="eastAsia" w:ascii="宋体" w:hAnsi="宋体" w:eastAsia="宋体" w:cs="宋体"/>
                <w:i w:val="0"/>
                <w:iCs w:val="0"/>
                <w:color w:val="auto"/>
                <w:kern w:val="0"/>
                <w:sz w:val="21"/>
                <w:szCs w:val="21"/>
                <w:highlight w:val="none"/>
                <w:u w:val="none"/>
                <w:lang w:val="en-US" w:eastAsia="zh-CN" w:bidi="ar"/>
              </w:rPr>
              <w:t>+B液120000</w:t>
            </w:r>
            <w:r>
              <w:rPr>
                <w:rFonts w:hint="eastAsia" w:ascii="宋体" w:hAnsi="宋体" w:eastAsia="宋体" w:cs="宋体"/>
                <w:color w:val="auto"/>
                <w:sz w:val="21"/>
                <w:szCs w:val="21"/>
                <w:highlight w:val="none"/>
                <w:vertAlign w:val="baseline"/>
                <w:lang w:val="en-US" w:eastAsia="zh-CN"/>
              </w:rPr>
              <w:t>ml</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p>
        </w:tc>
        <w:tc>
          <w:tcPr>
            <w:tcW w:w="1159" w:type="dxa"/>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1.A/B规格：250ml±30%/组,按批次批量供应。</w:t>
            </w:r>
          </w:p>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过氧乙酸含量为170g/L-230g/L。</w:t>
            </w:r>
          </w:p>
        </w:tc>
        <w:tc>
          <w:tcPr>
            <w:tcW w:w="1446" w:type="dxa"/>
            <w:tcBorders>
              <w:lef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《过氧化物类消毒液卫生要求》（GB/T26371-2020）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《医疗器械消毒剂通用要求》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(GB27949-2020)。本产品属于</w:t>
            </w:r>
            <w:r>
              <w:rPr>
                <w:rFonts w:hint="eastAsia" w:ascii="宋体" w:hAnsi="宋体" w:eastAsia="宋体" w:cs="宋体"/>
                <w:i w:val="0"/>
                <w:iCs w:val="0"/>
                <w:caps w:val="0"/>
                <w:color w:val="auto"/>
                <w:spacing w:val="0"/>
                <w:sz w:val="21"/>
                <w:szCs w:val="21"/>
                <w:highlight w:val="none"/>
                <w:shd w:val="clear" w:fill="FFFFFF"/>
                <w:lang w:eastAsia="zh-CN"/>
              </w:rPr>
              <w:t>消毒产品</w:t>
            </w:r>
            <w:r>
              <w:rPr>
                <w:rFonts w:hint="eastAsia" w:ascii="宋体" w:hAnsi="宋体" w:eastAsia="宋体" w:cs="宋体"/>
                <w:color w:val="auto"/>
                <w:sz w:val="21"/>
                <w:szCs w:val="21"/>
                <w:highlight w:val="none"/>
                <w:lang w:eastAsia="zh-CN"/>
              </w:rPr>
              <w:t>。</w:t>
            </w:r>
          </w:p>
        </w:tc>
        <w:tc>
          <w:tcPr>
            <w:tcW w:w="2626" w:type="dxa"/>
            <w:vMerge w:val="continue"/>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u w:val="none"/>
                <w:lang w:eastAsia="zh-CN"/>
              </w:rPr>
            </w:pPr>
          </w:p>
        </w:tc>
        <w:tc>
          <w:tcPr>
            <w:tcW w:w="1185" w:type="dxa"/>
            <w:tcBorders>
              <w:left w:val="single" w:color="auto" w:sz="4" w:space="0"/>
              <w:right w:val="single" w:color="auto" w:sz="4" w:space="0"/>
            </w:tcBorders>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400" w:lineRule="atLeas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16320.00</w:t>
            </w:r>
          </w:p>
        </w:tc>
        <w:tc>
          <w:tcPr>
            <w:tcW w:w="1061" w:type="dxa"/>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3177" w:type="dxa"/>
            <w:gridSpan w:val="6"/>
            <w:tcBorders>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u w:val="none"/>
                <w:lang w:eastAsia="zh-CN"/>
              </w:rPr>
              <w:t>注明：</w:t>
            </w:r>
          </w:p>
        </w:tc>
        <w:tc>
          <w:tcPr>
            <w:tcW w:w="7477" w:type="dxa"/>
            <w:gridSpan w:val="5"/>
            <w:tcBorders>
              <w:lef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none"/>
                <w:lang w:eastAsia="zh-CN"/>
              </w:rPr>
              <w:t>上述服务技术条款，除了“▲”条款外，其它条款</w:t>
            </w:r>
            <w:r>
              <w:rPr>
                <w:rFonts w:hint="eastAsia" w:ascii="宋体" w:hAnsi="宋体" w:eastAsia="宋体" w:cs="宋体"/>
                <w:b/>
                <w:bCs/>
                <w:color w:val="auto"/>
                <w:sz w:val="21"/>
                <w:szCs w:val="21"/>
                <w:highlight w:val="none"/>
                <w:u w:val="none"/>
              </w:rPr>
              <w:t>允许负偏离的数量为</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项，</w:t>
            </w:r>
            <w:r>
              <w:rPr>
                <w:rFonts w:hint="eastAsia" w:ascii="宋体" w:hAnsi="宋体" w:eastAsia="宋体" w:cs="宋体"/>
                <w:b/>
                <w:bCs/>
                <w:color w:val="auto"/>
                <w:sz w:val="21"/>
                <w:szCs w:val="21"/>
                <w:highlight w:val="none"/>
                <w:u w:val="none"/>
                <w:lang w:eastAsia="zh-CN"/>
              </w:rPr>
              <w:t>超过</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项投标无效。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3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商务条款</w:t>
            </w:r>
          </w:p>
        </w:tc>
        <w:tc>
          <w:tcPr>
            <w:tcW w:w="10340"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服务期限</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自合同签署生效之日起2年</w:t>
            </w:r>
            <w:r>
              <w:rPr>
                <w:rFonts w:hint="eastAsia" w:ascii="宋体" w:hAnsi="宋体" w:eastAsia="宋体" w:cs="宋体"/>
                <w:color w:val="auto"/>
                <w:sz w:val="21"/>
                <w:szCs w:val="21"/>
                <w:highlight w:val="none"/>
                <w:lang w:eastAsia="zh-CN"/>
              </w:rPr>
              <w:t>，合同期内按采购人通知</w:t>
            </w:r>
            <w:r>
              <w:rPr>
                <w:rFonts w:hint="eastAsia" w:ascii="宋体" w:hAnsi="宋体" w:eastAsia="宋体" w:cs="宋体"/>
                <w:color w:val="auto"/>
                <w:sz w:val="21"/>
                <w:szCs w:val="21"/>
                <w:highlight w:val="none"/>
                <w:vertAlign w:val="baseline"/>
                <w:lang w:val="en-US" w:eastAsia="zh-CN"/>
              </w:rPr>
              <w:t>按批次批量</w:t>
            </w:r>
            <w:r>
              <w:rPr>
                <w:rFonts w:hint="eastAsia" w:ascii="宋体" w:hAnsi="宋体" w:eastAsia="宋体" w:cs="宋体"/>
                <w:color w:val="auto"/>
                <w:sz w:val="21"/>
                <w:szCs w:val="21"/>
                <w:highlight w:val="none"/>
                <w:lang w:eastAsia="zh-CN"/>
              </w:rPr>
              <w:t>供应，最终以实际采购为准；</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履约考核及说明</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服务期限内，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实行动态管理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有关部门负责对中标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供货、服务情况和合同履约情况定期进行评估考核，具体考核内容要求详见附件《供应商服务考核评分表》。考核评分需附有证明材料（记录、照片、系统日志等）。服务期限内考核评分表如需调整，必须符合相关法律法规要求、行业政策及</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的内控制度要求，调整后的考核评分表不得超出</w:t>
            </w:r>
            <w:r>
              <w:rPr>
                <w:rFonts w:hint="eastAsia" w:ascii="宋体" w:hAnsi="宋体" w:eastAsia="宋体" w:cs="宋体"/>
                <w:color w:val="auto"/>
                <w:sz w:val="21"/>
                <w:szCs w:val="21"/>
                <w:highlight w:val="none"/>
                <w:lang w:eastAsia="zh-CN"/>
              </w:rPr>
              <w:t>采购人及中标人</w:t>
            </w:r>
            <w:r>
              <w:rPr>
                <w:rFonts w:hint="eastAsia" w:ascii="宋体" w:hAnsi="宋体" w:eastAsia="宋体" w:cs="宋体"/>
                <w:color w:val="auto"/>
                <w:sz w:val="21"/>
                <w:szCs w:val="21"/>
                <w:highlight w:val="none"/>
              </w:rPr>
              <w:t>双方签订的合同内容。</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2.采购人</w:t>
            </w:r>
            <w:r>
              <w:rPr>
                <w:rFonts w:hint="eastAsia" w:ascii="宋体" w:hAnsi="宋体" w:eastAsia="宋体" w:cs="宋体"/>
                <w:color w:val="auto"/>
                <w:sz w:val="21"/>
                <w:szCs w:val="21"/>
                <w:highlight w:val="none"/>
              </w:rPr>
              <w:t>日常考核中发现问题需要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整改的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按期积极整改。如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在服务期限内资质不符合本次招标要求或失效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或在服务中有以下行为之一的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单方面解除合同，</w:t>
            </w:r>
            <w:r>
              <w:rPr>
                <w:rFonts w:hint="eastAsia" w:ascii="宋体" w:hAnsi="宋体" w:eastAsia="宋体" w:cs="宋体"/>
                <w:color w:val="auto"/>
                <w:sz w:val="21"/>
                <w:szCs w:val="21"/>
                <w:highlight w:val="none"/>
              </w:rPr>
              <w:t>取消</w:t>
            </w:r>
            <w:r>
              <w:rPr>
                <w:rFonts w:hint="eastAsia" w:ascii="宋体" w:hAnsi="宋体" w:eastAsia="宋体" w:cs="宋体"/>
                <w:color w:val="auto"/>
                <w:sz w:val="21"/>
                <w:szCs w:val="21"/>
                <w:highlight w:val="none"/>
                <w:lang w:eastAsia="zh-CN"/>
              </w:rPr>
              <w:t>中标人的中标</w:t>
            </w:r>
            <w:r>
              <w:rPr>
                <w:rFonts w:hint="eastAsia" w:ascii="宋体" w:hAnsi="宋体" w:eastAsia="宋体" w:cs="宋体"/>
                <w:color w:val="auto"/>
                <w:sz w:val="21"/>
                <w:szCs w:val="21"/>
                <w:highlight w:val="none"/>
              </w:rPr>
              <w:t>资格：</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达不到</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相关配送要求，配送出现问题，影响到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正常运转，无法履行合同的；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有违反国家卫生规范的行为，受到卫生监督部门处罚的；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存在严重违规、违约情况的；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无故中断向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供货或者拒绝响应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发出的需求达三次以上(含三次)的；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供应的产品违反国家的有关标准及要求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供应不合格产品的；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以资金短缺、缺货为借口而停止供货的；</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情况、产品质量、售后服务响应等定期进行综合评价，</w:t>
            </w:r>
            <w:r>
              <w:rPr>
                <w:rStyle w:val="56"/>
                <w:rFonts w:hint="eastAsia" w:ascii="宋体" w:hAnsi="宋体" w:eastAsia="宋体" w:cs="宋体"/>
                <w:color w:val="auto"/>
                <w:sz w:val="21"/>
                <w:szCs w:val="21"/>
                <w:highlight w:val="none"/>
                <w:lang w:val="en-US" w:eastAsia="zh-CN" w:bidi="ar"/>
              </w:rPr>
              <w:t>若评级为“不合格”或全年2次“黄牌警告”则上报采购人决策机构审定，讨论停止该</w:t>
            </w:r>
            <w:r>
              <w:rPr>
                <w:rFonts w:hint="eastAsia" w:ascii="宋体" w:hAnsi="宋体" w:cs="宋体"/>
                <w:color w:val="auto"/>
                <w:sz w:val="21"/>
                <w:szCs w:val="21"/>
                <w:highlight w:val="none"/>
                <w:lang w:val="en-US" w:eastAsia="zh-CN"/>
              </w:rPr>
              <w:t>中标人</w:t>
            </w:r>
            <w:r>
              <w:rPr>
                <w:rStyle w:val="56"/>
                <w:rFonts w:hint="eastAsia" w:ascii="宋体" w:hAnsi="宋体" w:eastAsia="宋体" w:cs="宋体"/>
                <w:color w:val="auto"/>
                <w:sz w:val="21"/>
                <w:szCs w:val="21"/>
                <w:highlight w:val="none"/>
                <w:lang w:val="en-US" w:eastAsia="zh-CN" w:bidi="ar"/>
              </w:rPr>
              <w:t>的服务资格。</w:t>
            </w:r>
            <w:r>
              <w:rPr>
                <w:rFonts w:hint="eastAsia" w:ascii="宋体" w:hAnsi="宋体" w:eastAsia="宋体" w:cs="宋体"/>
                <w:color w:val="auto"/>
                <w:kern w:val="0"/>
                <w:sz w:val="21"/>
                <w:szCs w:val="21"/>
                <w:highlight w:val="none"/>
                <w:lang w:bidi="ar"/>
              </w:rPr>
              <w:t>评分需有证明材料（记录、照片、系统日志等）</w:t>
            </w:r>
            <w:r>
              <w:rPr>
                <w:rFonts w:hint="eastAsia" w:ascii="宋体" w:hAnsi="宋体" w:eastAsia="宋体" w:cs="宋体"/>
                <w:color w:val="auto"/>
                <w:kern w:val="0"/>
                <w:sz w:val="21"/>
                <w:szCs w:val="21"/>
                <w:highlight w:val="none"/>
                <w:lang w:eastAsia="zh-CN" w:bidi="ar"/>
              </w:rPr>
              <w:t>。详见附件</w:t>
            </w:r>
            <w:r>
              <w:rPr>
                <w:rFonts w:hint="eastAsia" w:ascii="宋体" w:hAnsi="宋体" w:eastAsia="宋体" w:cs="宋体"/>
                <w:color w:val="auto"/>
                <w:kern w:val="0"/>
                <w:sz w:val="21"/>
                <w:szCs w:val="21"/>
                <w:highlight w:val="none"/>
                <w:lang w:val="en-US" w:eastAsia="zh-CN" w:bidi="ar"/>
              </w:rPr>
              <w:t>：《供应商服务考核评分表》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整改，中标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拒不整改或整改不到位达三次以上（含三次）的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报价要求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1.本项目报价以配送产品价格方式报价，价格包含产品、</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配送、产品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。投标人报价超过单项合计控制价或采购预算价的，该投标人投标无效。</w:t>
            </w:r>
          </w:p>
          <w:p>
            <w:pPr>
              <w:pStyle w:val="20"/>
              <w:pageBreakBefore w:val="0"/>
              <w:widowControl w:val="0"/>
              <w:kinsoku/>
              <w:wordWrap/>
              <w:overflowPunct/>
              <w:topLinePunct w:val="0"/>
              <w:autoSpaceDE/>
              <w:autoSpaceDN/>
              <w:bidi w:val="0"/>
              <w:adjustRightInd/>
              <w:snapToGrid/>
              <w:spacing w:after="0" w:line="400" w:lineRule="atLeas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2.结算方式：</w:t>
            </w:r>
            <w:r>
              <w:rPr>
                <w:rFonts w:hint="eastAsia" w:ascii="宋体" w:hAnsi="宋体" w:eastAsia="宋体" w:cs="宋体"/>
                <w:color w:val="auto"/>
                <w:sz w:val="21"/>
                <w:szCs w:val="21"/>
                <w:highlight w:val="none"/>
                <w:vertAlign w:val="baseline"/>
                <w:lang w:val="en-US" w:eastAsia="zh-CN"/>
              </w:rPr>
              <w:t>每次采购结算金额=该标的物中标金额÷（</w:t>
            </w:r>
            <w:r>
              <w:rPr>
                <w:rFonts w:hint="eastAsia" w:ascii="宋体" w:hAnsi="宋体" w:cs="宋体"/>
                <w:color w:val="auto"/>
                <w:sz w:val="21"/>
                <w:szCs w:val="21"/>
                <w:highlight w:val="none"/>
                <w:vertAlign w:val="baseline"/>
                <w:lang w:val="en-US" w:eastAsia="zh-CN"/>
              </w:rPr>
              <w:t>该标的物</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vertAlign w:val="baseline"/>
                <w:lang w:val="en-US" w:eastAsia="zh-CN"/>
              </w:rPr>
              <w:t>÷</w:t>
            </w:r>
            <w:r>
              <w:rPr>
                <w:rFonts w:hint="eastAsia" w:ascii="宋体" w:hAnsi="宋体" w:cs="宋体"/>
                <w:color w:val="auto"/>
                <w:sz w:val="21"/>
                <w:szCs w:val="21"/>
                <w:highlight w:val="none"/>
                <w:vertAlign w:val="baseline"/>
                <w:lang w:val="en-US" w:eastAsia="zh-CN"/>
              </w:rPr>
              <w:t>该标的物</w:t>
            </w:r>
            <w:r>
              <w:rPr>
                <w:rFonts w:hint="eastAsia" w:ascii="宋体" w:hAnsi="宋体" w:eastAsia="宋体" w:cs="宋体"/>
                <w:color w:val="auto"/>
                <w:sz w:val="21"/>
                <w:szCs w:val="21"/>
                <w:highlight w:val="none"/>
                <w:vertAlign w:val="baseline"/>
                <w:lang w:val="en-US" w:eastAsia="zh-CN"/>
              </w:rPr>
              <w:t>规格）×每次采购数量。</w:t>
            </w:r>
            <w:r>
              <w:rPr>
                <w:rFonts w:hint="eastAsia" w:ascii="宋体" w:hAnsi="宋体" w:eastAsia="宋体" w:cs="宋体"/>
                <w:color w:val="auto"/>
                <w:sz w:val="21"/>
                <w:szCs w:val="21"/>
                <w:highlight w:val="none"/>
                <w:lang w:val="en-US" w:eastAsia="zh-CN"/>
              </w:rPr>
              <w:t>如：</w:t>
            </w:r>
            <w:r>
              <w:rPr>
                <w:rFonts w:hint="eastAsia" w:ascii="宋体" w:hAnsi="宋体" w:cs="宋体"/>
                <w:color w:val="auto"/>
                <w:sz w:val="21"/>
                <w:szCs w:val="21"/>
                <w:highlight w:val="none"/>
                <w:lang w:val="en-US" w:eastAsia="zh-CN"/>
              </w:rPr>
              <w:t>该</w:t>
            </w:r>
            <w:r>
              <w:rPr>
                <w:rFonts w:hint="eastAsia" w:ascii="宋体" w:hAnsi="宋体" w:cs="宋体"/>
                <w:color w:val="auto"/>
                <w:sz w:val="21"/>
                <w:szCs w:val="21"/>
                <w:highlight w:val="none"/>
                <w:vertAlign w:val="baseline"/>
                <w:lang w:val="en-US" w:eastAsia="zh-CN"/>
              </w:rPr>
              <w:t>标的物</w:t>
            </w:r>
            <w:r>
              <w:rPr>
                <w:rFonts w:hint="eastAsia" w:ascii="宋体" w:hAnsi="宋体" w:eastAsia="宋体" w:cs="宋体"/>
                <w:color w:val="auto"/>
                <w:sz w:val="21"/>
                <w:szCs w:val="21"/>
                <w:highlight w:val="none"/>
                <w:lang w:val="en-US" w:eastAsia="zh-CN"/>
              </w:rPr>
              <w:t>1项的中标金额为：9270.00元，</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lang w:val="en-US" w:eastAsia="zh-CN"/>
              </w:rPr>
              <w:t>144000ml，规格为：80ml,采购数量为：100瓶。每次采购结算金额=9270÷(144000÷80)×100=515元。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rPr>
              <w:t>售后服务要求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供应的</w:t>
            </w:r>
            <w:r>
              <w:rPr>
                <w:rFonts w:hint="eastAsia" w:ascii="宋体" w:hAnsi="宋体" w:eastAsia="宋体" w:cs="宋体"/>
                <w:color w:val="auto"/>
                <w:sz w:val="21"/>
                <w:szCs w:val="21"/>
                <w:highlight w:val="none"/>
              </w:rPr>
              <w:t>产品的有效期不得少于整个产品有效期的三分之二（按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验收当日起换算）</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对于验收时剩余有效期不足产品完整有效期二分之一或剩余有效期不足12个月（以两者中期限更短者为准）的产品，采购人有权视为</w:t>
            </w:r>
            <w:r>
              <w:rPr>
                <w:rFonts w:hint="eastAsia" w:ascii="宋体" w:hAnsi="宋体" w:cs="宋体"/>
                <w:color w:val="auto"/>
                <w:szCs w:val="21"/>
                <w:highlight w:val="none"/>
                <w:lang w:eastAsia="zh-CN"/>
              </w:rPr>
              <w:t>“</w:t>
            </w:r>
            <w:r>
              <w:rPr>
                <w:rFonts w:hint="eastAsia" w:ascii="宋体" w:hAnsi="宋体" w:cs="宋体"/>
                <w:color w:val="auto"/>
                <w:szCs w:val="21"/>
                <w:highlight w:val="none"/>
              </w:rPr>
              <w:t>近效期产品</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并拒收</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中标人提供</w:t>
            </w:r>
            <w:r>
              <w:rPr>
                <w:rFonts w:hint="eastAsia" w:ascii="宋体" w:hAnsi="宋体" w:cs="宋体"/>
                <w:color w:val="auto"/>
                <w:szCs w:val="21"/>
                <w:highlight w:val="none"/>
              </w:rPr>
              <w:t>此类产品，必须无条件更换为符合前述要求的新批次产品</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配送产品时，除不可抗力因素外，应确保及时快捷配送，不得以任何借口拖延或拒绝。</w:t>
            </w:r>
            <w:r>
              <w:rPr>
                <w:rFonts w:hint="eastAsia" w:ascii="宋体" w:hAnsi="宋体" w:eastAsia="宋体" w:cs="宋体"/>
                <w:color w:val="auto"/>
                <w:sz w:val="21"/>
                <w:szCs w:val="21"/>
                <w:highlight w:val="none"/>
                <w:lang w:eastAsia="zh-CN"/>
              </w:rPr>
              <w:t>正常供应</w:t>
            </w:r>
            <w:r>
              <w:rPr>
                <w:rFonts w:hint="eastAsia" w:ascii="宋体" w:hAnsi="宋体" w:eastAsia="宋体" w:cs="宋体"/>
                <w:color w:val="auto"/>
                <w:sz w:val="21"/>
                <w:szCs w:val="21"/>
                <w:highlight w:val="none"/>
              </w:rPr>
              <w:t>采购应在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下达计划</w:t>
            </w:r>
            <w:r>
              <w:rPr>
                <w:rFonts w:hint="eastAsia" w:ascii="宋体" w:hAnsi="宋体" w:cs="宋体"/>
                <w:color w:val="auto"/>
                <w:sz w:val="21"/>
                <w:szCs w:val="21"/>
                <w:highlight w:val="none"/>
                <w:lang w:eastAsia="zh-CN"/>
              </w:rPr>
              <w:t>的</w:t>
            </w:r>
            <w:r>
              <w:rPr>
                <w:rFonts w:hint="default" w:ascii="宋体" w:hAnsi="宋体" w:eastAsia="宋体" w:cs="宋体"/>
                <w:color w:val="auto"/>
                <w:sz w:val="21"/>
                <w:szCs w:val="21"/>
                <w:highlight w:val="none"/>
                <w:lang w:val="en-US"/>
              </w:rPr>
              <w:t>24</w:t>
            </w:r>
            <w:r>
              <w:rPr>
                <w:rFonts w:hint="eastAsia" w:ascii="宋体" w:hAnsi="宋体" w:eastAsia="宋体" w:cs="宋体"/>
                <w:color w:val="auto"/>
                <w:sz w:val="21"/>
                <w:szCs w:val="21"/>
                <w:highlight w:val="none"/>
              </w:rPr>
              <w:t>小时内供货到位，临时采购计划在</w:t>
            </w:r>
            <w:r>
              <w:rPr>
                <w:rFonts w:hint="eastAsia" w:ascii="宋体" w:hAnsi="宋体" w:cs="宋体"/>
                <w:color w:val="auto"/>
                <w:sz w:val="21"/>
                <w:szCs w:val="21"/>
                <w:highlight w:val="none"/>
                <w:lang w:val="en-US" w:eastAsia="zh-CN"/>
              </w:rPr>
              <w:t>48小时</w:t>
            </w:r>
            <w:r>
              <w:rPr>
                <w:rFonts w:hint="eastAsia" w:ascii="宋体" w:hAnsi="宋体" w:eastAsia="宋体" w:cs="宋体"/>
                <w:color w:val="auto"/>
                <w:sz w:val="21"/>
                <w:szCs w:val="21"/>
                <w:highlight w:val="none"/>
              </w:rPr>
              <w:t>内供货</w:t>
            </w:r>
            <w:r>
              <w:rPr>
                <w:rFonts w:hint="eastAsia" w:ascii="宋体" w:hAnsi="宋体" w:cs="宋体"/>
                <w:color w:val="auto"/>
                <w:sz w:val="21"/>
                <w:szCs w:val="21"/>
                <w:highlight w:val="none"/>
                <w:lang w:val="en-US" w:eastAsia="zh-CN"/>
              </w:rPr>
              <w:t>到位</w:t>
            </w:r>
            <w:r>
              <w:rPr>
                <w:rFonts w:hint="eastAsia" w:ascii="宋体" w:hAnsi="宋体" w:eastAsia="宋体" w:cs="宋体"/>
                <w:color w:val="auto"/>
                <w:sz w:val="21"/>
                <w:szCs w:val="21"/>
                <w:highlight w:val="none"/>
              </w:rPr>
              <w:t>，急救和特殊采购的应在4小时内送达。备足货源，节假日照常配送，不得因供货不及时影响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正常医疗工作。因中标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的原因缺货时，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根据实际情况，有权向其他</w:t>
            </w:r>
            <w:r>
              <w:rPr>
                <w:rFonts w:hint="eastAsia" w:ascii="宋体" w:hAnsi="宋体" w:eastAsia="宋体" w:cs="宋体"/>
                <w:color w:val="auto"/>
                <w:sz w:val="21"/>
                <w:szCs w:val="21"/>
                <w:highlight w:val="none"/>
                <w:lang w:eastAsia="zh-CN"/>
              </w:rPr>
              <w:t>具有相应资质的第三方</w:t>
            </w:r>
            <w:r>
              <w:rPr>
                <w:rFonts w:hint="eastAsia" w:ascii="宋体" w:hAnsi="宋体" w:eastAsia="宋体" w:cs="宋体"/>
                <w:color w:val="auto"/>
                <w:sz w:val="21"/>
                <w:szCs w:val="21"/>
                <w:highlight w:val="none"/>
              </w:rPr>
              <w:t>供应商进行紧急调货，中标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需承担违约责任。如中标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对采购包内的某一品种缺货</w:t>
            </w:r>
            <w:r>
              <w:rPr>
                <w:rFonts w:hint="eastAsia" w:ascii="宋体" w:hAnsi="宋体" w:cs="宋体"/>
                <w:color w:val="auto"/>
                <w:sz w:val="21"/>
                <w:szCs w:val="21"/>
                <w:highlight w:val="none"/>
                <w:lang w:val="en-US" w:eastAsia="zh-CN"/>
              </w:rPr>
              <w:t>/断供</w:t>
            </w:r>
            <w:r>
              <w:rPr>
                <w:rFonts w:hint="eastAsia" w:ascii="宋体" w:hAnsi="宋体" w:eastAsia="宋体" w:cs="宋体"/>
                <w:color w:val="auto"/>
                <w:sz w:val="21"/>
                <w:szCs w:val="21"/>
                <w:highlight w:val="none"/>
              </w:rPr>
              <w:t>（依据采购人的登记记录为准），累计3次</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有权停止采购</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产品</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按要求进行供货。消毒剂有效成分含量符合质量标准要求，</w:t>
            </w:r>
            <w:r>
              <w:rPr>
                <w:rFonts w:hint="eastAsia" w:ascii="宋体" w:hAnsi="宋体" w:cs="宋体"/>
                <w:color w:val="auto"/>
                <w:sz w:val="21"/>
                <w:szCs w:val="21"/>
                <w:highlight w:val="none"/>
                <w:lang w:eastAsia="zh-CN"/>
              </w:rPr>
              <w:t>供货时</w:t>
            </w:r>
            <w:r>
              <w:rPr>
                <w:rFonts w:hint="eastAsia" w:ascii="宋体" w:hAnsi="宋体" w:eastAsia="宋体" w:cs="宋体"/>
                <w:color w:val="auto"/>
                <w:sz w:val="21"/>
                <w:szCs w:val="21"/>
                <w:highlight w:val="none"/>
              </w:rPr>
              <w:t>提供对应的消毒产品生产企业卫生许可证及消毒产品卫生安全评价报告、全国消毒产品网上备案信息服务平台的登记数据、质量保证协议及质量检验报告等。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fldChar w:fldCharType="begin"/>
            </w:r>
            <w:r>
              <w:rPr>
                <w:rFonts w:hint="eastAsia" w:ascii="宋体" w:hAnsi="宋体" w:eastAsia="宋体" w:cs="宋体"/>
                <w:b/>
                <w:bCs/>
                <w:color w:val="auto"/>
                <w:sz w:val="21"/>
                <w:szCs w:val="21"/>
                <w:highlight w:val="none"/>
                <w:lang w:val="en-US" w:eastAsia="zh-CN"/>
              </w:rPr>
              <w:instrText xml:space="preserve"> = 6 \* CHINESENUM3 \* MERGEFORMAT </w:instrText>
            </w:r>
            <w:r>
              <w:rPr>
                <w:rFonts w:hint="eastAsia" w:ascii="宋体" w:hAnsi="宋体" w:eastAsia="宋体" w:cs="宋体"/>
                <w:b/>
                <w:bCs/>
                <w:color w:val="auto"/>
                <w:sz w:val="21"/>
                <w:szCs w:val="21"/>
                <w:highlight w:val="none"/>
                <w:lang w:val="en-US" w:eastAsia="zh-CN"/>
              </w:rPr>
              <w:fldChar w:fldCharType="separate"/>
            </w:r>
            <w:r>
              <w:rPr>
                <w:rFonts w:hint="eastAsia" w:ascii="宋体" w:hAnsi="宋体" w:eastAsia="宋体" w:cs="宋体"/>
                <w:b/>
                <w:bCs/>
                <w:color w:val="auto"/>
                <w:sz w:val="21"/>
                <w:szCs w:val="21"/>
                <w:highlight w:val="none"/>
              </w:rPr>
              <w:t>六</w:t>
            </w:r>
            <w:r>
              <w:rPr>
                <w:rFonts w:hint="eastAsia" w:ascii="宋体" w:hAnsi="宋体" w:eastAsia="宋体" w:cs="宋体"/>
                <w:b/>
                <w:bCs/>
                <w:color w:val="auto"/>
                <w:sz w:val="21"/>
                <w:szCs w:val="21"/>
                <w:highlight w:val="none"/>
                <w:lang w:val="en-US" w:eastAsia="zh-CN"/>
              </w:rPr>
              <w:fldChar w:fldCharType="end"/>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安全要求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产品在储存和运送过程</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下列情形之一的不得</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小包装破损、封口不牢、封条严重损坏的；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包装标识模糊不清或脱落的；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被污染、虫蛀、鼠咬、变质的；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超过有效期的；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外观质量可疑的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 7 \* CHINESENUM3 \* MERGEFORMAT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验收要求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验收依据：必须符合《消毒产品卫生安全评价技术要求》（WS 628-2018）及各类消毒剂对应的国家标准、招标文件技术参数、投标承诺及合同约定条款、生产厂家提供的产品标准说明书等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2.产品</w:t>
            </w:r>
            <w:r>
              <w:rPr>
                <w:rFonts w:hint="eastAsia" w:ascii="宋体" w:hAnsi="宋体" w:eastAsia="宋体" w:cs="宋体"/>
                <w:color w:val="auto"/>
                <w:sz w:val="21"/>
                <w:szCs w:val="21"/>
                <w:highlight w:val="none"/>
              </w:rPr>
              <w:t>材料要求：每批次</w:t>
            </w:r>
            <w:r>
              <w:rPr>
                <w:rFonts w:hint="eastAsia" w:ascii="宋体" w:hAnsi="宋体" w:cs="宋体"/>
                <w:color w:val="auto"/>
                <w:sz w:val="21"/>
                <w:szCs w:val="21"/>
                <w:highlight w:val="none"/>
                <w:lang w:eastAsia="zh-CN"/>
              </w:rPr>
              <w:t>供货时</w:t>
            </w:r>
            <w:r>
              <w:rPr>
                <w:rFonts w:hint="eastAsia" w:ascii="宋体" w:hAnsi="宋体" w:eastAsia="宋体" w:cs="宋体"/>
                <w:color w:val="auto"/>
                <w:sz w:val="21"/>
                <w:szCs w:val="21"/>
                <w:highlight w:val="none"/>
              </w:rPr>
              <w:t>需提供加盖公章的《消毒产品生产企业卫生许可证》复印件、有效的消毒产品卫生安全评价报告（含全国消毒产品网上备案信息）、产品合格证、中文说明书及外包装标识（需注明生产日期/批号、有效期、执行标准号）等</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产品的验收工作由采购人和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共同进行。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提供的产品经过采购人验收人员的初步检验，若产品外观、包装、形式不符合要求、或不符合卫生、安全要求，当即拒收</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按采购人的采购计划组织供应，并在验收时完整、正确填写采购单，由采购人现场对数量进行验收，数量准确无误后，双方在采购单上签字确认。</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不得随意更改供应计划，如出现个别品种无法满足需求时，</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提前12小时告知采购人，</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不能按时组织供应且事先未主动告知采购人，造成采购人不能正常开展工作的，按考核标准执行考核，并视严重程度，按合同违约条款承担违约责任</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供货验收后的产品，</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应建立至少包括货源档案、产品供应档案等，并有完整真实的购进、销售和退货记录以及凭证，以便采购人在必要情况下进行调阅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验收内容包括每一项技术服务要求和商务要求的履约情况，即招标文件列明的服务采购技术和商务要求、双方签订的政府采购合同文本以及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文件承诺响应的内容</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执行国家标准、行业标准、地方标准或者其他标准、规范。履约内容完全满足合同要求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如验收中发现有液体遗漏、包装破损、标签不全等质量问题，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要无条件退换，1个工作日完成退换工作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其它相关要求按《关于印发</w:t>
            </w:r>
            <w:r>
              <w:rPr>
                <w:rFonts w:hint="eastAsia" w:ascii="宋体" w:hAnsi="宋体" w:cs="宋体"/>
                <w:color w:val="auto"/>
                <w:sz w:val="21"/>
                <w:szCs w:val="21"/>
                <w:highlight w:val="none"/>
                <w:lang w:eastAsia="zh-CN"/>
              </w:rPr>
              <w:t>广西</w:t>
            </w:r>
            <w:r>
              <w:rPr>
                <w:rFonts w:hint="eastAsia" w:ascii="宋体" w:hAnsi="宋体" w:eastAsia="宋体" w:cs="宋体"/>
                <w:color w:val="auto"/>
                <w:sz w:val="21"/>
                <w:szCs w:val="21"/>
                <w:highlight w:val="none"/>
              </w:rPr>
              <w:t>壮族自治区政府采购项目履约验收管理办法的通知》(桂财采〔2015〕 22号)以及《财政部关于进一步加强政府采购需求和履约验收管理的指导意见》(财库〔2016〕205号)规定执行</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fldChar w:fldCharType="begin"/>
            </w:r>
            <w:r>
              <w:rPr>
                <w:rFonts w:hint="eastAsia" w:ascii="宋体" w:hAnsi="宋体" w:eastAsia="宋体" w:cs="宋体"/>
                <w:b/>
                <w:bCs/>
                <w:color w:val="auto"/>
                <w:kern w:val="2"/>
                <w:sz w:val="21"/>
                <w:szCs w:val="21"/>
                <w:highlight w:val="none"/>
                <w:lang w:val="en-US" w:eastAsia="zh-CN" w:bidi="ar-SA"/>
              </w:rPr>
              <w:instrText xml:space="preserve"> = 8 \* CHINESENUM3 \* MERGEFORMAT </w:instrText>
            </w:r>
            <w:r>
              <w:rPr>
                <w:rFonts w:hint="eastAsia" w:ascii="宋体" w:hAnsi="宋体" w:eastAsia="宋体" w:cs="宋体"/>
                <w:b/>
                <w:bCs/>
                <w:color w:val="auto"/>
                <w:kern w:val="2"/>
                <w:sz w:val="21"/>
                <w:szCs w:val="21"/>
                <w:highlight w:val="none"/>
                <w:lang w:val="en-US" w:eastAsia="zh-CN" w:bidi="ar-SA"/>
              </w:rPr>
              <w:fldChar w:fldCharType="separate"/>
            </w:r>
            <w:r>
              <w:rPr>
                <w:rFonts w:hint="eastAsia" w:ascii="宋体" w:hAnsi="宋体" w:eastAsia="宋体" w:cs="宋体"/>
                <w:b/>
                <w:bCs/>
                <w:color w:val="auto"/>
                <w:sz w:val="21"/>
                <w:szCs w:val="21"/>
                <w:highlight w:val="none"/>
              </w:rPr>
              <w:t>八</w:t>
            </w:r>
            <w:r>
              <w:rPr>
                <w:rFonts w:hint="eastAsia" w:ascii="宋体" w:hAnsi="宋体" w:eastAsia="宋体" w:cs="宋体"/>
                <w:b/>
                <w:bCs/>
                <w:color w:val="auto"/>
                <w:kern w:val="2"/>
                <w:sz w:val="21"/>
                <w:szCs w:val="21"/>
                <w:highlight w:val="none"/>
                <w:lang w:val="en-US" w:eastAsia="zh-CN" w:bidi="ar-SA"/>
              </w:rPr>
              <w:fldChar w:fldCharType="end"/>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其他要求</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广西医科大学第一附属医院指定地点</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项目无预付款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实际需要分批送货，据实结算，若结算金额达到合同金额则本合同终止。货款一个月结算一次，双方对货物数量及金额进行核对后，中标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应向采购人提供合法有效的发票及合格的验收结算资料（发票附件明细等），双方确认无误后，采购人</w:t>
            </w:r>
            <w:r>
              <w:rPr>
                <w:rFonts w:hint="eastAsia" w:ascii="宋体" w:hAnsi="宋体" w:eastAsia="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rPr>
              <w:t>10个工作日内将相应款项支付至</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指定账户；</w:t>
            </w:r>
            <w:r>
              <w:rPr>
                <w:rFonts w:hint="eastAsia" w:ascii="宋体" w:hAnsi="宋体" w:eastAsia="宋体" w:cs="宋体"/>
                <w:color w:val="auto"/>
                <w:sz w:val="21"/>
                <w:szCs w:val="21"/>
                <w:highlight w:val="none"/>
                <w:lang w:eastAsia="zh-CN"/>
              </w:rPr>
              <w:t>本合同执行中相关一切税费均由中标人承担。发票要求：付款前中标人必须提供真实、有效、合法的正式发票，如中标人提供虚假发票，除须向采购人补开合法发票外，须赔偿采购人发票票面金额一倍的违约金，且采购人有权终止合同，中标人不得提出异议，因终止合同而产生的一切损失均由中标人承担。</w:t>
            </w:r>
          </w:p>
          <w:p>
            <w:pPr>
              <w:pStyle w:val="6"/>
              <w:pageBreakBefore w:val="0"/>
              <w:widowControl w:val="0"/>
              <w:kinsoku/>
              <w:wordWrap/>
              <w:overflowPunct/>
              <w:topLinePunct w:val="0"/>
              <w:autoSpaceDE/>
              <w:autoSpaceDN/>
              <w:bidi w:val="0"/>
              <w:adjustRightInd/>
              <w:snapToGrid/>
              <w:spacing w:line="400" w:lineRule="atLeast"/>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eastAsia="zh-CN"/>
              </w:rPr>
              <w:t>中标人须配合采购人进行院内归口管理部门的全程监管，本标项供应的全部货物必须通过医院现有SPD物流平台进行集中管理，中标人须与院内现有SPD物流平台协商对接工作。(请投标人结合项目实际情况综合考虑投标报价)，未及时对接造成无法供应货物的视为中标人违约，采购人有权单方面解除合同。</w:t>
            </w:r>
          </w:p>
          <w:p>
            <w:pPr>
              <w:rPr>
                <w:rFonts w:hint="eastAsia"/>
                <w:color w:val="auto"/>
                <w:highlight w:val="none"/>
                <w:lang w:eastAsia="zh-CN"/>
              </w:rPr>
            </w:pPr>
            <w:r>
              <w:rPr>
                <w:rFonts w:hint="eastAsia" w:ascii="宋体" w:hAnsi="宋体" w:eastAsia="宋体" w:cs="宋体"/>
                <w:color w:val="auto"/>
                <w:sz w:val="21"/>
                <w:szCs w:val="21"/>
                <w:highlight w:val="none"/>
              </w:rPr>
              <w:t>▲</w:t>
            </w:r>
            <w:r>
              <w:rPr>
                <w:rFonts w:hint="eastAsia" w:ascii="宋体" w:hAnsi="宋体" w:cs="宋体"/>
                <w:b w:val="0"/>
                <w:bCs w:val="0"/>
                <w:color w:val="auto"/>
                <w:sz w:val="21"/>
                <w:szCs w:val="21"/>
                <w:highlight w:val="none"/>
                <w:u w:val="none"/>
                <w:lang w:val="en-US" w:eastAsia="zh-CN"/>
              </w:rPr>
              <w:fldChar w:fldCharType="begin"/>
            </w:r>
            <w:r>
              <w:rPr>
                <w:rFonts w:hint="eastAsia" w:ascii="宋体" w:hAnsi="宋体" w:cs="宋体"/>
                <w:b w:val="0"/>
                <w:bCs w:val="0"/>
                <w:color w:val="auto"/>
                <w:sz w:val="21"/>
                <w:szCs w:val="21"/>
                <w:highlight w:val="none"/>
                <w:u w:val="none"/>
                <w:lang w:val="en-US" w:eastAsia="zh-CN"/>
              </w:rPr>
              <w:instrText xml:space="preserve"> = 9 \* CHINESENUM3 \* MERGEFORMAT </w:instrText>
            </w:r>
            <w:r>
              <w:rPr>
                <w:rFonts w:hint="eastAsia" w:ascii="宋体" w:hAnsi="宋体" w:cs="宋体"/>
                <w:b w:val="0"/>
                <w:bCs w:val="0"/>
                <w:color w:val="auto"/>
                <w:sz w:val="21"/>
                <w:szCs w:val="21"/>
                <w:highlight w:val="none"/>
                <w:u w:val="none"/>
                <w:lang w:val="en-US" w:eastAsia="zh-CN"/>
              </w:rPr>
              <w:fldChar w:fldCharType="separate"/>
            </w:r>
            <w:r>
              <w:rPr>
                <w:color w:val="auto"/>
                <w:highlight w:val="none"/>
              </w:rPr>
              <w:t>九</w:t>
            </w:r>
            <w:r>
              <w:rPr>
                <w:rFonts w:hint="eastAsia" w:ascii="宋体" w:hAnsi="宋体" w:cs="宋体"/>
                <w:b w:val="0"/>
                <w:bCs w:val="0"/>
                <w:color w:val="auto"/>
                <w:sz w:val="21"/>
                <w:szCs w:val="21"/>
                <w:highlight w:val="none"/>
                <w:u w:val="none"/>
                <w:lang w:val="en-US" w:eastAsia="zh-CN"/>
              </w:rPr>
              <w:fldChar w:fldCharType="end"/>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color w:val="auto"/>
                <w:sz w:val="24"/>
                <w:szCs w:val="24"/>
                <w:highlight w:val="none"/>
                <w:lang w:val="en-US" w:eastAsia="zh-CN"/>
              </w:rPr>
              <w:t>合同签订时间：自成交通知书发出之日起25日内。</w:t>
            </w:r>
          </w:p>
          <w:p>
            <w:pPr>
              <w:pStyle w:val="6"/>
              <w:pageBreakBefore w:val="0"/>
              <w:widowControl w:val="0"/>
              <w:kinsoku/>
              <w:wordWrap/>
              <w:overflowPunct/>
              <w:topLinePunct w:val="0"/>
              <w:autoSpaceDE/>
              <w:autoSpaceDN/>
              <w:bidi w:val="0"/>
              <w:adjustRightInd/>
              <w:snapToGri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u w:val="none"/>
                <w:lang w:eastAsia="zh-CN"/>
              </w:rPr>
              <w:t>注明：上述商务条款不</w:t>
            </w:r>
            <w:r>
              <w:rPr>
                <w:rFonts w:hint="eastAsia" w:ascii="宋体" w:hAnsi="宋体" w:eastAsia="宋体" w:cs="宋体"/>
                <w:b/>
                <w:bCs/>
                <w:color w:val="auto"/>
                <w:sz w:val="21"/>
                <w:szCs w:val="21"/>
                <w:highlight w:val="none"/>
                <w:u w:val="none"/>
              </w:rPr>
              <w:t>允许</w:t>
            </w:r>
            <w:r>
              <w:rPr>
                <w:rFonts w:hint="eastAsia" w:ascii="宋体" w:hAnsi="宋体" w:eastAsia="宋体" w:cs="宋体"/>
                <w:b/>
                <w:bCs/>
                <w:color w:val="auto"/>
                <w:sz w:val="21"/>
                <w:szCs w:val="21"/>
                <w:highlight w:val="none"/>
                <w:u w:val="none"/>
                <w:lang w:eastAsia="zh-CN"/>
              </w:rPr>
              <w:t>有</w:t>
            </w:r>
            <w:r>
              <w:rPr>
                <w:rFonts w:hint="eastAsia" w:ascii="宋体" w:hAnsi="宋体" w:eastAsia="宋体" w:cs="宋体"/>
                <w:b/>
                <w:bCs/>
                <w:color w:val="auto"/>
                <w:sz w:val="21"/>
                <w:szCs w:val="21"/>
                <w:highlight w:val="none"/>
                <w:u w:val="none"/>
              </w:rPr>
              <w:t>负偏离，</w:t>
            </w:r>
            <w:r>
              <w:rPr>
                <w:rFonts w:hint="eastAsia" w:ascii="宋体" w:hAnsi="宋体" w:eastAsia="宋体" w:cs="宋体"/>
                <w:b/>
                <w:bCs/>
                <w:color w:val="auto"/>
                <w:sz w:val="21"/>
                <w:szCs w:val="21"/>
                <w:highlight w:val="none"/>
                <w:u w:val="none"/>
                <w:lang w:eastAsia="zh-CN"/>
              </w:rPr>
              <w:t>否则投标无效</w:t>
            </w:r>
            <w:r>
              <w:rPr>
                <w:rFonts w:hint="eastAsia" w:ascii="宋体" w:hAnsi="宋体" w:eastAsia="宋体" w:cs="宋体"/>
                <w:b/>
                <w:bCs/>
                <w:color w:val="auto"/>
                <w:sz w:val="21"/>
                <w:szCs w:val="21"/>
                <w:highlight w:val="none"/>
                <w:u w:val="none"/>
              </w:rPr>
              <w:t>。</w:t>
            </w:r>
          </w:p>
        </w:tc>
      </w:tr>
    </w:tbl>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lang w:eastAsia="zh-CN"/>
        </w:rPr>
      </w:pPr>
    </w:p>
    <w:p>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pPr>
        <w:pStyle w:val="11"/>
        <w:shd w:val="clear" w:color="auto" w:fill="FFFFFF" w:themeFill="background1"/>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：《供应商服务考核评分表》</w:t>
      </w:r>
    </w:p>
    <w:tbl>
      <w:tblPr>
        <w:tblStyle w:val="27"/>
        <w:tblW w:w="9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186"/>
        <w:gridCol w:w="764"/>
        <w:gridCol w:w="4554"/>
        <w:gridCol w:w="514"/>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63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供应商服务考核评分表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评价项目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（二级指标）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单项分数</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评分标准</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证照资料（25分）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证件资料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完整性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①经营许可证或生产许可证过期，扣2.5分/次；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w:t>
            </w:r>
            <w:r>
              <w:rPr>
                <w:rFonts w:hint="eastAsia" w:ascii="宋体" w:hAnsi="宋体" w:eastAsia="宋体" w:cs="宋体"/>
                <w:color w:val="auto"/>
                <w:kern w:val="0"/>
                <w:sz w:val="21"/>
                <w:szCs w:val="21"/>
                <w:highlight w:val="none"/>
                <w:lang w:bidi="ar"/>
              </w:rPr>
              <w:t>企业营业执照未及时办理变更手续（包括但不限于法人变更、经营范围变更等重大事项）</w:t>
            </w:r>
            <w:r>
              <w:rPr>
                <w:rFonts w:hint="eastAsia" w:ascii="宋体" w:hAnsi="宋体" w:eastAsia="宋体" w:cs="宋体"/>
                <w:i w:val="0"/>
                <w:iCs w:val="0"/>
                <w:color w:val="auto"/>
                <w:kern w:val="0"/>
                <w:sz w:val="21"/>
                <w:szCs w:val="21"/>
                <w:highlight w:val="none"/>
                <w:u w:val="none"/>
                <w:lang w:val="en-US" w:eastAsia="zh-CN" w:bidi="ar"/>
              </w:rPr>
              <w:t>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③授权函/委托书过期扣2.5分/次；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④其他不主动更新信息资料的事项，扣2.5分/次。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普通消毒产品（卫消证字）→不需要GSP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医用消毒剂（药/械字号）→需要GSP（需具体分析）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首营资料</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2周内未提供新进消毒产品的首营资料，1例扣2.5分；</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资质变更事宜</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消毒产品资质（营业执照、消毒产品注册证、消毒产品外观、包装等）变更时，未及时与药学部联系、处理，并未在1周内提供新的消毒产品资质扣2.5分/次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信息反馈</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①未及时提供反馈医院各种查询信息，扣1分/次；②未及时提供有效的消毒产品市场动态（缺货、断货等）扣1分/次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供应情况（25分）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计划订单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响应性</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①未能及时反馈计划订单品种供应情况，扣2分/次；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②缺货时未能及时提供替代品种，造成临床缺药，扣2分/次。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24h到货率小于95%扣1分/次。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未按规定时间</w:t>
            </w:r>
            <w:r>
              <w:rPr>
                <w:rFonts w:hint="eastAsia" w:ascii="宋体" w:hAnsi="宋体" w:cs="宋体"/>
                <w:i w:val="0"/>
                <w:iCs w:val="0"/>
                <w:color w:val="auto"/>
                <w:kern w:val="0"/>
                <w:sz w:val="21"/>
                <w:szCs w:val="21"/>
                <w:highlight w:val="none"/>
                <w:u w:val="none"/>
                <w:lang w:val="en-US" w:eastAsia="zh-CN" w:bidi="ar"/>
              </w:rPr>
              <w:t>完成补货的</w:t>
            </w:r>
            <w:r>
              <w:rPr>
                <w:rFonts w:hint="eastAsia" w:ascii="宋体" w:hAnsi="宋体" w:eastAsia="宋体" w:cs="宋体"/>
                <w:i w:val="0"/>
                <w:iCs w:val="0"/>
                <w:color w:val="auto"/>
                <w:kern w:val="0"/>
                <w:sz w:val="21"/>
                <w:szCs w:val="21"/>
                <w:highlight w:val="none"/>
                <w:u w:val="none"/>
                <w:lang w:val="en-US" w:eastAsia="zh-CN" w:bidi="ar"/>
              </w:rPr>
              <w:t>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验收入库（30分）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产品外包装</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外包装、消毒产品破碎的扣1分/次。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配送品种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准确度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送达消毒产品实物与随货同行单及来货数据不一致，扣1分/次。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产品有效期</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未经协商，擅自配送近效期消毒产品（距效期6个月内）扣1分/次。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消毒产品批号</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①配送的消毒产品有多个批号的（≥3个）扣1分/次；②没按消毒产品</w:t>
            </w:r>
            <w:r>
              <w:rPr>
                <w:rFonts w:hint="eastAsia" w:ascii="宋体" w:hAnsi="宋体" w:cs="宋体"/>
                <w:i w:val="0"/>
                <w:iCs w:val="0"/>
                <w:color w:val="auto"/>
                <w:kern w:val="0"/>
                <w:sz w:val="21"/>
                <w:szCs w:val="21"/>
                <w:highlight w:val="none"/>
                <w:u w:val="none"/>
                <w:lang w:val="en-US" w:eastAsia="zh-CN" w:bidi="ar"/>
              </w:rPr>
              <w:t>有</w:t>
            </w:r>
            <w:r>
              <w:rPr>
                <w:rFonts w:hint="eastAsia" w:ascii="宋体" w:hAnsi="宋体" w:eastAsia="宋体" w:cs="宋体"/>
                <w:i w:val="0"/>
                <w:iCs w:val="0"/>
                <w:color w:val="auto"/>
                <w:kern w:val="0"/>
                <w:sz w:val="21"/>
                <w:szCs w:val="21"/>
                <w:highlight w:val="none"/>
                <w:u w:val="none"/>
                <w:lang w:val="en-US" w:eastAsia="zh-CN" w:bidi="ar"/>
              </w:rPr>
              <w:t>效期先后发货的，扣1分/次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验收资料</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①注册证、批签发合格证、质检报告、厂家一票等不齐全的扣1分/次；②“第一票”未在7天内配齐扣1分/次；③来货数据未及时上传，扣1分/次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售后服务（20分）</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紧急事件处理</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急送消毒产品在4h内未送达，扣1分/次。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退货速度</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①退货产品退送冲单在当月完毕，得5分；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②在2个月内完毕，得3分；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③不能在2个月内完毕，不得分。</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解决问题效率</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破损、近效期等消毒产品退货未在7个工作日内处理，扣1分/次；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开票响应性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每月15日前完成发票开具及相关结算材料提交，逾期扣1分/次。</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3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合计（评级）</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1"/>
                <w:szCs w:val="21"/>
                <w:highlight w:val="none"/>
                <w:u w:val="none"/>
              </w:rPr>
            </w:pPr>
            <w:r>
              <w:rPr>
                <w:rStyle w:val="55"/>
                <w:rFonts w:hint="eastAsia" w:ascii="宋体" w:hAnsi="宋体" w:eastAsia="宋体" w:cs="宋体"/>
                <w:color w:val="auto"/>
                <w:sz w:val="21"/>
                <w:szCs w:val="21"/>
                <w:highlight w:val="none"/>
                <w:lang w:val="en-US" w:eastAsia="zh-CN" w:bidi="ar"/>
              </w:rPr>
              <w:t>95</w:t>
            </w:r>
            <w:r>
              <w:rPr>
                <w:rStyle w:val="56"/>
                <w:rFonts w:hint="eastAsia" w:ascii="宋体" w:hAnsi="宋体" w:eastAsia="宋体" w:cs="宋体"/>
                <w:color w:val="auto"/>
                <w:sz w:val="21"/>
                <w:szCs w:val="21"/>
                <w:highlight w:val="none"/>
                <w:lang w:val="en-US" w:eastAsia="zh-CN" w:bidi="ar"/>
              </w:rPr>
              <w:t>分及以上为优秀，</w:t>
            </w:r>
            <w:r>
              <w:rPr>
                <w:rFonts w:hint="eastAsia" w:ascii="宋体" w:hAnsi="宋体" w:eastAsia="宋体" w:cs="宋体"/>
                <w:color w:val="auto"/>
                <w:kern w:val="0"/>
                <w:sz w:val="21"/>
                <w:szCs w:val="21"/>
                <w:highlight w:val="none"/>
                <w:lang w:bidi="ar"/>
              </w:rPr>
              <w:t>85~94分为良好；80~84分为合格；70~79分黄牌警告；70分以下不合格</w:t>
            </w:r>
            <w:r>
              <w:rPr>
                <w:rFonts w:hint="eastAsia" w:ascii="宋体" w:hAnsi="宋体" w:eastAsia="宋体" w:cs="宋体"/>
                <w:i w:val="0"/>
                <w:iCs w:val="0"/>
                <w:color w:val="auto"/>
                <w:kern w:val="0"/>
                <w:sz w:val="21"/>
                <w:szCs w:val="21"/>
                <w:highlight w:val="none"/>
                <w:u w:val="none"/>
                <w:lang w:val="en-US" w:eastAsia="zh-CN" w:bidi="ar"/>
              </w:rPr>
              <w:t>。</w:t>
            </w:r>
            <w:r>
              <w:rPr>
                <w:rStyle w:val="56"/>
                <w:rFonts w:hint="eastAsia" w:ascii="宋体" w:hAnsi="宋体" w:eastAsia="宋体" w:cs="宋体"/>
                <w:color w:val="auto"/>
                <w:sz w:val="21"/>
                <w:szCs w:val="21"/>
                <w:highlight w:val="none"/>
                <w:lang w:val="en-US" w:eastAsia="zh-CN" w:bidi="ar"/>
              </w:rPr>
              <w:t>每季度考核1次，若评级为“不合格”或全年2次“黄牌警告”则上报采购人决策机构审定，讨论停止该供应商的服务资格。</w:t>
            </w:r>
            <w:r>
              <w:rPr>
                <w:rFonts w:hint="eastAsia" w:ascii="宋体" w:hAnsi="宋体" w:eastAsia="宋体" w:cs="宋体"/>
                <w:color w:val="auto"/>
                <w:kern w:val="0"/>
                <w:sz w:val="21"/>
                <w:szCs w:val="21"/>
                <w:highlight w:val="none"/>
                <w:lang w:bidi="ar"/>
              </w:rPr>
              <w:t>评分需有证明材料（记录、照片、系统日志等）。</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1461"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p>
        </w:tc>
      </w:tr>
    </w:tbl>
    <w:p>
      <w:pPr>
        <w:pStyle w:val="20"/>
        <w:rPr>
          <w:rFonts w:hint="eastAsia"/>
          <w:color w:val="auto"/>
          <w:highlight w:val="none"/>
        </w:rPr>
      </w:pPr>
    </w:p>
    <w:p>
      <w:pPr>
        <w:rPr>
          <w:rFonts w:hint="eastAsia" w:ascii="宋体" w:hAnsi="宋体" w:cs="宋体"/>
          <w:color w:val="auto"/>
          <w:highlight w:val="none"/>
        </w:rPr>
      </w:pPr>
    </w:p>
    <w:p>
      <w:pPr>
        <w:rPr>
          <w:rFonts w:hint="eastAsia" w:ascii="宋体" w:hAnsi="宋体" w:cs="宋体"/>
          <w:color w:val="auto"/>
          <w:highlight w:val="none"/>
          <w:lang w:eastAsia="zh-CN"/>
        </w:rPr>
      </w:pPr>
      <w:r>
        <w:rPr>
          <w:rFonts w:hint="eastAsia" w:ascii="宋体" w:hAnsi="宋体" w:cs="宋体"/>
          <w:color w:val="auto"/>
          <w:highlight w:val="none"/>
          <w:lang w:eastAsia="zh-CN"/>
        </w:rPr>
        <w:br w:type="page"/>
      </w:r>
    </w:p>
    <w:p>
      <w:pPr>
        <w:widowControl/>
        <w:spacing w:line="460" w:lineRule="exact"/>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rPr>
        <w:t>附件</w:t>
      </w:r>
      <w:r>
        <w:rPr>
          <w:rFonts w:hint="eastAsia" w:ascii="宋体" w:hAnsi="宋体" w:cs="宋体"/>
          <w:b/>
          <w:color w:val="auto"/>
          <w:kern w:val="0"/>
          <w:sz w:val="28"/>
          <w:szCs w:val="28"/>
          <w:highlight w:val="none"/>
          <w:lang w:val="en-US" w:eastAsia="zh-CN"/>
        </w:rPr>
        <w:t>2</w:t>
      </w:r>
    </w:p>
    <w:p>
      <w:pPr>
        <w:widowControl/>
        <w:spacing w:before="156" w:beforeLines="50" w:after="156" w:afterLines="50" w:line="280" w:lineRule="exact"/>
        <w:jc w:val="center"/>
        <w:rPr>
          <w:rFonts w:ascii="宋体" w:hAnsi="宋体" w:cs="宋体"/>
          <w:b/>
          <w:bCs/>
          <w:color w:val="auto"/>
          <w:kern w:val="0"/>
          <w:sz w:val="30"/>
          <w:szCs w:val="30"/>
          <w:highlight w:val="none"/>
        </w:rPr>
      </w:pPr>
      <w:bookmarkStart w:id="75" w:name="_Toc28361_WPSOffice_Level2"/>
      <w:r>
        <w:rPr>
          <w:rFonts w:hint="eastAsia" w:ascii="宋体" w:hAnsi="宋体" w:cs="宋体"/>
          <w:b/>
          <w:bCs/>
          <w:color w:val="auto"/>
          <w:kern w:val="0"/>
          <w:sz w:val="30"/>
          <w:szCs w:val="30"/>
          <w:highlight w:val="none"/>
        </w:rPr>
        <w:t>统计上大中小微型企业划分标准</w:t>
      </w:r>
      <w:bookmarkEnd w:id="75"/>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X≥200</w:t>
            </w:r>
          </w:p>
        </w:tc>
        <w:tc>
          <w:tcPr>
            <w:tcW w:w="1701"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20≤X＜200</w:t>
            </w:r>
          </w:p>
        </w:tc>
        <w:tc>
          <w:tcPr>
            <w:tcW w:w="1426"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5≤X＜20</w:t>
            </w:r>
          </w:p>
        </w:tc>
        <w:tc>
          <w:tcPr>
            <w:tcW w:w="992"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b/>
                <w:bCs/>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Y≥40000</w:t>
            </w:r>
          </w:p>
        </w:tc>
        <w:tc>
          <w:tcPr>
            <w:tcW w:w="1701"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360" w:lineRule="auto"/>
        <w:rPr>
          <w:rFonts w:ascii="宋体" w:hAnsi="宋体" w:cs="宋体"/>
          <w:color w:val="auto"/>
          <w:spacing w:val="8"/>
          <w:kern w:val="0"/>
          <w:sz w:val="21"/>
          <w:szCs w:val="21"/>
          <w:highlight w:val="none"/>
        </w:rPr>
      </w:pPr>
      <w:r>
        <w:rPr>
          <w:rFonts w:hint="eastAsia" w:ascii="宋体" w:hAnsi="宋体" w:cs="宋体"/>
          <w:color w:val="auto"/>
          <w:spacing w:val="8"/>
          <w:kern w:val="0"/>
          <w:sz w:val="21"/>
          <w:szCs w:val="21"/>
          <w:highlight w:val="none"/>
        </w:rPr>
        <w:t>说明：</w:t>
      </w:r>
    </w:p>
    <w:p>
      <w:pPr>
        <w:pStyle w:val="15"/>
        <w:adjustRightInd w:val="0"/>
        <w:spacing w:line="360" w:lineRule="auto"/>
        <w:ind w:firstLine="452" w:firstLineChars="200"/>
        <w:contextualSpacing/>
        <w:rPr>
          <w:rFonts w:hAnsi="宋体" w:cs="宋体"/>
          <w:color w:val="auto"/>
          <w:spacing w:val="8"/>
          <w:kern w:val="0"/>
          <w:sz w:val="21"/>
          <w:szCs w:val="21"/>
          <w:highlight w:val="none"/>
        </w:rPr>
      </w:pPr>
      <w:r>
        <w:rPr>
          <w:rFonts w:hint="eastAsia" w:hAnsi="宋体" w:cs="宋体"/>
          <w:color w:val="auto"/>
          <w:spacing w:val="8"/>
          <w:kern w:val="0"/>
          <w:sz w:val="21"/>
          <w:szCs w:val="21"/>
          <w:highlight w:val="none"/>
        </w:rPr>
        <w:t>1.大型、中型和小型企业须同时满足所列指标的下限，否则下划一档；微型企业只须满足所列指标中的一项即可。</w:t>
      </w:r>
    </w:p>
    <w:p>
      <w:pPr>
        <w:pStyle w:val="15"/>
        <w:adjustRightInd w:val="0"/>
        <w:spacing w:line="360" w:lineRule="auto"/>
        <w:ind w:firstLine="452" w:firstLineChars="200"/>
        <w:contextualSpacing/>
        <w:rPr>
          <w:rFonts w:hint="eastAsia" w:hAnsi="宋体" w:cs="宋体"/>
          <w:color w:val="auto"/>
          <w:spacing w:val="8"/>
          <w:kern w:val="0"/>
          <w:sz w:val="21"/>
          <w:szCs w:val="21"/>
          <w:highlight w:val="none"/>
        </w:rPr>
      </w:pPr>
      <w:r>
        <w:rPr>
          <w:rFonts w:hint="eastAsia" w:hAnsi="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 w:val="21"/>
          <w:szCs w:val="21"/>
          <w:highlight w:val="none"/>
          <w:lang w:eastAsia="zh-CN"/>
        </w:rPr>
        <w:t>；</w:t>
      </w:r>
      <w:r>
        <w:rPr>
          <w:rFonts w:hint="eastAsia" w:hAnsi="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5"/>
        <w:adjustRightInd w:val="0"/>
        <w:spacing w:line="360" w:lineRule="auto"/>
        <w:ind w:firstLine="452" w:firstLineChars="200"/>
        <w:contextualSpacing/>
        <w:rPr>
          <w:rFonts w:hint="eastAsia" w:ascii="宋体" w:hAnsi="宋体" w:cs="宋体"/>
          <w:b/>
          <w:color w:val="auto"/>
          <w:kern w:val="0"/>
          <w:sz w:val="21"/>
          <w:szCs w:val="21"/>
          <w:highlight w:val="none"/>
          <w:lang w:val="en-US" w:eastAsia="zh-CN"/>
        </w:rPr>
      </w:pPr>
      <w:r>
        <w:rPr>
          <w:rFonts w:hint="eastAsia" w:hAnsi="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spacing w:line="460" w:lineRule="exact"/>
        <w:rPr>
          <w:rFonts w:hint="eastAsia" w:ascii="宋体" w:hAnsi="宋体" w:cs="宋体"/>
          <w:b/>
          <w:color w:val="auto"/>
          <w:kern w:val="0"/>
          <w:sz w:val="28"/>
          <w:szCs w:val="28"/>
          <w:highlight w:val="none"/>
          <w:lang w:val="en-US" w:eastAsia="zh-CN"/>
        </w:rPr>
      </w:pPr>
    </w:p>
    <w:p>
      <w:pPr>
        <w:widowControl/>
        <w:spacing w:line="460" w:lineRule="exact"/>
        <w:rPr>
          <w:rFonts w:hint="eastAsia" w:ascii="宋体" w:hAnsi="宋体" w:cs="宋体"/>
          <w:b/>
          <w:color w:val="auto"/>
          <w:kern w:val="0"/>
          <w:sz w:val="28"/>
          <w:szCs w:val="28"/>
          <w:highlight w:val="none"/>
          <w:lang w:val="en-US" w:eastAsia="zh-CN"/>
        </w:rPr>
      </w:pPr>
    </w:p>
    <w:p>
      <w:pPr>
        <w:rPr>
          <w:rFonts w:hint="eastAsia" w:hAnsi="宋体" w:cs="宋体"/>
          <w:color w:val="auto"/>
          <w:sz w:val="32"/>
          <w:szCs w:val="32"/>
          <w:highlight w:val="none"/>
        </w:rPr>
      </w:pPr>
      <w:r>
        <w:rPr>
          <w:rFonts w:hint="eastAsia" w:hAnsi="宋体" w:cs="宋体"/>
          <w:color w:val="auto"/>
          <w:sz w:val="32"/>
          <w:szCs w:val="32"/>
          <w:highlight w:val="none"/>
        </w:rPr>
        <w:br w:type="page"/>
      </w:r>
    </w:p>
    <w:p>
      <w:pPr>
        <w:shd w:val="clear" w:color="auto" w:fill="FFFFFF" w:themeFill="background1"/>
        <w:jc w:val="center"/>
        <w:outlineLvl w:val="0"/>
        <w:rPr>
          <w:rFonts w:ascii="宋体" w:hAnsi="宋体" w:cs="宋体"/>
          <w:b/>
          <w:color w:val="auto"/>
          <w:sz w:val="36"/>
          <w:highlight w:val="none"/>
        </w:rPr>
      </w:pPr>
      <w:bookmarkStart w:id="76" w:name="_Toc26039"/>
      <w:bookmarkStart w:id="77" w:name="_Toc8975"/>
      <w:bookmarkStart w:id="78" w:name="_Toc9063"/>
      <w:bookmarkStart w:id="79" w:name="_Toc24489"/>
      <w:bookmarkStart w:id="80" w:name="_Toc3325"/>
      <w:bookmarkStart w:id="81" w:name="_Toc532545044"/>
      <w:bookmarkStart w:id="82" w:name="_Toc29172"/>
      <w:bookmarkStart w:id="83" w:name="_Toc6362"/>
      <w:bookmarkStart w:id="84" w:name="_Toc28587"/>
      <w:bookmarkStart w:id="85" w:name="_Toc496"/>
    </w:p>
    <w:p>
      <w:pPr>
        <w:pStyle w:val="15"/>
        <w:shd w:val="clear" w:color="auto" w:fill="FFFFFF" w:themeFill="background1"/>
        <w:jc w:val="center"/>
        <w:outlineLvl w:val="0"/>
        <w:rPr>
          <w:rFonts w:hAnsi="宋体" w:cs="宋体"/>
          <w:b/>
          <w:color w:val="auto"/>
          <w:sz w:val="36"/>
          <w:szCs w:val="36"/>
          <w:highlight w:val="none"/>
        </w:rPr>
      </w:pPr>
      <w:bookmarkStart w:id="86" w:name="_Toc20953"/>
      <w:bookmarkStart w:id="87" w:name="_Toc20085"/>
      <w:bookmarkStart w:id="88" w:name="_Toc26044"/>
      <w:bookmarkStart w:id="89" w:name="_Toc15364"/>
      <w:r>
        <w:rPr>
          <w:rFonts w:hint="eastAsia" w:hAnsi="宋体" w:cs="宋体"/>
          <w:b/>
          <w:color w:val="auto"/>
          <w:sz w:val="36"/>
          <w:highlight w:val="none"/>
        </w:rPr>
        <w:t>第三章  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15"/>
        <w:shd w:val="clear" w:color="auto" w:fill="FFFFFF" w:themeFill="background1"/>
        <w:jc w:val="center"/>
        <w:outlineLvl w:val="1"/>
        <w:rPr>
          <w:rFonts w:hAnsi="宋体" w:cs="宋体"/>
          <w:b/>
          <w:color w:val="auto"/>
          <w:sz w:val="30"/>
          <w:szCs w:val="30"/>
          <w:highlight w:val="none"/>
        </w:rPr>
      </w:pPr>
      <w:bookmarkStart w:id="90" w:name="_Toc32208"/>
      <w:bookmarkStart w:id="91" w:name="_Toc4562"/>
      <w:bookmarkStart w:id="92" w:name="_Toc16388"/>
      <w:bookmarkStart w:id="93" w:name="_Toc29809"/>
      <w:bookmarkStart w:id="94" w:name="_Toc29813"/>
      <w:bookmarkStart w:id="95" w:name="_Toc11515"/>
      <w:bookmarkStart w:id="96" w:name="_Toc1597"/>
      <w:bookmarkStart w:id="97" w:name="_Toc10039"/>
      <w:bookmarkStart w:id="98" w:name="_Toc24714"/>
      <w:bookmarkStart w:id="99" w:name="_Toc8769"/>
      <w:r>
        <w:rPr>
          <w:rFonts w:hint="eastAsia" w:hAnsi="宋体" w:cs="宋体"/>
          <w:b/>
          <w:color w:val="auto"/>
          <w:sz w:val="30"/>
          <w:szCs w:val="30"/>
          <w:highlight w:val="none"/>
        </w:rPr>
        <w:t>第一节 投标人须知前附表</w:t>
      </w:r>
      <w:bookmarkEnd w:id="90"/>
      <w:bookmarkEnd w:id="91"/>
      <w:bookmarkEnd w:id="92"/>
      <w:bookmarkEnd w:id="93"/>
      <w:bookmarkEnd w:id="94"/>
      <w:bookmarkEnd w:id="95"/>
      <w:bookmarkEnd w:id="96"/>
      <w:bookmarkEnd w:id="97"/>
      <w:bookmarkEnd w:id="98"/>
      <w:bookmarkEnd w:id="99"/>
    </w:p>
    <w:tbl>
      <w:tblPr>
        <w:tblStyle w:val="2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00" w:name="_8.1"/>
            <w:bookmarkEnd w:id="100"/>
            <w:bookmarkStart w:id="101" w:name="_5"/>
            <w:bookmarkEnd w:id="101"/>
            <w:bookmarkStart w:id="102" w:name="_9.2"/>
            <w:bookmarkEnd w:id="102"/>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03" w:name="PO_3000001866_PM007"/>
            <w:r>
              <w:rPr>
                <w:rFonts w:hint="eastAsia" w:ascii="宋体" w:hAnsi="宋体" w:eastAsia="宋体" w:cs="宋体"/>
                <w:color w:val="auto"/>
                <w:sz w:val="21"/>
                <w:szCs w:val="21"/>
                <w:highlight w:val="none"/>
              </w:rPr>
              <w:t>详见招标公告。</w:t>
            </w:r>
            <w:bookmarkEnd w:id="10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04" w:name="PO_3000001866_PM044"/>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不允许分包</w:t>
            </w:r>
            <w:bookmarkEnd w:id="104"/>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允许分包</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转包/分包内容：</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与本项目相关的政府采购业务澄清、更正及与之相关的事项将在招标公告中“六、其他补充事宜”中网上查询地址上发布</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不组织召开开标前答疑会</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组织召开开标前答疑会</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分，逾期后果自负。会议地点：</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bookmarkStart w:id="105" w:name="_13.2"/>
            <w:bookmarkEnd w:id="105"/>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投标人为法人或者其他组织的，提供营业执照等证明文件复印件（如营业执照或者事业单位法人证书或者</w:t>
            </w:r>
            <w:r>
              <w:rPr>
                <w:rStyle w:val="41"/>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等），投标人为自然人的，提供有效身份证正反面复印件。（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投标人依法缴纳税收的相关材料（提供税款所属时期为202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月至投标文件提交截止时间止的任意</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投标人依法缴纳社会保障资金的相关材料（提供税款所属时期或缴费起始时间为202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至投标文件提交截止时间止的任意1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年度经审计的财务报告复印件或者截标时间前半年内至少一个月能反映财务状况的报表或者投标人自拟的截标时间前半年内至少一个月的财务情况说明）。（</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spacing w:line="400" w:lineRule="atLeas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标一、三</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投标人必须满足以下任意一项资质要求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1或者2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有效的危险化学品《安全生产许可证》、《消毒产品生产企业卫生许可证》及备案凭证；若提供的产品为新消毒产品，须具备有效的新消毒产品卫生许可批件；</w:t>
            </w:r>
            <w:r>
              <w:rPr>
                <w:rFonts w:hint="eastAsia" w:ascii="宋体" w:hAnsi="宋体" w:eastAsia="宋体" w:cs="宋体"/>
                <w:b/>
                <w:bCs/>
                <w:color w:val="auto"/>
                <w:sz w:val="21"/>
                <w:szCs w:val="21"/>
                <w:highlight w:val="none"/>
                <w:lang w:eastAsia="zh-CN"/>
              </w:rPr>
              <w:t>（复印件加盖投标人公章）</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有效的《危险化学品经营许可证》、《消毒产品卫生安全评价报告》及备案凭证；若提供的产品为新消毒产品，须具备有效的新消毒产品卫生许可批件；</w:t>
            </w:r>
            <w:r>
              <w:rPr>
                <w:rFonts w:hint="eastAsia" w:ascii="宋体" w:hAnsi="宋体" w:eastAsia="宋体" w:cs="宋体"/>
                <w:b/>
                <w:bCs/>
                <w:color w:val="auto"/>
                <w:sz w:val="21"/>
                <w:szCs w:val="21"/>
                <w:highlight w:val="none"/>
                <w:lang w:eastAsia="zh-CN"/>
              </w:rPr>
              <w:t>（复印件加盖投标人公章）</w:t>
            </w:r>
          </w:p>
          <w:p>
            <w:pPr>
              <w:keepNext w:val="0"/>
              <w:keepLines w:val="0"/>
              <w:pageBreakBefore w:val="0"/>
              <w:shd w:val="clear" w:color="auto" w:fill="FFFFFF" w:themeFill="background1"/>
              <w:kinsoku/>
              <w:wordWrap/>
              <w:overflowPunct/>
              <w:topLinePunct w:val="0"/>
              <w:bidi w:val="0"/>
              <w:adjustRightInd/>
              <w:snapToGrid/>
              <w:spacing w:line="400" w:lineRule="atLeas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w:t>
            </w:r>
            <w:r>
              <w:rPr>
                <w:rFonts w:hint="eastAsia" w:ascii="宋体" w:hAnsi="宋体" w:eastAsia="宋体" w:cs="宋体"/>
                <w:b/>
                <w:bCs/>
                <w:color w:val="auto"/>
                <w:sz w:val="21"/>
                <w:szCs w:val="21"/>
                <w:highlight w:val="none"/>
              </w:rPr>
              <w:t>任意一项资质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1或者2</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，否则作无效投标处理</w:t>
            </w:r>
            <w:r>
              <w:rPr>
                <w:rFonts w:hint="eastAsia" w:ascii="宋体" w:hAnsi="宋体" w:eastAsia="宋体" w:cs="宋体"/>
                <w:color w:val="auto"/>
                <w:sz w:val="21"/>
                <w:szCs w:val="21"/>
                <w:highlight w:val="none"/>
              </w:rPr>
              <w:t>）</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标二</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投标人必须满足以下任意一项资质要求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1或者2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有效的危险化学品《安全生产许可证》、《消毒产品生产企业卫生许可证》及备案凭证（若提供的产品为新消毒产品，须具备有效的新消毒产品卫生许可批件）；或具备有效的危险化学品《安全生产许可证》、《医疗器械生产许可证》及注册证；</w:t>
            </w:r>
            <w:r>
              <w:rPr>
                <w:rFonts w:hint="eastAsia" w:ascii="宋体" w:hAnsi="宋体" w:eastAsia="宋体" w:cs="宋体"/>
                <w:b/>
                <w:bCs/>
                <w:color w:val="auto"/>
                <w:sz w:val="21"/>
                <w:szCs w:val="21"/>
                <w:highlight w:val="none"/>
                <w:lang w:eastAsia="zh-CN"/>
              </w:rPr>
              <w:t>（复印件加盖投标人公章）</w:t>
            </w:r>
          </w:p>
          <w:p>
            <w:pPr>
              <w:keepNext w:val="0"/>
              <w:keepLines w:val="0"/>
              <w:pageBreakBefore w:val="0"/>
              <w:numPr>
                <w:ilvl w:val="0"/>
                <w:numId w:val="0"/>
              </w:numPr>
              <w:shd w:val="clear" w:color="auto" w:fill="FFFFFF" w:themeFill="background1"/>
              <w:kinsoku/>
              <w:wordWrap/>
              <w:overflowPunct/>
              <w:topLinePunct w:val="0"/>
              <w:bidi w:val="0"/>
              <w:adjustRightInd/>
              <w:spacing w:line="40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有效的《危险化学品经营许可证》、《消毒产品卫生安全评价报告》及备案凭证（若提供的产品为新消毒产品，须具备有效的新消毒产品卫生许可批件）；或具备有效的《危险化学品经营许可证》、《医疗器械经营备案凭证》。</w:t>
            </w:r>
            <w:r>
              <w:rPr>
                <w:rFonts w:hint="eastAsia" w:ascii="宋体" w:hAnsi="宋体" w:eastAsia="宋体" w:cs="宋体"/>
                <w:b/>
                <w:bCs/>
                <w:color w:val="auto"/>
                <w:sz w:val="21"/>
                <w:szCs w:val="21"/>
                <w:highlight w:val="none"/>
                <w:lang w:eastAsia="zh-CN"/>
              </w:rPr>
              <w:t>（复印件加盖投标人公章）</w:t>
            </w:r>
          </w:p>
          <w:p>
            <w:pPr>
              <w:keepNext w:val="0"/>
              <w:keepLines w:val="0"/>
              <w:pageBreakBefore w:val="0"/>
              <w:shd w:val="clear" w:color="auto" w:fill="FFFFFF" w:themeFill="background1"/>
              <w:kinsoku/>
              <w:wordWrap/>
              <w:overflowPunct/>
              <w:topLinePunct w:val="0"/>
              <w:bidi w:val="0"/>
              <w:adjustRightInd/>
              <w:snapToGrid/>
              <w:spacing w:line="40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w:t>
            </w:r>
            <w:r>
              <w:rPr>
                <w:rFonts w:hint="eastAsia" w:ascii="宋体" w:hAnsi="宋体" w:eastAsia="宋体" w:cs="宋体"/>
                <w:b/>
                <w:bCs/>
                <w:color w:val="auto"/>
                <w:sz w:val="21"/>
                <w:szCs w:val="21"/>
                <w:highlight w:val="none"/>
              </w:rPr>
              <w:t>任意一项资质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1或者2</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lang w:val="en-US" w:eastAsia="zh-CN"/>
              </w:rPr>
            </w:pP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联合体投标协议书（格式后附）。</w:t>
            </w:r>
            <w:r>
              <w:rPr>
                <w:rFonts w:hint="eastAsia" w:ascii="宋体" w:hAnsi="宋体" w:eastAsia="宋体" w:cs="宋体"/>
                <w:b/>
                <w:bCs/>
                <w:color w:val="auto"/>
                <w:sz w:val="21"/>
                <w:szCs w:val="21"/>
                <w:highlight w:val="none"/>
              </w:rPr>
              <w:t>（联合体投标时必须提供，否则作无效投标处理）</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除招标文件规定必须提供以外，投标人认为需要提供的其他证明材料（格式自拟）。（</w:t>
            </w:r>
            <w:r>
              <w:rPr>
                <w:rFonts w:hint="eastAsia" w:ascii="宋体" w:hAnsi="宋体" w:eastAsia="宋体" w:cs="宋体"/>
                <w:b/>
                <w:bCs/>
                <w:color w:val="auto"/>
                <w:sz w:val="21"/>
                <w:szCs w:val="21"/>
                <w:highlight w:val="none"/>
              </w:rPr>
              <w:t>如有，请提供</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keepNext w:val="0"/>
              <w:keepLines w:val="0"/>
              <w:pageBreakBefore w:val="0"/>
              <w:shd w:val="clear" w:color="auto" w:fill="FFFFFF" w:themeFill="background1"/>
              <w:kinsoku/>
              <w:wordWrap/>
              <w:overflowPunct/>
              <w:topLinePunct w:val="0"/>
              <w:bidi w:val="0"/>
              <w:adjustRightInd/>
              <w:snapToGrid w:val="0"/>
              <w:spacing w:line="400" w:lineRule="atLeas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p>
          <w:p>
            <w:pPr>
              <w:keepNext w:val="0"/>
              <w:keepLines w:val="0"/>
              <w:pageBreakBefore w:val="0"/>
              <w:shd w:val="clear" w:color="auto" w:fill="FFFFFF" w:themeFill="background1"/>
              <w:kinsoku/>
              <w:wordWrap/>
              <w:overflowPunct/>
              <w:topLinePunct w:val="0"/>
              <w:bidi w:val="0"/>
              <w:adjustRightInd/>
              <w:snapToGrid w:val="0"/>
              <w:spacing w:line="400" w:lineRule="atLeas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联合体投标时，第1-5项资格证明文件联合体各方均必须分别提供，联合体各方分别盖章，否则投标文件作无效投标处理。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bookmarkStart w:id="106" w:name="_13.3"/>
            <w:bookmarkEnd w:id="106"/>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b/>
                <w:bCs/>
                <w:color w:val="auto"/>
                <w:sz w:val="21"/>
                <w:szCs w:val="21"/>
                <w:highlight w:val="none"/>
              </w:rPr>
              <w:t>（必须提供，否则作无效投标处理）</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投标人情况介绍（格式自拟）；（</w:t>
            </w:r>
            <w:r>
              <w:rPr>
                <w:rFonts w:hint="eastAsia" w:ascii="宋体" w:hAnsi="宋体" w:eastAsia="宋体" w:cs="宋体"/>
                <w:b/>
                <w:bCs/>
                <w:color w:val="auto"/>
                <w:sz w:val="21"/>
                <w:szCs w:val="21"/>
                <w:highlight w:val="none"/>
              </w:rPr>
              <w:t>如有，请提供</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评标方法和评标标准”提供有关证明材料）。（</w:t>
            </w:r>
            <w:r>
              <w:rPr>
                <w:rFonts w:hint="eastAsia" w:ascii="宋体" w:hAnsi="宋体" w:eastAsia="宋体" w:cs="宋体"/>
                <w:b/>
                <w:bCs/>
                <w:color w:val="auto"/>
                <w:sz w:val="21"/>
                <w:szCs w:val="21"/>
                <w:highlight w:val="none"/>
              </w:rPr>
              <w:t>如有，请提供</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pPr>
              <w:keepNext w:val="0"/>
              <w:keepLines w:val="0"/>
              <w:pageBreakBefore w:val="0"/>
              <w:shd w:val="clear" w:color="auto" w:fill="FFFFFF" w:themeFill="background1"/>
              <w:kinsoku/>
              <w:wordWrap/>
              <w:overflowPunct/>
              <w:topLinePunct w:val="0"/>
              <w:bidi w:val="0"/>
              <w:adjustRightInd/>
              <w:snapToGrid w:val="0"/>
              <w:spacing w:line="400" w:lineRule="atLeas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委托</w:t>
            </w:r>
            <w:r>
              <w:rPr>
                <w:rFonts w:hint="eastAsia" w:ascii="宋体" w:hAnsi="宋体" w:eastAsia="宋体" w:cs="宋体"/>
                <w:b/>
                <w:bCs/>
                <w:color w:val="auto"/>
                <w:sz w:val="21"/>
                <w:szCs w:val="21"/>
                <w:highlight w:val="none"/>
                <w:lang w:eastAsia="zh-CN"/>
              </w:rPr>
              <w:t>时</w:t>
            </w:r>
            <w:r>
              <w:rPr>
                <w:rFonts w:hint="eastAsia" w:ascii="宋体" w:hAnsi="宋体" w:eastAsia="宋体" w:cs="宋体"/>
                <w:b/>
                <w:bCs/>
                <w:color w:val="auto"/>
                <w:sz w:val="21"/>
                <w:szCs w:val="21"/>
                <w:highlight w:val="none"/>
              </w:rPr>
              <w:t>法定代表人授权委托书必须由法定代表人及委托代理人签字，并加盖投标人公章，否则作无效投标处理。</w:t>
            </w:r>
          </w:p>
          <w:p>
            <w:pPr>
              <w:keepNext w:val="0"/>
              <w:keepLines w:val="0"/>
              <w:pageBreakBefore w:val="0"/>
              <w:shd w:val="clear" w:color="auto" w:fill="FFFFFF" w:themeFill="background1"/>
              <w:kinsoku/>
              <w:wordWrap/>
              <w:overflowPunct/>
              <w:topLinePunct w:val="0"/>
              <w:bidi w:val="0"/>
              <w:adjustRightInd/>
              <w:snapToGrid w:val="0"/>
              <w:spacing w:line="400" w:lineRule="atLeas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bookmarkStart w:id="107" w:name="_13.4"/>
            <w:bookmarkEnd w:id="107"/>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服务技术要求偏离表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服务方案（格式自拟）；（</w:t>
            </w:r>
            <w:r>
              <w:rPr>
                <w:rFonts w:hint="eastAsia" w:ascii="宋体" w:hAnsi="宋体" w:eastAsia="宋体" w:cs="宋体"/>
                <w:b/>
                <w:bCs/>
                <w:color w:val="auto"/>
                <w:sz w:val="21"/>
                <w:szCs w:val="21"/>
                <w:highlight w:val="none"/>
              </w:rPr>
              <w:t>必须提供，否则按无效投标处理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项目实施人员一览表（格式后附）；（</w:t>
            </w:r>
            <w:r>
              <w:rPr>
                <w:rFonts w:hint="eastAsia" w:ascii="宋体" w:hAnsi="宋体" w:eastAsia="宋体" w:cs="宋体"/>
                <w:b/>
                <w:bCs/>
                <w:color w:val="auto"/>
                <w:sz w:val="21"/>
                <w:szCs w:val="21"/>
                <w:highlight w:val="none"/>
              </w:rPr>
              <w:t>必须提供，否则按无效投标处理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r>
              <w:rPr>
                <w:rFonts w:hint="eastAsia" w:ascii="宋体" w:hAnsi="宋体" w:eastAsia="宋体" w:cs="宋体"/>
                <w:b/>
                <w:bCs/>
                <w:color w:val="auto"/>
                <w:sz w:val="21"/>
                <w:szCs w:val="21"/>
                <w:highlight w:val="none"/>
              </w:rPr>
              <w:t>如有，请提供</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tabs>
                <w:tab w:val="left" w:pos="459"/>
              </w:tabs>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Cs/>
                <w:color w:val="auto"/>
                <w:sz w:val="21"/>
                <w:szCs w:val="21"/>
                <w:highlight w:val="none"/>
              </w:rPr>
              <w:t>）</w:t>
            </w:r>
          </w:p>
          <w:p>
            <w:pPr>
              <w:keepNext w:val="0"/>
              <w:keepLines w:val="0"/>
              <w:pageBreakBefore w:val="0"/>
              <w:shd w:val="clear" w:color="auto" w:fill="FFFFFF" w:themeFill="background1"/>
              <w:tabs>
                <w:tab w:val="left" w:pos="459"/>
              </w:tabs>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tabs>
                <w:tab w:val="left" w:pos="459"/>
              </w:tabs>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3.供应清单</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tabs>
                <w:tab w:val="left" w:pos="459"/>
              </w:tabs>
              <w:kinsoku/>
              <w:wordWrap/>
              <w:overflowPunct/>
              <w:topLinePunct w:val="0"/>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b/>
                <w:bCs/>
                <w:color w:val="auto"/>
                <w:sz w:val="21"/>
                <w:szCs w:val="21"/>
                <w:highlight w:val="none"/>
                <w:lang w:val="en-US" w:eastAsia="zh-CN"/>
              </w:rPr>
              <w:t>（如有请提供）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08" w:name="_16.2"/>
            <w:bookmarkEnd w:id="108"/>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投标报价是履行合同的最终价格，</w:t>
            </w:r>
            <w:r>
              <w:rPr>
                <w:rFonts w:hint="eastAsia" w:ascii="宋体" w:hAnsi="宋体" w:eastAsia="宋体" w:cs="宋体"/>
                <w:color w:val="auto"/>
                <w:sz w:val="21"/>
                <w:szCs w:val="21"/>
                <w:highlight w:val="none"/>
                <w:lang w:val="en-US" w:eastAsia="zh-CN"/>
              </w:rPr>
              <w:t>本项目报价以配送产品价格方式报价，价格包含产品、产品配送、产品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b/>
                <w:bCs/>
                <w:color w:val="auto"/>
                <w:sz w:val="21"/>
                <w:szCs w:val="21"/>
                <w:highlight w:val="none"/>
              </w:rPr>
              <w:t>采购需求另有约定的，从其约定</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投标报价包含验收费用</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09" w:name="_17.1"/>
            <w:bookmarkEnd w:id="109"/>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0" w:name="_18"/>
            <w:bookmarkEnd w:id="110"/>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本项目不需要缴纳投标保证金。</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本项目需要缴纳投标保证金，相关要求如下：</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1.投标保证金的缴纳方式：详见招标公告</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2.投标保证金的金额：详见招标公告</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 w:val="21"/>
                <w:szCs w:val="21"/>
                <w:highlight w:val="none"/>
              </w:rPr>
              <w:t>否则作无效投标处理</w:t>
            </w:r>
            <w:r>
              <w:rPr>
                <w:rFonts w:hint="eastAsia" w:ascii="宋体" w:hAnsi="宋体" w:eastAsia="宋体" w:cs="宋体"/>
                <w:color w:val="auto"/>
                <w:sz w:val="21"/>
                <w:szCs w:val="21"/>
                <w:highlight w:val="none"/>
              </w:rPr>
              <w:t>。</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4.投标保证金采用支票、汇票、本票或者金融机构、担保机构出具的保函</w:t>
            </w:r>
            <w:r>
              <w:rPr>
                <w:rFonts w:hint="eastAsia" w:ascii="宋体" w:hAnsi="宋体" w:eastAsia="宋体" w:cs="宋体"/>
                <w:color w:val="auto"/>
                <w:sz w:val="21"/>
                <w:szCs w:val="21"/>
                <w:highlight w:val="none"/>
                <w:lang w:eastAsia="zh-CN"/>
              </w:rPr>
              <w:t>等缴纳</w:t>
            </w:r>
            <w:r>
              <w:rPr>
                <w:rFonts w:hint="eastAsia" w:ascii="宋体" w:hAnsi="宋体" w:eastAsia="宋体" w:cs="宋体"/>
                <w:color w:val="auto"/>
                <w:sz w:val="21"/>
                <w:szCs w:val="21"/>
                <w:highlight w:val="none"/>
              </w:rPr>
              <w:t>方式的，投标人应将支票、汇票、本票或者金融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、担保机构出具的保函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的复印件或者金融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、担保机构出具的</w:t>
            </w:r>
            <w:r>
              <w:rPr>
                <w:rFonts w:hint="eastAsia" w:ascii="宋体" w:hAnsi="宋体" w:eastAsia="宋体" w:cs="宋体"/>
                <w:color w:val="auto"/>
                <w:kern w:val="0"/>
                <w:sz w:val="21"/>
                <w:szCs w:val="21"/>
                <w:highlight w:val="none"/>
                <w:lang w:val="en-US" w:eastAsia="zh-CN"/>
              </w:rPr>
              <w:t>电子保函</w:t>
            </w:r>
            <w:r>
              <w:rPr>
                <w:rFonts w:hint="eastAsia" w:ascii="宋体" w:hAnsi="宋体" w:eastAsia="宋体" w:cs="宋体"/>
                <w:color w:val="auto"/>
                <w:sz w:val="21"/>
                <w:szCs w:val="21"/>
                <w:highlight w:val="none"/>
              </w:rPr>
              <w:t>作为投标保证金提交凭证，放置于商务文件中，</w:t>
            </w:r>
            <w:r>
              <w:rPr>
                <w:rFonts w:hint="eastAsia" w:ascii="宋体" w:hAnsi="宋体" w:eastAsia="宋体" w:cs="宋体"/>
                <w:b/>
                <w:color w:val="auto"/>
                <w:sz w:val="21"/>
                <w:szCs w:val="21"/>
                <w:highlight w:val="none"/>
              </w:rPr>
              <w:t>否则作无效投标处理</w:t>
            </w:r>
            <w:r>
              <w:rPr>
                <w:rFonts w:hint="eastAsia" w:ascii="宋体" w:hAnsi="宋体" w:eastAsia="宋体" w:cs="宋体"/>
                <w:color w:val="auto"/>
                <w:sz w:val="21"/>
                <w:szCs w:val="21"/>
                <w:highlight w:val="none"/>
              </w:rPr>
              <w:t>。投标人必须</w:t>
            </w:r>
            <w:r>
              <w:rPr>
                <w:rFonts w:hint="eastAsia" w:ascii="宋体" w:hAnsi="宋体" w:eastAsia="宋体" w:cs="宋体"/>
                <w:color w:val="auto"/>
                <w:kern w:val="0"/>
                <w:sz w:val="21"/>
                <w:szCs w:val="21"/>
                <w:highlight w:val="none"/>
              </w:rPr>
              <w:t>在投标截止时间前</w:t>
            </w:r>
            <w:r>
              <w:rPr>
                <w:rFonts w:hint="eastAsia" w:ascii="宋体" w:hAnsi="宋体" w:eastAsia="宋体" w:cs="宋体"/>
                <w:color w:val="auto"/>
                <w:sz w:val="21"/>
                <w:szCs w:val="21"/>
                <w:highlight w:val="none"/>
              </w:rPr>
              <w:t>将支票、汇票、本票或者金融、担保机构出具的保函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电子保函除外</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原件提交给采购代理机构，</w:t>
            </w:r>
            <w:r>
              <w:rPr>
                <w:rFonts w:hint="eastAsia" w:ascii="宋体" w:hAnsi="宋体" w:eastAsia="宋体" w:cs="宋体"/>
                <w:b/>
                <w:color w:val="auto"/>
                <w:sz w:val="21"/>
                <w:szCs w:val="21"/>
                <w:highlight w:val="none"/>
              </w:rPr>
              <w:t>否则作无效投标处理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由采购代理机构向投标人出具回执，并妥善保管。</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5.缴纳投标保证金指定账户：详见招标公告。</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6.投标人为联合体的，可以由联合体中的一方或者多方共同缴纳投标保证金，其缴纳的投标保证金对联合体各方均具有约束力。</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1.投标保证金在投标截止时间后提交的，或者不按规定缴纳方式缴纳的，或者未足额缴纳的（包含保函额度不足的），视为无效投标保证金。</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2.投标人采用现金方式或者从个人账户（自然人投标除外）转出的投标保证金，视为无效投标保证金。</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3.支票、汇票或者本票出现无效或者背书情形的，视为无效投标保证金。</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4.保函有效期低于投标有效期的，视为无效投标保证金。</w:t>
            </w:r>
          </w:p>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5.采用金融、担保机构出具保函的，必须为无条件保函，否则视为无效投标保证金</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eastAsia="宋体" w:cs="宋体"/>
                <w:b/>
                <w:bCs/>
                <w:color w:val="auto"/>
                <w:sz w:val="21"/>
                <w:szCs w:val="21"/>
                <w:highlight w:val="none"/>
              </w:rPr>
              <w:t>（注：按照本招标文件“第六章 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1" w:name="_21.1"/>
            <w:bookmarkEnd w:id="111"/>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rPr>
              <w:t>无</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u w:val="singl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2" w:name="_23"/>
            <w:bookmarkEnd w:id="112"/>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3" w:name="_25.3"/>
            <w:bookmarkEnd w:id="113"/>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查询渠道：“信用中国”网站(https://www.creditchina.gov.cn/) 、中国政府采购网(http://www.ccgp.gov.cn/)。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对在“信用中国”网站(https://www.creditchina.gov.cn/) 、中国政府采购网(http://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4" w:name="_26"/>
            <w:bookmarkEnd w:id="114"/>
            <w:bookmarkStart w:id="115" w:name="_28.3"/>
            <w:bookmarkEnd w:id="115"/>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综合评分法</w:t>
            </w:r>
          </w:p>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nil"/>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bookmarkStart w:id="116" w:name="_29.2.2（2）"/>
            <w:bookmarkEnd w:id="116"/>
            <w:r>
              <w:rPr>
                <w:rFonts w:hint="eastAsia" w:ascii="宋体" w:hAnsi="宋体" w:eastAsia="宋体" w:cs="宋体"/>
                <w:b/>
                <w:bCs/>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技术需求评审中允许负偏离的条款数为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1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项。</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商务条款评审中允许负偏离的条款数为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0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采购人确定中标人时，出现中标候选人并列的情形，采购人按以下的方式确定中标人：</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总得分相同的，以投标报价由低到高顺序排列；</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得分相同且投标报价相同的，按技术分得分由高到低顺序排列；总得分相同且投标报价相同且技术得分相同的，按商务分得分由高到低的顺序排列</w:t>
            </w:r>
            <w:r>
              <w:rPr>
                <w:rFonts w:hint="eastAsia" w:ascii="宋体" w:hAnsi="宋体" w:eastAsia="宋体" w:cs="宋体"/>
                <w:color w:val="auto"/>
                <w:sz w:val="21"/>
                <w:szCs w:val="21"/>
                <w:highlight w:val="none"/>
                <w:lang w:eastAsia="zh-CN"/>
              </w:rPr>
              <w:t>。</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采取随机抽取的方式确定。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7" w:name="_39.1"/>
            <w:bookmarkEnd w:id="117"/>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本项目不需要缴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rPr>
              <w:t>履约保证金。</w:t>
            </w:r>
          </w:p>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本项目需要缴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rPr>
              <w:t>履约保证金，相关要求如下：</w:t>
            </w:r>
          </w:p>
          <w:p>
            <w:pPr>
              <w:keepNext w:val="0"/>
              <w:keepLines w:val="0"/>
              <w:pageBreakBefore w:val="0"/>
              <w:numPr>
                <w:ilvl w:val="0"/>
                <w:numId w:val="0"/>
              </w:numPr>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lang w:eastAsia="zh-CN"/>
              </w:rPr>
              <w:t>政府采购合同</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lang w:eastAsia="zh-CN"/>
              </w:rPr>
              <w:t>中标人为中小企业，</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2.履约保证金递交方式：中标人在</w:t>
            </w:r>
            <w:r>
              <w:rPr>
                <w:rFonts w:hint="eastAsia" w:ascii="宋体" w:hAnsi="宋体" w:eastAsia="宋体" w:cs="宋体"/>
                <w:color w:val="auto"/>
                <w:kern w:val="0"/>
                <w:sz w:val="21"/>
                <w:szCs w:val="21"/>
                <w:highlight w:val="none"/>
                <w:u w:val="single"/>
              </w:rPr>
              <w:t>签订合同</w:t>
            </w:r>
            <w:r>
              <w:rPr>
                <w:rFonts w:hint="eastAsia" w:ascii="宋体" w:hAnsi="宋体" w:eastAsia="宋体" w:cs="宋体"/>
                <w:color w:val="auto"/>
                <w:sz w:val="21"/>
                <w:szCs w:val="21"/>
                <w:highlight w:val="none"/>
                <w:u w:val="single"/>
              </w:rPr>
              <w:t>前</w:t>
            </w:r>
            <w:r>
              <w:rPr>
                <w:rFonts w:hint="eastAsia" w:ascii="宋体" w:hAnsi="宋体" w:eastAsia="宋体" w:cs="宋体"/>
                <w:color w:val="auto"/>
                <w:sz w:val="21"/>
                <w:szCs w:val="21"/>
                <w:highlight w:val="none"/>
              </w:rPr>
              <w:t>以银行转账、支票、汇票、本票或者金融机构、担保机构出具的保函等非现金方式向</w:t>
            </w: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提交。</w:t>
            </w:r>
          </w:p>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3.履约保证金退付方式、时间及条件：按招标文件合同的规定执行</w:t>
            </w:r>
            <w:r>
              <w:rPr>
                <w:rFonts w:hint="eastAsia" w:ascii="宋体" w:hAnsi="宋体" w:eastAsia="宋体" w:cs="宋体"/>
                <w:color w:val="auto"/>
                <w:sz w:val="21"/>
                <w:szCs w:val="21"/>
                <w:highlight w:val="none"/>
                <w:u w:val="none"/>
              </w:rPr>
              <w:t>。</w:t>
            </w:r>
          </w:p>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4.缴纳履约保证金的指定账户：</w:t>
            </w:r>
          </w:p>
          <w:p>
            <w:pPr>
              <w:keepNext w:val="0"/>
              <w:keepLines w:val="0"/>
              <w:pageBreakBefore w:val="0"/>
              <w:kinsoku/>
              <w:wordWrap/>
              <w:overflowPunct/>
              <w:topLinePunct w:val="0"/>
              <w:bidi w:val="0"/>
              <w:adjustRightInd/>
              <w:spacing w:line="400" w:lineRule="atLeas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p>
          <w:p>
            <w:pPr>
              <w:keepNext w:val="0"/>
              <w:keepLines w:val="0"/>
              <w:pageBreakBefore w:val="0"/>
              <w:tabs>
                <w:tab w:val="left" w:pos="1440"/>
              </w:tabs>
              <w:kinsoku/>
              <w:wordWrap/>
              <w:overflowPunct/>
              <w:topLinePunct w:val="0"/>
              <w:bidi w:val="0"/>
              <w:adjustRightIn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val="en-US" w:eastAsia="zh-CN"/>
              </w:rPr>
              <w:t xml:space="preserve">   </w:t>
            </w:r>
          </w:p>
          <w:p>
            <w:pPr>
              <w:keepNext w:val="0"/>
              <w:keepLines w:val="0"/>
              <w:pageBreakBefore w:val="0"/>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lang w:val="en-US" w:eastAsia="zh-CN"/>
              </w:rPr>
              <w:t xml:space="preserve">       </w:t>
            </w:r>
          </w:p>
          <w:p>
            <w:pPr>
              <w:keepNext w:val="0"/>
              <w:keepLines w:val="0"/>
              <w:pageBreakBefore w:val="0"/>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shd w:val="clear" w:color="auto" w:fill="FFFFFF" w:themeFill="background1"/>
              <w:kinsoku/>
              <w:wordWrap/>
              <w:overflowPunct/>
              <w:topLinePunct w:val="0"/>
              <w:bidi w:val="0"/>
              <w:adjustRightInd/>
              <w:spacing w:line="400" w:lineRule="atLeas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keepNext w:val="0"/>
              <w:keepLines w:val="0"/>
              <w:pageBreakBefore w:val="0"/>
              <w:shd w:val="clear" w:color="auto" w:fill="FFFFFF" w:themeFill="background1"/>
              <w:kinsoku/>
              <w:wordWrap/>
              <w:overflowPunct/>
              <w:topLinePunct w:val="0"/>
              <w:bidi w:val="0"/>
              <w:adjustRightInd/>
              <w:spacing w:line="400" w:lineRule="atLeas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.采用金融、担保机构出具的保函的，必须为无条件保函，否则不予签订合同。</w:t>
            </w:r>
          </w:p>
          <w:p>
            <w:pPr>
              <w:keepNext w:val="0"/>
              <w:keepLines w:val="0"/>
              <w:pageBreakBefore w:val="0"/>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18" w:name="_40.1"/>
            <w:bookmarkEnd w:id="118"/>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委托代理人负责签订合同的，须携带有效的法定代表人授权委托书及其委托代理人身份证原件等其他资格证件。</w:t>
            </w:r>
          </w:p>
          <w:p>
            <w:pPr>
              <w:keepNext w:val="0"/>
              <w:keepLines w:val="0"/>
              <w:pageBreakBefore w:val="0"/>
              <w:shd w:val="clear" w:color="auto" w:fill="FFFFFF" w:themeFill="background1"/>
              <w:kinsoku/>
              <w:wordWrap/>
              <w:overflowPunct/>
              <w:topLinePunct w:val="0"/>
              <w:autoSpaceDE w:val="0"/>
              <w:autoSpaceDN w:val="0"/>
              <w:bidi w:val="0"/>
              <w:adjustRightInd/>
              <w:snapToGrid w:val="0"/>
              <w:spacing w:line="400" w:lineRule="atLeas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119" w:name="PO_3000001867_PM031_3"/>
            <w:r>
              <w:rPr>
                <w:rFonts w:hint="eastAsia" w:ascii="宋体" w:hAnsi="宋体" w:eastAsia="宋体" w:cs="宋体"/>
                <w:color w:val="auto"/>
                <w:sz w:val="21"/>
                <w:szCs w:val="21"/>
                <w:highlight w:val="none"/>
              </w:rPr>
              <w:t>广西科联招标中心有限公司</w:t>
            </w:r>
            <w:bookmarkEnd w:id="119"/>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0771-3486228</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通讯地址：广西科联招标中心有限公司</w:t>
            </w:r>
            <w:r>
              <w:rPr>
                <w:rFonts w:hint="eastAsia" w:ascii="宋体" w:hAnsi="宋体" w:eastAsia="宋体" w:cs="宋体"/>
                <w:color w:val="auto"/>
                <w:sz w:val="21"/>
                <w:szCs w:val="21"/>
                <w:highlight w:val="none"/>
                <w:lang w:val="en-US" w:eastAsia="zh-CN"/>
              </w:rPr>
              <w:t>1楼10</w:t>
            </w:r>
            <w:r>
              <w:rPr>
                <w:rFonts w:hint="eastAsia" w:ascii="宋体" w:hAnsi="宋体" w:eastAsia="宋体" w:cs="宋体"/>
                <w:color w:val="auto"/>
                <w:sz w:val="21"/>
                <w:szCs w:val="21"/>
                <w:highlight w:val="none"/>
              </w:rPr>
              <w:t xml:space="preserve">3室（广西南宁市大学东路170号广西农机研究院内）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质疑期内每个工作日（北京时间）上午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受理方式：纸质方式受理，投诉书正、副本（经过质疑的事项才可投诉）。2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通讯方式</w:t>
            </w:r>
            <w:bookmarkStart w:id="120" w:name="PO_3000001867_PM038"/>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121" w:name="PO_3000001867_PM036"/>
            <w:r>
              <w:rPr>
                <w:rFonts w:hint="eastAsia" w:ascii="宋体" w:hAnsi="宋体" w:eastAsia="宋体" w:cs="宋体"/>
                <w:color w:val="auto"/>
                <w:sz w:val="21"/>
                <w:szCs w:val="21"/>
                <w:highlight w:val="none"/>
              </w:rPr>
              <w:t xml:space="preserve">广西壮族自治区财政厅政府采购监督管理处 </w:t>
            </w:r>
            <w:bookmarkEnd w:id="121"/>
            <w:r>
              <w:rPr>
                <w:rFonts w:hint="eastAsia" w:ascii="宋体" w:hAnsi="宋体" w:eastAsia="宋体" w:cs="宋体"/>
                <w:color w:val="auto"/>
                <w:sz w:val="21"/>
                <w:szCs w:val="21"/>
                <w:highlight w:val="none"/>
              </w:rPr>
              <w:t xml:space="preserve"> </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bookmarkStart w:id="122" w:name="PO_3000001867_PM039"/>
            <w:r>
              <w:rPr>
                <w:rFonts w:hint="eastAsia" w:ascii="宋体" w:hAnsi="宋体" w:eastAsia="宋体" w:cs="宋体"/>
                <w:color w:val="auto"/>
                <w:sz w:val="21"/>
                <w:szCs w:val="21"/>
                <w:highlight w:val="none"/>
              </w:rPr>
              <w:t xml:space="preserve">南宁市桃源路69号广西财政大厦7楼 </w:t>
            </w:r>
            <w:bookmarkEnd w:id="122"/>
            <w:r>
              <w:rPr>
                <w:rFonts w:hint="eastAsia" w:ascii="宋体" w:hAnsi="宋体" w:eastAsia="宋体" w:cs="宋体"/>
                <w:color w:val="auto"/>
                <w:sz w:val="21"/>
                <w:szCs w:val="21"/>
                <w:highlight w:val="none"/>
              </w:rPr>
              <w:t xml:space="preserve"> </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联系电话：0771-2189091 </w:t>
            </w:r>
            <w:bookmarkEnd w:id="1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bookmarkStart w:id="123" w:name="_42"/>
            <w:bookmarkEnd w:id="123"/>
            <w:bookmarkStart w:id="124" w:name="_41"/>
            <w:bookmarkEnd w:id="124"/>
            <w:r>
              <w:rPr>
                <w:rFonts w:hint="eastAsia" w:ascii="宋体" w:hAnsi="宋体" w:eastAsia="宋体" w:cs="宋体"/>
                <w:color w:val="auto"/>
                <w:sz w:val="21"/>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本项目采购代理服务费由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sz w:val="21"/>
                <w:szCs w:val="21"/>
                <w:highlight w:val="none"/>
              </w:rPr>
              <w:t>在签订合同前，以银行转账、电汇等方式一次性向采购代理机构支付。</w:t>
            </w:r>
          </w:p>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ascii="宋体" w:hAnsi="宋体" w:eastAsia="宋体" w:cs="宋体"/>
                <w:i/>
                <w:iCs/>
                <w:color w:val="auto"/>
                <w:sz w:val="21"/>
                <w:szCs w:val="21"/>
                <w:highlight w:val="none"/>
                <w:u w:val="single"/>
              </w:rPr>
              <w:t xml:space="preserve">       </w:t>
            </w:r>
          </w:p>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□本项目不收取采购代理服务费。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以</w:t>
            </w:r>
            <w:r>
              <w:rPr>
                <w:rFonts w:hint="eastAsia" w:ascii="宋体" w:hAnsi="宋体" w:eastAsia="宋体" w:cs="宋体"/>
                <w:color w:val="auto"/>
                <w:kern w:val="0"/>
                <w:sz w:val="21"/>
                <w:szCs w:val="21"/>
                <w:highlight w:val="none"/>
                <w:lang w:eastAsia="zh-CN"/>
              </w:rPr>
              <w:t>标项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采购预算/□暂定中标金额/□其他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）为计费额，按本须知正文第40.2条规定的收费计算标准（服务类）采用差额定率累进法计算出收费基准价格，采购代理收费以（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themeFill="background1"/>
              <w:kinsoku/>
              <w:wordWrap/>
              <w:overflowPunct/>
              <w:topLinePunct w:val="0"/>
              <w:bidi w:val="0"/>
              <w:adjustRightInd/>
              <w:spacing w:line="400" w:lineRule="atLeas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开户名称：广西科联招标中心有限公司</w:t>
            </w:r>
          </w:p>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开户银行：中国工商银行南宁市高新科技支行</w:t>
            </w:r>
          </w:p>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银行账号：2102111229300032105</w:t>
            </w:r>
          </w:p>
          <w:p>
            <w:pPr>
              <w:pStyle w:val="15"/>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开户行行号：10261101110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pPr>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themeFill="background1"/>
              <w:kinsoku/>
              <w:wordWrap/>
              <w:overflowPunct/>
              <w:topLinePunct w:val="0"/>
              <w:bidi w:val="0"/>
              <w:adjustRightInd/>
              <w:snapToGrid w:val="0"/>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本招标文件中描述投标人的“签字”是指投标人通过指定电子化政府采购平台办理数字证书（CA认证）获得的以投标人法定代表人或者委托代理人姓名制作的电子印章或手写签字。</w:t>
            </w:r>
          </w:p>
          <w:p>
            <w:pPr>
              <w:pStyle w:val="10"/>
              <w:keepNext w:val="0"/>
              <w:keepLines w:val="0"/>
              <w:pageBreakBefore w:val="0"/>
              <w:shd w:val="clear" w:color="auto" w:fill="FFFFFF" w:themeFill="background1"/>
              <w:tabs>
                <w:tab w:val="center" w:pos="4153"/>
                <w:tab w:val="right" w:pos="8306"/>
              </w:tabs>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自然人投标的，招标文件规定盖公章处由自然人摁手指指印。</w:t>
            </w:r>
          </w:p>
          <w:p>
            <w:pPr>
              <w:pStyle w:val="10"/>
              <w:keepNext w:val="0"/>
              <w:keepLines w:val="0"/>
              <w:pageBreakBefore w:val="0"/>
              <w:shd w:val="clear" w:color="auto" w:fill="FFFFFF" w:themeFill="background1"/>
              <w:kinsoku/>
              <w:wordWrap/>
              <w:overflowPunct/>
              <w:topLinePunct w:val="0"/>
              <w:bidi w:val="0"/>
              <w:adjustRightInd/>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本招标文件所称的“以上”“以下”“以内”“届满”，包括本数；所称的“不满”“超过”“以外”，不包括本数。</w:t>
            </w:r>
          </w:p>
        </w:tc>
      </w:tr>
    </w:tbl>
    <w:p>
      <w:pPr>
        <w:widowControl/>
        <w:shd w:val="clear" w:color="auto" w:fill="FFFFFF" w:themeFill="background1"/>
        <w:spacing w:line="412" w:lineRule="auto"/>
        <w:jc w:val="left"/>
        <w:rPr>
          <w:rFonts w:ascii="宋体" w:hAnsi="宋体" w:cs="宋体"/>
          <w:b/>
          <w:bCs/>
          <w:color w:val="auto"/>
          <w:sz w:val="32"/>
          <w:szCs w:val="32"/>
          <w:highlight w:val="none"/>
        </w:rPr>
        <w:sectPr>
          <w:footerReference r:id="rId6" w:type="first"/>
          <w:footerReference r:id="rId5" w:type="default"/>
          <w:pgSz w:w="11905" w:h="16838"/>
          <w:pgMar w:top="1134" w:right="1134" w:bottom="1134" w:left="1134" w:header="850" w:footer="850" w:gutter="0"/>
          <w:pgNumType w:fmt="decimal"/>
          <w:cols w:space="0" w:num="1"/>
          <w:docGrid w:linePitch="331" w:charSpace="0"/>
        </w:sectPr>
      </w:pPr>
    </w:p>
    <w:p>
      <w:pPr>
        <w:pStyle w:val="4"/>
        <w:shd w:val="clear" w:color="auto" w:fill="FFFFFF" w:themeFill="background1"/>
        <w:jc w:val="center"/>
        <w:rPr>
          <w:rFonts w:ascii="宋体" w:hAnsi="宋体" w:eastAsia="宋体" w:cs="宋体"/>
          <w:color w:val="auto"/>
          <w:highlight w:val="none"/>
        </w:rPr>
      </w:pPr>
      <w:bookmarkStart w:id="125" w:name="_Toc24313"/>
      <w:bookmarkStart w:id="126" w:name="_Toc30841"/>
      <w:bookmarkStart w:id="127" w:name="_Toc11336"/>
      <w:bookmarkStart w:id="128" w:name="_Toc25117"/>
      <w:bookmarkStart w:id="129" w:name="_Toc29311"/>
      <w:bookmarkStart w:id="130" w:name="_Toc7784"/>
      <w:bookmarkStart w:id="131" w:name="_Toc453"/>
      <w:bookmarkStart w:id="132" w:name="_Toc8807"/>
      <w:bookmarkStart w:id="133" w:name="_Toc1030"/>
      <w:bookmarkStart w:id="134" w:name="_Toc13813"/>
      <w:r>
        <w:rPr>
          <w:rFonts w:hint="eastAsia" w:ascii="宋体" w:hAnsi="宋体" w:eastAsia="宋体" w:cs="宋体"/>
          <w:color w:val="auto"/>
          <w:highlight w:val="none"/>
        </w:rPr>
        <w:t>第二节 投标人须知正文</w:t>
      </w:r>
      <w:bookmarkEnd w:id="125"/>
      <w:bookmarkEnd w:id="126"/>
      <w:bookmarkEnd w:id="127"/>
      <w:bookmarkEnd w:id="128"/>
      <w:bookmarkEnd w:id="129"/>
      <w:bookmarkEnd w:id="130"/>
      <w:bookmarkEnd w:id="131"/>
      <w:bookmarkEnd w:id="132"/>
      <w:bookmarkEnd w:id="133"/>
      <w:bookmarkEnd w:id="134"/>
    </w:p>
    <w:p>
      <w:pPr>
        <w:pStyle w:val="5"/>
        <w:keepNext w:val="0"/>
        <w:keepLines w:val="0"/>
        <w:shd w:val="clear" w:color="auto" w:fill="FFFFFF" w:themeFill="background1"/>
        <w:spacing w:line="400" w:lineRule="exact"/>
        <w:jc w:val="center"/>
        <w:rPr>
          <w:rFonts w:ascii="宋体" w:hAnsi="宋体" w:cs="宋体"/>
          <w:color w:val="auto"/>
          <w:highlight w:val="none"/>
        </w:rPr>
      </w:pPr>
      <w:bookmarkStart w:id="135" w:name="_Toc6594"/>
      <w:bookmarkStart w:id="136" w:name="_Toc21176"/>
      <w:bookmarkStart w:id="137" w:name="_Toc18594"/>
      <w:bookmarkStart w:id="138" w:name="_Toc19454"/>
      <w:bookmarkStart w:id="139" w:name="_Toc28360"/>
      <w:bookmarkStart w:id="140" w:name="_Toc15523"/>
      <w:bookmarkStart w:id="141" w:name="_Toc3522"/>
      <w:bookmarkStart w:id="142" w:name="_Toc30794"/>
      <w:bookmarkStart w:id="143" w:name="_Toc22266"/>
      <w:bookmarkStart w:id="144" w:name="_Toc3607"/>
      <w:r>
        <w:rPr>
          <w:rFonts w:hint="eastAsia" w:ascii="宋体" w:hAnsi="宋体" w:cs="宋体"/>
          <w:color w:val="auto"/>
          <w:highlight w:val="none"/>
        </w:rPr>
        <w:t>一、总  则</w:t>
      </w:r>
      <w:bookmarkEnd w:id="135"/>
      <w:bookmarkEnd w:id="136"/>
      <w:bookmarkEnd w:id="137"/>
      <w:bookmarkEnd w:id="138"/>
      <w:bookmarkEnd w:id="139"/>
      <w:bookmarkEnd w:id="140"/>
      <w:bookmarkEnd w:id="141"/>
      <w:bookmarkEnd w:id="142"/>
      <w:bookmarkEnd w:id="143"/>
      <w:bookmarkEnd w:id="144"/>
    </w:p>
    <w:p>
      <w:pPr>
        <w:shd w:val="clear" w:color="auto" w:fill="FFFFFF" w:themeFill="background1"/>
        <w:spacing w:line="360" w:lineRule="auto"/>
        <w:ind w:firstLine="480" w:firstLineChars="200"/>
        <w:rPr>
          <w:rFonts w:ascii="宋体" w:hAnsi="宋体" w:cs="宋体"/>
          <w:color w:val="auto"/>
          <w:sz w:val="24"/>
          <w:highlight w:val="none"/>
        </w:rPr>
      </w:pPr>
      <w:bookmarkStart w:id="145" w:name="_Toc254970668"/>
      <w:bookmarkStart w:id="146" w:name="_Toc254970527"/>
      <w:r>
        <w:rPr>
          <w:rFonts w:hint="eastAsia" w:ascii="宋体" w:hAnsi="宋体" w:cs="宋体"/>
          <w:color w:val="auto"/>
          <w:sz w:val="24"/>
          <w:highlight w:val="none"/>
        </w:rPr>
        <w:t>1.适用范围</w:t>
      </w:r>
      <w:bookmarkEnd w:id="145"/>
      <w:bookmarkEnd w:id="146"/>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pPr>
        <w:shd w:val="clear" w:color="auto" w:fill="FFFFFF" w:themeFill="background1"/>
        <w:spacing w:line="360" w:lineRule="auto"/>
        <w:ind w:firstLine="480" w:firstLineChars="200"/>
        <w:rPr>
          <w:rFonts w:ascii="宋体" w:hAnsi="宋体" w:cs="宋体"/>
          <w:color w:val="auto"/>
          <w:sz w:val="24"/>
          <w:highlight w:val="none"/>
        </w:rPr>
      </w:pPr>
      <w:bookmarkStart w:id="147" w:name="_Toc254970528"/>
      <w:bookmarkStart w:id="148" w:name="_Toc254970669"/>
      <w:r>
        <w:rPr>
          <w:rFonts w:hint="eastAsia" w:ascii="宋体" w:hAnsi="宋体" w:cs="宋体"/>
          <w:color w:val="auto"/>
          <w:sz w:val="24"/>
          <w:highlight w:val="none"/>
        </w:rPr>
        <w:t>2.定义</w:t>
      </w:r>
      <w:bookmarkEnd w:id="147"/>
      <w:bookmarkEnd w:id="148"/>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pPr>
        <w:shd w:val="clear" w:color="auto" w:fill="FFFFFF" w:themeFill="background1"/>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2.4“投标人”是指响应招标、参加投标竞争的法人、非法人组织或者自然人。</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pPr>
        <w:shd w:val="clear" w:color="auto" w:fill="FFFFFF" w:themeFill="background1"/>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2.8“正偏离”，是指投标文件对招标文件“采购需求”中有关条款作出的响应优于条款要求并有利于采购人的情形。</w:t>
      </w:r>
    </w:p>
    <w:p>
      <w:pPr>
        <w:shd w:val="clear" w:color="auto" w:fill="FFFFFF" w:themeFill="background1"/>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2.9“负偏离”，是指投标文件对招标文件“采购需求”中有关条款作出的响应不满足条款要求，导致采购人要求不能得到满足的情形。</w:t>
      </w:r>
    </w:p>
    <w:p>
      <w:pPr>
        <w:shd w:val="clear" w:color="auto" w:fill="FFFFFF" w:themeFill="background1"/>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2.10“允许负偏离的条款”是指采购需求中的不属于“实质性要求”的条款。</w:t>
      </w:r>
      <w:bookmarkStart w:id="149" w:name="_Toc254970670"/>
      <w:bookmarkStart w:id="150" w:name="_Toc254970529"/>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149"/>
      <w:bookmarkEnd w:id="150"/>
      <w:r>
        <w:rPr>
          <w:rFonts w:hint="eastAsia" w:ascii="宋体" w:hAnsi="宋体" w:cs="宋体"/>
          <w:color w:val="auto"/>
          <w:sz w:val="24"/>
          <w:highlight w:val="none"/>
        </w:rPr>
        <w:t>投标人的资格要求</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pPr>
        <w:shd w:val="clear" w:color="auto" w:fill="FFFFFF" w:themeFill="background1"/>
        <w:spacing w:line="360" w:lineRule="auto"/>
        <w:ind w:firstLine="480" w:firstLineChars="200"/>
        <w:rPr>
          <w:rFonts w:ascii="宋体" w:hAnsi="宋体" w:cs="宋体"/>
          <w:color w:val="auto"/>
          <w:sz w:val="24"/>
          <w:highlight w:val="none"/>
        </w:rPr>
      </w:pPr>
      <w:bookmarkStart w:id="151" w:name="_Toc254970671"/>
      <w:bookmarkStart w:id="152" w:name="_Toc254970530"/>
      <w:r>
        <w:rPr>
          <w:rFonts w:hint="eastAsia" w:ascii="宋体" w:hAnsi="宋体" w:cs="宋体"/>
          <w:color w:val="auto"/>
          <w:sz w:val="24"/>
          <w:highlight w:val="none"/>
        </w:rPr>
        <w:t>4.投标委托</w:t>
      </w:r>
      <w:bookmarkEnd w:id="151"/>
      <w:bookmarkEnd w:id="152"/>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pPr>
        <w:shd w:val="clear" w:color="auto" w:fill="FFFFFF" w:themeFill="background1"/>
        <w:spacing w:line="360" w:lineRule="auto"/>
        <w:ind w:firstLine="480" w:firstLineChars="200"/>
        <w:rPr>
          <w:rFonts w:ascii="宋体" w:hAnsi="宋体" w:cs="宋体"/>
          <w:color w:val="auto"/>
          <w:sz w:val="24"/>
          <w:highlight w:val="none"/>
        </w:rPr>
      </w:pPr>
      <w:bookmarkStart w:id="153" w:name="_5.投标费用"/>
      <w:bookmarkEnd w:id="153"/>
      <w:bookmarkStart w:id="154" w:name="_Toc254970672"/>
      <w:bookmarkStart w:id="155" w:name="_Toc254970531"/>
      <w:r>
        <w:rPr>
          <w:rFonts w:hint="eastAsia" w:ascii="宋体" w:hAnsi="宋体" w:cs="宋体"/>
          <w:color w:val="auto"/>
          <w:sz w:val="24"/>
          <w:highlight w:val="none"/>
        </w:rPr>
        <w:t>5.投标费用</w:t>
      </w:r>
      <w:bookmarkEnd w:id="154"/>
      <w:bookmarkEnd w:id="155"/>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pPr>
        <w:shd w:val="clear" w:color="auto" w:fill="FFFFFF" w:themeFill="background1"/>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 本项目不允许转包。</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hd w:val="clear" w:color="auto" w:fill="FFFFFF" w:themeFill="background1"/>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hd w:val="clear" w:color="auto" w:fill="FFFFFF" w:themeFill="background1"/>
        <w:spacing w:line="360" w:lineRule="auto"/>
        <w:ind w:firstLine="480" w:firstLineChars="200"/>
        <w:rPr>
          <w:rFonts w:ascii="宋体" w:hAnsi="宋体" w:cs="宋体"/>
          <w:color w:val="auto"/>
          <w:sz w:val="24"/>
          <w:highlight w:val="none"/>
        </w:rPr>
      </w:pPr>
      <w:bookmarkStart w:id="156" w:name="_Toc254970532"/>
      <w:bookmarkStart w:id="157" w:name="_Toc254970673"/>
      <w:r>
        <w:rPr>
          <w:rFonts w:hint="eastAsia" w:ascii="宋体" w:hAnsi="宋体" w:cs="宋体"/>
          <w:color w:val="auto"/>
          <w:sz w:val="24"/>
          <w:highlight w:val="none"/>
        </w:rPr>
        <w:t>8.特别说明：</w:t>
      </w:r>
      <w:bookmarkEnd w:id="156"/>
      <w:bookmarkEnd w:id="157"/>
      <w:bookmarkStart w:id="158" w:name="_8.1提供相同品牌产品且通过资格审查、符合性审查的不同投标人参加同一合"/>
      <w:bookmarkEnd w:id="158"/>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8.1如果本招标文件要求投标人提供资格、信誉、荣誉、业绩与企业认证等材料的，则投标人所提供的以上材料必须为该投标人所拥有。</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（3）供应商之间协商报价、技术方案等投标文件的实质性内容；</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pPr>
        <w:pStyle w:val="15"/>
        <w:shd w:val="clear" w:color="auto" w:fill="FFFFFF" w:themeFill="background1"/>
        <w:snapToGrid w:val="0"/>
        <w:spacing w:line="360" w:lineRule="auto"/>
        <w:ind w:left="2" w:leftChars="1" w:firstLine="422" w:firstLineChars="200"/>
        <w:rPr>
          <w:rFonts w:hAnsi="宋体" w:cs="宋体"/>
          <w:b/>
          <w:color w:val="auto"/>
          <w:highlight w:val="none"/>
        </w:rPr>
      </w:pPr>
    </w:p>
    <w:p>
      <w:pPr>
        <w:pStyle w:val="5"/>
        <w:keepNext w:val="0"/>
        <w:keepLines w:val="0"/>
        <w:shd w:val="clear" w:color="auto" w:fill="FFFFFF" w:themeFill="background1"/>
        <w:spacing w:line="400" w:lineRule="exact"/>
        <w:jc w:val="center"/>
        <w:rPr>
          <w:rFonts w:ascii="宋体" w:hAnsi="宋体" w:cs="宋体"/>
          <w:color w:val="auto"/>
          <w:highlight w:val="none"/>
        </w:rPr>
      </w:pPr>
      <w:bookmarkStart w:id="159" w:name="_Toc6920"/>
      <w:bookmarkStart w:id="160" w:name="_Toc17855"/>
      <w:bookmarkStart w:id="161" w:name="_Toc19016"/>
      <w:bookmarkStart w:id="162" w:name="_Toc9988"/>
      <w:bookmarkStart w:id="163" w:name="_Toc25104"/>
      <w:bookmarkStart w:id="164" w:name="_Toc254970675"/>
      <w:bookmarkStart w:id="165" w:name="_Toc254970534"/>
      <w:bookmarkStart w:id="166" w:name="_Toc22911"/>
      <w:bookmarkStart w:id="167" w:name="_Toc11054"/>
      <w:bookmarkStart w:id="168" w:name="_Toc128"/>
      <w:bookmarkStart w:id="169" w:name="_Toc18580"/>
      <w:bookmarkStart w:id="170" w:name="_Toc10320"/>
      <w:r>
        <w:rPr>
          <w:rFonts w:hint="eastAsia" w:ascii="宋体" w:hAnsi="宋体" w:cs="宋体"/>
          <w:color w:val="auto"/>
          <w:highlight w:val="none"/>
        </w:rPr>
        <w:t>二、招标文件</w:t>
      </w:r>
      <w:bookmarkEnd w:id="159"/>
      <w:bookmarkEnd w:id="160"/>
      <w:bookmarkEnd w:id="161"/>
      <w:bookmarkEnd w:id="162"/>
      <w:bookmarkEnd w:id="163"/>
      <w:bookmarkEnd w:id="164"/>
      <w:bookmarkEnd w:id="165"/>
      <w:bookmarkEnd w:id="166"/>
      <w:bookmarkEnd w:id="167"/>
      <w:bookmarkEnd w:id="168"/>
      <w:bookmarkEnd w:id="169"/>
      <w:bookmarkEnd w:id="170"/>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评标方法和评标标准；</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71"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71"/>
    <w:p>
      <w:pPr>
        <w:pStyle w:val="5"/>
        <w:keepNext w:val="0"/>
        <w:keepLines w:val="0"/>
        <w:shd w:val="clear" w:color="auto" w:fill="FFFFFF" w:themeFill="background1"/>
        <w:spacing w:line="400" w:lineRule="exact"/>
        <w:jc w:val="center"/>
        <w:rPr>
          <w:rFonts w:ascii="宋体" w:hAnsi="宋体" w:cs="宋体"/>
          <w:color w:val="auto"/>
          <w:highlight w:val="none"/>
        </w:rPr>
      </w:pPr>
      <w:bookmarkStart w:id="172" w:name="_Toc12080"/>
      <w:bookmarkStart w:id="173" w:name="_Toc32154"/>
      <w:bookmarkStart w:id="174" w:name="_Toc32499"/>
      <w:bookmarkStart w:id="175" w:name="_Toc2635"/>
      <w:bookmarkStart w:id="176" w:name="_Toc16623"/>
      <w:bookmarkStart w:id="177" w:name="_Toc254970535"/>
      <w:bookmarkStart w:id="178" w:name="_Toc254970676"/>
      <w:bookmarkStart w:id="179" w:name="_Toc27367"/>
      <w:bookmarkStart w:id="180" w:name="_Toc24872"/>
      <w:bookmarkStart w:id="181" w:name="_Toc7841"/>
      <w:bookmarkStart w:id="182" w:name="_Toc28419"/>
      <w:bookmarkStart w:id="183" w:name="_Toc20"/>
    </w:p>
    <w:p>
      <w:pPr>
        <w:pStyle w:val="5"/>
        <w:keepNext w:val="0"/>
        <w:keepLines w:val="0"/>
        <w:shd w:val="clear" w:color="auto" w:fill="FFFFFF" w:themeFill="background1"/>
        <w:spacing w:line="400" w:lineRule="exact"/>
        <w:jc w:val="center"/>
        <w:rPr>
          <w:rFonts w:ascii="宋体" w:hAnsi="宋体" w:cs="宋体"/>
          <w:color w:val="auto"/>
          <w:highlight w:val="none"/>
        </w:rPr>
      </w:pPr>
      <w:r>
        <w:rPr>
          <w:rFonts w:hint="eastAsia" w:ascii="宋体" w:hAnsi="宋体" w:cs="宋体"/>
          <w:color w:val="auto"/>
          <w:highlight w:val="none"/>
        </w:rPr>
        <w:t>三、投标文件的编制</w:t>
      </w:r>
      <w:bookmarkEnd w:id="172"/>
      <w:bookmarkEnd w:id="173"/>
      <w:bookmarkEnd w:id="174"/>
      <w:bookmarkEnd w:id="175"/>
      <w:bookmarkEnd w:id="176"/>
      <w:bookmarkEnd w:id="177"/>
      <w:bookmarkEnd w:id="178"/>
      <w:bookmarkEnd w:id="179"/>
      <w:bookmarkEnd w:id="180"/>
      <w:bookmarkEnd w:id="181"/>
      <w:bookmarkEnd w:id="182"/>
      <w:bookmarkEnd w:id="183"/>
    </w:p>
    <w:p>
      <w:pPr>
        <w:shd w:val="clear" w:color="auto" w:fill="FFFFFF" w:themeFill="background1"/>
        <w:spacing w:line="360" w:lineRule="auto"/>
        <w:ind w:firstLine="480" w:firstLineChars="200"/>
        <w:rPr>
          <w:rFonts w:ascii="宋体" w:hAnsi="宋体" w:cs="宋体"/>
          <w:color w:val="auto"/>
          <w:sz w:val="24"/>
          <w:highlight w:val="none"/>
        </w:rPr>
      </w:pPr>
      <w:bookmarkStart w:id="184" w:name="_Toc254970677"/>
      <w:bookmarkStart w:id="185" w:name="_Toc254970536"/>
      <w:r>
        <w:rPr>
          <w:rFonts w:hint="eastAsia" w:ascii="宋体" w:hAnsi="宋体" w:cs="宋体"/>
          <w:color w:val="auto"/>
          <w:sz w:val="24"/>
          <w:highlight w:val="none"/>
        </w:rPr>
        <w:t>12.投标文件的编制原则</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84"/>
      <w:bookmarkEnd w:id="185"/>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pPr>
        <w:shd w:val="clear" w:color="auto" w:fill="FFFFFF" w:themeFill="background1"/>
        <w:spacing w:line="360" w:lineRule="auto"/>
        <w:ind w:firstLine="420" w:firstLineChars="200"/>
        <w:rPr>
          <w:rFonts w:ascii="宋体" w:hAnsi="宋体" w:cs="宋体"/>
          <w:bCs/>
          <w:color w:val="auto"/>
          <w:szCs w:val="21"/>
          <w:highlight w:val="none"/>
        </w:rPr>
      </w:pPr>
      <w:bookmarkStart w:id="186" w:name="_13.1报价文件:_具体材料见“投标人须知前附表”。"/>
      <w:bookmarkEnd w:id="186"/>
      <w:bookmarkStart w:id="187" w:name="_13.2资格证明文件：具体材料见“投标人须知前附表”。"/>
      <w:bookmarkEnd w:id="187"/>
      <w:r>
        <w:rPr>
          <w:rFonts w:hint="eastAsia" w:ascii="宋体" w:hAnsi="宋体" w:cs="宋体"/>
          <w:bCs/>
          <w:color w:val="auto"/>
          <w:szCs w:val="21"/>
          <w:highlight w:val="none"/>
        </w:rPr>
        <w:t>（1）资格证明文件：具体材料见“投标人须知前附表”。</w:t>
      </w:r>
    </w:p>
    <w:p>
      <w:pPr>
        <w:shd w:val="clear" w:color="auto" w:fill="FFFFFF" w:themeFill="background1"/>
        <w:spacing w:line="360" w:lineRule="auto"/>
        <w:ind w:firstLine="420" w:firstLineChars="200"/>
        <w:rPr>
          <w:rFonts w:ascii="宋体" w:hAnsi="宋体" w:cs="宋体"/>
          <w:bCs/>
          <w:color w:val="auto"/>
          <w:szCs w:val="21"/>
          <w:highlight w:val="none"/>
        </w:rPr>
      </w:pPr>
      <w:bookmarkStart w:id="188" w:name="_13.3商务文件:_具体材料见“投标人须知前附表”。"/>
      <w:bookmarkEnd w:id="188"/>
      <w:r>
        <w:rPr>
          <w:rFonts w:hint="eastAsia" w:ascii="宋体" w:hAnsi="宋体" w:cs="宋体"/>
          <w:bCs/>
          <w:color w:val="auto"/>
          <w:szCs w:val="21"/>
          <w:highlight w:val="none"/>
        </w:rPr>
        <w:t>（2）商务文件：具体材料见“投标人须知前附表”。</w:t>
      </w:r>
    </w:p>
    <w:p>
      <w:pPr>
        <w:shd w:val="clear" w:color="auto" w:fill="FFFFFF" w:themeFill="background1"/>
        <w:spacing w:line="360" w:lineRule="auto"/>
        <w:ind w:firstLine="420" w:firstLineChars="200"/>
        <w:rPr>
          <w:rFonts w:ascii="宋体" w:hAnsi="宋体" w:cs="宋体"/>
          <w:bCs/>
          <w:color w:val="auto"/>
          <w:szCs w:val="21"/>
          <w:highlight w:val="none"/>
        </w:rPr>
      </w:pPr>
      <w:bookmarkStart w:id="189" w:name="_13.4技术文件：具体材料见“投标人须知前附表”。"/>
      <w:bookmarkEnd w:id="189"/>
      <w:r>
        <w:rPr>
          <w:rFonts w:hint="eastAsia" w:ascii="宋体" w:hAnsi="宋体" w:cs="宋体"/>
          <w:bCs/>
          <w:color w:val="auto"/>
          <w:szCs w:val="21"/>
          <w:highlight w:val="none"/>
        </w:rPr>
        <w:t xml:space="preserve">（3）技术文件：具体材料见“投标人须知前附表”。 </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pPr>
        <w:shd w:val="clear" w:color="auto" w:fill="FFFFFF" w:themeFill="background1"/>
        <w:spacing w:line="360" w:lineRule="auto"/>
        <w:ind w:firstLine="420" w:firstLineChars="200"/>
        <w:rPr>
          <w:rFonts w:ascii="宋体" w:hAnsi="宋体" w:cs="宋体"/>
          <w:bCs/>
          <w:color w:val="auto"/>
          <w:szCs w:val="21"/>
          <w:highlight w:val="none"/>
        </w:rPr>
      </w:pPr>
      <w:bookmarkStart w:id="190" w:name="_13.5投标文件电子版：具体材料见“投标人须知前附表”。"/>
      <w:bookmarkEnd w:id="190"/>
      <w:r>
        <w:rPr>
          <w:rFonts w:hint="eastAsia" w:ascii="宋体" w:hAnsi="宋体" w:cs="宋体"/>
          <w:bCs/>
          <w:color w:val="auto"/>
          <w:szCs w:val="21"/>
          <w:highlight w:val="none"/>
        </w:rPr>
        <w:t>13.2投标文件电子版：具体要求见本节19.投标文件编制。</w:t>
      </w:r>
    </w:p>
    <w:p>
      <w:pPr>
        <w:shd w:val="clear" w:color="auto" w:fill="FFFFFF" w:themeFill="background1"/>
        <w:spacing w:line="360" w:lineRule="auto"/>
        <w:ind w:firstLine="480" w:firstLineChars="200"/>
        <w:rPr>
          <w:rFonts w:ascii="宋体" w:hAnsi="宋体" w:cs="宋体"/>
          <w:color w:val="auto"/>
          <w:sz w:val="24"/>
          <w:highlight w:val="none"/>
        </w:rPr>
      </w:pPr>
      <w:bookmarkStart w:id="191" w:name="_Toc254970537"/>
      <w:bookmarkStart w:id="192" w:name="_Toc254970678"/>
      <w:r>
        <w:rPr>
          <w:rFonts w:hint="eastAsia" w:ascii="宋体" w:hAnsi="宋体" w:cs="宋体"/>
          <w:color w:val="auto"/>
          <w:sz w:val="24"/>
          <w:highlight w:val="none"/>
        </w:rPr>
        <w:t>14.投标文件的语言及计量</w:t>
      </w:r>
      <w:bookmarkEnd w:id="191"/>
      <w:bookmarkEnd w:id="192"/>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hint="eastAsia" w:ascii="黑体" w:hAnsi="黑体" w:eastAsia="黑体"/>
          <w:color w:val="auto"/>
          <w:sz w:val="24"/>
          <w:highlight w:val="none"/>
        </w:rPr>
        <w:t>投标文件提交的风险</w:t>
      </w:r>
    </w:p>
    <w:p>
      <w:pPr>
        <w:shd w:val="clear" w:color="auto" w:fill="FFFFFF" w:themeFill="background1"/>
        <w:spacing w:line="360" w:lineRule="auto"/>
        <w:ind w:firstLine="420" w:firstLineChars="200"/>
        <w:rPr>
          <w:rFonts w:ascii="宋体" w:hAnsi="宋体" w:cs="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hd w:val="clear" w:color="auto" w:fill="FFFFFF" w:themeFill="background1"/>
        <w:spacing w:line="360" w:lineRule="auto"/>
        <w:ind w:firstLine="480" w:firstLineChars="200"/>
        <w:rPr>
          <w:rFonts w:ascii="宋体" w:hAnsi="宋体" w:cs="宋体"/>
          <w:color w:val="auto"/>
          <w:sz w:val="24"/>
          <w:highlight w:val="none"/>
        </w:rPr>
      </w:pPr>
      <w:bookmarkStart w:id="193" w:name="_Toc254970679"/>
      <w:bookmarkStart w:id="194" w:name="_Toc254970538"/>
      <w:r>
        <w:rPr>
          <w:rFonts w:hint="eastAsia" w:ascii="宋体" w:hAnsi="宋体" w:cs="宋体"/>
          <w:color w:val="auto"/>
          <w:sz w:val="24"/>
          <w:highlight w:val="none"/>
        </w:rPr>
        <w:t>16.投标报价</w:t>
      </w:r>
      <w:bookmarkEnd w:id="193"/>
      <w:bookmarkEnd w:id="194"/>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pPr>
        <w:shd w:val="clear" w:color="auto" w:fill="FFFFFF" w:themeFill="background1"/>
        <w:spacing w:line="360" w:lineRule="auto"/>
        <w:ind w:firstLine="420" w:firstLineChars="200"/>
        <w:rPr>
          <w:rFonts w:ascii="宋体" w:hAnsi="宋体" w:cs="宋体"/>
          <w:bCs/>
          <w:color w:val="auto"/>
          <w:szCs w:val="21"/>
          <w:highlight w:val="none"/>
        </w:rPr>
      </w:pPr>
      <w:bookmarkStart w:id="195" w:name="_16.2投标报价具体定义见投标人须知前附表。"/>
      <w:bookmarkEnd w:id="195"/>
      <w:r>
        <w:rPr>
          <w:rFonts w:hint="eastAsia" w:ascii="宋体" w:hAnsi="宋体" w:cs="宋体"/>
          <w:bCs/>
          <w:color w:val="auto"/>
          <w:szCs w:val="21"/>
          <w:highlight w:val="none"/>
        </w:rPr>
        <w:t>16.2投标报价具体包括内容详见“投标人须知前附表”。</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16.3投标人必须就所投项目/每个</w:t>
      </w:r>
      <w:r>
        <w:rPr>
          <w:rFonts w:hint="eastAsia" w:ascii="宋体" w:hAnsi="宋体" w:cs="宋体"/>
          <w:bCs/>
          <w:color w:val="auto"/>
          <w:szCs w:val="21"/>
          <w:highlight w:val="none"/>
          <w:lang w:eastAsia="zh-CN"/>
        </w:rPr>
        <w:t>标项</w:t>
      </w:r>
      <w:r>
        <w:rPr>
          <w:rFonts w:hint="eastAsia" w:ascii="宋体" w:hAnsi="宋体" w:cs="宋体"/>
          <w:bCs/>
          <w:color w:val="auto"/>
          <w:szCs w:val="21"/>
          <w:highlight w:val="none"/>
        </w:rPr>
        <w:t>的全部内容分别作完整唯一总价报价，不得存在漏项报价；投标人必须就所投项目/</w:t>
      </w:r>
      <w:r>
        <w:rPr>
          <w:rFonts w:hint="eastAsia" w:ascii="宋体" w:hAnsi="宋体" w:cs="宋体"/>
          <w:bCs/>
          <w:color w:val="auto"/>
          <w:szCs w:val="21"/>
          <w:highlight w:val="none"/>
          <w:lang w:eastAsia="zh-CN"/>
        </w:rPr>
        <w:t>标项</w:t>
      </w:r>
      <w:r>
        <w:rPr>
          <w:rFonts w:hint="eastAsia" w:ascii="宋体" w:hAnsi="宋体" w:cs="宋体"/>
          <w:bCs/>
          <w:color w:val="auto"/>
          <w:szCs w:val="21"/>
          <w:highlight w:val="none"/>
        </w:rPr>
        <w:t>的单项内容作唯一报价。</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pPr>
        <w:shd w:val="clear" w:color="auto" w:fill="FFFFFF" w:themeFill="background1"/>
        <w:spacing w:line="360" w:lineRule="auto"/>
        <w:ind w:firstLine="420" w:firstLineChars="200"/>
        <w:rPr>
          <w:rFonts w:ascii="宋体" w:hAnsi="宋体" w:cs="宋体"/>
          <w:bCs/>
          <w:color w:val="auto"/>
          <w:szCs w:val="21"/>
          <w:highlight w:val="none"/>
        </w:rPr>
      </w:pPr>
      <w:bookmarkStart w:id="196" w:name="_17.1投标有效期应按“投标人须知中的前附表”规定的期限。"/>
      <w:bookmarkEnd w:id="196"/>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197" w:name="_Toc254970681"/>
      <w:bookmarkStart w:id="198" w:name="_Toc254970540"/>
      <w:r>
        <w:rPr>
          <w:rFonts w:hint="eastAsia" w:ascii="宋体" w:hAnsi="宋体" w:cs="宋体"/>
          <w:bCs/>
          <w:color w:val="auto"/>
          <w:szCs w:val="21"/>
          <w:highlight w:val="none"/>
        </w:rPr>
        <w:t xml:space="preserve"> 投标有效期应按规定的期限作出承诺，具体详见“投标人须知前附表”。</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97"/>
      <w:bookmarkEnd w:id="198"/>
    </w:p>
    <w:p>
      <w:pPr>
        <w:shd w:val="clear" w:color="auto" w:fill="FFFFFF" w:themeFill="background1"/>
        <w:spacing w:line="360" w:lineRule="auto"/>
        <w:ind w:firstLine="480" w:firstLineChars="200"/>
        <w:rPr>
          <w:rFonts w:ascii="宋体" w:hAnsi="宋体" w:cs="宋体"/>
          <w:color w:val="auto"/>
          <w:sz w:val="24"/>
          <w:highlight w:val="none"/>
        </w:rPr>
      </w:pPr>
      <w:bookmarkStart w:id="199" w:name="_18.投标保证金"/>
      <w:bookmarkEnd w:id="199"/>
      <w:bookmarkStart w:id="200" w:name="_Toc254970541"/>
      <w:bookmarkStart w:id="201" w:name="_Toc254970682"/>
      <w:r>
        <w:rPr>
          <w:rFonts w:hint="eastAsia" w:ascii="宋体" w:hAnsi="宋体" w:cs="宋体"/>
          <w:color w:val="auto"/>
          <w:sz w:val="24"/>
          <w:highlight w:val="none"/>
        </w:rPr>
        <w:t>18.投标保证金</w:t>
      </w:r>
      <w:bookmarkEnd w:id="200"/>
      <w:bookmarkEnd w:id="201"/>
    </w:p>
    <w:p>
      <w:pPr>
        <w:pStyle w:val="7"/>
        <w:keepNext w:val="0"/>
        <w:keepLines w:val="0"/>
        <w:shd w:val="clear" w:color="auto" w:fill="FFFFFF" w:themeFill="background1"/>
        <w:spacing w:before="0" w:after="0" w:line="360" w:lineRule="auto"/>
        <w:ind w:left="420" w:leftChars="200"/>
        <w:rPr>
          <w:rFonts w:ascii="宋体" w:hAnsi="宋体" w:cs="宋体"/>
          <w:b w:val="0"/>
          <w:color w:val="auto"/>
          <w:sz w:val="21"/>
          <w:szCs w:val="21"/>
          <w:highlight w:val="none"/>
        </w:rPr>
      </w:pPr>
      <w:bookmarkStart w:id="202" w:name="_Toc254970683"/>
      <w:bookmarkStart w:id="203" w:name="_Toc254970542"/>
      <w:r>
        <w:rPr>
          <w:rFonts w:hint="eastAsia" w:ascii="宋体" w:hAnsi="宋体" w:cs="宋体"/>
          <w:b w:val="0"/>
          <w:color w:val="auto"/>
          <w:sz w:val="21"/>
          <w:szCs w:val="21"/>
          <w:highlight w:val="none"/>
        </w:rPr>
        <w:t>18.1投标人须按“投标人须知前附表” 的规定提交投标保证金。</w:t>
      </w:r>
    </w:p>
    <w:p>
      <w:pPr>
        <w:pStyle w:val="7"/>
        <w:keepNext w:val="0"/>
        <w:keepLines w:val="0"/>
        <w:shd w:val="clear" w:color="auto" w:fill="FFFFFF" w:themeFill="background1"/>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pPr>
        <w:pStyle w:val="7"/>
        <w:keepNext w:val="0"/>
        <w:keepLines w:val="0"/>
        <w:shd w:val="clear" w:color="auto" w:fill="FFFFFF" w:themeFill="background1"/>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18.2.1未中标人的投标保证金自中标通知书发出之日起5个工作日内退还，退还方式如下：</w:t>
      </w:r>
    </w:p>
    <w:p>
      <w:pPr>
        <w:pStyle w:val="7"/>
        <w:keepNext w:val="0"/>
        <w:keepLines w:val="0"/>
        <w:shd w:val="clear" w:color="auto" w:fill="FFFFFF" w:themeFill="background1"/>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（1）采用银行转账方式的，以转账方式退回到投标人银行账户。</w:t>
      </w:r>
    </w:p>
    <w:p>
      <w:pPr>
        <w:pStyle w:val="8"/>
        <w:shd w:val="clear" w:color="auto" w:fill="FFFFFF" w:themeFill="background1"/>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pPr>
        <w:pStyle w:val="7"/>
        <w:keepNext w:val="0"/>
        <w:keepLines w:val="0"/>
        <w:shd w:val="clear" w:color="auto" w:fill="FFFFFF" w:themeFill="background1"/>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18.2.2中标人的投标保证金自采购合同签订之日起5个工作日内退还，退还方式同本须知正文第18.2.1，或者转为中标人的履约保证金。 </w:t>
      </w:r>
    </w:p>
    <w:p>
      <w:pPr>
        <w:pStyle w:val="7"/>
        <w:keepNext w:val="0"/>
        <w:keepLines w:val="0"/>
        <w:shd w:val="clear" w:color="auto" w:fill="FFFFFF" w:themeFill="background1"/>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pPr>
        <w:pStyle w:val="7"/>
        <w:keepNext w:val="0"/>
        <w:keepLines w:val="0"/>
        <w:shd w:val="clear" w:color="auto" w:fill="FFFFFF" w:themeFill="background1"/>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pPr>
        <w:shd w:val="clear" w:color="auto" w:fill="FFFFFF" w:themeFill="background1"/>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pPr>
        <w:shd w:val="clear" w:color="auto" w:fill="FFFFFF" w:themeFill="background1"/>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pPr>
        <w:shd w:val="clear" w:color="auto" w:fill="FFFFFF" w:themeFill="background1"/>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pPr>
        <w:shd w:val="clear" w:color="auto" w:fill="FFFFFF" w:themeFill="background1"/>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pPr>
        <w:shd w:val="clear" w:color="auto" w:fill="FFFFFF" w:themeFill="background1"/>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pPr>
        <w:shd w:val="clear" w:color="auto" w:fill="FFFFFF" w:themeFill="background1"/>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202"/>
      <w:bookmarkEnd w:id="203"/>
      <w:r>
        <w:rPr>
          <w:rFonts w:hint="eastAsia" w:ascii="宋体" w:hAnsi="宋体" w:cs="宋体"/>
          <w:color w:val="auto"/>
          <w:sz w:val="24"/>
          <w:highlight w:val="none"/>
        </w:rPr>
        <w:t>编制</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204" w:name="_19.2投标文件应按报价文件、资格证明文件、商务文件、技术文件分别编制"/>
      <w:bookmarkEnd w:id="204"/>
      <w:r>
        <w:rPr>
          <w:rFonts w:hint="eastAsia" w:ascii="宋体" w:hAnsi="宋体" w:cs="宋体"/>
          <w:color w:val="auto"/>
          <w:szCs w:val="21"/>
          <w:highlight w:val="none"/>
        </w:rPr>
        <w:t xml:space="preserve"> </w:t>
      </w:r>
    </w:p>
    <w:p>
      <w:pPr>
        <w:pStyle w:val="42"/>
        <w:shd w:val="clear" w:color="auto" w:fill="FFFFFF" w:themeFill="background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pPr>
        <w:pStyle w:val="42"/>
        <w:shd w:val="clear" w:color="auto" w:fill="FFFFFF" w:themeFill="background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p>
    <w:p>
      <w:pPr>
        <w:shd w:val="clear" w:color="auto" w:fill="FFFFFF" w:themeFill="background1"/>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pPr>
        <w:shd w:val="clear" w:color="auto" w:fill="FFFFFF" w:themeFill="background1"/>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r>
        <w:rPr>
          <w:rFonts w:hint="eastAsia" w:ascii="宋体" w:hAnsi="宋体" w:cs="宋体"/>
          <w:b/>
          <w:color w:val="auto"/>
          <w:szCs w:val="21"/>
          <w:highlight w:val="none"/>
          <w:u w:val="single"/>
          <w:lang w:eastAsia="zh-CN"/>
        </w:rPr>
        <w:t>”</w:t>
      </w:r>
      <w:r>
        <w:rPr>
          <w:rFonts w:hint="eastAsia" w:ascii="宋体" w:hAnsi="宋体" w:cs="宋体"/>
          <w:b/>
          <w:color w:val="auto"/>
          <w:szCs w:val="21"/>
          <w:highlight w:val="none"/>
          <w:u w:val="single"/>
        </w:rPr>
        <w:t>。</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pPr>
        <w:shd w:val="clear" w:color="auto" w:fill="FFFFFF" w:themeFill="background1"/>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pPr>
        <w:shd w:val="clear" w:color="auto" w:fill="FFFFFF" w:themeFill="background1"/>
        <w:spacing w:line="360" w:lineRule="auto"/>
        <w:ind w:firstLine="420" w:firstLineChars="200"/>
        <w:rPr>
          <w:rFonts w:hAnsi="宋体"/>
          <w:b/>
          <w:color w:val="auto"/>
          <w:highlight w:val="none"/>
        </w:rPr>
      </w:pPr>
      <w:bookmarkStart w:id="205" w:name="_21.1投标人必须在“投标人须知中的前附表”规定的投标文件接收时间和投"/>
      <w:bookmarkEnd w:id="205"/>
      <w:r>
        <w:rPr>
          <w:rFonts w:hint="eastAsia" w:ascii="宋体" w:hAnsi="宋体" w:cs="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认证锁）进行电子签章、加密，然后通过网络将加密的电子投标文件递交至广西政府采购云平台。</w:t>
      </w:r>
      <w:r>
        <w:rPr>
          <w:rFonts w:hAnsi="宋体"/>
          <w:bCs/>
          <w:color w:val="auto"/>
          <w:szCs w:val="21"/>
          <w:highlight w:val="none"/>
        </w:rPr>
        <w:t xml:space="preserve"> </w:t>
      </w:r>
      <w:r>
        <w:rPr>
          <w:rFonts w:hAnsi="宋体"/>
          <w:b/>
          <w:color w:val="auto"/>
          <w:highlight w:val="none"/>
        </w:rPr>
        <w:t xml:space="preserve"> </w:t>
      </w:r>
    </w:p>
    <w:p>
      <w:pPr>
        <w:shd w:val="clear" w:color="auto" w:fill="FFFFFF" w:themeFill="background1"/>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21.3电子版投标文件提交方式见“招标公告”。</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w:t>
      </w:r>
      <w:bookmarkStart w:id="206" w:name="_Toc254970543"/>
      <w:bookmarkStart w:id="207" w:name="_Toc254970684"/>
    </w:p>
    <w:p>
      <w:pPr>
        <w:shd w:val="clear" w:color="auto" w:fill="FFFFFF" w:themeFill="background1"/>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pPr>
        <w:pStyle w:val="42"/>
        <w:shd w:val="clear" w:color="auto" w:fill="FFFFFF" w:themeFill="background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206"/>
    <w:bookmarkEnd w:id="207"/>
    <w:p>
      <w:pPr>
        <w:pStyle w:val="13"/>
        <w:shd w:val="clear" w:color="auto" w:fill="FFFFFF" w:themeFill="background1"/>
        <w:snapToGrid w:val="0"/>
        <w:spacing w:line="400" w:lineRule="exact"/>
        <w:ind w:firstLine="739"/>
        <w:rPr>
          <w:rFonts w:hAnsi="宋体" w:cs="宋体"/>
          <w:snapToGrid w:val="0"/>
          <w:color w:val="auto"/>
          <w:sz w:val="21"/>
          <w:szCs w:val="21"/>
          <w:highlight w:val="none"/>
        </w:rPr>
      </w:pPr>
    </w:p>
    <w:p>
      <w:pPr>
        <w:pStyle w:val="5"/>
        <w:keepNext w:val="0"/>
        <w:keepLines w:val="0"/>
        <w:shd w:val="clear" w:color="auto" w:fill="FFFFFF" w:themeFill="background1"/>
        <w:spacing w:line="400" w:lineRule="exact"/>
        <w:jc w:val="center"/>
        <w:rPr>
          <w:rFonts w:ascii="宋体" w:hAnsi="宋体" w:cs="宋体"/>
          <w:color w:val="auto"/>
          <w:highlight w:val="none"/>
        </w:rPr>
      </w:pPr>
      <w:bookmarkStart w:id="208" w:name="_Toc22661"/>
      <w:bookmarkStart w:id="209" w:name="_Toc810"/>
      <w:bookmarkStart w:id="210" w:name="_Toc32494"/>
      <w:bookmarkStart w:id="211" w:name="_Toc254970544"/>
      <w:bookmarkStart w:id="212" w:name="_Toc254970685"/>
      <w:bookmarkStart w:id="213" w:name="_Toc27037"/>
      <w:bookmarkStart w:id="214" w:name="_Toc2573"/>
      <w:bookmarkStart w:id="215" w:name="_Toc12790"/>
      <w:bookmarkStart w:id="216" w:name="_Toc1356"/>
      <w:bookmarkStart w:id="217" w:name="_Toc1586"/>
      <w:bookmarkStart w:id="218" w:name="_Toc14091"/>
      <w:bookmarkStart w:id="219" w:name="_Toc13250"/>
      <w:r>
        <w:rPr>
          <w:rFonts w:hint="eastAsia" w:ascii="宋体" w:hAnsi="宋体" w:cs="宋体"/>
          <w:color w:val="auto"/>
          <w:highlight w:val="none"/>
        </w:rPr>
        <w:t>四、开    标</w:t>
      </w:r>
      <w:bookmarkEnd w:id="208"/>
      <w:bookmarkEnd w:id="209"/>
      <w:bookmarkEnd w:id="210"/>
      <w:bookmarkEnd w:id="211"/>
      <w:bookmarkEnd w:id="212"/>
      <w:bookmarkEnd w:id="213"/>
      <w:bookmarkEnd w:id="214"/>
      <w:bookmarkEnd w:id="215"/>
      <w:bookmarkEnd w:id="216"/>
      <w:bookmarkEnd w:id="217"/>
      <w:bookmarkEnd w:id="218"/>
      <w:bookmarkEnd w:id="219"/>
    </w:p>
    <w:p>
      <w:pPr>
        <w:shd w:val="clear" w:color="auto" w:fill="FFFFFF" w:themeFill="background1"/>
        <w:spacing w:line="360" w:lineRule="auto"/>
        <w:ind w:firstLine="480" w:firstLineChars="200"/>
        <w:rPr>
          <w:rFonts w:ascii="宋体" w:hAnsi="宋体" w:cs="宋体"/>
          <w:color w:val="auto"/>
          <w:sz w:val="24"/>
          <w:highlight w:val="none"/>
        </w:rPr>
      </w:pPr>
      <w:bookmarkStart w:id="220" w:name="_23.开标时间和地点"/>
      <w:bookmarkEnd w:id="220"/>
      <w:r>
        <w:rPr>
          <w:rFonts w:hint="eastAsia" w:ascii="宋体" w:hAnsi="宋体" w:cs="宋体"/>
          <w:color w:val="auto"/>
          <w:sz w:val="24"/>
          <w:highlight w:val="none"/>
        </w:rPr>
        <w:t>23.开标时间和地点</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pPr>
        <w:shd w:val="clear" w:color="auto"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pPr>
        <w:numPr>
          <w:ilvl w:val="0"/>
          <w:numId w:val="0"/>
        </w:numPr>
        <w:shd w:val="clear" w:color="auto" w:fill="FFFFFF" w:themeFill="background1"/>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24.</w:t>
      </w:r>
      <w:r>
        <w:rPr>
          <w:rFonts w:hint="eastAsia" w:ascii="宋体" w:hAnsi="宋体" w:cs="宋体"/>
          <w:color w:val="auto"/>
          <w:sz w:val="24"/>
          <w:highlight w:val="none"/>
        </w:rPr>
        <w:t>开标程序</w:t>
      </w:r>
    </w:p>
    <w:p>
      <w:pPr>
        <w:numPr>
          <w:ilvl w:val="0"/>
          <w:numId w:val="0"/>
        </w:numPr>
        <w:shd w:val="clear" w:color="auto" w:fill="FFFFFF" w:themeFill="background1"/>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pPr>
        <w:numPr>
          <w:ilvl w:val="0"/>
          <w:numId w:val="0"/>
        </w:numPr>
        <w:shd w:val="clear" w:color="auto" w:fill="FFFFFF" w:themeFill="background1"/>
        <w:spacing w:line="360" w:lineRule="auto"/>
        <w:ind w:firstLine="420" w:firstLineChars="200"/>
        <w:rPr>
          <w:rFonts w:hint="eastAsia" w:ascii="宋体" w:hAnsi="宋体"/>
          <w:bCs/>
          <w:color w:val="auto"/>
          <w:szCs w:val="21"/>
          <w:highlight w:val="none"/>
        </w:rPr>
      </w:pPr>
      <w:r>
        <w:rPr>
          <w:rFonts w:hint="eastAsia" w:ascii="宋体" w:hAnsi="宋体" w:eastAsia="宋体" w:cs="Times New Roman"/>
          <w:bCs/>
          <w:color w:val="auto"/>
          <w:kern w:val="2"/>
          <w:sz w:val="21"/>
          <w:szCs w:val="21"/>
          <w:highlight w:val="none"/>
          <w:lang w:val="en-US" w:eastAsia="zh-CN" w:bidi="ar-SA"/>
        </w:rPr>
        <w:t>（1）</w:t>
      </w:r>
      <w:r>
        <w:rPr>
          <w:rFonts w:hint="eastAsia" w:ascii="宋体" w:hAnsi="宋体"/>
          <w:bCs/>
          <w:color w:val="auto"/>
          <w:szCs w:val="21"/>
          <w:highlight w:val="none"/>
        </w:rPr>
        <w:t>开标的准备工作由采购代理机构负责落实，采购代理机构必须基于广西政府采购云平台依法抽取评审专家，如采购代理机构未按规定抽取专家的，视为本次开评标无效，应当重新采购；</w:t>
      </w:r>
    </w:p>
    <w:p>
      <w:pPr>
        <w:numPr>
          <w:ilvl w:val="0"/>
          <w:numId w:val="0"/>
        </w:numPr>
        <w:shd w:val="clear" w:color="auto" w:fill="FFFFFF" w:themeFill="background1"/>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numPr>
          <w:ilvl w:val="0"/>
          <w:numId w:val="0"/>
        </w:numPr>
        <w:shd w:val="clear" w:color="auto" w:fill="FFFFFF" w:themeFill="background1"/>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pPr>
        <w:numPr>
          <w:ilvl w:val="0"/>
          <w:numId w:val="0"/>
        </w:numPr>
        <w:shd w:val="clear" w:color="auto" w:fill="FFFFFF" w:themeFill="background1"/>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Cs w:val="21"/>
          <w:highlight w:val="none"/>
        </w:rPr>
        <w:t>解密电子投标文件。广西政府采购云平台</w:t>
      </w:r>
      <w:r>
        <w:rPr>
          <w:rFonts w:hint="eastAsia" w:ascii="宋体" w:hAnsi="宋体" w:eastAsia="宋体" w:cs="宋体"/>
          <w:color w:val="auto"/>
          <w:szCs w:val="21"/>
          <w:highlight w:val="none"/>
        </w:rPr>
        <w:t>按开标时间自动提取所有投标文件。采购代理机构依托广西政府采购云平台向各投标人发出电子加密投标文件【开始解密】通知，由投标人</w:t>
      </w:r>
      <w:r>
        <w:rPr>
          <w:rFonts w:hint="eastAsia" w:ascii="宋体" w:hAnsi="宋体" w:eastAsia="宋体" w:cs="宋体"/>
          <w:b/>
          <w:bCs/>
          <w:color w:val="auto"/>
          <w:szCs w:val="21"/>
          <w:highlight w:val="none"/>
        </w:rPr>
        <w:t>在规定的时间内自行将投标文件在线解密</w:t>
      </w:r>
      <w:r>
        <w:rPr>
          <w:rFonts w:hint="eastAsia" w:ascii="宋体" w:hAnsi="宋体" w:eastAsia="宋体" w:cs="宋体"/>
          <w:color w:val="auto"/>
          <w:szCs w:val="21"/>
          <w:highlight w:val="none"/>
        </w:rPr>
        <w:t>。投标人的法定代表人或其委托代理人</w:t>
      </w:r>
      <w:r>
        <w:rPr>
          <w:rFonts w:hint="eastAsia" w:ascii="宋体" w:hAnsi="宋体" w:eastAsia="宋体" w:cs="宋体"/>
          <w:b/>
          <w:color w:val="auto"/>
          <w:szCs w:val="21"/>
          <w:highlight w:val="none"/>
        </w:rPr>
        <w:t>须携带加密时所用的CA锁准时登录到广西政府采购云平台电子开标大厅签到并对电子投标文件在线解密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投标文件未按时解密的，</w:t>
      </w:r>
      <w:r>
        <w:rPr>
          <w:rFonts w:hint="eastAsia" w:ascii="宋体" w:hAnsi="宋体" w:eastAsia="宋体" w:cs="宋体"/>
          <w:b/>
          <w:color w:val="auto"/>
          <w:szCs w:val="21"/>
          <w:highlight w:val="none"/>
        </w:rPr>
        <w:t>均视为无效投标。</w:t>
      </w:r>
    </w:p>
    <w:p>
      <w:pPr>
        <w:numPr>
          <w:ilvl w:val="0"/>
          <w:numId w:val="0"/>
        </w:numPr>
        <w:shd w:val="clear" w:color="auto" w:fill="FFFFFF" w:themeFill="background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pPr>
        <w:numPr>
          <w:ilvl w:val="0"/>
          <w:numId w:val="0"/>
        </w:numPr>
        <w:shd w:val="clear" w:color="auto" w:fill="FFFFFF" w:themeFill="background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投标文件解密结束，各投标人报价均在广西政府采购云平台远程不见面开标大厅展示；</w:t>
      </w:r>
    </w:p>
    <w:p>
      <w:pPr>
        <w:numPr>
          <w:ilvl w:val="0"/>
          <w:numId w:val="0"/>
        </w:numPr>
        <w:shd w:val="clear" w:color="auto" w:fill="FFFFFF" w:themeFill="background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pPr>
        <w:numPr>
          <w:ilvl w:val="0"/>
          <w:numId w:val="0"/>
        </w:numPr>
        <w:shd w:val="clear" w:color="auto" w:fill="FFFFFF" w:themeFill="background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numPr>
          <w:ilvl w:val="0"/>
          <w:numId w:val="0"/>
        </w:numPr>
        <w:shd w:val="clear" w:color="auto" w:fill="FFFFFF" w:themeFill="background1"/>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开标结束。</w:t>
      </w:r>
    </w:p>
    <w:p>
      <w:pPr>
        <w:numPr>
          <w:ilvl w:val="0"/>
          <w:numId w:val="0"/>
        </w:numPr>
        <w:shd w:val="clear" w:color="auto" w:fill="FFFFFF" w:themeFill="background1"/>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如遇广西政府采购云平台电子化开标或评审程序调整的，按调整后执行。</w:t>
      </w:r>
    </w:p>
    <w:p>
      <w:pPr>
        <w:pStyle w:val="15"/>
        <w:shd w:val="clear" w:color="auto" w:fill="FFFFFF" w:themeFill="background1"/>
        <w:snapToGrid w:val="0"/>
        <w:spacing w:line="400" w:lineRule="exact"/>
        <w:ind w:left="689" w:leftChars="228" w:hanging="210" w:hangingChars="100"/>
        <w:rPr>
          <w:rFonts w:hAnsi="宋体" w:cs="宋体"/>
          <w:color w:val="auto"/>
          <w:highlight w:val="none"/>
        </w:rPr>
      </w:pPr>
    </w:p>
    <w:p>
      <w:pPr>
        <w:pStyle w:val="5"/>
        <w:keepNext w:val="0"/>
        <w:keepLines w:val="0"/>
        <w:shd w:val="clear" w:color="auto" w:fill="FFFFFF" w:themeFill="background1"/>
        <w:spacing w:line="400" w:lineRule="exact"/>
        <w:jc w:val="center"/>
        <w:rPr>
          <w:rFonts w:ascii="宋体" w:hAnsi="宋体" w:cs="宋体"/>
          <w:color w:val="auto"/>
          <w:highlight w:val="none"/>
        </w:rPr>
      </w:pPr>
      <w:bookmarkStart w:id="221" w:name="_Toc1489"/>
      <w:bookmarkStart w:id="222" w:name="_Toc8919"/>
      <w:bookmarkStart w:id="223" w:name="_Toc31994"/>
      <w:bookmarkStart w:id="224" w:name="_Toc23512"/>
      <w:bookmarkStart w:id="225" w:name="_Toc25053"/>
      <w:bookmarkStart w:id="226" w:name="_Toc6866"/>
      <w:bookmarkStart w:id="227" w:name="_Toc29189"/>
      <w:bookmarkStart w:id="228" w:name="_Toc2575"/>
      <w:bookmarkStart w:id="229" w:name="_Toc22509"/>
      <w:bookmarkStart w:id="230" w:name="_Toc19053"/>
      <w:r>
        <w:rPr>
          <w:rFonts w:hint="eastAsia" w:ascii="宋体" w:hAnsi="宋体" w:cs="宋体"/>
          <w:color w:val="auto"/>
          <w:highlight w:val="none"/>
        </w:rPr>
        <w:t>五、资格审查</w:t>
      </w:r>
      <w:bookmarkEnd w:id="221"/>
      <w:bookmarkEnd w:id="222"/>
      <w:bookmarkEnd w:id="223"/>
      <w:bookmarkEnd w:id="224"/>
      <w:bookmarkEnd w:id="225"/>
      <w:bookmarkEnd w:id="226"/>
      <w:bookmarkEnd w:id="227"/>
      <w:bookmarkEnd w:id="228"/>
      <w:bookmarkEnd w:id="229"/>
      <w:bookmarkEnd w:id="230"/>
    </w:p>
    <w:p>
      <w:pPr>
        <w:pStyle w:val="7"/>
        <w:keepNext w:val="0"/>
        <w:keepLines w:val="0"/>
        <w:shd w:val="clear" w:color="auto" w:fill="FFFFFF" w:themeFill="background1"/>
        <w:spacing w:before="0" w:after="0" w:line="360" w:lineRule="auto"/>
        <w:ind w:firstLine="480" w:firstLineChars="200"/>
        <w:rPr>
          <w:rFonts w:ascii="宋体" w:hAnsi="宋体" w:cs="宋体"/>
          <w:b w:val="0"/>
          <w:bCs w:val="0"/>
          <w:color w:val="auto"/>
          <w:sz w:val="24"/>
          <w:highlight w:val="none"/>
        </w:rPr>
      </w:pPr>
      <w:r>
        <w:rPr>
          <w:rFonts w:hint="eastAsia" w:ascii="宋体" w:hAnsi="宋体" w:cs="宋体"/>
          <w:b w:val="0"/>
          <w:bCs w:val="0"/>
          <w:color w:val="auto"/>
          <w:sz w:val="24"/>
          <w:highlight w:val="none"/>
        </w:rPr>
        <w:t>25.资格审查</w:t>
      </w:r>
    </w:p>
    <w:p>
      <w:pPr>
        <w:shd w:val="clear" w:color="auto" w:fill="FFFFFF" w:themeFill="background1"/>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pPr>
        <w:shd w:val="clear" w:color="auto" w:fill="FFFFFF" w:themeFill="background1"/>
        <w:spacing w:line="360" w:lineRule="auto"/>
        <w:ind w:firstLine="422" w:firstLineChars="200"/>
        <w:rPr>
          <w:rFonts w:ascii="宋体" w:hAnsi="宋体" w:cs="宋体"/>
          <w:b/>
          <w:bCs/>
          <w:color w:val="auto"/>
          <w:szCs w:val="20"/>
          <w:highlight w:val="none"/>
        </w:rPr>
      </w:pPr>
      <w:bookmarkStart w:id="231" w:name="_25.3_投标人有下列情形之一的，资格审查不通过而导致其投标无效："/>
      <w:bookmarkEnd w:id="231"/>
      <w:r>
        <w:rPr>
          <w:rFonts w:hint="eastAsia" w:ascii="宋体" w:hAnsi="宋体" w:cs="宋体"/>
          <w:b/>
          <w:bCs/>
          <w:color w:val="auto"/>
          <w:szCs w:val="20"/>
          <w:highlight w:val="none"/>
        </w:rPr>
        <w:t>25.3投标人有下列情形之一的，资格审查不通过，作无效投标处理：</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（1）不具备招标文件中规定的资格要求的；（注：其中信用查询规则见“投标人须知前附表”，广西政府采购云平台已与“信用中国”平台做接口，采购人或者采购代理机构可直接在线查询）</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pPr>
        <w:shd w:val="clear" w:color="auto" w:fill="FFFFFF" w:themeFill="background1"/>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25.4资格审查的合格投标人不足3家的，不得评标。</w:t>
      </w:r>
    </w:p>
    <w:p>
      <w:pPr>
        <w:pStyle w:val="11"/>
        <w:rPr>
          <w:color w:val="auto"/>
          <w:highlight w:val="none"/>
        </w:rPr>
      </w:pPr>
    </w:p>
    <w:p>
      <w:pPr>
        <w:pStyle w:val="5"/>
        <w:keepNext w:val="0"/>
        <w:keepLines w:val="0"/>
        <w:shd w:val="clear" w:color="auto" w:fill="FFFFFF" w:themeFill="background1"/>
        <w:spacing w:line="360" w:lineRule="auto"/>
        <w:jc w:val="center"/>
        <w:rPr>
          <w:rFonts w:ascii="宋体" w:hAnsi="宋体" w:cs="宋体"/>
          <w:color w:val="auto"/>
          <w:highlight w:val="none"/>
        </w:rPr>
      </w:pPr>
      <w:bookmarkStart w:id="232" w:name="_Toc1454"/>
      <w:bookmarkStart w:id="233" w:name="_Toc11169"/>
      <w:bookmarkStart w:id="234" w:name="_Toc3548"/>
      <w:bookmarkStart w:id="235" w:name="_Toc2770"/>
      <w:bookmarkStart w:id="236" w:name="_Toc20446"/>
      <w:bookmarkStart w:id="237" w:name="_Toc15749"/>
      <w:bookmarkStart w:id="238" w:name="_Toc29412"/>
      <w:bookmarkStart w:id="239" w:name="_Toc19035"/>
      <w:bookmarkStart w:id="240" w:name="_Toc21152"/>
      <w:bookmarkStart w:id="241" w:name="_Toc20983"/>
      <w:r>
        <w:rPr>
          <w:rFonts w:hint="eastAsia" w:ascii="宋体" w:hAnsi="宋体" w:cs="宋体"/>
          <w:color w:val="auto"/>
          <w:highlight w:val="none"/>
        </w:rPr>
        <w:t>六、评   标</w:t>
      </w:r>
      <w:bookmarkEnd w:id="232"/>
      <w:bookmarkEnd w:id="233"/>
      <w:bookmarkEnd w:id="234"/>
      <w:bookmarkEnd w:id="235"/>
      <w:bookmarkEnd w:id="236"/>
      <w:bookmarkEnd w:id="237"/>
      <w:bookmarkEnd w:id="238"/>
      <w:bookmarkEnd w:id="239"/>
      <w:bookmarkEnd w:id="240"/>
      <w:bookmarkEnd w:id="241"/>
    </w:p>
    <w:p>
      <w:pPr>
        <w:shd w:val="clear" w:color="auto" w:fill="FFFFFF" w:themeFill="background1"/>
        <w:spacing w:line="360" w:lineRule="auto"/>
        <w:ind w:firstLine="480" w:firstLineChars="200"/>
        <w:rPr>
          <w:rFonts w:ascii="宋体" w:hAnsi="宋体" w:cs="宋体"/>
          <w:color w:val="auto"/>
          <w:sz w:val="24"/>
          <w:highlight w:val="none"/>
        </w:rPr>
      </w:pPr>
      <w:bookmarkStart w:id="242" w:name="_26.组建评标委员会"/>
      <w:bookmarkEnd w:id="242"/>
      <w:r>
        <w:rPr>
          <w:rFonts w:hint="eastAsia" w:ascii="宋体" w:hAnsi="宋体" w:cs="宋体"/>
          <w:color w:val="auto"/>
          <w:sz w:val="24"/>
          <w:highlight w:val="none"/>
        </w:rPr>
        <w:t>26.组建评标委员会</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29.评标方法和评标标准</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keepNext w:val="0"/>
        <w:keepLines w:val="0"/>
        <w:shd w:val="clear" w:color="auto" w:fill="FFFFFF" w:themeFill="background1"/>
        <w:spacing w:line="400" w:lineRule="exact"/>
        <w:jc w:val="center"/>
        <w:rPr>
          <w:rFonts w:hint="eastAsia" w:ascii="宋体" w:hAnsi="宋体" w:cs="宋体"/>
          <w:color w:val="auto"/>
          <w:highlight w:val="none"/>
        </w:rPr>
      </w:pPr>
      <w:bookmarkStart w:id="243" w:name="_Toc254970687"/>
      <w:bookmarkStart w:id="244" w:name="_Toc254970546"/>
      <w:bookmarkStart w:id="245" w:name="_Toc31698"/>
      <w:bookmarkStart w:id="246" w:name="_Toc4688"/>
      <w:bookmarkStart w:id="247" w:name="_Toc32339"/>
      <w:bookmarkStart w:id="248" w:name="_Toc10427"/>
      <w:bookmarkStart w:id="249" w:name="_Toc2302"/>
      <w:bookmarkStart w:id="250" w:name="_Toc10518"/>
      <w:bookmarkStart w:id="251" w:name="_Toc31226"/>
      <w:bookmarkStart w:id="252" w:name="_Toc24771"/>
      <w:bookmarkStart w:id="253" w:name="_Toc15452"/>
      <w:bookmarkStart w:id="254" w:name="_Toc14661"/>
    </w:p>
    <w:p>
      <w:pPr>
        <w:pStyle w:val="5"/>
        <w:keepNext w:val="0"/>
        <w:keepLines w:val="0"/>
        <w:shd w:val="clear" w:color="auto" w:fill="FFFFFF" w:themeFill="background1"/>
        <w:spacing w:line="400" w:lineRule="exact"/>
        <w:jc w:val="center"/>
        <w:rPr>
          <w:rFonts w:ascii="宋体" w:hAnsi="宋体" w:cs="宋体"/>
          <w:color w:val="auto"/>
          <w:highlight w:val="none"/>
        </w:rPr>
      </w:pPr>
      <w:r>
        <w:rPr>
          <w:rFonts w:hint="eastAsia" w:ascii="宋体" w:hAnsi="宋体" w:cs="宋体"/>
          <w:color w:val="auto"/>
          <w:highlight w:val="none"/>
        </w:rPr>
        <w:t>七、</w:t>
      </w:r>
      <w:bookmarkEnd w:id="243"/>
      <w:bookmarkEnd w:id="244"/>
      <w:r>
        <w:rPr>
          <w:rFonts w:hint="eastAsia" w:ascii="宋体" w:hAnsi="宋体" w:cs="宋体"/>
          <w:color w:val="auto"/>
          <w:highlight w:val="none"/>
        </w:rPr>
        <w:t>中标和合同</w:t>
      </w:r>
      <w:bookmarkEnd w:id="245"/>
      <w:bookmarkEnd w:id="246"/>
      <w:bookmarkEnd w:id="247"/>
      <w:bookmarkEnd w:id="248"/>
      <w:bookmarkEnd w:id="249"/>
      <w:bookmarkEnd w:id="250"/>
      <w:bookmarkEnd w:id="251"/>
      <w:bookmarkEnd w:id="252"/>
      <w:bookmarkEnd w:id="253"/>
      <w:bookmarkEnd w:id="254"/>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30.确定中标人</w:t>
      </w:r>
    </w:p>
    <w:p>
      <w:pPr>
        <w:shd w:val="clear" w:color="auto" w:fill="FFFFFF" w:themeFill="background1"/>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中标候选人并列的，由采购人或者采购人委托评标委员会按照“投标人须知前附表”规定的方式确定中标人；招标文件未规定的，采取随机抽取的方式确定。</w:t>
      </w:r>
      <w:r>
        <w:rPr>
          <w:rFonts w:hint="eastAsia" w:ascii="宋体" w:hAnsi="宋体" w:cs="宋体"/>
          <w:b/>
          <w:bCs/>
          <w:color w:val="auto"/>
          <w:szCs w:val="21"/>
          <w:highlight w:val="none"/>
        </w:rPr>
        <w:t xml:space="preserve">   </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31.结果公告</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b w:val="0"/>
          <w:bCs/>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auto"/>
          <w:szCs w:val="21"/>
          <w:highlight w:val="none"/>
        </w:rPr>
        <w:t>排名第二的中标候选人因前款规定的同样原因被取消中标资格的，采购人可以依法确定排名第三的中标候选人为中标人，以此类推。</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32.1在发布中标公告的同时，采购代理机构向中标人通过广西政府采购云平台发出电子中标通知书。</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pPr>
        <w:pStyle w:val="7"/>
        <w:keepNext w:val="0"/>
        <w:keepLines w:val="0"/>
        <w:shd w:val="clear" w:color="auto" w:fill="FFFFFF" w:themeFill="background1"/>
        <w:spacing w:before="0" w:after="0" w:line="360" w:lineRule="auto"/>
        <w:ind w:firstLine="315" w:firstLineChars="150"/>
        <w:rPr>
          <w:rFonts w:ascii="宋体" w:hAnsi="宋体" w:cs="宋体"/>
          <w:b w:val="0"/>
          <w:color w:val="auto"/>
          <w:sz w:val="21"/>
          <w:szCs w:val="21"/>
          <w:highlight w:val="none"/>
        </w:rPr>
      </w:pPr>
      <w:bookmarkStart w:id="255" w:name="_39.1中标人须于签订合同前按本须知前附表规定的金额转账或电汇到指定账"/>
      <w:bookmarkEnd w:id="255"/>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pStyle w:val="7"/>
        <w:keepNext w:val="0"/>
        <w:keepLines w:val="0"/>
        <w:shd w:val="clear" w:color="auto" w:fill="FFFFFF" w:themeFill="background1"/>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pPr>
        <w:pStyle w:val="7"/>
        <w:keepNext w:val="0"/>
        <w:keepLines w:val="0"/>
        <w:shd w:val="clear" w:color="auto" w:fill="FFFFFF" w:themeFill="background1"/>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pPr>
        <w:shd w:val="clear" w:color="auto" w:fill="FFFFFF" w:themeFill="background1"/>
        <w:spacing w:line="360" w:lineRule="auto"/>
        <w:ind w:firstLine="420" w:firstLineChars="200"/>
        <w:rPr>
          <w:rFonts w:ascii="宋体" w:hAnsi="宋体" w:cs="宋体"/>
          <w:b/>
          <w:bCs/>
          <w:i/>
          <w:iCs/>
          <w:color w:val="auto"/>
          <w:szCs w:val="21"/>
          <w:highlight w:val="none"/>
        </w:rPr>
      </w:pPr>
      <w:bookmarkStart w:id="256" w:name="_40.1投标人接到中标通知书后，按须知前附表规定向采购人出示相关资格证"/>
      <w:bookmarkEnd w:id="256"/>
      <w:r>
        <w:rPr>
          <w:rFonts w:hint="eastAsia" w:ascii="宋体" w:hAnsi="宋体" w:cs="宋体"/>
          <w:color w:val="auto"/>
          <w:szCs w:val="21"/>
          <w:highlight w:val="none"/>
        </w:rPr>
        <w:t xml:space="preserve"> </w:t>
      </w:r>
      <w:r>
        <w:rPr>
          <w:rFonts w:hint="eastAsia" w:ascii="宋体" w:hAnsi="宋体" w:cs="宋体"/>
          <w:b/>
          <w:bCs/>
          <w:color w:val="auto"/>
          <w:szCs w:val="21"/>
          <w:highlight w:val="none"/>
        </w:rPr>
        <w:t>36.1中标人在中标通知书发出之日起，</w:t>
      </w:r>
      <w:r>
        <w:rPr>
          <w:rFonts w:hint="eastAsia" w:ascii="宋体" w:hAnsi="宋体" w:cs="宋体"/>
          <w:color w:val="auto"/>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pPr>
        <w:shd w:val="clear" w:color="auto" w:fill="FFFFFF" w:themeFill="background1"/>
        <w:spacing w:line="360" w:lineRule="auto"/>
        <w:ind w:firstLine="420" w:firstLineChars="200"/>
        <w:rPr>
          <w:rFonts w:ascii="宋体" w:hAnsi="宋体" w:cs="宋体"/>
          <w:b/>
          <w:bCs/>
          <w:i/>
          <w:iCs/>
          <w:color w:val="auto"/>
          <w:szCs w:val="21"/>
          <w:highlight w:val="none"/>
        </w:rPr>
      </w:pPr>
      <w:r>
        <w:rPr>
          <w:rFonts w:hint="eastAsia" w:ascii="宋体" w:hAnsi="宋体" w:cs="宋体"/>
          <w:color w:val="auto"/>
          <w:szCs w:val="21"/>
          <w:highlight w:val="none"/>
          <w:lang w:val="zh-CN"/>
        </w:rPr>
        <w:t>36.2采购合同由采购人与中标人根据招标文件、投标文件等内容签订。</w:t>
      </w:r>
    </w:p>
    <w:p>
      <w:pPr>
        <w:pStyle w:val="42"/>
        <w:shd w:val="clear" w:color="auto" w:fill="FFFFFF" w:themeFill="background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pPr>
        <w:shd w:val="clear" w:color="auto" w:fill="FFFFFF" w:themeFill="background1"/>
        <w:spacing w:line="360" w:lineRule="auto"/>
        <w:ind w:firstLine="480" w:firstLineChars="200"/>
        <w:rPr>
          <w:rFonts w:ascii="宋体" w:hAnsi="宋体" w:cs="宋体"/>
          <w:color w:val="auto"/>
          <w:sz w:val="24"/>
          <w:highlight w:val="none"/>
        </w:rPr>
      </w:pPr>
      <w:bookmarkStart w:id="257" w:name="_41.政府采购合同公告"/>
      <w:bookmarkEnd w:id="257"/>
      <w:r>
        <w:rPr>
          <w:rFonts w:hint="eastAsia" w:ascii="宋体" w:hAnsi="宋体" w:cs="宋体"/>
          <w:color w:val="auto"/>
          <w:sz w:val="24"/>
          <w:highlight w:val="none"/>
        </w:rPr>
        <w:t>37.政府采购合同公告</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采购人应当自政府采购合同签订之日起2个工作日内，将政府采购合同</w:t>
      </w:r>
      <w:r>
        <w:rPr>
          <w:rFonts w:hint="eastAsia" w:ascii="宋体" w:hAnsi="宋体" w:cs="宋体"/>
          <w:bCs/>
          <w:color w:val="auto"/>
          <w:highlight w:val="none"/>
        </w:rPr>
        <w:t>在省级以上人民政府财政部门指定的媒体</w:t>
      </w:r>
      <w:r>
        <w:rPr>
          <w:rFonts w:hint="eastAsia" w:ascii="宋体" w:hAnsi="宋体" w:cs="宋体"/>
          <w:color w:val="auto"/>
          <w:highlight w:val="none"/>
        </w:rPr>
        <w:t>上公告，但政府采购合同中涉及国家秘密、商业秘密的内容除外。</w:t>
      </w:r>
    </w:p>
    <w:p>
      <w:pPr>
        <w:shd w:val="clear" w:color="auto"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38.询问、质疑和投诉</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pPr>
        <w:shd w:val="clear" w:color="auto" w:fill="FFFFFF" w:themeFill="background1"/>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38.2质疑</w:t>
      </w:r>
    </w:p>
    <w:p>
      <w:pPr>
        <w:shd w:val="clear" w:color="auto" w:fill="FFFFFF" w:themeFill="background1"/>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pPr>
        <w:shd w:val="clear" w:color="auto" w:fill="FFFFFF" w:themeFill="background1"/>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pPr>
        <w:shd w:val="clear" w:color="auto" w:fill="FFFFFF" w:themeFill="background1"/>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pPr>
        <w:shd w:val="clear" w:color="auto" w:fill="FFFFFF" w:themeFill="background1"/>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pPr>
        <w:shd w:val="clear" w:color="auto" w:fill="FFFFFF" w:themeFill="background1"/>
        <w:spacing w:line="360" w:lineRule="auto"/>
        <w:ind w:firstLine="422" w:firstLineChars="200"/>
        <w:rPr>
          <w:rFonts w:ascii="宋体" w:hAnsi="宋体" w:cs="宋体"/>
          <w:b/>
          <w:bCs/>
          <w:color w:val="auto"/>
          <w:szCs w:val="21"/>
          <w:highlight w:val="none"/>
        </w:rPr>
      </w:pPr>
      <w:bookmarkStart w:id="258" w:name="_9.2质疑、投诉应当采用书面形式，质疑函、投诉书均应明确阐述招标文件、"/>
      <w:bookmarkEnd w:id="258"/>
      <w:r>
        <w:rPr>
          <w:rFonts w:hint="eastAsia" w:ascii="宋体" w:hAnsi="宋体" w:cs="宋体"/>
          <w:b/>
          <w:bCs/>
          <w:color w:val="auto"/>
          <w:szCs w:val="21"/>
          <w:highlight w:val="none"/>
        </w:rPr>
        <w:t xml:space="preserve"> 38.2.5 </w:t>
      </w:r>
      <w:r>
        <w:rPr>
          <w:rFonts w:hint="eastAsia" w:ascii="宋体" w:hAnsi="宋体" w:cs="宋体"/>
          <w:b/>
          <w:bCs/>
          <w:color w:val="auto"/>
          <w:highlight w:val="none"/>
        </w:rPr>
        <w:t>供应商提出质疑应当提交质疑函和必要的证明材料，针对同一采购程序环节的质疑必须在法定质疑期内一次性提出。质疑函应当包括下列内容（质疑函格式后附）：</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pPr>
        <w:shd w:val="clear" w:color="auto" w:fill="FFFFFF" w:themeFill="background1"/>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pPr>
        <w:shd w:val="clear" w:color="auto" w:fill="FFFFFF" w:themeFill="background1"/>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（二）对采购过程、中标结果提出的质疑，合格供应商符合法定数量时，可以从合格的中标候选人中另行确定中标人的，应当依法另行确定中标人；否则应当重新开展采购活动。</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pPr>
        <w:shd w:val="clear" w:color="auto" w:fill="FFFFFF" w:themeFill="background1"/>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pPr>
        <w:shd w:val="clear" w:color="auto" w:fill="FFFFFF" w:themeFill="background1"/>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pPr>
        <w:shd w:val="clear" w:color="auto" w:fill="FFFFFF" w:themeFill="background1"/>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pPr>
        <w:shd w:val="clear" w:color="auto" w:fill="FFFFFF" w:themeFill="background1"/>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pPr>
        <w:shd w:val="clear" w:color="auto" w:fill="FFFFFF" w:themeFill="background1"/>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pPr>
        <w:shd w:val="clear" w:color="auto" w:fill="FFFFFF" w:themeFill="background1"/>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w:t>
      </w:r>
      <w:r>
        <w:rPr>
          <w:rFonts w:hint="eastAsia" w:ascii="宋体" w:hAnsi="宋体" w:cs="宋体"/>
          <w:bCs/>
          <w:color w:val="auto"/>
          <w:highlight w:val="none"/>
        </w:rPr>
        <w:t>财政部门</w:t>
      </w:r>
      <w:r>
        <w:rPr>
          <w:rFonts w:hint="eastAsia" w:ascii="宋体" w:hAnsi="宋体" w:cs="宋体"/>
          <w:color w:val="auto"/>
          <w:highlight w:val="none"/>
        </w:rPr>
        <w:t>投诉处理；</w:t>
      </w:r>
    </w:p>
    <w:p>
      <w:pPr>
        <w:shd w:val="clear" w:color="auto" w:fill="FFFFFF" w:themeFill="background1"/>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（6）国务院财政部门规定的其他条件。</w:t>
      </w:r>
    </w:p>
    <w:p>
      <w:pPr>
        <w:pStyle w:val="11"/>
        <w:rPr>
          <w:color w:val="auto"/>
          <w:highlight w:val="none"/>
        </w:rPr>
      </w:pPr>
    </w:p>
    <w:p>
      <w:pPr>
        <w:shd w:val="clear" w:color="auto" w:fill="FFFFFF" w:themeFill="background1"/>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259" w:name="_Toc27653"/>
      <w:bookmarkStart w:id="260" w:name="_Toc13659"/>
      <w:bookmarkStart w:id="261" w:name="_Toc1756"/>
      <w:bookmarkStart w:id="262" w:name="_Toc29288"/>
      <w:bookmarkStart w:id="263" w:name="_Toc14937"/>
      <w:bookmarkStart w:id="264" w:name="_Toc23239"/>
      <w:bookmarkStart w:id="265" w:name="_Toc7828"/>
      <w:bookmarkStart w:id="266" w:name="_Toc8731"/>
      <w:bookmarkStart w:id="267" w:name="_Toc25946"/>
      <w:bookmarkStart w:id="268" w:name="_Toc26583"/>
      <w:r>
        <w:rPr>
          <w:rFonts w:hint="eastAsia" w:ascii="宋体" w:hAnsi="宋体" w:cs="宋体"/>
          <w:b/>
          <w:bCs/>
          <w:color w:val="auto"/>
          <w:sz w:val="32"/>
          <w:szCs w:val="32"/>
          <w:highlight w:val="none"/>
        </w:rPr>
        <w:t>八、验收</w:t>
      </w:r>
      <w:bookmarkEnd w:id="259"/>
      <w:bookmarkEnd w:id="260"/>
      <w:bookmarkEnd w:id="261"/>
      <w:bookmarkEnd w:id="262"/>
      <w:bookmarkEnd w:id="263"/>
      <w:bookmarkEnd w:id="264"/>
      <w:bookmarkEnd w:id="265"/>
      <w:bookmarkEnd w:id="266"/>
      <w:bookmarkEnd w:id="267"/>
      <w:bookmarkEnd w:id="268"/>
    </w:p>
    <w:p>
      <w:pPr>
        <w:shd w:val="clear" w:color="auto" w:fill="FFFFFF" w:themeFill="background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39.验收</w:t>
      </w:r>
    </w:p>
    <w:p>
      <w:pPr>
        <w:shd w:val="clear" w:color="auto" w:fill="FFFFFF" w:themeFill="background1"/>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pPr>
        <w:shd w:val="clear" w:color="auto" w:fill="FFFFFF" w:themeFill="background1"/>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pPr>
        <w:shd w:val="clear" w:color="auto" w:fill="FFFFFF" w:themeFill="background1"/>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pPr>
        <w:tabs>
          <w:tab w:val="left" w:pos="0"/>
        </w:tabs>
        <w:spacing w:line="360" w:lineRule="auto"/>
        <w:ind w:firstLine="480"/>
        <w:rPr>
          <w:rFonts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pPr>
        <w:pStyle w:val="11"/>
        <w:rPr>
          <w:color w:val="auto"/>
          <w:highlight w:val="none"/>
        </w:rPr>
      </w:pPr>
    </w:p>
    <w:p>
      <w:pPr>
        <w:pStyle w:val="5"/>
        <w:keepNext w:val="0"/>
        <w:keepLines w:val="0"/>
        <w:shd w:val="clear" w:color="auto" w:fill="FFFFFF" w:themeFill="background1"/>
        <w:spacing w:line="360" w:lineRule="auto"/>
        <w:jc w:val="center"/>
        <w:rPr>
          <w:rFonts w:ascii="宋体" w:hAnsi="宋体" w:cs="宋体"/>
          <w:color w:val="auto"/>
          <w:highlight w:val="none"/>
        </w:rPr>
      </w:pPr>
      <w:bookmarkStart w:id="269" w:name="_八、其他事项"/>
      <w:bookmarkEnd w:id="269"/>
      <w:bookmarkStart w:id="270" w:name="_Toc24348"/>
      <w:bookmarkStart w:id="271" w:name="_Toc13217"/>
      <w:bookmarkStart w:id="272" w:name="_Toc28972"/>
      <w:bookmarkStart w:id="273" w:name="_Toc31560"/>
      <w:bookmarkStart w:id="274" w:name="_Toc5795"/>
      <w:bookmarkStart w:id="275" w:name="_Toc32163"/>
      <w:bookmarkStart w:id="276" w:name="_Toc14814"/>
      <w:bookmarkStart w:id="277" w:name="_Toc16509"/>
      <w:bookmarkStart w:id="278" w:name="_Toc27249"/>
      <w:bookmarkStart w:id="279" w:name="_Toc13612"/>
      <w:r>
        <w:rPr>
          <w:rFonts w:hint="eastAsia" w:ascii="宋体" w:hAnsi="宋体" w:cs="宋体"/>
          <w:color w:val="auto"/>
          <w:highlight w:val="none"/>
        </w:rPr>
        <w:t>九、其他事项</w:t>
      </w:r>
      <w:bookmarkEnd w:id="270"/>
      <w:bookmarkEnd w:id="271"/>
      <w:bookmarkEnd w:id="272"/>
      <w:bookmarkEnd w:id="273"/>
      <w:bookmarkEnd w:id="274"/>
      <w:bookmarkEnd w:id="275"/>
      <w:bookmarkEnd w:id="276"/>
      <w:bookmarkEnd w:id="277"/>
      <w:bookmarkEnd w:id="278"/>
      <w:bookmarkEnd w:id="279"/>
    </w:p>
    <w:p>
      <w:pPr>
        <w:shd w:val="clear" w:color="auto" w:fill="FFFFFF" w:themeFill="background1"/>
        <w:spacing w:line="360" w:lineRule="auto"/>
        <w:ind w:firstLine="480" w:firstLineChars="200"/>
        <w:rPr>
          <w:rFonts w:hint="eastAsia" w:ascii="宋体" w:hAnsi="宋体" w:eastAsia="宋体" w:cs="宋体"/>
          <w:color w:val="auto"/>
          <w:sz w:val="24"/>
          <w:highlight w:val="none"/>
        </w:rPr>
      </w:pPr>
      <w:bookmarkStart w:id="280" w:name="_42.代理服务费"/>
      <w:bookmarkEnd w:id="280"/>
      <w:r>
        <w:rPr>
          <w:rFonts w:hint="eastAsia" w:ascii="宋体" w:hAnsi="宋体" w:eastAsia="宋体" w:cs="宋体"/>
          <w:color w:val="auto"/>
          <w:sz w:val="24"/>
          <w:highlight w:val="none"/>
        </w:rPr>
        <w:t>40.采购代理服务费</w:t>
      </w:r>
    </w:p>
    <w:p>
      <w:pPr>
        <w:shd w:val="clear" w:color="auto" w:fill="FFFFFF" w:themeFill="background1"/>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40.1采购代理服务费收费标准及缴费账户详见“投标人须知前附表”，投标人为联合体的，可以由联合体中的一方或者多方共同缴纳采购代理服务费。</w:t>
      </w:r>
    </w:p>
    <w:p>
      <w:pPr>
        <w:pStyle w:val="7"/>
        <w:keepNext w:val="0"/>
        <w:keepLines w:val="0"/>
        <w:shd w:val="clear" w:color="auto" w:fill="FFFFFF" w:themeFill="background1"/>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pPr>
              <w:shd w:val="clear" w:color="auto" w:fill="FFFFFF" w:themeFill="background1"/>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pPr>
              <w:shd w:val="clear" w:color="auto" w:fill="FFFFFF" w:themeFill="background1"/>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pPr>
              <w:shd w:val="clear" w:color="auto" w:fill="FFFFFF" w:themeFill="background1"/>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pPr>
              <w:shd w:val="clear" w:color="auto" w:fill="FFFFFF" w:themeFill="background1"/>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pPr>
              <w:shd w:val="clear" w:color="auto" w:fill="FFFFFF" w:themeFill="background1"/>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pPr>
              <w:shd w:val="clear" w:color="auto" w:fill="FFFFFF" w:themeFill="background1"/>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tcPr>
          <w:p>
            <w:pPr>
              <w:shd w:val="clear" w:color="auto" w:fill="FFFFFF" w:themeFill="background1"/>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tcPr>
          <w:p>
            <w:pPr>
              <w:shd w:val="clear" w:color="auto" w:fill="FFFFFF" w:themeFill="background1"/>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pPr>
              <w:shd w:val="clear" w:color="auto" w:fill="FFFFFF" w:themeFill="background1"/>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pPr>
              <w:shd w:val="clear" w:color="auto" w:fill="FFFFFF" w:themeFill="background1"/>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tcPr>
          <w:p>
            <w:pPr>
              <w:shd w:val="clear" w:color="auto" w:fill="FFFFFF" w:themeFill="background1"/>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例如：某服务</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中标金额或者</w:t>
      </w:r>
      <w:r>
        <w:rPr>
          <w:rFonts w:hint="eastAsia" w:ascii="宋体" w:hAnsi="宋体" w:cs="宋体"/>
          <w:color w:val="auto"/>
          <w:szCs w:val="21"/>
          <w:highlight w:val="none"/>
          <w:lang w:eastAsia="zh-CN"/>
        </w:rPr>
        <w:t>预算价</w:t>
      </w:r>
      <w:r>
        <w:rPr>
          <w:rFonts w:hint="eastAsia" w:ascii="宋体" w:hAnsi="宋体" w:cs="宋体"/>
          <w:color w:val="auto"/>
          <w:szCs w:val="21"/>
          <w:highlight w:val="none"/>
        </w:rPr>
        <w:t>为200万元，计算采购代理收费额如下：</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 万元×l.5 ％＝ 1.5 万元</w:t>
      </w:r>
    </w:p>
    <w:p>
      <w:pPr>
        <w:shd w:val="clear" w:color="auto"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200 － 100 ）万元 ×0.8％＝0.8万元</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 1.5+0.8＝ 2.3（万元）</w:t>
      </w:r>
    </w:p>
    <w:p>
      <w:pPr>
        <w:shd w:val="clear" w:color="auto" w:fill="FFFFFF" w:themeFill="background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41.需要补充的其他内容</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享受本文件规定的中小企业扶持政策。</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pPr>
        <w:shd w:val="clear" w:color="auto" w:fill="FFFFFF" w:themeFill="background1"/>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pPr>
        <w:shd w:val="clear" w:color="auto" w:fill="FFFFFF" w:themeFill="background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42.广西线上“政采贷”政策告知函</w:t>
      </w:r>
    </w:p>
    <w:p>
      <w:pPr>
        <w:shd w:val="clear" w:color="auto" w:fill="FFFFFF" w:themeFill="background1"/>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pPr>
        <w:shd w:val="clear" w:color="auto" w:fill="FFFFFF" w:themeFill="background1"/>
        <w:spacing w:line="500" w:lineRule="exact"/>
        <w:rPr>
          <w:rFonts w:ascii="宋体" w:hAnsi="宋体" w:cs="宋体"/>
          <w:color w:val="auto"/>
          <w:szCs w:val="21"/>
          <w:highlight w:val="none"/>
        </w:rPr>
      </w:pPr>
      <w:r>
        <w:rPr>
          <w:rFonts w:hint="eastAsia" w:ascii="宋体" w:hAnsi="宋体" w:cs="宋体"/>
          <w:color w:val="auto"/>
          <w:szCs w:val="21"/>
          <w:highlight w:val="none"/>
        </w:rPr>
        <w:t>各供应商：</w:t>
      </w:r>
    </w:p>
    <w:p>
      <w:pPr>
        <w:shd w:val="clear" w:color="auto" w:fill="FFFFFF" w:themeFill="background1"/>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hd w:val="clear" w:color="auto" w:fill="FFFFFF" w:themeFill="background1"/>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hd w:val="clear" w:color="auto" w:fill="FFFFFF" w:themeFill="background1"/>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2"/>
          <w:rFonts w:hint="default" w:ascii="宋体" w:hAnsi="宋体" w:eastAsia="宋体" w:cs="宋体"/>
          <w:color w:val="auto"/>
          <w:szCs w:val="21"/>
          <w:highlight w:val="none"/>
        </w:rPr>
        <w:t>https://www.crcrfsp.com/</w:t>
      </w:r>
      <w:r>
        <w:rPr>
          <w:rStyle w:val="32"/>
          <w:rFonts w:hint="default"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pPr>
        <w:numPr>
          <w:ilvl w:val="0"/>
          <w:numId w:val="2"/>
        </w:numPr>
        <w:shd w:val="clear" w:color="auto" w:fill="FFFFFF" w:themeFill="background1"/>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br w:type="page"/>
      </w:r>
      <w:bookmarkStart w:id="281" w:name="_Toc532545043"/>
    </w:p>
    <w:p>
      <w:pPr>
        <w:pStyle w:val="15"/>
        <w:shd w:val="clear" w:color="auto" w:fill="FFFFFF" w:themeFill="background1"/>
        <w:jc w:val="center"/>
        <w:outlineLvl w:val="0"/>
        <w:rPr>
          <w:rFonts w:hAnsi="宋体" w:cs="宋体"/>
          <w:b/>
          <w:color w:val="auto"/>
          <w:sz w:val="36"/>
          <w:highlight w:val="none"/>
        </w:rPr>
      </w:pPr>
      <w:bookmarkStart w:id="282" w:name="_Toc18631"/>
      <w:bookmarkStart w:id="283" w:name="_Toc14666"/>
      <w:bookmarkStart w:id="284" w:name="_Toc26567"/>
      <w:bookmarkStart w:id="285" w:name="_Toc12751"/>
      <w:bookmarkStart w:id="286" w:name="_Toc24569"/>
      <w:bookmarkStart w:id="287" w:name="_Toc11694"/>
      <w:bookmarkStart w:id="288" w:name="_Toc2789"/>
      <w:bookmarkStart w:id="289" w:name="_Toc31952"/>
      <w:bookmarkStart w:id="290" w:name="_Toc19117"/>
      <w:bookmarkStart w:id="291" w:name="_Toc28468"/>
      <w:bookmarkStart w:id="292" w:name="_Toc10034"/>
      <w:bookmarkStart w:id="293" w:name="_Toc10118"/>
      <w:bookmarkStart w:id="294" w:name="_Toc3584"/>
      <w:r>
        <w:rPr>
          <w:rFonts w:hint="eastAsia" w:hAnsi="宋体" w:cs="宋体"/>
          <w:b/>
          <w:color w:val="auto"/>
          <w:sz w:val="36"/>
          <w:highlight w:val="none"/>
        </w:rPr>
        <w:t xml:space="preserve">第四章  </w:t>
      </w:r>
      <w:bookmarkEnd w:id="281"/>
      <w:bookmarkEnd w:id="282"/>
      <w:bookmarkEnd w:id="283"/>
      <w:bookmarkEnd w:id="284"/>
      <w:bookmarkEnd w:id="285"/>
      <w:bookmarkEnd w:id="286"/>
      <w:bookmarkEnd w:id="287"/>
      <w:bookmarkEnd w:id="288"/>
      <w:bookmarkEnd w:id="289"/>
      <w:r>
        <w:rPr>
          <w:rFonts w:hint="eastAsia" w:hAnsi="宋体" w:cs="宋体"/>
          <w:b/>
          <w:color w:val="auto"/>
          <w:sz w:val="36"/>
          <w:highlight w:val="none"/>
        </w:rPr>
        <w:t>评标方法和评标标准</w:t>
      </w:r>
      <w:bookmarkEnd w:id="290"/>
      <w:bookmarkEnd w:id="291"/>
      <w:bookmarkEnd w:id="292"/>
      <w:bookmarkEnd w:id="293"/>
      <w:bookmarkEnd w:id="294"/>
    </w:p>
    <w:p>
      <w:pPr>
        <w:pStyle w:val="15"/>
        <w:shd w:val="clear" w:color="auto" w:fill="FFFFFF" w:themeFill="background1"/>
        <w:jc w:val="center"/>
        <w:outlineLvl w:val="1"/>
        <w:rPr>
          <w:rFonts w:hAnsi="宋体" w:cs="宋体"/>
          <w:b/>
          <w:bCs/>
          <w:color w:val="auto"/>
          <w:sz w:val="32"/>
          <w:szCs w:val="32"/>
          <w:highlight w:val="none"/>
        </w:rPr>
      </w:pPr>
      <w:bookmarkStart w:id="295" w:name="_Toc20519"/>
      <w:bookmarkStart w:id="296" w:name="_Toc12345"/>
      <w:bookmarkStart w:id="297" w:name="_Toc6104"/>
      <w:bookmarkStart w:id="298" w:name="_Toc28945"/>
      <w:bookmarkStart w:id="299" w:name="_Toc28074"/>
      <w:bookmarkStart w:id="300" w:name="_Toc5889"/>
      <w:bookmarkStart w:id="301" w:name="_Toc3574"/>
      <w:bookmarkStart w:id="302" w:name="_Toc14342"/>
      <w:bookmarkStart w:id="303" w:name="_Toc9604"/>
      <w:bookmarkStart w:id="304" w:name="_Toc29945"/>
    </w:p>
    <w:p>
      <w:pPr>
        <w:pStyle w:val="15"/>
        <w:shd w:val="clear" w:color="auto" w:fill="FFFFFF" w:themeFill="background1"/>
        <w:jc w:val="center"/>
        <w:outlineLvl w:val="1"/>
        <w:rPr>
          <w:rFonts w:hAnsi="宋体" w:cs="宋体"/>
          <w:b/>
          <w:bCs/>
          <w:color w:val="auto"/>
          <w:sz w:val="32"/>
          <w:szCs w:val="32"/>
          <w:highlight w:val="none"/>
        </w:rPr>
      </w:pPr>
      <w:r>
        <w:rPr>
          <w:rFonts w:hint="eastAsia" w:hAnsi="宋体" w:cs="宋体"/>
          <w:b/>
          <w:bCs/>
          <w:color w:val="auto"/>
          <w:sz w:val="32"/>
          <w:szCs w:val="32"/>
          <w:highlight w:val="none"/>
        </w:rPr>
        <w:t>第一节 评标方法</w:t>
      </w:r>
      <w:bookmarkEnd w:id="295"/>
      <w:bookmarkEnd w:id="296"/>
      <w:bookmarkEnd w:id="297"/>
      <w:bookmarkEnd w:id="298"/>
      <w:bookmarkEnd w:id="299"/>
      <w:bookmarkEnd w:id="300"/>
      <w:bookmarkEnd w:id="301"/>
      <w:bookmarkEnd w:id="302"/>
      <w:bookmarkEnd w:id="303"/>
      <w:bookmarkEnd w:id="304"/>
    </w:p>
    <w:p>
      <w:pPr>
        <w:pStyle w:val="15"/>
        <w:shd w:val="clear" w:color="auto" w:fill="FFFFFF" w:themeFill="background1"/>
        <w:tabs>
          <w:tab w:val="left" w:pos="2472"/>
        </w:tabs>
        <w:spacing w:line="440" w:lineRule="exact"/>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pPr>
        <w:pStyle w:val="15"/>
        <w:shd w:val="clear" w:color="auto" w:fill="FFFFFF" w:themeFill="background1"/>
        <w:tabs>
          <w:tab w:val="left" w:pos="2472"/>
        </w:tabs>
        <w:spacing w:line="440" w:lineRule="exact"/>
        <w:ind w:firstLine="420" w:firstLineChars="200"/>
        <w:rPr>
          <w:rFonts w:hAnsi="宋体" w:cs="宋体"/>
          <w:color w:val="auto"/>
          <w:szCs w:val="21"/>
          <w:highlight w:val="none"/>
        </w:rPr>
      </w:pPr>
      <w:r>
        <w:rPr>
          <w:rFonts w:hint="eastAsia" w:hAnsi="宋体" w:cs="宋体"/>
          <w:color w:val="auto"/>
          <w:szCs w:val="21"/>
          <w:highlight w:val="none"/>
        </w:rPr>
        <w:t>□最低评标价法，是指投标文件满足招标文件全部实质性要求，且投标报价最低的投标人为中标候选人的评标方法。</w:t>
      </w:r>
    </w:p>
    <w:p>
      <w:pPr>
        <w:shd w:val="clear" w:color="auto" w:fill="FFFFFF" w:themeFill="background1"/>
        <w:autoSpaceDE w:val="0"/>
        <w:autoSpaceDN w:val="0"/>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综合评分法，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pPr>
        <w:pStyle w:val="15"/>
        <w:shd w:val="clear" w:color="auto" w:fill="FFFFFF" w:themeFill="background1"/>
        <w:spacing w:line="440" w:lineRule="exact"/>
        <w:ind w:firstLine="420"/>
        <w:rPr>
          <w:rFonts w:hAnsi="宋体" w:cs="宋体"/>
          <w:color w:val="auto"/>
          <w:szCs w:val="21"/>
          <w:highlight w:val="none"/>
        </w:rPr>
      </w:pPr>
    </w:p>
    <w:p>
      <w:pPr>
        <w:pStyle w:val="15"/>
        <w:shd w:val="clear" w:color="auto" w:fill="FFFFFF" w:themeFill="background1"/>
        <w:tabs>
          <w:tab w:val="left" w:pos="2472"/>
        </w:tabs>
        <w:spacing w:line="440" w:lineRule="exact"/>
        <w:jc w:val="center"/>
        <w:outlineLvl w:val="1"/>
        <w:rPr>
          <w:rFonts w:hAnsi="宋体" w:cs="宋体"/>
          <w:b/>
          <w:bCs/>
          <w:color w:val="auto"/>
          <w:szCs w:val="21"/>
          <w:highlight w:val="none"/>
        </w:rPr>
      </w:pPr>
      <w:bookmarkStart w:id="305" w:name="_Toc9023"/>
      <w:bookmarkStart w:id="306" w:name="_Toc18477"/>
      <w:bookmarkStart w:id="307" w:name="_Toc24507"/>
      <w:bookmarkStart w:id="308" w:name="_Toc10545"/>
      <w:bookmarkStart w:id="309" w:name="_Toc23151"/>
      <w:bookmarkStart w:id="310" w:name="_Toc4190"/>
      <w:bookmarkStart w:id="311" w:name="_Toc1643"/>
      <w:bookmarkStart w:id="312" w:name="_Toc9259"/>
      <w:bookmarkStart w:id="313" w:name="_Toc588"/>
      <w:bookmarkStart w:id="314" w:name="_Toc30114"/>
      <w:r>
        <w:rPr>
          <w:rFonts w:hint="eastAsia" w:hAnsi="宋体" w:cs="宋体"/>
          <w:b/>
          <w:bCs/>
          <w:color w:val="auto"/>
          <w:sz w:val="32"/>
          <w:szCs w:val="32"/>
          <w:highlight w:val="none"/>
        </w:rPr>
        <w:t>第二节 评标程序</w:t>
      </w:r>
      <w:bookmarkEnd w:id="305"/>
      <w:bookmarkEnd w:id="306"/>
      <w:bookmarkEnd w:id="307"/>
      <w:bookmarkEnd w:id="308"/>
      <w:bookmarkEnd w:id="309"/>
      <w:bookmarkEnd w:id="310"/>
      <w:bookmarkEnd w:id="311"/>
      <w:bookmarkEnd w:id="312"/>
      <w:bookmarkEnd w:id="313"/>
      <w:bookmarkEnd w:id="314"/>
    </w:p>
    <w:p>
      <w:pPr>
        <w:shd w:val="clear" w:color="auto" w:fill="FFFFFF" w:themeFill="background1"/>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评标委员会应当对符合资格的投标人的投标文件进行投标报价、商务、技术等实质性内容符合性审查，以确定其是否满足招标文件的实质性要求。</w:t>
      </w:r>
    </w:p>
    <w:p>
      <w:pPr>
        <w:shd w:val="clear" w:color="auto" w:fill="FFFFFF" w:themeFill="background1"/>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（3）报价超出招标文件规定最高限价，或者超出采购预算金额的；或者各分项出现0元报价的；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（4）投标人未就所投项目/</w:t>
      </w:r>
      <w:r>
        <w:rPr>
          <w:rFonts w:hint="eastAsia" w:ascii="宋体" w:hAnsi="宋体" w:cs="宋体"/>
          <w:color w:val="auto"/>
          <w:szCs w:val="21"/>
          <w:highlight w:val="none"/>
          <w:lang w:eastAsia="zh-CN"/>
        </w:rPr>
        <w:t>标项</w:t>
      </w:r>
      <w:r>
        <w:rPr>
          <w:rFonts w:hint="eastAsia" w:ascii="宋体" w:hAnsi="宋体" w:cs="宋体"/>
          <w:color w:val="auto"/>
          <w:szCs w:val="21"/>
          <w:highlight w:val="none"/>
        </w:rPr>
        <w:t>进行报价或者存在漏项报价；投标人未就所投项目/</w:t>
      </w:r>
      <w:r>
        <w:rPr>
          <w:rFonts w:hint="eastAsia" w:ascii="宋体" w:hAnsi="宋体" w:cs="宋体"/>
          <w:color w:val="auto"/>
          <w:szCs w:val="21"/>
          <w:highlight w:val="none"/>
          <w:lang w:eastAsia="zh-CN"/>
        </w:rPr>
        <w:t>标项</w:t>
      </w:r>
      <w:r>
        <w:rPr>
          <w:rFonts w:hint="eastAsia" w:ascii="宋体" w:hAnsi="宋体" w:cs="宋体"/>
          <w:color w:val="auto"/>
          <w:szCs w:val="21"/>
          <w:highlight w:val="none"/>
        </w:rPr>
        <w:t>的单项内容作唯一报价；投标人未就所投项目/</w:t>
      </w:r>
      <w:r>
        <w:rPr>
          <w:rFonts w:hint="eastAsia" w:ascii="宋体" w:hAnsi="宋体" w:cs="宋体"/>
          <w:color w:val="auto"/>
          <w:szCs w:val="21"/>
          <w:highlight w:val="none"/>
          <w:lang w:eastAsia="zh-CN"/>
        </w:rPr>
        <w:t>标项</w:t>
      </w:r>
      <w:r>
        <w:rPr>
          <w:rFonts w:hint="eastAsia" w:ascii="宋体" w:hAnsi="宋体" w:cs="宋体"/>
          <w:color w:val="auto"/>
          <w:szCs w:val="21"/>
          <w:highlight w:val="none"/>
        </w:rPr>
        <w:t>的全部内容作唯一总价报价；存在有选择、有条件报价的（招标文件允许有备选方案或者其他约定的除外）；</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（2）委托代理人未能出具有效身份证明或者出具的身份证明与授权委托书中的信息不符的；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（3）为无效投标保证金的或者未按照招标文件的规定提交投标保证金的； </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（5）投标有效期、项目完成时间（交货时间、服务完成时间或者服务期等）、质保期及招标文件中标“▲”的商务条款发生负偏离的；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（10）未响应招标文件实质性要求的；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（11）属于投标人须知正文第9.2条情形的；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pPr>
        <w:shd w:val="clear" w:color="auto" w:fill="FFFFFF" w:themeFill="background1"/>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hd w:val="clear" w:color="auto" w:fill="FFFFFF" w:themeFill="background1"/>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（1）报价文件中“开标一览表”内容与投标文件中相应内容不一致的，以“开标一览表”为准；</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同时出现两种以上不一致的，按照以上（1）-（4）规定的顺序修正。修正后的报价经投标人确认后产生约束力，投标人不确认的，其投标无效。</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pPr>
        <w:shd w:val="clear" w:color="auto" w:fill="FFFFFF" w:themeFill="background1"/>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5.1评标委员会按照招标文件中规定的评标方法和评标标准，对符合性审查合格的投标文件进行商务和技术评估，综合比较与评价。</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5.2评标委员会各成员独立对每个投标人的投标文件进行评价，并汇总每个投标人的得分。</w:t>
      </w:r>
    </w:p>
    <w:p>
      <w:pPr>
        <w:numPr>
          <w:ilvl w:val="0"/>
          <w:numId w:val="0"/>
        </w:numPr>
        <w:shd w:val="clear" w:color="auto" w:fill="FFFFFF" w:themeFill="background1"/>
        <w:spacing w:line="440" w:lineRule="exact"/>
        <w:ind w:firstLine="420" w:firstLineChars="200"/>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pPr>
        <w:shd w:val="clear" w:color="auto" w:fill="FFFFFF" w:themeFill="background1"/>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5.3评标委员会按照招标文件中规定的评标方法和标准计算各投标人的报价得分。在评标过程中，不得去掉报价中的最高报价和最低报价。</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5.4各投标人的得分为评标委员会各成员的有效评分的算术平均数。</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5.5评标委员会按照招标文件中的规定推荐中标候选人。</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hd w:val="clear" w:color="auto" w:fill="FFFFFF" w:themeFill="background1"/>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6.2评标结果汇总完成后，除下列情形外，任何人不得修改评标结果：</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）分值汇总计算错误的；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）分项评分超出评分标准范围的；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）评标委员会成员对客观评审因素评分不一致的；</w:t>
      </w:r>
    </w:p>
    <w:p>
      <w:pPr>
        <w:shd w:val="clear" w:color="auto"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）经评标委员会认定评分畸高、畸低的。</w:t>
      </w:r>
    </w:p>
    <w:p>
      <w:pPr>
        <w:shd w:val="clear" w:color="auto" w:fill="FFFFFF" w:themeFill="background1"/>
        <w:spacing w:line="440" w:lineRule="exact"/>
        <w:ind w:firstLine="420" w:firstLineChars="200"/>
        <w:rPr>
          <w:rFonts w:ascii="宋体" w:hAnsi="宋体" w:cs="宋体"/>
          <w:color w:val="auto"/>
          <w:highlight w:val="none"/>
        </w:rPr>
      </w:pPr>
      <w:r>
        <w:rPr>
          <w:rFonts w:hint="eastAsia" w:ascii="宋体" w:hAnsi="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4"/>
        <w:shd w:val="clear" w:color="auto" w:fill="FFFFFF" w:themeFill="background1"/>
        <w:spacing w:line="240" w:lineRule="auto"/>
        <w:jc w:val="center"/>
        <w:rPr>
          <w:rFonts w:ascii="宋体" w:hAnsi="宋体" w:eastAsia="宋体" w:cs="宋体"/>
          <w:b w:val="0"/>
          <w:color w:val="auto"/>
          <w:sz w:val="30"/>
          <w:szCs w:val="30"/>
          <w:highlight w:val="none"/>
        </w:rPr>
      </w:pPr>
      <w:bookmarkStart w:id="315" w:name="_Toc17834"/>
      <w:bookmarkStart w:id="316" w:name="_Toc28193"/>
      <w:bookmarkStart w:id="317" w:name="_Toc19942"/>
      <w:bookmarkStart w:id="318" w:name="_Toc4866"/>
      <w:bookmarkStart w:id="319" w:name="_Toc27331"/>
      <w:bookmarkStart w:id="320" w:name="_Toc5755"/>
      <w:bookmarkStart w:id="321" w:name="_Toc22963"/>
      <w:bookmarkStart w:id="322" w:name="_Toc28829"/>
      <w:bookmarkStart w:id="323" w:name="_Toc13548"/>
      <w:bookmarkStart w:id="324" w:name="_Toc25728"/>
      <w:r>
        <w:rPr>
          <w:rFonts w:hint="eastAsia" w:ascii="宋体" w:hAnsi="宋体" w:eastAsia="宋体" w:cs="宋体"/>
          <w:b w:val="0"/>
          <w:color w:val="auto"/>
          <w:sz w:val="30"/>
          <w:szCs w:val="30"/>
          <w:highlight w:val="none"/>
        </w:rPr>
        <w:t>第三节 评分标准</w:t>
      </w:r>
      <w:bookmarkEnd w:id="315"/>
      <w:bookmarkEnd w:id="316"/>
      <w:bookmarkEnd w:id="317"/>
      <w:bookmarkEnd w:id="318"/>
      <w:bookmarkEnd w:id="319"/>
      <w:bookmarkEnd w:id="320"/>
      <w:bookmarkEnd w:id="321"/>
      <w:bookmarkEnd w:id="322"/>
      <w:bookmarkEnd w:id="323"/>
      <w:bookmarkEnd w:id="324"/>
    </w:p>
    <w:p>
      <w:pPr>
        <w:pStyle w:val="15"/>
        <w:shd w:val="clear" w:color="auto" w:fill="FFFFFF" w:themeFill="background1"/>
        <w:jc w:val="center"/>
        <w:rPr>
          <w:rFonts w:hAnsi="宋体" w:cs="宋体"/>
          <w:b/>
          <w:color w:val="auto"/>
          <w:sz w:val="30"/>
          <w:szCs w:val="30"/>
          <w:highlight w:val="none"/>
        </w:rPr>
      </w:pPr>
      <w:r>
        <w:rPr>
          <w:rFonts w:hint="eastAsia" w:hAnsi="宋体" w:cs="宋体"/>
          <w:b/>
          <w:color w:val="auto"/>
          <w:sz w:val="30"/>
          <w:szCs w:val="30"/>
          <w:highlight w:val="none"/>
        </w:rPr>
        <w:t>综合评分法</w:t>
      </w:r>
    </w:p>
    <w:p>
      <w:pPr>
        <w:shd w:val="clear" w:color="auto" w:fill="FFFFFF" w:themeFill="background1"/>
        <w:spacing w:line="360" w:lineRule="auto"/>
        <w:ind w:firstLine="420"/>
        <w:rPr>
          <w:rFonts w:hint="eastAsia" w:ascii="宋体" w:hAnsi="宋体"/>
          <w:bCs/>
          <w:color w:val="auto"/>
          <w:szCs w:val="20"/>
          <w:highlight w:val="none"/>
        </w:rPr>
      </w:pPr>
      <w:r>
        <w:rPr>
          <w:rFonts w:hint="eastAsia" w:ascii="宋体" w:hAnsi="宋体"/>
          <w:bCs/>
          <w:color w:val="auto"/>
          <w:szCs w:val="20"/>
          <w:highlight w:val="none"/>
        </w:rPr>
        <w:t>注：计分方法按四舍五入取至百分位。</w:t>
      </w:r>
    </w:p>
    <w:p>
      <w:pPr>
        <w:pStyle w:val="11"/>
        <w:rPr>
          <w:rFonts w:hint="eastAsia" w:eastAsia="宋体"/>
          <w:b/>
          <w:bCs w:val="0"/>
          <w:color w:val="auto"/>
          <w:highlight w:val="none"/>
          <w:lang w:eastAsia="zh-CN"/>
        </w:rPr>
      </w:pPr>
      <w:r>
        <w:rPr>
          <w:rFonts w:hint="eastAsia" w:ascii="宋体" w:hAnsi="宋体"/>
          <w:b/>
          <w:bCs w:val="0"/>
          <w:color w:val="auto"/>
          <w:szCs w:val="20"/>
          <w:highlight w:val="none"/>
          <w:lang w:eastAsia="zh-CN"/>
        </w:rPr>
        <w:t>标一、标二、标三</w:t>
      </w:r>
    </w:p>
    <w:tbl>
      <w:tblPr>
        <w:tblStyle w:val="27"/>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132"/>
        <w:gridCol w:w="1765"/>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4" w:type="pct"/>
            <w:gridSpan w:val="2"/>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84"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331"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66"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价格分</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30分</w:t>
            </w:r>
            <w:r>
              <w:rPr>
                <w:rFonts w:hint="eastAsia" w:ascii="宋体" w:hAnsi="宋体" w:eastAsia="宋体" w:cs="宋体"/>
                <w:b/>
                <w:bCs/>
                <w:color w:val="auto"/>
                <w:kern w:val="0"/>
                <w:sz w:val="21"/>
                <w:szCs w:val="21"/>
                <w:highlight w:val="none"/>
                <w:lang w:eastAsia="zh-CN"/>
              </w:rPr>
              <w:t>）</w:t>
            </w:r>
          </w:p>
        </w:tc>
        <w:tc>
          <w:tcPr>
            <w:tcW w:w="884"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投标报价</w:t>
            </w:r>
          </w:p>
        </w:tc>
        <w:tc>
          <w:tcPr>
            <w:tcW w:w="3331" w:type="pct"/>
            <w:shd w:val="clear" w:color="auto" w:fill="auto"/>
            <w:vAlign w:val="center"/>
          </w:tcPr>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（1）评标报价为投标人的投标报价进行政策性扣除后的价格，评标报价只是作为评标时使用。最终中标人的中标金额等于投标报价。</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（2）按照《政府采购促进中小企业发展管理办法》（财库〔2020〕46号）</w:t>
            </w:r>
            <w:r>
              <w:rPr>
                <w:rFonts w:hint="eastAsia" w:ascii="宋体" w:hAnsi="宋体" w:eastAsia="宋体" w:cs="宋体"/>
                <w:color w:val="auto"/>
                <w:kern w:val="0"/>
                <w:sz w:val="21"/>
                <w:szCs w:val="21"/>
                <w:highlight w:val="none"/>
                <w:lang w:eastAsia="zh-CN"/>
              </w:rPr>
              <w:t>及 《广西壮族自治区财政厅关于贯彻落实政府采购支持中小企业发展政策的通知》（桂财采〔2022〕31号）</w:t>
            </w:r>
            <w:r>
              <w:rPr>
                <w:rFonts w:hint="eastAsia" w:ascii="宋体" w:hAnsi="宋体" w:eastAsia="宋体" w:cs="宋体"/>
                <w:color w:val="auto"/>
                <w:kern w:val="0"/>
                <w:sz w:val="21"/>
                <w:szCs w:val="21"/>
                <w:highlight w:val="none"/>
              </w:rPr>
              <w:t>的规定，投标人在其投标文件中提供《中小企业声明函》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且其服务全部由符合政策要求的小型、微型企业承接的</w:t>
            </w:r>
            <w:r>
              <w:rPr>
                <w:rFonts w:hint="eastAsia" w:ascii="宋体" w:hAnsi="宋体" w:eastAsia="宋体" w:cs="宋体"/>
                <w:color w:val="auto"/>
                <w:kern w:val="0"/>
                <w:sz w:val="21"/>
                <w:szCs w:val="21"/>
                <w:highlight w:val="none"/>
              </w:rPr>
              <w:t>，对其投标价格给予</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%的扣除。</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（5）政策性扣除计算方法。</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投标人被评定为监狱企业或者残疾人福利性单位或者</w:t>
            </w:r>
            <w:r>
              <w:rPr>
                <w:rFonts w:hint="eastAsia" w:ascii="宋体" w:hAnsi="宋体" w:eastAsia="宋体" w:cs="宋体"/>
                <w:color w:val="auto"/>
                <w:kern w:val="0"/>
                <w:sz w:val="21"/>
                <w:szCs w:val="21"/>
                <w:highlight w:val="none"/>
                <w:lang w:eastAsia="zh-CN"/>
              </w:rPr>
              <w:t>其</w:t>
            </w:r>
            <w:r>
              <w:rPr>
                <w:rFonts w:hint="eastAsia" w:ascii="宋体" w:hAnsi="宋体" w:eastAsia="宋体" w:cs="宋体"/>
                <w:color w:val="auto"/>
                <w:kern w:val="0"/>
                <w:sz w:val="21"/>
                <w:szCs w:val="21"/>
                <w:highlight w:val="none"/>
                <w:lang w:val="en-US" w:eastAsia="zh-CN"/>
              </w:rPr>
              <w:t>服务全部由符合政策要求的小型、微型企业承接的</w:t>
            </w:r>
            <w:r>
              <w:rPr>
                <w:rFonts w:hint="eastAsia" w:ascii="宋体" w:hAnsi="宋体" w:eastAsia="宋体" w:cs="宋体"/>
                <w:color w:val="auto"/>
                <w:kern w:val="0"/>
                <w:sz w:val="21"/>
                <w:szCs w:val="21"/>
                <w:highlight w:val="none"/>
              </w:rPr>
              <w:t>，该投标人的投标报价给予</w:t>
            </w:r>
            <w:r>
              <w:rPr>
                <w:rFonts w:hint="eastAsia" w:ascii="宋体" w:hAnsi="宋体" w:eastAsia="宋体" w:cs="宋体"/>
                <w:color w:val="auto"/>
                <w:kern w:val="0"/>
                <w:sz w:val="21"/>
                <w:szCs w:val="21"/>
                <w:highlight w:val="none"/>
                <w:lang w:val="en-US" w:eastAsia="zh-CN"/>
              </w:rPr>
              <w:t xml:space="preserve"> 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的扣除，扣除后的价格为评标报价，即评标报价=投标报价×（</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%的扣除，用扣除后的价格参加评审，扣除后的价格为评标</w:t>
            </w:r>
            <w:r>
              <w:rPr>
                <w:rFonts w:hint="eastAsia" w:ascii="宋体" w:hAnsi="宋体" w:eastAsia="宋体" w:cs="宋体"/>
                <w:color w:val="auto"/>
                <w:kern w:val="0"/>
                <w:sz w:val="21"/>
                <w:szCs w:val="21"/>
                <w:highlight w:val="none"/>
                <w:lang w:eastAsia="zh-CN"/>
              </w:rPr>
              <w:t>报</w:t>
            </w:r>
            <w:r>
              <w:rPr>
                <w:rFonts w:hint="eastAsia" w:ascii="宋体" w:hAnsi="宋体" w:eastAsia="宋体" w:cs="宋体"/>
                <w:color w:val="auto"/>
                <w:kern w:val="0"/>
                <w:sz w:val="21"/>
                <w:szCs w:val="21"/>
                <w:highlight w:val="none"/>
              </w:rPr>
              <w:t>价，即评标报价=投标报价×（1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%）；除上述情况外，评标报价=投标报价。</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（6）满足招标文件要求且评标报价最低的评标报价为评标基准价，基准价得分为  </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 xml:space="preserve"> 分。</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（7）价格分计算公式：        </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价格分=(评标基准价／评标报价)×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restar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66" w:type="pct"/>
            <w:vMerge w:val="restar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技术</w:t>
            </w:r>
            <w:r>
              <w:rPr>
                <w:rFonts w:hint="eastAsia" w:ascii="宋体" w:hAnsi="宋体" w:eastAsia="宋体" w:cs="宋体"/>
                <w:b/>
                <w:bCs/>
                <w:color w:val="auto"/>
                <w:kern w:val="0"/>
                <w:sz w:val="21"/>
                <w:szCs w:val="21"/>
                <w:highlight w:val="none"/>
              </w:rPr>
              <w:t>分（满分</w:t>
            </w:r>
            <w:r>
              <w:rPr>
                <w:rFonts w:hint="eastAsia" w:ascii="宋体" w:hAnsi="宋体" w:eastAsia="宋体" w:cs="宋体"/>
                <w:b/>
                <w:bCs/>
                <w:color w:val="auto"/>
                <w:kern w:val="0"/>
                <w:sz w:val="21"/>
                <w:szCs w:val="21"/>
                <w:highlight w:val="none"/>
                <w:u w:val="none"/>
                <w:lang w:val="en-US" w:eastAsia="zh-CN"/>
              </w:rPr>
              <w:t>55</w:t>
            </w:r>
            <w:r>
              <w:rPr>
                <w:rFonts w:hint="eastAsia" w:ascii="宋体" w:hAnsi="宋体" w:eastAsia="宋体" w:cs="宋体"/>
                <w:b/>
                <w:bCs/>
                <w:color w:val="auto"/>
                <w:kern w:val="0"/>
                <w:sz w:val="21"/>
                <w:szCs w:val="21"/>
                <w:highlight w:val="none"/>
              </w:rPr>
              <w:t>分）</w:t>
            </w:r>
          </w:p>
        </w:tc>
        <w:tc>
          <w:tcPr>
            <w:tcW w:w="884"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配送方案</w:t>
            </w:r>
          </w:p>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（满分20）</w:t>
            </w:r>
          </w:p>
        </w:tc>
        <w:tc>
          <w:tcPr>
            <w:tcW w:w="3331" w:type="pct"/>
            <w:shd w:val="clear" w:color="auto" w:fill="auto"/>
            <w:vAlign w:val="center"/>
          </w:tcPr>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档（5分）：</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提供的项目配送方案有进度安排、安全保障措施；且</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在接到采购人配送任务后配送速度在</w:t>
            </w:r>
            <w:r>
              <w:rPr>
                <w:rFonts w:hint="eastAsia" w:ascii="宋体" w:hAnsi="宋体" w:eastAsia="宋体" w:cs="宋体"/>
                <w:color w:val="auto"/>
                <w:kern w:val="0"/>
                <w:sz w:val="21"/>
                <w:szCs w:val="21"/>
                <w:highlight w:val="none"/>
                <w:lang w:val="en-US" w:eastAsia="zh-CN"/>
              </w:rPr>
              <w:t>18小时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23小时</w:t>
            </w:r>
            <w:r>
              <w:rPr>
                <w:rFonts w:hint="eastAsia" w:ascii="宋体" w:hAnsi="宋体" w:eastAsia="宋体" w:cs="宋体"/>
                <w:color w:val="auto"/>
                <w:kern w:val="0"/>
                <w:sz w:val="21"/>
                <w:szCs w:val="21"/>
                <w:highlight w:val="none"/>
                <w:lang w:eastAsia="zh-CN"/>
              </w:rPr>
              <w:t>内送达</w:t>
            </w:r>
            <w:r>
              <w:rPr>
                <w:rFonts w:hint="eastAsia" w:ascii="宋体" w:hAnsi="宋体" w:eastAsia="宋体" w:cs="宋体"/>
                <w:color w:val="auto"/>
                <w:kern w:val="0"/>
                <w:sz w:val="21"/>
                <w:szCs w:val="21"/>
                <w:highlight w:val="none"/>
              </w:rPr>
              <w:t>。</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档（10分）：</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提供的项目配送方案有进度安排、安全保障措施、对配送各环节的组织计划、实施人员配置表；</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在接到采购人配送任务后配送速度在</w:t>
            </w:r>
            <w:r>
              <w:rPr>
                <w:rFonts w:hint="eastAsia" w:ascii="宋体" w:hAnsi="宋体" w:eastAsia="宋体" w:cs="宋体"/>
                <w:color w:val="auto"/>
                <w:kern w:val="0"/>
                <w:sz w:val="21"/>
                <w:szCs w:val="21"/>
                <w:highlight w:val="none"/>
                <w:lang w:val="en-US" w:eastAsia="zh-CN"/>
              </w:rPr>
              <w:t>15小时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17小时</w:t>
            </w:r>
            <w:r>
              <w:rPr>
                <w:rFonts w:hint="eastAsia" w:ascii="宋体" w:hAnsi="宋体" w:eastAsia="宋体" w:cs="宋体"/>
                <w:color w:val="auto"/>
                <w:kern w:val="0"/>
                <w:sz w:val="21"/>
                <w:szCs w:val="21"/>
                <w:highlight w:val="none"/>
                <w:lang w:eastAsia="zh-CN"/>
              </w:rPr>
              <w:t>内送达</w:t>
            </w:r>
            <w:r>
              <w:rPr>
                <w:rFonts w:hint="eastAsia" w:ascii="宋体" w:hAnsi="宋体" w:eastAsia="宋体" w:cs="宋体"/>
                <w:color w:val="auto"/>
                <w:kern w:val="0"/>
                <w:sz w:val="21"/>
                <w:szCs w:val="21"/>
                <w:highlight w:val="none"/>
              </w:rPr>
              <w:t>。</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三</w:t>
            </w:r>
            <w:r>
              <w:rPr>
                <w:rFonts w:hint="eastAsia" w:ascii="宋体" w:hAnsi="宋体" w:eastAsia="宋体" w:cs="宋体"/>
                <w:color w:val="auto"/>
                <w:kern w:val="0"/>
                <w:sz w:val="21"/>
                <w:szCs w:val="21"/>
                <w:highlight w:val="none"/>
              </w:rPr>
              <w:t>档（15分）：</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提供的项目配送方案有进度安排、安全保障措施、配送各环节的组织计划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人员分工明确</w:t>
            </w:r>
            <w:r>
              <w:rPr>
                <w:rFonts w:hint="eastAsia" w:ascii="宋体" w:hAnsi="宋体" w:eastAsia="宋体" w:cs="宋体"/>
                <w:color w:val="auto"/>
                <w:kern w:val="0"/>
                <w:sz w:val="21"/>
                <w:szCs w:val="21"/>
                <w:highlight w:val="none"/>
                <w:lang w:eastAsia="zh-CN"/>
              </w:rPr>
              <w:t>，有</w:t>
            </w:r>
            <w:r>
              <w:rPr>
                <w:rFonts w:hint="eastAsia" w:ascii="宋体" w:hAnsi="宋体" w:eastAsia="宋体" w:cs="宋体"/>
                <w:color w:val="auto"/>
                <w:kern w:val="0"/>
                <w:sz w:val="21"/>
                <w:szCs w:val="21"/>
                <w:highlight w:val="none"/>
              </w:rPr>
              <w:t>实施人员配置表、人员配送培训；</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在接到采购人配送任务后配送速度在1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小时～1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小时</w:t>
            </w:r>
            <w:r>
              <w:rPr>
                <w:rFonts w:hint="eastAsia" w:ascii="宋体" w:hAnsi="宋体" w:eastAsia="宋体" w:cs="宋体"/>
                <w:color w:val="auto"/>
                <w:kern w:val="0"/>
                <w:sz w:val="21"/>
                <w:szCs w:val="21"/>
                <w:highlight w:val="none"/>
                <w:lang w:eastAsia="zh-CN"/>
              </w:rPr>
              <w:t>内送达</w:t>
            </w:r>
            <w:r>
              <w:rPr>
                <w:rFonts w:hint="eastAsia" w:ascii="宋体" w:hAnsi="宋体" w:eastAsia="宋体" w:cs="宋体"/>
                <w:color w:val="auto"/>
                <w:kern w:val="0"/>
                <w:sz w:val="21"/>
                <w:szCs w:val="21"/>
                <w:highlight w:val="none"/>
              </w:rPr>
              <w:t>。</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档（20分）：</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提供的项目配送方案有进度安排、安全保障措施、配送各环节的组织计划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人员分工明确职责清晰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实施人员配置表</w:t>
            </w:r>
            <w:r>
              <w:rPr>
                <w:rFonts w:hint="eastAsia" w:ascii="宋体" w:hAnsi="宋体" w:eastAsia="宋体" w:cs="宋体"/>
                <w:color w:val="auto"/>
                <w:kern w:val="0"/>
                <w:sz w:val="21"/>
                <w:szCs w:val="21"/>
                <w:highlight w:val="none"/>
                <w:lang w:eastAsia="zh-CN"/>
              </w:rPr>
              <w:t>详细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方案</w:t>
            </w:r>
            <w:r>
              <w:rPr>
                <w:rFonts w:hint="eastAsia" w:ascii="宋体" w:hAnsi="宋体" w:eastAsia="宋体" w:cs="宋体"/>
                <w:color w:val="auto"/>
                <w:kern w:val="0"/>
                <w:sz w:val="21"/>
                <w:szCs w:val="21"/>
                <w:highlight w:val="none"/>
              </w:rPr>
              <w:t>内容切合实际；有详细的人员配送培训计划及安排；提出具有建设性配送建议；</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在接到采购人配送任务后配送速度小于</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小时</w:t>
            </w:r>
            <w:r>
              <w:rPr>
                <w:rFonts w:hint="eastAsia" w:ascii="宋体" w:hAnsi="宋体" w:eastAsia="宋体" w:cs="宋体"/>
                <w:color w:val="auto"/>
                <w:kern w:val="0"/>
                <w:sz w:val="21"/>
                <w:szCs w:val="21"/>
                <w:highlight w:val="none"/>
                <w:lang w:eastAsia="zh-CN"/>
              </w:rPr>
              <w:t>内送达</w:t>
            </w:r>
            <w:r>
              <w:rPr>
                <w:rFonts w:hint="eastAsia" w:ascii="宋体" w:hAnsi="宋体" w:eastAsia="宋体" w:cs="宋体"/>
                <w:color w:val="auto"/>
                <w:kern w:val="0"/>
                <w:sz w:val="21"/>
                <w:szCs w:val="21"/>
                <w:highlight w:val="none"/>
              </w:rPr>
              <w:t>。</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注明：不满足入档要求的，得0分。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color w:val="auto"/>
                <w:kern w:val="0"/>
                <w:sz w:val="21"/>
                <w:szCs w:val="21"/>
                <w:highlight w:val="none"/>
              </w:rPr>
            </w:pPr>
          </w:p>
        </w:tc>
        <w:tc>
          <w:tcPr>
            <w:tcW w:w="566"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b/>
                <w:bCs/>
                <w:color w:val="auto"/>
                <w:kern w:val="0"/>
                <w:sz w:val="21"/>
                <w:szCs w:val="21"/>
                <w:highlight w:val="none"/>
              </w:rPr>
            </w:pPr>
          </w:p>
        </w:tc>
        <w:tc>
          <w:tcPr>
            <w:tcW w:w="884"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应急预案</w:t>
            </w:r>
            <w:r>
              <w:rPr>
                <w:rFonts w:hint="eastAsia" w:ascii="宋体" w:hAnsi="宋体" w:eastAsia="宋体" w:cs="宋体"/>
                <w:color w:val="auto"/>
                <w:kern w:val="0"/>
                <w:sz w:val="21"/>
                <w:szCs w:val="21"/>
                <w:highlight w:val="none"/>
              </w:rPr>
              <w:t>分</w:t>
            </w:r>
          </w:p>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(满分</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5分)</w:t>
            </w:r>
          </w:p>
        </w:tc>
        <w:tc>
          <w:tcPr>
            <w:tcW w:w="3331" w:type="pct"/>
            <w:shd w:val="clear" w:color="auto" w:fill="auto"/>
            <w:vAlign w:val="center"/>
          </w:tcPr>
          <w:p>
            <w:pPr>
              <w:keepNext w:val="0"/>
              <w:keepLines w:val="0"/>
              <w:pageBreakBefore w:val="0"/>
              <w:widowControl/>
              <w:kinsoku/>
              <w:overflowPunct/>
              <w:topLinePunct w:val="0"/>
              <w:autoSpaceDE/>
              <w:autoSpaceDN/>
              <w:bidi w:val="0"/>
              <w:snapToGrid/>
              <w:spacing w:line="40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分）：应急预案</w:t>
            </w:r>
            <w:r>
              <w:rPr>
                <w:rFonts w:hint="eastAsia" w:ascii="宋体" w:hAnsi="宋体" w:eastAsia="宋体" w:cs="宋体"/>
                <w:bCs/>
                <w:color w:val="auto"/>
                <w:sz w:val="21"/>
                <w:szCs w:val="21"/>
                <w:highlight w:val="none"/>
                <w:lang w:eastAsia="zh-CN"/>
              </w:rPr>
              <w:t>描述简单，有</w:t>
            </w:r>
            <w:r>
              <w:rPr>
                <w:rFonts w:hint="eastAsia" w:ascii="宋体" w:hAnsi="宋体" w:eastAsia="宋体" w:cs="宋体"/>
                <w:bCs/>
                <w:color w:val="auto"/>
                <w:sz w:val="21"/>
                <w:szCs w:val="21"/>
                <w:highlight w:val="none"/>
              </w:rPr>
              <w:t>实施步骤</w:t>
            </w:r>
            <w:r>
              <w:rPr>
                <w:rFonts w:hint="eastAsia" w:ascii="宋体" w:hAnsi="宋体" w:eastAsia="宋体" w:cs="宋体"/>
                <w:bCs/>
                <w:color w:val="auto"/>
                <w:sz w:val="21"/>
                <w:szCs w:val="21"/>
                <w:highlight w:val="none"/>
                <w:lang w:eastAsia="zh-CN"/>
              </w:rPr>
              <w:t>，有</w:t>
            </w:r>
            <w:r>
              <w:rPr>
                <w:rFonts w:hint="eastAsia" w:ascii="宋体" w:hAnsi="宋体" w:eastAsia="宋体" w:cs="宋体"/>
                <w:bCs/>
                <w:color w:val="auto"/>
                <w:sz w:val="21"/>
                <w:szCs w:val="21"/>
                <w:highlight w:val="none"/>
                <w:lang w:val="en-US" w:eastAsia="zh-CN"/>
              </w:rPr>
              <w:t>产品</w:t>
            </w:r>
            <w:r>
              <w:rPr>
                <w:rFonts w:hint="eastAsia" w:ascii="宋体" w:hAnsi="宋体" w:eastAsia="宋体" w:cs="宋体"/>
                <w:bCs/>
                <w:color w:val="auto"/>
                <w:sz w:val="21"/>
                <w:szCs w:val="21"/>
                <w:highlight w:val="none"/>
              </w:rPr>
              <w:t>发生紧急事件处理预案；</w:t>
            </w:r>
          </w:p>
          <w:p>
            <w:pPr>
              <w:keepNext w:val="0"/>
              <w:keepLines w:val="0"/>
              <w:pageBreakBefore w:val="0"/>
              <w:widowControl/>
              <w:kinsoku/>
              <w:overflowPunct/>
              <w:topLinePunct w:val="0"/>
              <w:autoSpaceDE/>
              <w:autoSpaceDN/>
              <w:bidi w:val="0"/>
              <w:snapToGrid/>
              <w:spacing w:line="40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分）：应急预案措施详细、方法可行，具体实施步骤和要求描述详细，在保证配送服务业务外有机动人员用于紧急事件处理，对应急处理响应时间在</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小时内，对问题</w:t>
            </w:r>
            <w:r>
              <w:rPr>
                <w:rFonts w:hint="eastAsia" w:ascii="宋体" w:hAnsi="宋体" w:eastAsia="宋体" w:cs="宋体"/>
                <w:bCs/>
                <w:color w:val="auto"/>
                <w:sz w:val="21"/>
                <w:szCs w:val="21"/>
                <w:highlight w:val="none"/>
                <w:lang w:val="en-US" w:eastAsia="zh-CN"/>
              </w:rPr>
              <w:t>产品</w:t>
            </w:r>
            <w:r>
              <w:rPr>
                <w:rFonts w:hint="eastAsia" w:ascii="宋体" w:hAnsi="宋体" w:eastAsia="宋体" w:cs="宋体"/>
                <w:bCs/>
                <w:color w:val="auto"/>
                <w:sz w:val="21"/>
                <w:szCs w:val="21"/>
                <w:highlight w:val="none"/>
              </w:rPr>
              <w:t>发生紧急事件处理预案的内容</w:t>
            </w:r>
            <w:r>
              <w:rPr>
                <w:rFonts w:hint="eastAsia" w:ascii="宋体" w:hAnsi="宋体" w:eastAsia="宋体" w:cs="宋体"/>
                <w:bCs/>
                <w:color w:val="auto"/>
                <w:sz w:val="21"/>
                <w:szCs w:val="21"/>
                <w:highlight w:val="none"/>
                <w:lang w:eastAsia="zh-CN"/>
              </w:rPr>
              <w:t>详细</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利于项目实施</w:t>
            </w:r>
            <w:r>
              <w:rPr>
                <w:rFonts w:hint="eastAsia" w:ascii="宋体" w:hAnsi="宋体" w:eastAsia="宋体" w:cs="宋体"/>
                <w:bCs/>
                <w:color w:val="auto"/>
                <w:sz w:val="21"/>
                <w:szCs w:val="21"/>
                <w:highlight w:val="none"/>
              </w:rPr>
              <w:t>；</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分）：应急预案措施详细、</w:t>
            </w:r>
            <w:r>
              <w:rPr>
                <w:rFonts w:hint="eastAsia" w:ascii="宋体" w:hAnsi="宋体" w:eastAsia="宋体" w:cs="宋体"/>
                <w:bCs/>
                <w:color w:val="auto"/>
                <w:sz w:val="21"/>
                <w:szCs w:val="21"/>
                <w:highlight w:val="none"/>
                <w:lang w:eastAsia="zh-CN"/>
              </w:rPr>
              <w:t>严谨</w:t>
            </w:r>
            <w:r>
              <w:rPr>
                <w:rFonts w:hint="eastAsia" w:ascii="宋体" w:hAnsi="宋体" w:eastAsia="宋体" w:cs="宋体"/>
                <w:bCs/>
                <w:color w:val="auto"/>
                <w:sz w:val="21"/>
                <w:szCs w:val="21"/>
                <w:highlight w:val="none"/>
              </w:rPr>
              <w:t>，具体实施步骤和要求描述详细</w:t>
            </w:r>
            <w:r>
              <w:rPr>
                <w:rFonts w:hint="eastAsia" w:ascii="宋体" w:hAnsi="宋体" w:eastAsia="宋体" w:cs="宋体"/>
                <w:bCs/>
                <w:color w:val="auto"/>
                <w:sz w:val="21"/>
                <w:szCs w:val="21"/>
                <w:highlight w:val="none"/>
                <w:lang w:eastAsia="zh-CN"/>
              </w:rPr>
              <w:t>清晰</w:t>
            </w:r>
            <w:r>
              <w:rPr>
                <w:rFonts w:hint="eastAsia" w:ascii="宋体" w:hAnsi="宋体" w:eastAsia="宋体" w:cs="宋体"/>
                <w:bCs/>
                <w:color w:val="auto"/>
                <w:sz w:val="21"/>
                <w:szCs w:val="21"/>
                <w:highlight w:val="none"/>
              </w:rPr>
              <w:t>，在保证配送服务业务外有机动人员用于紧急事件处理，对应急处理响应时间在</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小时内，对问题</w:t>
            </w:r>
            <w:r>
              <w:rPr>
                <w:rFonts w:hint="eastAsia" w:ascii="宋体" w:hAnsi="宋体" w:eastAsia="宋体" w:cs="宋体"/>
                <w:bCs/>
                <w:color w:val="auto"/>
                <w:sz w:val="21"/>
                <w:szCs w:val="21"/>
                <w:highlight w:val="none"/>
                <w:lang w:val="en-US" w:eastAsia="zh-CN"/>
              </w:rPr>
              <w:t>产品</w:t>
            </w:r>
            <w:r>
              <w:rPr>
                <w:rFonts w:hint="eastAsia" w:ascii="宋体" w:hAnsi="宋体" w:eastAsia="宋体" w:cs="宋体"/>
                <w:bCs/>
                <w:color w:val="auto"/>
                <w:sz w:val="21"/>
                <w:szCs w:val="21"/>
                <w:highlight w:val="none"/>
              </w:rPr>
              <w:t>发生紧急事件处理预案内容</w:t>
            </w:r>
            <w:r>
              <w:rPr>
                <w:rFonts w:hint="eastAsia" w:ascii="宋体" w:hAnsi="宋体" w:eastAsia="宋体" w:cs="宋体"/>
                <w:bCs/>
                <w:color w:val="auto"/>
                <w:sz w:val="21"/>
                <w:szCs w:val="21"/>
                <w:highlight w:val="none"/>
                <w:lang w:eastAsia="zh-CN"/>
              </w:rPr>
              <w:t>详细</w:t>
            </w:r>
            <w:r>
              <w:rPr>
                <w:rFonts w:hint="eastAsia" w:ascii="宋体" w:hAnsi="宋体" w:eastAsia="宋体" w:cs="宋体"/>
                <w:bCs/>
                <w:color w:val="auto"/>
                <w:sz w:val="21"/>
                <w:szCs w:val="21"/>
                <w:highlight w:val="none"/>
              </w:rPr>
              <w:t>具体，</w:t>
            </w:r>
            <w:r>
              <w:rPr>
                <w:rFonts w:hint="eastAsia" w:ascii="宋体" w:hAnsi="宋体" w:eastAsia="宋体" w:cs="宋体"/>
                <w:bCs/>
                <w:color w:val="auto"/>
                <w:sz w:val="21"/>
                <w:szCs w:val="21"/>
                <w:highlight w:val="none"/>
                <w:lang w:eastAsia="zh-CN"/>
              </w:rPr>
              <w:t>提出有针对项目应急措施</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对项目有保障</w:t>
            </w:r>
            <w:r>
              <w:rPr>
                <w:rFonts w:hint="eastAsia" w:ascii="宋体" w:hAnsi="宋体" w:eastAsia="宋体" w:cs="宋体"/>
                <w:bCs/>
                <w:color w:val="auto"/>
                <w:sz w:val="21"/>
                <w:szCs w:val="21"/>
                <w:highlight w:val="none"/>
              </w:rPr>
              <w:t>。</w:t>
            </w:r>
          </w:p>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注明：不满足入档要求的，得0分。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color w:val="auto"/>
                <w:kern w:val="0"/>
                <w:sz w:val="21"/>
                <w:szCs w:val="21"/>
                <w:highlight w:val="none"/>
              </w:rPr>
            </w:pPr>
          </w:p>
        </w:tc>
        <w:tc>
          <w:tcPr>
            <w:tcW w:w="566"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b/>
                <w:bCs/>
                <w:color w:val="auto"/>
                <w:kern w:val="0"/>
                <w:sz w:val="21"/>
                <w:szCs w:val="21"/>
                <w:highlight w:val="none"/>
              </w:rPr>
            </w:pPr>
          </w:p>
        </w:tc>
        <w:tc>
          <w:tcPr>
            <w:tcW w:w="884" w:type="pct"/>
            <w:shd w:val="clear" w:color="auto" w:fill="auto"/>
            <w:vAlign w:val="center"/>
          </w:tcPr>
          <w:p>
            <w:pPr>
              <w:keepNext w:val="0"/>
              <w:keepLines w:val="0"/>
              <w:pageBreakBefore w:val="0"/>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vertAlign w:val="baseline"/>
                <w:lang w:val="en-US" w:eastAsia="zh-CN"/>
              </w:rPr>
              <w:t>售后服务方案（满分20分）</w:t>
            </w:r>
          </w:p>
        </w:tc>
        <w:tc>
          <w:tcPr>
            <w:tcW w:w="3331" w:type="pct"/>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val="0"/>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分）：提供的售后服务方案有产品退换货措施，退换货时间承诺在</w:t>
            </w:r>
            <w:r>
              <w:rPr>
                <w:rFonts w:hint="eastAsia" w:ascii="宋体" w:hAnsi="宋体" w:eastAsia="宋体" w:cs="宋体"/>
                <w:color w:val="auto"/>
                <w:sz w:val="21"/>
                <w:szCs w:val="21"/>
                <w:highlight w:val="none"/>
                <w:lang w:val="en-US" w:eastAsia="zh-CN"/>
              </w:rPr>
              <w:t>24小时</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，紧急退换货时间承诺在</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，对供货换货有提供措施方案。</w:t>
            </w:r>
          </w:p>
          <w:p>
            <w:pPr>
              <w:keepNext w:val="0"/>
              <w:keepLines w:val="0"/>
              <w:pageBreakBefore w:val="0"/>
              <w:widowControl w:val="0"/>
              <w:kinsoku/>
              <w:wordWrap w:val="0"/>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档（1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分）：提供</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详细的售后服务方案，有详细产品退换货措施，退换货时间承诺在</w:t>
            </w:r>
            <w:r>
              <w:rPr>
                <w:rFonts w:hint="eastAsia" w:ascii="宋体" w:hAnsi="宋体" w:eastAsia="宋体" w:cs="宋体"/>
                <w:color w:val="auto"/>
                <w:sz w:val="21"/>
                <w:szCs w:val="21"/>
                <w:highlight w:val="none"/>
                <w:lang w:val="en-US" w:eastAsia="zh-CN"/>
              </w:rPr>
              <w:t>18小时</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，紧急退换货时间承诺在</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不良反应、应急供货等情况有措施方案。</w:t>
            </w:r>
          </w:p>
          <w:p>
            <w:pPr>
              <w:keepNext w:val="0"/>
              <w:keepLines w:val="0"/>
              <w:pageBreakBefore w:val="0"/>
              <w:widowControl w:val="0"/>
              <w:kinsoku/>
              <w:wordWrap w:val="0"/>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档（15分）：提供</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详细的售后服务方案，有详细的产品退换货措施，退换货时间承诺在</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，紧急退换货时间承诺在12小时内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不良反应、应急供货等情况有具体的措施方案，且方案</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；有明确的服务团队组织架构、应急联系人员、服务流程，有</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分）：提供</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详细的售后服务方案，有详细的产品退换货措施，退换货时间承诺在</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，紧急退换货时间承诺在</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小时内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不良反应、应急供货等情况有具体的措施方案，且方案</w:t>
            </w:r>
            <w:r>
              <w:rPr>
                <w:rFonts w:hint="eastAsia" w:ascii="宋体" w:hAnsi="宋体" w:eastAsia="宋体" w:cs="宋体"/>
                <w:color w:val="auto"/>
                <w:sz w:val="21"/>
                <w:szCs w:val="21"/>
                <w:highlight w:val="none"/>
                <w:lang w:eastAsia="zh-CN"/>
              </w:rPr>
              <w:t>详细严谨</w:t>
            </w:r>
            <w:r>
              <w:rPr>
                <w:rFonts w:hint="eastAsia" w:ascii="宋体" w:hAnsi="宋体" w:eastAsia="宋体" w:cs="宋体"/>
                <w:color w:val="auto"/>
                <w:sz w:val="21"/>
                <w:szCs w:val="21"/>
                <w:highlight w:val="none"/>
              </w:rPr>
              <w:t>；有明确的服务团队组织架构、应急联系人员、服务流程，配备专职服务经理对接采购人，有固定的</w:t>
            </w:r>
            <w:r>
              <w:rPr>
                <w:rFonts w:hint="eastAsia" w:ascii="宋体" w:hAnsi="宋体" w:eastAsia="宋体" w:cs="宋体"/>
                <w:color w:val="auto"/>
                <w:sz w:val="21"/>
                <w:szCs w:val="21"/>
                <w:highlight w:val="none"/>
                <w:lang w:val="en-US" w:eastAsia="zh-CN"/>
              </w:rPr>
              <w:t>7*24小时服务</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注明：不满足入档要求的，得0分。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restar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66" w:type="pct"/>
            <w:vMerge w:val="restar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商务</w:t>
            </w:r>
            <w:r>
              <w:rPr>
                <w:rFonts w:hint="eastAsia" w:ascii="宋体" w:hAnsi="宋体" w:eastAsia="宋体" w:cs="宋体"/>
                <w:b/>
                <w:bCs/>
                <w:color w:val="auto"/>
                <w:kern w:val="0"/>
                <w:sz w:val="21"/>
                <w:szCs w:val="21"/>
                <w:highlight w:val="none"/>
              </w:rPr>
              <w:t>分（满分</w:t>
            </w:r>
            <w:r>
              <w:rPr>
                <w:rFonts w:hint="eastAsia" w:ascii="宋体" w:hAnsi="宋体" w:eastAsia="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分）</w:t>
            </w:r>
          </w:p>
        </w:tc>
        <w:tc>
          <w:tcPr>
            <w:tcW w:w="884" w:type="pct"/>
            <w:shd w:val="clear" w:color="auto" w:fill="auto"/>
            <w:vAlign w:val="center"/>
          </w:tcPr>
          <w:p>
            <w:pPr>
              <w:keepNext w:val="0"/>
              <w:keepLines w:val="0"/>
              <w:pageBreakBefore w:val="0"/>
              <w:kinsoku/>
              <w:wordWrap/>
              <w:overflowPunct/>
              <w:topLinePunct w:val="0"/>
              <w:autoSpaceDE/>
              <w:autoSpaceDN/>
              <w:bidi w:val="0"/>
              <w:snapToGrid/>
              <w:spacing w:line="40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仓储能力</w:t>
            </w:r>
          </w:p>
          <w:p>
            <w:pPr>
              <w:keepNext w:val="0"/>
              <w:keepLines w:val="0"/>
              <w:pageBreakBefore w:val="0"/>
              <w:kinsoku/>
              <w:wordWrap w:val="0"/>
              <w:overflowPunct/>
              <w:topLinePunct w:val="0"/>
              <w:autoSpaceDE/>
              <w:autoSpaceDN/>
              <w:bidi w:val="0"/>
              <w:adjustRightInd w:val="0"/>
              <w:snapToGrid/>
              <w:spacing w:line="400" w:lineRule="atLeas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满分4分</w:t>
            </w:r>
            <w:r>
              <w:rPr>
                <w:rFonts w:hint="eastAsia" w:ascii="宋体" w:hAnsi="宋体" w:eastAsia="宋体" w:cs="宋体"/>
                <w:b w:val="0"/>
                <w:bCs/>
                <w:color w:val="auto"/>
                <w:sz w:val="21"/>
                <w:szCs w:val="21"/>
                <w:highlight w:val="none"/>
                <w:lang w:eastAsia="zh-CN"/>
              </w:rPr>
              <w:t>）</w:t>
            </w:r>
          </w:p>
        </w:tc>
        <w:tc>
          <w:tcPr>
            <w:tcW w:w="3331" w:type="pct"/>
            <w:shd w:val="clear" w:color="auto" w:fill="auto"/>
            <w:vAlign w:val="center"/>
          </w:tcPr>
          <w:p>
            <w:pPr>
              <w:keepNext w:val="0"/>
              <w:keepLines w:val="0"/>
              <w:pageBreakBefore w:val="0"/>
              <w:kinsoku/>
              <w:wordWrap w:val="0"/>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所投产品的</w:t>
            </w:r>
            <w:r>
              <w:rPr>
                <w:rFonts w:hint="eastAsia" w:ascii="宋体" w:hAnsi="宋体" w:eastAsia="宋体" w:cs="宋体"/>
                <w:color w:val="auto"/>
                <w:sz w:val="21"/>
                <w:szCs w:val="21"/>
                <w:highlight w:val="none"/>
              </w:rPr>
              <w:t>仓储能力，能够提供</w:t>
            </w:r>
            <w:r>
              <w:rPr>
                <w:rFonts w:hint="eastAsia" w:ascii="宋体" w:hAnsi="宋体" w:eastAsia="宋体" w:cs="宋体"/>
                <w:color w:val="auto"/>
                <w:sz w:val="21"/>
                <w:szCs w:val="21"/>
                <w:highlight w:val="none"/>
                <w:lang w:eastAsia="zh-CN"/>
              </w:rPr>
              <w:t>投入本项目</w:t>
            </w:r>
            <w:r>
              <w:rPr>
                <w:rFonts w:hint="eastAsia" w:ascii="宋体" w:hAnsi="宋体" w:eastAsia="宋体" w:cs="宋体"/>
                <w:color w:val="auto"/>
                <w:sz w:val="21"/>
                <w:szCs w:val="21"/>
                <w:highlight w:val="none"/>
              </w:rPr>
              <w:t>仓储场地证明文件</w:t>
            </w:r>
            <w:r>
              <w:rPr>
                <w:rFonts w:hint="eastAsia" w:ascii="宋体" w:hAnsi="宋体" w:eastAsia="宋体" w:cs="宋体"/>
                <w:color w:val="auto"/>
                <w:sz w:val="21"/>
                <w:szCs w:val="21"/>
                <w:highlight w:val="none"/>
                <w:lang w:eastAsia="zh-CN"/>
              </w:rPr>
              <w:t>或提供</w:t>
            </w:r>
            <w:r>
              <w:rPr>
                <w:rFonts w:hint="eastAsia" w:ascii="宋体" w:hAnsi="宋体" w:eastAsia="宋体" w:cs="宋体"/>
                <w:color w:val="auto"/>
                <w:sz w:val="21"/>
                <w:szCs w:val="21"/>
                <w:highlight w:val="none"/>
              </w:rPr>
              <w:t>承诺书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承诺中标后在</w:t>
            </w:r>
            <w:r>
              <w:rPr>
                <w:rFonts w:hint="eastAsia" w:ascii="宋体" w:hAnsi="宋体" w:eastAsia="宋体" w:cs="宋体"/>
                <w:color w:val="auto"/>
                <w:sz w:val="21"/>
                <w:szCs w:val="21"/>
                <w:highlight w:val="none"/>
                <w:lang w:eastAsia="zh-CN"/>
              </w:rPr>
              <w:t>供货前提供</w:t>
            </w:r>
            <w:r>
              <w:rPr>
                <w:rFonts w:hint="eastAsia" w:ascii="宋体" w:hAnsi="宋体" w:eastAsia="宋体" w:cs="宋体"/>
                <w:color w:val="auto"/>
                <w:sz w:val="21"/>
                <w:szCs w:val="21"/>
                <w:highlight w:val="none"/>
              </w:rPr>
              <w:t>仓储场地证明</w:t>
            </w: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z w:val="21"/>
                <w:szCs w:val="21"/>
                <w:highlight w:val="none"/>
              </w:rPr>
              <w:t>的得2分；在此基础上，内设阴凉库的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1分，有冷藏库的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1分。满分4分</w:t>
            </w:r>
            <w:r>
              <w:rPr>
                <w:rFonts w:hint="eastAsia" w:ascii="宋体" w:hAnsi="宋体" w:eastAsia="宋体" w:cs="宋体"/>
                <w:color w:val="auto"/>
                <w:sz w:val="21"/>
                <w:szCs w:val="21"/>
                <w:highlight w:val="none"/>
                <w:lang w:eastAsia="zh-CN"/>
              </w:rPr>
              <w:t>（投标文件中</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投标人的</w:t>
            </w:r>
            <w:r>
              <w:rPr>
                <w:rFonts w:hint="eastAsia" w:ascii="宋体" w:hAnsi="宋体" w:eastAsia="宋体" w:cs="宋体"/>
                <w:color w:val="auto"/>
                <w:sz w:val="21"/>
                <w:szCs w:val="21"/>
                <w:highlight w:val="none"/>
              </w:rPr>
              <w:t>场地</w:t>
            </w:r>
            <w:r>
              <w:rPr>
                <w:rFonts w:hint="eastAsia" w:ascii="宋体" w:hAnsi="宋体" w:eastAsia="宋体" w:cs="宋体"/>
                <w:color w:val="auto"/>
                <w:sz w:val="21"/>
                <w:szCs w:val="21"/>
                <w:highlight w:val="none"/>
                <w:lang w:eastAsia="zh-CN"/>
              </w:rPr>
              <w:t>房产证或</w:t>
            </w:r>
            <w:r>
              <w:rPr>
                <w:rFonts w:hint="eastAsia" w:ascii="宋体" w:hAnsi="宋体" w:eastAsia="宋体" w:cs="宋体"/>
                <w:color w:val="auto"/>
                <w:sz w:val="21"/>
                <w:szCs w:val="21"/>
                <w:highlight w:val="none"/>
              </w:rPr>
              <w:t>购买合同或租赁合同、仓库平面图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或提供</w:t>
            </w:r>
            <w:r>
              <w:rPr>
                <w:rFonts w:hint="eastAsia" w:ascii="宋体" w:hAnsi="宋体" w:eastAsia="宋体" w:cs="宋体"/>
                <w:color w:val="auto"/>
                <w:sz w:val="21"/>
                <w:szCs w:val="21"/>
                <w:highlight w:val="none"/>
              </w:rPr>
              <w:t>承诺书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承诺中标后在</w:t>
            </w:r>
            <w:r>
              <w:rPr>
                <w:rFonts w:hint="eastAsia" w:ascii="宋体" w:hAnsi="宋体" w:eastAsia="宋体" w:cs="宋体"/>
                <w:color w:val="auto"/>
                <w:sz w:val="21"/>
                <w:szCs w:val="21"/>
                <w:highlight w:val="none"/>
                <w:lang w:eastAsia="zh-CN"/>
              </w:rPr>
              <w:t>供货前提供</w:t>
            </w:r>
            <w:r>
              <w:rPr>
                <w:rFonts w:hint="eastAsia" w:ascii="宋体" w:hAnsi="宋体" w:eastAsia="宋体" w:cs="宋体"/>
                <w:color w:val="auto"/>
                <w:sz w:val="21"/>
                <w:szCs w:val="21"/>
                <w:highlight w:val="none"/>
              </w:rPr>
              <w:t>仓储场地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阴凉库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冷藏库</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z w:val="21"/>
                <w:szCs w:val="21"/>
                <w:highlight w:val="none"/>
              </w:rPr>
              <w:t>，不提供或材料无法佐证上述内容</w:t>
            </w:r>
            <w:r>
              <w:rPr>
                <w:rFonts w:hint="eastAsia" w:ascii="宋体" w:hAnsi="宋体" w:eastAsia="宋体" w:cs="宋体"/>
                <w:color w:val="auto"/>
                <w:sz w:val="21"/>
                <w:szCs w:val="21"/>
                <w:highlight w:val="none"/>
                <w:lang w:eastAsia="zh-CN"/>
              </w:rPr>
              <w:t>或未提供</w:t>
            </w:r>
            <w:r>
              <w:rPr>
                <w:rFonts w:hint="eastAsia" w:ascii="宋体" w:hAnsi="宋体" w:eastAsia="宋体" w:cs="宋体"/>
                <w:color w:val="auto"/>
                <w:sz w:val="21"/>
                <w:szCs w:val="21"/>
                <w:highlight w:val="none"/>
              </w:rPr>
              <w:t>承诺书的不予计分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color w:val="auto"/>
                <w:kern w:val="0"/>
                <w:sz w:val="21"/>
                <w:szCs w:val="21"/>
                <w:highlight w:val="none"/>
              </w:rPr>
            </w:pPr>
          </w:p>
        </w:tc>
        <w:tc>
          <w:tcPr>
            <w:tcW w:w="566"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b/>
                <w:bCs/>
                <w:color w:val="auto"/>
                <w:kern w:val="0"/>
                <w:sz w:val="21"/>
                <w:szCs w:val="21"/>
                <w:highlight w:val="none"/>
              </w:rPr>
            </w:pPr>
          </w:p>
        </w:tc>
        <w:tc>
          <w:tcPr>
            <w:tcW w:w="884" w:type="pct"/>
            <w:shd w:val="clear" w:color="auto" w:fill="auto"/>
            <w:vAlign w:val="center"/>
          </w:tcPr>
          <w:p>
            <w:pPr>
              <w:keepNext w:val="0"/>
              <w:keepLines w:val="0"/>
              <w:pageBreakBefore w:val="0"/>
              <w:kinsoku/>
              <w:wordWrap w:val="0"/>
              <w:overflowPunct/>
              <w:topLinePunct w:val="0"/>
              <w:autoSpaceDE/>
              <w:autoSpaceDN/>
              <w:bidi w:val="0"/>
              <w:adjustRightInd w:val="0"/>
              <w:snapToGrid/>
              <w:spacing w:line="400" w:lineRule="atLeas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rPr>
              <w:t>专业人员配备</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满分3分</w:t>
            </w:r>
            <w:r>
              <w:rPr>
                <w:rFonts w:hint="eastAsia" w:ascii="宋体" w:hAnsi="宋体" w:eastAsia="宋体" w:cs="宋体"/>
                <w:b w:val="0"/>
                <w:bCs/>
                <w:color w:val="auto"/>
                <w:sz w:val="21"/>
                <w:szCs w:val="21"/>
                <w:highlight w:val="none"/>
                <w:lang w:eastAsia="zh-CN"/>
              </w:rPr>
              <w:t>）</w:t>
            </w:r>
          </w:p>
        </w:tc>
        <w:tc>
          <w:tcPr>
            <w:tcW w:w="3331" w:type="pct"/>
            <w:shd w:val="clear" w:color="auto" w:fill="auto"/>
            <w:vAlign w:val="center"/>
          </w:tcPr>
          <w:p>
            <w:pPr>
              <w:keepNext w:val="0"/>
              <w:keepLines w:val="0"/>
              <w:pageBreakBefore w:val="0"/>
              <w:kinsoku/>
              <w:wordWrap w:val="0"/>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投入本项目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工作人员具有</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lang w:val="en-US" w:eastAsia="zh-CN"/>
              </w:rPr>
              <w:t>医</w:t>
            </w:r>
            <w:r>
              <w:rPr>
                <w:rFonts w:hint="eastAsia" w:ascii="宋体" w:hAnsi="宋体" w:eastAsia="宋体" w:cs="宋体"/>
                <w:color w:val="auto"/>
                <w:sz w:val="21"/>
                <w:szCs w:val="21"/>
                <w:highlight w:val="none"/>
              </w:rPr>
              <w:t>学</w:t>
            </w:r>
            <w:r>
              <w:rPr>
                <w:rFonts w:hint="eastAsia" w:ascii="宋体" w:hAnsi="宋体" w:eastAsia="宋体" w:cs="宋体"/>
                <w:color w:val="auto"/>
                <w:sz w:val="21"/>
                <w:szCs w:val="21"/>
                <w:highlight w:val="none"/>
                <w:lang w:eastAsia="zh-CN"/>
              </w:rPr>
              <w:t>相关的</w:t>
            </w:r>
            <w:r>
              <w:rPr>
                <w:rFonts w:hint="eastAsia" w:ascii="宋体" w:hAnsi="宋体" w:eastAsia="宋体" w:cs="宋体"/>
                <w:color w:val="auto"/>
                <w:sz w:val="21"/>
                <w:szCs w:val="21"/>
                <w:highlight w:val="none"/>
              </w:rPr>
              <w:t>高级专业技术职称或执业药师资格的，每有1名得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中提供相关</w:t>
            </w:r>
            <w:r>
              <w:rPr>
                <w:rFonts w:hint="eastAsia" w:ascii="宋体" w:hAnsi="宋体" w:eastAsia="宋体" w:cs="宋体"/>
                <w:color w:val="auto"/>
                <w:sz w:val="21"/>
                <w:szCs w:val="21"/>
                <w:highlight w:val="none"/>
                <w:lang w:eastAsia="zh-CN"/>
              </w:rPr>
              <w:t>职称或</w:t>
            </w:r>
            <w:r>
              <w:rPr>
                <w:rFonts w:hint="eastAsia" w:ascii="宋体" w:hAnsi="宋体" w:eastAsia="宋体" w:cs="宋体"/>
                <w:color w:val="auto"/>
                <w:sz w:val="21"/>
                <w:szCs w:val="21"/>
                <w:highlight w:val="none"/>
              </w:rPr>
              <w:t>资格证书复印件并加盖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kern w:val="0"/>
                <w:sz w:val="21"/>
                <w:szCs w:val="21"/>
                <w:highlight w:val="none"/>
              </w:rPr>
              <w:t>，否则不予计分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color w:val="auto"/>
                <w:kern w:val="0"/>
                <w:sz w:val="21"/>
                <w:szCs w:val="21"/>
                <w:highlight w:val="none"/>
              </w:rPr>
            </w:pPr>
          </w:p>
        </w:tc>
        <w:tc>
          <w:tcPr>
            <w:tcW w:w="566"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b/>
                <w:bCs/>
                <w:color w:val="auto"/>
                <w:kern w:val="0"/>
                <w:sz w:val="21"/>
                <w:szCs w:val="21"/>
                <w:highlight w:val="none"/>
              </w:rPr>
            </w:pPr>
          </w:p>
        </w:tc>
        <w:tc>
          <w:tcPr>
            <w:tcW w:w="884" w:type="pct"/>
            <w:shd w:val="clear" w:color="auto" w:fill="auto"/>
            <w:vAlign w:val="center"/>
          </w:tcPr>
          <w:p>
            <w:pPr>
              <w:keepNext w:val="0"/>
              <w:keepLines w:val="0"/>
              <w:pageBreakBefore w:val="0"/>
              <w:kinsoku/>
              <w:wordWrap/>
              <w:overflowPunct/>
              <w:topLinePunct w:val="0"/>
              <w:autoSpaceDE/>
              <w:autoSpaceDN/>
              <w:bidi w:val="0"/>
              <w:snapToGrid/>
              <w:spacing w:line="400" w:lineRule="atLeas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业绩分</w:t>
            </w:r>
          </w:p>
          <w:p>
            <w:pPr>
              <w:keepNext w:val="0"/>
              <w:keepLines w:val="0"/>
              <w:pageBreakBefore w:val="0"/>
              <w:kinsoku/>
              <w:wordWrap/>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满分4分</w:t>
            </w:r>
            <w:r>
              <w:rPr>
                <w:rFonts w:hint="eastAsia" w:ascii="宋体" w:hAnsi="宋体" w:eastAsia="宋体" w:cs="宋体"/>
                <w:b w:val="0"/>
                <w:bCs/>
                <w:color w:val="auto"/>
                <w:sz w:val="21"/>
                <w:szCs w:val="21"/>
                <w:highlight w:val="none"/>
                <w:lang w:eastAsia="zh-CN"/>
              </w:rPr>
              <w:t>）</w:t>
            </w:r>
          </w:p>
        </w:tc>
        <w:tc>
          <w:tcPr>
            <w:tcW w:w="3331" w:type="pct"/>
            <w:shd w:val="clear" w:color="auto" w:fill="auto"/>
            <w:vAlign w:val="center"/>
          </w:tcPr>
          <w:p>
            <w:pPr>
              <w:keepNext w:val="0"/>
              <w:keepLines w:val="0"/>
              <w:pageBreakBefore w:val="0"/>
              <w:kinsoku/>
              <w:wordWrap w:val="0"/>
              <w:overflowPunct/>
              <w:topLinePunct w:val="0"/>
              <w:autoSpaceDE/>
              <w:autoSpaceDN/>
              <w:bidi w:val="0"/>
              <w:snapToGrid/>
              <w:spacing w:line="40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投标人自2022年1月1日以来承接过类似项目的业绩，每提供1份类似项目的业绩得1分，满分4分（</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w:t>
            </w:r>
            <w:r>
              <w:rPr>
                <w:rFonts w:hint="eastAsia" w:ascii="宋体" w:hAnsi="宋体" w:eastAsia="宋体" w:cs="宋体"/>
                <w:color w:val="auto"/>
                <w:kern w:val="2"/>
                <w:sz w:val="21"/>
                <w:szCs w:val="21"/>
                <w:highlight w:val="none"/>
                <w:lang w:val="en-US" w:eastAsia="zh-CN" w:bidi="ar-SA"/>
              </w:rPr>
              <w:t>业绩合同复印件或中标/成交通知书复印件并加盖投标人公章</w:t>
            </w:r>
            <w:r>
              <w:rPr>
                <w:rFonts w:hint="eastAsia" w:ascii="宋体" w:hAnsi="宋体" w:eastAsia="宋体" w:cs="宋体"/>
                <w:color w:val="auto"/>
                <w:kern w:val="0"/>
                <w:sz w:val="21"/>
                <w:szCs w:val="21"/>
                <w:highlight w:val="none"/>
              </w:rPr>
              <w:t>，否则不予计分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2"/>
                <w:sz w:val="21"/>
                <w:szCs w:val="21"/>
                <w:highlight w:val="none"/>
                <w:lang w:val="en-US" w:eastAsia="zh-CN" w:bidi="ar-SA"/>
              </w:rPr>
              <w:t>同一个业主只算一份业绩，不重复计分）。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7"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color w:val="auto"/>
                <w:kern w:val="0"/>
                <w:sz w:val="21"/>
                <w:szCs w:val="21"/>
                <w:highlight w:val="none"/>
              </w:rPr>
            </w:pPr>
          </w:p>
        </w:tc>
        <w:tc>
          <w:tcPr>
            <w:tcW w:w="566" w:type="pct"/>
            <w:vMerge w:val="continue"/>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b/>
                <w:bCs/>
                <w:color w:val="auto"/>
                <w:kern w:val="0"/>
                <w:sz w:val="21"/>
                <w:szCs w:val="21"/>
                <w:highlight w:val="none"/>
              </w:rPr>
            </w:pPr>
          </w:p>
        </w:tc>
        <w:tc>
          <w:tcPr>
            <w:tcW w:w="884" w:type="pct"/>
            <w:shd w:val="clear" w:color="auto" w:fill="auto"/>
            <w:vAlign w:val="center"/>
          </w:tcPr>
          <w:p>
            <w:pPr>
              <w:keepNext w:val="0"/>
              <w:keepLines w:val="0"/>
              <w:pageBreakBefore w:val="0"/>
              <w:widowControl/>
              <w:kinsoku/>
              <w:overflowPunct/>
              <w:topLinePunct w:val="0"/>
              <w:autoSpaceDE/>
              <w:autoSpaceDN/>
              <w:bidi w:val="0"/>
              <w:snapToGrid/>
              <w:spacing w:line="400" w:lineRule="atLeas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配送综合能力</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满分4分</w:t>
            </w:r>
            <w:r>
              <w:rPr>
                <w:rFonts w:hint="eastAsia" w:ascii="宋体" w:hAnsi="宋体" w:eastAsia="宋体" w:cs="宋体"/>
                <w:color w:val="auto"/>
                <w:kern w:val="0"/>
                <w:sz w:val="21"/>
                <w:szCs w:val="21"/>
                <w:highlight w:val="none"/>
                <w:lang w:eastAsia="zh-CN"/>
              </w:rPr>
              <w:t>）</w:t>
            </w:r>
          </w:p>
        </w:tc>
        <w:tc>
          <w:tcPr>
            <w:tcW w:w="3331" w:type="pct"/>
            <w:shd w:val="clear" w:color="auto" w:fill="auto"/>
            <w:vAlign w:val="center"/>
          </w:tcPr>
          <w:p>
            <w:pPr>
              <w:keepNext w:val="0"/>
              <w:keepLines w:val="0"/>
              <w:pageBreakBefore w:val="0"/>
              <w:widowControl/>
              <w:kinsoku/>
              <w:overflowPunct/>
              <w:topLinePunct w:val="0"/>
              <w:autoSpaceDE/>
              <w:autoSpaceDN/>
              <w:bidi w:val="0"/>
              <w:snapToGrid/>
              <w:spacing w:line="4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每投入</w:t>
            </w:r>
            <w:r>
              <w:rPr>
                <w:rFonts w:hint="eastAsia" w:ascii="宋体" w:hAnsi="宋体" w:eastAsia="宋体" w:cs="宋体"/>
                <w:color w:val="auto"/>
                <w:kern w:val="0"/>
                <w:sz w:val="21"/>
                <w:szCs w:val="21"/>
                <w:highlight w:val="none"/>
                <w:lang w:eastAsia="zh-CN"/>
              </w:rPr>
              <w:t>本项目</w:t>
            </w:r>
            <w:r>
              <w:rPr>
                <w:rFonts w:hint="eastAsia" w:ascii="宋体" w:hAnsi="宋体" w:eastAsia="宋体" w:cs="宋体"/>
                <w:color w:val="auto"/>
                <w:kern w:val="0"/>
                <w:sz w:val="21"/>
                <w:szCs w:val="21"/>
                <w:highlight w:val="none"/>
              </w:rPr>
              <w:t>1辆配送车辆得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自有车辆有效的行驶证</w:t>
            </w:r>
            <w:r>
              <w:rPr>
                <w:rFonts w:hint="eastAsia" w:ascii="宋体" w:hAnsi="宋体" w:eastAsia="宋体" w:cs="宋体"/>
                <w:color w:val="auto"/>
                <w:kern w:val="2"/>
                <w:sz w:val="21"/>
                <w:szCs w:val="21"/>
                <w:highlight w:val="none"/>
                <w:lang w:val="en-US" w:eastAsia="zh-CN" w:bidi="ar-SA"/>
              </w:rPr>
              <w:t>复印件</w:t>
            </w:r>
            <w:r>
              <w:rPr>
                <w:rFonts w:hint="eastAsia" w:ascii="宋体" w:hAnsi="宋体" w:eastAsia="宋体" w:cs="宋体"/>
                <w:color w:val="auto"/>
                <w:kern w:val="0"/>
                <w:sz w:val="21"/>
                <w:szCs w:val="21"/>
                <w:highlight w:val="none"/>
              </w:rPr>
              <w:t>或租赁车辆有效的行驶证件</w:t>
            </w:r>
            <w:r>
              <w:rPr>
                <w:rFonts w:hint="eastAsia" w:ascii="宋体" w:hAnsi="宋体" w:eastAsia="宋体" w:cs="宋体"/>
                <w:color w:val="auto"/>
                <w:kern w:val="2"/>
                <w:sz w:val="21"/>
                <w:szCs w:val="21"/>
                <w:highlight w:val="none"/>
                <w:lang w:val="en-US" w:eastAsia="zh-CN" w:bidi="ar-SA"/>
              </w:rPr>
              <w:t>复印件</w:t>
            </w:r>
            <w:r>
              <w:rPr>
                <w:rFonts w:hint="eastAsia" w:ascii="宋体" w:hAnsi="宋体" w:eastAsia="宋体" w:cs="宋体"/>
                <w:color w:val="auto"/>
                <w:kern w:val="0"/>
                <w:sz w:val="21"/>
                <w:szCs w:val="21"/>
                <w:highlight w:val="none"/>
              </w:rPr>
              <w:t>及有效的租赁协议</w:t>
            </w:r>
            <w:r>
              <w:rPr>
                <w:rFonts w:hint="eastAsia" w:ascii="宋体" w:hAnsi="宋体" w:eastAsia="宋体" w:cs="宋体"/>
                <w:color w:val="auto"/>
                <w:kern w:val="2"/>
                <w:sz w:val="21"/>
                <w:szCs w:val="21"/>
                <w:highlight w:val="none"/>
                <w:lang w:val="en-US" w:eastAsia="zh-CN" w:bidi="ar-SA"/>
              </w:rPr>
              <w:t>复印件</w:t>
            </w:r>
            <w:r>
              <w:rPr>
                <w:rFonts w:hint="eastAsia" w:ascii="宋体" w:hAnsi="宋体" w:eastAsia="宋体" w:cs="宋体"/>
                <w:color w:val="auto"/>
                <w:sz w:val="21"/>
                <w:szCs w:val="21"/>
                <w:highlight w:val="none"/>
                <w:lang w:eastAsia="zh-CN"/>
              </w:rPr>
              <w:t>或提供</w:t>
            </w:r>
            <w:r>
              <w:rPr>
                <w:rFonts w:hint="eastAsia" w:ascii="宋体" w:hAnsi="宋体" w:eastAsia="宋体" w:cs="宋体"/>
                <w:color w:val="auto"/>
                <w:sz w:val="21"/>
                <w:szCs w:val="21"/>
                <w:highlight w:val="none"/>
              </w:rPr>
              <w:t>承诺书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承诺中标后在</w:t>
            </w:r>
            <w:r>
              <w:rPr>
                <w:rFonts w:hint="eastAsia" w:ascii="宋体" w:hAnsi="宋体" w:eastAsia="宋体" w:cs="宋体"/>
                <w:color w:val="auto"/>
                <w:sz w:val="21"/>
                <w:szCs w:val="21"/>
                <w:highlight w:val="none"/>
                <w:lang w:eastAsia="zh-CN"/>
              </w:rPr>
              <w:t>供货前提供配送</w:t>
            </w:r>
            <w:r>
              <w:rPr>
                <w:rFonts w:hint="eastAsia" w:ascii="宋体" w:hAnsi="宋体" w:eastAsia="宋体" w:cs="宋体"/>
                <w:color w:val="auto"/>
                <w:kern w:val="0"/>
                <w:sz w:val="21"/>
                <w:szCs w:val="21"/>
                <w:highlight w:val="none"/>
              </w:rPr>
              <w:t>车辆</w:t>
            </w:r>
            <w:r>
              <w:rPr>
                <w:rFonts w:hint="eastAsia" w:ascii="宋体" w:hAnsi="宋体" w:eastAsia="宋体" w:cs="宋体"/>
                <w:color w:val="auto"/>
                <w:kern w:val="0"/>
                <w:sz w:val="21"/>
                <w:szCs w:val="21"/>
                <w:highlight w:val="none"/>
                <w:lang w:eastAsia="zh-CN"/>
              </w:rPr>
              <w:t>证明材料及数量）</w:t>
            </w:r>
            <w:r>
              <w:rPr>
                <w:rFonts w:hint="eastAsia" w:ascii="宋体" w:hAnsi="宋体" w:eastAsia="宋体" w:cs="宋体"/>
                <w:color w:val="auto"/>
                <w:kern w:val="0"/>
                <w:sz w:val="21"/>
                <w:szCs w:val="21"/>
                <w:highlight w:val="none"/>
              </w:rPr>
              <w:t>并加盖</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shd w:val="clear" w:color="auto" w:fill="auto"/>
            <w:vAlign w:val="center"/>
          </w:tcPr>
          <w:p>
            <w:pPr>
              <w:keepNext w:val="0"/>
              <w:keepLines w:val="0"/>
              <w:pageBreakBefore w:val="0"/>
              <w:widowControl/>
              <w:kinsoku/>
              <w:overflowPunct/>
              <w:topLinePunct w:val="0"/>
              <w:autoSpaceDE/>
              <w:autoSpaceDN/>
              <w:bidi w:val="0"/>
              <w:snapToGrid/>
              <w:spacing w:line="4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总得分=1+2+3</w:t>
            </w:r>
          </w:p>
        </w:tc>
      </w:tr>
    </w:tbl>
    <w:p>
      <w:pPr>
        <w:pStyle w:val="4"/>
        <w:shd w:val="clear" w:color="auto" w:fill="FFFFFF" w:themeFill="background1"/>
        <w:spacing w:before="0" w:after="0" w:line="360" w:lineRule="auto"/>
        <w:ind w:firstLine="600" w:firstLineChars="200"/>
        <w:jc w:val="center"/>
        <w:rPr>
          <w:rFonts w:hint="eastAsia" w:ascii="宋体" w:hAnsi="宋体" w:eastAsia="宋体" w:cs="宋体"/>
          <w:b w:val="0"/>
          <w:color w:val="auto"/>
          <w:sz w:val="30"/>
          <w:szCs w:val="30"/>
          <w:highlight w:val="none"/>
        </w:rPr>
      </w:pPr>
      <w:bookmarkStart w:id="325" w:name="_Toc18582"/>
      <w:bookmarkStart w:id="326" w:name="_Toc2202"/>
      <w:bookmarkStart w:id="327" w:name="_Toc15061"/>
      <w:bookmarkStart w:id="328" w:name="_Toc11083"/>
      <w:bookmarkStart w:id="329" w:name="_Toc16466"/>
      <w:bookmarkStart w:id="330" w:name="_Toc23906"/>
      <w:bookmarkStart w:id="331" w:name="_Toc20313"/>
      <w:bookmarkStart w:id="332" w:name="_Toc12855"/>
      <w:bookmarkStart w:id="333" w:name="_Toc9480"/>
      <w:bookmarkStart w:id="334" w:name="_Toc10751"/>
    </w:p>
    <w:p>
      <w:pPr>
        <w:pStyle w:val="4"/>
        <w:shd w:val="clear" w:color="auto" w:fill="FFFFFF" w:themeFill="background1"/>
        <w:spacing w:before="0" w:after="0" w:line="360" w:lineRule="auto"/>
        <w:ind w:firstLine="600" w:firstLineChars="200"/>
        <w:jc w:val="center"/>
        <w:rPr>
          <w:rFonts w:hint="eastAsia" w:ascii="宋体" w:hAnsi="宋体" w:eastAsia="宋体" w:cs="宋体"/>
          <w:b w:val="0"/>
          <w:color w:val="auto"/>
          <w:sz w:val="30"/>
          <w:szCs w:val="30"/>
          <w:highlight w:val="none"/>
        </w:rPr>
      </w:pPr>
    </w:p>
    <w:p>
      <w:pPr>
        <w:pStyle w:val="4"/>
        <w:shd w:val="clear" w:color="auto" w:fill="FFFFFF" w:themeFill="background1"/>
        <w:spacing w:before="0" w:after="0" w:line="360" w:lineRule="auto"/>
        <w:ind w:firstLine="600" w:firstLineChars="20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325"/>
      <w:bookmarkEnd w:id="326"/>
      <w:bookmarkEnd w:id="327"/>
      <w:bookmarkEnd w:id="328"/>
      <w:bookmarkEnd w:id="329"/>
      <w:bookmarkEnd w:id="330"/>
      <w:bookmarkEnd w:id="331"/>
      <w:bookmarkEnd w:id="332"/>
      <w:bookmarkEnd w:id="333"/>
      <w:bookmarkEnd w:id="334"/>
    </w:p>
    <w:p>
      <w:pPr>
        <w:pStyle w:val="15"/>
        <w:shd w:val="clear" w:color="auto" w:fill="FFFFFF" w:themeFill="background1"/>
        <w:spacing w:line="360" w:lineRule="auto"/>
        <w:ind w:left="472"/>
        <w:contextualSpacing/>
        <w:rPr>
          <w:rFonts w:hAnsi="宋体" w:cs="宋体"/>
          <w:b/>
          <w:bCs/>
          <w:color w:val="auto"/>
          <w:sz w:val="24"/>
          <w:szCs w:val="24"/>
          <w:highlight w:val="none"/>
        </w:rPr>
      </w:pPr>
      <w:r>
        <w:rPr>
          <w:rFonts w:hint="eastAsia" w:hAnsi="宋体" w:cs="宋体"/>
          <w:b/>
          <w:bCs/>
          <w:color w:val="auto"/>
          <w:sz w:val="24"/>
          <w:szCs w:val="24"/>
          <w:highlight w:val="none"/>
        </w:rPr>
        <w:t>（一）综合评分法</w:t>
      </w:r>
    </w:p>
    <w:p>
      <w:pPr>
        <w:pStyle w:val="15"/>
        <w:shd w:val="clear" w:color="auto" w:fill="FFFFFF" w:themeFill="background1"/>
        <w:spacing w:line="360" w:lineRule="auto"/>
        <w:ind w:firstLine="420" w:firstLineChars="200"/>
        <w:rPr>
          <w:rFonts w:hint="eastAsia" w:hAnsi="宋体" w:cs="宋体"/>
          <w:color w:val="auto"/>
          <w:highlight w:val="none"/>
          <w:lang w:eastAsia="zh-CN"/>
        </w:rPr>
      </w:pPr>
      <w:r>
        <w:rPr>
          <w:rFonts w:hint="eastAsia" w:hAnsi="宋体" w:cs="宋体"/>
          <w:color w:val="auto"/>
          <w:highlight w:val="none"/>
          <w:lang w:eastAsia="zh-CN"/>
        </w:rPr>
        <w:t>评标委员会将根据总得分由高到低排列次序并推荐中标候选人。得分相同的，按投标报价由低到高顺序排列。得分且投标报价相同的并列。投标文件满足招标文件全部实质性要求，且按照评审因素的量化指标评审得分最高的投标人为排名第一的中标候选人。</w:t>
      </w:r>
    </w:p>
    <w:p>
      <w:pPr>
        <w:pStyle w:val="15"/>
        <w:numPr>
          <w:ilvl w:val="0"/>
          <w:numId w:val="3"/>
        </w:numPr>
        <w:shd w:val="clear" w:color="auto" w:fill="FFFFFF" w:themeFill="background1"/>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最低评标报价法</w:t>
      </w:r>
    </w:p>
    <w:p>
      <w:pPr>
        <w:pStyle w:val="15"/>
        <w:shd w:val="clear" w:color="auto" w:fill="FFFFFF" w:themeFill="background1"/>
        <w:spacing w:line="360" w:lineRule="auto"/>
        <w:ind w:firstLine="420" w:firstLineChars="200"/>
        <w:rPr>
          <w:rFonts w:hAnsi="宋体" w:cs="宋体"/>
          <w:color w:val="auto"/>
          <w:highlight w:val="none"/>
        </w:rPr>
      </w:pPr>
      <w:r>
        <w:rPr>
          <w:rFonts w:hint="eastAsia" w:hAnsi="宋体" w:cs="宋体"/>
          <w:color w:val="auto"/>
          <w:highlight w:val="none"/>
        </w:rPr>
        <w:t>评标委员会将按照有效评标报价从低到高顺序排列，评标报价相同的并列。投标文件满足招标文件全部实质性要求且评标报价最低的投标人为排名第一的中标候选人。</w:t>
      </w:r>
    </w:p>
    <w:p>
      <w:pPr>
        <w:pStyle w:val="4"/>
        <w:shd w:val="clear" w:color="auto" w:fill="FFFFFF" w:themeFill="background1"/>
        <w:spacing w:before="0" w:after="0" w:line="360" w:lineRule="auto"/>
        <w:ind w:firstLine="600" w:firstLineChars="200"/>
        <w:jc w:val="center"/>
        <w:rPr>
          <w:rFonts w:hint="eastAsia" w:ascii="宋体" w:hAnsi="宋体" w:eastAsia="宋体" w:cs="宋体"/>
          <w:b w:val="0"/>
          <w:color w:val="auto"/>
          <w:sz w:val="30"/>
          <w:szCs w:val="30"/>
          <w:highlight w:val="none"/>
        </w:rPr>
      </w:pPr>
      <w:bookmarkStart w:id="335" w:name="_Toc27419"/>
      <w:bookmarkStart w:id="336" w:name="_Toc11695"/>
      <w:bookmarkStart w:id="337" w:name="_Toc11073"/>
      <w:bookmarkStart w:id="338" w:name="_Toc7971"/>
      <w:bookmarkStart w:id="339" w:name="_Toc29218"/>
      <w:bookmarkStart w:id="340" w:name="_Toc9602"/>
      <w:bookmarkStart w:id="341" w:name="_Toc13808"/>
      <w:bookmarkStart w:id="342" w:name="_Toc22384"/>
      <w:bookmarkStart w:id="343" w:name="_Toc11545"/>
      <w:bookmarkStart w:id="344" w:name="_Toc13625"/>
    </w:p>
    <w:p>
      <w:pPr>
        <w:pStyle w:val="4"/>
        <w:shd w:val="clear" w:color="auto" w:fill="FFFFFF" w:themeFill="background1"/>
        <w:spacing w:before="0" w:after="0" w:line="360" w:lineRule="auto"/>
        <w:ind w:firstLine="600" w:firstLineChars="20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335"/>
      <w:bookmarkEnd w:id="336"/>
      <w:bookmarkEnd w:id="337"/>
      <w:bookmarkEnd w:id="338"/>
      <w:bookmarkEnd w:id="339"/>
      <w:bookmarkEnd w:id="340"/>
      <w:bookmarkEnd w:id="341"/>
      <w:bookmarkEnd w:id="342"/>
      <w:bookmarkEnd w:id="343"/>
      <w:bookmarkEnd w:id="344"/>
    </w:p>
    <w:p>
      <w:pPr>
        <w:pStyle w:val="42"/>
        <w:shd w:val="clear" w:color="auto" w:fill="FFFFFF" w:themeFill="background1"/>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pPr>
        <w:pStyle w:val="15"/>
        <w:shd w:val="clear" w:color="auto" w:fill="FFFFFF" w:themeFill="background1"/>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pPr>
        <w:widowControl/>
        <w:shd w:val="clear" w:color="auto" w:fill="FFFFFF" w:themeFill="background1"/>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pPr>
        <w:pStyle w:val="15"/>
        <w:shd w:val="clear" w:color="auto" w:fill="FFFFFF" w:themeFill="background1"/>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themeFill="background1"/>
        <w:jc w:val="left"/>
        <w:rPr>
          <w:rFonts w:ascii="宋体" w:hAnsi="宋体" w:cs="宋体"/>
          <w:b/>
          <w:color w:val="auto"/>
          <w:sz w:val="36"/>
          <w:szCs w:val="20"/>
          <w:highlight w:val="none"/>
        </w:rPr>
        <w:sectPr>
          <w:pgSz w:w="11905" w:h="16838"/>
          <w:pgMar w:top="1134" w:right="1134" w:bottom="1134" w:left="1134" w:header="850" w:footer="850" w:gutter="0"/>
          <w:pgNumType w:fmt="decimal"/>
          <w:cols w:space="0" w:num="1"/>
          <w:titlePg/>
          <w:docGrid w:linePitch="331" w:charSpace="0"/>
        </w:sect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outlineLvl w:val="0"/>
        <w:rPr>
          <w:rFonts w:hAnsi="宋体" w:cs="宋体"/>
          <w:b/>
          <w:color w:val="auto"/>
          <w:sz w:val="36"/>
          <w:highlight w:val="none"/>
        </w:rPr>
      </w:pPr>
      <w:bookmarkStart w:id="345" w:name="_Toc20993"/>
      <w:bookmarkStart w:id="346" w:name="_Toc26262"/>
      <w:bookmarkStart w:id="347" w:name="_Toc9058"/>
      <w:bookmarkStart w:id="348" w:name="_Toc7167"/>
      <w:bookmarkStart w:id="349" w:name="_Toc9012"/>
      <w:bookmarkStart w:id="350" w:name="_Toc27014"/>
      <w:bookmarkStart w:id="351" w:name="_Toc31791"/>
      <w:bookmarkStart w:id="352" w:name="_Toc25572"/>
      <w:bookmarkStart w:id="353" w:name="_Toc17049"/>
      <w:bookmarkStart w:id="354" w:name="_Toc3422"/>
      <w:bookmarkStart w:id="355" w:name="_Toc32021"/>
      <w:bookmarkStart w:id="356" w:name="_Toc3838"/>
      <w:bookmarkStart w:id="357" w:name="_Toc29347"/>
      <w:r>
        <w:rPr>
          <w:rFonts w:hint="eastAsia" w:hAnsi="宋体" w:cs="宋体"/>
          <w:b/>
          <w:color w:val="auto"/>
          <w:sz w:val="36"/>
          <w:highlight w:val="none"/>
        </w:rPr>
        <w:t>第五章 拟签订的合同文本</w:t>
      </w:r>
      <w:bookmarkEnd w:id="345"/>
      <w:bookmarkEnd w:id="346"/>
      <w:bookmarkEnd w:id="347"/>
      <w:bookmarkEnd w:id="348"/>
      <w:bookmarkEnd w:id="349"/>
      <w:bookmarkEnd w:id="350"/>
      <w:bookmarkEnd w:id="351"/>
      <w:bookmarkEnd w:id="352"/>
      <w:bookmarkEnd w:id="353"/>
      <w:bookmarkEnd w:id="354"/>
      <w:bookmarkEnd w:id="355"/>
      <w:bookmarkEnd w:id="356"/>
      <w:bookmarkEnd w:id="357"/>
    </w:p>
    <w:p>
      <w:pPr>
        <w:widowControl/>
        <w:shd w:val="clear" w:color="auto" w:fill="FFFFFF" w:themeFill="background1"/>
        <w:jc w:val="left"/>
        <w:rPr>
          <w:rFonts w:ascii="宋体" w:hAnsi="宋体" w:cs="宋体"/>
          <w:bCs/>
          <w:color w:val="auto"/>
          <w:szCs w:val="20"/>
          <w:highlight w:val="none"/>
        </w:rPr>
        <w:sectPr>
          <w:pgSz w:w="11905" w:h="16838"/>
          <w:pgMar w:top="1134" w:right="1134" w:bottom="1134" w:left="1134" w:header="850" w:footer="850" w:gutter="0"/>
          <w:pgNumType w:fmt="decimal"/>
          <w:cols w:space="0" w:num="1"/>
          <w:titlePg/>
          <w:docGrid w:linePitch="331" w:charSpace="0"/>
        </w:sectPr>
      </w:pPr>
    </w:p>
    <w:p>
      <w:pPr>
        <w:pStyle w:val="15"/>
        <w:shd w:val="clear" w:color="auto" w:fill="FFFFFF" w:themeFill="background1"/>
        <w:jc w:val="center"/>
        <w:rPr>
          <w:rFonts w:hAnsi="宋体"/>
          <w:b/>
          <w:color w:val="auto"/>
          <w:sz w:val="52"/>
          <w:szCs w:val="52"/>
          <w:highlight w:val="none"/>
        </w:rPr>
      </w:pPr>
    </w:p>
    <w:p>
      <w:pPr>
        <w:pStyle w:val="15"/>
        <w:shd w:val="clear" w:color="auto" w:fill="FFFFFF" w:themeFill="background1"/>
        <w:jc w:val="center"/>
        <w:rPr>
          <w:rFonts w:ascii="方正大标宋简体" w:hAnsi="方正大标宋简体" w:eastAsia="方正大标宋简体" w:cs="方正大标宋简体"/>
          <w:bCs/>
          <w:color w:val="auto"/>
          <w:sz w:val="72"/>
          <w:szCs w:val="72"/>
          <w:highlight w:val="none"/>
        </w:rPr>
      </w:pPr>
      <w:r>
        <w:rPr>
          <w:rFonts w:hint="eastAsia" w:ascii="方正大标宋简体" w:hAnsi="方正大标宋简体" w:eastAsia="方正大标宋简体" w:cs="方正大标宋简体"/>
          <w:bCs/>
          <w:color w:val="auto"/>
          <w:sz w:val="72"/>
          <w:szCs w:val="72"/>
          <w:highlight w:val="none"/>
        </w:rPr>
        <w:t>采购合同</w:t>
      </w:r>
    </w:p>
    <w:p>
      <w:pPr>
        <w:pStyle w:val="15"/>
        <w:shd w:val="clear" w:color="auto" w:fill="FFFFFF" w:themeFill="background1"/>
        <w:rPr>
          <w:rFonts w:hAnsi="宋体"/>
          <w:color w:val="auto"/>
          <w:highlight w:val="none"/>
        </w:rPr>
      </w:pPr>
    </w:p>
    <w:p>
      <w:pPr>
        <w:pStyle w:val="15"/>
        <w:shd w:val="clear" w:color="auto" w:fill="FFFFFF" w:themeFill="background1"/>
        <w:rPr>
          <w:rFonts w:hAnsi="宋体"/>
          <w:color w:val="auto"/>
          <w:highlight w:val="none"/>
        </w:rPr>
      </w:pPr>
    </w:p>
    <w:p>
      <w:pPr>
        <w:pStyle w:val="15"/>
        <w:shd w:val="clear" w:color="auto" w:fill="FFFFFF" w:themeFill="background1"/>
        <w:rPr>
          <w:rFonts w:hAnsi="宋体"/>
          <w:color w:val="auto"/>
          <w:highlight w:val="none"/>
        </w:rPr>
      </w:pPr>
    </w:p>
    <w:p>
      <w:pPr>
        <w:pStyle w:val="15"/>
        <w:shd w:val="clear" w:color="auto" w:fill="FFFFFF" w:themeFill="background1"/>
        <w:rPr>
          <w:rFonts w:hAnsi="宋体"/>
          <w:color w:val="auto"/>
          <w:highlight w:val="none"/>
        </w:rPr>
      </w:pPr>
    </w:p>
    <w:p>
      <w:pPr>
        <w:pStyle w:val="15"/>
        <w:shd w:val="clear" w:color="auto" w:fill="FFFFFF" w:themeFill="background1"/>
        <w:rPr>
          <w:rFonts w:hAnsi="宋体"/>
          <w:color w:val="auto"/>
          <w:highlight w:val="none"/>
        </w:rPr>
      </w:pPr>
    </w:p>
    <w:p>
      <w:pPr>
        <w:pStyle w:val="15"/>
        <w:shd w:val="clear" w:color="auto" w:fill="FFFFFF" w:themeFill="background1"/>
        <w:rPr>
          <w:rFonts w:hAnsi="宋体"/>
          <w:color w:val="auto"/>
          <w:highlight w:val="none"/>
        </w:rPr>
      </w:pPr>
    </w:p>
    <w:p>
      <w:pPr>
        <w:pStyle w:val="15"/>
        <w:shd w:val="clear" w:color="auto" w:fill="FFFFFF" w:themeFill="background1"/>
        <w:rPr>
          <w:rFonts w:hAnsi="宋体" w:cs="宋体"/>
          <w:color w:val="auto"/>
          <w:highlight w:val="none"/>
        </w:rPr>
      </w:pPr>
    </w:p>
    <w:p>
      <w:pPr>
        <w:pStyle w:val="15"/>
        <w:shd w:val="clear" w:color="auto" w:fill="FFFFFF" w:themeFill="background1"/>
        <w:ind w:firstLine="1584" w:firstLineChars="495"/>
        <w:rPr>
          <w:rFonts w:hAnsi="宋体" w:cs="宋体"/>
          <w:bCs/>
          <w:color w:val="auto"/>
          <w:sz w:val="32"/>
          <w:szCs w:val="32"/>
          <w:highlight w:val="none"/>
          <w:u w:val="single"/>
        </w:rPr>
      </w:pPr>
      <w:r>
        <w:rPr>
          <w:rFonts w:hint="eastAsia" w:hAnsi="宋体" w:cs="宋体"/>
          <w:bCs/>
          <w:color w:val="auto"/>
          <w:sz w:val="32"/>
          <w:szCs w:val="32"/>
          <w:highlight w:val="none"/>
        </w:rPr>
        <w:t>合同名称：</w:t>
      </w:r>
      <w:r>
        <w:rPr>
          <w:rFonts w:hint="eastAsia" w:hAnsi="宋体" w:cs="宋体"/>
          <w:bCs/>
          <w:color w:val="auto"/>
          <w:sz w:val="32"/>
          <w:szCs w:val="32"/>
          <w:highlight w:val="none"/>
          <w:u w:val="single"/>
        </w:rPr>
        <w:t xml:space="preserve">                    </w:t>
      </w:r>
    </w:p>
    <w:p>
      <w:pPr>
        <w:pStyle w:val="15"/>
        <w:shd w:val="clear" w:color="auto" w:fill="FFFFFF" w:themeFill="background1"/>
        <w:ind w:firstLine="1584" w:firstLineChars="495"/>
        <w:rPr>
          <w:rFonts w:hAnsi="宋体" w:cs="宋体"/>
          <w:bCs/>
          <w:color w:val="auto"/>
          <w:sz w:val="32"/>
          <w:szCs w:val="32"/>
          <w:highlight w:val="none"/>
          <w:u w:val="single"/>
        </w:rPr>
      </w:pPr>
    </w:p>
    <w:p>
      <w:pPr>
        <w:pStyle w:val="15"/>
        <w:shd w:val="clear" w:color="auto" w:fill="FFFFFF" w:themeFill="background1"/>
        <w:ind w:firstLine="1584" w:firstLineChars="495"/>
        <w:rPr>
          <w:rFonts w:hAnsi="宋体" w:cs="宋体"/>
          <w:bCs/>
          <w:color w:val="auto"/>
          <w:sz w:val="32"/>
          <w:szCs w:val="32"/>
          <w:highlight w:val="none"/>
          <w:u w:val="single"/>
        </w:rPr>
      </w:pPr>
      <w:r>
        <w:rPr>
          <w:rFonts w:hint="eastAsia" w:hAnsi="宋体" w:cs="宋体"/>
          <w:bCs/>
          <w:color w:val="auto"/>
          <w:sz w:val="32"/>
          <w:szCs w:val="32"/>
          <w:highlight w:val="none"/>
        </w:rPr>
        <w:t>合同编号：</w:t>
      </w:r>
      <w:r>
        <w:rPr>
          <w:rFonts w:hint="eastAsia" w:hAnsi="宋体" w:cs="宋体"/>
          <w:bCs/>
          <w:color w:val="auto"/>
          <w:sz w:val="32"/>
          <w:szCs w:val="32"/>
          <w:highlight w:val="none"/>
          <w:u w:val="single"/>
        </w:rPr>
        <w:t xml:space="preserve">                    </w:t>
      </w:r>
    </w:p>
    <w:p>
      <w:pPr>
        <w:pStyle w:val="15"/>
        <w:shd w:val="clear" w:color="auto" w:fill="FFFFFF" w:themeFill="background1"/>
        <w:jc w:val="center"/>
        <w:rPr>
          <w:rFonts w:hAnsi="宋体" w:cs="宋体"/>
          <w:bCs/>
          <w:color w:val="auto"/>
          <w:highlight w:val="none"/>
        </w:rPr>
      </w:pPr>
    </w:p>
    <w:p>
      <w:pPr>
        <w:pStyle w:val="15"/>
        <w:shd w:val="clear" w:color="auto" w:fill="FFFFFF" w:themeFill="background1"/>
        <w:jc w:val="center"/>
        <w:rPr>
          <w:rFonts w:hAnsi="宋体" w:cs="宋体"/>
          <w:bCs/>
          <w:color w:val="auto"/>
          <w:highlight w:val="none"/>
        </w:rPr>
      </w:pPr>
    </w:p>
    <w:p>
      <w:pPr>
        <w:pStyle w:val="15"/>
        <w:shd w:val="clear" w:color="auto" w:fill="FFFFFF" w:themeFill="background1"/>
        <w:jc w:val="center"/>
        <w:rPr>
          <w:rFonts w:hAnsi="宋体" w:cs="宋体"/>
          <w:bCs/>
          <w:color w:val="auto"/>
          <w:highlight w:val="none"/>
        </w:rPr>
      </w:pPr>
    </w:p>
    <w:p>
      <w:pPr>
        <w:pStyle w:val="15"/>
        <w:shd w:val="clear" w:color="auto" w:fill="FFFFFF" w:themeFill="background1"/>
        <w:jc w:val="center"/>
        <w:rPr>
          <w:rFonts w:hAnsi="宋体" w:cs="宋体"/>
          <w:bCs/>
          <w:color w:val="auto"/>
          <w:highlight w:val="none"/>
        </w:rPr>
      </w:pPr>
    </w:p>
    <w:p>
      <w:pPr>
        <w:pStyle w:val="15"/>
        <w:shd w:val="clear" w:color="auto" w:fill="FFFFFF" w:themeFill="background1"/>
        <w:jc w:val="center"/>
        <w:rPr>
          <w:rFonts w:hAnsi="宋体" w:cs="宋体"/>
          <w:bCs/>
          <w:color w:val="auto"/>
          <w:highlight w:val="none"/>
        </w:rPr>
      </w:pPr>
    </w:p>
    <w:p>
      <w:pPr>
        <w:pStyle w:val="15"/>
        <w:shd w:val="clear" w:color="auto" w:fill="FFFFFF" w:themeFill="background1"/>
        <w:spacing w:line="340" w:lineRule="exact"/>
        <w:ind w:firstLine="1584" w:firstLineChars="495"/>
        <w:rPr>
          <w:rFonts w:hAnsi="宋体" w:cs="宋体"/>
          <w:bCs/>
          <w:color w:val="auto"/>
          <w:sz w:val="32"/>
          <w:szCs w:val="32"/>
          <w:highlight w:val="none"/>
        </w:rPr>
      </w:pPr>
      <w:r>
        <w:rPr>
          <w:rFonts w:hint="eastAsia" w:hAnsi="宋体" w:cs="宋体"/>
          <w:bCs/>
          <w:color w:val="auto"/>
          <w:sz w:val="32"/>
          <w:szCs w:val="32"/>
          <w:highlight w:val="none"/>
        </w:rPr>
        <w:t>采购单位（甲方）</w:t>
      </w:r>
      <w:r>
        <w:rPr>
          <w:rFonts w:hint="eastAsia" w:hAnsi="宋体" w:cs="宋体"/>
          <w:bCs/>
          <w:color w:val="auto"/>
          <w:sz w:val="32"/>
          <w:szCs w:val="32"/>
          <w:highlight w:val="none"/>
          <w:u w:val="single"/>
        </w:rPr>
        <w:t xml:space="preserve">                    </w:t>
      </w:r>
    </w:p>
    <w:p>
      <w:pPr>
        <w:pStyle w:val="15"/>
        <w:shd w:val="clear" w:color="auto" w:fill="FFFFFF" w:themeFill="background1"/>
        <w:spacing w:line="340" w:lineRule="exact"/>
        <w:ind w:firstLine="1584" w:firstLineChars="495"/>
        <w:rPr>
          <w:rFonts w:hAnsi="宋体" w:cs="宋体"/>
          <w:bCs/>
          <w:color w:val="auto"/>
          <w:sz w:val="32"/>
          <w:szCs w:val="32"/>
          <w:highlight w:val="none"/>
        </w:rPr>
      </w:pPr>
    </w:p>
    <w:p>
      <w:pPr>
        <w:pStyle w:val="15"/>
        <w:shd w:val="clear" w:color="auto" w:fill="FFFFFF" w:themeFill="background1"/>
        <w:spacing w:line="340" w:lineRule="exact"/>
        <w:rPr>
          <w:rFonts w:hAnsi="宋体" w:cs="宋体"/>
          <w:bCs/>
          <w:color w:val="auto"/>
          <w:sz w:val="32"/>
          <w:szCs w:val="32"/>
          <w:highlight w:val="none"/>
        </w:rPr>
      </w:pPr>
    </w:p>
    <w:p>
      <w:pPr>
        <w:pStyle w:val="15"/>
        <w:shd w:val="clear" w:color="auto" w:fill="FFFFFF" w:themeFill="background1"/>
        <w:spacing w:line="340" w:lineRule="exact"/>
        <w:ind w:firstLine="1584" w:firstLineChars="495"/>
        <w:rPr>
          <w:rFonts w:hAnsi="宋体" w:cs="宋体"/>
          <w:bCs/>
          <w:color w:val="auto"/>
          <w:sz w:val="32"/>
          <w:szCs w:val="32"/>
          <w:highlight w:val="none"/>
        </w:rPr>
      </w:pPr>
      <w:r>
        <w:rPr>
          <w:rFonts w:hint="eastAsia" w:hAnsi="宋体" w:cs="宋体"/>
          <w:bCs/>
          <w:color w:val="auto"/>
          <w:sz w:val="32"/>
          <w:szCs w:val="32"/>
          <w:highlight w:val="none"/>
          <w:lang w:eastAsia="zh-CN"/>
        </w:rPr>
        <w:t>中标人</w:t>
      </w:r>
      <w:r>
        <w:rPr>
          <w:rFonts w:hint="eastAsia" w:hAnsi="宋体" w:cs="宋体"/>
          <w:bCs/>
          <w:color w:val="auto"/>
          <w:sz w:val="32"/>
          <w:szCs w:val="32"/>
          <w:highlight w:val="none"/>
        </w:rPr>
        <w:t>（乙方）</w:t>
      </w:r>
      <w:r>
        <w:rPr>
          <w:rFonts w:hint="eastAsia" w:hAnsi="宋体" w:cs="宋体"/>
          <w:bCs/>
          <w:color w:val="auto"/>
          <w:sz w:val="32"/>
          <w:szCs w:val="32"/>
          <w:highlight w:val="none"/>
          <w:u w:val="single"/>
        </w:rPr>
        <w:t xml:space="preserve">                   </w:t>
      </w:r>
    </w:p>
    <w:p>
      <w:pPr>
        <w:pStyle w:val="15"/>
        <w:shd w:val="clear" w:color="auto" w:fill="FFFFFF" w:themeFill="background1"/>
        <w:spacing w:line="340" w:lineRule="exact"/>
        <w:ind w:firstLine="1039" w:firstLineChars="495"/>
        <w:rPr>
          <w:rFonts w:ascii="方正公文小标宋" w:hAnsi="方正公文小标宋" w:eastAsia="方正公文小标宋" w:cs="方正公文小标宋"/>
          <w:bCs/>
          <w:color w:val="auto"/>
          <w:highlight w:val="none"/>
        </w:rPr>
      </w:pPr>
      <w:r>
        <w:rPr>
          <w:rFonts w:hint="eastAsia" w:ascii="方正公文小标宋" w:hAnsi="方正公文小标宋" w:eastAsia="方正公文小标宋" w:cs="方正公文小标宋"/>
          <w:bCs/>
          <w:color w:val="auto"/>
          <w:highlight w:val="none"/>
        </w:rPr>
        <w:t xml:space="preserve">     </w:t>
      </w: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pStyle w:val="15"/>
        <w:shd w:val="clear" w:color="auto" w:fill="FFFFFF" w:themeFill="background1"/>
        <w:jc w:val="center"/>
        <w:rPr>
          <w:rFonts w:hAnsi="宋体"/>
          <w:color w:val="auto"/>
          <w:highlight w:val="none"/>
        </w:rPr>
      </w:pPr>
    </w:p>
    <w:p>
      <w:pPr>
        <w:shd w:val="clear" w:color="auto" w:fill="FFFFFF" w:themeFill="background1"/>
        <w:rPr>
          <w:rFonts w:ascii="黑体" w:hAnsi="宋体" w:eastAsia="黑体"/>
          <w:b/>
          <w:color w:val="auto"/>
          <w:sz w:val="44"/>
          <w:szCs w:val="44"/>
          <w:highlight w:val="none"/>
        </w:rPr>
      </w:pPr>
      <w:r>
        <w:rPr>
          <w:rFonts w:hint="eastAsia" w:ascii="黑体" w:hAnsi="宋体" w:eastAsia="黑体"/>
          <w:b/>
          <w:color w:val="auto"/>
          <w:sz w:val="44"/>
          <w:szCs w:val="44"/>
          <w:highlight w:val="none"/>
        </w:rPr>
        <w:br w:type="page"/>
      </w:r>
    </w:p>
    <w:p>
      <w:pPr>
        <w:shd w:val="clear" w:color="auto" w:fill="FFFFFF" w:themeFill="background1"/>
        <w:snapToGrid w:val="0"/>
        <w:spacing w:line="400" w:lineRule="exact"/>
        <w:jc w:val="center"/>
        <w:rPr>
          <w:rFonts w:ascii="宋体" w:hAnsi="宋体" w:cs="宋体"/>
          <w:color w:val="auto"/>
          <w:highlight w:val="none"/>
        </w:rPr>
      </w:pPr>
      <w:r>
        <w:rPr>
          <w:rFonts w:hint="eastAsia" w:ascii="宋体" w:hAnsi="宋体" w:cs="宋体"/>
          <w:b/>
          <w:bCs/>
          <w:color w:val="auto"/>
          <w:sz w:val="32"/>
          <w:szCs w:val="32"/>
          <w:highlight w:val="none"/>
        </w:rPr>
        <w:t>《广西壮族自治区政府采购合同》</w:t>
      </w:r>
      <w:r>
        <w:rPr>
          <w:rFonts w:hint="eastAsia" w:ascii="宋体" w:hAnsi="宋体" w:cs="宋体"/>
          <w:b/>
          <w:color w:val="auto"/>
          <w:sz w:val="32"/>
          <w:szCs w:val="32"/>
          <w:highlight w:val="none"/>
        </w:rPr>
        <w:t>文本</w:t>
      </w:r>
    </w:p>
    <w:p>
      <w:pPr>
        <w:shd w:val="clear" w:color="auto" w:fill="FFFFFF" w:themeFill="background1"/>
        <w:spacing w:line="520" w:lineRule="exact"/>
        <w:rPr>
          <w:rFonts w:ascii="宋体" w:hAnsi="宋体" w:cs="宋体"/>
          <w:b/>
          <w:color w:val="auto"/>
          <w:sz w:val="32"/>
          <w:szCs w:val="32"/>
          <w:highlight w:val="none"/>
        </w:rPr>
      </w:pPr>
    </w:p>
    <w:p>
      <w:pPr>
        <w:keepNext w:val="0"/>
        <w:keepLines w:val="0"/>
        <w:pageBreakBefore w:val="0"/>
        <w:kinsoku/>
        <w:wordWrap w:val="0"/>
        <w:overflowPunct/>
        <w:topLinePunct w:val="0"/>
        <w:autoSpaceDE/>
        <w:autoSpaceDN/>
        <w:bidi w:val="0"/>
        <w:adjustRightInd/>
        <w:snapToGrid w:val="0"/>
        <w:spacing w:line="500" w:lineRule="atLeast"/>
        <w:ind w:right="48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合同编号：                                 </w:t>
      </w:r>
    </w:p>
    <w:p>
      <w:pPr>
        <w:keepNext w:val="0"/>
        <w:keepLines w:val="0"/>
        <w:pageBreakBefore w:val="0"/>
        <w:kinsoku/>
        <w:overflowPunct/>
        <w:topLinePunct w:val="0"/>
        <w:autoSpaceDE/>
        <w:autoSpaceDN/>
        <w:bidi w:val="0"/>
        <w:adjustRightInd/>
        <w:snapToGrid w:val="0"/>
        <w:spacing w:line="5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采购计划号</w:t>
      </w:r>
      <w:r>
        <w:rPr>
          <w:rFonts w:hint="eastAsia" w:ascii="宋体" w:hAnsi="宋体" w:eastAsia="宋体" w:cs="宋体"/>
          <w:color w:val="auto"/>
          <w:sz w:val="21"/>
          <w:szCs w:val="21"/>
          <w:highlight w:val="none"/>
          <w:u w:val="single"/>
        </w:rPr>
        <w:t xml:space="preserve">                         .</w:t>
      </w:r>
    </w:p>
    <w:p>
      <w:pPr>
        <w:keepNext w:val="0"/>
        <w:keepLines w:val="0"/>
        <w:pageBreakBefore w:val="0"/>
        <w:kinsoku/>
        <w:overflowPunct/>
        <w:topLinePunct w:val="0"/>
        <w:autoSpaceDE/>
        <w:autoSpaceDN/>
        <w:bidi w:val="0"/>
        <w:adjustRightInd/>
        <w:snapToGrid w:val="0"/>
        <w:spacing w:line="5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项目名称和编号</w:t>
      </w:r>
      <w:r>
        <w:rPr>
          <w:rFonts w:hint="eastAsia" w:ascii="宋体" w:hAnsi="宋体" w:eastAsia="宋体" w:cs="宋体"/>
          <w:color w:val="auto"/>
          <w:sz w:val="21"/>
          <w:szCs w:val="21"/>
          <w:highlight w:val="none"/>
          <w:u w:val="single"/>
        </w:rPr>
        <w:t xml:space="preserve">                        .</w:t>
      </w:r>
    </w:p>
    <w:p>
      <w:pPr>
        <w:keepNext w:val="0"/>
        <w:keepLines w:val="0"/>
        <w:pageBreakBefore w:val="0"/>
        <w:kinsoku/>
        <w:overflowPunct/>
        <w:topLinePunct w:val="0"/>
        <w:autoSpaceDE/>
        <w:autoSpaceDN/>
        <w:bidi w:val="0"/>
        <w:adjustRightInd/>
        <w:snapToGrid w:val="0"/>
        <w:spacing w:line="500" w:lineRule="atLeas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kinsoku/>
        <w:overflowPunct/>
        <w:topLinePunct w:val="0"/>
        <w:autoSpaceDE/>
        <w:autoSpaceDN/>
        <w:bidi w:val="0"/>
        <w:adjustRightInd/>
        <w:snapToGrid w:val="0"/>
        <w:spacing w:line="5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u w:val="single"/>
        </w:rPr>
        <w:t xml:space="preserve">                         .</w:t>
      </w:r>
    </w:p>
    <w:p>
      <w:pPr>
        <w:keepNext w:val="0"/>
        <w:keepLines w:val="0"/>
        <w:pageBreakBefore w:val="0"/>
        <w:kinsoku/>
        <w:overflowPunct/>
        <w:topLinePunct w:val="0"/>
        <w:autoSpaceDE/>
        <w:autoSpaceDN/>
        <w:bidi w:val="0"/>
        <w:adjustRightInd/>
        <w:snapToGrid w:val="0"/>
        <w:spacing w:line="5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本合同为中小企业预留合同：</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rPr>
        <w:t>。</w:t>
      </w:r>
    </w:p>
    <w:p>
      <w:pPr>
        <w:keepNext w:val="0"/>
        <w:keepLines w:val="0"/>
        <w:pageBreakBefore w:val="0"/>
        <w:kinsoku/>
        <w:overflowPunct/>
        <w:topLinePunct w:val="0"/>
        <w:autoSpaceDE/>
        <w:autoSpaceDN/>
        <w:bidi w:val="0"/>
        <w:adjustRightInd/>
        <w:snapToGrid w:val="0"/>
        <w:spacing w:line="500" w:lineRule="atLeast"/>
        <w:ind w:firstLine="420" w:firstLineChars="200"/>
        <w:jc w:val="left"/>
        <w:rPr>
          <w:rFonts w:hint="eastAsia" w:ascii="宋体" w:hAnsi="宋体" w:eastAsia="宋体" w:cs="宋体"/>
          <w:color w:val="auto"/>
          <w:sz w:val="21"/>
          <w:szCs w:val="21"/>
          <w:highlight w:val="none"/>
        </w:rPr>
      </w:pP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根据《中华人民共和国政府采购法》《中华人民共和国民法典》等法律、法规规定，按照招标文件规定条款和中标人投标文件及其承诺，甲乙双方签订本合同。</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合同标的</w:t>
      </w:r>
    </w:p>
    <w:p>
      <w:pPr>
        <w:keepNext w:val="0"/>
        <w:keepLines w:val="0"/>
        <w:pageBreakBefore w:val="0"/>
        <w:numPr>
          <w:ilvl w:val="0"/>
          <w:numId w:val="0"/>
        </w:numPr>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none"/>
          <w:lang w:val="en-US" w:eastAsia="zh-CN" w:bidi="ar-SA"/>
        </w:rPr>
        <w:t>标项：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w:t>
      </w:r>
      <w:r>
        <w:rPr>
          <w:rFonts w:hint="eastAsia" w:ascii="宋体" w:hAnsi="宋体" w:eastAsia="宋体" w:cs="宋体"/>
          <w:color w:val="auto"/>
          <w:kern w:val="0"/>
          <w:sz w:val="21"/>
          <w:szCs w:val="21"/>
          <w:highlight w:val="none"/>
        </w:rPr>
        <w:t xml:space="preserve">合同总金额：（大写）人民币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元（小写）¥</w:t>
      </w:r>
      <w:r>
        <w:rPr>
          <w:rFonts w:hint="eastAsia" w:ascii="宋体" w:hAnsi="宋体" w:eastAsia="宋体" w:cs="宋体"/>
          <w:color w:val="auto"/>
          <w:kern w:val="0"/>
          <w:sz w:val="21"/>
          <w:szCs w:val="21"/>
          <w:highlight w:val="none"/>
          <w:u w:val="single"/>
        </w:rPr>
        <w:t xml:space="preserve">                </w:t>
      </w:r>
    </w:p>
    <w:p>
      <w:pPr>
        <w:keepNext w:val="0"/>
        <w:keepLines w:val="0"/>
        <w:pageBreakBefore w:val="0"/>
        <w:numPr>
          <w:ilvl w:val="0"/>
          <w:numId w:val="0"/>
        </w:numPr>
        <w:kinsoku/>
        <w:overflowPunct/>
        <w:topLinePunct w:val="0"/>
        <w:autoSpaceDE/>
        <w:autoSpaceDN/>
        <w:bidi w:val="0"/>
        <w:adjustRightInd/>
        <w:snapToGrid w:val="0"/>
        <w:spacing w:line="500" w:lineRule="atLeas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2.结算方式：</w:t>
      </w:r>
      <w:r>
        <w:rPr>
          <w:rFonts w:hint="eastAsia" w:ascii="宋体" w:hAnsi="宋体" w:eastAsia="宋体" w:cs="宋体"/>
          <w:color w:val="auto"/>
          <w:sz w:val="21"/>
          <w:szCs w:val="21"/>
          <w:highlight w:val="none"/>
          <w:vertAlign w:val="baseline"/>
          <w:lang w:val="en-US" w:eastAsia="zh-CN"/>
        </w:rPr>
        <w:t>每次采购结算金额=该标的物中标金额÷（该标的物</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vertAlign w:val="baseline"/>
          <w:lang w:val="en-US" w:eastAsia="zh-CN"/>
        </w:rPr>
        <w:t>÷该标的物规格）×每次采购数量。</w:t>
      </w:r>
      <w:r>
        <w:rPr>
          <w:rFonts w:hint="eastAsia" w:ascii="宋体" w:hAnsi="宋体" w:eastAsia="宋体" w:cs="宋体"/>
          <w:color w:val="auto"/>
          <w:sz w:val="21"/>
          <w:szCs w:val="21"/>
          <w:highlight w:val="none"/>
          <w:lang w:val="en-US" w:eastAsia="zh-CN"/>
        </w:rPr>
        <w:t>如：该</w:t>
      </w:r>
      <w:r>
        <w:rPr>
          <w:rFonts w:hint="eastAsia" w:ascii="宋体" w:hAnsi="宋体" w:eastAsia="宋体" w:cs="宋体"/>
          <w:color w:val="auto"/>
          <w:sz w:val="21"/>
          <w:szCs w:val="21"/>
          <w:highlight w:val="none"/>
          <w:vertAlign w:val="baseline"/>
          <w:lang w:val="en-US" w:eastAsia="zh-CN"/>
        </w:rPr>
        <w:t>标的物</w:t>
      </w:r>
      <w:r>
        <w:rPr>
          <w:rFonts w:hint="eastAsia" w:ascii="宋体" w:hAnsi="宋体" w:eastAsia="宋体" w:cs="宋体"/>
          <w:color w:val="auto"/>
          <w:sz w:val="21"/>
          <w:szCs w:val="21"/>
          <w:highlight w:val="none"/>
          <w:lang w:val="en-US" w:eastAsia="zh-CN"/>
        </w:rPr>
        <w:t>1项的中标金额为：9270.00元，</w:t>
      </w:r>
      <w:r>
        <w:rPr>
          <w:rFonts w:hint="eastAsia" w:ascii="宋体" w:hAnsi="宋体" w:eastAsia="宋体" w:cs="宋体"/>
          <w:b w:val="0"/>
          <w:bCs w:val="0"/>
          <w:i w:val="0"/>
          <w:iCs w:val="0"/>
          <w:color w:val="auto"/>
          <w:kern w:val="0"/>
          <w:sz w:val="21"/>
          <w:szCs w:val="21"/>
          <w:highlight w:val="none"/>
          <w:u w:val="none"/>
          <w:lang w:val="en-US" w:eastAsia="zh-CN" w:bidi="ar"/>
        </w:rPr>
        <w:t>2年采购量：</w:t>
      </w:r>
      <w:r>
        <w:rPr>
          <w:rFonts w:hint="eastAsia" w:ascii="宋体" w:hAnsi="宋体" w:eastAsia="宋体" w:cs="宋体"/>
          <w:color w:val="auto"/>
          <w:sz w:val="21"/>
          <w:szCs w:val="21"/>
          <w:highlight w:val="none"/>
          <w:lang w:val="en-US" w:eastAsia="zh-CN"/>
        </w:rPr>
        <w:t>144000ml，规格为：80ml,采购数量为：100瓶。每次采购结算金额=9270÷(144000÷80)×100=515元。</w:t>
      </w:r>
    </w:p>
    <w:p>
      <w:pPr>
        <w:keepNext w:val="0"/>
        <w:keepLines w:val="0"/>
        <w:pageBreakBefore w:val="0"/>
        <w:numPr>
          <w:ilvl w:val="0"/>
          <w:numId w:val="0"/>
        </w:numPr>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服务期限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自合同签署生效之日起2年</w:t>
      </w:r>
      <w:r>
        <w:rPr>
          <w:rFonts w:hint="eastAsia" w:ascii="宋体" w:hAnsi="宋体" w:eastAsia="宋体" w:cs="宋体"/>
          <w:color w:val="auto"/>
          <w:sz w:val="21"/>
          <w:szCs w:val="21"/>
          <w:highlight w:val="none"/>
          <w:lang w:eastAsia="zh-CN"/>
        </w:rPr>
        <w:t>，合同期内按甲方通知批次批量配送，最终以实际采购为准；</w:t>
      </w:r>
      <w:r>
        <w:rPr>
          <w:rFonts w:hint="eastAsia" w:ascii="宋体" w:hAnsi="宋体" w:eastAsia="宋体" w:cs="宋体"/>
          <w:color w:val="auto"/>
          <w:sz w:val="21"/>
          <w:szCs w:val="21"/>
          <w:highlight w:val="none"/>
        </w:rPr>
        <w:t>累计采购结算金额提前达到合同总金额合同自动终止。</w:t>
      </w:r>
    </w:p>
    <w:p>
      <w:pPr>
        <w:keepNext w:val="0"/>
        <w:keepLines w:val="0"/>
        <w:pageBreakBefore w:val="0"/>
        <w:numPr>
          <w:ilvl w:val="0"/>
          <w:numId w:val="0"/>
        </w:numPr>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4.供应清单</w:t>
      </w:r>
    </w:p>
    <w:tbl>
      <w:tblPr>
        <w:tblStyle w:val="27"/>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1085"/>
        <w:gridCol w:w="925"/>
        <w:gridCol w:w="3345"/>
        <w:gridCol w:w="150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供应</w:t>
            </w:r>
            <w:r>
              <w:rPr>
                <w:rFonts w:hint="eastAsia" w:ascii="宋体" w:hAnsi="宋体" w:eastAsia="宋体" w:cs="宋体"/>
                <w:color w:val="auto"/>
                <w:sz w:val="21"/>
                <w:szCs w:val="21"/>
                <w:highlight w:val="none"/>
              </w:rPr>
              <w:t>名称</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预计2年采购量</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预计2年采购量</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keepNext w:val="0"/>
              <w:keepLines w:val="0"/>
              <w:pageBreakBefore w:val="0"/>
              <w:kinsoku/>
              <w:overflowPunct/>
              <w:topLinePunct w:val="0"/>
              <w:autoSpaceDE/>
              <w:autoSpaceDN/>
              <w:bidi w:val="0"/>
              <w:adjustRightInd/>
              <w:snapToGrid w:val="0"/>
              <w:spacing w:line="5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单项合计</w:t>
            </w:r>
          </w:p>
          <w:p>
            <w:pPr>
              <w:keepNext w:val="0"/>
              <w:keepLines w:val="0"/>
              <w:pageBreakBefore w:val="0"/>
              <w:kinsoku/>
              <w:overflowPunct/>
              <w:topLinePunct w:val="0"/>
              <w:autoSpaceDE/>
              <w:autoSpaceDN/>
              <w:bidi w:val="0"/>
              <w:adjustRightInd/>
              <w:snapToGrid w:val="0"/>
              <w:spacing w:line="5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val="en-US" w:eastAsia="zh-CN"/>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val="en-US" w:eastAsia="zh-CN"/>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val="en-US" w:eastAsia="zh-CN"/>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023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5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人民币合计金额（大写）：     （小写¥           ）         </w:t>
            </w:r>
          </w:p>
        </w:tc>
      </w:tr>
    </w:tbl>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.合同合计金额为完成项目所有服务所需的费用，</w:t>
      </w:r>
      <w:r>
        <w:rPr>
          <w:rFonts w:hint="eastAsia" w:ascii="宋体" w:hAnsi="宋体" w:eastAsia="宋体" w:cs="宋体"/>
          <w:color w:val="auto"/>
          <w:sz w:val="21"/>
          <w:szCs w:val="21"/>
          <w:highlight w:val="none"/>
          <w:lang w:val="en-US" w:eastAsia="zh-CN"/>
        </w:rPr>
        <w:t>本项目报价以配送产品价格方式报价，价格包含产品、产品配送、产品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人员、上门服务、技术支持、售后服务、产品配件、验收费、</w:t>
      </w:r>
      <w:r>
        <w:rPr>
          <w:rFonts w:hint="eastAsia" w:ascii="宋体" w:hAnsi="宋体" w:eastAsia="宋体" w:cs="宋体"/>
          <w:color w:val="auto"/>
          <w:sz w:val="21"/>
          <w:szCs w:val="21"/>
          <w:highlight w:val="none"/>
        </w:rPr>
        <w:t>必要的保险费用和各项税费，合同履约期间甲方不再支付其他费用。</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第二条  乙方按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合同向甲方供应消毒剂</w:t>
      </w:r>
      <w:r>
        <w:rPr>
          <w:rFonts w:hint="eastAsia" w:ascii="宋体" w:hAnsi="宋体" w:eastAsia="宋体" w:cs="宋体"/>
          <w:color w:val="auto"/>
          <w:sz w:val="21"/>
          <w:szCs w:val="21"/>
          <w:highlight w:val="none"/>
          <w:lang w:val="en-US" w:eastAsia="zh-CN"/>
        </w:rPr>
        <w:t>及配送服务</w:t>
      </w:r>
      <w:r>
        <w:rPr>
          <w:rFonts w:hint="eastAsia" w:ascii="宋体" w:hAnsi="宋体" w:eastAsia="宋体" w:cs="宋体"/>
          <w:color w:val="auto"/>
          <w:sz w:val="21"/>
          <w:szCs w:val="21"/>
          <w:highlight w:val="none"/>
        </w:rPr>
        <w:t>。应保证交付给甲方的消毒剂免受第三方提出的有关专利权、商标权或保护期或者其他任何权利方面的主张的义务，否则，一切后果均由乙方负责，与甲方无关。所供应消毒剂的质量应符合国家</w:t>
      </w:r>
      <w:r>
        <w:rPr>
          <w:rFonts w:hint="eastAsia" w:ascii="宋体" w:hAnsi="宋体" w:eastAsia="宋体" w:cs="宋体"/>
          <w:color w:val="auto"/>
          <w:sz w:val="21"/>
          <w:szCs w:val="21"/>
          <w:highlight w:val="none"/>
          <w:lang w:eastAsia="zh-CN"/>
        </w:rPr>
        <w:t>消毒剂</w:t>
      </w:r>
      <w:r>
        <w:rPr>
          <w:rFonts w:hint="eastAsia" w:ascii="宋体" w:hAnsi="宋体" w:eastAsia="宋体" w:cs="宋体"/>
          <w:color w:val="auto"/>
          <w:sz w:val="21"/>
          <w:szCs w:val="21"/>
          <w:highlight w:val="none"/>
        </w:rPr>
        <w:t>相关标准，消毒剂</w:t>
      </w:r>
      <w:r>
        <w:rPr>
          <w:rFonts w:hint="eastAsia" w:ascii="宋体" w:hAnsi="宋体" w:eastAsia="宋体" w:cs="宋体"/>
          <w:color w:val="auto"/>
          <w:sz w:val="21"/>
          <w:szCs w:val="21"/>
          <w:highlight w:val="none"/>
          <w:lang w:val="zh-CN"/>
        </w:rPr>
        <w:t>质量、规格、包装须</w:t>
      </w:r>
      <w:r>
        <w:rPr>
          <w:rFonts w:hint="eastAsia" w:ascii="宋体" w:hAnsi="宋体" w:eastAsia="宋体" w:cs="宋体"/>
          <w:color w:val="auto"/>
          <w:sz w:val="21"/>
          <w:szCs w:val="21"/>
          <w:highlight w:val="none"/>
        </w:rPr>
        <w:t>与招标采购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投标文件承诺以及合同的</w:t>
      </w:r>
      <w:r>
        <w:rPr>
          <w:rFonts w:hint="eastAsia" w:ascii="宋体" w:hAnsi="宋体" w:eastAsia="宋体" w:cs="宋体"/>
          <w:color w:val="auto"/>
          <w:sz w:val="21"/>
          <w:szCs w:val="21"/>
          <w:highlight w:val="none"/>
          <w:lang w:val="zh-CN"/>
        </w:rPr>
        <w:t>信息一致，不得更改。</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采购价格。合同合计金额为完成项目所有服务所需的费用，包含采购的全部费用、产品指定交货地点的各种费用、售后服务、税金、利息及其它所有成本费用的总和，合同履约期间甲方不再支付其他费用。</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条  </w:t>
      </w:r>
      <w:r>
        <w:rPr>
          <w:rFonts w:hint="eastAsia" w:ascii="宋体" w:hAnsi="宋体" w:eastAsia="宋体" w:cs="宋体"/>
          <w:color w:val="auto"/>
          <w:sz w:val="21"/>
          <w:szCs w:val="21"/>
          <w:highlight w:val="none"/>
          <w:lang w:val="en-US" w:eastAsia="zh-CN"/>
        </w:rPr>
        <w:t>消毒剂</w:t>
      </w:r>
      <w:r>
        <w:rPr>
          <w:rFonts w:hint="eastAsia" w:ascii="宋体" w:hAnsi="宋体" w:eastAsia="宋体" w:cs="宋体"/>
          <w:color w:val="auto"/>
          <w:sz w:val="21"/>
          <w:szCs w:val="21"/>
          <w:highlight w:val="none"/>
        </w:rPr>
        <w:t>验收及退换货。</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履约保证金</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本项目不收取</w:t>
      </w:r>
      <w:r>
        <w:rPr>
          <w:rFonts w:hint="eastAsia" w:ascii="宋体" w:hAnsi="宋体" w:eastAsia="宋体" w:cs="宋体"/>
          <w:color w:val="auto"/>
          <w:sz w:val="21"/>
          <w:szCs w:val="21"/>
          <w:highlight w:val="none"/>
          <w:lang w:val="en-US" w:eastAsia="zh-CN"/>
        </w:rPr>
        <w:t>履约保证金。</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）消毒剂及服务要求</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服务期限内，甲方将对乙方实行动态管理，由甲方有关部门负责对乙方的供货、服务情况和合同履约情况定期进行评估考核，具体考核内容要求详见附件《供应商服务考核评分表》。考核评分需附有证明材料（记录、照片、系统日志等）。服务期限内考核评分表如需调整，必须符合相关法律法规要求、行业政策及甲方的内控制度要求，调整后的考核评分表不得超出甲方及乙方双方签订的合同内容。</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.乙方供应的产品的有效期不得少于整个产品有效期的三分之二（按甲方验收当日起换算）。</w:t>
      </w:r>
      <w:r>
        <w:rPr>
          <w:rFonts w:hint="eastAsia" w:ascii="宋体" w:hAnsi="宋体" w:eastAsia="宋体" w:cs="宋体"/>
          <w:color w:val="auto"/>
          <w:sz w:val="21"/>
          <w:szCs w:val="21"/>
          <w:highlight w:val="none"/>
        </w:rPr>
        <w:t>对于验收时剩余有效期不足产品完整有效期二分之一或剩余有效期不足12个月（以两者中期限更短者为准）的产品，</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有权视为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近效期产品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并拒收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此类产品，必须无条件更换为符合前述要求的新批次产品</w:t>
      </w:r>
      <w:r>
        <w:rPr>
          <w:rFonts w:hint="eastAsia" w:ascii="宋体" w:hAnsi="宋体" w:eastAsia="宋体" w:cs="宋体"/>
          <w:color w:val="auto"/>
          <w:sz w:val="21"/>
          <w:szCs w:val="21"/>
          <w:highlight w:val="none"/>
          <w:lang w:eastAsia="zh-CN"/>
        </w:rPr>
        <w:t>；</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.向甲方配送产品时，除不可</w:t>
      </w:r>
      <w:r>
        <w:rPr>
          <w:rFonts w:hint="eastAsia" w:ascii="宋体" w:hAnsi="宋体" w:eastAsia="宋体" w:cs="宋体"/>
          <w:color w:val="auto"/>
          <w:sz w:val="21"/>
          <w:szCs w:val="21"/>
          <w:highlight w:val="none"/>
          <w:lang w:val="en-US" w:eastAsia="zh-CN"/>
        </w:rPr>
        <w:t>抗力因素外，应确保及时快捷配送，不得以任何借口拖延或拒绝。正常供应采购应在甲方下达的采购计划应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小时内供货到位，临时采购计划在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小时内</w:t>
      </w:r>
      <w:r>
        <w:rPr>
          <w:rFonts w:hint="eastAsia" w:ascii="宋体" w:hAnsi="宋体" w:eastAsia="宋体" w:cs="宋体"/>
          <w:color w:val="auto"/>
          <w:szCs w:val="21"/>
          <w:highlight w:val="none"/>
          <w:lang w:eastAsia="zh-CN"/>
        </w:rPr>
        <w:t>供货</w:t>
      </w:r>
      <w:r>
        <w:rPr>
          <w:rFonts w:hint="eastAsia" w:ascii="宋体" w:hAnsi="宋体" w:eastAsia="宋体" w:cs="宋体"/>
          <w:color w:val="auto"/>
          <w:szCs w:val="21"/>
          <w:highlight w:val="none"/>
          <w:lang w:val="en-US" w:eastAsia="zh-CN"/>
        </w:rPr>
        <w:t>到位</w:t>
      </w:r>
      <w:r>
        <w:rPr>
          <w:rFonts w:hint="eastAsia" w:ascii="宋体" w:hAnsi="宋体" w:eastAsia="宋体" w:cs="宋体"/>
          <w:color w:val="auto"/>
          <w:szCs w:val="21"/>
          <w:highlight w:val="none"/>
          <w:lang w:eastAsia="zh-CN"/>
        </w:rPr>
        <w:t>，急救和特殊采购的应在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小时内送达。备足货源，节假日照常配送，不得因供货不及时影响甲方正常医疗工作。因乙方的原因缺货时，甲方根据实际情况，有权向其他具有相应资质的第三方供应商进行紧急调货，乙方需承担违约责任。如乙方对采购包内的某一品种缺货</w:t>
      </w:r>
      <w:r>
        <w:rPr>
          <w:rFonts w:hint="eastAsia" w:ascii="宋体" w:hAnsi="宋体" w:eastAsia="宋体" w:cs="宋体"/>
          <w:color w:val="auto"/>
          <w:szCs w:val="21"/>
          <w:highlight w:val="none"/>
          <w:lang w:val="en-US" w:eastAsia="zh-CN"/>
        </w:rPr>
        <w:t>/断供</w:t>
      </w:r>
      <w:r>
        <w:rPr>
          <w:rFonts w:hint="eastAsia" w:ascii="宋体" w:hAnsi="宋体" w:eastAsia="宋体" w:cs="宋体"/>
          <w:color w:val="auto"/>
          <w:szCs w:val="21"/>
          <w:highlight w:val="none"/>
          <w:lang w:eastAsia="zh-CN"/>
        </w:rPr>
        <w:t>（依据甲方的登记记录为准），累计3次的，甲方有权停止采购；</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验收</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.要求履约过程中所有服务行为、成果文件等均不涉及任何法律纠纷。</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.验收时由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对照采购文件的技术指标全面核对检验，如不符合采购文件的技术需求或提供虚假承诺的，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有权拒绝验收，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承担所有责任和费用，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有权解除合同并保留进一步追究责任的权利。</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.项目验收过程中所产生的一切费用均由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.本项目须严格执行国家、地方及行业相关验收标准及规范。</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退换货</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1.甲方发现非人为因素损坏或缺陷，乙方应接受无条件退、换货，由此产生的费用均由乙方承担。</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2.乙方所配送消毒剂有质量问题的，应积极配合厂家召回、退换。乙方对消毒剂储存保管不善，引起消毒剂质量问题，由乙方负责。</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对于上述退货药款，甲方与乙方尚有未结款的，可在双方结算时直接从未结款中扣除；如双方不存在未结款项，乙方应在退货后30个工作日内将退货药款返还给甲方。</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条  伴随服务。乙方可被要求提供下列服务中的一项或全部服务：</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（一）消毒剂的现场搬运或入库。</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（二）提供</w:t>
      </w:r>
      <w:r>
        <w:rPr>
          <w:rFonts w:hint="eastAsia" w:ascii="宋体" w:hAnsi="宋体" w:eastAsia="宋体" w:cs="宋体"/>
          <w:color w:val="auto"/>
          <w:szCs w:val="21"/>
          <w:highlight w:val="none"/>
          <w:lang w:val="en-US" w:eastAsia="zh-CN"/>
        </w:rPr>
        <w:t>放消毒剂</w:t>
      </w:r>
      <w:r>
        <w:rPr>
          <w:rFonts w:hint="eastAsia" w:ascii="宋体" w:hAnsi="宋体" w:eastAsia="宋体" w:cs="宋体"/>
          <w:color w:val="auto"/>
          <w:szCs w:val="21"/>
          <w:highlight w:val="none"/>
        </w:rPr>
        <w:t>开箱或分装的用具。</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（三）对开箱时发现的剂量不符、目测</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异常、溢</w:t>
      </w:r>
      <w:r>
        <w:rPr>
          <w:rFonts w:hint="eastAsia" w:ascii="宋体" w:hAnsi="宋体" w:eastAsia="宋体" w:cs="宋体"/>
          <w:color w:val="auto"/>
          <w:szCs w:val="21"/>
          <w:highlight w:val="none"/>
          <w:lang w:val="en-US" w:eastAsia="zh-CN"/>
        </w:rPr>
        <w:t>出</w:t>
      </w:r>
      <w:r>
        <w:rPr>
          <w:rFonts w:hint="eastAsia" w:ascii="宋体" w:hAnsi="宋体" w:eastAsia="宋体" w:cs="宋体"/>
          <w:color w:val="auto"/>
          <w:szCs w:val="21"/>
          <w:highlight w:val="none"/>
        </w:rPr>
        <w:t>/外漏、包装破损、过期等消毒剂或其他不合格包装消毒剂及时更换。</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（四）在甲方指定地点为所供消毒剂的临床应用进行现场讲解或培训。</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（五）其他乙方应提供的相关服务项目。</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条  货款结算。</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本项目无预付款</w:t>
      </w:r>
      <w:r>
        <w:rPr>
          <w:rFonts w:hint="eastAsia" w:ascii="宋体" w:hAnsi="宋体" w:eastAsia="宋体" w:cs="宋体"/>
          <w:color w:val="auto"/>
          <w:szCs w:val="21"/>
          <w:highlight w:val="none"/>
          <w:lang w:eastAsia="zh-CN"/>
        </w:rPr>
        <w:t>。</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实际需求分批送货，据实结算。货到验收入库后，双方按月核对货物数量及金额，</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应提供正式税务发票及合格的验收结算资料（含发票附件明细等），经确认无误后，</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在完成付款审批手续后10个工作日内将款项支付至</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指定账户。</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本合同执行中相关一切税费均由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发票要求：付款前</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必须提供真实、有效、合法的正式发票，如</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提供虚假发票，除须向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补开合法发票外，须赔偿</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发票票面金额一倍的违约金，且</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有权终止合同，</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不得提出异议，因终止合同而产生的一切损失均由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w:t>
      </w:r>
    </w:p>
    <w:p>
      <w:pPr>
        <w:keepNext w:val="0"/>
        <w:keepLines w:val="0"/>
        <w:pageBreakBefore w:val="0"/>
        <w:kinsoku/>
        <w:overflowPunct/>
        <w:topLinePunct w:val="0"/>
        <w:autoSpaceDE/>
        <w:autoSpaceDN/>
        <w:bidi w:val="0"/>
        <w:adjustRightInd/>
        <w:spacing w:line="500" w:lineRule="atLeast"/>
        <w:ind w:firstLine="420" w:firstLineChars="200"/>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val="0"/>
          <w:color w:val="auto"/>
          <w:sz w:val="21"/>
          <w:szCs w:val="21"/>
          <w:highlight w:val="none"/>
        </w:rPr>
        <w:t>违约责任</w:t>
      </w:r>
      <w:r>
        <w:rPr>
          <w:rFonts w:hint="eastAsia" w:ascii="宋体" w:hAnsi="宋体" w:eastAsia="宋体" w:cs="宋体"/>
          <w:b w:val="0"/>
          <w:bCs w:val="0"/>
          <w:color w:val="auto"/>
          <w:sz w:val="21"/>
          <w:szCs w:val="21"/>
          <w:highlight w:val="none"/>
          <w:lang w:eastAsia="zh-CN"/>
        </w:rPr>
        <w:t>。</w:t>
      </w:r>
    </w:p>
    <w:p>
      <w:pPr>
        <w:keepNext w:val="0"/>
        <w:keepLines w:val="0"/>
        <w:pageBreakBefore w:val="0"/>
        <w:kinsoku/>
        <w:wordWrap w:val="0"/>
        <w:overflowPunct/>
        <w:topLinePunct w:val="0"/>
        <w:autoSpaceDE/>
        <w:autoSpaceDN/>
        <w:bidi w:val="0"/>
        <w:adjustRightInd/>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keepNext w:val="0"/>
        <w:keepLines w:val="0"/>
        <w:pageBreakBefore w:val="0"/>
        <w:kinsoku/>
        <w:wordWrap w:val="0"/>
        <w:overflowPunct/>
        <w:topLinePunct w:val="0"/>
        <w:autoSpaceDE/>
        <w:autoSpaceDN/>
        <w:bidi w:val="0"/>
        <w:adjustRightInd/>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乙方提供的货物如侵犯了第三方合法权益而引发的任何纠纷或诉讼，均由乙方负责交涉并承担全部责任。</w:t>
      </w:r>
    </w:p>
    <w:p>
      <w:pPr>
        <w:keepNext w:val="0"/>
        <w:keepLines w:val="0"/>
        <w:pageBreakBefore w:val="0"/>
        <w:kinsoku/>
        <w:wordWrap w:val="0"/>
        <w:overflowPunct/>
        <w:topLinePunct w:val="0"/>
        <w:autoSpaceDE/>
        <w:autoSpaceDN/>
        <w:bidi w:val="0"/>
        <w:adjustRightInd/>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因包装、运输引起的货物损坏，按质量不合格处理。</w:t>
      </w:r>
    </w:p>
    <w:p>
      <w:pPr>
        <w:keepNext w:val="0"/>
        <w:keepLines w:val="0"/>
        <w:pageBreakBefore w:val="0"/>
        <w:kinsoku/>
        <w:wordWrap w:val="0"/>
        <w:overflowPunct/>
        <w:topLinePunct w:val="0"/>
        <w:autoSpaceDE/>
        <w:autoSpaceDN/>
        <w:bidi w:val="0"/>
        <w:adjustRightInd/>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甲方无故延期接收货物、</w:t>
      </w:r>
      <w:r>
        <w:rPr>
          <w:rFonts w:hint="eastAsia" w:ascii="宋体" w:hAnsi="宋体" w:eastAsia="宋体" w:cs="宋体"/>
          <w:color w:val="auto"/>
          <w:sz w:val="21"/>
          <w:szCs w:val="21"/>
          <w:highlight w:val="none"/>
          <w:lang w:val="en-US" w:eastAsia="zh-CN"/>
        </w:rPr>
        <w:t>乙方可顺延交货期限；</w:t>
      </w:r>
      <w:r>
        <w:rPr>
          <w:rFonts w:hint="eastAsia" w:ascii="宋体" w:hAnsi="宋体" w:eastAsia="宋体" w:cs="宋体"/>
          <w:color w:val="auto"/>
          <w:sz w:val="21"/>
          <w:szCs w:val="21"/>
          <w:highlight w:val="none"/>
        </w:rPr>
        <w:t>乙方逾期交货的，每天向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方偿付违约货款额3‰违约金，超过</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天</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方有权解除合同，</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方承担因此给</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方造成的经济损失，甲方延期付货款的，每天向乙方偿付延期货款额</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滞纳金，但滞纳金累计不得超过延期货款额</w:t>
      </w:r>
      <w:r>
        <w:rPr>
          <w:rFonts w:hint="eastAsia" w:ascii="宋体" w:hAnsi="宋体" w:eastAsia="宋体" w:cs="宋体"/>
          <w:color w:val="auto"/>
          <w:sz w:val="21"/>
          <w:szCs w:val="21"/>
          <w:highlight w:val="none"/>
          <w:u w:val="none"/>
        </w:rPr>
        <w:t xml:space="preserve"> 5%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且乙方不得据此拒绝履行其在本合同项下的任何义务</w:t>
      </w:r>
      <w:r>
        <w:rPr>
          <w:rFonts w:hint="eastAsia" w:ascii="宋体" w:hAnsi="宋体" w:eastAsia="宋体" w:cs="宋体"/>
          <w:color w:val="auto"/>
          <w:sz w:val="21"/>
          <w:szCs w:val="21"/>
          <w:highlight w:val="none"/>
        </w:rPr>
        <w:t>。</w:t>
      </w:r>
    </w:p>
    <w:p>
      <w:pPr>
        <w:keepNext w:val="0"/>
        <w:keepLines w:val="0"/>
        <w:pageBreakBefore w:val="0"/>
        <w:kinsoku/>
        <w:wordWrap w:val="0"/>
        <w:overflowPunct/>
        <w:topLinePunct w:val="0"/>
        <w:autoSpaceDE/>
        <w:autoSpaceDN/>
        <w:bidi w:val="0"/>
        <w:adjustRightInd/>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乙方未按本合同和投标文件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中规定的服务承诺提供售后服务的，乙方应每次向甲方支付违约金壹万元。</w:t>
      </w:r>
    </w:p>
    <w:p>
      <w:pPr>
        <w:keepNext w:val="0"/>
        <w:keepLines w:val="0"/>
        <w:pageBreakBefore w:val="0"/>
        <w:kinsoku/>
        <w:wordWrap w:val="0"/>
        <w:overflowPunct/>
        <w:topLinePunct w:val="0"/>
        <w:autoSpaceDE/>
        <w:autoSpaceDN/>
        <w:bidi w:val="0"/>
        <w:adjustRightInd/>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乙方提供的货物在</w:t>
      </w:r>
      <w:r>
        <w:rPr>
          <w:rFonts w:hint="eastAsia" w:ascii="宋体" w:hAnsi="宋体" w:eastAsia="宋体" w:cs="宋体"/>
          <w:color w:val="auto"/>
          <w:sz w:val="21"/>
          <w:szCs w:val="21"/>
          <w:highlight w:val="none"/>
          <w:lang w:val="en-US" w:eastAsia="zh-CN"/>
        </w:rPr>
        <w:t>保质期</w:t>
      </w:r>
      <w:r>
        <w:rPr>
          <w:rFonts w:hint="eastAsia" w:ascii="宋体" w:hAnsi="宋体" w:eastAsia="宋体" w:cs="宋体"/>
          <w:color w:val="auto"/>
          <w:sz w:val="21"/>
          <w:szCs w:val="21"/>
          <w:highlight w:val="none"/>
        </w:rPr>
        <w:t>内，因设计、工艺或材料的缺陷和其它质量原因造成的问题，由乙方负责，费用从剩余款项中扣除，不足另补。</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.乙方存在</w:t>
      </w:r>
      <w:r>
        <w:rPr>
          <w:rFonts w:hint="eastAsia" w:ascii="宋体" w:hAnsi="宋体" w:eastAsia="宋体" w:cs="宋体"/>
          <w:color w:val="auto"/>
          <w:sz w:val="21"/>
          <w:szCs w:val="21"/>
          <w:highlight w:val="none"/>
        </w:rPr>
        <w:t>其它违约行为</w:t>
      </w:r>
      <w:r>
        <w:rPr>
          <w:rFonts w:hint="eastAsia" w:ascii="宋体" w:hAnsi="宋体" w:eastAsia="宋体" w:cs="宋体"/>
          <w:color w:val="auto"/>
          <w:sz w:val="21"/>
          <w:szCs w:val="21"/>
          <w:highlight w:val="none"/>
          <w:lang w:val="en-US" w:eastAsia="zh-CN"/>
        </w:rPr>
        <w:t>的，应</w:t>
      </w:r>
      <w:r>
        <w:rPr>
          <w:rFonts w:hint="eastAsia" w:ascii="宋体" w:hAnsi="宋体" w:eastAsia="宋体" w:cs="宋体"/>
          <w:color w:val="auto"/>
          <w:sz w:val="21"/>
          <w:szCs w:val="21"/>
          <w:highlight w:val="none"/>
        </w:rPr>
        <w:t>按违约货款额5%</w:t>
      </w:r>
      <w:r>
        <w:rPr>
          <w:rFonts w:hint="eastAsia" w:ascii="宋体" w:hAnsi="宋体" w:eastAsia="宋体" w:cs="宋体"/>
          <w:color w:val="auto"/>
          <w:sz w:val="21"/>
          <w:szCs w:val="21"/>
          <w:highlight w:val="none"/>
          <w:lang w:val="en-US" w:eastAsia="zh-CN"/>
        </w:rPr>
        <w:t>向甲方支付</w:t>
      </w:r>
      <w:r>
        <w:rPr>
          <w:rFonts w:hint="eastAsia" w:ascii="宋体" w:hAnsi="宋体" w:eastAsia="宋体" w:cs="宋体"/>
          <w:color w:val="auto"/>
          <w:sz w:val="21"/>
          <w:szCs w:val="21"/>
          <w:highlight w:val="none"/>
        </w:rPr>
        <w:t>违约金并赔偿经济损失。</w:t>
      </w:r>
    </w:p>
    <w:p>
      <w:pPr>
        <w:pStyle w:val="2"/>
        <w:keepNext w:val="0"/>
        <w:keepLines w:val="0"/>
        <w:pageBreakBefore w:val="0"/>
        <w:kinsoku/>
        <w:overflowPunct/>
        <w:topLinePunct w:val="0"/>
        <w:autoSpaceDE/>
        <w:autoSpaceDN/>
        <w:bidi w:val="0"/>
        <w:adjustRightInd/>
        <w:spacing w:line="50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乙方需及时对接医院现用SPD平台完成接入工作，未及时对接造成无法供应货物的视为乙方违约，甲方有权单方面解除合同。</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条  不可抗力。</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“不可抗力”是指合同双方不能预见、不能避免并不能克服的事件，但不包括合同某一方的违约或疏忽。这些事件包括但不限于：战争、严重火灾、洪水、台风、地震及其它双方商定的事件。</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（一）甲乙双方或一方因不可抗力而导致合同实施延误或不能履行合同义务，不承担误期赔偿或终止合同的责任。</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条  合同的变更及解除。</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在履行合同的过程中，乙方应按照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甲方规定的时间，配送</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并提供伴随服务。如果乙方遇到妨碍按时配送</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由于消毒剂生产企业关、停、并、转的原因造成合同不能履行的，乙方应及时向甲方通报并提供省级以上药监部门证明，双方可以解除就该</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订立的合同，合同如需变更，须经双方协商解决。</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条  争议的解决。</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当事人对合同条款的理解有争议的，应当按照合同所使用的词句、合同的有关条款、合同的目的、交易习惯以及诚实信用原则，确定该条款的真实意思。因合同引起或与本合同有关的任何争议，由双方当事人协商解决；也可以向有关部门申请调解。协商或调解不成，双方可向甲方住所地人民法院起诉，诉讼费、鉴定费、保全费、保全保险费由</w:t>
      </w:r>
      <w:r>
        <w:rPr>
          <w:rFonts w:hint="eastAsia" w:ascii="宋体" w:hAnsi="宋体" w:eastAsia="宋体" w:cs="宋体"/>
          <w:color w:val="auto"/>
          <w:szCs w:val="21"/>
          <w:highlight w:val="none"/>
          <w:lang w:val="en-US" w:eastAsia="zh-CN"/>
        </w:rPr>
        <w:t>违约</w:t>
      </w:r>
      <w:r>
        <w:rPr>
          <w:rFonts w:hint="eastAsia" w:ascii="宋体" w:hAnsi="宋体" w:eastAsia="宋体" w:cs="宋体"/>
          <w:color w:val="auto"/>
          <w:szCs w:val="21"/>
          <w:highlight w:val="none"/>
        </w:rPr>
        <w:t>方承担。</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条  终止合同。</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（一）除《中华人民共和国政府采购法》第五十条规定的情形外，本合同一经签订，甲乙双方不得擅自变更、中止或者终止。</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（二）乙方不得擅自转让其应履行的合同义务。</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）采购期满合同终止。遇到政策性采购周期延期，合同期同等顺延。</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）乙方违约采取的补救措施达不到合同规定的要求，甲方向乙方发出书面通知书，提出部分或全部终止合同。</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1.如果乙方未能在合同规定的限期或甲方同意延长的限期内提供部分或全部</w:t>
      </w:r>
      <w:r>
        <w:rPr>
          <w:rFonts w:hint="eastAsia" w:ascii="宋体" w:hAnsi="宋体" w:eastAsia="宋体" w:cs="宋体"/>
          <w:color w:val="auto"/>
          <w:szCs w:val="21"/>
          <w:highlight w:val="none"/>
          <w:lang w:eastAsia="zh-CN"/>
        </w:rPr>
        <w:t>消毒剂</w:t>
      </w:r>
      <w:r>
        <w:rPr>
          <w:rFonts w:hint="eastAsia" w:ascii="宋体" w:hAnsi="宋体" w:eastAsia="宋体" w:cs="宋体"/>
          <w:color w:val="auto"/>
          <w:szCs w:val="21"/>
          <w:highlight w:val="none"/>
        </w:rPr>
        <w:t>。</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2.乙方未能履行合同规定的其它义务。</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条  本合同未尽事项，可在不违背法律、法规、交易规则且不与本合同内容相冲突的前提下，进行其他约定或另行签订补充协议。</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条  适用范围。本合同条款适用于</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配送服务</w:t>
      </w:r>
      <w:r>
        <w:rPr>
          <w:rFonts w:hint="eastAsia" w:ascii="宋体" w:hAnsi="宋体" w:eastAsia="宋体" w:cs="宋体"/>
          <w:color w:val="auto"/>
          <w:szCs w:val="21"/>
          <w:highlight w:val="none"/>
        </w:rPr>
        <w:t>的甲乙双方当事人。</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条  本合同甲乙双方签字盖章后生效，自本合同生效之日起在合同期内发生的各项事宜，均受本合同的约束。</w:t>
      </w:r>
    </w:p>
    <w:p>
      <w:pPr>
        <w:keepNext w:val="0"/>
        <w:keepLines w:val="0"/>
        <w:pageBreakBefore w:val="0"/>
        <w:kinsoku/>
        <w:overflowPunct/>
        <w:topLinePunct w:val="0"/>
        <w:autoSpaceDE/>
        <w:autoSpaceDN/>
        <w:bidi w:val="0"/>
        <w:adjustRightInd/>
        <w:snapToGrid w:val="0"/>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条  合同有效期。本合同有效期从      年    月    日起，至      年    月    日止。</w:t>
      </w:r>
    </w:p>
    <w:p>
      <w:pPr>
        <w:pStyle w:val="11"/>
        <w:keepNext w:val="0"/>
        <w:keepLines w:val="0"/>
        <w:pageBreakBefore w:val="0"/>
        <w:kinsoku/>
        <w:overflowPunct/>
        <w:topLinePunct w:val="0"/>
        <w:autoSpaceDE/>
        <w:autoSpaceDN/>
        <w:bidi w:val="0"/>
        <w:adjustRightInd/>
        <w:spacing w:after="0"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十六</w:t>
      </w:r>
      <w:r>
        <w:rPr>
          <w:rFonts w:hint="eastAsia" w:ascii="宋体" w:hAnsi="宋体" w:eastAsia="宋体" w:cs="宋体"/>
          <w:color w:val="auto"/>
          <w:szCs w:val="21"/>
          <w:highlight w:val="none"/>
        </w:rPr>
        <w:t>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陆</w:t>
      </w:r>
      <w:r>
        <w:rPr>
          <w:rFonts w:hint="eastAsia" w:ascii="宋体" w:hAnsi="宋体" w:eastAsia="宋体" w:cs="宋体"/>
          <w:color w:val="auto"/>
          <w:sz w:val="21"/>
          <w:szCs w:val="21"/>
          <w:highlight w:val="none"/>
        </w:rPr>
        <w:t>份，甲方执肆份，乙方执壹份，代理机构执壹份</w:t>
      </w:r>
      <w:r>
        <w:rPr>
          <w:rFonts w:hint="eastAsia" w:ascii="宋体" w:hAnsi="宋体" w:eastAsia="宋体" w:cs="宋体"/>
          <w:color w:val="auto"/>
          <w:szCs w:val="21"/>
          <w:highlight w:val="none"/>
        </w:rPr>
        <w:t>。</w:t>
      </w:r>
    </w:p>
    <w:p>
      <w:pPr>
        <w:pStyle w:val="2"/>
        <w:rPr>
          <w:rFonts w:hint="eastAsia"/>
          <w:color w:val="auto"/>
          <w:highlight w:val="none"/>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6"/>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甲方（章）</w:t>
            </w:r>
          </w:p>
          <w:p>
            <w:pPr>
              <w:snapToGrid w:val="0"/>
              <w:spacing w:line="500" w:lineRule="exact"/>
              <w:rPr>
                <w:rFonts w:ascii="宋体" w:hAnsi="宋体"/>
                <w:color w:val="auto"/>
                <w:szCs w:val="21"/>
                <w:highlight w:val="none"/>
              </w:rPr>
            </w:pPr>
          </w:p>
          <w:p>
            <w:pPr>
              <w:snapToGrid w:val="0"/>
              <w:spacing w:line="5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年月日</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乙方（章）</w:t>
            </w:r>
          </w:p>
          <w:p>
            <w:pPr>
              <w:snapToGrid w:val="0"/>
              <w:spacing w:line="500" w:lineRule="exact"/>
              <w:rPr>
                <w:rFonts w:ascii="宋体" w:hAnsi="宋体"/>
                <w:color w:val="auto"/>
                <w:szCs w:val="21"/>
                <w:highlight w:val="none"/>
              </w:rPr>
            </w:pPr>
          </w:p>
          <w:p>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法定代表人或委托代理人：</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s="宋体"/>
                <w:color w:val="auto"/>
                <w:sz w:val="24"/>
                <w:highlight w:val="none"/>
              </w:rPr>
              <w:t>0771-5356387</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 w:val="24"/>
                <w:highlight w:val="none"/>
              </w:rPr>
              <w:t>广西南宁建行医科大支行</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r>
              <w:rPr>
                <w:rFonts w:hint="eastAsia" w:ascii="宋体" w:hAnsi="宋体" w:cs="宋体"/>
                <w:color w:val="auto"/>
                <w:sz w:val="24"/>
                <w:highlight w:val="none"/>
              </w:rPr>
              <w:t>4500 1604 5600 5050 1061</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纳税人识别号或统一社会信用代码：</w:t>
            </w:r>
          </w:p>
          <w:p>
            <w:pPr>
              <w:snapToGrid w:val="0"/>
              <w:spacing w:line="500" w:lineRule="exact"/>
              <w:rPr>
                <w:rFonts w:ascii="宋体" w:hAnsi="宋体"/>
                <w:color w:val="auto"/>
                <w:szCs w:val="21"/>
                <w:highlight w:val="none"/>
              </w:rPr>
            </w:pP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纳税人识别号或统一社会信用代码：</w:t>
            </w:r>
          </w:p>
          <w:p>
            <w:pPr>
              <w:snapToGrid w:val="0"/>
              <w:spacing w:line="5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pPr>
        <w:shd w:val="clear" w:color="auto" w:fill="FFFFFF" w:themeFill="background1"/>
        <w:rPr>
          <w:rFonts w:ascii="宋体" w:hAnsi="宋体" w:cs="宋体"/>
          <w:color w:val="auto"/>
          <w:szCs w:val="21"/>
          <w:highlight w:val="none"/>
        </w:rPr>
      </w:pPr>
      <w:r>
        <w:rPr>
          <w:rFonts w:ascii="宋体" w:hAnsi="宋体" w:cs="宋体"/>
          <w:color w:val="auto"/>
          <w:szCs w:val="21"/>
          <w:highlight w:val="none"/>
        </w:rPr>
        <w:br w:type="page"/>
      </w:r>
    </w:p>
    <w:p>
      <w:pPr>
        <w:pStyle w:val="2"/>
        <w:shd w:val="clear" w:color="auto" w:fill="FFFFFF" w:themeFill="background1"/>
        <w:rPr>
          <w:color w:val="auto"/>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outlineLvl w:val="0"/>
        <w:rPr>
          <w:rFonts w:hAnsi="宋体" w:cs="宋体"/>
          <w:b/>
          <w:color w:val="auto"/>
          <w:sz w:val="36"/>
          <w:highlight w:val="none"/>
        </w:rPr>
      </w:pPr>
      <w:bookmarkStart w:id="358" w:name="_Toc2377"/>
      <w:bookmarkStart w:id="359" w:name="_Toc5736"/>
      <w:bookmarkStart w:id="360" w:name="_Toc32149"/>
      <w:bookmarkStart w:id="361" w:name="_Toc20296"/>
      <w:bookmarkStart w:id="362" w:name="_Toc19350"/>
      <w:bookmarkStart w:id="363" w:name="_Toc26884"/>
      <w:bookmarkStart w:id="364" w:name="_Toc11043"/>
      <w:bookmarkStart w:id="365" w:name="_Toc24704"/>
      <w:bookmarkStart w:id="366" w:name="_Toc20832"/>
      <w:bookmarkStart w:id="367" w:name="_Toc9123"/>
      <w:bookmarkStart w:id="368" w:name="_Toc26390"/>
      <w:bookmarkStart w:id="369" w:name="_Toc19106"/>
      <w:bookmarkStart w:id="370" w:name="_Toc2517"/>
      <w:r>
        <w:rPr>
          <w:rFonts w:hint="eastAsia" w:hAnsi="宋体" w:cs="宋体"/>
          <w:b/>
          <w:color w:val="auto"/>
          <w:sz w:val="36"/>
          <w:highlight w:val="none"/>
        </w:rPr>
        <w:t>第六章 投标文件格式</w:t>
      </w:r>
      <w:bookmarkEnd w:id="358"/>
      <w:bookmarkEnd w:id="359"/>
      <w:bookmarkEnd w:id="360"/>
      <w:bookmarkEnd w:id="361"/>
      <w:bookmarkEnd w:id="362"/>
      <w:bookmarkEnd w:id="363"/>
      <w:bookmarkEnd w:id="364"/>
      <w:bookmarkEnd w:id="365"/>
      <w:bookmarkEnd w:id="366"/>
      <w:bookmarkEnd w:id="367"/>
      <w:bookmarkEnd w:id="368"/>
      <w:bookmarkEnd w:id="369"/>
      <w:bookmarkEnd w:id="370"/>
    </w:p>
    <w:p>
      <w:pPr>
        <w:widowControl/>
        <w:shd w:val="clear" w:color="auto" w:fill="FFFFFF" w:themeFill="background1"/>
        <w:spacing w:beforeAutospacing="1" w:line="360" w:lineRule="auto"/>
        <w:jc w:val="left"/>
        <w:rPr>
          <w:rFonts w:ascii="宋体" w:hAnsi="宋体" w:cs="宋体"/>
          <w:color w:val="auto"/>
          <w:szCs w:val="20"/>
          <w:highlight w:val="none"/>
        </w:rPr>
        <w:sectPr>
          <w:pgSz w:w="11905" w:h="16838"/>
          <w:pgMar w:top="1134" w:right="1134" w:bottom="1134" w:left="1134" w:header="850" w:footer="850" w:gutter="0"/>
          <w:pgNumType w:fmt="decimal"/>
          <w:cols w:space="0" w:num="1"/>
          <w:titlePg/>
          <w:docGrid w:linePitch="331" w:charSpace="0"/>
        </w:sectPr>
      </w:pPr>
    </w:p>
    <w:p>
      <w:pPr>
        <w:pStyle w:val="15"/>
        <w:shd w:val="clear" w:color="auto" w:fill="FFFFFF" w:themeFill="background1"/>
        <w:jc w:val="center"/>
        <w:outlineLvl w:val="1"/>
        <w:rPr>
          <w:rFonts w:hAnsi="宋体" w:cs="宋体"/>
          <w:b/>
          <w:bCs/>
          <w:color w:val="auto"/>
          <w:sz w:val="28"/>
          <w:szCs w:val="28"/>
          <w:highlight w:val="none"/>
        </w:rPr>
      </w:pPr>
      <w:bookmarkStart w:id="371" w:name="_Toc11854"/>
      <w:bookmarkStart w:id="372" w:name="_Toc24486"/>
      <w:bookmarkStart w:id="373" w:name="_Toc20281"/>
      <w:bookmarkStart w:id="374" w:name="_Toc7817"/>
      <w:bookmarkStart w:id="375" w:name="_Toc4270"/>
      <w:bookmarkStart w:id="376" w:name="_Toc32370"/>
      <w:bookmarkStart w:id="377" w:name="_Toc16890"/>
      <w:bookmarkStart w:id="378" w:name="_Toc23486"/>
      <w:bookmarkStart w:id="379" w:name="_Toc21700"/>
      <w:bookmarkStart w:id="380" w:name="_Toc32508"/>
      <w:r>
        <w:rPr>
          <w:rFonts w:hint="eastAsia" w:hAnsi="宋体" w:cs="宋体"/>
          <w:b/>
          <w:bCs/>
          <w:color w:val="auto"/>
          <w:sz w:val="28"/>
          <w:szCs w:val="28"/>
          <w:highlight w:val="none"/>
        </w:rPr>
        <w:t>第一节 资格证明文件格式</w:t>
      </w:r>
      <w:bookmarkEnd w:id="371"/>
      <w:bookmarkEnd w:id="372"/>
      <w:bookmarkEnd w:id="373"/>
      <w:bookmarkEnd w:id="374"/>
      <w:bookmarkEnd w:id="375"/>
      <w:bookmarkEnd w:id="376"/>
      <w:bookmarkEnd w:id="377"/>
      <w:bookmarkEnd w:id="378"/>
      <w:bookmarkEnd w:id="379"/>
      <w:bookmarkEnd w:id="380"/>
    </w:p>
    <w:p>
      <w:pPr>
        <w:pStyle w:val="15"/>
        <w:shd w:val="clear" w:color="auto" w:fill="FFFFFF" w:themeFill="background1"/>
        <w:spacing w:line="360" w:lineRule="auto"/>
        <w:ind w:firstLine="420"/>
        <w:rPr>
          <w:rFonts w:hAnsi="宋体" w:cs="宋体"/>
          <w:color w:val="auto"/>
          <w:sz w:val="30"/>
          <w:highlight w:val="none"/>
        </w:rPr>
      </w:pPr>
    </w:p>
    <w:p>
      <w:pPr>
        <w:pStyle w:val="9"/>
        <w:shd w:val="clear" w:color="auto" w:fill="FFFFFF" w:themeFill="background1"/>
        <w:ind w:left="0"/>
        <w:jc w:val="left"/>
        <w:rPr>
          <w:rFonts w:ascii="宋体" w:hAnsi="宋体" w:cs="宋体"/>
          <w:color w:val="auto"/>
          <w:sz w:val="30"/>
          <w:highlight w:val="none"/>
        </w:rPr>
      </w:pPr>
      <w:r>
        <w:rPr>
          <w:rFonts w:hint="eastAsia" w:ascii="宋体" w:hAnsi="宋体" w:cs="宋体"/>
          <w:b/>
          <w:bCs/>
          <w:color w:val="auto"/>
          <w:sz w:val="28"/>
          <w:szCs w:val="28"/>
          <w:highlight w:val="none"/>
        </w:rPr>
        <w:t>1.资格证明文件封面的格式（参照此格式自拟）：</w:t>
      </w:r>
    </w:p>
    <w:p>
      <w:pPr>
        <w:shd w:val="clear" w:color="auto" w:fill="FFFFFF" w:themeFill="background1"/>
        <w:rPr>
          <w:rFonts w:ascii="宋体" w:hAnsi="宋体" w:cs="宋体"/>
          <w:color w:val="auto"/>
          <w:highlight w:val="none"/>
        </w:rPr>
      </w:pPr>
    </w:p>
    <w:p>
      <w:pPr>
        <w:shd w:val="clear" w:color="auto" w:fill="FFFFFF" w:themeFill="background1"/>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pPr>
        <w:shd w:val="clear" w:color="auto" w:fill="FFFFFF" w:themeFill="background1"/>
        <w:snapToGrid w:val="0"/>
        <w:spacing w:before="120" w:beforeLines="50" w:after="50"/>
        <w:rPr>
          <w:rFonts w:ascii="宋体" w:hAnsi="宋体" w:cs="宋体"/>
          <w:color w:val="auto"/>
          <w:sz w:val="24"/>
          <w:szCs w:val="20"/>
          <w:highlight w:val="none"/>
        </w:rPr>
      </w:pPr>
    </w:p>
    <w:p>
      <w:pPr>
        <w:shd w:val="clear" w:color="auto" w:fill="FFFFFF" w:themeFill="background1"/>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项目名称：</w:t>
      </w:r>
    </w:p>
    <w:p>
      <w:pPr>
        <w:shd w:val="clear" w:color="auto" w:fill="FFFFFF" w:themeFill="background1"/>
        <w:snapToGrid w:val="0"/>
        <w:spacing w:before="120" w:beforeLines="50" w:after="50"/>
        <w:ind w:firstLine="540" w:firstLineChars="225"/>
        <w:rPr>
          <w:rFonts w:hint="eastAsia" w:ascii="宋体" w:hAnsi="宋体" w:cs="宋体"/>
          <w:bCs/>
          <w:color w:val="auto"/>
          <w:sz w:val="24"/>
          <w:highlight w:val="none"/>
        </w:rPr>
      </w:pPr>
    </w:p>
    <w:p>
      <w:pPr>
        <w:shd w:val="clear" w:color="auto" w:fill="FFFFFF" w:themeFill="background1"/>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pPr>
        <w:shd w:val="clear" w:color="auto" w:fill="FFFFFF" w:themeFill="background1"/>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pPr>
        <w:shd w:val="clear" w:color="auto" w:fill="FFFFFF" w:themeFill="background1"/>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p>
    <w:p>
      <w:pPr>
        <w:pStyle w:val="8"/>
        <w:shd w:val="clear" w:color="auto" w:fill="FFFFFF" w:themeFill="background1"/>
        <w:snapToGrid w:val="0"/>
        <w:spacing w:before="50" w:after="50"/>
        <w:ind w:firstLine="540" w:firstLineChars="225"/>
        <w:rPr>
          <w:rFonts w:ascii="宋体" w:hAnsi="宋体" w:cs="宋体"/>
          <w:bCs/>
          <w:color w:val="auto"/>
          <w:sz w:val="24"/>
          <w:szCs w:val="24"/>
          <w:highlight w:val="none"/>
        </w:rPr>
      </w:pPr>
    </w:p>
    <w:p>
      <w:pPr>
        <w:pStyle w:val="8"/>
        <w:shd w:val="clear" w:color="auto" w:fill="FFFFFF" w:themeFill="background1"/>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pPr>
        <w:pStyle w:val="8"/>
        <w:shd w:val="clear" w:color="auto" w:fill="FFFFFF" w:themeFill="background1"/>
        <w:snapToGrid w:val="0"/>
        <w:spacing w:before="50" w:after="50"/>
        <w:ind w:firstLine="540" w:firstLineChars="225"/>
        <w:rPr>
          <w:rFonts w:ascii="宋体" w:hAnsi="宋体" w:cs="宋体"/>
          <w:bCs/>
          <w:color w:val="auto"/>
          <w:sz w:val="24"/>
          <w:szCs w:val="24"/>
          <w:highlight w:val="none"/>
        </w:rPr>
      </w:pPr>
    </w:p>
    <w:p>
      <w:pPr>
        <w:pStyle w:val="8"/>
        <w:shd w:val="clear" w:color="auto" w:fill="FFFFFF" w:themeFill="background1"/>
        <w:snapToGrid w:val="0"/>
        <w:spacing w:before="50" w:after="50"/>
        <w:ind w:firstLine="960" w:firstLineChars="400"/>
        <w:rPr>
          <w:rFonts w:ascii="宋体" w:hAnsi="宋体" w:cs="宋体"/>
          <w:bCs/>
          <w:color w:val="auto"/>
          <w:sz w:val="24"/>
          <w:szCs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pPr>
        <w:widowControl/>
        <w:shd w:val="clear" w:color="auto" w:fill="FFFFFF" w:themeFill="background1"/>
        <w:spacing w:line="360" w:lineRule="auto"/>
        <w:jc w:val="left"/>
        <w:rPr>
          <w:rFonts w:ascii="宋体" w:hAnsi="宋体" w:cs="宋体"/>
          <w:color w:val="auto"/>
          <w:sz w:val="30"/>
          <w:szCs w:val="20"/>
          <w:highlight w:val="none"/>
        </w:rPr>
        <w:sectPr>
          <w:pgSz w:w="11905" w:h="16838"/>
          <w:pgMar w:top="1134" w:right="1134" w:bottom="1134" w:left="1134" w:header="850" w:footer="850" w:gutter="0"/>
          <w:pgNumType w:fmt="decimal"/>
          <w:cols w:space="0" w:num="1"/>
          <w:titlePg/>
          <w:docGrid w:linePitch="331" w:charSpace="0"/>
        </w:sectPr>
      </w:pPr>
    </w:p>
    <w:p>
      <w:pPr>
        <w:shd w:val="clear" w:color="auto" w:fill="FFFFFF" w:themeFill="background1"/>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2.资格证明文件目录</w:t>
      </w:r>
    </w:p>
    <w:p>
      <w:pPr>
        <w:shd w:val="clear" w:color="auto" w:fill="FFFFFF" w:themeFill="background1"/>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pPr>
        <w:shd w:val="clear" w:color="auto" w:fill="FFFFFF" w:themeFill="background1"/>
        <w:spacing w:line="360" w:lineRule="auto"/>
        <w:rPr>
          <w:rFonts w:ascii="宋体" w:hAnsi="宋体" w:cs="宋体"/>
          <w:b/>
          <w:bCs/>
          <w:color w:val="auto"/>
          <w:sz w:val="24"/>
          <w:highlight w:val="none"/>
        </w:rPr>
      </w:pPr>
    </w:p>
    <w:p>
      <w:pPr>
        <w:shd w:val="clear" w:color="auto" w:fill="FFFFFF" w:themeFill="background1"/>
        <w:snapToGrid w:val="0"/>
        <w:spacing w:line="360" w:lineRule="auto"/>
        <w:rPr>
          <w:rFonts w:ascii="宋体" w:hAnsi="宋体" w:cs="宋体"/>
          <w:b/>
          <w:color w:val="auto"/>
          <w:kern w:val="0"/>
          <w:sz w:val="32"/>
          <w:szCs w:val="32"/>
          <w:highlight w:val="none"/>
          <w:lang w:val="zh-CN"/>
        </w:rPr>
      </w:pPr>
    </w:p>
    <w:p>
      <w:pPr>
        <w:shd w:val="clear" w:color="auto" w:fill="FFFFFF" w:themeFill="background1"/>
        <w:snapToGrid w:val="0"/>
        <w:spacing w:line="360" w:lineRule="auto"/>
        <w:ind w:firstLine="5160" w:firstLineChars="2150"/>
        <w:rPr>
          <w:rFonts w:ascii="宋体" w:hAnsi="宋体" w:cs="宋体"/>
          <w:color w:val="auto"/>
          <w:kern w:val="0"/>
          <w:sz w:val="24"/>
          <w:highlight w:val="none"/>
          <w:lang w:val="zh-CN"/>
        </w:rPr>
      </w:pPr>
    </w:p>
    <w:p>
      <w:pPr>
        <w:shd w:val="clear" w:color="auto" w:fill="FFFFFF" w:themeFill="background1"/>
        <w:snapToGrid w:val="0"/>
        <w:spacing w:line="360" w:lineRule="auto"/>
        <w:ind w:right="480"/>
        <w:jc w:val="center"/>
        <w:rPr>
          <w:rFonts w:ascii="宋体" w:hAnsi="宋体" w:cs="宋体"/>
          <w:b/>
          <w:color w:val="auto"/>
          <w:kern w:val="0"/>
          <w:sz w:val="32"/>
          <w:szCs w:val="32"/>
          <w:highlight w:val="none"/>
          <w:lang w:val="zh-CN"/>
        </w:rPr>
      </w:pPr>
    </w:p>
    <w:p>
      <w:pPr>
        <w:shd w:val="clear" w:color="auto" w:fill="FFFFFF" w:themeFill="background1"/>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pPr>
        <w:pStyle w:val="11"/>
        <w:shd w:val="clear" w:color="auto" w:fill="FFFFFF" w:themeFill="background1"/>
        <w:rPr>
          <w:rFonts w:ascii="宋体" w:hAnsi="宋体" w:cs="宋体"/>
          <w:color w:val="auto"/>
          <w:highlight w:val="none"/>
        </w:rPr>
      </w:pP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ascii="宋体" w:hAnsi="宋体" w:cs="宋体"/>
          <w:color w:val="auto"/>
          <w:sz w:val="28"/>
          <w:szCs w:val="28"/>
          <w:highlight w:val="none"/>
        </w:rPr>
        <w:t>：</w:t>
      </w:r>
    </w:p>
    <w:p>
      <w:pPr>
        <w:shd w:val="clear" w:color="auto" w:fill="FFFFFF" w:themeFill="background1"/>
        <w:snapToGrid w:val="0"/>
        <w:spacing w:before="50" w:after="120"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声明函</w:t>
      </w:r>
    </w:p>
    <w:p>
      <w:pPr>
        <w:shd w:val="clear" w:color="auto" w:fill="FFFFFF" w:themeFill="background1"/>
        <w:tabs>
          <w:tab w:val="left" w:pos="7200"/>
        </w:tabs>
        <w:spacing w:line="440" w:lineRule="exact"/>
        <w:rPr>
          <w:rFonts w:ascii="宋体" w:hAnsi="宋体" w:cs="宋体"/>
          <w:color w:val="auto"/>
          <w:szCs w:val="21"/>
          <w:highlight w:val="none"/>
          <w:u w:val="single"/>
        </w:rPr>
      </w:pPr>
      <w:r>
        <w:rPr>
          <w:rFonts w:hint="eastAsia" w:ascii="宋体" w:hAnsi="宋体" w:cs="宋体"/>
          <w:color w:val="auto"/>
          <w:szCs w:val="21"/>
          <w:highlight w:val="none"/>
        </w:rPr>
        <w:t>致：</w:t>
      </w:r>
      <w:bookmarkStart w:id="381" w:name="PO_3000001866_PM031_5"/>
      <w:r>
        <w:rPr>
          <w:rFonts w:hint="eastAsia" w:ascii="宋体" w:hAnsi="宋体" w:cs="宋体"/>
          <w:color w:val="auto"/>
          <w:szCs w:val="21"/>
          <w:highlight w:val="none"/>
          <w:u w:val="single"/>
        </w:rPr>
        <w:t>广西科联招标中心有限公司</w:t>
      </w:r>
      <w:bookmarkEnd w:id="381"/>
      <w:r>
        <w:rPr>
          <w:rFonts w:hint="eastAsia" w:ascii="宋体" w:hAnsi="宋体" w:cs="宋体"/>
          <w:color w:val="auto"/>
          <w:szCs w:val="21"/>
          <w:highlight w:val="none"/>
          <w:u w:val="single"/>
        </w:rPr>
        <w:t xml:space="preserve"> </w:t>
      </w:r>
    </w:p>
    <w:p>
      <w:pPr>
        <w:pStyle w:val="2"/>
        <w:shd w:val="clear" w:color="auto" w:fill="FFFFFF" w:themeFill="background1"/>
        <w:spacing w:line="440" w:lineRule="exact"/>
        <w:ind w:firstLine="420" w:firstLineChars="200"/>
        <w:rPr>
          <w:color w:val="auto"/>
          <w:sz w:val="21"/>
          <w:szCs w:val="21"/>
          <w:highlight w:val="none"/>
        </w:rPr>
      </w:pPr>
      <w:r>
        <w:rPr>
          <w:rFonts w:hint="eastAsia" w:ascii="宋体" w:hAnsi="宋体" w:cs="宋体"/>
          <w:i/>
          <w:iCs/>
          <w:color w:val="auto"/>
          <w:sz w:val="21"/>
          <w:szCs w:val="21"/>
          <w:highlight w:val="none"/>
          <w:u w:val="single"/>
        </w:rPr>
        <w:t>（投标人名称）</w:t>
      </w:r>
      <w:r>
        <w:rPr>
          <w:rFonts w:hint="eastAsia" w:ascii="宋体" w:hAnsi="宋体" w:cs="宋体"/>
          <w:i/>
          <w:iCs/>
          <w:color w:val="auto"/>
          <w:sz w:val="21"/>
          <w:szCs w:val="21"/>
          <w:highlight w:val="none"/>
          <w:u w:val="single"/>
          <w:lang w:val="en-US" w:eastAsia="zh-CN"/>
        </w:rPr>
        <w:t xml:space="preserve">     </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shd w:val="clear" w:color="auto" w:fill="FFFFFF" w:themeFill="background1"/>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（项目名称）</w:t>
      </w:r>
      <w:r>
        <w:rPr>
          <w:rFonts w:hint="eastAsia" w:ascii="宋体" w:hAnsi="宋体"/>
          <w:i/>
          <w:iCs/>
          <w:color w:val="auto"/>
          <w:szCs w:val="21"/>
          <w:highlight w:val="none"/>
          <w:u w:val="single"/>
          <w:lang w:val="en-US" w:eastAsia="zh-CN"/>
        </w:rPr>
        <w:t xml:space="preserve">    </w:t>
      </w:r>
      <w:r>
        <w:rPr>
          <w:rFonts w:hint="eastAsia" w:ascii="宋体" w:hAnsi="宋体"/>
          <w:i/>
          <w:iCs/>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）项目的投标，为便于贵方公正、择优地确定中标人，我方就本次投标有关事项郑重声明如下：</w:t>
      </w:r>
    </w:p>
    <w:p>
      <w:pPr>
        <w:pStyle w:val="2"/>
        <w:shd w:val="clear" w:color="auto" w:fill="FFFFFF" w:themeFill="background1"/>
        <w:spacing w:line="440" w:lineRule="exact"/>
        <w:ind w:firstLine="420" w:firstLineChars="200"/>
        <w:rPr>
          <w:color w:val="auto"/>
          <w:sz w:val="21"/>
          <w:szCs w:val="21"/>
          <w:highlight w:val="none"/>
        </w:rPr>
      </w:pPr>
      <w:r>
        <w:rPr>
          <w:rFonts w:hint="eastAsia" w:ascii="宋体" w:hAnsi="宋体" w:cs="宋体"/>
          <w:color w:val="auto"/>
          <w:sz w:val="21"/>
          <w:szCs w:val="21"/>
          <w:highlight w:val="none"/>
        </w:rPr>
        <w:t>1、我方向贵方提交的所有投标文件、资料都是准确的和真实的。</w:t>
      </w:r>
    </w:p>
    <w:p>
      <w:pPr>
        <w:shd w:val="clear" w:color="auto" w:fill="FFFFFF" w:themeFill="background1"/>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hd w:val="clear" w:color="auto" w:fill="FFFFFF" w:themeFill="background1"/>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pPr>
        <w:shd w:val="clear" w:color="auto" w:fill="FFFFFF" w:themeFill="background1"/>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pPr>
        <w:shd w:val="clear" w:color="auto" w:fill="FFFFFF" w:themeFill="background1"/>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pPr>
        <w:shd w:val="clear" w:color="auto" w:fill="FFFFFF" w:themeFill="background1"/>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pPr>
        <w:shd w:val="clear" w:color="auto" w:fill="FFFFFF" w:themeFill="background1"/>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hd w:val="clear" w:color="auto" w:fill="FFFFFF" w:themeFill="background1"/>
        <w:spacing w:line="440" w:lineRule="exact"/>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pPr>
        <w:shd w:val="clear" w:color="auto" w:fill="FFFFFF" w:themeFill="background1"/>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hd w:val="clear" w:color="auto" w:fill="FFFFFF" w:themeFill="background1"/>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hd w:val="clear" w:color="auto" w:fill="FFFFFF" w:themeFill="background1"/>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pPr>
        <w:shd w:val="clear" w:color="auto" w:fill="FFFFFF" w:themeFill="background1"/>
        <w:tabs>
          <w:tab w:val="left" w:pos="939"/>
        </w:tabs>
        <w:spacing w:line="440" w:lineRule="exact"/>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pPr>
        <w:shd w:val="clear" w:color="auto" w:fill="FFFFFF" w:themeFill="background1"/>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注： 如为联合体投标，盖章处须加盖联合体各方公章，否则其投标文件作无效响应处理。</w:t>
      </w:r>
    </w:p>
    <w:p>
      <w:pPr>
        <w:shd w:val="clear" w:color="auto" w:fill="FFFFFF" w:themeFill="background1"/>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50" w:after="240" w:afterLines="100" w:line="360" w:lineRule="auto"/>
        <w:ind w:left="7428" w:leftChars="2223" w:hanging="2760" w:hangingChars="1150"/>
        <w:jc w:val="left"/>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p>
    <w:p>
      <w:pPr>
        <w:shd w:val="clear" w:color="auto" w:fill="FFFFFF" w:themeFill="background1"/>
        <w:snapToGrid w:val="0"/>
        <w:spacing w:before="50" w:after="240" w:afterLines="100" w:line="360" w:lineRule="auto"/>
        <w:ind w:firstLine="5280" w:firstLineChars="2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    </w:t>
      </w:r>
      <w:r>
        <w:rPr>
          <w:rFonts w:hint="eastAsia" w:ascii="宋体" w:hAnsi="宋体" w:cs="宋体"/>
          <w:color w:val="auto"/>
          <w:szCs w:val="21"/>
          <w:highlight w:val="none"/>
        </w:rPr>
        <w:t>年    月    日</w:t>
      </w:r>
    </w:p>
    <w:p>
      <w:pPr>
        <w:shd w:val="clear" w:color="auto" w:fill="FFFFFF" w:themeFill="background1"/>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pStyle w:val="9"/>
        <w:shd w:val="clear" w:color="auto" w:fill="FFFFFF" w:themeFill="background1"/>
        <w:ind w:left="0"/>
        <w:jc w:val="left"/>
        <w:rPr>
          <w:rFonts w:ascii="宋体" w:hAnsi="宋体" w:cs="宋体"/>
          <w:color w:val="auto"/>
          <w:highlight w:val="none"/>
        </w:rPr>
      </w:pPr>
      <w:r>
        <w:rPr>
          <w:rFonts w:hint="eastAsia" w:ascii="宋体" w:hAnsi="宋体" w:cs="宋体"/>
          <w:b/>
          <w:bCs/>
          <w:color w:val="auto"/>
          <w:sz w:val="28"/>
          <w:szCs w:val="28"/>
          <w:highlight w:val="none"/>
        </w:rPr>
        <w:t>4.联合体投标协议书的格式：</w:t>
      </w:r>
    </w:p>
    <w:p>
      <w:pPr>
        <w:pStyle w:val="15"/>
        <w:shd w:val="clear" w:color="auto" w:fill="FFFFFF" w:themeFill="background1"/>
        <w:spacing w:line="600" w:lineRule="exact"/>
        <w:jc w:val="center"/>
        <w:rPr>
          <w:rFonts w:hAnsi="宋体" w:cs="宋体"/>
          <w:b/>
          <w:bCs/>
          <w:color w:val="auto"/>
          <w:sz w:val="28"/>
          <w:szCs w:val="28"/>
          <w:highlight w:val="none"/>
        </w:rPr>
      </w:pPr>
    </w:p>
    <w:p>
      <w:pPr>
        <w:pStyle w:val="15"/>
        <w:shd w:val="clear" w:color="auto" w:fill="FFFFFF" w:themeFill="background1"/>
        <w:spacing w:line="600" w:lineRule="exact"/>
        <w:jc w:val="center"/>
        <w:rPr>
          <w:rFonts w:hAnsi="宋体" w:cs="宋体"/>
          <w:color w:val="auto"/>
          <w:sz w:val="28"/>
          <w:szCs w:val="28"/>
          <w:highlight w:val="none"/>
        </w:rPr>
      </w:pPr>
      <w:r>
        <w:rPr>
          <w:rFonts w:hint="eastAsia" w:hAnsi="宋体" w:cs="宋体"/>
          <w:b/>
          <w:bCs/>
          <w:color w:val="auto"/>
          <w:sz w:val="28"/>
          <w:szCs w:val="28"/>
          <w:highlight w:val="none"/>
        </w:rPr>
        <w:t>联合体投标协议书</w:t>
      </w: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u w:val="single"/>
        </w:rPr>
      </w:pP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82" w:name="PO_3000001919_PM031_1"/>
      <w:r>
        <w:rPr>
          <w:rFonts w:hint="eastAsia" w:ascii="宋体" w:hAnsi="宋体" w:cs="宋体"/>
          <w:color w:val="auto"/>
          <w:kern w:val="0"/>
          <w:szCs w:val="21"/>
          <w:highlight w:val="none"/>
          <w:u w:val="single"/>
        </w:rPr>
        <w:t>广西科联招标中心有限公司</w:t>
      </w:r>
      <w:bookmarkEnd w:id="382"/>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pPr>
        <w:pStyle w:val="15"/>
        <w:shd w:val="clear" w:color="auto" w:fill="FFFFFF" w:themeFill="background1"/>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pPr>
        <w:shd w:val="clear" w:color="auto" w:fill="FFFFFF" w:themeFill="background1"/>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p>
    <w:p>
      <w:pPr>
        <w:shd w:val="clear" w:color="auto" w:fill="FFFFFF" w:themeFill="background1"/>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pPr>
        <w:pStyle w:val="15"/>
        <w:shd w:val="clear" w:color="auto" w:fill="FFFFFF" w:themeFill="background1"/>
        <w:spacing w:line="360" w:lineRule="auto"/>
        <w:rPr>
          <w:rFonts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（签字）</w:t>
      </w:r>
    </w:p>
    <w:p>
      <w:pPr>
        <w:pStyle w:val="8"/>
        <w:shd w:val="clear" w:color="auto" w:fill="FFFFFF" w:themeFill="background1"/>
        <w:overflowPunct w:val="0"/>
        <w:spacing w:line="360" w:lineRule="auto"/>
        <w:ind w:firstLineChars="175"/>
        <w:rPr>
          <w:rFonts w:ascii="宋体" w:hAnsi="宋体" w:cs="宋体"/>
          <w:color w:val="auto"/>
          <w:sz w:val="24"/>
          <w:highlight w:val="none"/>
        </w:rPr>
      </w:pPr>
      <w:r>
        <w:rPr>
          <w:rFonts w:hint="eastAsia" w:ascii="宋体" w:hAnsi="宋体" w:cs="宋体"/>
          <w:color w:val="auto"/>
          <w:sz w:val="24"/>
          <w:highlight w:val="none"/>
        </w:rPr>
        <w:t>……</w:t>
      </w:r>
    </w:p>
    <w:p>
      <w:pPr>
        <w:pStyle w:val="8"/>
        <w:shd w:val="clear" w:color="auto" w:fill="FFFFFF" w:themeFill="background1"/>
        <w:overflowPunct w:val="0"/>
        <w:spacing w:line="360" w:lineRule="auto"/>
        <w:ind w:firstLineChars="175"/>
        <w:rPr>
          <w:rFonts w:ascii="宋体" w:hAnsi="宋体" w:cs="宋体"/>
          <w:color w:val="auto"/>
          <w:sz w:val="24"/>
          <w:highlight w:val="none"/>
        </w:rPr>
      </w:pPr>
    </w:p>
    <w:p>
      <w:pPr>
        <w:pStyle w:val="8"/>
        <w:shd w:val="clear" w:color="auto" w:fill="FFFFFF" w:themeFill="background1"/>
        <w:overflowPunct w:val="0"/>
        <w:spacing w:line="360" w:lineRule="auto"/>
        <w:ind w:firstLine="7140" w:firstLineChars="2975"/>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pPr>
        <w:shd w:val="clear" w:color="auto" w:fill="FFFFFF" w:themeFill="background1"/>
        <w:rPr>
          <w:rFonts w:ascii="宋体" w:hAnsi="宋体" w:cs="宋体"/>
          <w:color w:val="auto"/>
          <w:sz w:val="24"/>
          <w:highlight w:val="none"/>
        </w:rPr>
      </w:pPr>
      <w:r>
        <w:rPr>
          <w:rFonts w:hint="eastAsia" w:ascii="宋体" w:hAnsi="宋体" w:cs="宋体"/>
          <w:color w:val="auto"/>
          <w:sz w:val="24"/>
          <w:highlight w:val="none"/>
        </w:rPr>
        <w:br w:type="page"/>
      </w:r>
    </w:p>
    <w:p>
      <w:pPr>
        <w:pStyle w:val="15"/>
        <w:shd w:val="clear" w:color="auto" w:fill="FFFFFF" w:themeFill="background1"/>
        <w:jc w:val="left"/>
        <w:rPr>
          <w:rFonts w:hAnsi="宋体" w:cs="宋体"/>
          <w:b/>
          <w:color w:val="auto"/>
          <w:sz w:val="28"/>
          <w:szCs w:val="28"/>
          <w:highlight w:val="none"/>
        </w:rPr>
      </w:pPr>
    </w:p>
    <w:p>
      <w:pPr>
        <w:pStyle w:val="15"/>
        <w:shd w:val="clear" w:color="auto" w:fill="FFFFFF" w:themeFill="background1"/>
        <w:jc w:val="center"/>
        <w:outlineLvl w:val="1"/>
        <w:rPr>
          <w:rFonts w:hAnsi="宋体" w:cs="宋体"/>
          <w:b/>
          <w:bCs/>
          <w:color w:val="auto"/>
          <w:sz w:val="28"/>
          <w:szCs w:val="28"/>
          <w:highlight w:val="none"/>
        </w:rPr>
      </w:pPr>
      <w:bookmarkStart w:id="383" w:name="_Toc13159"/>
      <w:bookmarkStart w:id="384" w:name="_Toc19686838"/>
      <w:bookmarkStart w:id="385" w:name="_Toc24133"/>
      <w:bookmarkStart w:id="386" w:name="_Toc20777"/>
      <w:bookmarkStart w:id="387" w:name="_Toc12624"/>
      <w:bookmarkStart w:id="388" w:name="_Toc3944"/>
      <w:bookmarkStart w:id="389" w:name="_Toc8189"/>
      <w:bookmarkStart w:id="390" w:name="_Toc16062"/>
      <w:bookmarkStart w:id="391" w:name="_Toc6839"/>
      <w:bookmarkStart w:id="392" w:name="_Toc2566"/>
      <w:bookmarkStart w:id="393" w:name="_Toc31528"/>
    </w:p>
    <w:p>
      <w:pPr>
        <w:pStyle w:val="15"/>
        <w:shd w:val="clear" w:color="auto" w:fill="FFFFFF" w:themeFill="background1"/>
        <w:jc w:val="center"/>
        <w:outlineLvl w:val="1"/>
        <w:rPr>
          <w:rFonts w:hAnsi="宋体" w:cs="宋体"/>
          <w:b/>
          <w:bCs/>
          <w:color w:val="auto"/>
          <w:sz w:val="28"/>
          <w:szCs w:val="28"/>
          <w:highlight w:val="none"/>
        </w:rPr>
      </w:pPr>
    </w:p>
    <w:p>
      <w:pPr>
        <w:pStyle w:val="15"/>
        <w:shd w:val="clear" w:color="auto" w:fill="FFFFFF" w:themeFill="background1"/>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第二节 商务文件格式</w:t>
      </w:r>
      <w:bookmarkEnd w:id="383"/>
      <w:bookmarkEnd w:id="384"/>
      <w:bookmarkEnd w:id="385"/>
      <w:bookmarkEnd w:id="386"/>
      <w:bookmarkEnd w:id="387"/>
      <w:bookmarkEnd w:id="388"/>
      <w:bookmarkEnd w:id="389"/>
      <w:bookmarkEnd w:id="390"/>
      <w:bookmarkEnd w:id="391"/>
      <w:bookmarkEnd w:id="392"/>
      <w:bookmarkEnd w:id="393"/>
    </w:p>
    <w:p>
      <w:pPr>
        <w:shd w:val="clear" w:color="auto" w:fill="FFFFFF" w:themeFill="background1"/>
        <w:snapToGrid w:val="0"/>
        <w:spacing w:before="120" w:beforeLines="50" w:after="50"/>
        <w:rPr>
          <w:rFonts w:ascii="宋体" w:hAnsi="宋体" w:cs="宋体"/>
          <w:color w:val="auto"/>
          <w:sz w:val="30"/>
          <w:szCs w:val="20"/>
          <w:highlight w:val="none"/>
        </w:rPr>
      </w:pPr>
    </w:p>
    <w:p>
      <w:pPr>
        <w:pStyle w:val="2"/>
        <w:shd w:val="clear" w:color="auto" w:fill="FFFFFF" w:themeFill="background1"/>
        <w:rPr>
          <w:rFonts w:ascii="宋体" w:hAnsi="宋体" w:cs="宋体"/>
          <w:color w:val="auto"/>
          <w:highlight w:val="none"/>
        </w:rPr>
      </w:pPr>
      <w:r>
        <w:rPr>
          <w:rFonts w:hint="eastAsia" w:ascii="宋体" w:hAnsi="宋体" w:cs="宋体"/>
          <w:b/>
          <w:color w:val="auto"/>
          <w:sz w:val="28"/>
          <w:szCs w:val="28"/>
          <w:highlight w:val="none"/>
        </w:rPr>
        <w:t>1.商务文件封面的格式</w:t>
      </w:r>
      <w:r>
        <w:rPr>
          <w:rFonts w:hint="eastAsia" w:hAnsi="宋体" w:cs="宋体"/>
          <w:b/>
          <w:bCs/>
          <w:color w:val="auto"/>
          <w:sz w:val="28"/>
          <w:szCs w:val="28"/>
          <w:highlight w:val="none"/>
        </w:rPr>
        <w:t>（参照此格式自拟）</w:t>
      </w:r>
      <w:r>
        <w:rPr>
          <w:rFonts w:hint="eastAsia" w:ascii="宋体" w:hAnsi="宋体" w:cs="宋体"/>
          <w:b/>
          <w:color w:val="auto"/>
          <w:sz w:val="28"/>
          <w:szCs w:val="28"/>
          <w:highlight w:val="none"/>
        </w:rPr>
        <w:t>：</w:t>
      </w:r>
    </w:p>
    <w:p>
      <w:pPr>
        <w:shd w:val="clear" w:color="auto" w:fill="FFFFFF" w:themeFill="background1"/>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pPr>
        <w:shd w:val="clear" w:color="auto" w:fill="FFFFFF" w:themeFill="background1"/>
        <w:snapToGrid w:val="0"/>
        <w:spacing w:before="120" w:beforeLines="50" w:after="50"/>
        <w:rPr>
          <w:rFonts w:ascii="宋体" w:hAnsi="宋体" w:cs="宋体"/>
          <w:color w:val="auto"/>
          <w:sz w:val="24"/>
          <w:szCs w:val="20"/>
          <w:highlight w:val="none"/>
        </w:rPr>
      </w:pPr>
    </w:p>
    <w:p>
      <w:pPr>
        <w:shd w:val="clear" w:color="auto" w:fill="FFFFFF" w:themeFill="background1"/>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ind w:firstLine="540" w:firstLineChars="225"/>
        <w:rPr>
          <w:rFonts w:ascii="宋体" w:hAnsi="宋体" w:cs="宋体"/>
          <w:bCs/>
          <w:color w:val="auto"/>
          <w:sz w:val="24"/>
          <w:highlight w:val="none"/>
        </w:rPr>
      </w:pPr>
    </w:p>
    <w:p>
      <w:pPr>
        <w:shd w:val="clear" w:color="auto" w:fill="FFFFFF" w:themeFill="background1"/>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项目名称：</w:t>
      </w:r>
    </w:p>
    <w:p>
      <w:pPr>
        <w:shd w:val="clear" w:color="auto" w:fill="FFFFFF" w:themeFill="background1"/>
        <w:snapToGrid w:val="0"/>
        <w:spacing w:before="120" w:beforeLines="50" w:after="50"/>
        <w:ind w:firstLine="540" w:firstLineChars="225"/>
        <w:rPr>
          <w:rFonts w:ascii="宋体" w:hAnsi="宋体" w:cs="宋体"/>
          <w:bCs/>
          <w:color w:val="auto"/>
          <w:sz w:val="24"/>
          <w:highlight w:val="none"/>
        </w:rPr>
      </w:pPr>
    </w:p>
    <w:p>
      <w:pPr>
        <w:shd w:val="clear" w:color="auto" w:fill="FFFFFF" w:themeFill="background1"/>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项目编号： </w:t>
      </w:r>
    </w:p>
    <w:p>
      <w:pPr>
        <w:shd w:val="clear" w:color="auto" w:fill="FFFFFF" w:themeFill="background1"/>
        <w:snapToGrid w:val="0"/>
        <w:spacing w:before="120" w:beforeLines="50" w:after="50"/>
        <w:ind w:firstLine="540" w:firstLineChars="225"/>
        <w:rPr>
          <w:rFonts w:ascii="宋体" w:hAnsi="宋体" w:cs="宋体"/>
          <w:bCs/>
          <w:color w:val="auto"/>
          <w:sz w:val="24"/>
          <w:highlight w:val="none"/>
        </w:rPr>
      </w:pPr>
    </w:p>
    <w:p>
      <w:pPr>
        <w:shd w:val="clear" w:color="auto" w:fill="FFFFFF" w:themeFill="background1"/>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p>
    <w:p>
      <w:pPr>
        <w:shd w:val="clear" w:color="auto" w:fill="FFFFFF" w:themeFill="background1"/>
        <w:snapToGrid w:val="0"/>
        <w:spacing w:before="120" w:beforeLines="50" w:after="50"/>
        <w:ind w:firstLine="540" w:firstLineChars="225"/>
        <w:rPr>
          <w:rFonts w:ascii="宋体" w:hAnsi="宋体" w:cs="宋体"/>
          <w:bCs/>
          <w:color w:val="auto"/>
          <w:sz w:val="24"/>
          <w:szCs w:val="20"/>
          <w:highlight w:val="none"/>
        </w:rPr>
      </w:pPr>
    </w:p>
    <w:p>
      <w:pPr>
        <w:pStyle w:val="8"/>
        <w:shd w:val="clear" w:color="auto" w:fill="FFFFFF" w:themeFill="background1"/>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pPr>
        <w:pStyle w:val="8"/>
        <w:shd w:val="clear" w:color="auto" w:fill="FFFFFF" w:themeFill="background1"/>
        <w:snapToGrid w:val="0"/>
        <w:spacing w:before="50" w:after="50"/>
        <w:ind w:firstLine="540" w:firstLineChars="225"/>
        <w:rPr>
          <w:rFonts w:ascii="宋体" w:hAnsi="宋体" w:cs="宋体"/>
          <w:bCs/>
          <w:color w:val="auto"/>
          <w:sz w:val="24"/>
          <w:szCs w:val="24"/>
          <w:highlight w:val="none"/>
        </w:rPr>
      </w:pPr>
    </w:p>
    <w:p>
      <w:pPr>
        <w:pStyle w:val="8"/>
        <w:shd w:val="clear" w:color="auto" w:fill="FFFFFF" w:themeFill="background1"/>
        <w:snapToGrid w:val="0"/>
        <w:spacing w:before="50" w:after="50"/>
        <w:ind w:firstLine="960" w:firstLineChars="400"/>
        <w:rPr>
          <w:rFonts w:ascii="宋体" w:hAnsi="宋体" w:cs="宋体"/>
          <w:bCs/>
          <w:color w:val="auto"/>
          <w:sz w:val="24"/>
          <w:szCs w:val="24"/>
          <w:highlight w:val="none"/>
        </w:rPr>
      </w:pPr>
    </w:p>
    <w:p>
      <w:pPr>
        <w:shd w:val="clear" w:color="auto" w:fill="FFFFFF" w:themeFill="background1"/>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ind w:firstLine="645"/>
        <w:rPr>
          <w:rFonts w:ascii="宋体" w:hAnsi="宋体" w:cs="宋体"/>
          <w:color w:val="auto"/>
          <w:sz w:val="24"/>
          <w:highlight w:val="none"/>
        </w:rPr>
      </w:pPr>
    </w:p>
    <w:p>
      <w:pPr>
        <w:shd w:val="clear" w:color="auto" w:fill="FFFFFF" w:themeFill="background1"/>
        <w:snapToGrid w:val="0"/>
        <w:spacing w:before="120" w:beforeLines="50" w:after="50"/>
        <w:ind w:firstLine="645"/>
        <w:rPr>
          <w:rFonts w:ascii="宋体" w:hAnsi="宋体" w:cs="宋体"/>
          <w:color w:val="auto"/>
          <w:sz w:val="24"/>
          <w:highlight w:val="none"/>
        </w:rPr>
      </w:pPr>
    </w:p>
    <w:p>
      <w:pPr>
        <w:shd w:val="clear" w:color="auto" w:fill="FFFFFF" w:themeFill="background1"/>
        <w:snapToGrid w:val="0"/>
        <w:spacing w:before="120" w:beforeLines="50" w:after="50"/>
        <w:ind w:firstLine="645"/>
        <w:rPr>
          <w:rFonts w:ascii="宋体" w:hAnsi="宋体" w:cs="宋体"/>
          <w:color w:val="auto"/>
          <w:sz w:val="24"/>
          <w:highlight w:val="none"/>
        </w:rPr>
      </w:pPr>
    </w:p>
    <w:p>
      <w:pPr>
        <w:shd w:val="clear" w:color="auto" w:fill="FFFFFF" w:themeFill="background1"/>
        <w:snapToGrid w:val="0"/>
        <w:spacing w:before="120" w:beforeLines="50" w:after="50"/>
        <w:ind w:firstLine="645"/>
        <w:rPr>
          <w:rFonts w:ascii="宋体" w:hAnsi="宋体" w:cs="宋体"/>
          <w:color w:val="auto"/>
          <w:sz w:val="24"/>
          <w:highlight w:val="none"/>
        </w:rPr>
      </w:pPr>
    </w:p>
    <w:p>
      <w:pPr>
        <w:shd w:val="clear" w:color="auto" w:fill="FFFFFF" w:themeFill="background1"/>
        <w:snapToGrid w:val="0"/>
        <w:spacing w:before="120" w:beforeLines="50" w:after="50"/>
        <w:ind w:firstLine="4329" w:firstLineChars="1804"/>
        <w:rPr>
          <w:rFonts w:ascii="宋体" w:hAnsi="宋体" w:cs="宋体"/>
          <w:color w:val="auto"/>
          <w:sz w:val="24"/>
          <w:highlight w:val="none"/>
        </w:rPr>
      </w:pPr>
      <w:r>
        <w:rPr>
          <w:rFonts w:hint="eastAsia" w:ascii="宋体" w:hAnsi="宋体" w:cs="宋体"/>
          <w:color w:val="auto"/>
          <w:sz w:val="24"/>
          <w:highlight w:val="none"/>
        </w:rPr>
        <w:t xml:space="preserve"> 年  月  日</w:t>
      </w:r>
    </w:p>
    <w:p>
      <w:pPr>
        <w:shd w:val="clear" w:color="auto" w:fill="FFFFFF" w:themeFill="background1"/>
        <w:spacing w:line="360" w:lineRule="auto"/>
        <w:ind w:right="420"/>
        <w:rPr>
          <w:rFonts w:ascii="宋体" w:hAnsi="宋体" w:cs="宋体"/>
          <w:b/>
          <w:color w:val="auto"/>
          <w:kern w:val="0"/>
          <w:sz w:val="36"/>
          <w:szCs w:val="36"/>
          <w:highlight w:val="none"/>
        </w:rPr>
      </w:pPr>
      <w:r>
        <w:rPr>
          <w:rFonts w:hint="eastAsia" w:ascii="宋体" w:hAnsi="宋体" w:cs="宋体"/>
          <w:color w:val="auto"/>
          <w:sz w:val="24"/>
          <w:szCs w:val="20"/>
          <w:highlight w:val="none"/>
        </w:rPr>
        <w:t xml:space="preserve"> </w:t>
      </w:r>
    </w:p>
    <w:p>
      <w:pPr>
        <w:shd w:val="clear" w:color="auto" w:fill="FFFFFF" w:themeFill="background1"/>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shd w:val="clear" w:color="auto" w:fill="FFFFFF" w:themeFill="background1"/>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2.商务文件目录</w:t>
      </w:r>
    </w:p>
    <w:p>
      <w:pPr>
        <w:shd w:val="clear" w:color="auto" w:fill="FFFFFF" w:themeFill="background1"/>
        <w:jc w:val="left"/>
        <w:rPr>
          <w:rFonts w:ascii="宋体" w:hAnsi="宋体" w:cs="宋体"/>
          <w:b/>
          <w:bCs/>
          <w:color w:val="auto"/>
          <w:sz w:val="30"/>
          <w:szCs w:val="30"/>
          <w:highlight w:val="none"/>
        </w:rPr>
      </w:pPr>
      <w:r>
        <w:rPr>
          <w:rFonts w:hint="eastAsia" w:ascii="宋体" w:hAnsi="宋体" w:cs="宋体"/>
          <w:color w:val="auto"/>
          <w:kern w:val="0"/>
          <w:sz w:val="24"/>
          <w:highlight w:val="none"/>
        </w:rPr>
        <w:t>根据招标文件规定及投标人提供的材料自行编写目录（部分格式后附）。</w:t>
      </w:r>
      <w:r>
        <w:rPr>
          <w:rFonts w:hint="eastAsia" w:ascii="宋体" w:hAnsi="宋体" w:cs="宋体"/>
          <w:b/>
          <w:bCs/>
          <w:color w:val="auto"/>
          <w:sz w:val="30"/>
          <w:szCs w:val="30"/>
          <w:highlight w:val="none"/>
        </w:rPr>
        <w:br w:type="page"/>
      </w:r>
    </w:p>
    <w:p>
      <w:pPr>
        <w:shd w:val="clear" w:color="auto" w:fill="FFFFFF" w:themeFill="background1"/>
        <w:snapToGrid w:val="0"/>
        <w:spacing w:before="120" w:beforeLines="50" w:after="50"/>
        <w:rPr>
          <w:rFonts w:ascii="宋体" w:hAnsi="宋体" w:cs="宋体"/>
          <w:b/>
          <w:bCs/>
          <w:color w:val="auto"/>
          <w:sz w:val="30"/>
          <w:szCs w:val="30"/>
          <w:highlight w:val="none"/>
        </w:rPr>
      </w:pPr>
      <w:r>
        <w:rPr>
          <w:rFonts w:hint="eastAsia" w:ascii="宋体" w:hAnsi="宋体" w:cs="宋体"/>
          <w:b/>
          <w:bCs/>
          <w:color w:val="auto"/>
          <w:sz w:val="28"/>
          <w:szCs w:val="28"/>
          <w:highlight w:val="none"/>
        </w:rPr>
        <w:t>3.无串通投标行为的承诺函的格式：</w:t>
      </w:r>
    </w:p>
    <w:p>
      <w:pPr>
        <w:shd w:val="clear" w:color="auto" w:fill="FFFFFF" w:themeFill="background1"/>
        <w:snapToGrid w:val="0"/>
        <w:spacing w:before="120" w:beforeLines="50" w:after="50"/>
        <w:ind w:left="420"/>
        <w:jc w:val="center"/>
        <w:rPr>
          <w:rFonts w:ascii="宋体" w:hAnsi="宋体" w:cs="宋体"/>
          <w:b/>
          <w:color w:val="auto"/>
          <w:sz w:val="32"/>
          <w:szCs w:val="32"/>
          <w:highlight w:val="none"/>
        </w:rPr>
      </w:pPr>
    </w:p>
    <w:p>
      <w:pPr>
        <w:shd w:val="clear" w:color="auto" w:fill="FFFFFF" w:themeFill="background1"/>
        <w:snapToGrid w:val="0"/>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参加本项目无</w:t>
      </w:r>
      <w:r>
        <w:rPr>
          <w:rFonts w:hint="eastAsia" w:ascii="宋体" w:hAnsi="宋体" w:cs="宋体"/>
          <w:b/>
          <w:bCs/>
          <w:color w:val="auto"/>
          <w:sz w:val="32"/>
          <w:szCs w:val="32"/>
          <w:highlight w:val="none"/>
        </w:rPr>
        <w:t>串通投</w:t>
      </w:r>
      <w:r>
        <w:rPr>
          <w:rFonts w:hint="eastAsia" w:ascii="宋体" w:hAnsi="宋体" w:cs="宋体"/>
          <w:b/>
          <w:color w:val="auto"/>
          <w:sz w:val="32"/>
          <w:szCs w:val="32"/>
          <w:highlight w:val="none"/>
        </w:rPr>
        <w:t>标行为的承诺函</w:t>
      </w:r>
    </w:p>
    <w:p>
      <w:pPr>
        <w:shd w:val="clear" w:color="auto" w:fill="FFFFFF" w:themeFill="background1"/>
        <w:snapToGrid w:val="0"/>
        <w:spacing w:before="120" w:beforeLines="50" w:after="50"/>
        <w:rPr>
          <w:rFonts w:ascii="宋体" w:hAnsi="宋体" w:cs="宋体"/>
          <w:b/>
          <w:color w:val="auto"/>
          <w:szCs w:val="21"/>
          <w:highlight w:val="none"/>
        </w:rPr>
      </w:pPr>
    </w:p>
    <w:p>
      <w:pPr>
        <w:shd w:val="clear" w:color="auto" w:fill="FFFFFF" w:themeFill="background1"/>
        <w:snapToGrid w:val="0"/>
        <w:spacing w:before="120" w:beforeLines="50" w:after="50"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pPr>
        <w:shd w:val="clear" w:color="auto" w:fill="FFFFFF" w:themeFill="background1"/>
        <w:snapToGrid w:val="0"/>
        <w:spacing w:before="120" w:beforeLines="50" w:after="50"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pPr>
        <w:shd w:val="clear" w:color="auto" w:fill="FFFFFF" w:themeFill="background1"/>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pPr>
        <w:shd w:val="clear" w:color="auto" w:fill="FFFFFF" w:themeFill="background1"/>
        <w:snapToGrid w:val="0"/>
        <w:spacing w:before="120"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以上情形一经核查属实，接受政府采购监管部门对我方认定存在围标串标行为，我方愿意承担一切后果，并不再寻求任何旨在减轻或者免除法律责任的辩解。</w:t>
      </w:r>
    </w:p>
    <w:p>
      <w:pPr>
        <w:pStyle w:val="11"/>
        <w:shd w:val="clear" w:color="auto" w:fill="FFFFFF" w:themeFill="background1"/>
        <w:rPr>
          <w:rFonts w:ascii="宋体" w:hAnsi="宋体" w:cs="宋体"/>
          <w:color w:val="auto"/>
          <w:highlight w:val="none"/>
        </w:rPr>
      </w:pPr>
    </w:p>
    <w:p>
      <w:pPr>
        <w:shd w:val="clear" w:color="auto" w:fill="FFFFFF" w:themeFill="background1"/>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pPr>
        <w:shd w:val="clear" w:color="auto" w:fill="FFFFFF" w:themeFill="background1"/>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15"/>
        <w:shd w:val="clear" w:color="auto" w:fill="FFFFFF" w:themeFill="background1"/>
        <w:snapToGrid w:val="0"/>
        <w:spacing w:before="295" w:after="295" w:line="360" w:lineRule="auto"/>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28"/>
          <w:szCs w:val="28"/>
          <w:highlight w:val="none"/>
        </w:rPr>
        <w:t>4.法定代表人身份证明的格式：</w:t>
      </w:r>
    </w:p>
    <w:p>
      <w:pPr>
        <w:shd w:val="clear" w:color="auto" w:fill="FFFFFF" w:themeFill="background1"/>
        <w:spacing w:before="240" w:beforeLines="100" w:after="120" w:afterLines="50"/>
        <w:ind w:left="540"/>
        <w:jc w:val="center"/>
        <w:rPr>
          <w:rFonts w:ascii="宋体" w:hAnsi="宋体" w:cs="宋体"/>
          <w:b/>
          <w:color w:val="auto"/>
          <w:sz w:val="32"/>
          <w:szCs w:val="32"/>
          <w:highlight w:val="none"/>
        </w:rPr>
      </w:pPr>
    </w:p>
    <w:p>
      <w:pPr>
        <w:shd w:val="clear" w:color="auto" w:fill="FFFFFF" w:themeFill="background1"/>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pPr>
        <w:shd w:val="clear" w:color="auto" w:fill="FFFFFF" w:themeFill="background1"/>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pPr>
        <w:shd w:val="clear" w:color="auto" w:fill="FFFFFF" w:themeFill="background1"/>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hd w:val="clear" w:color="auto" w:fill="FFFFFF" w:themeFill="background1"/>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pPr>
        <w:shd w:val="clear" w:color="auto" w:fill="FFFFFF" w:themeFill="background1"/>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pPr>
        <w:shd w:val="clear" w:color="auto" w:fill="FFFFFF" w:themeFill="background1"/>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hd w:val="clear" w:color="auto" w:fill="FFFFFF" w:themeFill="background1"/>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pPr>
        <w:shd w:val="clear" w:color="auto" w:fill="FFFFFF" w:themeFill="background1"/>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pPr>
        <w:shd w:val="clear" w:color="auto" w:fill="FFFFFF" w:themeFill="background1"/>
        <w:spacing w:line="500" w:lineRule="exact"/>
        <w:ind w:left="540"/>
        <w:rPr>
          <w:rFonts w:ascii="宋体" w:hAnsi="宋体" w:cs="宋体"/>
          <w:color w:val="auto"/>
          <w:sz w:val="24"/>
          <w:highlight w:val="none"/>
        </w:rPr>
      </w:pPr>
    </w:p>
    <w:p>
      <w:pPr>
        <w:shd w:val="clear" w:color="auto" w:fill="FFFFFF" w:themeFill="background1"/>
        <w:spacing w:line="500" w:lineRule="exact"/>
        <w:ind w:left="540"/>
        <w:rPr>
          <w:rFonts w:ascii="宋体" w:hAnsi="宋体" w:cs="宋体"/>
          <w:b/>
          <w:bCs/>
          <w:color w:val="auto"/>
          <w:sz w:val="24"/>
          <w:highlight w:val="none"/>
        </w:rPr>
      </w:pPr>
      <w:r>
        <w:rPr>
          <w:rFonts w:hint="eastAsia" w:ascii="宋体" w:hAnsi="宋体" w:cs="宋体"/>
          <w:b/>
          <w:bCs/>
          <w:color w:val="auto"/>
          <w:sz w:val="24"/>
          <w:highlight w:val="none"/>
        </w:rPr>
        <w:t>附件：法定代表人有效身份证（正、反面）复印件</w:t>
      </w:r>
    </w:p>
    <w:p>
      <w:pPr>
        <w:shd w:val="clear" w:color="auto" w:fill="FFFFFF" w:themeFill="background1"/>
        <w:spacing w:line="500" w:lineRule="exact"/>
        <w:ind w:left="540"/>
        <w:rPr>
          <w:rFonts w:ascii="宋体" w:hAnsi="宋体" w:cs="宋体"/>
          <w:color w:val="auto"/>
          <w:sz w:val="24"/>
          <w:highlight w:val="none"/>
        </w:rPr>
      </w:pPr>
    </w:p>
    <w:p>
      <w:pPr>
        <w:shd w:val="clear" w:color="auto" w:fill="FFFFFF" w:themeFill="background1"/>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hd w:val="clear" w:color="auto" w:fill="FFFFFF" w:themeFill="background1"/>
        <w:snapToGrid w:val="0"/>
        <w:spacing w:line="360" w:lineRule="auto"/>
        <w:ind w:firstLine="4935" w:firstLineChars="2350"/>
        <w:rPr>
          <w:rFonts w:hint="eastAsia" w:ascii="宋体" w:hAnsi="宋体" w:cs="宋体"/>
          <w:color w:val="auto"/>
          <w:szCs w:val="21"/>
          <w:highlight w:val="none"/>
        </w:rPr>
      </w:pPr>
    </w:p>
    <w:p>
      <w:pPr>
        <w:shd w:val="clear" w:color="auto" w:fill="FFFFFF" w:themeFill="background1"/>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hd w:val="clear" w:color="auto" w:fill="FFFFFF" w:themeFill="background1"/>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hd w:val="clear" w:color="auto" w:fill="FFFFFF" w:themeFill="background1"/>
        <w:snapToGrid w:val="0"/>
        <w:spacing w:before="120" w:beforeLines="50" w:after="50"/>
        <w:jc w:val="center"/>
        <w:rPr>
          <w:rFonts w:ascii="宋体" w:hAnsi="宋体" w:cs="宋体"/>
          <w:b/>
          <w:color w:val="auto"/>
          <w:sz w:val="24"/>
          <w:highlight w:val="none"/>
        </w:rPr>
      </w:pPr>
    </w:p>
    <w:p>
      <w:pPr>
        <w:shd w:val="clear" w:color="auto" w:fill="FFFFFF" w:themeFill="background1"/>
        <w:snapToGrid w:val="0"/>
        <w:spacing w:before="120"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pPr>
        <w:shd w:val="clear" w:color="auto" w:fill="FFFFFF" w:themeFill="background1"/>
        <w:snapToGrid w:val="0"/>
        <w:spacing w:before="120" w:beforeLines="50" w:after="50"/>
        <w:ind w:firstLine="600" w:firstLineChars="250"/>
        <w:jc w:val="left"/>
        <w:rPr>
          <w:rFonts w:ascii="宋体" w:hAnsi="宋体" w:cs="宋体"/>
          <w:color w:val="auto"/>
          <w:sz w:val="24"/>
          <w:highlight w:val="none"/>
        </w:rPr>
      </w:pPr>
    </w:p>
    <w:p>
      <w:pPr>
        <w:shd w:val="clear" w:color="auto" w:fill="FFFFFF" w:themeFill="background1"/>
        <w:snapToGrid w:val="0"/>
        <w:spacing w:before="120" w:beforeLines="50" w:after="50"/>
        <w:ind w:firstLine="602" w:firstLineChars="250"/>
        <w:jc w:val="left"/>
        <w:rPr>
          <w:rFonts w:ascii="宋体" w:hAnsi="宋体" w:cs="宋体"/>
          <w:b/>
          <w:color w:val="auto"/>
          <w:sz w:val="24"/>
          <w:szCs w:val="20"/>
          <w:highlight w:val="none"/>
        </w:rPr>
      </w:pPr>
    </w:p>
    <w:tbl>
      <w:tblPr>
        <w:tblStyle w:val="27"/>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0" w:hRule="atLeast"/>
          <w:jc w:val="center"/>
        </w:trPr>
        <w:tc>
          <w:tcPr>
            <w:tcW w:w="8460"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60" w:lineRule="auto"/>
              <w:rPr>
                <w:rFonts w:ascii="宋体" w:hAnsi="宋体" w:cs="宋体"/>
                <w:b/>
                <w:color w:val="auto"/>
                <w:sz w:val="24"/>
                <w:highlight w:val="none"/>
              </w:rPr>
            </w:pPr>
          </w:p>
          <w:p>
            <w:pPr>
              <w:shd w:val="clear" w:color="auto" w:fill="FFFFFF" w:themeFill="background1"/>
              <w:spacing w:line="360" w:lineRule="auto"/>
              <w:rPr>
                <w:rFonts w:ascii="宋体" w:hAnsi="宋体" w:cs="宋体"/>
                <w:b/>
                <w:color w:val="auto"/>
                <w:sz w:val="24"/>
                <w:highlight w:val="none"/>
              </w:rPr>
            </w:pPr>
            <w:r>
              <w:rPr>
                <w:rFonts w:hint="eastAsia" w:ascii="宋体" w:hAnsi="宋体" w:cs="宋体"/>
                <w:b/>
                <w:color w:val="auto"/>
                <w:sz w:val="24"/>
                <w:highlight w:val="none"/>
              </w:rPr>
              <w:t>法定代表人有效身份证（正、反面）复印件</w:t>
            </w:r>
            <w:r>
              <w:rPr>
                <w:rFonts w:hint="eastAsia" w:ascii="宋体" w:hAnsi="宋体" w:cs="宋体"/>
                <w:b/>
                <w:color w:val="auto"/>
                <w:sz w:val="24"/>
                <w:highlight w:val="none"/>
                <w:lang w:eastAsia="zh-CN"/>
              </w:rPr>
              <w:t>加盖公章</w:t>
            </w:r>
          </w:p>
        </w:tc>
      </w:tr>
    </w:tbl>
    <w:p>
      <w:pPr>
        <w:pStyle w:val="15"/>
        <w:shd w:val="clear" w:color="auto" w:fill="FFFFFF" w:themeFill="background1"/>
        <w:snapToGrid w:val="0"/>
        <w:spacing w:before="295" w:after="295" w:line="360" w:lineRule="auto"/>
        <w:jc w:val="left"/>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5.法定代表人授权委托书的格式：</w:t>
      </w:r>
    </w:p>
    <w:p>
      <w:pPr>
        <w:shd w:val="clear" w:color="auto" w:fill="FFFFFF" w:themeFill="background1"/>
        <w:snapToGrid w:val="0"/>
        <w:spacing w:before="120" w:beforeLines="50" w:after="50"/>
        <w:jc w:val="center"/>
        <w:rPr>
          <w:rFonts w:ascii="宋体" w:hAnsi="宋体" w:cs="宋体"/>
          <w:b/>
          <w:color w:val="auto"/>
          <w:sz w:val="32"/>
          <w:szCs w:val="32"/>
          <w:highlight w:val="none"/>
        </w:rPr>
      </w:pPr>
    </w:p>
    <w:p>
      <w:pPr>
        <w:shd w:val="clear" w:color="auto" w:fill="FFFFFF" w:themeFill="background1"/>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法定代表人授权委托书（如有委托时）</w:t>
      </w:r>
    </w:p>
    <w:p>
      <w:pPr>
        <w:shd w:val="clear" w:color="auto" w:fill="FFFFFF" w:themeFill="background1"/>
        <w:snapToGrid w:val="0"/>
        <w:spacing w:before="120" w:beforeLines="50" w:after="50"/>
        <w:jc w:val="center"/>
        <w:rPr>
          <w:rFonts w:ascii="宋体" w:hAnsi="宋体" w:cs="宋体"/>
          <w:b/>
          <w:color w:val="auto"/>
          <w:sz w:val="24"/>
          <w:highlight w:val="none"/>
        </w:rPr>
      </w:pPr>
    </w:p>
    <w:p>
      <w:pPr>
        <w:pStyle w:val="15"/>
        <w:shd w:val="clear" w:color="auto" w:fill="FFFFFF" w:themeFill="background1"/>
        <w:spacing w:line="360" w:lineRule="exact"/>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394" w:name="PO_3000001866_PM031_7"/>
      <w:r>
        <w:rPr>
          <w:rFonts w:hint="eastAsia" w:hAnsi="宋体" w:cs="宋体"/>
          <w:color w:val="auto"/>
          <w:highlight w:val="none"/>
          <w:u w:val="single"/>
        </w:rPr>
        <w:t>广西科联招标中心有限公司</w:t>
      </w:r>
      <w:bookmarkEnd w:id="394"/>
      <w:r>
        <w:rPr>
          <w:rFonts w:hint="eastAsia" w:hAnsi="宋体" w:cs="宋体"/>
          <w:color w:val="auto"/>
          <w:highlight w:val="none"/>
          <w:u w:val="single"/>
        </w:rPr>
        <w:t xml:space="preserve"> </w:t>
      </w:r>
    </w:p>
    <w:p>
      <w:pPr>
        <w:pStyle w:val="15"/>
        <w:shd w:val="clear" w:color="auto" w:fill="FFFFFF" w:themeFill="background1"/>
        <w:spacing w:line="360" w:lineRule="exact"/>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（姓名）</w:t>
      </w:r>
      <w:r>
        <w:rPr>
          <w:rFonts w:hint="eastAsia" w:hAnsi="宋体" w:cs="宋体"/>
          <w:color w:val="auto"/>
          <w:highlight w:val="none"/>
        </w:rPr>
        <w:t>系</w:t>
      </w:r>
      <w:r>
        <w:rPr>
          <w:rFonts w:hint="eastAsia" w:hAnsi="宋体" w:cs="宋体"/>
          <w:color w:val="auto"/>
          <w:highlight w:val="none"/>
          <w:u w:val="single"/>
        </w:rPr>
        <w:t xml:space="preserve">                 （投标人名称）</w:t>
      </w:r>
      <w:r>
        <w:rPr>
          <w:rFonts w:hint="eastAsia" w:hAnsi="宋体" w:cs="宋体"/>
          <w:color w:val="auto"/>
          <w:highlight w:val="none"/>
        </w:rPr>
        <w:t>的法定代表人，现授权我单位在职正式员工</w:t>
      </w:r>
      <w:r>
        <w:rPr>
          <w:rFonts w:hint="eastAsia" w:hAnsi="宋体" w:cs="宋体"/>
          <w:color w:val="auto"/>
          <w:highlight w:val="none"/>
          <w:u w:val="single"/>
        </w:rPr>
        <w:t xml:space="preserve">        （姓名和职务）</w:t>
      </w:r>
      <w:r>
        <w:rPr>
          <w:rFonts w:hint="eastAsia" w:hAnsi="宋体" w:cs="宋体"/>
          <w:color w:val="auto"/>
          <w:highlight w:val="none"/>
        </w:rPr>
        <w:t>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i/>
          <w:iCs/>
          <w:color w:val="auto"/>
          <w:highlight w:val="none"/>
          <w:u w:val="single"/>
        </w:rPr>
        <w:t>（项目名称）</w:t>
      </w:r>
      <w:r>
        <w:rPr>
          <w:rFonts w:hint="eastAsia" w:hAnsi="宋体" w:cs="宋体"/>
          <w:i/>
          <w:iCs/>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pPr>
        <w:pStyle w:val="15"/>
        <w:shd w:val="clear" w:color="auto" w:fill="FFFFFF" w:themeFill="background1"/>
        <w:spacing w:line="360" w:lineRule="exact"/>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spacing w:val="10"/>
          <w:sz w:val="24"/>
          <w:highlight w:val="none"/>
          <w:u w:val="single"/>
          <w:lang w:val="en-US" w:eastAsia="zh-CN"/>
        </w:rPr>
        <w:t xml:space="preserve">         </w:t>
      </w:r>
      <w:r>
        <w:rPr>
          <w:rFonts w:hint="eastAsia" w:hAnsi="宋体" w:cs="宋体"/>
          <w:color w:val="auto"/>
          <w:spacing w:val="10"/>
          <w:sz w:val="24"/>
          <w:highlight w:val="none"/>
          <w:u w:val="single"/>
        </w:rPr>
        <w:t xml:space="preserve">  </w:t>
      </w:r>
      <w:r>
        <w:rPr>
          <w:rFonts w:hint="eastAsia" w:hAnsi="宋体" w:cs="宋体"/>
          <w:color w:val="auto"/>
          <w:highlight w:val="none"/>
        </w:rPr>
        <w:t>。</w:t>
      </w:r>
    </w:p>
    <w:p>
      <w:pPr>
        <w:pStyle w:val="15"/>
        <w:shd w:val="clear" w:color="auto" w:fill="FFFFFF" w:themeFill="background1"/>
        <w:spacing w:line="360" w:lineRule="exact"/>
        <w:ind w:firstLine="420"/>
        <w:rPr>
          <w:rFonts w:hAnsi="宋体" w:cs="宋体"/>
          <w:color w:val="auto"/>
          <w:highlight w:val="none"/>
        </w:rPr>
      </w:pPr>
      <w:r>
        <w:rPr>
          <w:rFonts w:hint="eastAsia" w:hAnsi="宋体" w:cs="宋体"/>
          <w:color w:val="auto"/>
          <w:highlight w:val="none"/>
        </w:rPr>
        <w:t>代理人无转委托权。</w:t>
      </w:r>
    </w:p>
    <w:p>
      <w:pPr>
        <w:pStyle w:val="15"/>
        <w:shd w:val="clear" w:color="auto" w:fill="FFFFFF" w:themeFill="background1"/>
        <w:spacing w:line="360" w:lineRule="exact"/>
        <w:ind w:firstLine="420"/>
        <w:rPr>
          <w:rFonts w:hAnsi="宋体" w:cs="宋体"/>
          <w:color w:val="auto"/>
          <w:highlight w:val="none"/>
        </w:rPr>
      </w:pPr>
    </w:p>
    <w:p>
      <w:pPr>
        <w:pStyle w:val="15"/>
        <w:shd w:val="clear" w:color="auto" w:fill="FFFFFF" w:themeFill="background1"/>
        <w:spacing w:line="360" w:lineRule="exact"/>
        <w:ind w:firstLine="420"/>
        <w:rPr>
          <w:rFonts w:hAnsi="宋体" w:cs="宋体"/>
          <w:color w:val="auto"/>
          <w:highlight w:val="none"/>
          <w:u w:val="single"/>
        </w:rPr>
      </w:pPr>
      <w:r>
        <w:rPr>
          <w:rFonts w:hint="eastAsia" w:hAnsi="宋体" w:cs="宋体"/>
          <w:color w:val="auto"/>
          <w:highlight w:val="none"/>
        </w:rPr>
        <w:t>投标人名称（或联合体投标</w:t>
      </w:r>
      <w:r>
        <w:rPr>
          <w:rFonts w:hint="eastAsia" w:hAnsi="宋体" w:cs="宋体"/>
          <w:color w:val="auto"/>
          <w:kern w:val="0"/>
          <w:szCs w:val="21"/>
          <w:highlight w:val="none"/>
        </w:rPr>
        <w:t>牵头人名称</w:t>
      </w:r>
      <w:r>
        <w:rPr>
          <w:rFonts w:hint="eastAsia" w:hAnsi="宋体" w:cs="宋体"/>
          <w:color w:val="auto"/>
          <w:highlight w:val="none"/>
        </w:rPr>
        <w:t>）（盖公章）：</w:t>
      </w:r>
      <w:r>
        <w:rPr>
          <w:rFonts w:hint="eastAsia" w:hAnsi="宋体" w:cs="宋体"/>
          <w:color w:val="auto"/>
          <w:highlight w:val="none"/>
          <w:u w:val="single"/>
        </w:rPr>
        <w:t xml:space="preserve">                                    </w:t>
      </w:r>
    </w:p>
    <w:p>
      <w:pPr>
        <w:pStyle w:val="15"/>
        <w:shd w:val="clear" w:color="auto" w:fill="FFFFFF" w:themeFill="background1"/>
        <w:spacing w:line="360" w:lineRule="exact"/>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pPr>
        <w:pStyle w:val="15"/>
        <w:shd w:val="clear" w:color="auto" w:fill="FFFFFF" w:themeFill="background1"/>
        <w:spacing w:line="360" w:lineRule="exact"/>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pPr>
        <w:pStyle w:val="15"/>
        <w:shd w:val="clear" w:color="auto" w:fill="FFFFFF" w:themeFill="background1"/>
        <w:spacing w:line="360" w:lineRule="exact"/>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pPr>
        <w:pStyle w:val="15"/>
        <w:shd w:val="clear" w:color="auto" w:fill="FFFFFF" w:themeFill="background1"/>
        <w:spacing w:line="360" w:lineRule="exact"/>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pPr>
        <w:pStyle w:val="15"/>
        <w:shd w:val="clear" w:color="auto" w:fill="FFFFFF" w:themeFill="background1"/>
        <w:spacing w:line="360" w:lineRule="exact"/>
        <w:ind w:firstLine="420"/>
        <w:rPr>
          <w:rFonts w:hAnsi="宋体" w:cs="宋体"/>
          <w:color w:val="auto"/>
          <w:highlight w:val="none"/>
          <w:u w:val="single"/>
        </w:rPr>
      </w:pPr>
    </w:p>
    <w:p>
      <w:pPr>
        <w:pStyle w:val="15"/>
        <w:shd w:val="clear" w:color="auto" w:fill="FFFFFF" w:themeFill="background1"/>
        <w:spacing w:line="360" w:lineRule="exact"/>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（盖公章）：</w:t>
      </w:r>
      <w:r>
        <w:rPr>
          <w:rFonts w:hint="eastAsia" w:hAnsi="宋体" w:cs="宋体"/>
          <w:color w:val="auto"/>
          <w:highlight w:val="none"/>
          <w:u w:val="single"/>
        </w:rPr>
        <w:t xml:space="preserve">                                    </w:t>
      </w:r>
    </w:p>
    <w:p>
      <w:pPr>
        <w:pStyle w:val="15"/>
        <w:shd w:val="clear" w:color="auto" w:fill="FFFFFF" w:themeFill="background1"/>
        <w:spacing w:line="360" w:lineRule="exact"/>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pPr>
        <w:pStyle w:val="9"/>
        <w:shd w:val="clear" w:color="auto" w:fill="FFFFFF" w:themeFill="background1"/>
        <w:spacing w:line="360" w:lineRule="exact"/>
        <w:ind w:left="0" w:firstLine="420" w:firstLineChars="200"/>
        <w:rPr>
          <w:rFonts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pPr>
        <w:shd w:val="clear" w:color="auto" w:fill="FFFFFF" w:themeFill="background1"/>
        <w:spacing w:line="360" w:lineRule="exact"/>
        <w:ind w:firstLine="420" w:firstLineChars="200"/>
        <w:rPr>
          <w:rFonts w:ascii="宋体" w:hAnsi="宋体" w:cs="宋体"/>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pPr>
        <w:pStyle w:val="15"/>
        <w:shd w:val="clear" w:color="auto" w:fill="FFFFFF" w:themeFill="background1"/>
        <w:spacing w:line="360" w:lineRule="exact"/>
        <w:ind w:firstLine="420"/>
        <w:rPr>
          <w:rFonts w:hAnsi="宋体" w:cs="宋体"/>
          <w:color w:val="auto"/>
          <w:highlight w:val="none"/>
          <w:u w:val="single"/>
        </w:rPr>
      </w:pPr>
    </w:p>
    <w:p>
      <w:pPr>
        <w:shd w:val="clear" w:color="auto" w:fill="FFFFFF" w:themeFill="background1"/>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pPr>
        <w:shd w:val="clear" w:color="auto" w:fill="FFFFFF" w:themeFill="background1"/>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p>
    <w:p>
      <w:pPr>
        <w:pStyle w:val="9"/>
        <w:shd w:val="clear" w:color="auto" w:fill="FFFFFF" w:themeFill="background1"/>
        <w:spacing w:line="360" w:lineRule="exact"/>
        <w:ind w:left="0" w:firstLine="420" w:firstLineChars="200"/>
        <w:rPr>
          <w:rFonts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pPr>
        <w:shd w:val="clear" w:color="auto" w:fill="FFFFFF" w:themeFill="background1"/>
        <w:spacing w:line="360" w:lineRule="exact"/>
        <w:ind w:firstLine="420" w:firstLineChars="200"/>
        <w:rPr>
          <w:rFonts w:ascii="宋体" w:hAnsi="宋体" w:cs="宋体"/>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pPr>
        <w:pStyle w:val="15"/>
        <w:shd w:val="clear" w:color="auto" w:fill="FFFFFF" w:themeFill="background1"/>
        <w:spacing w:line="360" w:lineRule="exact"/>
        <w:ind w:firstLine="420" w:firstLineChars="200"/>
        <w:rPr>
          <w:rFonts w:hAnsi="宋体" w:cs="宋体"/>
          <w:color w:val="auto"/>
          <w:highlight w:val="none"/>
        </w:rPr>
      </w:pPr>
      <w:r>
        <w:rPr>
          <w:rFonts w:hint="eastAsia" w:hAnsi="宋体" w:cs="宋体"/>
          <w:color w:val="auto"/>
          <w:highlight w:val="none"/>
        </w:rPr>
        <w:t>......</w:t>
      </w:r>
    </w:p>
    <w:p>
      <w:pPr>
        <w:shd w:val="clear" w:color="auto" w:fill="FFFFFF" w:themeFill="background1"/>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hd w:val="clear" w:color="auto" w:fill="FFFFFF" w:themeFill="background1"/>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p>
    <w:p>
      <w:pPr>
        <w:shd w:val="clear" w:color="auto" w:fill="FFFFFF" w:themeFill="background1"/>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pPr>
        <w:shd w:val="clear" w:color="auto" w:fill="FFFFFF" w:themeFill="background1"/>
        <w:snapToGrid w:val="0"/>
        <w:spacing w:before="50" w:after="120" w:after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hd w:val="clear" w:color="auto" w:fill="FFFFFF" w:themeFill="background1"/>
        <w:snapToGrid w:val="0"/>
        <w:spacing w:before="50" w:after="120" w:after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pPr>
        <w:shd w:val="clear" w:color="auto" w:fill="FFFFFF" w:themeFill="background1"/>
        <w:spacing w:line="360" w:lineRule="auto"/>
        <w:rPr>
          <w:rFonts w:ascii="宋体" w:hAnsi="宋体" w:cs="宋体"/>
          <w:b/>
          <w:color w:val="auto"/>
          <w:sz w:val="24"/>
          <w:highlight w:val="none"/>
        </w:rPr>
      </w:pPr>
    </w:p>
    <w:p>
      <w:pPr>
        <w:shd w:val="clear" w:color="auto" w:fill="FFFFFF" w:themeFill="background1"/>
        <w:rPr>
          <w:rFonts w:ascii="宋体" w:hAnsi="宋体" w:cs="宋体"/>
          <w:b/>
          <w:color w:val="auto"/>
          <w:sz w:val="24"/>
          <w:highlight w:val="none"/>
        </w:rPr>
      </w:pPr>
      <w:r>
        <w:rPr>
          <w:rFonts w:hint="eastAsia" w:ascii="宋体" w:hAnsi="宋体" w:cs="宋体"/>
          <w:b/>
          <w:color w:val="auto"/>
          <w:sz w:val="24"/>
          <w:highlight w:val="none"/>
        </w:rPr>
        <w:br w:type="page"/>
      </w:r>
    </w:p>
    <w:p>
      <w:pPr>
        <w:shd w:val="clear" w:color="auto" w:fill="FFFFFF" w:themeFill="background1"/>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7"/>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60" w:lineRule="auto"/>
              <w:rPr>
                <w:rFonts w:ascii="宋体" w:hAnsi="宋体" w:cs="宋体"/>
                <w:b/>
                <w:color w:val="auto"/>
                <w:sz w:val="24"/>
                <w:highlight w:val="none"/>
              </w:rPr>
            </w:pPr>
          </w:p>
          <w:p>
            <w:pPr>
              <w:shd w:val="clear" w:color="auto" w:fill="FFFFFF" w:themeFill="background1"/>
              <w:spacing w:line="360" w:lineRule="auto"/>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身份证（正、反面）复印件</w:t>
            </w:r>
            <w:r>
              <w:rPr>
                <w:rFonts w:hint="eastAsia" w:ascii="宋体" w:hAnsi="宋体" w:cs="宋体"/>
                <w:b/>
                <w:color w:val="auto"/>
                <w:sz w:val="24"/>
                <w:highlight w:val="none"/>
                <w:lang w:eastAsia="zh-CN"/>
              </w:rPr>
              <w:t>加盖公章</w:t>
            </w:r>
          </w:p>
        </w:tc>
      </w:tr>
    </w:tbl>
    <w:p>
      <w:pPr>
        <w:shd w:val="clear" w:color="auto" w:fill="FFFFFF" w:themeFill="background1"/>
        <w:snapToGrid w:val="0"/>
        <w:spacing w:before="50" w:after="120" w:afterLines="50" w:line="360" w:lineRule="auto"/>
        <w:jc w:val="left"/>
        <w:rPr>
          <w:rFonts w:ascii="宋体" w:hAnsi="宋体" w:cs="宋体"/>
          <w:color w:val="auto"/>
          <w:szCs w:val="21"/>
          <w:highlight w:val="none"/>
        </w:rPr>
      </w:pPr>
    </w:p>
    <w:p>
      <w:pPr>
        <w:shd w:val="clear" w:color="auto" w:fill="FFFFFF" w:themeFill="background1"/>
        <w:snapToGrid w:val="0"/>
        <w:spacing w:before="120" w:beforeLines="50" w:after="50"/>
        <w:ind w:firstLine="566" w:firstLineChars="236"/>
        <w:jc w:val="center"/>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ind w:firstLine="660" w:firstLineChars="236"/>
        <w:rPr>
          <w:rFonts w:ascii="宋体" w:hAnsi="宋体" w:cs="宋体"/>
          <w:color w:val="auto"/>
          <w:sz w:val="28"/>
          <w:szCs w:val="28"/>
          <w:highlight w:val="none"/>
        </w:rPr>
      </w:pPr>
    </w:p>
    <w:p>
      <w:pPr>
        <w:shd w:val="clear" w:color="auto" w:fill="FFFFFF" w:themeFill="background1"/>
        <w:snapToGrid w:val="0"/>
        <w:spacing w:before="120" w:beforeLines="50" w:after="50"/>
        <w:ind w:firstLine="660" w:firstLineChars="236"/>
        <w:rPr>
          <w:rFonts w:ascii="宋体" w:hAnsi="宋体" w:cs="宋体"/>
          <w:color w:val="auto"/>
          <w:sz w:val="28"/>
          <w:szCs w:val="28"/>
          <w:highlight w:val="none"/>
        </w:rPr>
      </w:pPr>
    </w:p>
    <w:p>
      <w:pPr>
        <w:shd w:val="clear" w:color="auto" w:fill="FFFFFF" w:themeFill="background1"/>
        <w:snapToGrid w:val="0"/>
        <w:spacing w:before="120" w:beforeLines="50" w:after="50"/>
        <w:ind w:firstLine="660" w:firstLineChars="236"/>
        <w:rPr>
          <w:rFonts w:ascii="宋体" w:hAnsi="宋体" w:cs="宋体"/>
          <w:color w:val="auto"/>
          <w:sz w:val="28"/>
          <w:szCs w:val="28"/>
          <w:highlight w:val="none"/>
        </w:rPr>
      </w:pPr>
    </w:p>
    <w:p>
      <w:pPr>
        <w:shd w:val="clear" w:color="auto" w:fill="FFFFFF" w:themeFill="background1"/>
        <w:snapToGrid w:val="0"/>
        <w:spacing w:before="120" w:beforeLines="50" w:after="50"/>
        <w:ind w:firstLine="660" w:firstLineChars="236"/>
        <w:rPr>
          <w:rFonts w:ascii="宋体" w:hAnsi="宋体" w:cs="宋体"/>
          <w:color w:val="auto"/>
          <w:sz w:val="28"/>
          <w:szCs w:val="28"/>
          <w:highlight w:val="none"/>
        </w:rPr>
      </w:pPr>
    </w:p>
    <w:p>
      <w:pPr>
        <w:shd w:val="clear" w:color="auto" w:fill="FFFFFF" w:themeFill="background1"/>
        <w:snapToGrid w:val="0"/>
        <w:spacing w:before="120" w:beforeLines="50" w:after="50"/>
        <w:ind w:firstLine="660" w:firstLineChars="236"/>
        <w:rPr>
          <w:rFonts w:ascii="宋体" w:hAnsi="宋体" w:cs="宋体"/>
          <w:color w:val="auto"/>
          <w:sz w:val="28"/>
          <w:szCs w:val="28"/>
          <w:highlight w:val="none"/>
        </w:rPr>
      </w:pPr>
    </w:p>
    <w:p>
      <w:pPr>
        <w:shd w:val="clear" w:color="auto" w:fill="FFFFFF" w:themeFill="background1"/>
        <w:snapToGrid w:val="0"/>
        <w:spacing w:before="120" w:beforeLines="50" w:after="50"/>
        <w:ind w:firstLine="660" w:firstLineChars="236"/>
        <w:rPr>
          <w:rFonts w:ascii="宋体" w:hAnsi="宋体" w:cs="宋体"/>
          <w:color w:val="auto"/>
          <w:sz w:val="28"/>
          <w:szCs w:val="28"/>
          <w:highlight w:val="none"/>
        </w:rPr>
      </w:pPr>
    </w:p>
    <w:p>
      <w:pPr>
        <w:shd w:val="clear" w:color="auto" w:fill="FFFFFF" w:themeFill="background1"/>
        <w:snapToGrid w:val="0"/>
        <w:spacing w:before="120" w:beforeLines="50" w:after="50"/>
        <w:ind w:firstLine="566" w:firstLineChars="236"/>
        <w:rPr>
          <w:rFonts w:ascii="宋体" w:hAnsi="宋体" w:cs="宋体"/>
          <w:color w:val="auto"/>
          <w:highlight w:val="none"/>
        </w:rPr>
      </w:pPr>
      <w:r>
        <w:rPr>
          <w:rFonts w:hint="eastAsia" w:ascii="宋体" w:hAnsi="宋体" w:cs="宋体"/>
          <w:color w:val="auto"/>
          <w:sz w:val="24"/>
          <w:highlight w:val="none"/>
        </w:rPr>
        <w:br w:type="page"/>
      </w:r>
    </w:p>
    <w:p>
      <w:pPr>
        <w:shd w:val="clear" w:color="auto" w:fill="FFFFFF" w:themeFill="background1"/>
        <w:jc w:val="left"/>
        <w:rPr>
          <w:rFonts w:ascii="宋体" w:hAnsi="宋体" w:cs="宋体"/>
          <w:b/>
          <w:bCs/>
          <w:color w:val="auto"/>
          <w:sz w:val="30"/>
          <w:szCs w:val="30"/>
          <w:highlight w:val="none"/>
        </w:rPr>
      </w:pPr>
      <w:r>
        <w:rPr>
          <w:rFonts w:hint="eastAsia" w:ascii="宋体" w:hAnsi="宋体" w:cs="宋体"/>
          <w:b/>
          <w:color w:val="auto"/>
          <w:sz w:val="28"/>
          <w:szCs w:val="28"/>
          <w:highlight w:val="none"/>
        </w:rPr>
        <w:t>6.商务条款偏离表的格式：</w:t>
      </w:r>
    </w:p>
    <w:p>
      <w:pPr>
        <w:shd w:val="clear" w:color="auto" w:fill="FFFFFF" w:themeFill="background1"/>
        <w:jc w:val="center"/>
        <w:rPr>
          <w:rFonts w:ascii="宋体" w:hAnsi="宋体" w:cs="宋体"/>
          <w:b/>
          <w:bCs/>
          <w:color w:val="auto"/>
          <w:sz w:val="30"/>
          <w:szCs w:val="30"/>
          <w:highlight w:val="none"/>
        </w:rPr>
      </w:pPr>
    </w:p>
    <w:p>
      <w:pPr>
        <w:shd w:val="clear" w:color="auto" w:fill="FFFFFF" w:themeFill="background1"/>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pPr>
        <w:shd w:val="clear" w:color="auto" w:fill="FFFFFF" w:themeFill="background1"/>
        <w:spacing w:line="360" w:lineRule="auto"/>
        <w:contextualSpacing/>
        <w:rPr>
          <w:rFonts w:ascii="宋体" w:hAnsi="宋体" w:cs="宋体"/>
          <w:color w:val="auto"/>
          <w:sz w:val="24"/>
          <w:highlight w:val="none"/>
        </w:rPr>
      </w:pPr>
    </w:p>
    <w:p>
      <w:pPr>
        <w:shd w:val="clear" w:color="auto" w:fill="FFFFFF" w:themeFill="background1"/>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hd w:val="clear" w:color="auto" w:fill="FFFFFF" w:themeFill="background1"/>
        <w:spacing w:line="360" w:lineRule="auto"/>
        <w:contextualSpacing/>
        <w:jc w:val="left"/>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pStyle w:val="15"/>
        <w:shd w:val="clear" w:color="auto" w:fill="FFFFFF" w:themeFill="background1"/>
        <w:spacing w:line="480" w:lineRule="auto"/>
        <w:ind w:left="-422" w:leftChars="-201" w:firstLine="424"/>
        <w:rPr>
          <w:rFonts w:hAnsi="宋体" w:cs="宋体"/>
          <w:color w:val="auto"/>
          <w:highlight w:val="none"/>
        </w:rPr>
      </w:pPr>
      <w:r>
        <w:rPr>
          <w:rFonts w:hint="eastAsia" w:hAnsi="宋体" w:cs="宋体"/>
          <w:color w:val="auto"/>
          <w:sz w:val="24"/>
          <w:szCs w:val="24"/>
          <w:highlight w:val="none"/>
        </w:rPr>
        <w:t>所投</w:t>
      </w:r>
      <w:r>
        <w:rPr>
          <w:rFonts w:hint="eastAsia" w:hAnsi="宋体" w:cs="宋体"/>
          <w:color w:val="auto"/>
          <w:sz w:val="24"/>
          <w:szCs w:val="24"/>
          <w:highlight w:val="none"/>
          <w:lang w:eastAsia="zh-CN"/>
        </w:rPr>
        <w:t>标项</w:t>
      </w:r>
      <w:r>
        <w:rPr>
          <w:rFonts w:hint="eastAsia" w:hAnsi="宋体" w:cs="宋体"/>
          <w:color w:val="auto"/>
          <w:sz w:val="24"/>
          <w:szCs w:val="24"/>
          <w:highlight w:val="none"/>
        </w:rPr>
        <w:t>：</w:t>
      </w:r>
      <w:r>
        <w:rPr>
          <w:rFonts w:hint="eastAsia" w:hAnsi="宋体" w:cs="宋体"/>
          <w:color w:val="auto"/>
          <w:sz w:val="24"/>
          <w:highlight w:val="none"/>
          <w:u w:val="single"/>
        </w:rPr>
        <w:t xml:space="preserve">           </w:t>
      </w:r>
    </w:p>
    <w:tbl>
      <w:tblPr>
        <w:tblStyle w:val="27"/>
        <w:tblW w:w="9526"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379"/>
        <w:gridCol w:w="32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01"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37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01"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37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001"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37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01"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p>
        </w:tc>
        <w:tc>
          <w:tcPr>
            <w:tcW w:w="337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pPr>
              <w:shd w:val="clear" w:color="auto" w:fill="FFFFFF" w:themeFill="background1"/>
              <w:spacing w:line="300" w:lineRule="exact"/>
              <w:rPr>
                <w:rFonts w:ascii="宋体" w:hAnsi="宋体" w:cs="宋体"/>
                <w:color w:val="auto"/>
                <w:szCs w:val="21"/>
                <w:highlight w:val="none"/>
              </w:rPr>
            </w:pPr>
          </w:p>
        </w:tc>
      </w:tr>
    </w:tbl>
    <w:p>
      <w:pPr>
        <w:pStyle w:val="15"/>
        <w:shd w:val="clear" w:color="auto" w:fill="FFFFFF" w:themeFill="background1"/>
        <w:spacing w:line="360" w:lineRule="auto"/>
        <w:ind w:left="-708" w:leftChars="-337"/>
        <w:rPr>
          <w:rFonts w:hAnsi="宋体" w:cs="宋体"/>
          <w:color w:val="auto"/>
          <w:highlight w:val="none"/>
        </w:rPr>
      </w:pPr>
    </w:p>
    <w:p>
      <w:pPr>
        <w:pStyle w:val="15"/>
        <w:shd w:val="clear" w:color="auto" w:fill="FFFFFF" w:themeFill="background1"/>
        <w:spacing w:line="360" w:lineRule="auto"/>
        <w:ind w:firstLine="420" w:firstLineChars="200"/>
        <w:rPr>
          <w:rFonts w:hAnsi="宋体" w:cs="宋体"/>
          <w:color w:val="auto"/>
          <w:highlight w:val="none"/>
        </w:rPr>
      </w:pPr>
      <w:r>
        <w:rPr>
          <w:rFonts w:hint="eastAsia" w:hAnsi="宋体" w:cs="宋体"/>
          <w:color w:val="auto"/>
          <w:highlight w:val="none"/>
        </w:rPr>
        <w:t>注：</w:t>
      </w:r>
    </w:p>
    <w:p>
      <w:pPr>
        <w:pStyle w:val="15"/>
        <w:shd w:val="clear" w:color="auto" w:fill="FFFFFF" w:themeFill="background1"/>
        <w:spacing w:line="360" w:lineRule="auto"/>
        <w:ind w:firstLine="420" w:firstLineChars="200"/>
        <w:rPr>
          <w:rFonts w:hAnsi="宋体" w:cs="宋体"/>
          <w:color w:val="auto"/>
          <w:highlight w:val="none"/>
        </w:rPr>
      </w:pPr>
      <w:r>
        <w:rPr>
          <w:rFonts w:hint="eastAsia" w:hAnsi="宋体" w:cs="宋体"/>
          <w:color w:val="auto"/>
          <w:highlight w:val="none"/>
        </w:rPr>
        <w:t>1.表格内容均需按要求填写并加盖投标人公章。</w:t>
      </w:r>
    </w:p>
    <w:p>
      <w:pPr>
        <w:pStyle w:val="15"/>
        <w:shd w:val="clear" w:color="auto" w:fill="FFFFFF" w:themeFill="background1"/>
        <w:spacing w:line="360" w:lineRule="auto"/>
        <w:ind w:left="-424" w:leftChars="-202" w:firstLine="846"/>
        <w:rPr>
          <w:rFonts w:hAnsi="宋体" w:cs="宋体"/>
          <w:color w:val="auto"/>
          <w:highlight w:val="none"/>
        </w:rPr>
      </w:pPr>
      <w:r>
        <w:rPr>
          <w:rFonts w:hint="eastAsia" w:hAnsi="宋体" w:cs="宋体"/>
          <w:color w:val="auto"/>
          <w:highlight w:val="none"/>
        </w:rPr>
        <w:t xml:space="preserve">2.请逐条对应本项目招标文件“第二章  </w:t>
      </w:r>
      <w:r>
        <w:rPr>
          <w:rFonts w:hint="eastAsia" w:hAnsi="宋体" w:cs="宋体"/>
          <w:b w:val="0"/>
          <w:bCs/>
          <w:color w:val="auto"/>
          <w:szCs w:val="21"/>
          <w:highlight w:val="none"/>
        </w:rPr>
        <w:t>采购需求</w:t>
      </w:r>
      <w:r>
        <w:rPr>
          <w:rFonts w:hint="eastAsia" w:hAnsi="宋体" w:cs="宋体"/>
          <w:color w:val="auto"/>
          <w:highlight w:val="none"/>
        </w:rPr>
        <w:t>”中“商务条款”的要求，详细填写相应的具体内容。“偏离说明”一</w:t>
      </w:r>
      <w:r>
        <w:rPr>
          <w:rFonts w:hint="eastAsia" w:hAnsi="宋体" w:cs="宋体"/>
          <w:b/>
          <w:bCs/>
          <w:color w:val="auto"/>
          <w:highlight w:val="none"/>
        </w:rPr>
        <w:t>栏应当选择“正偏离”或“负偏离”或“无偏离”进行填写。</w:t>
      </w:r>
    </w:p>
    <w:p>
      <w:pPr>
        <w:pStyle w:val="15"/>
        <w:shd w:val="clear" w:color="auto" w:fill="FFFFFF" w:themeFill="background1"/>
        <w:spacing w:line="360" w:lineRule="auto"/>
        <w:ind w:left="-603" w:leftChars="-287" w:firstLine="945" w:firstLineChars="450"/>
        <w:rPr>
          <w:rFonts w:hAnsi="宋体" w:cs="宋体"/>
          <w:color w:val="auto"/>
          <w:highlight w:val="none"/>
        </w:rPr>
      </w:pPr>
      <w:r>
        <w:rPr>
          <w:rFonts w:hint="eastAsia" w:hAnsi="宋体" w:cs="宋体"/>
          <w:color w:val="auto"/>
          <w:highlight w:val="none"/>
        </w:rPr>
        <w:t>3.当投标文件的商务内容低于招标文件要求时，投标人应当如实写明“负偏离”。</w:t>
      </w:r>
    </w:p>
    <w:p>
      <w:pPr>
        <w:pStyle w:val="15"/>
        <w:shd w:val="clear" w:color="auto" w:fill="FFFFFF" w:themeFill="background1"/>
        <w:spacing w:line="360" w:lineRule="auto"/>
        <w:ind w:left="-708" w:leftChars="-337" w:firstLine="1050" w:firstLineChars="500"/>
        <w:rPr>
          <w:rFonts w:hAnsi="宋体" w:cs="宋体"/>
          <w:color w:val="auto"/>
          <w:szCs w:val="21"/>
          <w:highlight w:val="none"/>
        </w:rPr>
      </w:pPr>
    </w:p>
    <w:p>
      <w:pPr>
        <w:shd w:val="clear" w:color="auto" w:fill="FFFFFF" w:themeFill="background1"/>
        <w:snapToGrid w:val="0"/>
        <w:spacing w:before="50" w:after="50"/>
        <w:rPr>
          <w:rFonts w:ascii="宋体" w:hAnsi="宋体" w:cs="宋体"/>
          <w:color w:val="auto"/>
          <w:sz w:val="24"/>
          <w:highlight w:val="none"/>
        </w:rPr>
      </w:pPr>
    </w:p>
    <w:p>
      <w:pPr>
        <w:shd w:val="clear" w:color="auto" w:fill="FFFFFF" w:themeFill="background1"/>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pPr>
        <w:shd w:val="clear" w:color="auto" w:fill="FFFFFF" w:themeFill="background1"/>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hd w:val="clear" w:color="auto" w:fill="FFFFFF" w:themeFill="background1"/>
        <w:rPr>
          <w:rFonts w:ascii="宋体" w:hAnsi="宋体" w:cs="宋体"/>
          <w:color w:val="auto"/>
          <w:highlight w:val="none"/>
        </w:rPr>
      </w:pPr>
    </w:p>
    <w:p>
      <w:pPr>
        <w:widowControl/>
        <w:shd w:val="clear" w:color="auto" w:fill="FFFFFF" w:themeFill="background1"/>
        <w:jc w:val="left"/>
        <w:rPr>
          <w:rFonts w:ascii="宋体" w:hAnsi="宋体" w:cs="宋体"/>
          <w:b/>
          <w:bCs/>
          <w:color w:val="auto"/>
          <w:sz w:val="30"/>
          <w:szCs w:val="30"/>
          <w:highlight w:val="none"/>
        </w:rPr>
        <w:sectPr>
          <w:pgSz w:w="11905" w:h="16838"/>
          <w:pgMar w:top="1134" w:right="1134" w:bottom="1134" w:left="1134" w:header="850" w:footer="850" w:gutter="0"/>
          <w:pgNumType w:fmt="decimal"/>
          <w:cols w:space="0" w:num="1"/>
          <w:titlePg/>
          <w:docGrid w:linePitch="331" w:charSpace="0"/>
        </w:sectPr>
      </w:pPr>
    </w:p>
    <w:p>
      <w:pPr>
        <w:pStyle w:val="15"/>
        <w:shd w:val="clear" w:color="auto" w:fill="FFFFFF" w:themeFill="background1"/>
        <w:jc w:val="center"/>
        <w:outlineLvl w:val="1"/>
        <w:rPr>
          <w:rFonts w:hAnsi="宋体" w:cs="宋体"/>
          <w:b/>
          <w:bCs/>
          <w:color w:val="auto"/>
          <w:sz w:val="28"/>
          <w:szCs w:val="28"/>
          <w:highlight w:val="none"/>
        </w:rPr>
      </w:pPr>
      <w:bookmarkStart w:id="395" w:name="_Toc27757"/>
      <w:bookmarkStart w:id="396" w:name="_Toc10435"/>
      <w:bookmarkStart w:id="397" w:name="_Toc17437"/>
      <w:bookmarkStart w:id="398" w:name="_Toc23685"/>
      <w:bookmarkStart w:id="399" w:name="_Toc1161"/>
      <w:bookmarkStart w:id="400" w:name="_Toc8889"/>
      <w:bookmarkStart w:id="401" w:name="_Toc24098"/>
      <w:bookmarkStart w:id="402" w:name="_Toc10197"/>
      <w:bookmarkStart w:id="403" w:name="_Toc24407"/>
      <w:bookmarkStart w:id="404" w:name="_Toc19686839"/>
      <w:bookmarkStart w:id="405" w:name="_Toc585"/>
      <w:r>
        <w:rPr>
          <w:rFonts w:hint="eastAsia" w:hAnsi="宋体" w:cs="宋体"/>
          <w:b/>
          <w:bCs/>
          <w:color w:val="auto"/>
          <w:sz w:val="28"/>
          <w:szCs w:val="28"/>
          <w:highlight w:val="none"/>
        </w:rPr>
        <w:t>第三节 技术文件格式</w:t>
      </w:r>
      <w:bookmarkEnd w:id="395"/>
      <w:bookmarkEnd w:id="396"/>
      <w:bookmarkEnd w:id="397"/>
      <w:bookmarkEnd w:id="398"/>
      <w:bookmarkEnd w:id="399"/>
      <w:bookmarkEnd w:id="400"/>
      <w:bookmarkEnd w:id="401"/>
      <w:bookmarkEnd w:id="402"/>
      <w:bookmarkEnd w:id="403"/>
      <w:bookmarkEnd w:id="404"/>
      <w:bookmarkEnd w:id="405"/>
    </w:p>
    <w:p>
      <w:pPr>
        <w:shd w:val="clear" w:color="auto" w:fill="FFFFFF" w:themeFill="background1"/>
        <w:snapToGrid w:val="0"/>
        <w:spacing w:before="120"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rPr>
          <w:rFonts w:ascii="宋体" w:hAnsi="宋体" w:cs="宋体"/>
          <w:color w:val="auto"/>
          <w:sz w:val="24"/>
          <w:highlight w:val="none"/>
        </w:rPr>
      </w:pPr>
      <w:r>
        <w:rPr>
          <w:rFonts w:hint="eastAsia" w:ascii="宋体" w:hAnsi="宋体" w:cs="宋体"/>
          <w:b/>
          <w:color w:val="auto"/>
          <w:sz w:val="28"/>
          <w:szCs w:val="28"/>
          <w:highlight w:val="none"/>
        </w:rPr>
        <w:t>1. 技术文件封面的格式（参照此格式自拟）：</w:t>
      </w:r>
    </w:p>
    <w:p>
      <w:pPr>
        <w:shd w:val="clear" w:color="auto" w:fill="FFFFFF" w:themeFill="background1"/>
        <w:snapToGrid w:val="0"/>
        <w:spacing w:before="120" w:beforeLines="50" w:after="50"/>
        <w:ind w:firstLine="1200" w:firstLineChars="50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pPr>
        <w:shd w:val="clear" w:color="auto" w:fill="FFFFFF" w:themeFill="background1"/>
        <w:snapToGrid w:val="0"/>
        <w:spacing w:before="120" w:beforeLines="50" w:after="50"/>
        <w:rPr>
          <w:rFonts w:ascii="宋体" w:hAnsi="宋体" w:cs="宋体"/>
          <w:color w:val="auto"/>
          <w:sz w:val="24"/>
          <w:szCs w:val="20"/>
          <w:highlight w:val="none"/>
        </w:rPr>
      </w:pPr>
    </w:p>
    <w:p>
      <w:pPr>
        <w:shd w:val="clear" w:color="auto" w:fill="FFFFFF" w:themeFill="background1"/>
        <w:snapToGrid w:val="0"/>
        <w:spacing w:before="120" w:beforeLines="50" w:after="50"/>
        <w:jc w:val="center"/>
        <w:rPr>
          <w:rFonts w:ascii="宋体" w:hAnsi="宋体" w:cs="宋体"/>
          <w:b/>
          <w:bCs/>
          <w:color w:val="auto"/>
          <w:sz w:val="32"/>
          <w:szCs w:val="32"/>
          <w:highlight w:val="none"/>
        </w:rPr>
      </w:pPr>
    </w:p>
    <w:p>
      <w:pPr>
        <w:shd w:val="clear" w:color="auto" w:fill="FFFFFF" w:themeFill="background1"/>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pPr>
        <w:shd w:val="clear" w:color="auto" w:fill="FFFFFF" w:themeFill="background1"/>
        <w:snapToGrid w:val="0"/>
        <w:spacing w:before="120" w:beforeLines="50" w:after="50"/>
        <w:rPr>
          <w:rFonts w:ascii="宋体" w:hAnsi="宋体" w:cs="宋体"/>
          <w:bCs/>
          <w:color w:val="auto"/>
          <w:sz w:val="24"/>
          <w:szCs w:val="20"/>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pPr>
        <w:shd w:val="clear" w:color="auto" w:fill="FFFFFF" w:themeFill="background1"/>
        <w:snapToGrid w:val="0"/>
        <w:spacing w:before="120" w:beforeLines="50" w:after="50" w:line="400" w:lineRule="exact"/>
        <w:ind w:firstLine="360" w:firstLineChars="150"/>
        <w:rPr>
          <w:rFonts w:hint="eastAsia" w:ascii="宋体" w:hAnsi="宋体" w:cs="宋体"/>
          <w:bCs/>
          <w:color w:val="auto"/>
          <w:sz w:val="24"/>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pPr>
        <w:shd w:val="clear" w:color="auto" w:fill="FFFFFF" w:themeFill="background1"/>
        <w:snapToGrid w:val="0"/>
        <w:spacing w:before="120" w:beforeLines="50" w:after="50" w:line="400" w:lineRule="exact"/>
        <w:ind w:firstLine="360" w:firstLineChars="150"/>
        <w:rPr>
          <w:rFonts w:hint="eastAsia" w:ascii="宋体" w:hAnsi="宋体" w:cs="宋体"/>
          <w:bCs/>
          <w:color w:val="auto"/>
          <w:sz w:val="24"/>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p>
    <w:p>
      <w:pPr>
        <w:shd w:val="clear" w:color="auto" w:fill="FFFFFF" w:themeFill="background1"/>
        <w:snapToGrid w:val="0"/>
        <w:spacing w:before="120" w:beforeLines="50" w:after="50" w:line="400" w:lineRule="exact"/>
        <w:ind w:firstLine="360" w:firstLineChars="150"/>
        <w:rPr>
          <w:rFonts w:hint="eastAsia" w:ascii="宋体" w:hAnsi="宋体" w:cs="宋体"/>
          <w:bCs/>
          <w:color w:val="auto"/>
          <w:sz w:val="24"/>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pPr>
        <w:shd w:val="clear" w:color="auto" w:fill="FFFFFF" w:themeFill="background1"/>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p>
    <w:p>
      <w:pPr>
        <w:shd w:val="clear" w:color="auto" w:fill="FFFFFF" w:themeFill="background1"/>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hd w:val="clear" w:color="auto" w:fill="FFFFFF" w:themeFill="background1"/>
        <w:snapToGrid w:val="0"/>
        <w:spacing w:before="120" w:beforeLines="50" w:after="50"/>
        <w:ind w:firstLine="645"/>
        <w:jc w:val="center"/>
        <w:rPr>
          <w:rFonts w:ascii="宋体" w:hAnsi="宋体" w:cs="宋体"/>
          <w:color w:val="auto"/>
          <w:sz w:val="24"/>
          <w:szCs w:val="20"/>
          <w:highlight w:val="none"/>
        </w:rPr>
      </w:pPr>
    </w:p>
    <w:p>
      <w:pPr>
        <w:shd w:val="clear" w:color="auto" w:fill="FFFFFF" w:themeFill="background1"/>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pPr>
        <w:numPr>
          <w:ilvl w:val="0"/>
          <w:numId w:val="4"/>
        </w:numPr>
        <w:shd w:val="clear" w:color="auto" w:fill="FFFFFF" w:themeFill="background1"/>
        <w:snapToGrid w:val="0"/>
        <w:spacing w:before="120" w:beforeLines="50" w:after="50"/>
        <w:ind w:left="14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技术文件目录</w:t>
      </w:r>
    </w:p>
    <w:p>
      <w:pPr>
        <w:shd w:val="clear" w:color="auto" w:fill="FFFFFF" w:themeFill="background1"/>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kern w:val="0"/>
          <w:sz w:val="24"/>
          <w:highlight w:val="none"/>
        </w:rPr>
        <w:t>根据招标文件规定及投标人提供的材料自行编写目录（部分格式后附）。</w:t>
      </w:r>
    </w:p>
    <w:p>
      <w:pPr>
        <w:shd w:val="clear" w:color="auto" w:fill="FFFFFF" w:themeFill="background1"/>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r>
        <w:rPr>
          <w:rFonts w:hint="eastAsia" w:ascii="宋体" w:hAnsi="宋体" w:cs="宋体"/>
          <w:b/>
          <w:color w:val="auto"/>
          <w:sz w:val="28"/>
          <w:szCs w:val="28"/>
          <w:highlight w:val="none"/>
        </w:rPr>
        <w:t>3</w:t>
      </w:r>
      <w:r>
        <w:rPr>
          <w:rFonts w:hint="eastAsia" w:ascii="宋体" w:hAnsi="宋体" w:cs="宋体"/>
          <w:b/>
          <w:color w:val="auto"/>
          <w:sz w:val="28"/>
          <w:szCs w:val="28"/>
          <w:highlight w:val="none"/>
          <w:lang w:eastAsia="zh-CN"/>
        </w:rPr>
        <w:t>服务技术要求偏离表</w:t>
      </w:r>
      <w:r>
        <w:rPr>
          <w:rFonts w:hint="eastAsia" w:ascii="宋体" w:hAnsi="宋体" w:cs="宋体"/>
          <w:b/>
          <w:color w:val="auto"/>
          <w:sz w:val="28"/>
          <w:szCs w:val="28"/>
          <w:highlight w:val="none"/>
        </w:rPr>
        <w:t>的格式：</w:t>
      </w:r>
    </w:p>
    <w:p>
      <w:pPr>
        <w:pStyle w:val="15"/>
        <w:shd w:val="clear" w:color="auto" w:fill="FFFFFF" w:themeFill="background1"/>
        <w:spacing w:line="500" w:lineRule="exact"/>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lang w:eastAsia="zh-CN"/>
        </w:rPr>
        <w:t>服务技术要求偏离表</w:t>
      </w:r>
    </w:p>
    <w:p>
      <w:pPr>
        <w:pStyle w:val="15"/>
        <w:shd w:val="clear" w:color="auto" w:fill="FFFFFF" w:themeFill="background1"/>
        <w:spacing w:line="440" w:lineRule="exact"/>
        <w:ind w:firstLine="420" w:firstLineChars="200"/>
        <w:rPr>
          <w:rFonts w:hAnsi="宋体" w:cs="宋体"/>
          <w:color w:val="auto"/>
          <w:highlight w:val="none"/>
        </w:rPr>
      </w:pPr>
    </w:p>
    <w:p>
      <w:pPr>
        <w:shd w:val="clear" w:color="auto" w:fill="FFFFFF" w:themeFill="background1"/>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15"/>
        <w:shd w:val="clear" w:color="auto" w:fill="FFFFFF" w:themeFill="background1"/>
        <w:spacing w:line="600" w:lineRule="exact"/>
        <w:rPr>
          <w:rFonts w:hAnsi="宋体" w:cs="宋体"/>
          <w:color w:val="auto"/>
          <w:sz w:val="24"/>
          <w:highlight w:val="none"/>
          <w:u w:val="single"/>
        </w:rPr>
      </w:pPr>
      <w:r>
        <w:rPr>
          <w:rFonts w:hint="eastAsia" w:hAnsi="宋体" w:cs="宋体"/>
          <w:color w:val="auto"/>
          <w:sz w:val="24"/>
          <w:highlight w:val="none"/>
        </w:rPr>
        <w:t>项目编号：</w:t>
      </w:r>
      <w:r>
        <w:rPr>
          <w:rFonts w:hint="eastAsia" w:hAnsi="宋体" w:cs="宋体"/>
          <w:color w:val="auto"/>
          <w:sz w:val="24"/>
          <w:highlight w:val="none"/>
          <w:u w:val="single"/>
        </w:rPr>
        <w:t xml:space="preserve">                 </w:t>
      </w:r>
    </w:p>
    <w:p>
      <w:pPr>
        <w:pStyle w:val="9"/>
        <w:shd w:val="clear" w:color="auto" w:fill="FFFFFF" w:themeFill="background1"/>
        <w:rPr>
          <w:rFonts w:ascii="宋体" w:hAnsi="宋体" w:cs="宋体"/>
          <w:color w:val="auto"/>
          <w:highlight w:val="none"/>
        </w:rPr>
      </w:pPr>
    </w:p>
    <w:p>
      <w:pPr>
        <w:pStyle w:val="9"/>
        <w:shd w:val="clear" w:color="auto" w:fill="FFFFFF" w:themeFill="background1"/>
        <w:ind w:left="0"/>
        <w:rPr>
          <w:rFonts w:ascii="宋体" w:hAnsi="宋体" w:cs="宋体"/>
          <w:color w:val="auto"/>
          <w:sz w:val="24"/>
          <w:highlight w:val="none"/>
          <w:u w:val="single"/>
        </w:rPr>
      </w:pPr>
      <w:r>
        <w:rPr>
          <w:rFonts w:hint="eastAsia" w:ascii="宋体" w:hAnsi="宋体" w:cs="宋体"/>
          <w:color w:val="auto"/>
          <w:sz w:val="24"/>
          <w:szCs w:val="20"/>
          <w:highlight w:val="none"/>
        </w:rPr>
        <w:t>所投</w:t>
      </w:r>
      <w:r>
        <w:rPr>
          <w:rFonts w:hint="eastAsia" w:ascii="宋体" w:hAnsi="宋体" w:cs="宋体"/>
          <w:color w:val="auto"/>
          <w:sz w:val="24"/>
          <w:szCs w:val="20"/>
          <w:highlight w:val="none"/>
          <w:lang w:eastAsia="zh-CN"/>
        </w:rPr>
        <w:t>标项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hd w:val="clear" w:color="auto" w:fill="FFFFFF" w:themeFill="background1"/>
        <w:rPr>
          <w:rFonts w:ascii="宋体" w:hAnsi="宋体" w:cs="宋体"/>
          <w:color w:val="auto"/>
          <w:highlight w:val="none"/>
        </w:rPr>
      </w:pPr>
    </w:p>
    <w:tbl>
      <w:tblPr>
        <w:tblStyle w:val="27"/>
        <w:tblW w:w="11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82"/>
        <w:gridCol w:w="1036"/>
        <w:gridCol w:w="873"/>
        <w:gridCol w:w="1009"/>
        <w:gridCol w:w="1295"/>
        <w:gridCol w:w="1159"/>
        <w:gridCol w:w="1173"/>
        <w:gridCol w:w="1405"/>
        <w:gridCol w:w="1091"/>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631" w:type="dxa"/>
            <w:vMerge w:val="restart"/>
            <w:tcBorders>
              <w:top w:val="single" w:color="auto" w:sz="4" w:space="0"/>
              <w:left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ascii="宋体" w:hAnsi="宋体" w:cs="宋体"/>
                <w:color w:val="auto"/>
                <w:szCs w:val="21"/>
                <w:highlight w:val="none"/>
              </w:rPr>
              <w:t>项号</w:t>
            </w:r>
          </w:p>
        </w:tc>
        <w:tc>
          <w:tcPr>
            <w:tcW w:w="682" w:type="dxa"/>
            <w:vMerge w:val="restart"/>
            <w:tcBorders>
              <w:top w:val="single" w:color="auto" w:sz="4" w:space="0"/>
              <w:left w:val="single" w:color="auto" w:sz="4" w:space="0"/>
              <w:right w:val="single" w:color="auto" w:sz="4" w:space="0"/>
            </w:tcBorders>
            <w:vAlign w:val="center"/>
          </w:tcPr>
          <w:p>
            <w:pPr>
              <w:shd w:val="clear" w:color="auto"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4213" w:type="dxa"/>
            <w:gridSpan w:val="4"/>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第二章 采购需求</w:t>
            </w:r>
            <w:r>
              <w:rPr>
                <w:rFonts w:hint="eastAsia" w:ascii="宋体" w:hAnsi="宋体" w:cs="宋体"/>
                <w:color w:val="auto"/>
                <w:szCs w:val="21"/>
                <w:highlight w:val="none"/>
                <w:lang w:eastAsia="zh-CN"/>
              </w:rPr>
              <w:t>”</w:t>
            </w:r>
            <w:r>
              <w:rPr>
                <w:rFonts w:hint="eastAsia" w:hAnsi="宋体" w:cs="宋体"/>
                <w:color w:val="auto"/>
                <w:szCs w:val="21"/>
                <w:highlight w:val="none"/>
                <w:lang w:eastAsia="zh-CN"/>
              </w:rPr>
              <w:t>的</w:t>
            </w:r>
            <w:r>
              <w:rPr>
                <w:rFonts w:hint="eastAsia" w:ascii="宋体" w:hAnsi="宋体" w:eastAsia="宋体" w:cs="宋体"/>
                <w:b w:val="0"/>
                <w:bCs w:val="0"/>
                <w:i w:val="0"/>
                <w:iCs w:val="0"/>
                <w:color w:val="auto"/>
                <w:kern w:val="0"/>
                <w:sz w:val="21"/>
                <w:szCs w:val="21"/>
                <w:highlight w:val="none"/>
                <w:u w:val="none"/>
                <w:lang w:val="en-US" w:eastAsia="zh-CN" w:bidi="ar"/>
              </w:rPr>
              <w:t>供应产品</w:t>
            </w:r>
            <w:r>
              <w:rPr>
                <w:rFonts w:hint="eastAsia" w:hAnsi="宋体" w:cs="宋体"/>
                <w:color w:val="auto"/>
                <w:szCs w:val="21"/>
                <w:highlight w:val="none"/>
                <w:lang w:val="en-US" w:eastAsia="zh-CN"/>
              </w:rPr>
              <w:t>预计2年</w:t>
            </w:r>
            <w:r>
              <w:rPr>
                <w:rFonts w:hint="eastAsia" w:hAnsi="宋体" w:cs="宋体"/>
                <w:color w:val="auto"/>
                <w:szCs w:val="21"/>
                <w:highlight w:val="none"/>
                <w:lang w:eastAsia="zh-CN"/>
              </w:rPr>
              <w:t>采购量、产品技术参数、</w:t>
            </w:r>
            <w:r>
              <w:rPr>
                <w:rFonts w:hint="eastAsia" w:ascii="宋体" w:hAnsi="宋体" w:eastAsia="宋体" w:cs="宋体"/>
                <w:b w:val="0"/>
                <w:bCs w:val="0"/>
                <w:i w:val="0"/>
                <w:iCs w:val="0"/>
                <w:color w:val="auto"/>
                <w:kern w:val="0"/>
                <w:sz w:val="21"/>
                <w:szCs w:val="21"/>
                <w:highlight w:val="none"/>
                <w:u w:val="none"/>
                <w:lang w:val="en-US" w:eastAsia="zh-CN" w:bidi="ar"/>
              </w:rPr>
              <w:t>相关卫生要求、</w:t>
            </w:r>
            <w:r>
              <w:rPr>
                <w:rFonts w:hint="eastAsia" w:hAnsi="宋体" w:cs="宋体"/>
                <w:color w:val="auto"/>
                <w:szCs w:val="21"/>
                <w:highlight w:val="none"/>
              </w:rPr>
              <w:t>服务</w:t>
            </w:r>
            <w:r>
              <w:rPr>
                <w:rFonts w:hint="eastAsia" w:hAnsi="宋体" w:cs="宋体"/>
                <w:color w:val="auto"/>
                <w:szCs w:val="21"/>
                <w:highlight w:val="none"/>
                <w:lang w:eastAsia="zh-CN"/>
              </w:rPr>
              <w:t>技术</w:t>
            </w:r>
            <w:r>
              <w:rPr>
                <w:rFonts w:hint="eastAsia" w:ascii="宋体" w:hAnsi="宋体" w:cs="宋体"/>
                <w:color w:val="auto"/>
                <w:szCs w:val="21"/>
                <w:highlight w:val="none"/>
                <w:lang w:eastAsia="zh-CN"/>
              </w:rPr>
              <w:t>要求</w:t>
            </w:r>
          </w:p>
        </w:tc>
        <w:tc>
          <w:tcPr>
            <w:tcW w:w="4828" w:type="dxa"/>
            <w:gridSpan w:val="4"/>
            <w:tcBorders>
              <w:top w:val="single" w:color="auto" w:sz="4" w:space="0"/>
              <w:left w:val="single" w:color="auto" w:sz="4" w:space="0"/>
              <w:right w:val="single" w:color="auto" w:sz="4" w:space="0"/>
            </w:tcBorders>
            <w:vAlign w:val="center"/>
          </w:tcPr>
          <w:p>
            <w:pPr>
              <w:shd w:val="clear" w:color="auto" w:fill="FFFFFF" w:themeFill="background1"/>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投标文件响应的</w:t>
            </w:r>
            <w:r>
              <w:rPr>
                <w:rFonts w:hint="eastAsia" w:ascii="宋体" w:hAnsi="宋体" w:eastAsia="宋体" w:cs="宋体"/>
                <w:b w:val="0"/>
                <w:bCs w:val="0"/>
                <w:i w:val="0"/>
                <w:iCs w:val="0"/>
                <w:color w:val="auto"/>
                <w:kern w:val="0"/>
                <w:sz w:val="21"/>
                <w:szCs w:val="21"/>
                <w:highlight w:val="none"/>
                <w:u w:val="none"/>
                <w:lang w:val="en-US" w:eastAsia="zh-CN" w:bidi="ar"/>
              </w:rPr>
              <w:t>供应产品</w:t>
            </w:r>
            <w:r>
              <w:rPr>
                <w:rFonts w:hint="eastAsia" w:ascii="宋体" w:hAnsi="宋体" w:cs="宋体"/>
                <w:color w:val="auto"/>
                <w:szCs w:val="21"/>
                <w:highlight w:val="none"/>
                <w:lang w:val="en-US" w:eastAsia="zh-CN"/>
              </w:rPr>
              <w:t>预计2年</w:t>
            </w:r>
            <w:r>
              <w:rPr>
                <w:rFonts w:hint="eastAsia" w:hAnsi="宋体" w:cs="宋体"/>
                <w:color w:val="auto"/>
                <w:szCs w:val="21"/>
                <w:highlight w:val="none"/>
                <w:lang w:eastAsia="zh-CN"/>
              </w:rPr>
              <w:t>供货量、产品</w:t>
            </w:r>
            <w:r>
              <w:rPr>
                <w:rFonts w:hint="eastAsia" w:ascii="宋体" w:hAnsi="宋体" w:cs="宋体"/>
                <w:color w:val="auto"/>
                <w:szCs w:val="21"/>
                <w:highlight w:val="none"/>
                <w:lang w:eastAsia="zh-CN"/>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相关卫生要求、</w:t>
            </w:r>
            <w:r>
              <w:rPr>
                <w:rFonts w:hint="eastAsia" w:ascii="宋体" w:hAnsi="宋体" w:cs="宋体"/>
                <w:color w:val="auto"/>
                <w:szCs w:val="21"/>
                <w:highlight w:val="none"/>
              </w:rPr>
              <w:t>服务</w:t>
            </w:r>
            <w:r>
              <w:rPr>
                <w:rFonts w:hint="eastAsia" w:ascii="宋体" w:hAnsi="宋体" w:cs="宋体"/>
                <w:color w:val="auto"/>
                <w:szCs w:val="21"/>
                <w:highlight w:val="none"/>
                <w:lang w:eastAsia="zh-CN"/>
              </w:rPr>
              <w:t>技术内容</w:t>
            </w:r>
          </w:p>
        </w:tc>
        <w:tc>
          <w:tcPr>
            <w:tcW w:w="678" w:type="dxa"/>
            <w:vMerge w:val="restart"/>
            <w:tcBorders>
              <w:top w:val="single" w:color="auto" w:sz="4" w:space="0"/>
              <w:left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vMerge w:val="continue"/>
            <w:tcBorders>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82" w:type="dxa"/>
            <w:vMerge w:val="continue"/>
            <w:tcBorders>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宋体" w:hAnsi="宋体" w:cs="宋体"/>
                <w:color w:val="auto"/>
                <w:szCs w:val="21"/>
                <w:highlight w:val="none"/>
              </w:rPr>
            </w:pPr>
            <w:r>
              <w:rPr>
                <w:rFonts w:hint="eastAsia" w:ascii="宋体" w:hAnsi="宋体" w:cs="宋体"/>
                <w:color w:val="auto"/>
                <w:szCs w:val="21"/>
                <w:highlight w:val="none"/>
                <w:lang w:val="en-US" w:eastAsia="zh-CN"/>
              </w:rPr>
              <w:t>预计2年采购量</w:t>
            </w: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hAnsi="宋体" w:cs="宋体"/>
                <w:color w:val="auto"/>
                <w:szCs w:val="21"/>
                <w:highlight w:val="none"/>
                <w:lang w:eastAsia="zh-CN"/>
              </w:rPr>
              <w:t>产品技术参数要求</w:t>
            </w: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相关卫生要求</w:t>
            </w: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hAnsi="宋体" w:cs="宋体"/>
                <w:color w:val="auto"/>
                <w:szCs w:val="21"/>
                <w:highlight w:val="none"/>
              </w:rPr>
              <w:t>服务</w:t>
            </w:r>
            <w:r>
              <w:rPr>
                <w:rFonts w:hint="eastAsia" w:hAnsi="宋体" w:cs="宋体"/>
                <w:color w:val="auto"/>
                <w:szCs w:val="21"/>
                <w:highlight w:val="none"/>
                <w:lang w:eastAsia="zh-CN"/>
              </w:rPr>
              <w:t>技术</w:t>
            </w:r>
            <w:r>
              <w:rPr>
                <w:rFonts w:hint="eastAsia" w:ascii="宋体" w:hAnsi="宋体" w:cs="宋体"/>
                <w:color w:val="auto"/>
                <w:szCs w:val="21"/>
                <w:highlight w:val="none"/>
                <w:lang w:eastAsia="zh-CN"/>
              </w:rPr>
              <w:t>要求</w:t>
            </w: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宋体" w:hAnsi="宋体" w:cs="宋体"/>
                <w:color w:val="auto"/>
                <w:szCs w:val="21"/>
                <w:highlight w:val="none"/>
              </w:rPr>
            </w:pPr>
            <w:r>
              <w:rPr>
                <w:rFonts w:hint="eastAsia" w:ascii="宋体" w:hAnsi="宋体" w:cs="宋体"/>
                <w:color w:val="auto"/>
                <w:szCs w:val="21"/>
                <w:highlight w:val="none"/>
                <w:lang w:val="en-US" w:eastAsia="zh-CN"/>
              </w:rPr>
              <w:t>预计2年供货量</w:t>
            </w: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hAnsi="宋体" w:cs="宋体"/>
                <w:color w:val="auto"/>
                <w:szCs w:val="21"/>
                <w:highlight w:val="none"/>
                <w:lang w:eastAsia="zh-CN"/>
              </w:rPr>
              <w:t>产品技术参数</w:t>
            </w: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相关卫生</w:t>
            </w: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r>
              <w:rPr>
                <w:rFonts w:hint="eastAsia" w:hAnsi="宋体" w:cs="宋体"/>
                <w:color w:val="auto"/>
                <w:szCs w:val="21"/>
                <w:highlight w:val="none"/>
              </w:rPr>
              <w:t>服务</w:t>
            </w:r>
            <w:r>
              <w:rPr>
                <w:rFonts w:hint="eastAsia" w:hAnsi="宋体" w:cs="宋体"/>
                <w:color w:val="auto"/>
                <w:szCs w:val="21"/>
                <w:highlight w:val="none"/>
                <w:lang w:eastAsia="zh-CN"/>
              </w:rPr>
              <w:t>技术</w:t>
            </w:r>
          </w:p>
        </w:tc>
        <w:tc>
          <w:tcPr>
            <w:tcW w:w="678" w:type="dxa"/>
            <w:vMerge w:val="continue"/>
            <w:tcBorders>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hint="eastAsia" w:ascii="宋体" w:hAnsi="宋体" w:eastAsia="宋体" w:cs="宋体"/>
                <w:color w:val="auto"/>
                <w:szCs w:val="21"/>
                <w:highlight w:val="none"/>
                <w:lang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hint="eastAsia" w:ascii="宋体" w:hAnsi="宋体" w:eastAsia="宋体" w:cs="宋体"/>
                <w:color w:val="auto"/>
                <w:szCs w:val="21"/>
                <w:highlight w:val="none"/>
                <w:lang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hint="eastAsia" w:ascii="宋体" w:hAnsi="宋体" w:eastAsia="宋体" w:cs="宋体"/>
                <w:color w:val="auto"/>
                <w:szCs w:val="21"/>
                <w:highlight w:val="none"/>
                <w:lang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hint="eastAsia" w:ascii="宋体" w:hAnsi="宋体" w:eastAsia="宋体" w:cs="宋体"/>
                <w:color w:val="auto"/>
                <w:szCs w:val="21"/>
                <w:highlight w:val="none"/>
                <w:lang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hint="eastAsia" w:ascii="宋体" w:hAnsi="宋体" w:eastAsia="宋体" w:cs="宋体"/>
                <w:color w:val="auto"/>
                <w:szCs w:val="21"/>
                <w:highlight w:val="none"/>
                <w:lang w:val="en-US"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rPr>
                <w:rFonts w:ascii="宋体" w:hAnsi="宋体" w:cs="宋体"/>
                <w:color w:val="auto"/>
                <w:szCs w:val="21"/>
                <w:highlight w:val="none"/>
              </w:rPr>
            </w:pPr>
          </w:p>
        </w:tc>
      </w:tr>
    </w:tbl>
    <w:p>
      <w:pPr>
        <w:pStyle w:val="15"/>
        <w:shd w:val="clear" w:color="auto" w:fill="FFFFFF" w:themeFill="background1"/>
        <w:spacing w:line="360" w:lineRule="auto"/>
        <w:rPr>
          <w:rFonts w:hAnsi="宋体" w:cs="宋体"/>
          <w:color w:val="auto"/>
          <w:szCs w:val="21"/>
          <w:highlight w:val="none"/>
        </w:rPr>
      </w:pPr>
    </w:p>
    <w:p>
      <w:pPr>
        <w:pStyle w:val="15"/>
        <w:shd w:val="clear" w:color="auto" w:fill="FFFFFF" w:themeFill="background1"/>
        <w:spacing w:line="360" w:lineRule="auto"/>
        <w:ind w:firstLine="420" w:firstLineChars="200"/>
        <w:rPr>
          <w:rFonts w:hAnsi="宋体" w:cs="宋体"/>
          <w:color w:val="auto"/>
          <w:szCs w:val="21"/>
          <w:highlight w:val="none"/>
        </w:rPr>
      </w:pPr>
      <w:r>
        <w:rPr>
          <w:rFonts w:hint="eastAsia" w:hAnsi="宋体" w:cs="宋体"/>
          <w:color w:val="auto"/>
          <w:szCs w:val="21"/>
          <w:highlight w:val="none"/>
        </w:rPr>
        <w:t>注：</w:t>
      </w:r>
    </w:p>
    <w:p>
      <w:pPr>
        <w:pStyle w:val="15"/>
        <w:shd w:val="clear" w:color="auto" w:fill="FFFFFF" w:themeFill="background1"/>
        <w:spacing w:line="360" w:lineRule="auto"/>
        <w:ind w:firstLine="420" w:firstLineChars="200"/>
        <w:rPr>
          <w:rFonts w:hAnsi="宋体" w:cs="宋体"/>
          <w:color w:val="auto"/>
          <w:szCs w:val="21"/>
          <w:highlight w:val="none"/>
        </w:rPr>
      </w:pPr>
      <w:r>
        <w:rPr>
          <w:rFonts w:hint="eastAsia" w:hAnsi="宋体" w:cs="宋体"/>
          <w:color w:val="auto"/>
          <w:szCs w:val="21"/>
          <w:highlight w:val="none"/>
        </w:rPr>
        <w:t>1.表格内容均需按要求填写并加盖投标人公章。</w:t>
      </w:r>
    </w:p>
    <w:p>
      <w:pPr>
        <w:pStyle w:val="15"/>
        <w:shd w:val="clear" w:color="auto" w:fill="FFFFFF" w:themeFill="background1"/>
        <w:spacing w:line="360" w:lineRule="auto"/>
        <w:ind w:firstLine="420" w:firstLineChars="200"/>
        <w:rPr>
          <w:rFonts w:hAnsi="宋体" w:cs="宋体"/>
          <w:color w:val="auto"/>
          <w:szCs w:val="21"/>
          <w:highlight w:val="none"/>
        </w:rPr>
      </w:pPr>
      <w:r>
        <w:rPr>
          <w:rFonts w:hint="eastAsia" w:hAnsi="宋体" w:cs="宋体"/>
          <w:bCs/>
          <w:color w:val="auto"/>
          <w:szCs w:val="21"/>
          <w:highlight w:val="none"/>
        </w:rPr>
        <w:t>2.</w:t>
      </w:r>
      <w:r>
        <w:rPr>
          <w:rFonts w:hint="eastAsia" w:hAnsi="宋体" w:cs="宋体"/>
          <w:color w:val="auto"/>
          <w:szCs w:val="21"/>
          <w:highlight w:val="none"/>
        </w:rPr>
        <w:t>请根据所投</w:t>
      </w:r>
      <w:r>
        <w:rPr>
          <w:rFonts w:hint="eastAsia" w:hAnsi="宋体" w:cs="宋体"/>
          <w:color w:val="auto"/>
          <w:szCs w:val="21"/>
          <w:highlight w:val="none"/>
          <w:lang w:eastAsia="zh-CN"/>
        </w:rPr>
        <w:t>服务技术内容</w:t>
      </w:r>
      <w:r>
        <w:rPr>
          <w:rFonts w:hint="eastAsia" w:hAnsi="宋体" w:cs="宋体"/>
          <w:color w:val="auto"/>
          <w:szCs w:val="21"/>
          <w:highlight w:val="none"/>
        </w:rPr>
        <w:t>，逐条对应本项目招标文件“第二章 采购需求”中“</w:t>
      </w:r>
      <w:r>
        <w:rPr>
          <w:rFonts w:hint="eastAsia" w:ascii="宋体" w:hAnsi="宋体" w:cs="宋体"/>
          <w:color w:val="auto"/>
          <w:szCs w:val="21"/>
          <w:highlight w:val="none"/>
          <w:lang w:val="en-US" w:eastAsia="zh-CN"/>
        </w:rPr>
        <w:t>预计2年采购量</w:t>
      </w:r>
      <w:r>
        <w:rPr>
          <w:rFonts w:hint="eastAsia" w:hAnsi="宋体" w:cs="宋体"/>
          <w:color w:val="auto"/>
          <w:szCs w:val="21"/>
          <w:highlight w:val="none"/>
          <w:lang w:eastAsia="zh-CN"/>
        </w:rPr>
        <w:t>、产品技术技术参数、</w:t>
      </w:r>
      <w:r>
        <w:rPr>
          <w:rFonts w:hint="eastAsia" w:ascii="宋体" w:hAnsi="宋体" w:eastAsia="宋体" w:cs="宋体"/>
          <w:b w:val="0"/>
          <w:bCs w:val="0"/>
          <w:i w:val="0"/>
          <w:iCs w:val="0"/>
          <w:color w:val="auto"/>
          <w:kern w:val="0"/>
          <w:sz w:val="21"/>
          <w:szCs w:val="21"/>
          <w:highlight w:val="none"/>
          <w:u w:val="none"/>
          <w:lang w:val="en-US" w:eastAsia="zh-CN" w:bidi="ar"/>
        </w:rPr>
        <w:t>相关卫生要求、</w:t>
      </w:r>
      <w:r>
        <w:rPr>
          <w:rFonts w:hint="eastAsia" w:hAnsi="宋体" w:cs="宋体"/>
          <w:color w:val="auto"/>
          <w:szCs w:val="21"/>
          <w:highlight w:val="none"/>
        </w:rPr>
        <w:t>服务</w:t>
      </w:r>
      <w:r>
        <w:rPr>
          <w:rFonts w:hint="eastAsia" w:hAnsi="宋体" w:cs="宋体"/>
          <w:color w:val="auto"/>
          <w:szCs w:val="21"/>
          <w:highlight w:val="none"/>
          <w:lang w:eastAsia="zh-CN"/>
        </w:rPr>
        <w:t>技术</w:t>
      </w:r>
      <w:r>
        <w:rPr>
          <w:rFonts w:hint="eastAsia" w:hAnsi="宋体" w:cs="宋体"/>
          <w:color w:val="auto"/>
          <w:szCs w:val="21"/>
          <w:highlight w:val="none"/>
        </w:rPr>
        <w:t>要求”的</w:t>
      </w:r>
      <w:r>
        <w:rPr>
          <w:rFonts w:hint="eastAsia" w:hAnsi="宋体" w:cs="宋体"/>
          <w:color w:val="auto"/>
          <w:szCs w:val="21"/>
          <w:highlight w:val="none"/>
          <w:lang w:eastAsia="zh-CN"/>
        </w:rPr>
        <w:t>服务技术内容</w:t>
      </w:r>
      <w:r>
        <w:rPr>
          <w:rFonts w:hint="eastAsia" w:hAnsi="宋体" w:cs="宋体"/>
          <w:color w:val="auto"/>
          <w:szCs w:val="21"/>
          <w:highlight w:val="none"/>
        </w:rPr>
        <w:t>作出明确响应，并作出偏离说明。“偏离说明”一栏应当选择</w:t>
      </w:r>
      <w:r>
        <w:rPr>
          <w:rFonts w:hint="eastAsia" w:hAnsi="宋体" w:cs="宋体"/>
          <w:b/>
          <w:bCs/>
          <w:color w:val="auto"/>
          <w:szCs w:val="21"/>
          <w:highlight w:val="none"/>
        </w:rPr>
        <w:t>“正偏离”或“负偏离”或“无偏离”进行填写。</w:t>
      </w:r>
    </w:p>
    <w:p>
      <w:pPr>
        <w:pStyle w:val="15"/>
        <w:shd w:val="clear" w:color="auto" w:fill="FFFFFF" w:themeFill="background1"/>
        <w:spacing w:line="360" w:lineRule="auto"/>
        <w:ind w:firstLine="420" w:firstLineChars="200"/>
        <w:rPr>
          <w:rFonts w:hAnsi="宋体" w:cs="宋体"/>
          <w:color w:val="auto"/>
          <w:szCs w:val="21"/>
          <w:highlight w:val="none"/>
        </w:rPr>
      </w:pPr>
      <w:r>
        <w:rPr>
          <w:rFonts w:hint="eastAsia" w:hAnsi="宋体" w:cs="宋体"/>
          <w:bCs/>
          <w:color w:val="auto"/>
          <w:szCs w:val="21"/>
          <w:highlight w:val="none"/>
        </w:rPr>
        <w:t>3.当投标文件的</w:t>
      </w:r>
      <w:r>
        <w:rPr>
          <w:rFonts w:hint="eastAsia" w:hAnsi="宋体" w:cs="宋体"/>
          <w:bCs/>
          <w:color w:val="auto"/>
          <w:szCs w:val="21"/>
          <w:highlight w:val="none"/>
          <w:lang w:eastAsia="zh-CN"/>
        </w:rPr>
        <w:t>服务技术内容</w:t>
      </w:r>
      <w:r>
        <w:rPr>
          <w:rFonts w:hint="eastAsia" w:hAnsi="宋体" w:cs="宋体"/>
          <w:bCs/>
          <w:color w:val="auto"/>
          <w:szCs w:val="21"/>
          <w:highlight w:val="none"/>
        </w:rPr>
        <w:t>低于招标文件要求时，投标人应当如实写明“负偏离”。</w:t>
      </w:r>
    </w:p>
    <w:p>
      <w:pPr>
        <w:pStyle w:val="9"/>
        <w:shd w:val="clear" w:color="auto" w:fill="FFFFFF" w:themeFill="background1"/>
        <w:rPr>
          <w:rFonts w:ascii="宋体" w:hAnsi="宋体" w:cs="宋体"/>
          <w:color w:val="auto"/>
          <w:szCs w:val="21"/>
          <w:highlight w:val="none"/>
        </w:rPr>
      </w:pPr>
    </w:p>
    <w:p>
      <w:pPr>
        <w:shd w:val="clear" w:color="auto" w:fill="FFFFFF" w:themeFill="background1"/>
        <w:rPr>
          <w:rFonts w:ascii="宋体" w:hAnsi="宋体" w:cs="宋体"/>
          <w:color w:val="auto"/>
          <w:szCs w:val="21"/>
          <w:highlight w:val="none"/>
        </w:rPr>
      </w:pPr>
    </w:p>
    <w:p>
      <w:pPr>
        <w:shd w:val="clear" w:color="auto" w:fill="FFFFFF" w:themeFill="background1"/>
        <w:snapToGrid w:val="0"/>
        <w:spacing w:line="360" w:lineRule="auto"/>
        <w:ind w:firstLine="5640" w:firstLineChars="2350"/>
        <w:rPr>
          <w:rFonts w:ascii="宋体" w:hAnsi="宋体" w:cs="宋体"/>
          <w:color w:val="auto"/>
          <w:kern w:val="0"/>
          <w:sz w:val="24"/>
          <w:highlight w:val="none"/>
          <w:lang w:val="zh-CN"/>
        </w:rPr>
      </w:pPr>
    </w:p>
    <w:p>
      <w:pPr>
        <w:shd w:val="clear" w:color="auto" w:fill="FFFFFF" w:themeFill="background1"/>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hd w:val="clear" w:color="auto" w:fill="FFFFFF" w:themeFill="background1"/>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color w:val="auto"/>
          <w:highlight w:val="none"/>
          <w:lang w:val="zh-CN"/>
        </w:rPr>
      </w:pPr>
      <w:r>
        <w:rPr>
          <w:color w:val="auto"/>
          <w:highlight w:val="none"/>
          <w:lang w:val="zh-CN"/>
        </w:rPr>
        <w:br w:type="page"/>
      </w:r>
    </w:p>
    <w:p>
      <w:pPr>
        <w:pStyle w:val="20"/>
        <w:rPr>
          <w:color w:val="auto"/>
          <w:highlight w:val="none"/>
          <w:lang w:val="zh-CN"/>
        </w:rPr>
      </w:pPr>
    </w:p>
    <w:p>
      <w:pPr>
        <w:pStyle w:val="19"/>
        <w:shd w:val="clear" w:color="auto" w:fill="FFFFFF" w:themeFill="background1"/>
        <w:snapToGrid w:val="0"/>
        <w:ind w:left="562" w:hanging="562"/>
        <w:rPr>
          <w:rFonts w:ascii="宋体" w:hAnsi="宋体" w:cs="宋体"/>
          <w:i/>
          <w:iCs/>
          <w:color w:val="auto"/>
          <w:sz w:val="24"/>
          <w:highlight w:val="none"/>
        </w:rPr>
      </w:pPr>
      <w:r>
        <w:rPr>
          <w:rFonts w:hint="eastAsia" w:ascii="宋体" w:hAnsi="宋体" w:cs="宋体"/>
          <w:b/>
          <w:color w:val="auto"/>
          <w:szCs w:val="28"/>
          <w:highlight w:val="none"/>
        </w:rPr>
        <w:t>4.项目实施人员一览表的格式</w:t>
      </w:r>
      <w:r>
        <w:rPr>
          <w:rFonts w:hint="eastAsia" w:ascii="宋体" w:hAnsi="宋体" w:cs="宋体"/>
          <w:b/>
          <w:bCs/>
          <w:color w:val="auto"/>
          <w:sz w:val="30"/>
          <w:szCs w:val="30"/>
          <w:highlight w:val="none"/>
        </w:rPr>
        <w:t>：</w:t>
      </w:r>
    </w:p>
    <w:p>
      <w:pPr>
        <w:shd w:val="clear" w:color="auto" w:fill="FFFFFF" w:themeFill="background1"/>
        <w:snapToGrid w:val="0"/>
        <w:spacing w:before="120" w:beforeLines="50" w:after="50"/>
        <w:ind w:left="142"/>
        <w:jc w:val="left"/>
        <w:rPr>
          <w:rFonts w:ascii="宋体" w:hAnsi="宋体"/>
          <w:b/>
          <w:color w:val="auto"/>
          <w:sz w:val="32"/>
          <w:szCs w:val="32"/>
          <w:highlight w:val="none"/>
        </w:rPr>
      </w:pPr>
    </w:p>
    <w:p>
      <w:pPr>
        <w:shd w:val="clear" w:color="auto" w:fill="FFFFFF" w:themeFill="background1"/>
        <w:snapToGrid w:val="0"/>
        <w:spacing w:before="120" w:beforeLines="50" w:after="50"/>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项目实施人员一览表</w:t>
      </w:r>
      <w:r>
        <w:rPr>
          <w:rFonts w:hint="eastAsia" w:ascii="宋体" w:hAnsi="宋体" w:eastAsia="宋体" w:cs="宋体"/>
          <w:b/>
          <w:i/>
          <w:iCs/>
          <w:color w:val="auto"/>
          <w:sz w:val="21"/>
          <w:szCs w:val="21"/>
          <w:highlight w:val="none"/>
        </w:rPr>
        <w:t>（如有要求）</w:t>
      </w:r>
    </w:p>
    <w:p>
      <w:pPr>
        <w:shd w:val="clear" w:color="auto" w:fill="FFFFFF" w:themeFill="background1"/>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（由投标人根据采购需求及招标文件要求编制）</w:t>
      </w:r>
    </w:p>
    <w:p>
      <w:pPr>
        <w:pStyle w:val="15"/>
        <w:shd w:val="clear" w:color="auto" w:fill="FFFFFF" w:themeFill="background1"/>
        <w:rPr>
          <w:rFonts w:hint="eastAsia" w:ascii="宋体" w:hAnsi="宋体" w:eastAsia="宋体" w:cs="宋体"/>
          <w:color w:val="auto"/>
          <w:sz w:val="21"/>
          <w:szCs w:val="21"/>
          <w:highlight w:val="none"/>
        </w:rPr>
      </w:pPr>
    </w:p>
    <w:p>
      <w:pPr>
        <w:pStyle w:val="15"/>
        <w:keepLines w:val="0"/>
        <w:pageBreakBefore w:val="0"/>
        <w:widowControl w:val="0"/>
        <w:shd w:val="clear" w:color="auto" w:fill="FFFFFF" w:themeFill="background1"/>
        <w:kinsoku/>
        <w:wordWrap/>
        <w:overflowPunct/>
        <w:topLinePunct w:val="0"/>
        <w:bidi w:val="0"/>
        <w:adjustRightInd/>
        <w:snapToGrid/>
        <w:spacing w:line="5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w:t>
      </w:r>
      <w:r>
        <w:rPr>
          <w:rFonts w:hint="eastAsia" w:ascii="宋体" w:hAnsi="宋体" w:eastAsia="宋体" w:cs="宋体"/>
          <w:color w:val="auto"/>
          <w:sz w:val="21"/>
          <w:szCs w:val="21"/>
          <w:highlight w:val="none"/>
          <w:lang w:eastAsia="zh-CN"/>
        </w:rPr>
        <w:t>标项</w:t>
      </w:r>
      <w:r>
        <w:rPr>
          <w:rFonts w:hint="eastAsia" w:ascii="宋体" w:hAnsi="宋体" w:eastAsia="宋体" w:cs="宋体"/>
          <w:color w:val="auto"/>
          <w:sz w:val="21"/>
          <w:szCs w:val="21"/>
          <w:highlight w:val="none"/>
        </w:rPr>
        <w:t>：</w:t>
      </w:r>
    </w:p>
    <w:p>
      <w:pPr>
        <w:keepNext/>
        <w:keepLines w:val="0"/>
        <w:pageBreakBefore w:val="0"/>
        <w:widowControl w:val="0"/>
        <w:shd w:val="clear" w:color="auto" w:fill="FFFFFF" w:themeFill="background1"/>
        <w:kinsoku/>
        <w:wordWrap/>
        <w:overflowPunct/>
        <w:topLinePunct w:val="0"/>
        <w:autoSpaceDE w:val="0"/>
        <w:autoSpaceDN w:val="0"/>
        <w:bidi w:val="0"/>
        <w:adjustRightInd/>
        <w:snapToGrid/>
        <w:spacing w:line="500" w:lineRule="atLeas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附表A：本项目的项目经理情况表</w:t>
      </w:r>
    </w:p>
    <w:tbl>
      <w:tblPr>
        <w:tblStyle w:val="27"/>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投标截止时间前三年业绩及承担的主要工作情况，曾担任项目经理的项目应列明细</w:t>
            </w:r>
            <w:r>
              <w:rPr>
                <w:rFonts w:hint="eastAsia" w:ascii="宋体" w:hAnsi="宋体" w:eastAsia="宋体" w:cs="宋体"/>
                <w:color w:val="auto"/>
                <w:sz w:val="21"/>
                <w:szCs w:val="21"/>
                <w:highlight w:val="none"/>
                <w:lang w:eastAsia="zh-CN"/>
              </w:rPr>
              <w:t>。</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restart"/>
            <w:tcBorders>
              <w:top w:val="single" w:color="auto" w:sz="6" w:space="0"/>
              <w:left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147" w:type="dxa"/>
            <w:vMerge w:val="continue"/>
            <w:tcBorders>
              <w:left w:val="single" w:color="auto" w:sz="6" w:space="0"/>
              <w:bottom w:val="single" w:color="auto" w:sz="6" w:space="0"/>
              <w:right w:val="single" w:color="auto" w:sz="6" w:space="0"/>
            </w:tcBorders>
            <w:vAlign w:val="center"/>
          </w:tcPr>
          <w:p>
            <w:pPr>
              <w:widowControl/>
              <w:shd w:val="clear" w:color="auto" w:fill="FFFFFF" w:themeFill="background1"/>
              <w:jc w:val="left"/>
              <w:rPr>
                <w:rFonts w:hint="eastAsia" w:ascii="宋体" w:hAnsi="宋体" w:eastAsia="宋体" w:cs="宋体"/>
                <w:color w:val="auto"/>
                <w:sz w:val="21"/>
                <w:szCs w:val="21"/>
                <w:highlight w:val="none"/>
              </w:rPr>
            </w:pPr>
          </w:p>
        </w:tc>
      </w:tr>
    </w:tbl>
    <w:p>
      <w:pPr>
        <w:shd w:val="clear" w:color="auto" w:fill="FFFFFF" w:themeFill="background1"/>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注：投标人可参照上述的格式自行编制，并注明所在投标技术文件页码。</w:t>
      </w:r>
    </w:p>
    <w:p>
      <w:pPr>
        <w:shd w:val="clear" w:color="auto" w:fill="FFFFFF" w:themeFill="background1"/>
        <w:autoSpaceDE w:val="0"/>
        <w:autoSpaceDN w:val="0"/>
        <w:spacing w:line="360" w:lineRule="auto"/>
        <w:rPr>
          <w:rFonts w:hint="eastAsia" w:ascii="宋体" w:hAnsi="宋体" w:eastAsia="宋体" w:cs="宋体"/>
          <w:b/>
          <w:color w:val="auto"/>
          <w:sz w:val="21"/>
          <w:szCs w:val="21"/>
          <w:highlight w:val="none"/>
        </w:rPr>
      </w:pPr>
    </w:p>
    <w:p>
      <w:pPr>
        <w:shd w:val="clear" w:color="auto" w:fill="FFFFFF" w:themeFill="background1"/>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附表B：本项目的项目小组人员情况表</w:t>
      </w:r>
      <w:r>
        <w:rPr>
          <w:rFonts w:hint="eastAsia" w:ascii="宋体" w:hAnsi="宋体" w:eastAsia="宋体" w:cs="宋体"/>
          <w:color w:val="auto"/>
          <w:sz w:val="21"/>
          <w:szCs w:val="21"/>
          <w:highlight w:val="none"/>
        </w:rPr>
        <w:t>（参照此格式自制）</w:t>
      </w:r>
    </w:p>
    <w:tbl>
      <w:tblPr>
        <w:tblStyle w:val="27"/>
        <w:tblW w:w="9215" w:type="dxa"/>
        <w:tblInd w:w="-77" w:type="dxa"/>
        <w:tblLayout w:type="fixed"/>
        <w:tblCellMar>
          <w:top w:w="0" w:type="dxa"/>
          <w:left w:w="108" w:type="dxa"/>
          <w:bottom w:w="0" w:type="dxa"/>
          <w:right w:w="108" w:type="dxa"/>
        </w:tblCellMar>
      </w:tblPr>
      <w:tblGrid>
        <w:gridCol w:w="929"/>
        <w:gridCol w:w="463"/>
        <w:gridCol w:w="412"/>
        <w:gridCol w:w="586"/>
        <w:gridCol w:w="1035"/>
        <w:gridCol w:w="1080"/>
        <w:gridCol w:w="1080"/>
        <w:gridCol w:w="1260"/>
        <w:gridCol w:w="730"/>
        <w:gridCol w:w="1035"/>
        <w:gridCol w:w="605"/>
      </w:tblGrid>
      <w:tr>
        <w:tblPrEx>
          <w:tblCellMar>
            <w:top w:w="0" w:type="dxa"/>
            <w:left w:w="108" w:type="dxa"/>
            <w:bottom w:w="0" w:type="dxa"/>
            <w:right w:w="108" w:type="dxa"/>
          </w:tblCellMar>
        </w:tblPrEx>
        <w:tc>
          <w:tcPr>
            <w:tcW w:w="929"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3"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730" w:type="dxa"/>
            <w:tcBorders>
              <w:top w:val="single" w:color="auto" w:sz="6" w:space="0"/>
              <w:left w:val="single" w:color="auto" w:sz="6"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项目经历</w:t>
            </w:r>
          </w:p>
        </w:tc>
        <w:tc>
          <w:tcPr>
            <w:tcW w:w="1035" w:type="dxa"/>
            <w:tcBorders>
              <w:top w:val="single" w:color="auto" w:sz="6" w:space="0"/>
              <w:left w:val="single" w:color="auto" w:sz="6" w:space="0"/>
              <w:bottom w:val="single" w:color="auto" w:sz="6" w:space="0"/>
              <w:right w:val="single" w:color="auto" w:sz="4"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参与本项目的到位情况</w:t>
            </w:r>
          </w:p>
        </w:tc>
        <w:tc>
          <w:tcPr>
            <w:tcW w:w="605" w:type="dxa"/>
            <w:tcBorders>
              <w:top w:val="single" w:color="auto" w:sz="6" w:space="0"/>
              <w:left w:val="single" w:color="auto" w:sz="4" w:space="0"/>
              <w:bottom w:val="single" w:color="auto" w:sz="6" w:space="0"/>
              <w:right w:val="single" w:color="auto" w:sz="6" w:space="0"/>
            </w:tcBorders>
            <w:vAlign w:val="center"/>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w:t>
            </w:r>
          </w:p>
        </w:tc>
      </w:tr>
      <w:tr>
        <w:tblPrEx>
          <w:tblCellMar>
            <w:top w:w="0" w:type="dxa"/>
            <w:left w:w="108" w:type="dxa"/>
            <w:bottom w:w="0" w:type="dxa"/>
            <w:right w:w="108" w:type="dxa"/>
          </w:tblCellMar>
        </w:tblPrEx>
        <w:trPr>
          <w:trHeight w:val="479" w:hRule="atLeast"/>
        </w:trPr>
        <w:tc>
          <w:tcPr>
            <w:tcW w:w="929"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p>
        </w:tc>
        <w:tc>
          <w:tcPr>
            <w:tcW w:w="463"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73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4"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605" w:type="dxa"/>
            <w:tcBorders>
              <w:top w:val="single" w:color="auto" w:sz="6" w:space="0"/>
              <w:left w:val="single" w:color="auto" w:sz="4"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3" w:hRule="atLeast"/>
        </w:trPr>
        <w:tc>
          <w:tcPr>
            <w:tcW w:w="929"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p>
        </w:tc>
        <w:tc>
          <w:tcPr>
            <w:tcW w:w="463"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730" w:type="dxa"/>
            <w:tcBorders>
              <w:top w:val="single" w:color="auto" w:sz="6" w:space="0"/>
              <w:left w:val="single" w:color="auto" w:sz="6"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4"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c>
          <w:tcPr>
            <w:tcW w:w="605" w:type="dxa"/>
            <w:tcBorders>
              <w:top w:val="single" w:color="auto" w:sz="6" w:space="0"/>
              <w:left w:val="single" w:color="auto" w:sz="4" w:space="0"/>
              <w:bottom w:val="single" w:color="auto" w:sz="6" w:space="0"/>
              <w:right w:val="single" w:color="auto" w:sz="6" w:space="0"/>
            </w:tcBorders>
          </w:tcPr>
          <w:p>
            <w:pPr>
              <w:shd w:val="clear" w:color="auto" w:fill="FFFFFF" w:themeFill="background1"/>
              <w:autoSpaceDE w:val="0"/>
              <w:autoSpaceDN w:val="0"/>
              <w:spacing w:line="360" w:lineRule="auto"/>
              <w:rPr>
                <w:rFonts w:hint="eastAsia" w:ascii="宋体" w:hAnsi="宋体" w:eastAsia="宋体" w:cs="宋体"/>
                <w:color w:val="auto"/>
                <w:sz w:val="21"/>
                <w:szCs w:val="21"/>
                <w:highlight w:val="none"/>
              </w:rPr>
            </w:pPr>
          </w:p>
        </w:tc>
      </w:tr>
    </w:tbl>
    <w:p>
      <w:pPr>
        <w:shd w:val="clear" w:color="auto" w:fill="FFFFFF" w:themeFill="background1"/>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注：投标人可参照上述的格式自行编制，并注明所在投标技术文件页码。</w:t>
      </w:r>
    </w:p>
    <w:p>
      <w:pPr>
        <w:shd w:val="clear" w:color="auto" w:fill="FFFFFF" w:themeFill="background1"/>
        <w:snapToGrid w:val="0"/>
        <w:spacing w:line="360" w:lineRule="auto"/>
        <w:ind w:firstLine="3780" w:firstLineChars="1800"/>
        <w:rPr>
          <w:rFonts w:hint="eastAsia" w:ascii="宋体" w:hAnsi="宋体" w:eastAsia="宋体" w:cs="宋体"/>
          <w:color w:val="auto"/>
          <w:kern w:val="0"/>
          <w:sz w:val="21"/>
          <w:szCs w:val="21"/>
          <w:highlight w:val="none"/>
          <w:lang w:val="zh-CN"/>
        </w:rPr>
      </w:pPr>
    </w:p>
    <w:p>
      <w:pPr>
        <w:shd w:val="clear" w:color="auto" w:fill="FFFFFF" w:themeFill="background1"/>
        <w:snapToGrid w:val="0"/>
        <w:spacing w:line="360" w:lineRule="auto"/>
        <w:ind w:firstLine="3780" w:firstLineChars="1800"/>
        <w:rPr>
          <w:rFonts w:hint="eastAsia" w:ascii="宋体" w:hAnsi="宋体" w:eastAsia="宋体" w:cs="宋体"/>
          <w:color w:val="auto"/>
          <w:kern w:val="0"/>
          <w:sz w:val="21"/>
          <w:szCs w:val="21"/>
          <w:highlight w:val="none"/>
          <w:lang w:val="zh-CN"/>
        </w:rPr>
      </w:pPr>
    </w:p>
    <w:p>
      <w:pPr>
        <w:shd w:val="clear" w:color="auto" w:fill="FFFFFF" w:themeFill="background1"/>
        <w:snapToGrid w:val="0"/>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投标人名称(盖公章)：</w:t>
      </w:r>
    </w:p>
    <w:p>
      <w:pPr>
        <w:shd w:val="clear" w:color="auto" w:fill="FFFFFF" w:themeFill="background1"/>
        <w:snapToGrid w:val="0"/>
        <w:spacing w:line="360" w:lineRule="auto"/>
        <w:ind w:firstLine="4410" w:firstLineChars="21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   日</w:t>
      </w:r>
      <w:bookmarkStart w:id="406" w:name="_Toc9015"/>
      <w:bookmarkStart w:id="407" w:name="_Toc12868"/>
      <w:bookmarkStart w:id="408" w:name="_Toc22926"/>
      <w:bookmarkStart w:id="409" w:name="_Toc1343"/>
      <w:bookmarkStart w:id="410" w:name="_Toc31920"/>
      <w:bookmarkStart w:id="411" w:name="_Toc30951"/>
      <w:bookmarkStart w:id="412" w:name="_Toc12675"/>
      <w:bookmarkStart w:id="413" w:name="_Toc28617"/>
      <w:bookmarkStart w:id="414" w:name="_Toc3481"/>
      <w:bookmarkStart w:id="415" w:name="_Toc17719"/>
    </w:p>
    <w:p>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pPr>
        <w:pStyle w:val="15"/>
        <w:shd w:val="clear" w:color="auto" w:fill="FFFFFF" w:themeFill="background1"/>
        <w:jc w:val="center"/>
        <w:outlineLvl w:val="1"/>
        <w:rPr>
          <w:rFonts w:hAnsi="宋体" w:cs="宋体"/>
          <w:b/>
          <w:bCs/>
          <w:color w:val="auto"/>
          <w:sz w:val="28"/>
          <w:szCs w:val="28"/>
          <w:highlight w:val="none"/>
        </w:rPr>
      </w:pPr>
      <w:r>
        <w:rPr>
          <w:rFonts w:hint="eastAsia" w:hAnsi="宋体" w:cs="宋体"/>
          <w:b/>
          <w:bCs/>
          <w:color w:val="auto"/>
          <w:sz w:val="28"/>
          <w:szCs w:val="28"/>
          <w:highlight w:val="none"/>
        </w:rPr>
        <w:t>第四节 报价文件格式</w:t>
      </w:r>
      <w:bookmarkEnd w:id="406"/>
      <w:bookmarkEnd w:id="407"/>
      <w:bookmarkEnd w:id="408"/>
      <w:bookmarkEnd w:id="409"/>
      <w:bookmarkEnd w:id="410"/>
      <w:bookmarkEnd w:id="411"/>
      <w:bookmarkEnd w:id="412"/>
      <w:bookmarkEnd w:id="413"/>
      <w:bookmarkEnd w:id="414"/>
      <w:bookmarkEnd w:id="415"/>
    </w:p>
    <w:p>
      <w:pPr>
        <w:shd w:val="clear" w:color="auto" w:fill="FFFFFF" w:themeFill="background1"/>
        <w:snapToGrid w:val="0"/>
        <w:spacing w:before="120" w:beforeLines="50" w:after="50"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8"/>
          <w:szCs w:val="28"/>
          <w:highlight w:val="none"/>
        </w:rPr>
        <w:t>1.报价文件封面的格式（参照此格式自拟）：</w:t>
      </w: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line="400" w:lineRule="exact"/>
        <w:rPr>
          <w:rFonts w:ascii="宋体" w:hAnsi="宋体" w:cs="宋体"/>
          <w:color w:val="auto"/>
          <w:sz w:val="24"/>
          <w:highlight w:val="none"/>
        </w:rPr>
      </w:pPr>
    </w:p>
    <w:p>
      <w:pPr>
        <w:shd w:val="clear" w:color="auto" w:fill="FFFFFF" w:themeFill="background1"/>
        <w:snapToGrid w:val="0"/>
        <w:spacing w:before="120"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pPr>
        <w:shd w:val="clear" w:color="auto" w:fill="FFFFFF" w:themeFill="background1"/>
        <w:snapToGrid w:val="0"/>
        <w:spacing w:before="120" w:beforeLines="50" w:after="50" w:line="400" w:lineRule="exact"/>
        <w:jc w:val="center"/>
        <w:rPr>
          <w:rFonts w:ascii="宋体" w:hAnsi="宋体" w:cs="宋体"/>
          <w:bCs/>
          <w:color w:val="auto"/>
          <w:sz w:val="24"/>
          <w:szCs w:val="20"/>
          <w:highlight w:val="none"/>
        </w:rPr>
      </w:pPr>
    </w:p>
    <w:p>
      <w:pPr>
        <w:shd w:val="clear" w:color="auto" w:fill="FFFFFF" w:themeFill="background1"/>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pPr>
        <w:shd w:val="clear" w:color="auto" w:fill="FFFFFF" w:themeFill="background1"/>
        <w:snapToGrid w:val="0"/>
        <w:spacing w:before="120" w:beforeLines="50" w:after="50" w:line="400" w:lineRule="exact"/>
        <w:rPr>
          <w:rFonts w:ascii="宋体" w:hAnsi="宋体" w:cs="宋体"/>
          <w:bCs/>
          <w:color w:val="auto"/>
          <w:sz w:val="24"/>
          <w:szCs w:val="20"/>
          <w:highlight w:val="none"/>
        </w:rPr>
      </w:pPr>
    </w:p>
    <w:p>
      <w:pPr>
        <w:shd w:val="clear" w:color="auto" w:fill="FFFFFF" w:themeFill="background1"/>
        <w:snapToGrid w:val="0"/>
        <w:spacing w:before="120" w:beforeLines="50" w:after="50" w:line="400" w:lineRule="exact"/>
        <w:rPr>
          <w:rFonts w:ascii="宋体" w:hAnsi="宋体" w:cs="宋体"/>
          <w:bCs/>
          <w:color w:val="auto"/>
          <w:sz w:val="24"/>
          <w:szCs w:val="20"/>
          <w:highlight w:val="none"/>
        </w:rPr>
      </w:pPr>
    </w:p>
    <w:p>
      <w:pPr>
        <w:shd w:val="clear" w:color="auto" w:fill="FFFFFF" w:themeFill="background1"/>
        <w:snapToGrid w:val="0"/>
        <w:spacing w:before="120" w:beforeLines="50" w:after="50" w:line="400" w:lineRule="exact"/>
        <w:rPr>
          <w:rFonts w:ascii="宋体" w:hAnsi="宋体" w:cs="宋体"/>
          <w:bCs/>
          <w:color w:val="auto"/>
          <w:sz w:val="24"/>
          <w:szCs w:val="20"/>
          <w:highlight w:val="none"/>
        </w:rPr>
      </w:pPr>
    </w:p>
    <w:p>
      <w:pPr>
        <w:shd w:val="clear" w:color="auto" w:fill="FFFFFF" w:themeFill="background1"/>
        <w:snapToGrid w:val="0"/>
        <w:spacing w:before="120" w:beforeLines="50" w:after="50" w:line="400" w:lineRule="exact"/>
        <w:rPr>
          <w:rFonts w:ascii="宋体" w:hAnsi="宋体" w:cs="宋体"/>
          <w:bCs/>
          <w:color w:val="auto"/>
          <w:sz w:val="24"/>
          <w:szCs w:val="20"/>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pPr>
        <w:shd w:val="clear" w:color="auto" w:fill="FFFFFF" w:themeFill="background1"/>
        <w:snapToGrid w:val="0"/>
        <w:spacing w:before="120" w:beforeLines="50" w:after="50" w:line="400" w:lineRule="exact"/>
        <w:ind w:firstLine="360" w:firstLineChars="150"/>
        <w:rPr>
          <w:rFonts w:ascii="宋体" w:hAnsi="宋体" w:cs="宋体"/>
          <w:bCs/>
          <w:color w:val="auto"/>
          <w:sz w:val="24"/>
          <w:highlight w:val="none"/>
        </w:rPr>
      </w:pPr>
    </w:p>
    <w:p>
      <w:pPr>
        <w:pStyle w:val="8"/>
        <w:shd w:val="clear" w:color="auto" w:fill="FFFFFF" w:themeFill="background1"/>
        <w:snapToGrid w:val="0"/>
        <w:spacing w:before="50" w:after="50" w:line="400" w:lineRule="exact"/>
        <w:ind w:firstLine="960" w:firstLineChars="400"/>
        <w:rPr>
          <w:rFonts w:ascii="宋体" w:hAnsi="宋体" w:cs="宋体"/>
          <w:bCs/>
          <w:color w:val="auto"/>
          <w:sz w:val="24"/>
          <w:szCs w:val="24"/>
          <w:highlight w:val="none"/>
        </w:rPr>
      </w:pPr>
    </w:p>
    <w:p>
      <w:pPr>
        <w:shd w:val="clear" w:color="auto" w:fill="FFFFFF" w:themeFill="background1"/>
        <w:snapToGrid w:val="0"/>
        <w:spacing w:before="120" w:beforeLines="50" w:after="50"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napToGrid w:val="0"/>
        <w:spacing w:before="120" w:beforeLines="50" w:after="50" w:line="400" w:lineRule="exact"/>
        <w:ind w:firstLine="3120" w:firstLineChars="1300"/>
        <w:rPr>
          <w:rFonts w:ascii="宋体" w:hAnsi="宋体" w:cs="宋体"/>
          <w:color w:val="auto"/>
          <w:sz w:val="24"/>
          <w:highlight w:val="none"/>
        </w:rPr>
      </w:pPr>
    </w:p>
    <w:p>
      <w:pPr>
        <w:shd w:val="clear" w:color="auto" w:fill="FFFFFF" w:themeFill="background1"/>
        <w:snapToGrid w:val="0"/>
        <w:spacing w:before="120" w:beforeLines="50" w:after="50" w:line="4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 xml:space="preserve">  年  月  日</w:t>
      </w:r>
    </w:p>
    <w:p>
      <w:pPr>
        <w:widowControl/>
        <w:shd w:val="clear" w:color="auto" w:fill="FFFFFF" w:themeFill="background1"/>
        <w:jc w:val="left"/>
        <w:rPr>
          <w:rFonts w:ascii="宋体" w:hAnsi="宋体" w:cs="宋体"/>
          <w:color w:val="auto"/>
          <w:sz w:val="24"/>
          <w:highlight w:val="none"/>
        </w:rPr>
        <w:sectPr>
          <w:pgSz w:w="11905" w:h="16838"/>
          <w:pgMar w:top="1134" w:right="1134" w:bottom="1134" w:left="1134" w:header="850" w:footer="850" w:gutter="0"/>
          <w:pgNumType w:fmt="decimal"/>
          <w:cols w:space="0" w:num="1"/>
          <w:titlePg/>
          <w:docGrid w:linePitch="331" w:charSpace="0"/>
        </w:sectPr>
      </w:pPr>
    </w:p>
    <w:p>
      <w:pPr>
        <w:shd w:val="clear" w:color="auto" w:fill="FFFFFF" w:themeFill="background1"/>
        <w:snapToGrid w:val="0"/>
        <w:spacing w:before="120" w:beforeLines="50" w:after="50"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pPr>
        <w:shd w:val="clear" w:color="auto" w:fill="FFFFFF" w:themeFill="background1"/>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pPr>
        <w:shd w:val="clear" w:color="auto" w:fill="FFFFFF" w:themeFill="background1"/>
        <w:spacing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pStyle w:val="15"/>
        <w:shd w:val="clear" w:color="auto" w:fill="FFFFFF" w:themeFill="background1"/>
        <w:spacing w:line="500" w:lineRule="exact"/>
        <w:jc w:val="left"/>
        <w:rPr>
          <w:rFonts w:hAnsi="宋体" w:cs="宋体"/>
          <w:b/>
          <w:bCs/>
          <w:color w:val="auto"/>
          <w:sz w:val="30"/>
          <w:szCs w:val="30"/>
          <w:highlight w:val="none"/>
        </w:rPr>
      </w:pPr>
      <w:r>
        <w:rPr>
          <w:rFonts w:hint="eastAsia" w:hAnsi="宋体" w:cs="宋体"/>
          <w:b/>
          <w:bCs/>
          <w:color w:val="auto"/>
          <w:sz w:val="28"/>
          <w:szCs w:val="28"/>
          <w:highlight w:val="none"/>
        </w:rPr>
        <w:t>3.投标函的格式：</w:t>
      </w:r>
    </w:p>
    <w:p>
      <w:pPr>
        <w:pStyle w:val="15"/>
        <w:shd w:val="clear" w:color="auto" w:fill="FFFFFF" w:themeFill="background1"/>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投标函</w:t>
      </w:r>
    </w:p>
    <w:p>
      <w:pPr>
        <w:pStyle w:val="15"/>
        <w:shd w:val="clear" w:color="auto" w:fill="FFFFFF" w:themeFill="background1"/>
        <w:spacing w:line="440" w:lineRule="exact"/>
        <w:ind w:firstLine="420" w:firstLineChars="200"/>
        <w:rPr>
          <w:rFonts w:hAnsi="宋体" w:cs="宋体"/>
          <w:color w:val="auto"/>
          <w:highlight w:val="none"/>
        </w:rPr>
      </w:pP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致：</w:t>
      </w:r>
      <w:bookmarkStart w:id="416" w:name="PO_3000001866_PM031_4"/>
      <w:r>
        <w:rPr>
          <w:rFonts w:hint="eastAsia" w:hAnsi="宋体" w:cs="宋体"/>
          <w:color w:val="auto"/>
          <w:sz w:val="21"/>
          <w:szCs w:val="21"/>
          <w:highlight w:val="none"/>
          <w:u w:val="single"/>
        </w:rPr>
        <w:t>广西科联招标中心有限公司</w:t>
      </w:r>
      <w:bookmarkEnd w:id="416"/>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i/>
          <w:iCs/>
          <w:color w:val="auto"/>
          <w:sz w:val="21"/>
          <w:szCs w:val="21"/>
          <w:highlight w:val="none"/>
          <w:u w:val="single"/>
        </w:rPr>
        <w:t>（项目名称）</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）的招标文件的全部内容，授权</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(全权代表姓名)</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(职务、职称)为全权代表，现正式递交下述文件参加贵方组织的本次政府采购活动： </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一、报价文件电子版（包含按投标人须知前附表要求提交的全部文件）；</w:t>
      </w:r>
    </w:p>
    <w:p>
      <w:pPr>
        <w:pStyle w:val="15"/>
        <w:shd w:val="clear" w:color="auto" w:fill="FFFFFF" w:themeFill="background1"/>
        <w:spacing w:line="440" w:lineRule="exact"/>
        <w:ind w:firstLine="482"/>
        <w:rPr>
          <w:rFonts w:hAnsi="宋体" w:cs="宋体"/>
          <w:color w:val="auto"/>
          <w:sz w:val="21"/>
          <w:szCs w:val="21"/>
          <w:highlight w:val="none"/>
        </w:rPr>
      </w:pPr>
      <w:r>
        <w:rPr>
          <w:rFonts w:hint="eastAsia" w:hAnsi="宋体" w:cs="宋体"/>
          <w:color w:val="auto"/>
          <w:sz w:val="21"/>
          <w:szCs w:val="21"/>
          <w:highlight w:val="none"/>
        </w:rPr>
        <w:t>二、资格文件电子版（包含按投标人须知前附表要求提交的全部文件）；</w:t>
      </w:r>
    </w:p>
    <w:p>
      <w:pPr>
        <w:pStyle w:val="15"/>
        <w:shd w:val="clear" w:color="auto" w:fill="FFFFFF" w:themeFill="background1"/>
        <w:spacing w:line="440" w:lineRule="exact"/>
        <w:ind w:firstLine="482"/>
        <w:rPr>
          <w:rFonts w:hAnsi="宋体" w:cs="宋体"/>
          <w:color w:val="auto"/>
          <w:sz w:val="21"/>
          <w:szCs w:val="21"/>
          <w:highlight w:val="none"/>
        </w:rPr>
      </w:pPr>
      <w:r>
        <w:rPr>
          <w:rFonts w:hint="eastAsia" w:hAnsi="宋体" w:cs="宋体"/>
          <w:color w:val="auto"/>
          <w:sz w:val="21"/>
          <w:szCs w:val="21"/>
          <w:highlight w:val="none"/>
        </w:rPr>
        <w:t>三、技术文件电子版（包含按投标人须知前附表要求提交的全部文件）；</w:t>
      </w:r>
    </w:p>
    <w:p>
      <w:pPr>
        <w:pStyle w:val="15"/>
        <w:shd w:val="clear" w:color="auto" w:fill="FFFFFF" w:themeFill="background1"/>
        <w:spacing w:line="440" w:lineRule="exact"/>
        <w:ind w:firstLine="482"/>
        <w:rPr>
          <w:rFonts w:hAnsi="宋体" w:cs="宋体"/>
          <w:color w:val="auto"/>
          <w:sz w:val="21"/>
          <w:szCs w:val="21"/>
          <w:highlight w:val="none"/>
        </w:rPr>
      </w:pPr>
      <w:r>
        <w:rPr>
          <w:rFonts w:hint="eastAsia" w:hAnsi="宋体" w:cs="宋体"/>
          <w:color w:val="auto"/>
          <w:sz w:val="21"/>
          <w:szCs w:val="21"/>
          <w:highlight w:val="none"/>
        </w:rPr>
        <w:t>四、商务文件电子版（包含按投标人须知前附表要求提交的全部文件）；</w:t>
      </w:r>
    </w:p>
    <w:p>
      <w:pPr>
        <w:pStyle w:val="15"/>
        <w:shd w:val="clear" w:color="auto" w:fill="FFFFFF" w:themeFill="background1"/>
        <w:spacing w:line="440" w:lineRule="exact"/>
        <w:ind w:firstLine="482"/>
        <w:rPr>
          <w:rFonts w:hAnsi="宋体" w:cs="宋体"/>
          <w:color w:val="auto"/>
          <w:sz w:val="21"/>
          <w:szCs w:val="21"/>
          <w:highlight w:val="none"/>
        </w:rPr>
      </w:pPr>
      <w:r>
        <w:rPr>
          <w:rFonts w:hint="eastAsia" w:hAnsi="宋体" w:cs="宋体"/>
          <w:color w:val="auto"/>
          <w:sz w:val="21"/>
          <w:szCs w:val="21"/>
          <w:highlight w:val="none"/>
        </w:rPr>
        <w:t>据此函，我方兹宣布：</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w:t>
      </w:r>
      <w:r>
        <w:rPr>
          <w:rFonts w:hint="eastAsia"/>
          <w:color w:val="auto"/>
          <w:sz w:val="21"/>
          <w:szCs w:val="21"/>
          <w:highlight w:val="none"/>
        </w:rPr>
        <w:t>我方愿意以投标时提供</w:t>
      </w:r>
      <w:r>
        <w:rPr>
          <w:rFonts w:hint="eastAsia" w:hAnsi="宋体" w:cs="宋体"/>
          <w:color w:val="auto"/>
          <w:sz w:val="21"/>
          <w:szCs w:val="21"/>
          <w:highlight w:val="none"/>
        </w:rPr>
        <w:t>的开标一览表中的投标单价报价，在承诺的服务期限内</w:t>
      </w:r>
      <w:r>
        <w:rPr>
          <w:rFonts w:hint="eastAsia"/>
          <w:color w:val="auto"/>
          <w:sz w:val="21"/>
          <w:szCs w:val="21"/>
          <w:highlight w:val="none"/>
        </w:rPr>
        <w:t>提供本项目</w:t>
      </w:r>
      <w:r>
        <w:rPr>
          <w:rFonts w:hint="eastAsia" w:hAnsi="Times New Roman"/>
          <w:color w:val="auto"/>
          <w:sz w:val="21"/>
          <w:szCs w:val="21"/>
          <w:highlight w:val="none"/>
        </w:rPr>
        <w:t>招标文件“第二章  采购需求”的“服务</w:t>
      </w:r>
      <w:r>
        <w:rPr>
          <w:rFonts w:hint="eastAsia" w:hAnsi="Times New Roman"/>
          <w:color w:val="auto"/>
          <w:sz w:val="21"/>
          <w:szCs w:val="21"/>
          <w:highlight w:val="none"/>
          <w:lang w:eastAsia="zh-CN"/>
        </w:rPr>
        <w:t>技术</w:t>
      </w:r>
      <w:r>
        <w:rPr>
          <w:rFonts w:hint="eastAsia" w:hAnsi="Times New Roman"/>
          <w:color w:val="auto"/>
          <w:sz w:val="21"/>
          <w:szCs w:val="21"/>
          <w:highlight w:val="none"/>
        </w:rPr>
        <w:t>要求”中</w:t>
      </w:r>
      <w:r>
        <w:rPr>
          <w:rFonts w:hint="eastAsia"/>
          <w:color w:val="auto"/>
          <w:sz w:val="21"/>
          <w:szCs w:val="21"/>
          <w:highlight w:val="none"/>
        </w:rPr>
        <w:t>的相应的采购内容</w:t>
      </w:r>
      <w:r>
        <w:rPr>
          <w:rFonts w:hint="eastAsia" w:hAnsi="宋体" w:cs="宋体"/>
          <w:color w:val="auto"/>
          <w:sz w:val="21"/>
          <w:szCs w:val="21"/>
          <w:highlight w:val="none"/>
        </w:rPr>
        <w:t>，具体详见开标一览表。</w:t>
      </w:r>
    </w:p>
    <w:p>
      <w:pPr>
        <w:pStyle w:val="15"/>
        <w:shd w:val="clear" w:color="auto" w:fill="FFFFFF" w:themeFill="background1"/>
        <w:spacing w:line="360" w:lineRule="exact"/>
        <w:ind w:firstLine="420" w:firstLineChars="200"/>
        <w:rPr>
          <w:rFonts w:hAnsi="宋体" w:cs="宋体"/>
          <w:color w:val="auto"/>
          <w:sz w:val="21"/>
          <w:szCs w:val="21"/>
          <w:highlight w:val="none"/>
          <w:u w:val="single"/>
        </w:rPr>
      </w:pPr>
      <w:r>
        <w:rPr>
          <w:rFonts w:hint="eastAsia" w:hAnsi="宋体" w:cs="宋体"/>
          <w:color w:val="auto"/>
          <w:sz w:val="21"/>
          <w:szCs w:val="21"/>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pPr>
        <w:pStyle w:val="15"/>
        <w:shd w:val="clear" w:color="auto" w:fill="FFFFFF" w:themeFill="background1"/>
        <w:spacing w:line="360" w:lineRule="exact"/>
        <w:ind w:firstLine="420" w:firstLineChars="200"/>
        <w:rPr>
          <w:rFonts w:hAnsi="宋体" w:cs="宋体"/>
          <w:color w:val="auto"/>
          <w:sz w:val="21"/>
          <w:szCs w:val="21"/>
          <w:highlight w:val="none"/>
          <w:u w:val="single"/>
        </w:rPr>
      </w:pPr>
      <w:r>
        <w:rPr>
          <w:rFonts w:hint="eastAsia" w:hAnsi="宋体" w:cs="宋体"/>
          <w:color w:val="auto"/>
          <w:sz w:val="21"/>
          <w:szCs w:val="21"/>
          <w:highlight w:val="none"/>
        </w:rPr>
        <w:t>3、我方所递交的投标文件及有关资料都是内容完整、真实和准确的。</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4、如本项目采购内容涉及须符合国家强制规定的，我方承诺我方本次投标（包括资格条件和所投产品）均符合国家有关强制规定。</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6、我方已详细审核招标文件，我方知道必须放弃提出含糊不清或误解问题的权利。</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7、我方同意应贵方要求提供与本投标有关的任何数据或资料。若贵方需要，我方愿意提供我方作出的一切承诺的证明材料。</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8、我方完全理解贵方不一定接受投标报价最低的投标人为中标人的行为。</w:t>
      </w:r>
    </w:p>
    <w:p>
      <w:pPr>
        <w:pStyle w:val="15"/>
        <w:shd w:val="clear" w:color="auto" w:fill="FFFFFF" w:themeFill="background1"/>
        <w:spacing w:line="44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5"/>
        <w:numPr>
          <w:ilvl w:val="0"/>
          <w:numId w:val="5"/>
        </w:numPr>
        <w:shd w:val="clear" w:color="auto" w:fill="FFFFFF" w:themeFill="background1"/>
        <w:spacing w:line="440" w:lineRule="exact"/>
        <w:rPr>
          <w:rFonts w:hAnsi="宋体" w:cs="宋体"/>
          <w:color w:val="auto"/>
          <w:sz w:val="21"/>
          <w:szCs w:val="21"/>
          <w:highlight w:val="none"/>
        </w:rPr>
      </w:pPr>
      <w:r>
        <w:rPr>
          <w:rFonts w:hint="eastAsia" w:hAnsi="宋体" w:cs="宋体"/>
          <w:color w:val="auto"/>
          <w:sz w:val="21"/>
          <w:szCs w:val="21"/>
          <w:highlight w:val="none"/>
        </w:rPr>
        <w:t>提供虚假材料谋取中标、成交的；</w:t>
      </w:r>
    </w:p>
    <w:p>
      <w:pPr>
        <w:pStyle w:val="15"/>
        <w:numPr>
          <w:ilvl w:val="0"/>
          <w:numId w:val="5"/>
        </w:numPr>
        <w:shd w:val="clear" w:color="auto" w:fill="FFFFFF" w:themeFill="background1"/>
        <w:spacing w:line="440" w:lineRule="exact"/>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pPr>
        <w:pStyle w:val="15"/>
        <w:numPr>
          <w:ilvl w:val="0"/>
          <w:numId w:val="5"/>
        </w:numPr>
        <w:shd w:val="clear" w:color="auto" w:fill="FFFFFF" w:themeFill="background1"/>
        <w:spacing w:line="440" w:lineRule="exact"/>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pPr>
        <w:pStyle w:val="15"/>
        <w:numPr>
          <w:ilvl w:val="0"/>
          <w:numId w:val="5"/>
        </w:numPr>
        <w:shd w:val="clear" w:color="auto" w:fill="FFFFFF" w:themeFill="background1"/>
        <w:spacing w:line="440" w:lineRule="exact"/>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pPr>
        <w:pStyle w:val="15"/>
        <w:numPr>
          <w:ilvl w:val="0"/>
          <w:numId w:val="5"/>
        </w:numPr>
        <w:shd w:val="clear" w:color="auto" w:fill="FFFFFF" w:themeFill="background1"/>
        <w:spacing w:line="440" w:lineRule="exact"/>
        <w:rPr>
          <w:rFonts w:hAnsi="宋体" w:cs="宋体"/>
          <w:color w:val="auto"/>
          <w:sz w:val="21"/>
          <w:szCs w:val="21"/>
          <w:highlight w:val="none"/>
        </w:rPr>
      </w:pPr>
      <w:r>
        <w:rPr>
          <w:rFonts w:hint="eastAsia" w:hAnsi="宋体" w:cs="宋体"/>
          <w:color w:val="auto"/>
          <w:sz w:val="21"/>
          <w:szCs w:val="21"/>
          <w:highlight w:val="none"/>
        </w:rPr>
        <w:t>在招标采购过程中与采购人进行协商谈判的；</w:t>
      </w:r>
    </w:p>
    <w:p>
      <w:pPr>
        <w:pStyle w:val="15"/>
        <w:numPr>
          <w:ilvl w:val="0"/>
          <w:numId w:val="5"/>
        </w:numPr>
        <w:shd w:val="clear" w:color="auto" w:fill="FFFFFF" w:themeFill="background1"/>
        <w:spacing w:line="440" w:lineRule="exact"/>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hAnsi="宋体" w:cs="宋体"/>
          <w:color w:val="auto"/>
          <w:sz w:val="21"/>
          <w:szCs w:val="21"/>
          <w:highlight w:val="none"/>
        </w:rPr>
        <w:t>以上事项如有虚假或者隐瞒，我方愿意承担一切后果，并不再寻求任何旨在减轻或者免除法律责任的辩解。</w:t>
      </w:r>
    </w:p>
    <w:p>
      <w:pPr>
        <w:pStyle w:val="15"/>
        <w:numPr>
          <w:ilvl w:val="0"/>
          <w:numId w:val="0"/>
        </w:numPr>
        <w:shd w:val="clear" w:color="auto" w:fill="FFFFFF" w:themeFill="background1"/>
        <w:spacing w:line="440" w:lineRule="exact"/>
        <w:ind w:left="420" w:leftChars="0" w:firstLine="0" w:firstLineChars="0"/>
        <w:rPr>
          <w:rFonts w:hint="eastAsia"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hAnsi="宋体" w:cs="宋体"/>
          <w:color w:val="auto"/>
          <w:sz w:val="21"/>
          <w:szCs w:val="21"/>
          <w:highlight w:val="none"/>
        </w:rPr>
        <w:t>与本投标有关的一切正式往来信函请寄：</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u w:val="singl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pPr>
        <w:pStyle w:val="15"/>
        <w:numPr>
          <w:ilvl w:val="0"/>
          <w:numId w:val="0"/>
        </w:numPr>
        <w:shd w:val="clear" w:color="auto" w:fill="FFFFFF" w:themeFill="background1"/>
        <w:spacing w:line="440" w:lineRule="exact"/>
        <w:ind w:left="420" w:left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pPr>
        <w:pStyle w:val="15"/>
        <w:numPr>
          <w:ilvl w:val="0"/>
          <w:numId w:val="0"/>
        </w:numPr>
        <w:shd w:val="clear" w:color="auto" w:fill="FFFFFF" w:themeFill="background1"/>
        <w:spacing w:line="440" w:lineRule="exact"/>
        <w:ind w:left="420" w:leftChars="0"/>
        <w:rPr>
          <w:rFonts w:hint="eastAsia"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pPr>
        <w:pStyle w:val="15"/>
        <w:numPr>
          <w:ilvl w:val="0"/>
          <w:numId w:val="0"/>
        </w:numPr>
        <w:shd w:val="clear" w:color="auto" w:fill="FFFFFF" w:themeFill="background1"/>
        <w:spacing w:line="440" w:lineRule="exact"/>
        <w:ind w:left="420" w:leftChars="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pPr>
        <w:shd w:val="clear" w:color="auto" w:fill="FFFFFF" w:themeFill="background1"/>
        <w:snapToGrid w:val="0"/>
        <w:spacing w:line="360" w:lineRule="auto"/>
        <w:ind w:firstLine="4410" w:firstLineChars="2100"/>
        <w:rPr>
          <w:rFonts w:ascii="宋体" w:hAnsi="宋体" w:cs="宋体"/>
          <w:color w:val="auto"/>
          <w:kern w:val="0"/>
          <w:sz w:val="21"/>
          <w:szCs w:val="21"/>
          <w:highlight w:val="none"/>
          <w:lang w:val="zh-CN"/>
        </w:rPr>
      </w:pPr>
    </w:p>
    <w:p>
      <w:pPr>
        <w:shd w:val="clear" w:color="auto" w:fill="FFFFFF" w:themeFill="background1"/>
        <w:snapToGrid w:val="0"/>
        <w:spacing w:line="360" w:lineRule="auto"/>
        <w:ind w:firstLine="4410" w:firstLineChars="2100"/>
        <w:rPr>
          <w:rFonts w:ascii="宋体" w:hAnsi="宋体" w:cs="宋体"/>
          <w:color w:val="auto"/>
          <w:kern w:val="0"/>
          <w:sz w:val="21"/>
          <w:szCs w:val="21"/>
          <w:highlight w:val="none"/>
          <w:lang w:val="zh-CN"/>
        </w:rPr>
      </w:pPr>
    </w:p>
    <w:p>
      <w:pPr>
        <w:shd w:val="clear" w:color="auto" w:fill="FFFFFF" w:themeFill="background1"/>
        <w:snapToGrid w:val="0"/>
        <w:spacing w:line="360" w:lineRule="auto"/>
        <w:ind w:firstLine="4620" w:firstLineChars="2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pPr>
        <w:shd w:val="clear" w:color="auto" w:fill="FFFFFF" w:themeFill="background1"/>
        <w:snapToGrid w:val="0"/>
        <w:spacing w:line="360" w:lineRule="auto"/>
        <w:ind w:firstLine="4620" w:firstLineChars="22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pPr>
        <w:widowControl/>
        <w:shd w:val="clear" w:color="auto" w:fill="FFFFFF" w:themeFill="background1"/>
        <w:spacing w:line="360" w:lineRule="auto"/>
        <w:jc w:val="left"/>
        <w:rPr>
          <w:rFonts w:ascii="宋体" w:hAnsi="宋体" w:cs="宋体"/>
          <w:color w:val="auto"/>
          <w:kern w:val="0"/>
          <w:sz w:val="24"/>
          <w:highlight w:val="none"/>
          <w:lang w:val="zh-CN"/>
        </w:rPr>
        <w:sectPr>
          <w:pgSz w:w="11905" w:h="16838"/>
          <w:pgMar w:top="1134" w:right="1134" w:bottom="1134" w:left="1134" w:header="850" w:footer="850" w:gutter="0"/>
          <w:pgNumType w:fmt="decimal"/>
          <w:cols w:space="0" w:num="1"/>
          <w:titlePg/>
          <w:docGrid w:linePitch="331" w:charSpace="0"/>
        </w:sectPr>
      </w:pPr>
    </w:p>
    <w:p>
      <w:pPr>
        <w:pStyle w:val="15"/>
        <w:shd w:val="clear" w:color="auto" w:fill="FFFFFF" w:themeFill="background1"/>
        <w:spacing w:line="360" w:lineRule="auto"/>
        <w:jc w:val="left"/>
        <w:rPr>
          <w:rFonts w:hAnsi="宋体" w:cs="宋体"/>
          <w:b/>
          <w:color w:val="auto"/>
          <w:sz w:val="28"/>
          <w:szCs w:val="28"/>
          <w:highlight w:val="none"/>
        </w:rPr>
      </w:pPr>
      <w:r>
        <w:rPr>
          <w:rFonts w:hint="eastAsia" w:hAnsi="宋体" w:cs="宋体"/>
          <w:b/>
          <w:color w:val="auto"/>
          <w:sz w:val="28"/>
          <w:szCs w:val="28"/>
          <w:highlight w:val="none"/>
        </w:rPr>
        <w:t>4开标一览表的格式：</w:t>
      </w:r>
    </w:p>
    <w:p>
      <w:pPr>
        <w:pStyle w:val="15"/>
        <w:shd w:val="clear" w:color="auto" w:fill="FFFFFF" w:themeFill="background1"/>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pPr>
        <w:shd w:val="clear" w:color="auto" w:fill="FFFFFF" w:themeFill="background1"/>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项目编号：   </w:t>
      </w:r>
    </w:p>
    <w:p>
      <w:pPr>
        <w:shd w:val="clear" w:color="auto" w:fill="FFFFFF" w:themeFill="background1"/>
        <w:snapToGrid w:val="0"/>
        <w:spacing w:before="50" w:after="50" w:line="360" w:lineRule="auto"/>
        <w:rPr>
          <w:rFonts w:hint="eastAsia" w:ascii="宋体" w:hAnsi="宋体" w:cs="宋体"/>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一</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tbl>
      <w:tblPr>
        <w:tblStyle w:val="27"/>
        <w:tblW w:w="10153"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2534"/>
        <w:gridCol w:w="1080"/>
        <w:gridCol w:w="1050"/>
        <w:gridCol w:w="895"/>
        <w:gridCol w:w="1746"/>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服务技术内容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lang w:val="en-US" w:eastAsia="zh-CN"/>
              </w:rPr>
              <w:t xml:space="preserve"> </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消毒凝胶供应</w:t>
            </w:r>
          </w:p>
        </w:tc>
        <w:tc>
          <w:tcPr>
            <w:tcW w:w="108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消毒凝胶供应</w:t>
            </w:r>
          </w:p>
        </w:tc>
        <w:tc>
          <w:tcPr>
            <w:tcW w:w="108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消毒凝胶供应</w:t>
            </w:r>
          </w:p>
        </w:tc>
        <w:tc>
          <w:tcPr>
            <w:tcW w:w="108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含氯消毒液供应</w:t>
            </w:r>
          </w:p>
        </w:tc>
        <w:tc>
          <w:tcPr>
            <w:tcW w:w="108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碘伏消毒液供应</w:t>
            </w:r>
          </w:p>
        </w:tc>
        <w:tc>
          <w:tcPr>
            <w:tcW w:w="1080"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碘伏消毒液供应</w:t>
            </w:r>
          </w:p>
        </w:tc>
        <w:tc>
          <w:tcPr>
            <w:tcW w:w="1080"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15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标总报价</w:t>
            </w:r>
            <w:r>
              <w:rPr>
                <w:rFonts w:hint="eastAsia" w:ascii="宋体" w:hAnsi="宋体" w:eastAsia="宋体" w:cs="宋体"/>
                <w:color w:val="auto"/>
                <w:sz w:val="21"/>
                <w:szCs w:val="21"/>
                <w:highlight w:val="none"/>
              </w:rPr>
              <w:t>（包含税费等所有费用）：</w:t>
            </w:r>
            <w:r>
              <w:rPr>
                <w:rFonts w:hint="eastAsia" w:ascii="宋体" w:hAnsi="宋体" w:eastAsia="宋体" w:cs="宋体"/>
                <w:color w:val="auto"/>
                <w:sz w:val="21"/>
                <w:szCs w:val="21"/>
                <w:highlight w:val="none"/>
                <w:u w:val="single"/>
              </w:rPr>
              <w:t xml:space="preserve">（大写）人民币                （小写）¥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15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本项目报价以配送产品价格方式报价，价格包含产品、产品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配送、人员、上门服务、技术支持、售后服务、产品配件、验收费、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。投标人报价超过单项合计控制价或采购预算价的，该投标人投标无效。</w:t>
            </w:r>
          </w:p>
        </w:tc>
      </w:tr>
    </w:tbl>
    <w:p>
      <w:pPr>
        <w:shd w:val="clear" w:color="auto" w:fill="FFFFFF" w:themeFill="background1"/>
        <w:snapToGrid w:val="0"/>
        <w:spacing w:before="50" w:after="50"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bCs/>
          <w:color w:val="auto"/>
          <w:kern w:val="0"/>
          <w:sz w:val="24"/>
          <w:highlight w:val="none"/>
          <w:lang w:val="zh-CN"/>
        </w:rPr>
        <w:t>1、</w:t>
      </w:r>
      <w:r>
        <w:rPr>
          <w:rFonts w:hint="eastAsia" w:ascii="宋体" w:hAnsi="宋体" w:cs="宋体"/>
          <w:color w:val="auto"/>
          <w:kern w:val="0"/>
          <w:sz w:val="24"/>
          <w:highlight w:val="none"/>
          <w:lang w:val="zh-CN"/>
        </w:rPr>
        <w:t>投标人需按本表格式填写，不得自行更改，如有多标项，按标项分别提供开标一览表，必须加盖投标人有效公章，</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zh-CN"/>
        </w:rPr>
        <w:t>、特别提示：</w:t>
      </w:r>
      <w:r>
        <w:rPr>
          <w:rFonts w:hint="eastAsia" w:ascii="宋体" w:hAnsi="宋体" w:cs="宋体"/>
          <w:color w:val="auto"/>
          <w:kern w:val="0"/>
          <w:sz w:val="24"/>
          <w:highlight w:val="none"/>
          <w:lang w:val="zh-CN"/>
        </w:rPr>
        <w:t>采购代理机构将对项目名称和项目编号，成交供应商名称、地址和成交金额，主要成交标的的名称、服务范围、服务要求、服务时间、服务标准等予以公示</w:t>
      </w:r>
      <w:r>
        <w:rPr>
          <w:rFonts w:hint="eastAsia" w:ascii="宋体" w:hAnsi="宋体" w:cs="宋体"/>
          <w:bCs/>
          <w:color w:val="auto"/>
          <w:kern w:val="0"/>
          <w:sz w:val="24"/>
          <w:highlight w:val="none"/>
          <w:lang w:val="zh-CN"/>
        </w:rPr>
        <w:t>。</w:t>
      </w:r>
    </w:p>
    <w:p>
      <w:pPr>
        <w:shd w:val="clear" w:color="auto" w:fill="FFFFFF" w:themeFill="background1"/>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rPr>
        <w:t>5</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hd w:val="clear" w:color="auto" w:fill="FFFFFF" w:themeFill="background1"/>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p>
    <w:p>
      <w:pPr>
        <w:shd w:val="clear" w:color="auto" w:fill="FFFFFF" w:themeFill="background1"/>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zh-CN"/>
        </w:rPr>
        <w:br w:type="page"/>
      </w:r>
    </w:p>
    <w:p>
      <w:pPr>
        <w:pStyle w:val="15"/>
        <w:shd w:val="clear" w:color="auto" w:fill="FFFFFF" w:themeFill="background1"/>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pPr>
        <w:shd w:val="clear" w:color="auto" w:fill="FFFFFF" w:themeFill="background1"/>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项目编号：   </w:t>
      </w:r>
    </w:p>
    <w:p>
      <w:pPr>
        <w:shd w:val="clear" w:color="auto" w:fill="FFFFFF" w:themeFill="background1"/>
        <w:snapToGrid w:val="0"/>
        <w:spacing w:before="50" w:after="50" w:line="360" w:lineRule="auto"/>
        <w:rPr>
          <w:rFonts w:hint="eastAsia" w:ascii="宋体" w:hAnsi="宋体" w:cs="宋体"/>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二</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tbl>
      <w:tblPr>
        <w:tblStyle w:val="27"/>
        <w:tblW w:w="10168"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787"/>
        <w:gridCol w:w="1261"/>
        <w:gridCol w:w="745"/>
        <w:gridCol w:w="1002"/>
        <w:gridCol w:w="156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服务技术内容</w:t>
            </w: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lang w:val="en-US" w:eastAsia="zh-CN"/>
              </w:rPr>
              <w:t xml:space="preserve"> </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复合碘皮肤消毒液供应</w:t>
            </w:r>
          </w:p>
        </w:tc>
        <w:tc>
          <w:tcPr>
            <w:tcW w:w="126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强化戊二醛消毒液供应</w:t>
            </w:r>
          </w:p>
        </w:tc>
        <w:tc>
          <w:tcPr>
            <w:tcW w:w="1261"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邻苯二甲醛消毒液供应</w:t>
            </w:r>
          </w:p>
        </w:tc>
        <w:tc>
          <w:tcPr>
            <w:tcW w:w="1261"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免洗手消毒液供应</w:t>
            </w:r>
          </w:p>
        </w:tc>
        <w:tc>
          <w:tcPr>
            <w:tcW w:w="1261"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冰醋酸抑菌溶液供应</w:t>
            </w:r>
          </w:p>
        </w:tc>
        <w:tc>
          <w:tcPr>
            <w:tcW w:w="1261"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2％葡萄糖酸氯己定醇皮肤消毒液供应</w:t>
            </w:r>
          </w:p>
        </w:tc>
        <w:tc>
          <w:tcPr>
            <w:tcW w:w="126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16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标总报价</w:t>
            </w:r>
            <w:r>
              <w:rPr>
                <w:rFonts w:hint="eastAsia" w:ascii="宋体" w:hAnsi="宋体" w:eastAsia="宋体" w:cs="宋体"/>
                <w:color w:val="auto"/>
                <w:sz w:val="21"/>
                <w:szCs w:val="21"/>
                <w:highlight w:val="none"/>
              </w:rPr>
              <w:t>（包含税费等所有费用）：</w:t>
            </w:r>
            <w:r>
              <w:rPr>
                <w:rFonts w:hint="eastAsia" w:ascii="宋体" w:hAnsi="宋体" w:eastAsia="宋体" w:cs="宋体"/>
                <w:color w:val="auto"/>
                <w:sz w:val="21"/>
                <w:szCs w:val="21"/>
                <w:highlight w:val="none"/>
                <w:u w:val="single"/>
              </w:rPr>
              <w:t xml:space="preserve">（大写）人民币                （小写）¥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16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本项目报价以配送产品价格方式报价，价格包含产品、产品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配送、人员、上门服务、技术支持、售后服务、产品配件、验收费、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。投标人报价超过单项合计控制价或采购预算价的，该投标人投标无效。</w:t>
            </w:r>
          </w:p>
        </w:tc>
      </w:tr>
    </w:tbl>
    <w:p>
      <w:pPr>
        <w:shd w:val="clear" w:color="auto" w:fill="FFFFFF" w:themeFill="background1"/>
        <w:snapToGrid w:val="0"/>
        <w:spacing w:before="50" w:after="50"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bCs/>
          <w:color w:val="auto"/>
          <w:kern w:val="0"/>
          <w:sz w:val="24"/>
          <w:highlight w:val="none"/>
          <w:lang w:val="zh-CN"/>
        </w:rPr>
        <w:t>1、</w:t>
      </w:r>
      <w:r>
        <w:rPr>
          <w:rFonts w:hint="eastAsia" w:ascii="宋体" w:hAnsi="宋体" w:cs="宋体"/>
          <w:color w:val="auto"/>
          <w:kern w:val="0"/>
          <w:sz w:val="24"/>
          <w:highlight w:val="none"/>
          <w:lang w:val="zh-CN"/>
        </w:rPr>
        <w:t>投标人需按本表格式填写，不得自行更改，如有多标项，按标项分别提供开标一览表，必须加盖投标人有效公章，</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zh-CN"/>
        </w:rPr>
        <w:t>、特别提示：</w:t>
      </w:r>
      <w:r>
        <w:rPr>
          <w:rFonts w:hint="eastAsia" w:ascii="宋体" w:hAnsi="宋体" w:cs="宋体"/>
          <w:color w:val="auto"/>
          <w:kern w:val="0"/>
          <w:sz w:val="24"/>
          <w:highlight w:val="none"/>
          <w:lang w:val="zh-CN"/>
        </w:rPr>
        <w:t>采购代理机构将对项目名称和项目编号，成交供应商名称、地址和成交金额，主要成交标的的名称、服务范围、服务要求、服务时间、服务标准等予以公示</w:t>
      </w:r>
      <w:r>
        <w:rPr>
          <w:rFonts w:hint="eastAsia" w:ascii="宋体" w:hAnsi="宋体" w:cs="宋体"/>
          <w:bCs/>
          <w:color w:val="auto"/>
          <w:kern w:val="0"/>
          <w:sz w:val="24"/>
          <w:highlight w:val="none"/>
          <w:lang w:val="zh-CN"/>
        </w:rPr>
        <w:t>。</w:t>
      </w:r>
    </w:p>
    <w:p>
      <w:pPr>
        <w:shd w:val="clear" w:color="auto" w:fill="FFFFFF" w:themeFill="background1"/>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rPr>
        <w:t>5</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hd w:val="clear" w:color="auto" w:fill="FFFFFF" w:themeFill="background1"/>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p>
    <w:p>
      <w:pPr>
        <w:shd w:val="clear" w:color="auto" w:fill="FFFFFF" w:themeFill="background1"/>
        <w:snapToGrid w:val="0"/>
        <w:spacing w:before="50" w:after="50" w:line="360" w:lineRule="auto"/>
        <w:ind w:firstLine="480" w:firstLineChars="20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pPr>
        <w:pStyle w:val="15"/>
        <w:shd w:val="clear" w:color="auto" w:fill="FFFFFF" w:themeFill="background1"/>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pPr>
        <w:shd w:val="clear" w:color="auto" w:fill="FFFFFF" w:themeFill="background1"/>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项目编号：   </w:t>
      </w:r>
    </w:p>
    <w:p>
      <w:pPr>
        <w:shd w:val="clear" w:color="auto" w:fill="FFFFFF" w:themeFill="background1"/>
        <w:snapToGrid w:val="0"/>
        <w:spacing w:before="50" w:after="50" w:line="360" w:lineRule="auto"/>
        <w:rPr>
          <w:rFonts w:hint="eastAsia" w:ascii="宋体" w:hAnsi="宋体" w:cs="宋体"/>
          <w:color w:val="auto"/>
          <w:sz w:val="24"/>
          <w:highlight w:val="none"/>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三</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tbl>
      <w:tblPr>
        <w:tblStyle w:val="27"/>
        <w:tblW w:w="10153"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250"/>
        <w:gridCol w:w="1078"/>
        <w:gridCol w:w="910"/>
        <w:gridCol w:w="1245"/>
        <w:gridCol w:w="1741"/>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服务技术内容</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lang w:val="en-US" w:eastAsia="zh-CN"/>
              </w:rPr>
              <w:t xml:space="preserve"> </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75％医用酒精消毒液供应</w:t>
            </w:r>
          </w:p>
        </w:tc>
        <w:tc>
          <w:tcPr>
            <w:tcW w:w="107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75％医用酒精消毒液供应</w:t>
            </w:r>
          </w:p>
        </w:tc>
        <w:tc>
          <w:tcPr>
            <w:tcW w:w="10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75％医用酒精消毒液供应</w:t>
            </w:r>
          </w:p>
        </w:tc>
        <w:tc>
          <w:tcPr>
            <w:tcW w:w="10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95％医用酒精消毒液供应</w:t>
            </w:r>
          </w:p>
        </w:tc>
        <w:tc>
          <w:tcPr>
            <w:tcW w:w="10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无醇免洗手消毒液供应</w:t>
            </w:r>
          </w:p>
        </w:tc>
        <w:tc>
          <w:tcPr>
            <w:tcW w:w="10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皮肤消毒液供应</w:t>
            </w:r>
          </w:p>
        </w:tc>
        <w:tc>
          <w:tcPr>
            <w:tcW w:w="10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皮肤消毒液（感应袋装)供应</w:t>
            </w:r>
          </w:p>
        </w:tc>
        <w:tc>
          <w:tcPr>
            <w:tcW w:w="107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过氧乙酸消毒液(A液+B液)供应</w:t>
            </w:r>
          </w:p>
        </w:tc>
        <w:tc>
          <w:tcPr>
            <w:tcW w:w="107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015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标总报价</w:t>
            </w:r>
            <w:r>
              <w:rPr>
                <w:rFonts w:hint="eastAsia" w:ascii="宋体" w:hAnsi="宋体" w:eastAsia="宋体" w:cs="宋体"/>
                <w:color w:val="auto"/>
                <w:sz w:val="21"/>
                <w:szCs w:val="21"/>
                <w:highlight w:val="none"/>
              </w:rPr>
              <w:t>（包含税费等所有费用）：</w:t>
            </w:r>
            <w:r>
              <w:rPr>
                <w:rFonts w:hint="eastAsia" w:ascii="宋体" w:hAnsi="宋体" w:eastAsia="宋体" w:cs="宋体"/>
                <w:color w:val="auto"/>
                <w:sz w:val="21"/>
                <w:szCs w:val="21"/>
                <w:highlight w:val="none"/>
                <w:u w:val="single"/>
              </w:rPr>
              <w:t xml:space="preserve">（大写）人民币                （小写）¥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15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本项目报价以配送产品价格方式报价，价格包含产品、产品</w:t>
            </w:r>
            <w:r>
              <w:rPr>
                <w:rFonts w:hint="eastAsia" w:ascii="宋体" w:hAnsi="宋体" w:eastAsia="宋体" w:cs="宋体"/>
                <w:color w:val="auto"/>
                <w:sz w:val="21"/>
                <w:szCs w:val="21"/>
                <w:highlight w:val="none"/>
              </w:rPr>
              <w:t>配套消毒液支架、手消支架等辅助使用工具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配送、人员、上门服务、技术支持、售后服务、产品配件、验收费、</w:t>
            </w:r>
            <w:r>
              <w:rPr>
                <w:rFonts w:hint="eastAsia" w:ascii="宋体" w:hAnsi="宋体" w:eastAsia="宋体" w:cs="宋体"/>
                <w:color w:val="auto"/>
                <w:sz w:val="21"/>
                <w:szCs w:val="21"/>
                <w:highlight w:val="none"/>
              </w:rPr>
              <w:t>必要的保险费用和各项税费</w:t>
            </w:r>
            <w:r>
              <w:rPr>
                <w:rFonts w:hint="eastAsia" w:ascii="宋体" w:hAnsi="宋体" w:eastAsia="宋体" w:cs="宋体"/>
                <w:color w:val="auto"/>
                <w:sz w:val="21"/>
                <w:szCs w:val="21"/>
                <w:highlight w:val="none"/>
                <w:lang w:eastAsia="zh-CN"/>
              </w:rPr>
              <w:t>。投标人报价超过单项合计控制价或采购预算价的，该投标人投标无效。</w:t>
            </w:r>
          </w:p>
        </w:tc>
      </w:tr>
    </w:tbl>
    <w:p>
      <w:pPr>
        <w:shd w:val="clear" w:color="auto" w:fill="FFFFFF" w:themeFill="background1"/>
        <w:snapToGrid w:val="0"/>
        <w:spacing w:before="50" w:after="50"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bCs/>
          <w:color w:val="auto"/>
          <w:kern w:val="0"/>
          <w:sz w:val="24"/>
          <w:highlight w:val="none"/>
          <w:lang w:val="zh-CN"/>
        </w:rPr>
        <w:t>1、</w:t>
      </w:r>
      <w:r>
        <w:rPr>
          <w:rFonts w:hint="eastAsia" w:ascii="宋体" w:hAnsi="宋体" w:cs="宋体"/>
          <w:color w:val="auto"/>
          <w:kern w:val="0"/>
          <w:sz w:val="24"/>
          <w:highlight w:val="none"/>
          <w:lang w:val="zh-CN"/>
        </w:rPr>
        <w:t>投标人需按本表格式填写，不得自行更改，如有多标项，按标项分别提供开标一览表，必须加盖投标人有效公章，</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pPr>
        <w:shd w:val="clear" w:color="auto" w:fill="FFFFFF" w:themeFill="background1"/>
        <w:snapToGrid w:val="0"/>
        <w:spacing w:before="50" w:after="50" w:line="360" w:lineRule="auto"/>
        <w:ind w:firstLine="480" w:firstLineChars="200"/>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zh-CN"/>
        </w:rPr>
        <w:t>、特别提示：</w:t>
      </w:r>
      <w:r>
        <w:rPr>
          <w:rFonts w:hint="eastAsia" w:ascii="宋体" w:hAnsi="宋体" w:cs="宋体"/>
          <w:color w:val="auto"/>
          <w:kern w:val="0"/>
          <w:sz w:val="24"/>
          <w:highlight w:val="none"/>
          <w:lang w:val="zh-CN"/>
        </w:rPr>
        <w:t>采购代理机构将对项目名称和项目编号，成交供应商名称、地址和成交金额，主要成交标的的名称、服务范围、服务要求、服务时间、服务标准等予以公示</w:t>
      </w:r>
      <w:r>
        <w:rPr>
          <w:rFonts w:hint="eastAsia" w:ascii="宋体" w:hAnsi="宋体" w:cs="宋体"/>
          <w:bCs/>
          <w:color w:val="auto"/>
          <w:kern w:val="0"/>
          <w:sz w:val="24"/>
          <w:highlight w:val="none"/>
          <w:lang w:val="zh-CN"/>
        </w:rPr>
        <w:t>。</w:t>
      </w:r>
    </w:p>
    <w:p>
      <w:pPr>
        <w:shd w:val="clear" w:color="auto" w:fill="FFFFFF" w:themeFill="background1"/>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rPr>
        <w:t>5</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hd w:val="clear" w:color="auto" w:fill="FFFFFF" w:themeFill="background1"/>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p>
    <w:p>
      <w:pPr>
        <w:shd w:val="clear"/>
        <w:snapToGrid/>
        <w:spacing w:line="240" w:lineRule="auto"/>
        <w:ind w:firstLine="0" w:firstLineChars="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pPr>
        <w:numPr>
          <w:ilvl w:val="0"/>
          <w:numId w:val="0"/>
        </w:numPr>
        <w:shd w:val="clear"/>
        <w:snapToGrid/>
        <w:spacing w:line="240" w:lineRule="auto"/>
        <w:ind w:leftChars="0"/>
        <w:jc w:val="lef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eastAsia="zh-CN"/>
        </w:rPr>
        <w:t>供应清单格式</w:t>
      </w:r>
    </w:p>
    <w:p>
      <w:pPr>
        <w:numPr>
          <w:ilvl w:val="0"/>
          <w:numId w:val="0"/>
        </w:numPr>
        <w:shd w:val="clear"/>
        <w:snapToGrid/>
        <w:spacing w:line="240" w:lineRule="auto"/>
        <w:ind w:leftChars="0"/>
        <w:jc w:val="left"/>
        <w:rPr>
          <w:rFonts w:hint="eastAsia" w:ascii="宋体" w:hAnsi="宋体" w:cs="宋体"/>
          <w:color w:val="auto"/>
          <w:kern w:val="0"/>
          <w:sz w:val="24"/>
          <w:highlight w:val="none"/>
          <w:lang w:val="zh-CN"/>
        </w:rPr>
      </w:pPr>
    </w:p>
    <w:p>
      <w:pPr>
        <w:numPr>
          <w:ilvl w:val="0"/>
          <w:numId w:val="0"/>
        </w:numPr>
        <w:shd w:val="clear"/>
        <w:snapToGrid/>
        <w:spacing w:line="240" w:lineRule="auto"/>
        <w:ind w:leftChars="0"/>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供应清单</w:t>
      </w:r>
    </w:p>
    <w:p>
      <w:pPr>
        <w:pStyle w:val="2"/>
        <w:rPr>
          <w:rFonts w:hint="eastAsia" w:ascii="宋体" w:hAnsi="宋体" w:cs="宋体"/>
          <w:color w:val="auto"/>
          <w:kern w:val="0"/>
          <w:sz w:val="24"/>
          <w:highlight w:val="none"/>
          <w:lang w:val="zh-CN" w:eastAsia="zh-CN"/>
        </w:rPr>
      </w:pPr>
    </w:p>
    <w:p>
      <w:pPr>
        <w:shd w:val="clear" w:color="auto" w:fill="FFFFFF" w:themeFill="background1"/>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项目编号：   </w:t>
      </w:r>
    </w:p>
    <w:p>
      <w:pPr>
        <w:shd w:val="clear" w:color="auto" w:fill="FFFFFF" w:themeFill="background1"/>
        <w:snapToGrid w:val="0"/>
        <w:spacing w:before="50" w:after="50" w:line="360" w:lineRule="auto"/>
        <w:rPr>
          <w:rFonts w:hint="eastAsia" w:ascii="宋体" w:hAnsi="宋体" w:cs="宋体"/>
          <w:color w:val="auto"/>
          <w:kern w:val="0"/>
          <w:sz w:val="24"/>
          <w:highlight w:val="none"/>
          <w:lang w:val="zh-CN" w:eastAsia="zh-CN"/>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一</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tbl>
      <w:tblPr>
        <w:tblStyle w:val="27"/>
        <w:tblW w:w="9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2729"/>
        <w:gridCol w:w="2332"/>
        <w:gridCol w:w="39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产品名称</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品牌</w:t>
            </w:r>
          </w:p>
        </w:tc>
        <w:tc>
          <w:tcPr>
            <w:tcW w:w="3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生产厂家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3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3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(免洗)手</w:t>
            </w:r>
            <w:r>
              <w:rPr>
                <w:rFonts w:hint="eastAsia" w:ascii="宋体" w:hAnsi="宋体" w:eastAsia="宋体" w:cs="宋体"/>
                <w:i w:val="0"/>
                <w:iCs w:val="0"/>
                <w:color w:val="auto"/>
                <w:kern w:val="0"/>
                <w:sz w:val="21"/>
                <w:szCs w:val="21"/>
                <w:highlight w:val="none"/>
                <w:u w:val="none"/>
                <w:lang w:val="en-US" w:eastAsia="zh-CN" w:bidi="ar"/>
              </w:rPr>
              <w:t>消毒凝胶</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3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含氯消毒液</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3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碘伏消毒液</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3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72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碘伏消毒液</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39"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961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以上产品配送时，</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配送</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所需的配套消毒液支架、手消支架等辅助使用工具</w:t>
            </w:r>
            <w:r>
              <w:rPr>
                <w:rFonts w:hint="eastAsia" w:ascii="宋体" w:hAnsi="宋体" w:eastAsia="宋体" w:cs="宋体"/>
                <w:color w:val="auto"/>
                <w:sz w:val="21"/>
                <w:szCs w:val="21"/>
                <w:highlight w:val="none"/>
                <w:lang w:eastAsia="zh-CN"/>
              </w:rPr>
              <w:t>，价格已包含在产品中，采购人不再另行支付。</w:t>
            </w:r>
          </w:p>
        </w:tc>
      </w:tr>
    </w:tbl>
    <w:p>
      <w:pPr>
        <w:rPr>
          <w:rFonts w:hint="eastAsia"/>
          <w:color w:val="auto"/>
          <w:highlight w:val="none"/>
          <w:lang w:val="zh-CN" w:eastAsia="zh-CN"/>
        </w:rPr>
      </w:pPr>
    </w:p>
    <w:p>
      <w:pPr>
        <w:numPr>
          <w:ilvl w:val="0"/>
          <w:numId w:val="0"/>
        </w:numPr>
        <w:shd w:val="clear"/>
        <w:snapToGrid/>
        <w:spacing w:line="240" w:lineRule="auto"/>
        <w:ind w:leftChars="0"/>
        <w:jc w:val="center"/>
        <w:rPr>
          <w:rFonts w:hint="eastAsia" w:ascii="宋体" w:hAnsi="宋体" w:cs="宋体"/>
          <w:color w:val="auto"/>
          <w:kern w:val="0"/>
          <w:sz w:val="24"/>
          <w:highlight w:val="none"/>
          <w:lang w:val="zh-CN" w:eastAsia="zh-CN"/>
        </w:rPr>
      </w:pPr>
    </w:p>
    <w:p>
      <w:pPr>
        <w:shd w:val="clear" w:color="auto" w:fill="FFFFFF" w:themeFill="background1"/>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p>
    <w:p>
      <w:pPr>
        <w:shd w:val="clear"/>
        <w:snapToGrid/>
        <w:spacing w:line="240" w:lineRule="auto"/>
        <w:ind w:firstLine="0" w:firstLineChars="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pPr>
        <w:numPr>
          <w:ilvl w:val="0"/>
          <w:numId w:val="0"/>
        </w:numPr>
        <w:shd w:val="clear"/>
        <w:snapToGrid/>
        <w:spacing w:line="240" w:lineRule="auto"/>
        <w:ind w:leftChars="0"/>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供应清单</w:t>
      </w:r>
    </w:p>
    <w:p>
      <w:pPr>
        <w:pStyle w:val="2"/>
        <w:rPr>
          <w:rFonts w:hint="eastAsia" w:ascii="宋体" w:hAnsi="宋体" w:cs="宋体"/>
          <w:color w:val="auto"/>
          <w:kern w:val="0"/>
          <w:sz w:val="24"/>
          <w:highlight w:val="none"/>
          <w:lang w:val="zh-CN" w:eastAsia="zh-CN"/>
        </w:rPr>
      </w:pPr>
    </w:p>
    <w:p>
      <w:pPr>
        <w:shd w:val="clear" w:color="auto" w:fill="FFFFFF" w:themeFill="background1"/>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项目编号：   </w:t>
      </w:r>
    </w:p>
    <w:p>
      <w:pPr>
        <w:shd w:val="clear" w:color="auto" w:fill="FFFFFF" w:themeFill="background1"/>
        <w:snapToGrid w:val="0"/>
        <w:spacing w:before="50" w:after="50" w:line="360" w:lineRule="auto"/>
        <w:rPr>
          <w:rFonts w:hint="eastAsia" w:ascii="宋体" w:hAnsi="宋体" w:cs="宋体"/>
          <w:color w:val="auto"/>
          <w:kern w:val="0"/>
          <w:sz w:val="24"/>
          <w:highlight w:val="none"/>
          <w:lang w:val="zh-CN" w:eastAsia="zh-CN"/>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二</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tbl>
      <w:tblPr>
        <w:tblStyle w:val="27"/>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2388"/>
        <w:gridCol w:w="2673"/>
        <w:gridCol w:w="3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产品名称</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品牌</w:t>
            </w:r>
          </w:p>
        </w:tc>
        <w:tc>
          <w:tcPr>
            <w:tcW w:w="39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生产厂家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复合碘皮肤消毒液</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强化戊二醛消毒液</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邻苯二甲醛消毒液</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免洗手消毒液</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冰醋酸抑菌溶液</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2％葡萄糖酸氯己定醇皮肤消毒液</w:t>
            </w:r>
          </w:p>
        </w:tc>
        <w:tc>
          <w:tcPr>
            <w:tcW w:w="2673"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6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以上产品配送时，</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配送</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所需的配套消毒液支架、手消支架等辅助使用工具</w:t>
            </w:r>
            <w:r>
              <w:rPr>
                <w:rFonts w:hint="eastAsia" w:ascii="宋体" w:hAnsi="宋体" w:eastAsia="宋体" w:cs="宋体"/>
                <w:color w:val="auto"/>
                <w:sz w:val="21"/>
                <w:szCs w:val="21"/>
                <w:highlight w:val="none"/>
                <w:lang w:eastAsia="zh-CN"/>
              </w:rPr>
              <w:t>，价格已包含在产品中，采购人不再另行支付。</w:t>
            </w:r>
          </w:p>
        </w:tc>
      </w:tr>
    </w:tbl>
    <w:p>
      <w:pPr>
        <w:rPr>
          <w:rFonts w:hint="eastAsia"/>
          <w:color w:val="auto"/>
          <w:highlight w:val="none"/>
          <w:lang w:val="zh-CN" w:eastAsia="zh-CN"/>
        </w:rPr>
      </w:pPr>
    </w:p>
    <w:p>
      <w:pPr>
        <w:numPr>
          <w:ilvl w:val="0"/>
          <w:numId w:val="0"/>
        </w:numPr>
        <w:shd w:val="clear"/>
        <w:snapToGrid/>
        <w:spacing w:line="240" w:lineRule="auto"/>
        <w:ind w:leftChars="0"/>
        <w:jc w:val="center"/>
        <w:rPr>
          <w:rFonts w:hint="eastAsia" w:ascii="宋体" w:hAnsi="宋体" w:cs="宋体"/>
          <w:color w:val="auto"/>
          <w:kern w:val="0"/>
          <w:sz w:val="24"/>
          <w:highlight w:val="none"/>
          <w:lang w:val="zh-CN" w:eastAsia="zh-CN"/>
        </w:rPr>
      </w:pPr>
    </w:p>
    <w:p>
      <w:pPr>
        <w:shd w:val="clear" w:color="auto" w:fill="FFFFFF" w:themeFill="background1"/>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p>
    <w:p>
      <w:pPr>
        <w:shd w:val="clear"/>
        <w:snapToGrid/>
        <w:spacing w:line="240" w:lineRule="auto"/>
        <w:ind w:firstLine="0" w:firstLineChars="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rFonts w:hint="eastAsia"/>
          <w:color w:val="auto"/>
          <w:highlight w:val="none"/>
          <w:lang w:val="zh-CN"/>
        </w:rPr>
      </w:pPr>
      <w:r>
        <w:rPr>
          <w:rFonts w:hint="eastAsia"/>
          <w:color w:val="auto"/>
          <w:highlight w:val="none"/>
          <w:lang w:val="zh-CN"/>
        </w:rPr>
        <w:br w:type="page"/>
      </w:r>
    </w:p>
    <w:p>
      <w:pPr>
        <w:numPr>
          <w:ilvl w:val="0"/>
          <w:numId w:val="0"/>
        </w:numPr>
        <w:shd w:val="clear"/>
        <w:snapToGrid/>
        <w:spacing w:line="240" w:lineRule="auto"/>
        <w:ind w:leftChars="0"/>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供应清单</w:t>
      </w:r>
    </w:p>
    <w:p>
      <w:pPr>
        <w:pStyle w:val="2"/>
        <w:rPr>
          <w:rFonts w:hint="eastAsia" w:ascii="宋体" w:hAnsi="宋体" w:cs="宋体"/>
          <w:color w:val="auto"/>
          <w:kern w:val="0"/>
          <w:sz w:val="24"/>
          <w:highlight w:val="none"/>
          <w:lang w:val="zh-CN" w:eastAsia="zh-CN"/>
        </w:rPr>
      </w:pPr>
    </w:p>
    <w:p>
      <w:pPr>
        <w:shd w:val="clear" w:color="auto" w:fill="FFFFFF" w:themeFill="background1"/>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项目编号：   </w:t>
      </w:r>
    </w:p>
    <w:p>
      <w:pPr>
        <w:shd w:val="clear" w:color="auto" w:fill="FFFFFF" w:themeFill="background1"/>
        <w:snapToGrid w:val="0"/>
        <w:spacing w:before="50" w:after="50" w:line="360" w:lineRule="auto"/>
        <w:rPr>
          <w:rFonts w:hint="eastAsia" w:ascii="宋体" w:hAnsi="宋体" w:cs="宋体"/>
          <w:color w:val="auto"/>
          <w:kern w:val="0"/>
          <w:sz w:val="24"/>
          <w:highlight w:val="none"/>
          <w:lang w:val="zh-CN" w:eastAsia="zh-CN"/>
        </w:rPr>
      </w:pPr>
      <w:r>
        <w:rPr>
          <w:rFonts w:hint="eastAsia" w:ascii="宋体" w:hAnsi="宋体" w:cs="宋体"/>
          <w:bCs/>
          <w:color w:val="auto"/>
          <w:sz w:val="24"/>
          <w:highlight w:val="none"/>
        </w:rPr>
        <w:t>所投</w:t>
      </w:r>
      <w:r>
        <w:rPr>
          <w:rFonts w:hint="eastAsia" w:ascii="宋体" w:hAnsi="宋体" w:cs="宋体"/>
          <w:bCs/>
          <w:color w:val="auto"/>
          <w:sz w:val="24"/>
          <w:highlight w:val="none"/>
          <w:lang w:eastAsia="zh-CN"/>
        </w:rPr>
        <w:t>标项</w:t>
      </w:r>
      <w:r>
        <w:rPr>
          <w:rFonts w:hint="eastAsia" w:ascii="宋体" w:hAnsi="宋体" w:cs="宋体"/>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三</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tbl>
      <w:tblPr>
        <w:tblStyle w:val="27"/>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3166"/>
        <w:gridCol w:w="2522"/>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产品名称</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品牌</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生产厂家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75％医用酒精消毒液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75％医用酒精消毒液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75％医用酒精消毒液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95％医用酒精消毒液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无醇免洗手消毒液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皮肤消毒液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皮肤消毒液（感应袋装)</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pageBreakBefore w:val="0"/>
              <w:numPr>
                <w:ilvl w:val="0"/>
                <w:numId w:val="0"/>
              </w:numPr>
              <w:kinsoku/>
              <w:wordWrap/>
              <w:overflowPunct/>
              <w:topLinePunct w:val="0"/>
              <w:autoSpaceDE/>
              <w:autoSpaceDN/>
              <w:bidi w:val="0"/>
              <w:adjustRightInd/>
              <w:snapToGrid/>
              <w:spacing w:line="36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166"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过氧乙酸消毒液(A液+B液)</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97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以上产品配送时，</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配送</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所需的配套消毒液支架、手消支架等辅助使用工具</w:t>
            </w:r>
            <w:r>
              <w:rPr>
                <w:rFonts w:hint="eastAsia" w:ascii="宋体" w:hAnsi="宋体" w:eastAsia="宋体" w:cs="宋体"/>
                <w:color w:val="auto"/>
                <w:sz w:val="21"/>
                <w:szCs w:val="21"/>
                <w:highlight w:val="none"/>
                <w:lang w:eastAsia="zh-CN"/>
              </w:rPr>
              <w:t>，价格已包含在产品中，采购人不再另行支付。</w:t>
            </w:r>
          </w:p>
        </w:tc>
      </w:tr>
    </w:tbl>
    <w:p>
      <w:pPr>
        <w:rPr>
          <w:rFonts w:hint="eastAsia"/>
          <w:color w:val="auto"/>
          <w:highlight w:val="none"/>
          <w:lang w:val="zh-CN" w:eastAsia="zh-CN"/>
        </w:rPr>
      </w:pPr>
    </w:p>
    <w:p>
      <w:pPr>
        <w:numPr>
          <w:ilvl w:val="0"/>
          <w:numId w:val="0"/>
        </w:numPr>
        <w:shd w:val="clear"/>
        <w:snapToGrid/>
        <w:spacing w:line="240" w:lineRule="auto"/>
        <w:ind w:leftChars="0"/>
        <w:jc w:val="center"/>
        <w:rPr>
          <w:rFonts w:hint="eastAsia" w:ascii="宋体" w:hAnsi="宋体" w:cs="宋体"/>
          <w:color w:val="auto"/>
          <w:kern w:val="0"/>
          <w:sz w:val="24"/>
          <w:highlight w:val="none"/>
          <w:lang w:val="zh-CN" w:eastAsia="zh-CN"/>
        </w:rPr>
      </w:pPr>
    </w:p>
    <w:p>
      <w:pPr>
        <w:numPr>
          <w:ilvl w:val="0"/>
          <w:numId w:val="0"/>
        </w:numPr>
        <w:shd w:val="clear"/>
        <w:snapToGrid/>
        <w:spacing w:line="240" w:lineRule="auto"/>
        <w:ind w:leftChars="0"/>
        <w:jc w:val="left"/>
        <w:rPr>
          <w:rFonts w:hint="eastAsia" w:ascii="宋体" w:hAnsi="宋体" w:eastAsia="宋体" w:cs="宋体"/>
          <w:color w:val="auto"/>
          <w:highlight w:val="none"/>
          <w:lang w:eastAsia="zh-CN"/>
        </w:rPr>
      </w:pPr>
    </w:p>
    <w:p>
      <w:pPr>
        <w:shd w:val="clear" w:color="auto" w:fill="FFFFFF" w:themeFill="background1"/>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p>
    <w:p>
      <w:pPr>
        <w:shd w:val="clear"/>
        <w:snapToGrid/>
        <w:spacing w:line="240" w:lineRule="auto"/>
        <w:ind w:firstLine="0" w:firstLineChars="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20"/>
        <w:rPr>
          <w:rFonts w:hint="eastAsia"/>
          <w:color w:val="auto"/>
          <w:highlight w:val="none"/>
          <w:lang w:val="zh-CN"/>
        </w:rPr>
      </w:pPr>
    </w:p>
    <w:p>
      <w:pPr>
        <w:numPr>
          <w:ilvl w:val="0"/>
          <w:numId w:val="0"/>
        </w:numPr>
        <w:shd w:val="clear"/>
        <w:snapToGrid/>
        <w:spacing w:line="240" w:lineRule="auto"/>
        <w:ind w:leftChars="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pPr>
        <w:pStyle w:val="2"/>
        <w:rPr>
          <w:color w:val="auto"/>
          <w:highlight w:val="none"/>
          <w:lang w:val="zh-CN"/>
        </w:rPr>
      </w:pPr>
    </w:p>
    <w:p>
      <w:pPr>
        <w:shd w:val="clear" w:color="auto" w:fill="FFFFFF" w:themeFill="background1"/>
        <w:snapToGrid w:val="0"/>
        <w:spacing w:before="120" w:beforeLines="50" w:after="50"/>
        <w:jc w:val="center"/>
        <w:outlineLvl w:val="1"/>
        <w:rPr>
          <w:rFonts w:ascii="宋体" w:hAnsi="宋体" w:cs="宋体"/>
          <w:b/>
          <w:bCs/>
          <w:color w:val="auto"/>
          <w:sz w:val="28"/>
          <w:szCs w:val="28"/>
          <w:highlight w:val="none"/>
        </w:rPr>
      </w:pPr>
      <w:bookmarkStart w:id="417" w:name="_Toc2783"/>
      <w:r>
        <w:rPr>
          <w:rFonts w:hint="eastAsia" w:ascii="宋体" w:hAnsi="宋体" w:cs="宋体"/>
          <w:b/>
          <w:bCs/>
          <w:color w:val="auto"/>
          <w:sz w:val="28"/>
          <w:szCs w:val="28"/>
          <w:highlight w:val="none"/>
        </w:rPr>
        <w:t>第五节 其他文书、文件格式</w:t>
      </w:r>
      <w:bookmarkEnd w:id="417"/>
    </w:p>
    <w:p>
      <w:pPr>
        <w:pStyle w:val="15"/>
        <w:shd w:val="clear" w:color="auto" w:fill="FFFFFF" w:themeFill="background1"/>
        <w:jc w:val="left"/>
        <w:rPr>
          <w:rFonts w:hint="eastAsia" w:hAnsi="宋体" w:cs="宋体"/>
          <w:b/>
          <w:color w:val="auto"/>
          <w:sz w:val="28"/>
          <w:szCs w:val="28"/>
          <w:highlight w:val="none"/>
        </w:rPr>
      </w:pPr>
    </w:p>
    <w:p>
      <w:pPr>
        <w:pStyle w:val="15"/>
        <w:shd w:val="clear" w:color="auto" w:fill="FFFFFF" w:themeFill="background1"/>
        <w:jc w:val="left"/>
        <w:rPr>
          <w:rFonts w:ascii="Times New Roman" w:hAnsi="Times New Roman"/>
          <w:b/>
          <w:color w:val="auto"/>
          <w:sz w:val="30"/>
          <w:szCs w:val="30"/>
          <w:highlight w:val="none"/>
        </w:rPr>
      </w:pPr>
      <w:r>
        <w:rPr>
          <w:rFonts w:hint="eastAsia" w:hAnsi="宋体" w:cs="宋体"/>
          <w:b/>
          <w:color w:val="auto"/>
          <w:sz w:val="28"/>
          <w:szCs w:val="28"/>
          <w:highlight w:val="none"/>
        </w:rPr>
        <w:t>1.中小企业声明函的格式：</w:t>
      </w:r>
    </w:p>
    <w:p>
      <w:pPr>
        <w:pStyle w:val="15"/>
        <w:shd w:val="clear" w:color="auto" w:fill="FFFFFF" w:themeFill="background1"/>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pPr>
        <w:pStyle w:val="13"/>
        <w:shd w:val="clear" w:color="auto" w:fill="FFFFFF" w:themeFill="background1"/>
        <w:spacing w:line="240" w:lineRule="auto"/>
        <w:ind w:firstLine="404" w:firstLineChars="200"/>
        <w:rPr>
          <w:rFonts w:ascii="Times New Roman" w:hAnsi="宋体"/>
          <w:color w:val="auto"/>
          <w:sz w:val="21"/>
          <w:szCs w:val="21"/>
          <w:highlight w:val="none"/>
        </w:rPr>
      </w:pPr>
    </w:p>
    <w:p>
      <w:pPr>
        <w:keepNext w:val="0"/>
        <w:keepLines w:val="0"/>
        <w:pageBreakBefore w:val="0"/>
        <w:widowControl w:val="0"/>
        <w:shd w:val="clear" w:color="auto" w:fill="FFFFFF" w:themeFill="background1"/>
        <w:kinsoku/>
        <w:wordWrap/>
        <w:overflowPunct/>
        <w:topLinePunct w:val="0"/>
        <w:autoSpaceDE w:val="0"/>
        <w:autoSpaceDN w:val="0"/>
        <w:bidi w:val="0"/>
        <w:adjustRightInd w:val="0"/>
        <w:spacing w:line="460" w:lineRule="exact"/>
        <w:ind w:firstLine="484" w:firstLineChars="202"/>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cs="宋体"/>
          <w:i/>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i/>
          <w:color w:val="auto"/>
          <w:kern w:val="0"/>
          <w:sz w:val="24"/>
          <w:szCs w:val="24"/>
          <w:highlight w:val="none"/>
          <w:u w:val="single"/>
        </w:rPr>
        <w:t>（项目名称）</w:t>
      </w:r>
      <w:r>
        <w:rPr>
          <w:rFonts w:hint="eastAsia" w:ascii="宋体" w:hAnsi="宋体" w:cs="宋体"/>
          <w:color w:val="auto"/>
          <w:kern w:val="0"/>
          <w:sz w:val="24"/>
          <w:szCs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shd w:val="clear" w:color="auto" w:fill="FFFFFF" w:themeFill="background1"/>
        <w:kinsoku/>
        <w:wordWrap/>
        <w:overflowPunct/>
        <w:topLinePunct w:val="0"/>
        <w:autoSpaceDE w:val="0"/>
        <w:autoSpaceDN w:val="0"/>
        <w:bidi w:val="0"/>
        <w:adjustRightInd w:val="0"/>
        <w:spacing w:line="460" w:lineRule="exact"/>
        <w:ind w:firstLine="484" w:firstLineChars="202"/>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 </w:t>
      </w:r>
      <w:r>
        <w:rPr>
          <w:rFonts w:hint="eastAsia" w:ascii="宋体" w:hAnsi="宋体" w:cs="宋体"/>
          <w:i/>
          <w:color w:val="auto"/>
          <w:kern w:val="0"/>
          <w:sz w:val="24"/>
          <w:szCs w:val="24"/>
          <w:highlight w:val="none"/>
          <w:u w:val="single"/>
        </w:rPr>
        <w:t>（标的名称）</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xml:space="preserve"> ，属于</w:t>
      </w:r>
      <w:r>
        <w:rPr>
          <w:rFonts w:hint="eastAsia" w:ascii="宋体" w:hAnsi="宋体" w:cs="宋体"/>
          <w:i/>
          <w:color w:val="auto"/>
          <w:kern w:val="0"/>
          <w:sz w:val="24"/>
          <w:szCs w:val="24"/>
          <w:highlight w:val="none"/>
          <w:u w:val="single"/>
        </w:rPr>
        <w:t>（采购文件中明确的所属行业）</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；承建（承接）企业为</w:t>
      </w:r>
      <w:r>
        <w:rPr>
          <w:rFonts w:hint="eastAsia" w:ascii="宋体" w:hAnsi="宋体" w:cs="宋体"/>
          <w:i/>
          <w:color w:val="auto"/>
          <w:kern w:val="0"/>
          <w:sz w:val="24"/>
          <w:szCs w:val="24"/>
          <w:highlight w:val="none"/>
          <w:u w:val="single"/>
        </w:rPr>
        <w:t>（企业名称）</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i/>
          <w:color w:val="auto"/>
          <w:kern w:val="0"/>
          <w:sz w:val="24"/>
          <w:szCs w:val="24"/>
          <w:highlight w:val="none"/>
          <w:u w:val="single"/>
        </w:rPr>
        <w:t>（中型企业、小型企业、微型企业）</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w:t>
      </w:r>
    </w:p>
    <w:p>
      <w:pPr>
        <w:keepNext w:val="0"/>
        <w:keepLines w:val="0"/>
        <w:pageBreakBefore w:val="0"/>
        <w:widowControl w:val="0"/>
        <w:shd w:val="clear" w:color="auto" w:fill="FFFFFF" w:themeFill="background1"/>
        <w:kinsoku/>
        <w:wordWrap/>
        <w:overflowPunct/>
        <w:topLinePunct w:val="0"/>
        <w:autoSpaceDE w:val="0"/>
        <w:autoSpaceDN w:val="0"/>
        <w:bidi w:val="0"/>
        <w:adjustRightInd w:val="0"/>
        <w:spacing w:line="460" w:lineRule="exact"/>
        <w:ind w:firstLine="484" w:firstLineChars="202"/>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 </w:t>
      </w:r>
      <w:r>
        <w:rPr>
          <w:rFonts w:hint="eastAsia" w:ascii="宋体" w:hAnsi="宋体" w:cs="宋体"/>
          <w:i/>
          <w:color w:val="auto"/>
          <w:kern w:val="0"/>
          <w:sz w:val="24"/>
          <w:szCs w:val="24"/>
          <w:highlight w:val="none"/>
          <w:u w:val="single"/>
        </w:rPr>
        <w:t>（标的名称）</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xml:space="preserve"> ，属于</w:t>
      </w:r>
      <w:r>
        <w:rPr>
          <w:rFonts w:hint="eastAsia" w:ascii="宋体" w:hAnsi="宋体" w:cs="宋体"/>
          <w:i/>
          <w:color w:val="auto"/>
          <w:kern w:val="0"/>
          <w:sz w:val="24"/>
          <w:szCs w:val="24"/>
          <w:highlight w:val="none"/>
          <w:u w:val="single"/>
        </w:rPr>
        <w:t>（采购文件中明确的所属行业）</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；承建（承接）企业为</w:t>
      </w:r>
      <w:r>
        <w:rPr>
          <w:rFonts w:hint="eastAsia" w:ascii="宋体" w:hAnsi="宋体" w:cs="宋体"/>
          <w:i/>
          <w:color w:val="auto"/>
          <w:kern w:val="0"/>
          <w:sz w:val="24"/>
          <w:szCs w:val="24"/>
          <w:highlight w:val="none"/>
          <w:u w:val="single"/>
        </w:rPr>
        <w:t>（企业名称）</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i/>
          <w:color w:val="auto"/>
          <w:kern w:val="0"/>
          <w:sz w:val="24"/>
          <w:szCs w:val="24"/>
          <w:highlight w:val="none"/>
          <w:u w:val="single"/>
        </w:rPr>
        <w:t>（中型企业、小型企业、微型企业）</w:t>
      </w:r>
      <w:r>
        <w:rPr>
          <w:rFonts w:hint="eastAsia" w:ascii="宋体" w:hAnsi="宋体" w:cs="宋体"/>
          <w:i/>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w:t>
      </w:r>
    </w:p>
    <w:p>
      <w:pPr>
        <w:keepNext w:val="0"/>
        <w:keepLines w:val="0"/>
        <w:pageBreakBefore w:val="0"/>
        <w:widowControl w:val="0"/>
        <w:shd w:val="clear" w:color="auto" w:fill="FFFFFF" w:themeFill="background1"/>
        <w:kinsoku/>
        <w:wordWrap/>
        <w:overflowPunct/>
        <w:topLinePunct w:val="0"/>
        <w:autoSpaceDE w:val="0"/>
        <w:autoSpaceDN w:val="0"/>
        <w:bidi w:val="0"/>
        <w:adjustRightInd w:val="0"/>
        <w:spacing w:line="460" w:lineRule="exact"/>
        <w:ind w:firstLine="484" w:firstLineChars="202"/>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keepNext w:val="0"/>
        <w:keepLines w:val="0"/>
        <w:pageBreakBefore w:val="0"/>
        <w:widowControl w:val="0"/>
        <w:shd w:val="clear" w:color="auto" w:fill="FFFFFF" w:themeFill="background1"/>
        <w:kinsoku/>
        <w:wordWrap/>
        <w:overflowPunct/>
        <w:topLinePunct w:val="0"/>
        <w:autoSpaceDE w:val="0"/>
        <w:autoSpaceDN w:val="0"/>
        <w:bidi w:val="0"/>
        <w:adjustRightInd w:val="0"/>
        <w:spacing w:line="460" w:lineRule="exact"/>
        <w:ind w:firstLine="484" w:firstLineChars="202"/>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shd w:val="clear" w:color="auto" w:fill="FFFFFF" w:themeFill="background1"/>
        <w:kinsoku/>
        <w:wordWrap/>
        <w:overflowPunct/>
        <w:topLinePunct w:val="0"/>
        <w:autoSpaceDE w:val="0"/>
        <w:autoSpaceDN w:val="0"/>
        <w:bidi w:val="0"/>
        <w:adjustRightInd w:val="0"/>
        <w:spacing w:line="460" w:lineRule="exact"/>
        <w:ind w:firstLine="484" w:firstLineChars="202"/>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pPr>
        <w:pStyle w:val="15"/>
        <w:keepNext w:val="0"/>
        <w:keepLines w:val="0"/>
        <w:pageBreakBefore w:val="0"/>
        <w:widowControl w:val="0"/>
        <w:shd w:val="clear" w:color="auto" w:fill="FFFFFF" w:themeFill="background1"/>
        <w:kinsoku/>
        <w:wordWrap/>
        <w:overflowPunct/>
        <w:topLinePunct w:val="0"/>
        <w:bidi w:val="0"/>
        <w:spacing w:line="460" w:lineRule="exact"/>
        <w:ind w:firstLine="480" w:firstLineChars="200"/>
        <w:textAlignment w:val="auto"/>
        <w:rPr>
          <w:rFonts w:hAnsi="宋体" w:cs="宋体"/>
          <w:color w:val="auto"/>
          <w:sz w:val="24"/>
          <w:szCs w:val="24"/>
          <w:highlight w:val="none"/>
        </w:rPr>
      </w:pPr>
    </w:p>
    <w:p>
      <w:pPr>
        <w:keepNext w:val="0"/>
        <w:keepLines w:val="0"/>
        <w:pageBreakBefore w:val="0"/>
        <w:widowControl w:val="0"/>
        <w:shd w:val="clear" w:color="auto" w:fill="FFFFFF" w:themeFill="background1"/>
        <w:kinsoku/>
        <w:wordWrap/>
        <w:overflowPunct/>
        <w:topLinePunct w:val="0"/>
        <w:bidi w:val="0"/>
        <w:snapToGrid w:val="0"/>
        <w:spacing w:line="460" w:lineRule="exact"/>
        <w:ind w:firstLine="5040" w:firstLineChars="2100"/>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投标人名称(盖公章)：</w:t>
      </w:r>
    </w:p>
    <w:p>
      <w:pPr>
        <w:keepNext w:val="0"/>
        <w:keepLines w:val="0"/>
        <w:pageBreakBefore w:val="0"/>
        <w:widowControl w:val="0"/>
        <w:shd w:val="clear" w:color="auto" w:fill="FFFFFF" w:themeFill="background1"/>
        <w:kinsoku/>
        <w:wordWrap/>
        <w:overflowPunct/>
        <w:topLinePunct w:val="0"/>
        <w:bidi w:val="0"/>
        <w:snapToGrid w:val="0"/>
        <w:spacing w:line="460" w:lineRule="exact"/>
        <w:ind w:firstLine="5040" w:firstLineChars="210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zh-CN"/>
        </w:rPr>
        <w:t>日</w:t>
      </w:r>
    </w:p>
    <w:p>
      <w:pPr>
        <w:keepNext w:val="0"/>
        <w:keepLines w:val="0"/>
        <w:pageBreakBefore w:val="0"/>
        <w:widowControl w:val="0"/>
        <w:shd w:val="clear" w:color="auto" w:fill="FFFFFF" w:themeFill="background1"/>
        <w:kinsoku/>
        <w:wordWrap/>
        <w:overflowPunct/>
        <w:topLinePunct w:val="0"/>
        <w:bidi w:val="0"/>
        <w:snapToGrid w:val="0"/>
        <w:spacing w:before="50" w:after="120" w:afterLines="50" w:line="46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keepNext w:val="0"/>
        <w:keepLines w:val="0"/>
        <w:pageBreakBefore w:val="0"/>
        <w:widowControl w:val="0"/>
        <w:numPr>
          <w:ilvl w:val="0"/>
          <w:numId w:val="0"/>
        </w:numPr>
        <w:shd w:val="clear" w:color="auto" w:fill="FFFFFF" w:themeFill="background1"/>
        <w:kinsoku/>
        <w:wordWrap/>
        <w:overflowPunct/>
        <w:topLinePunct w:val="0"/>
        <w:bidi w:val="0"/>
        <w:snapToGrid w:val="0"/>
        <w:spacing w:before="50" w:after="120" w:afterLines="5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keepNext w:val="0"/>
        <w:keepLines w:val="0"/>
        <w:pageBreakBefore w:val="0"/>
        <w:widowControl w:val="0"/>
        <w:numPr>
          <w:ilvl w:val="0"/>
          <w:numId w:val="0"/>
        </w:numPr>
        <w:shd w:val="clear" w:color="auto" w:fill="FFFFFF" w:themeFill="background1"/>
        <w:kinsoku/>
        <w:wordWrap/>
        <w:overflowPunct/>
        <w:topLinePunct w:val="0"/>
        <w:bidi w:val="0"/>
        <w:snapToGrid w:val="0"/>
        <w:spacing w:before="50" w:after="120" w:afterLines="5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2、请根据自己的真实情况出具《中小企业声明函》。依法享受中小企业扶持政策的，采购人或者采购代理机构在公告中标结果时，同时公告其《中小企业声明函》，接受社会监督。</w:t>
      </w:r>
    </w:p>
    <w:p>
      <w:pPr>
        <w:keepNext w:val="0"/>
        <w:keepLines w:val="0"/>
        <w:pageBreakBefore w:val="0"/>
        <w:widowControl w:val="0"/>
        <w:numPr>
          <w:ilvl w:val="0"/>
          <w:numId w:val="0"/>
        </w:numPr>
        <w:shd w:val="clear" w:color="auto" w:fill="FFFFFF" w:themeFill="background1"/>
        <w:kinsoku/>
        <w:wordWrap/>
        <w:overflowPunct/>
        <w:topLinePunct w:val="0"/>
        <w:bidi w:val="0"/>
        <w:snapToGrid w:val="0"/>
        <w:spacing w:before="50" w:after="120" w:afterLines="50" w:line="4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3、本声明函主要供参加政府采购活动的中小企业填写，非中小企业无需填写。</w:t>
      </w:r>
    </w:p>
    <w:p>
      <w:pPr>
        <w:keepNext w:val="0"/>
        <w:keepLines w:val="0"/>
        <w:pageBreakBefore w:val="0"/>
        <w:widowControl w:val="0"/>
        <w:numPr>
          <w:ilvl w:val="0"/>
          <w:numId w:val="0"/>
        </w:numPr>
        <w:shd w:val="clear" w:color="auto" w:fill="FFFFFF" w:themeFill="background1"/>
        <w:kinsoku/>
        <w:wordWrap/>
        <w:overflowPunct/>
        <w:topLinePunct w:val="0"/>
        <w:bidi w:val="0"/>
        <w:snapToGrid w:val="0"/>
        <w:spacing w:before="50" w:after="120" w:afterLines="50" w:line="4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4、小型、微型企业提供中型企业提供的服务的，视同为中型企业。</w:t>
      </w:r>
    </w:p>
    <w:p>
      <w:pPr>
        <w:pStyle w:val="2"/>
        <w:shd w:val="clear" w:color="auto" w:fill="FFFFFF" w:themeFill="background1"/>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docGrid w:linePitch="331" w:charSpace="0"/>
        </w:sectPr>
      </w:pPr>
    </w:p>
    <w:p>
      <w:pPr>
        <w:shd w:val="clear" w:color="auto" w:fill="FFFFFF" w:themeFill="background1"/>
        <w:jc w:val="left"/>
        <w:rPr>
          <w:rFonts w:ascii="宋体" w:hAnsi="宋体" w:cs="宋体"/>
          <w:b/>
          <w:bCs w:val="0"/>
          <w:color w:val="auto"/>
          <w:sz w:val="28"/>
          <w:szCs w:val="28"/>
          <w:highlight w:val="none"/>
        </w:rPr>
      </w:pPr>
      <w:r>
        <w:rPr>
          <w:rFonts w:hint="eastAsia" w:ascii="宋体" w:hAnsi="宋体" w:cs="宋体"/>
          <w:b/>
          <w:bCs w:val="0"/>
          <w:color w:val="auto"/>
          <w:sz w:val="28"/>
          <w:szCs w:val="28"/>
          <w:highlight w:val="none"/>
        </w:rPr>
        <w:t>2.残疾人福利性单位声明函的格式：</w:t>
      </w:r>
    </w:p>
    <w:p>
      <w:pPr>
        <w:shd w:val="clear" w:color="auto" w:fill="FFFFFF" w:themeFill="background1"/>
        <w:jc w:val="left"/>
        <w:rPr>
          <w:rFonts w:hAnsi="宋体" w:cs="宋体"/>
          <w:b/>
          <w:color w:val="auto"/>
          <w:sz w:val="28"/>
          <w:szCs w:val="28"/>
          <w:highlight w:val="none"/>
        </w:rPr>
      </w:pPr>
    </w:p>
    <w:p>
      <w:pPr>
        <w:shd w:val="clear" w:color="auto" w:fill="FFFFFF" w:themeFill="background1"/>
        <w:jc w:val="left"/>
        <w:rPr>
          <w:rFonts w:hAnsi="宋体" w:cs="宋体"/>
          <w:b/>
          <w:color w:val="auto"/>
          <w:sz w:val="28"/>
          <w:szCs w:val="28"/>
          <w:highlight w:val="none"/>
          <w:lang w:val="en"/>
        </w:rPr>
      </w:pPr>
    </w:p>
    <w:p>
      <w:pPr>
        <w:pStyle w:val="15"/>
        <w:shd w:val="clear" w:color="auto" w:fill="FFFFFF" w:themeFill="background1"/>
        <w:spacing w:line="360" w:lineRule="auto"/>
        <w:jc w:val="center"/>
        <w:rPr>
          <w:b/>
          <w:color w:val="auto"/>
          <w:sz w:val="30"/>
          <w:szCs w:val="30"/>
          <w:highlight w:val="none"/>
        </w:rPr>
      </w:pPr>
      <w:r>
        <w:rPr>
          <w:rFonts w:hint="eastAsia"/>
          <w:b/>
          <w:color w:val="auto"/>
          <w:sz w:val="30"/>
          <w:szCs w:val="30"/>
          <w:highlight w:val="none"/>
        </w:rPr>
        <w:t>残疾人福利性单位声明函</w:t>
      </w:r>
    </w:p>
    <w:p>
      <w:pPr>
        <w:pStyle w:val="15"/>
        <w:shd w:val="clear" w:color="auto" w:fill="FFFFFF" w:themeFill="background1"/>
        <w:spacing w:line="360" w:lineRule="auto"/>
        <w:jc w:val="center"/>
        <w:rPr>
          <w:b/>
          <w:color w:val="auto"/>
          <w:sz w:val="30"/>
          <w:szCs w:val="30"/>
          <w:highlight w:val="none"/>
        </w:rPr>
      </w:pPr>
    </w:p>
    <w:p>
      <w:pPr>
        <w:pStyle w:val="15"/>
        <w:shd w:val="clear" w:color="auto" w:fill="FFFFFF" w:themeFill="background1"/>
        <w:spacing w:line="360" w:lineRule="auto"/>
        <w:jc w:val="left"/>
        <w:rPr>
          <w:rFonts w:hAnsi="宋体" w:cs="宋体"/>
          <w:color w:val="auto"/>
          <w:sz w:val="24"/>
          <w:szCs w:val="24"/>
          <w:highlight w:val="none"/>
        </w:rPr>
      </w:pPr>
      <w:r>
        <w:rPr>
          <w:rFonts w:hint="eastAsia"/>
          <w:color w:val="auto"/>
          <w:sz w:val="30"/>
          <w:szCs w:val="30"/>
          <w:highlight w:val="none"/>
        </w:rPr>
        <w:t xml:space="preserve"> </w:t>
      </w: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（采购人名称）</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单位的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5"/>
        <w:shd w:val="clear" w:color="auto" w:fill="FFFFFF" w:themeFill="background1"/>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pPr>
        <w:pStyle w:val="15"/>
        <w:shd w:val="clear" w:color="auto" w:fill="FFFFFF" w:themeFill="background1"/>
        <w:spacing w:line="360" w:lineRule="auto"/>
        <w:jc w:val="left"/>
        <w:rPr>
          <w:rFonts w:hAnsi="宋体" w:cs="宋体"/>
          <w:b/>
          <w:color w:val="auto"/>
          <w:szCs w:val="21"/>
          <w:highlight w:val="none"/>
        </w:rPr>
      </w:pPr>
    </w:p>
    <w:p>
      <w:pPr>
        <w:pStyle w:val="15"/>
        <w:shd w:val="clear" w:color="auto" w:fill="FFFFFF" w:themeFill="background1"/>
        <w:spacing w:line="360" w:lineRule="auto"/>
        <w:jc w:val="left"/>
        <w:rPr>
          <w:rFonts w:hAnsi="宋体" w:cs="宋体"/>
          <w:b/>
          <w:color w:val="auto"/>
          <w:szCs w:val="21"/>
          <w:highlight w:val="none"/>
        </w:rPr>
      </w:pPr>
    </w:p>
    <w:p>
      <w:pPr>
        <w:shd w:val="clear" w:color="auto" w:fill="FFFFFF" w:themeFill="background1"/>
        <w:snapToGrid w:val="0"/>
        <w:spacing w:line="360" w:lineRule="auto"/>
        <w:ind w:left="5137" w:leftChars="1736" w:hanging="1491" w:hangingChars="825"/>
        <w:rPr>
          <w:rFonts w:hint="eastAsia" w:ascii="宋体" w:hAnsi="宋体" w:cs="宋体"/>
          <w:color w:val="auto"/>
          <w:kern w:val="0"/>
          <w:sz w:val="24"/>
          <w:highlight w:val="none"/>
          <w:lang w:val="zh-CN"/>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投标人名称(盖公章)：</w:t>
      </w:r>
    </w:p>
    <w:p>
      <w:pPr>
        <w:shd w:val="clear" w:color="auto" w:fill="FFFFFF" w:themeFill="background1"/>
        <w:snapToGrid w:val="0"/>
        <w:spacing w:line="360" w:lineRule="auto"/>
        <w:ind w:left="5622" w:leftChars="2420" w:hanging="540" w:hangingChars="225"/>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15"/>
        <w:shd w:val="clear" w:color="auto" w:fill="FFFFFF" w:themeFill="background1"/>
        <w:spacing w:line="360" w:lineRule="auto"/>
        <w:ind w:left="5132" w:leftChars="1979" w:hanging="976" w:hangingChars="488"/>
        <w:rPr>
          <w:rFonts w:hAnsi="宋体" w:cs="宋体"/>
          <w:color w:val="auto"/>
          <w:sz w:val="20"/>
          <w:highlight w:val="none"/>
        </w:rPr>
      </w:pPr>
    </w:p>
    <w:p>
      <w:pPr>
        <w:shd w:val="clear" w:color="auto" w:fill="FFFFFF" w:themeFill="background1"/>
        <w:spacing w:line="360" w:lineRule="auto"/>
        <w:ind w:right="420" w:firstLine="480" w:firstLineChars="200"/>
        <w:rPr>
          <w:rFonts w:ascii="宋体" w:hAnsi="宋体" w:cs="宋体"/>
          <w:color w:val="auto"/>
          <w:sz w:val="24"/>
          <w:highlight w:val="none"/>
        </w:rPr>
      </w:pPr>
    </w:p>
    <w:p>
      <w:pPr>
        <w:shd w:val="clear" w:color="auto" w:fill="FFFFFF" w:themeFill="background1"/>
        <w:spacing w:line="360" w:lineRule="auto"/>
        <w:ind w:right="420" w:firstLine="480" w:firstLineChars="200"/>
        <w:rPr>
          <w:rFonts w:ascii="宋体" w:hAnsi="宋体" w:cs="宋体"/>
          <w:color w:val="auto"/>
          <w:sz w:val="24"/>
          <w:highlight w:val="none"/>
        </w:rPr>
      </w:pPr>
    </w:p>
    <w:p>
      <w:pPr>
        <w:shd w:val="clear" w:color="auto" w:fill="FFFFFF" w:themeFill="background1"/>
        <w:spacing w:line="360" w:lineRule="auto"/>
        <w:ind w:right="42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600" w:lineRule="exact"/>
        <w:jc w:val="both"/>
        <w:rPr>
          <w:rFonts w:hint="eastAsia" w:hAnsi="宋体" w:cs="宋体"/>
          <w:b/>
          <w:color w:val="auto"/>
          <w:sz w:val="28"/>
          <w:szCs w:val="28"/>
          <w:highlight w:val="none"/>
          <w:lang w:val="en-US" w:eastAsia="zh-CN"/>
        </w:rPr>
      </w:pPr>
      <w:r>
        <w:rPr>
          <w:rFonts w:hint="eastAsia" w:ascii="仿宋_GB2312" w:hAnsi="仿宋" w:eastAsia="仿宋_GB2312" w:cs="仿宋_GB2312"/>
          <w:b/>
          <w:bCs/>
          <w:color w:val="auto"/>
          <w:sz w:val="32"/>
          <w:szCs w:val="32"/>
          <w:highlight w:val="none"/>
          <w:lang w:val="en-US" w:eastAsia="zh-CN"/>
        </w:rPr>
        <w:t>3.</w:t>
      </w:r>
      <w:r>
        <w:rPr>
          <w:rFonts w:hint="eastAsia" w:ascii="仿宋_GB2312" w:hAnsi="仿宋" w:eastAsia="仿宋_GB2312" w:cs="仿宋_GB2312"/>
          <w:b/>
          <w:bCs/>
          <w:color w:val="auto"/>
          <w:sz w:val="32"/>
          <w:szCs w:val="32"/>
          <w:highlight w:val="none"/>
        </w:rPr>
        <w:t>属于监狱企业证明文件</w:t>
      </w:r>
      <w:r>
        <w:rPr>
          <w:rFonts w:hint="eastAsia" w:hAnsi="宋体" w:cs="宋体"/>
          <w:b/>
          <w:color w:val="auto"/>
          <w:sz w:val="28"/>
          <w:szCs w:val="28"/>
          <w:highlight w:val="none"/>
          <w:lang w:val="en-US" w:eastAsia="zh-CN"/>
        </w:rPr>
        <w:t>：</w:t>
      </w:r>
    </w:p>
    <w:p>
      <w:pPr>
        <w:spacing w:line="360" w:lineRule="auto"/>
        <w:ind w:firstLine="482" w:firstLineChars="200"/>
        <w:contextualSpacing/>
        <w:rPr>
          <w:rFonts w:hint="eastAsia" w:ascii="宋体" w:hAnsi="宋体" w:eastAsia="宋体" w:cs="宋体"/>
          <w:b/>
          <w:bCs/>
          <w:color w:val="auto"/>
          <w:sz w:val="24"/>
          <w:szCs w:val="24"/>
          <w:highlight w:val="none"/>
        </w:rPr>
      </w:pPr>
    </w:p>
    <w:p>
      <w:pPr>
        <w:spacing w:line="600" w:lineRule="exact"/>
        <w:jc w:val="center"/>
        <w:rPr>
          <w:b/>
          <w:bCs/>
          <w:color w:val="auto"/>
          <w:sz w:val="32"/>
          <w:szCs w:val="32"/>
          <w:highlight w:val="none"/>
        </w:rPr>
      </w:pPr>
      <w:r>
        <w:rPr>
          <w:rFonts w:hint="eastAsia" w:ascii="仿宋_GB2312" w:hAnsi="仿宋" w:eastAsia="仿宋_GB2312" w:cs="仿宋_GB2312"/>
          <w:b/>
          <w:bCs/>
          <w:color w:val="auto"/>
          <w:sz w:val="32"/>
          <w:szCs w:val="32"/>
          <w:highlight w:val="none"/>
        </w:rPr>
        <w:t>属于监狱企业证明文件</w:t>
      </w:r>
    </w:p>
    <w:p>
      <w:pPr>
        <w:spacing w:line="600" w:lineRule="exact"/>
        <w:jc w:val="left"/>
        <w:rPr>
          <w:rFonts w:hint="eastAsia" w:ascii="宋体" w:hAnsi="Courier New" w:cs="宋体"/>
          <w:color w:val="auto"/>
          <w:kern w:val="0"/>
          <w:szCs w:val="21"/>
          <w:highlight w:val="none"/>
          <w:lang w:val="zh-CN" w:eastAsia="zh-CN"/>
        </w:rPr>
      </w:pPr>
    </w:p>
    <w:p>
      <w:pPr>
        <w:spacing w:line="360" w:lineRule="auto"/>
        <w:ind w:right="420" w:firstLine="480" w:firstLineChars="20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由省级以上监狱管理局、戒毒管理局（含新疆生产建设兵团）出具的属于监狱企业证明文件复印件</w:t>
      </w:r>
    </w:p>
    <w:p>
      <w:pPr>
        <w:spacing w:line="600" w:lineRule="exact"/>
        <w:jc w:val="left"/>
        <w:rPr>
          <w:rFonts w:hint="eastAsia" w:ascii="宋体" w:hAnsi="宋体" w:eastAsia="宋体" w:cs="宋体"/>
          <w:color w:val="auto"/>
          <w:kern w:val="0"/>
          <w:sz w:val="24"/>
          <w:szCs w:val="24"/>
          <w:highlight w:val="none"/>
          <w:lang w:eastAsia="zh-CN"/>
        </w:rPr>
      </w:pPr>
    </w:p>
    <w:p>
      <w:pPr>
        <w:snapToGrid w:val="0"/>
        <w:spacing w:line="360" w:lineRule="auto"/>
        <w:ind w:left="5621" w:leftChars="2534" w:hanging="300" w:hangingChars="1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供应商名称(盖供应商公章)：</w:t>
      </w:r>
    </w:p>
    <w:p>
      <w:pPr>
        <w:snapToGrid w:val="0"/>
        <w:spacing w:line="360" w:lineRule="auto"/>
        <w:ind w:firstLine="5400" w:firstLineChars="22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pacing w:line="600" w:lineRule="exact"/>
        <w:jc w:val="left"/>
        <w:rPr>
          <w:rFonts w:hint="eastAsia" w:ascii="宋体" w:hAnsi="宋体" w:eastAsia="宋体" w:cs="宋体"/>
          <w:color w:val="auto"/>
          <w:kern w:val="0"/>
          <w:sz w:val="24"/>
          <w:szCs w:val="24"/>
          <w:highlight w:val="none"/>
          <w:lang w:eastAsia="zh-CN"/>
        </w:rPr>
      </w:pPr>
    </w:p>
    <w:p>
      <w:pPr>
        <w:spacing w:line="360" w:lineRule="auto"/>
        <w:ind w:right="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注明：</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请根据自己的真实情况</w:t>
      </w:r>
      <w:r>
        <w:rPr>
          <w:rFonts w:hint="eastAsia" w:ascii="宋体" w:hAnsi="宋体" w:eastAsia="宋体" w:cs="宋体"/>
          <w:color w:val="auto"/>
          <w:sz w:val="24"/>
          <w:szCs w:val="24"/>
          <w:highlight w:val="none"/>
        </w:rPr>
        <w:t>提供由省级以上监狱管理局、戒毒管理局（含新疆生产建设兵团）出具的属于监狱企业证</w:t>
      </w:r>
      <w:r>
        <w:rPr>
          <w:rFonts w:hint="eastAsia" w:ascii="宋体" w:hAnsi="宋体" w:eastAsia="宋体" w:cs="宋体"/>
          <w:color w:val="auto"/>
          <w:sz w:val="24"/>
          <w:szCs w:val="24"/>
          <w:highlight w:val="none"/>
          <w:lang w:eastAsia="zh-CN"/>
        </w:rPr>
        <w:t>明</w:t>
      </w:r>
      <w:r>
        <w:rPr>
          <w:rFonts w:hint="eastAsia" w:ascii="宋体" w:hAnsi="宋体" w:eastAsia="宋体" w:cs="宋体"/>
          <w:color w:val="auto"/>
          <w:sz w:val="24"/>
          <w:szCs w:val="24"/>
          <w:highlight w:val="none"/>
        </w:rPr>
        <w:t>的，视同为小型和微型企业</w:t>
      </w:r>
      <w:r>
        <w:rPr>
          <w:rFonts w:hint="eastAsia" w:ascii="宋体" w:hAnsi="宋体" w:eastAsia="宋体" w:cs="宋体"/>
          <w:color w:val="auto"/>
          <w:sz w:val="24"/>
          <w:szCs w:val="24"/>
          <w:highlight w:val="none"/>
          <w:lang w:eastAsia="zh-CN"/>
        </w:rPr>
        <w:t>。依法享受中小企业扶持政策的，</w:t>
      </w:r>
      <w:r>
        <w:rPr>
          <w:rFonts w:hint="eastAsia" w:ascii="宋体" w:hAnsi="宋体" w:eastAsia="宋体" w:cs="宋体"/>
          <w:color w:val="auto"/>
          <w:sz w:val="24"/>
          <w:szCs w:val="24"/>
          <w:highlight w:val="none"/>
        </w:rPr>
        <w:t>采购人或</w:t>
      </w:r>
      <w:r>
        <w:rPr>
          <w:rFonts w:hint="eastAsia" w:ascii="宋体" w:hAnsi="宋体" w:eastAsia="宋体" w:cs="宋体"/>
          <w:b w:val="0"/>
          <w:bCs w:val="0"/>
          <w:color w:val="auto"/>
          <w:sz w:val="24"/>
          <w:szCs w:val="24"/>
          <w:highlight w:val="none"/>
        </w:rPr>
        <w:t>者采购代理机构在公告</w:t>
      </w:r>
      <w:r>
        <w:rPr>
          <w:rFonts w:hint="eastAsia" w:ascii="宋体" w:hAnsi="宋体" w:eastAsia="宋体"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结果时，同时公告其监狱企业证明文件，接受社会监督</w:t>
      </w:r>
      <w:r>
        <w:rPr>
          <w:rFonts w:hint="eastAsia" w:ascii="宋体" w:hAnsi="宋体" w:eastAsia="宋体" w:cs="宋体"/>
          <w:b w:val="0"/>
          <w:bCs w:val="0"/>
          <w:color w:val="auto"/>
          <w:sz w:val="24"/>
          <w:szCs w:val="24"/>
          <w:highlight w:val="none"/>
          <w:lang w:eastAsia="zh-CN"/>
        </w:rPr>
        <w:t>。</w:t>
      </w:r>
    </w:p>
    <w:p>
      <w:pPr>
        <w:pStyle w:val="2"/>
        <w:rPr>
          <w:color w:val="auto"/>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pStyle w:val="2"/>
        <w:shd w:val="clear" w:color="auto" w:fill="FFFFFF" w:themeFill="background1"/>
        <w:rPr>
          <w:rFonts w:ascii="宋体" w:hAnsi="宋体" w:cs="宋体"/>
          <w:color w:val="auto"/>
          <w:kern w:val="0"/>
          <w:sz w:val="28"/>
          <w:szCs w:val="28"/>
          <w:highlight w:val="none"/>
        </w:rPr>
      </w:pPr>
    </w:p>
    <w:p>
      <w:pP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pStyle w:val="2"/>
        <w:shd w:val="clear" w:color="auto" w:fill="FFFFFF" w:themeFill="background1"/>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4</w:t>
      </w:r>
      <w:r>
        <w:rPr>
          <w:rFonts w:hint="eastAsia" w:ascii="宋体" w:hAnsi="宋体" w:cs="宋体"/>
          <w:b/>
          <w:bCs/>
          <w:color w:val="auto"/>
          <w:kern w:val="0"/>
          <w:sz w:val="28"/>
          <w:szCs w:val="28"/>
          <w:highlight w:val="none"/>
        </w:rPr>
        <w:t>.广西壮族自治区政府采购项目合同验收书的格式：</w:t>
      </w:r>
    </w:p>
    <w:p>
      <w:pPr>
        <w:pStyle w:val="2"/>
        <w:shd w:val="clear" w:color="auto" w:fill="FFFFFF" w:themeFill="background1"/>
        <w:rPr>
          <w:rFonts w:ascii="宋体" w:hAnsi="宋体" w:cs="宋体"/>
          <w:color w:val="auto"/>
          <w:kern w:val="0"/>
          <w:sz w:val="28"/>
          <w:szCs w:val="28"/>
          <w:highlight w:val="none"/>
        </w:rPr>
      </w:pPr>
    </w:p>
    <w:p>
      <w:pPr>
        <w:shd w:val="clear" w:color="auto" w:fill="FFFFFF" w:themeFill="background1"/>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pPr>
        <w:shd w:val="clear" w:color="auto" w:fill="FFFFFF" w:themeFill="background1"/>
        <w:spacing w:line="480" w:lineRule="atLeast"/>
        <w:jc w:val="center"/>
        <w:rPr>
          <w:rFonts w:ascii="宋体" w:hAnsi="宋体" w:cs="宋体"/>
          <w:color w:val="auto"/>
          <w:kern w:val="0"/>
          <w:sz w:val="32"/>
          <w:szCs w:val="32"/>
          <w:highlight w:val="none"/>
        </w:rPr>
      </w:pPr>
    </w:p>
    <w:p>
      <w:pPr>
        <w:shd w:val="clear" w:color="auto" w:fill="FFFFFF" w:themeFill="background1"/>
        <w:snapToGrid w:val="0"/>
        <w:spacing w:line="3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根据政府采购项目（</w:t>
      </w:r>
      <w:r>
        <w:rPr>
          <w:rFonts w:hint="eastAsia" w:ascii="宋体" w:hAnsi="宋体" w:cs="宋体"/>
          <w:color w:val="auto"/>
          <w:kern w:val="0"/>
          <w:sz w:val="24"/>
          <w:szCs w:val="24"/>
          <w:highlight w:val="none"/>
          <w:u w:val="single"/>
        </w:rPr>
        <w:t>采购合同编号：</w:t>
      </w:r>
      <w:r>
        <w:rPr>
          <w:rFonts w:hint="eastAsia" w:ascii="宋体" w:hAnsi="宋体" w:cs="宋体"/>
          <w:color w:val="auto"/>
          <w:kern w:val="0"/>
          <w:sz w:val="24"/>
          <w:szCs w:val="24"/>
          <w:highlight w:val="none"/>
          <w:u w:val="single"/>
        </w:rPr>
        <w:softHyphen/>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）的约定，我单位对（</w:t>
      </w:r>
      <w:r>
        <w:rPr>
          <w:rFonts w:hint="eastAsia" w:ascii="宋体" w:hAnsi="宋体" w:cs="宋体"/>
          <w:color w:val="auto"/>
          <w:kern w:val="0"/>
          <w:sz w:val="24"/>
          <w:szCs w:val="24"/>
          <w:highlight w:val="none"/>
          <w:u w:val="single"/>
        </w:rPr>
        <w:t xml:space="preserve"> 项目名称 </w:t>
      </w:r>
      <w:r>
        <w:rPr>
          <w:rFonts w:hint="eastAsia" w:ascii="宋体" w:hAnsi="宋体" w:cs="宋体"/>
          <w:color w:val="auto"/>
          <w:kern w:val="0"/>
          <w:sz w:val="24"/>
          <w:szCs w:val="24"/>
          <w:highlight w:val="none"/>
        </w:rPr>
        <w:t>） 政府采购项目中标（或者成交）投标人（</w:t>
      </w:r>
      <w:r>
        <w:rPr>
          <w:rFonts w:hint="eastAsia" w:ascii="宋体" w:hAnsi="宋体" w:cs="宋体"/>
          <w:color w:val="auto"/>
          <w:kern w:val="0"/>
          <w:sz w:val="24"/>
          <w:szCs w:val="24"/>
          <w:highlight w:val="none"/>
          <w:u w:val="single"/>
        </w:rPr>
        <w:t xml:space="preserve"> 公司名称 </w:t>
      </w:r>
      <w:r>
        <w:rPr>
          <w:rFonts w:hint="eastAsia" w:ascii="宋体" w:hAnsi="宋体" w:cs="宋体"/>
          <w:color w:val="auto"/>
          <w:kern w:val="0"/>
          <w:sz w:val="24"/>
          <w:szCs w:val="24"/>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302"/>
        <w:gridCol w:w="18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5"/>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48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921" w:type="dxa"/>
            <w:tcBorders>
              <w:top w:val="nil"/>
              <w:left w:val="nil"/>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w:t>
            </w:r>
          </w:p>
        </w:tc>
        <w:tc>
          <w:tcPr>
            <w:tcW w:w="2902" w:type="dxa"/>
            <w:gridSpan w:val="3"/>
            <w:tcBorders>
              <w:top w:val="nil"/>
              <w:left w:val="nil"/>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货物型号规格、标准及配置等（或者</w:t>
            </w:r>
            <w:r>
              <w:rPr>
                <w:rFonts w:hint="eastAsia" w:ascii="宋体" w:hAnsi="宋体" w:cs="宋体"/>
                <w:color w:val="auto"/>
                <w:kern w:val="0"/>
                <w:sz w:val="24"/>
                <w:szCs w:val="24"/>
                <w:highlight w:val="none"/>
                <w:lang w:eastAsia="zh-CN"/>
              </w:rPr>
              <w:t>服务技术内容</w:t>
            </w:r>
            <w:r>
              <w:rPr>
                <w:rFonts w:hint="eastAsia" w:ascii="宋体" w:hAnsi="宋体" w:cs="宋体"/>
                <w:color w:val="auto"/>
                <w:kern w:val="0"/>
                <w:sz w:val="24"/>
                <w:szCs w:val="24"/>
                <w:highlight w:val="none"/>
              </w:rPr>
              <w:t>、标准）</w:t>
            </w:r>
          </w:p>
        </w:tc>
        <w:tc>
          <w:tcPr>
            <w:tcW w:w="863" w:type="dxa"/>
            <w:gridSpan w:val="2"/>
            <w:tcBorders>
              <w:top w:val="nil"/>
              <w:left w:val="nil"/>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2354" w:type="dxa"/>
            <w:tcBorders>
              <w:top w:val="nil"/>
              <w:left w:val="nil"/>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1921"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354"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1921"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354"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1921"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902" w:type="dxa"/>
            <w:gridSpan w:val="3"/>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863"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354"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5"/>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 计</w:t>
            </w:r>
          </w:p>
        </w:tc>
        <w:tc>
          <w:tcPr>
            <w:tcW w:w="863"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354" w:type="dxa"/>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实际供货日期</w:t>
            </w:r>
          </w:p>
        </w:tc>
        <w:tc>
          <w:tcPr>
            <w:tcW w:w="2719"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282" w:type="dxa"/>
            <w:gridSpan w:val="3"/>
            <w:tcBorders>
              <w:top w:val="nil"/>
              <w:left w:val="nil"/>
              <w:bottom w:val="single" w:color="auto" w:sz="8" w:space="0"/>
              <w:right w:val="single" w:color="auto" w:sz="8" w:space="0"/>
            </w:tcBorders>
            <w:vAlign w:val="center"/>
          </w:tcPr>
          <w:p>
            <w:pPr>
              <w:shd w:val="clear" w:color="auto" w:fill="FFFFFF" w:themeFill="background1"/>
              <w:snapToGrid w:val="0"/>
              <w:spacing w:before="100" w:beforeAutospacing="1" w:after="100" w:afterAutospacing="1" w:line="320" w:lineRule="atLeast"/>
              <w:ind w:firstLine="46"/>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合同交货验收日期</w:t>
            </w:r>
          </w:p>
        </w:tc>
        <w:tc>
          <w:tcPr>
            <w:tcW w:w="3039"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719"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2282" w:type="dxa"/>
            <w:gridSpan w:val="3"/>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c>
          <w:tcPr>
            <w:tcW w:w="3039" w:type="dxa"/>
            <w:gridSpan w:val="2"/>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240" w:lineRule="atLeast"/>
              <w:jc w:val="center"/>
              <w:rPr>
                <w:rFonts w:ascii="宋体" w:hAnsi="宋体" w:cs="宋体"/>
                <w:color w:val="auto"/>
                <w:kern w:val="0"/>
                <w:sz w:val="24"/>
                <w:szCs w:val="24"/>
                <w:highlight w:val="none"/>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color="auto" w:fill="FFFFFF" w:themeFill="background1"/>
              <w:snapToGrid w:val="0"/>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hd w:val="clear" w:color="auto" w:fill="FFFFFF" w:themeFill="background1"/>
              <w:snapToGrid w:val="0"/>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验收小组意见</w:t>
            </w:r>
          </w:p>
        </w:tc>
        <w:tc>
          <w:tcPr>
            <w:tcW w:w="8040" w:type="dxa"/>
            <w:gridSpan w:val="7"/>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shd w:val="clear" w:color="auto" w:fill="FFFFFF" w:themeFill="background1"/>
              <w:jc w:val="left"/>
              <w:rPr>
                <w:rFonts w:ascii="宋体" w:hAnsi="宋体" w:cs="宋体"/>
                <w:color w:val="auto"/>
                <w:kern w:val="0"/>
                <w:sz w:val="24"/>
                <w:szCs w:val="24"/>
                <w:highlight w:val="none"/>
              </w:rPr>
            </w:pPr>
          </w:p>
        </w:tc>
        <w:tc>
          <w:tcPr>
            <w:tcW w:w="8040" w:type="dxa"/>
            <w:gridSpan w:val="7"/>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320" w:lineRule="atLeast"/>
              <w:ind w:firstLine="9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有异议的意见和说明理由：</w:t>
            </w:r>
          </w:p>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监督人员或者其他相关人员签字：</w:t>
            </w:r>
          </w:p>
          <w:p>
            <w:pPr>
              <w:shd w:val="clear" w:color="auto" w:fill="FFFFFF" w:themeFill="background1"/>
              <w:spacing w:before="100" w:beforeAutospacing="1" w:after="100" w:afterAutospacing="1" w:line="320" w:lineRule="atLeast"/>
              <w:ind w:firstLine="7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或者受邀机构的意见（盖章）：</w:t>
            </w:r>
          </w:p>
        </w:tc>
      </w:tr>
      <w:tr>
        <w:tblPrEx>
          <w:tblCellMar>
            <w:top w:w="0" w:type="dxa"/>
            <w:left w:w="0" w:type="dxa"/>
            <w:bottom w:w="0" w:type="dxa"/>
            <w:right w:w="0" w:type="dxa"/>
          </w:tblCellMar>
        </w:tblPrEx>
        <w:trPr>
          <w:trHeight w:val="758" w:hRule="atLeast"/>
          <w:jc w:val="center"/>
        </w:trPr>
        <w:tc>
          <w:tcPr>
            <w:tcW w:w="43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pPr>
              <w:shd w:val="clear" w:color="auto" w:fill="FFFFFF" w:themeFill="background1"/>
              <w:spacing w:before="100" w:beforeAutospacing="1" w:after="100" w:afterAutospacing="1" w:line="320" w:lineRule="atLeast"/>
              <w:ind w:firstLine="7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中标或者成交人负责人签字或者盖章：</w:t>
            </w:r>
          </w:p>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 年 月 日</w:t>
            </w:r>
          </w:p>
        </w:tc>
        <w:tc>
          <w:tcPr>
            <w:tcW w:w="5019" w:type="dxa"/>
            <w:gridSpan w:val="4"/>
            <w:tcBorders>
              <w:top w:val="nil"/>
              <w:left w:val="nil"/>
              <w:bottom w:val="single" w:color="auto" w:sz="8" w:space="0"/>
              <w:right w:val="single" w:color="auto" w:sz="8" w:space="0"/>
            </w:tcBorders>
            <w:vAlign w:val="center"/>
          </w:tcPr>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采购人或者受托机构的意见（盖章）：</w:t>
            </w:r>
          </w:p>
          <w:p>
            <w:pPr>
              <w:shd w:val="clear" w:color="auto" w:fill="FFFFFF" w:themeFill="background1"/>
              <w:spacing w:before="100" w:beforeAutospacing="1" w:after="100" w:afterAutospacing="1" w:line="320"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 年 月 日</w:t>
            </w:r>
          </w:p>
        </w:tc>
      </w:tr>
    </w:tbl>
    <w:p>
      <w:pPr>
        <w:pStyle w:val="2"/>
        <w:shd w:val="clear" w:color="auto" w:fill="FFFFFF" w:themeFill="background1"/>
        <w:rPr>
          <w:rFonts w:ascii="宋体" w:hAnsi="宋体" w:cs="宋体"/>
          <w:color w:val="auto"/>
          <w:kern w:val="0"/>
          <w:sz w:val="28"/>
          <w:szCs w:val="28"/>
          <w:highlight w:val="none"/>
        </w:rPr>
        <w:sectPr>
          <w:pgSz w:w="11905" w:h="16838"/>
          <w:pgMar w:top="1134" w:right="1134" w:bottom="1134" w:left="1134" w:header="850" w:footer="850" w:gutter="0"/>
          <w:pgNumType w:fmt="decimal"/>
          <w:cols w:space="0" w:num="1"/>
          <w:titlePg/>
          <w:docGrid w:linePitch="331" w:charSpace="0"/>
        </w:sectPr>
      </w:pPr>
      <w:r>
        <w:rPr>
          <w:rFonts w:hint="eastAsia" w:ascii="宋体" w:hAnsi="宋体" w:cs="宋体"/>
          <w:color w:val="auto"/>
          <w:highlight w:val="none"/>
        </w:rPr>
        <w:br w:type="page"/>
      </w:r>
    </w:p>
    <w:p>
      <w:pPr>
        <w:shd w:val="clear" w:color="auto" w:fill="FFFFFF" w:themeFill="background1"/>
        <w:jc w:val="left"/>
        <w:rPr>
          <w:rFonts w:ascii="宋体" w:hAnsi="宋体" w:cs="宋体"/>
          <w:b/>
          <w:bCs/>
          <w:color w:val="auto"/>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.政府采购项目履约保证金退付意见书的格式：</w:t>
      </w:r>
    </w:p>
    <w:p>
      <w:pPr>
        <w:shd w:val="clear" w:color="auto" w:fill="FFFFFF" w:themeFill="background1"/>
        <w:jc w:val="center"/>
        <w:rPr>
          <w:rFonts w:ascii="宋体" w:hAnsi="宋体" w:cs="宋体"/>
          <w:color w:val="auto"/>
          <w:sz w:val="32"/>
          <w:szCs w:val="32"/>
          <w:highlight w:val="none"/>
        </w:rPr>
      </w:pPr>
    </w:p>
    <w:p>
      <w:pPr>
        <w:shd w:val="clear" w:color="auto" w:fill="FFFFFF" w:themeFill="background1"/>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pPr>
        <w:shd w:val="clear" w:color="auto" w:fill="FFFFFF" w:themeFill="background1"/>
        <w:jc w:val="center"/>
        <w:rPr>
          <w:rFonts w:ascii="宋体" w:hAnsi="宋体" w:cs="宋体"/>
          <w:color w:val="auto"/>
          <w:sz w:val="36"/>
          <w:szCs w:val="36"/>
          <w:highlight w:val="none"/>
        </w:rPr>
      </w:pP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供</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应</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商</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申</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vAlign w:val="center"/>
          </w:tcPr>
          <w:p>
            <w:pPr>
              <w:shd w:val="clear" w:color="auto" w:fill="FFFFFF" w:themeFill="background1"/>
              <w:rPr>
                <w:rFonts w:ascii="宋体" w:hAnsi="宋体" w:cs="宋体"/>
                <w:color w:val="auto"/>
                <w:sz w:val="24"/>
                <w:highlight w:val="none"/>
              </w:rPr>
            </w:pPr>
            <w:r>
              <w:rPr>
                <w:rFonts w:hint="eastAsia" w:ascii="宋体" w:hAnsi="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shd w:val="clear" w:color="auto" w:fill="FFFFFF" w:themeFill="background1"/>
              <w:rPr>
                <w:rFonts w:ascii="宋体" w:hAnsi="宋体" w:cs="宋体"/>
                <w:color w:val="auto"/>
                <w:sz w:val="24"/>
                <w:highlight w:val="none"/>
              </w:rPr>
            </w:pPr>
          </w:p>
        </w:tc>
        <w:tc>
          <w:tcPr>
            <w:tcW w:w="8456" w:type="dxa"/>
            <w:vAlign w:val="center"/>
          </w:tcPr>
          <w:p>
            <w:pPr>
              <w:shd w:val="clear" w:color="auto" w:fill="FFFFFF" w:themeFill="background1"/>
              <w:rPr>
                <w:rFonts w:ascii="宋体" w:hAnsi="宋体" w:cs="宋体"/>
                <w:color w:val="auto"/>
                <w:sz w:val="24"/>
                <w:highlight w:val="none"/>
              </w:rPr>
            </w:pPr>
            <w:r>
              <w:rPr>
                <w:rFonts w:hint="eastAsia" w:ascii="宋体" w:hAnsi="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shd w:val="clear" w:color="auto" w:fill="FFFFFF" w:themeFill="background1"/>
              <w:rPr>
                <w:rFonts w:ascii="宋体" w:hAnsi="宋体" w:cs="宋体"/>
                <w:color w:val="auto"/>
                <w:sz w:val="24"/>
                <w:highlight w:val="none"/>
              </w:rPr>
            </w:pPr>
          </w:p>
        </w:tc>
        <w:tc>
          <w:tcPr>
            <w:tcW w:w="8456" w:type="dxa"/>
          </w:tcPr>
          <w:p>
            <w:pPr>
              <w:shd w:val="clear" w:color="auto" w:fill="FFFFFF" w:themeFill="background1"/>
              <w:rPr>
                <w:rFonts w:ascii="宋体" w:hAnsi="宋体" w:cs="宋体"/>
                <w:color w:val="auto"/>
                <w:sz w:val="24"/>
                <w:highlight w:val="none"/>
              </w:rPr>
            </w:pPr>
            <w:r>
              <w:rPr>
                <w:rFonts w:hint="eastAsia" w:ascii="宋体" w:hAnsi="宋体" w:cs="宋体"/>
                <w:color w:val="auto"/>
                <w:sz w:val="24"/>
                <w:highlight w:val="none"/>
              </w:rPr>
              <w:t xml:space="preserve">  </w:t>
            </w:r>
          </w:p>
          <w:p>
            <w:pPr>
              <w:shd w:val="clear" w:color="auto"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日已满，请将履约保证金（大写）</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退付到达以下账户。</w:t>
            </w:r>
          </w:p>
          <w:p>
            <w:pPr>
              <w:shd w:val="clear" w:color="auto" w:fill="FFFFFF" w:themeFill="background1"/>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pPr>
              <w:shd w:val="clear" w:color="auto" w:fill="FFFFFF" w:themeFill="background1"/>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pPr>
              <w:shd w:val="clear" w:color="auto" w:fill="FFFFFF" w:themeFill="background1"/>
              <w:spacing w:line="400" w:lineRule="exact"/>
              <w:ind w:firstLine="705"/>
              <w:rPr>
                <w:rFonts w:ascii="宋体" w:hAnsi="宋体" w:cs="宋体"/>
                <w:color w:val="auto"/>
                <w:sz w:val="24"/>
                <w:highlight w:val="none"/>
              </w:rPr>
            </w:pPr>
            <w:r>
              <w:rPr>
                <w:rFonts w:hint="eastAsia" w:ascii="宋体" w:hAnsi="宋体" w:cs="宋体"/>
                <w:color w:val="auto"/>
                <w:sz w:val="24"/>
                <w:highlight w:val="none"/>
              </w:rPr>
              <w:t>账   号：</w:t>
            </w:r>
          </w:p>
          <w:p>
            <w:pPr>
              <w:shd w:val="clear" w:color="auto"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pPr>
              <w:shd w:val="clear" w:color="auto" w:fill="FFFFFF" w:themeFill="background1"/>
              <w:spacing w:line="400" w:lineRule="exact"/>
              <w:rPr>
                <w:rFonts w:ascii="宋体" w:hAnsi="宋体" w:cs="宋体"/>
                <w:color w:val="auto"/>
                <w:sz w:val="24"/>
                <w:highlight w:val="none"/>
              </w:rPr>
            </w:pPr>
          </w:p>
          <w:p>
            <w:pPr>
              <w:shd w:val="clear" w:color="auto" w:fill="FFFFFF" w:themeFill="background1"/>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pPr>
              <w:shd w:val="clear" w:color="auto" w:fill="FFFFFF" w:themeFill="background1"/>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采</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购</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人</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意</w:t>
            </w:r>
          </w:p>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tcPr>
          <w:p>
            <w:pPr>
              <w:shd w:val="clear" w:color="auto" w:fill="FFFFFF" w:themeFill="background1"/>
              <w:rPr>
                <w:rFonts w:ascii="宋体" w:hAnsi="宋体" w:cs="宋体"/>
                <w:color w:val="auto"/>
                <w:sz w:val="24"/>
                <w:highlight w:val="none"/>
              </w:rPr>
            </w:pPr>
          </w:p>
          <w:p>
            <w:pPr>
              <w:shd w:val="clear" w:color="auto" w:fill="FFFFFF" w:themeFill="background1"/>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pPr>
              <w:shd w:val="clear" w:color="auto" w:fill="FFFFFF" w:themeFill="background1"/>
              <w:rPr>
                <w:rFonts w:ascii="宋体" w:hAnsi="宋体" w:cs="宋体"/>
                <w:color w:val="auto"/>
                <w:sz w:val="24"/>
                <w:highlight w:val="none"/>
              </w:rPr>
            </w:pPr>
          </w:p>
          <w:p>
            <w:pPr>
              <w:shd w:val="clear" w:color="auto" w:fill="FFFFFF" w:themeFill="background1"/>
              <w:rPr>
                <w:rFonts w:ascii="宋体" w:hAnsi="宋体" w:cs="宋体"/>
                <w:color w:val="auto"/>
                <w:sz w:val="24"/>
                <w:highlight w:val="none"/>
              </w:rPr>
            </w:pPr>
          </w:p>
          <w:p>
            <w:pPr>
              <w:shd w:val="clear" w:color="auto" w:fill="FFFFFF" w:themeFill="background1"/>
              <w:rPr>
                <w:rFonts w:ascii="宋体" w:hAnsi="宋体" w:cs="宋体"/>
                <w:color w:val="auto"/>
                <w:sz w:val="24"/>
                <w:highlight w:val="none"/>
              </w:rPr>
            </w:pPr>
          </w:p>
          <w:p>
            <w:pPr>
              <w:shd w:val="clear" w:color="auto" w:fill="FFFFFF" w:themeFill="background1"/>
              <w:rPr>
                <w:rFonts w:ascii="宋体" w:hAnsi="宋体" w:cs="宋体"/>
                <w:color w:val="auto"/>
                <w:sz w:val="24"/>
                <w:highlight w:val="none"/>
              </w:rPr>
            </w:pPr>
          </w:p>
          <w:p>
            <w:pPr>
              <w:shd w:val="clear" w:color="auto" w:fill="FFFFFF" w:themeFill="background1"/>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pPr>
              <w:shd w:val="clear" w:color="auto" w:fill="FFFFFF" w:themeFill="background1"/>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shd w:val="clear" w:color="auto"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tcPr>
          <w:p>
            <w:pPr>
              <w:shd w:val="clear" w:color="auto" w:fill="FFFFFF" w:themeFill="background1"/>
              <w:rPr>
                <w:rFonts w:ascii="宋体" w:hAnsi="宋体" w:cs="宋体"/>
                <w:color w:val="auto"/>
                <w:sz w:val="24"/>
                <w:highlight w:val="none"/>
              </w:rPr>
            </w:pPr>
          </w:p>
        </w:tc>
      </w:tr>
    </w:tbl>
    <w:p>
      <w:pPr>
        <w:pStyle w:val="11"/>
        <w:shd w:val="clear" w:color="auto" w:fill="FFFFFF" w:themeFill="background1"/>
        <w:ind w:left="480" w:leftChars="114" w:hanging="241" w:hangingChars="100"/>
        <w:rPr>
          <w:rFonts w:ascii="宋体" w:hAnsi="宋体" w:cs="宋体"/>
          <w:b/>
          <w:bCs/>
          <w:color w:val="auto"/>
          <w:sz w:val="24"/>
          <w:szCs w:val="40"/>
          <w:highlight w:val="none"/>
        </w:rPr>
      </w:pPr>
      <w:r>
        <w:rPr>
          <w:rFonts w:hint="eastAsia" w:ascii="宋体" w:hAnsi="宋体" w:cs="宋体"/>
          <w:b/>
          <w:bCs/>
          <w:color w:val="auto"/>
          <w:sz w:val="24"/>
          <w:szCs w:val="40"/>
          <w:highlight w:val="none"/>
        </w:rPr>
        <w:t>注：投标人凭经采购人审批的退付意见书到</w:t>
      </w:r>
      <w:r>
        <w:rPr>
          <w:rFonts w:hint="eastAsia" w:ascii="宋体" w:hAnsi="宋体" w:cs="宋体"/>
          <w:b/>
          <w:bCs/>
          <w:color w:val="auto"/>
          <w:sz w:val="24"/>
          <w:szCs w:val="24"/>
          <w:highlight w:val="none"/>
        </w:rPr>
        <w:t>履约</w:t>
      </w:r>
      <w:r>
        <w:rPr>
          <w:rFonts w:hint="eastAsia" w:ascii="宋体" w:hAnsi="宋体" w:cs="宋体"/>
          <w:b/>
          <w:bCs/>
          <w:color w:val="auto"/>
          <w:sz w:val="24"/>
          <w:szCs w:val="40"/>
          <w:highlight w:val="none"/>
        </w:rPr>
        <w:t>保证金收取单位办理履约保证金退付事宜。</w:t>
      </w:r>
    </w:p>
    <w:p>
      <w:pPr>
        <w:pStyle w:val="15"/>
        <w:shd w:val="clear" w:color="auto" w:fill="FFFFFF" w:themeFill="background1"/>
        <w:snapToGrid w:val="0"/>
        <w:spacing w:before="120" w:after="120"/>
        <w:rPr>
          <w:rFonts w:hAnsi="宋体" w:cs="宋体"/>
          <w:color w:val="auto"/>
          <w:highlight w:val="none"/>
        </w:rPr>
      </w:pPr>
    </w:p>
    <w:p>
      <w:pPr>
        <w:rPr>
          <w:rFonts w:ascii="宋体" w:hAnsi="宋体" w:cs="宋体"/>
          <w:color w:val="auto"/>
          <w:sz w:val="20"/>
          <w:highlight w:val="none"/>
        </w:rPr>
      </w:pPr>
      <w:r>
        <w:rPr>
          <w:rFonts w:ascii="宋体" w:hAnsi="宋体" w:cs="宋体"/>
          <w:color w:val="auto"/>
          <w:sz w:val="20"/>
          <w:highlight w:val="none"/>
        </w:rPr>
        <w:br w:type="page"/>
      </w: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rPr>
          <w:rFonts w:hAnsi="宋体" w:cs="宋体"/>
          <w:b/>
          <w:color w:val="auto"/>
          <w:sz w:val="36"/>
          <w:highlight w:val="none"/>
        </w:rPr>
      </w:pPr>
    </w:p>
    <w:p>
      <w:pPr>
        <w:pStyle w:val="15"/>
        <w:shd w:val="clear" w:color="auto" w:fill="FFFFFF" w:themeFill="background1"/>
        <w:tabs>
          <w:tab w:val="left" w:pos="2472"/>
        </w:tabs>
        <w:spacing w:line="460" w:lineRule="exact"/>
        <w:jc w:val="center"/>
        <w:outlineLvl w:val="0"/>
        <w:rPr>
          <w:rFonts w:hAnsi="宋体" w:cs="宋体"/>
          <w:b/>
          <w:color w:val="auto"/>
          <w:sz w:val="36"/>
          <w:highlight w:val="none"/>
        </w:rPr>
      </w:pPr>
      <w:bookmarkStart w:id="418" w:name="_Toc491"/>
      <w:bookmarkStart w:id="419" w:name="_Toc7254"/>
      <w:bookmarkStart w:id="420" w:name="_Toc2211"/>
      <w:bookmarkStart w:id="421" w:name="_Toc17736"/>
      <w:bookmarkStart w:id="422" w:name="_Toc7244"/>
      <w:bookmarkStart w:id="423" w:name="_Toc6635"/>
      <w:bookmarkStart w:id="424" w:name="_Toc21753"/>
      <w:bookmarkStart w:id="425" w:name="_Toc11260"/>
      <w:bookmarkStart w:id="426" w:name="_Toc31310"/>
      <w:bookmarkStart w:id="427" w:name="_Toc25113"/>
      <w:bookmarkStart w:id="428" w:name="_Toc18173"/>
      <w:bookmarkStart w:id="429" w:name="_Toc31429"/>
      <w:bookmarkStart w:id="430" w:name="_Toc32028"/>
      <w:r>
        <w:rPr>
          <w:rFonts w:hint="eastAsia" w:hAnsi="宋体" w:cs="宋体"/>
          <w:b/>
          <w:color w:val="auto"/>
          <w:sz w:val="36"/>
          <w:highlight w:val="none"/>
        </w:rPr>
        <w:t>第七章 质疑、投诉材料格式</w:t>
      </w:r>
      <w:bookmarkEnd w:id="418"/>
      <w:bookmarkEnd w:id="419"/>
      <w:bookmarkEnd w:id="420"/>
      <w:bookmarkEnd w:id="421"/>
      <w:bookmarkEnd w:id="422"/>
      <w:bookmarkEnd w:id="423"/>
      <w:bookmarkEnd w:id="424"/>
      <w:bookmarkEnd w:id="425"/>
      <w:bookmarkEnd w:id="426"/>
      <w:bookmarkEnd w:id="427"/>
      <w:bookmarkEnd w:id="428"/>
      <w:bookmarkEnd w:id="429"/>
      <w:bookmarkEnd w:id="430"/>
    </w:p>
    <w:p>
      <w:pPr>
        <w:widowControl/>
        <w:shd w:val="clear" w:color="auto" w:fill="FFFFFF" w:themeFill="background1"/>
        <w:spacing w:line="360" w:lineRule="auto"/>
        <w:jc w:val="left"/>
        <w:rPr>
          <w:rFonts w:ascii="宋体" w:hAnsi="宋体" w:cs="宋体"/>
          <w:color w:val="auto"/>
          <w:sz w:val="20"/>
          <w:highlight w:val="none"/>
        </w:rPr>
        <w:sectPr>
          <w:pgSz w:w="11905" w:h="16838"/>
          <w:pgMar w:top="1134" w:right="1134" w:bottom="1134" w:left="1134" w:header="850" w:footer="850" w:gutter="0"/>
          <w:pgNumType w:fmt="decimal"/>
          <w:cols w:space="0" w:num="1"/>
          <w:titlePg/>
          <w:docGrid w:linePitch="331" w:charSpace="0"/>
        </w:sectPr>
      </w:pPr>
    </w:p>
    <w:p>
      <w:pPr>
        <w:pStyle w:val="4"/>
        <w:shd w:val="clear" w:color="auto" w:fill="FFFFFF" w:themeFill="background1"/>
        <w:jc w:val="center"/>
        <w:rPr>
          <w:rFonts w:ascii="宋体" w:hAnsi="宋体" w:eastAsia="宋体" w:cs="宋体"/>
          <w:b w:val="0"/>
          <w:bCs w:val="0"/>
          <w:color w:val="auto"/>
          <w:highlight w:val="none"/>
        </w:rPr>
      </w:pPr>
      <w:bookmarkStart w:id="431" w:name="_Toc22595"/>
      <w:bookmarkStart w:id="432" w:name="_Toc22540"/>
      <w:bookmarkStart w:id="433" w:name="_Toc17610"/>
      <w:bookmarkStart w:id="434" w:name="_Toc12016"/>
      <w:bookmarkStart w:id="435" w:name="_Toc31800"/>
      <w:bookmarkStart w:id="436" w:name="_Toc10944"/>
      <w:bookmarkStart w:id="437" w:name="_Toc25538"/>
      <w:bookmarkStart w:id="438" w:name="_Toc990"/>
      <w:bookmarkStart w:id="439" w:name="_Toc3458"/>
      <w:bookmarkStart w:id="440" w:name="_Toc15096"/>
      <w:r>
        <w:rPr>
          <w:rFonts w:hint="eastAsia" w:ascii="宋体" w:hAnsi="宋体" w:eastAsia="宋体" w:cs="宋体"/>
          <w:b w:val="0"/>
          <w:bCs w:val="0"/>
          <w:color w:val="auto"/>
          <w:highlight w:val="none"/>
        </w:rPr>
        <w:t>第一节 质疑函（格式）</w:t>
      </w:r>
      <w:bookmarkEnd w:id="431"/>
      <w:bookmarkEnd w:id="432"/>
      <w:bookmarkEnd w:id="433"/>
      <w:bookmarkEnd w:id="434"/>
      <w:bookmarkEnd w:id="435"/>
      <w:bookmarkEnd w:id="436"/>
      <w:bookmarkEnd w:id="437"/>
      <w:bookmarkEnd w:id="438"/>
      <w:bookmarkEnd w:id="439"/>
      <w:bookmarkEnd w:id="440"/>
    </w:p>
    <w:p>
      <w:pPr>
        <w:shd w:val="clear" w:color="auto" w:fill="FFFFFF" w:themeFill="background1"/>
        <w:jc w:val="center"/>
        <w:rPr>
          <w:rFonts w:ascii="宋体" w:hAnsi="宋体" w:cs="宋体"/>
          <w:bCs/>
          <w:color w:val="auto"/>
          <w:sz w:val="32"/>
          <w:szCs w:val="32"/>
          <w:highlight w:val="none"/>
        </w:rPr>
      </w:pPr>
      <w:r>
        <w:rPr>
          <w:rFonts w:hint="eastAsia" w:ascii="宋体" w:hAnsi="宋体" w:cs="宋体"/>
          <w:b/>
          <w:bCs/>
          <w:color w:val="auto"/>
          <w:sz w:val="32"/>
          <w:szCs w:val="32"/>
          <w:highlight w:val="none"/>
        </w:rPr>
        <w:t>质疑函</w:t>
      </w:r>
    </w:p>
    <w:p>
      <w:pPr>
        <w:shd w:val="clear" w:color="auto" w:fill="FFFFFF" w:themeFill="background1"/>
        <w:adjustRightInd w:val="0"/>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441" w:name="PO_3000001867_PM026_5"/>
      <w:r>
        <w:rPr>
          <w:rFonts w:hint="eastAsia" w:ascii="宋体" w:hAnsi="宋体" w:cs="宋体"/>
          <w:color w:val="auto"/>
          <w:sz w:val="24"/>
          <w:highlight w:val="none"/>
          <w:u w:val="dotted"/>
        </w:rPr>
        <w:t xml:space="preserve">                        </w:t>
      </w:r>
      <w:bookmarkEnd w:id="441"/>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pPr>
        <w:shd w:val="clear" w:color="auto" w:fill="FFFFFF" w:themeFill="background1"/>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r>
        <w:rPr>
          <w:rFonts w:hint="eastAsia" w:ascii="宋体" w:hAnsi="宋体" w:cs="宋体"/>
          <w:color w:val="auto"/>
          <w:sz w:val="24"/>
          <w:highlight w:val="none"/>
          <w:u w:val="dotted"/>
        </w:rPr>
        <w:t xml:space="preserve">                         </w:t>
      </w:r>
      <w:r>
        <w:rPr>
          <w:rFonts w:hint="eastAsia" w:ascii="宋体" w:hAnsi="宋体" w:cs="宋体"/>
          <w:color w:val="auto"/>
          <w:sz w:val="24"/>
          <w:highlight w:val="none"/>
          <w:lang w:val="zh-CN"/>
        </w:rPr>
        <w:t xml:space="preserve">  </w:t>
      </w:r>
    </w:p>
    <w:p>
      <w:pPr>
        <w:shd w:val="clear" w:color="auto" w:fill="FFFFFF" w:themeFill="background1"/>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pPr>
        <w:shd w:val="clear" w:color="auto" w:fill="FFFFFF" w:themeFill="background1"/>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pPr>
        <w:shd w:val="clear" w:color="auto" w:fill="FFFFFF" w:themeFill="background1"/>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hd w:val="clear" w:color="auto" w:fill="FFFFFF" w:themeFill="background1"/>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hd w:val="clear" w:color="auto" w:fill="FFFFFF" w:themeFill="background1"/>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hd w:val="clear" w:color="auto" w:fill="FFFFFF" w:themeFill="background1"/>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hd w:val="clear" w:color="auto" w:fill="FFFFFF" w:themeFill="background1"/>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质疑函制作说明：</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p>
    <w:p>
      <w:pPr>
        <w:widowControl/>
        <w:shd w:val="clear" w:color="auto" w:fill="FFFFFF" w:themeFill="background1"/>
        <w:spacing w:line="360" w:lineRule="auto"/>
        <w:jc w:val="left"/>
        <w:rPr>
          <w:rFonts w:ascii="宋体" w:hAnsi="宋体" w:cs="宋体"/>
          <w:color w:val="auto"/>
          <w:kern w:val="0"/>
          <w:sz w:val="24"/>
          <w:highlight w:val="none"/>
        </w:rPr>
        <w:sectPr>
          <w:pgSz w:w="11905" w:h="16838"/>
          <w:pgMar w:top="1134" w:right="1134" w:bottom="1134" w:left="1134" w:header="850" w:footer="850" w:gutter="0"/>
          <w:pgNumType w:fmt="decimal"/>
          <w:cols w:space="0" w:num="1"/>
          <w:titlePg/>
          <w:docGrid w:linePitch="331" w:charSpace="0"/>
        </w:sectPr>
      </w:pPr>
    </w:p>
    <w:p>
      <w:pPr>
        <w:pStyle w:val="4"/>
        <w:shd w:val="clear" w:color="auto" w:fill="FFFFFF" w:themeFill="background1"/>
        <w:jc w:val="center"/>
        <w:rPr>
          <w:rFonts w:ascii="宋体" w:hAnsi="宋体" w:eastAsia="宋体" w:cs="宋体"/>
          <w:b w:val="0"/>
          <w:bCs w:val="0"/>
          <w:color w:val="auto"/>
          <w:highlight w:val="none"/>
        </w:rPr>
      </w:pPr>
      <w:bookmarkStart w:id="442" w:name="_Toc8862"/>
      <w:bookmarkStart w:id="443" w:name="_Toc11984"/>
      <w:bookmarkStart w:id="444" w:name="_Toc24894"/>
      <w:bookmarkStart w:id="445" w:name="_Toc31203"/>
      <w:bookmarkStart w:id="446" w:name="_Toc1896"/>
      <w:bookmarkStart w:id="447" w:name="_Toc7549"/>
      <w:bookmarkStart w:id="448" w:name="_Toc11428"/>
      <w:bookmarkStart w:id="449" w:name="_Toc6551"/>
      <w:bookmarkStart w:id="450" w:name="_Toc32540"/>
      <w:bookmarkStart w:id="451" w:name="_Toc24568"/>
      <w:r>
        <w:rPr>
          <w:rFonts w:hint="eastAsia" w:ascii="宋体" w:hAnsi="宋体" w:eastAsia="宋体" w:cs="宋体"/>
          <w:b w:val="0"/>
          <w:bCs w:val="0"/>
          <w:color w:val="auto"/>
          <w:highlight w:val="none"/>
        </w:rPr>
        <w:t>第二节 投诉书（格式）</w:t>
      </w:r>
      <w:bookmarkEnd w:id="442"/>
      <w:bookmarkEnd w:id="443"/>
      <w:bookmarkEnd w:id="444"/>
      <w:bookmarkEnd w:id="445"/>
      <w:bookmarkEnd w:id="446"/>
      <w:bookmarkEnd w:id="447"/>
      <w:bookmarkEnd w:id="448"/>
      <w:bookmarkEnd w:id="449"/>
      <w:bookmarkEnd w:id="450"/>
      <w:bookmarkEnd w:id="451"/>
    </w:p>
    <w:p>
      <w:pPr>
        <w:shd w:val="clear" w:color="auto" w:fill="FFFFFF" w:themeFill="background1"/>
        <w:jc w:val="center"/>
        <w:rPr>
          <w:rFonts w:ascii="宋体" w:hAnsi="宋体" w:cs="宋体"/>
          <w:b/>
          <w:color w:val="auto"/>
          <w:sz w:val="44"/>
          <w:szCs w:val="44"/>
          <w:highlight w:val="none"/>
        </w:rPr>
      </w:pPr>
      <w:r>
        <w:rPr>
          <w:rFonts w:hint="eastAsia" w:ascii="宋体" w:hAnsi="宋体" w:cs="宋体"/>
          <w:b/>
          <w:color w:val="auto"/>
          <w:sz w:val="32"/>
          <w:szCs w:val="32"/>
          <w:highlight w:val="none"/>
        </w:rPr>
        <w:t>投诉书</w:t>
      </w:r>
    </w:p>
    <w:p>
      <w:pPr>
        <w:shd w:val="clear" w:color="auto" w:fill="FFFFFF" w:themeFill="background1"/>
        <w:rPr>
          <w:rFonts w:ascii="宋体" w:hAnsi="宋体" w:cs="宋体"/>
          <w:color w:val="auto"/>
          <w:sz w:val="32"/>
          <w:szCs w:val="32"/>
          <w:highlight w:val="none"/>
        </w:rPr>
      </w:pP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hd w:val="clear" w:color="auto" w:fill="FFFFFF" w:themeFill="background1"/>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p>
    <w:p>
      <w:pPr>
        <w:shd w:val="clear" w:color="auto" w:fill="FFFFFF" w:themeFill="background1"/>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bookmarkStart w:id="452" w:name="PO_3000001867_PM002_12"/>
      <w:r>
        <w:rPr>
          <w:rFonts w:hint="eastAsia" w:ascii="宋体" w:hAnsi="宋体" w:cs="宋体"/>
          <w:color w:val="auto"/>
          <w:sz w:val="24"/>
          <w:highlight w:val="none"/>
          <w:u w:val="dotted"/>
        </w:rPr>
        <w:t xml:space="preserve">                    </w:t>
      </w:r>
      <w:bookmarkEnd w:id="452"/>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bookmarkStart w:id="453" w:name="PO_3000001867_PM001_9"/>
      <w:r>
        <w:rPr>
          <w:rFonts w:hint="eastAsia" w:ascii="宋体" w:hAnsi="宋体" w:cs="宋体"/>
          <w:color w:val="auto"/>
          <w:sz w:val="24"/>
          <w:highlight w:val="none"/>
          <w:u w:val="dotted"/>
        </w:rPr>
        <w:t xml:space="preserve">                    </w:t>
      </w:r>
      <w:bookmarkEnd w:id="453"/>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454" w:name="PO_3000001867_PM026_6"/>
      <w:r>
        <w:rPr>
          <w:rFonts w:hint="eastAsia" w:ascii="宋体" w:hAnsi="宋体" w:cs="宋体"/>
          <w:color w:val="auto"/>
          <w:sz w:val="24"/>
          <w:highlight w:val="none"/>
          <w:u w:val="dotted"/>
        </w:rPr>
        <w:t xml:space="preserve">                    </w:t>
      </w:r>
      <w:bookmarkEnd w:id="454"/>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hd w:val="clear" w:color="auto" w:fill="FFFFFF" w:themeFill="background1"/>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hd w:val="clear" w:color="auto" w:fill="FFFFFF" w:themeFill="background1"/>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hd w:val="clear" w:color="auto" w:fill="FFFFFF" w:themeFill="background1"/>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hd w:val="clear" w:color="auto"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hd w:val="clear" w:color="auto"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hd w:val="clear" w:color="auto" w:fill="FFFFFF" w:themeFill="background1"/>
        <w:spacing w:line="360" w:lineRule="auto"/>
        <w:rPr>
          <w:rFonts w:ascii="宋体" w:hAnsi="宋体" w:cs="宋体"/>
          <w:b/>
          <w:color w:val="auto"/>
          <w:sz w:val="24"/>
          <w:highlight w:val="none"/>
        </w:rPr>
      </w:pPr>
    </w:p>
    <w:p>
      <w:pPr>
        <w:shd w:val="clear" w:color="auto" w:fill="FFFFFF" w:themeFill="background1"/>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hd w:val="clear" w:color="auto" w:fill="FFFFFF" w:themeFill="background1"/>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hd w:val="clear" w:color="auto" w:fill="FFFFFF" w:themeFill="background1"/>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hd w:val="clear" w:color="auto" w:fill="FFFFFF" w:themeFill="background1"/>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hd w:val="clear" w:color="auto" w:fill="FFFFFF" w:themeFill="background1"/>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hd w:val="clear" w:color="auto" w:fill="FFFFFF" w:themeFill="background1"/>
        <w:rPr>
          <w:rFonts w:ascii="宋体" w:hAnsi="宋体" w:cs="宋体"/>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pB/xvHAQAAi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m3oFSWOWxz48dfP4++/xz8/&#10;yFWWpw9QY9ZtwLw0vPcDLs3JD+jMrAcVbf4iH4JxFPdwFlcOiYj8qFq8vcQiAkPVZbVYFHR2/zhE&#10;SB+ktyQbDY04uyIp33+ChI1g6ikl13L+RhtT5mfcAwcmZg/LnY8dZisNm2Gis/HtAdn0OPaGOtxy&#10;SsxHh6rmDTkZ8WRsJiPXgPBul7Bw6SejjlBTMZxRaXPap7wE/95L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GpB/xvHAQAAiwMAAA4AAAAAAAAAAQAgAAAAHwEAAGRycy9lMm9Eb2Mu&#10;eG1sUEsFBgAAAAAGAAYAWQEAAFgFAAAAAA==&#10;">
              <v:fill on="f" focussize="0,0"/>
              <v:stroke on="f"/>
              <v:imagedata o:title=""/>
              <o:lock v:ext="edit" aspectratio="f"/>
              <v:textbox inset="0mm,0mm,0mm,0mm" style="mso-fit-shape-to-text:t;">
                <w:txbxContent>
                  <w:p>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v:textbox>
            </v:shape>
          </w:pict>
        </mc:Fallback>
      </mc:AlternateContent>
    </w:r>
  </w:p>
  <w:p>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rPr>
                              <w:lang w:val="zh-CN"/>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82</w:t>
                    </w:r>
                    <w:r>
                      <w:fldChar w:fldCharType="end"/>
                    </w: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1"/>
      </w:rPr>
    </w:pPr>
    <w:r>
      <w:fldChar w:fldCharType="begin"/>
    </w:r>
    <w:r>
      <w:rPr>
        <w:rStyle w:val="31"/>
      </w:rPr>
      <w:instrText xml:space="preserve">PAGE  </w:instrText>
    </w:r>
    <w:r>
      <w:fldChar w:fldCharType="end"/>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31"/>
                            </w:rPr>
                          </w:pPr>
                          <w:r>
                            <w:fldChar w:fldCharType="begin"/>
                          </w:r>
                          <w:r>
                            <w:rPr>
                              <w:rStyle w:val="31"/>
                            </w:rPr>
                            <w:instrText xml:space="preserve">PAGE  </w:instrText>
                          </w:r>
                          <w:r>
                            <w:fldChar w:fldCharType="separate"/>
                          </w:r>
                          <w:r>
                            <w:rPr>
                              <w:rStyle w:val="31"/>
                            </w:rPr>
                            <w:t>81</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Style w:val="31"/>
                      </w:rPr>
                    </w:pPr>
                    <w:r>
                      <w:fldChar w:fldCharType="begin"/>
                    </w:r>
                    <w:r>
                      <w:rPr>
                        <w:rStyle w:val="31"/>
                      </w:rPr>
                      <w:instrText xml:space="preserve">PAGE  </w:instrText>
                    </w:r>
                    <w:r>
                      <w:fldChar w:fldCharType="separate"/>
                    </w:r>
                    <w:r>
                      <w:rPr>
                        <w:rStyle w:val="31"/>
                      </w:rPr>
                      <w:t>81</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262C2"/>
    <w:multiLevelType w:val="singleLevel"/>
    <w:tmpl w:val="A83262C2"/>
    <w:lvl w:ilvl="0" w:tentative="0">
      <w:start w:val="2"/>
      <w:numFmt w:val="chineseCounting"/>
      <w:suff w:val="nothing"/>
      <w:lvlText w:val="（%1）"/>
      <w:lvlJc w:val="left"/>
      <w:rPr>
        <w:rFonts w:hint="eastAsia"/>
      </w:rPr>
    </w:lvl>
  </w:abstractNum>
  <w:abstractNum w:abstractNumId="1">
    <w:nsid w:val="BB79321A"/>
    <w:multiLevelType w:val="singleLevel"/>
    <w:tmpl w:val="BB79321A"/>
    <w:lvl w:ilvl="0" w:tentative="0">
      <w:start w:val="1"/>
      <w:numFmt w:val="decimal"/>
      <w:lvlText w:val="%1."/>
      <w:lvlJc w:val="left"/>
      <w:pPr>
        <w:tabs>
          <w:tab w:val="left" w:pos="312"/>
        </w:tabs>
      </w:pPr>
    </w:lvl>
  </w:abstractNum>
  <w:abstractNum w:abstractNumId="2">
    <w:nsid w:val="DC3C4FD3"/>
    <w:multiLevelType w:val="singleLevel"/>
    <w:tmpl w:val="DC3C4FD3"/>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48E8DD0"/>
    <w:multiLevelType w:val="singleLevel"/>
    <w:tmpl w:val="348E8DD0"/>
    <w:lvl w:ilvl="0" w:tentative="0">
      <w:start w:val="2"/>
      <w:numFmt w:val="decimal"/>
      <w:suff w:val="space"/>
      <w:lvlText w:val="%1."/>
      <w:lvlJc w:val="left"/>
    </w:lvl>
  </w:abstractNum>
  <w:num w:numId="1">
    <w:abstractNumId w:val="1"/>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ZWE4ZjgyYmVmM2YwNjI2NWM5MmNhNThhZDQwNTcifQ=="/>
  </w:docVars>
  <w:rsids>
    <w:rsidRoot w:val="00FF549E"/>
    <w:rsid w:val="00046269"/>
    <w:rsid w:val="0006029B"/>
    <w:rsid w:val="0006069B"/>
    <w:rsid w:val="00061472"/>
    <w:rsid w:val="00086327"/>
    <w:rsid w:val="00095B24"/>
    <w:rsid w:val="000E423E"/>
    <w:rsid w:val="00116873"/>
    <w:rsid w:val="0013394C"/>
    <w:rsid w:val="0013626B"/>
    <w:rsid w:val="00184147"/>
    <w:rsid w:val="001C69D7"/>
    <w:rsid w:val="00211393"/>
    <w:rsid w:val="002276FE"/>
    <w:rsid w:val="00233F41"/>
    <w:rsid w:val="002D2306"/>
    <w:rsid w:val="002E2817"/>
    <w:rsid w:val="002F07D7"/>
    <w:rsid w:val="002F7A93"/>
    <w:rsid w:val="00365C16"/>
    <w:rsid w:val="003835F4"/>
    <w:rsid w:val="003D54F6"/>
    <w:rsid w:val="003E0388"/>
    <w:rsid w:val="004067E4"/>
    <w:rsid w:val="00423689"/>
    <w:rsid w:val="004464AC"/>
    <w:rsid w:val="0046068D"/>
    <w:rsid w:val="004B2B21"/>
    <w:rsid w:val="004B7803"/>
    <w:rsid w:val="004C0647"/>
    <w:rsid w:val="004D132D"/>
    <w:rsid w:val="0053044F"/>
    <w:rsid w:val="005A6852"/>
    <w:rsid w:val="005C23DB"/>
    <w:rsid w:val="005D0D7B"/>
    <w:rsid w:val="005D1A07"/>
    <w:rsid w:val="005E5B8A"/>
    <w:rsid w:val="00633853"/>
    <w:rsid w:val="006360BD"/>
    <w:rsid w:val="006623AD"/>
    <w:rsid w:val="006B2092"/>
    <w:rsid w:val="0070034E"/>
    <w:rsid w:val="007123F3"/>
    <w:rsid w:val="007125AA"/>
    <w:rsid w:val="00747E77"/>
    <w:rsid w:val="007F7EB3"/>
    <w:rsid w:val="00810E61"/>
    <w:rsid w:val="00870586"/>
    <w:rsid w:val="00871ED9"/>
    <w:rsid w:val="00877165"/>
    <w:rsid w:val="008869FC"/>
    <w:rsid w:val="008F0FE6"/>
    <w:rsid w:val="00951FEE"/>
    <w:rsid w:val="00986EA5"/>
    <w:rsid w:val="009B07F1"/>
    <w:rsid w:val="009D1B6B"/>
    <w:rsid w:val="00A37E83"/>
    <w:rsid w:val="00A41981"/>
    <w:rsid w:val="00A5489A"/>
    <w:rsid w:val="00A702F7"/>
    <w:rsid w:val="00A86037"/>
    <w:rsid w:val="00AB19F9"/>
    <w:rsid w:val="00AC71A3"/>
    <w:rsid w:val="00AD0747"/>
    <w:rsid w:val="00AE4816"/>
    <w:rsid w:val="00AE4C59"/>
    <w:rsid w:val="00AF1302"/>
    <w:rsid w:val="00B14EB0"/>
    <w:rsid w:val="00B3243C"/>
    <w:rsid w:val="00B451A9"/>
    <w:rsid w:val="00B8478C"/>
    <w:rsid w:val="00B95B9F"/>
    <w:rsid w:val="00BA5729"/>
    <w:rsid w:val="00BE308C"/>
    <w:rsid w:val="00C0295F"/>
    <w:rsid w:val="00C05EC7"/>
    <w:rsid w:val="00C10D41"/>
    <w:rsid w:val="00C22C65"/>
    <w:rsid w:val="00C301F8"/>
    <w:rsid w:val="00C42561"/>
    <w:rsid w:val="00C621D0"/>
    <w:rsid w:val="00C62E08"/>
    <w:rsid w:val="00CA08F5"/>
    <w:rsid w:val="00CB4F2F"/>
    <w:rsid w:val="00CC5062"/>
    <w:rsid w:val="00CE1D89"/>
    <w:rsid w:val="00CF48E1"/>
    <w:rsid w:val="00CF6A1A"/>
    <w:rsid w:val="00D07D90"/>
    <w:rsid w:val="00D26508"/>
    <w:rsid w:val="00D47C35"/>
    <w:rsid w:val="00D72B30"/>
    <w:rsid w:val="00D84355"/>
    <w:rsid w:val="00D95B39"/>
    <w:rsid w:val="00D97756"/>
    <w:rsid w:val="00DB46A0"/>
    <w:rsid w:val="00DB6B5A"/>
    <w:rsid w:val="00DC25FE"/>
    <w:rsid w:val="00DC408D"/>
    <w:rsid w:val="00DC7CFD"/>
    <w:rsid w:val="00E11348"/>
    <w:rsid w:val="00E16032"/>
    <w:rsid w:val="00E219D0"/>
    <w:rsid w:val="00E77BF6"/>
    <w:rsid w:val="00E811EF"/>
    <w:rsid w:val="00EF6E5C"/>
    <w:rsid w:val="00F972AD"/>
    <w:rsid w:val="00FE17DF"/>
    <w:rsid w:val="00FF549E"/>
    <w:rsid w:val="01095920"/>
    <w:rsid w:val="010B7A7E"/>
    <w:rsid w:val="011B02F9"/>
    <w:rsid w:val="012A54D2"/>
    <w:rsid w:val="012A7AF5"/>
    <w:rsid w:val="013B4944"/>
    <w:rsid w:val="014275A5"/>
    <w:rsid w:val="01695BF3"/>
    <w:rsid w:val="01891764"/>
    <w:rsid w:val="0196601E"/>
    <w:rsid w:val="01A56261"/>
    <w:rsid w:val="01A72EEF"/>
    <w:rsid w:val="01BE6222"/>
    <w:rsid w:val="01C92250"/>
    <w:rsid w:val="01CA3A4A"/>
    <w:rsid w:val="01D17056"/>
    <w:rsid w:val="01D408F4"/>
    <w:rsid w:val="01DA0109"/>
    <w:rsid w:val="02055082"/>
    <w:rsid w:val="02072A78"/>
    <w:rsid w:val="025A3517"/>
    <w:rsid w:val="025D4D8E"/>
    <w:rsid w:val="027266DE"/>
    <w:rsid w:val="029520EB"/>
    <w:rsid w:val="02974B2C"/>
    <w:rsid w:val="029C1412"/>
    <w:rsid w:val="02A76009"/>
    <w:rsid w:val="02B03AEE"/>
    <w:rsid w:val="02BA5D3C"/>
    <w:rsid w:val="02BE018F"/>
    <w:rsid w:val="02CC6E30"/>
    <w:rsid w:val="02CD5A84"/>
    <w:rsid w:val="02D84414"/>
    <w:rsid w:val="02D92142"/>
    <w:rsid w:val="02DA63DE"/>
    <w:rsid w:val="02FE031F"/>
    <w:rsid w:val="0301396B"/>
    <w:rsid w:val="030671D3"/>
    <w:rsid w:val="03074E87"/>
    <w:rsid w:val="031511C4"/>
    <w:rsid w:val="03190CB5"/>
    <w:rsid w:val="03196F07"/>
    <w:rsid w:val="03323B4D"/>
    <w:rsid w:val="033E4BBF"/>
    <w:rsid w:val="034026E5"/>
    <w:rsid w:val="035C3D6F"/>
    <w:rsid w:val="036A1510"/>
    <w:rsid w:val="036A4118"/>
    <w:rsid w:val="037800D1"/>
    <w:rsid w:val="037B5A38"/>
    <w:rsid w:val="03990A0A"/>
    <w:rsid w:val="03BB09EB"/>
    <w:rsid w:val="03C2759E"/>
    <w:rsid w:val="03C61781"/>
    <w:rsid w:val="03EE0EB3"/>
    <w:rsid w:val="03FC366E"/>
    <w:rsid w:val="03FD05D6"/>
    <w:rsid w:val="04002182"/>
    <w:rsid w:val="04054EA8"/>
    <w:rsid w:val="04175856"/>
    <w:rsid w:val="041C7FB9"/>
    <w:rsid w:val="043A5387"/>
    <w:rsid w:val="044701D2"/>
    <w:rsid w:val="04675AEF"/>
    <w:rsid w:val="047475DC"/>
    <w:rsid w:val="0491260D"/>
    <w:rsid w:val="04975296"/>
    <w:rsid w:val="049A7C20"/>
    <w:rsid w:val="04A57753"/>
    <w:rsid w:val="04E34912"/>
    <w:rsid w:val="04F01EE9"/>
    <w:rsid w:val="04F96FF0"/>
    <w:rsid w:val="04FB0C23"/>
    <w:rsid w:val="05082E32"/>
    <w:rsid w:val="051060E7"/>
    <w:rsid w:val="053C5C89"/>
    <w:rsid w:val="05403D79"/>
    <w:rsid w:val="054579FD"/>
    <w:rsid w:val="054D6CFB"/>
    <w:rsid w:val="054F5D32"/>
    <w:rsid w:val="05526700"/>
    <w:rsid w:val="055B3806"/>
    <w:rsid w:val="055D5BC3"/>
    <w:rsid w:val="056D44BF"/>
    <w:rsid w:val="057C19CF"/>
    <w:rsid w:val="05965CDE"/>
    <w:rsid w:val="05A71B3F"/>
    <w:rsid w:val="05BB148A"/>
    <w:rsid w:val="05BD45F7"/>
    <w:rsid w:val="05C444C5"/>
    <w:rsid w:val="05D64721"/>
    <w:rsid w:val="05DE16D7"/>
    <w:rsid w:val="05E41A4E"/>
    <w:rsid w:val="05EC04F9"/>
    <w:rsid w:val="060379FA"/>
    <w:rsid w:val="060A5367"/>
    <w:rsid w:val="06113B1B"/>
    <w:rsid w:val="061760BE"/>
    <w:rsid w:val="0639341C"/>
    <w:rsid w:val="06612913"/>
    <w:rsid w:val="066F5DC3"/>
    <w:rsid w:val="0676474C"/>
    <w:rsid w:val="0676641E"/>
    <w:rsid w:val="067B57E2"/>
    <w:rsid w:val="068C4871"/>
    <w:rsid w:val="068C566F"/>
    <w:rsid w:val="068F69D2"/>
    <w:rsid w:val="06923959"/>
    <w:rsid w:val="069602FF"/>
    <w:rsid w:val="06B81D95"/>
    <w:rsid w:val="06C40DF2"/>
    <w:rsid w:val="06C453DB"/>
    <w:rsid w:val="06F62551"/>
    <w:rsid w:val="071F767B"/>
    <w:rsid w:val="07267E44"/>
    <w:rsid w:val="074D717F"/>
    <w:rsid w:val="07621280"/>
    <w:rsid w:val="07705CC0"/>
    <w:rsid w:val="078D3A1F"/>
    <w:rsid w:val="07A11279"/>
    <w:rsid w:val="07A428E3"/>
    <w:rsid w:val="07CB185D"/>
    <w:rsid w:val="07E04497"/>
    <w:rsid w:val="07F341CA"/>
    <w:rsid w:val="080041F1"/>
    <w:rsid w:val="08093A71"/>
    <w:rsid w:val="08144141"/>
    <w:rsid w:val="081653C5"/>
    <w:rsid w:val="082A5712"/>
    <w:rsid w:val="08404F36"/>
    <w:rsid w:val="08493DEA"/>
    <w:rsid w:val="08607386"/>
    <w:rsid w:val="086C5D2B"/>
    <w:rsid w:val="087150EF"/>
    <w:rsid w:val="087C6AAD"/>
    <w:rsid w:val="08A47096"/>
    <w:rsid w:val="08D83DEE"/>
    <w:rsid w:val="08F00221"/>
    <w:rsid w:val="090F2176"/>
    <w:rsid w:val="092B34F0"/>
    <w:rsid w:val="092C3F65"/>
    <w:rsid w:val="09410F65"/>
    <w:rsid w:val="09572877"/>
    <w:rsid w:val="09641372"/>
    <w:rsid w:val="096A57C5"/>
    <w:rsid w:val="097C1490"/>
    <w:rsid w:val="097E5D15"/>
    <w:rsid w:val="097F1A8E"/>
    <w:rsid w:val="098350DA"/>
    <w:rsid w:val="098850FB"/>
    <w:rsid w:val="09A908B8"/>
    <w:rsid w:val="09AB0983"/>
    <w:rsid w:val="09BD7309"/>
    <w:rsid w:val="09CE1116"/>
    <w:rsid w:val="09E076C7"/>
    <w:rsid w:val="09E87633"/>
    <w:rsid w:val="09EE66EC"/>
    <w:rsid w:val="0A0B2317"/>
    <w:rsid w:val="0A1A5710"/>
    <w:rsid w:val="0A1E7575"/>
    <w:rsid w:val="0A200A0E"/>
    <w:rsid w:val="0A2013A9"/>
    <w:rsid w:val="0A2468A0"/>
    <w:rsid w:val="0A3F6C28"/>
    <w:rsid w:val="0A435CEB"/>
    <w:rsid w:val="0A4F1460"/>
    <w:rsid w:val="0A543FB8"/>
    <w:rsid w:val="0A5C1B18"/>
    <w:rsid w:val="0A6C0264"/>
    <w:rsid w:val="0A7113D6"/>
    <w:rsid w:val="0A717628"/>
    <w:rsid w:val="0A765A8A"/>
    <w:rsid w:val="0A813285"/>
    <w:rsid w:val="0A835ED2"/>
    <w:rsid w:val="0A8966D6"/>
    <w:rsid w:val="0A8F5D00"/>
    <w:rsid w:val="0A92134D"/>
    <w:rsid w:val="0A981F33"/>
    <w:rsid w:val="0AB80DB3"/>
    <w:rsid w:val="0ACB31DC"/>
    <w:rsid w:val="0ACE705D"/>
    <w:rsid w:val="0AD3705F"/>
    <w:rsid w:val="0ADF0A36"/>
    <w:rsid w:val="0AF50259"/>
    <w:rsid w:val="0AF837E4"/>
    <w:rsid w:val="0B064476"/>
    <w:rsid w:val="0B0F1F24"/>
    <w:rsid w:val="0B2A36ED"/>
    <w:rsid w:val="0B2B22F5"/>
    <w:rsid w:val="0B5140BC"/>
    <w:rsid w:val="0B615CFF"/>
    <w:rsid w:val="0B696551"/>
    <w:rsid w:val="0B7768B3"/>
    <w:rsid w:val="0B831A63"/>
    <w:rsid w:val="0B85745E"/>
    <w:rsid w:val="0B882E7B"/>
    <w:rsid w:val="0B8F7AB0"/>
    <w:rsid w:val="0B996E37"/>
    <w:rsid w:val="0BA95626"/>
    <w:rsid w:val="0BBA416B"/>
    <w:rsid w:val="0BC23C9A"/>
    <w:rsid w:val="0BCC2C62"/>
    <w:rsid w:val="0BD76E10"/>
    <w:rsid w:val="0BD936D7"/>
    <w:rsid w:val="0BDE6F3F"/>
    <w:rsid w:val="0BE37EE9"/>
    <w:rsid w:val="0BEF6A57"/>
    <w:rsid w:val="0BF16C2E"/>
    <w:rsid w:val="0BFE4EEC"/>
    <w:rsid w:val="0BFF5852"/>
    <w:rsid w:val="0C0875B4"/>
    <w:rsid w:val="0C2B3807"/>
    <w:rsid w:val="0C463AE2"/>
    <w:rsid w:val="0C670CE3"/>
    <w:rsid w:val="0C735FEE"/>
    <w:rsid w:val="0C9A245E"/>
    <w:rsid w:val="0CA37841"/>
    <w:rsid w:val="0CAF268A"/>
    <w:rsid w:val="0CCA3020"/>
    <w:rsid w:val="0D076022"/>
    <w:rsid w:val="0D0C53E6"/>
    <w:rsid w:val="0D10137A"/>
    <w:rsid w:val="0D2546FA"/>
    <w:rsid w:val="0D272220"/>
    <w:rsid w:val="0D36499E"/>
    <w:rsid w:val="0D3C32FE"/>
    <w:rsid w:val="0D3D5EE8"/>
    <w:rsid w:val="0D543F47"/>
    <w:rsid w:val="0D676AC1"/>
    <w:rsid w:val="0D6B65B1"/>
    <w:rsid w:val="0D982B69"/>
    <w:rsid w:val="0D992AED"/>
    <w:rsid w:val="0DF32233"/>
    <w:rsid w:val="0E0B4637"/>
    <w:rsid w:val="0E0F21BC"/>
    <w:rsid w:val="0E1770D6"/>
    <w:rsid w:val="0E2B18D5"/>
    <w:rsid w:val="0E3218E4"/>
    <w:rsid w:val="0E3B40E5"/>
    <w:rsid w:val="0E6A70EF"/>
    <w:rsid w:val="0E73260E"/>
    <w:rsid w:val="0E7E0566"/>
    <w:rsid w:val="0E9733D5"/>
    <w:rsid w:val="0E9B63EC"/>
    <w:rsid w:val="0EA91BC1"/>
    <w:rsid w:val="0EB21FBD"/>
    <w:rsid w:val="0EB534FF"/>
    <w:rsid w:val="0EBA787E"/>
    <w:rsid w:val="0EC3180E"/>
    <w:rsid w:val="0EC75A69"/>
    <w:rsid w:val="0EC85D32"/>
    <w:rsid w:val="0ED253C1"/>
    <w:rsid w:val="0EEF6AAD"/>
    <w:rsid w:val="0EF32EB3"/>
    <w:rsid w:val="0F113188"/>
    <w:rsid w:val="0F17197D"/>
    <w:rsid w:val="0F1B71CC"/>
    <w:rsid w:val="0F205179"/>
    <w:rsid w:val="0F2B484C"/>
    <w:rsid w:val="0F4672D5"/>
    <w:rsid w:val="0F6B1F01"/>
    <w:rsid w:val="0F803E6A"/>
    <w:rsid w:val="0F917E25"/>
    <w:rsid w:val="0F9D2C6D"/>
    <w:rsid w:val="0FB74DC9"/>
    <w:rsid w:val="0FD37D1D"/>
    <w:rsid w:val="0FE26F47"/>
    <w:rsid w:val="10101691"/>
    <w:rsid w:val="10172A20"/>
    <w:rsid w:val="102F0E28"/>
    <w:rsid w:val="103643E8"/>
    <w:rsid w:val="10390118"/>
    <w:rsid w:val="104650B3"/>
    <w:rsid w:val="10900CC6"/>
    <w:rsid w:val="109220A6"/>
    <w:rsid w:val="10A25EDA"/>
    <w:rsid w:val="10B5609A"/>
    <w:rsid w:val="10B85FB1"/>
    <w:rsid w:val="10B93877"/>
    <w:rsid w:val="10E02F65"/>
    <w:rsid w:val="10F66AD9"/>
    <w:rsid w:val="110F769C"/>
    <w:rsid w:val="111E0398"/>
    <w:rsid w:val="11557AE1"/>
    <w:rsid w:val="11652FD6"/>
    <w:rsid w:val="11692E07"/>
    <w:rsid w:val="116F4196"/>
    <w:rsid w:val="118151C6"/>
    <w:rsid w:val="118F79C1"/>
    <w:rsid w:val="11A55E09"/>
    <w:rsid w:val="11C42733"/>
    <w:rsid w:val="11F052D6"/>
    <w:rsid w:val="12087E18"/>
    <w:rsid w:val="120D6C92"/>
    <w:rsid w:val="123A29F6"/>
    <w:rsid w:val="125A6BF4"/>
    <w:rsid w:val="12816876"/>
    <w:rsid w:val="12855353"/>
    <w:rsid w:val="12904037"/>
    <w:rsid w:val="12DE2AB6"/>
    <w:rsid w:val="12E271C4"/>
    <w:rsid w:val="12EA7AE7"/>
    <w:rsid w:val="12F72695"/>
    <w:rsid w:val="13004370"/>
    <w:rsid w:val="13027FBE"/>
    <w:rsid w:val="130D010A"/>
    <w:rsid w:val="133631BD"/>
    <w:rsid w:val="135E2714"/>
    <w:rsid w:val="136C180C"/>
    <w:rsid w:val="13763F01"/>
    <w:rsid w:val="137F7883"/>
    <w:rsid w:val="13BB36C2"/>
    <w:rsid w:val="13D773DA"/>
    <w:rsid w:val="13F77435"/>
    <w:rsid w:val="13F909A5"/>
    <w:rsid w:val="144B4D9F"/>
    <w:rsid w:val="145002AE"/>
    <w:rsid w:val="145204CA"/>
    <w:rsid w:val="146D70B2"/>
    <w:rsid w:val="147974AD"/>
    <w:rsid w:val="14814229"/>
    <w:rsid w:val="1485642A"/>
    <w:rsid w:val="1493579A"/>
    <w:rsid w:val="14A02656"/>
    <w:rsid w:val="14AA0AFB"/>
    <w:rsid w:val="14BE16BC"/>
    <w:rsid w:val="14CD7B51"/>
    <w:rsid w:val="14E07884"/>
    <w:rsid w:val="14EF2214"/>
    <w:rsid w:val="14EF4C44"/>
    <w:rsid w:val="14FB46BE"/>
    <w:rsid w:val="15112FB3"/>
    <w:rsid w:val="1517629B"/>
    <w:rsid w:val="15744470"/>
    <w:rsid w:val="15A71FCF"/>
    <w:rsid w:val="15AE34DE"/>
    <w:rsid w:val="15CE73E7"/>
    <w:rsid w:val="15D354EC"/>
    <w:rsid w:val="15DA6861"/>
    <w:rsid w:val="1609105D"/>
    <w:rsid w:val="16273291"/>
    <w:rsid w:val="16390DDC"/>
    <w:rsid w:val="164B51D1"/>
    <w:rsid w:val="16521360"/>
    <w:rsid w:val="167F4E7B"/>
    <w:rsid w:val="16B234A2"/>
    <w:rsid w:val="16B56CA7"/>
    <w:rsid w:val="16BF1FDC"/>
    <w:rsid w:val="16C442D1"/>
    <w:rsid w:val="16CC463A"/>
    <w:rsid w:val="16D06DB0"/>
    <w:rsid w:val="16F14633"/>
    <w:rsid w:val="16FE5738"/>
    <w:rsid w:val="17127A9D"/>
    <w:rsid w:val="172A6452"/>
    <w:rsid w:val="17306175"/>
    <w:rsid w:val="1732401C"/>
    <w:rsid w:val="17526FA4"/>
    <w:rsid w:val="178C73A2"/>
    <w:rsid w:val="1795379C"/>
    <w:rsid w:val="17DE1748"/>
    <w:rsid w:val="17E31439"/>
    <w:rsid w:val="17E42196"/>
    <w:rsid w:val="17EA27C8"/>
    <w:rsid w:val="17F56527"/>
    <w:rsid w:val="18063809"/>
    <w:rsid w:val="180F222F"/>
    <w:rsid w:val="18455C50"/>
    <w:rsid w:val="18491BE4"/>
    <w:rsid w:val="18673E19"/>
    <w:rsid w:val="18695DE3"/>
    <w:rsid w:val="18817186"/>
    <w:rsid w:val="188B3FAB"/>
    <w:rsid w:val="18A53C2D"/>
    <w:rsid w:val="18C64FE3"/>
    <w:rsid w:val="18C82B09"/>
    <w:rsid w:val="18D41C29"/>
    <w:rsid w:val="18E66AB2"/>
    <w:rsid w:val="18EB4D1B"/>
    <w:rsid w:val="18F27B86"/>
    <w:rsid w:val="19097C61"/>
    <w:rsid w:val="19155678"/>
    <w:rsid w:val="194F7902"/>
    <w:rsid w:val="195E346D"/>
    <w:rsid w:val="196071E6"/>
    <w:rsid w:val="19675B38"/>
    <w:rsid w:val="196F11D7"/>
    <w:rsid w:val="197131A1"/>
    <w:rsid w:val="1977452F"/>
    <w:rsid w:val="198355A9"/>
    <w:rsid w:val="198A4263"/>
    <w:rsid w:val="198C7FDB"/>
    <w:rsid w:val="19B81747"/>
    <w:rsid w:val="19DB061A"/>
    <w:rsid w:val="19DC1C4E"/>
    <w:rsid w:val="19DC4392"/>
    <w:rsid w:val="19E45201"/>
    <w:rsid w:val="19F45B80"/>
    <w:rsid w:val="19F618F8"/>
    <w:rsid w:val="19FF33EE"/>
    <w:rsid w:val="1A1E6737"/>
    <w:rsid w:val="1A70567B"/>
    <w:rsid w:val="1A717DDC"/>
    <w:rsid w:val="1A774458"/>
    <w:rsid w:val="1A846A93"/>
    <w:rsid w:val="1A8C400A"/>
    <w:rsid w:val="1A9E7F21"/>
    <w:rsid w:val="1AA22304"/>
    <w:rsid w:val="1ABD34B5"/>
    <w:rsid w:val="1AF37BE5"/>
    <w:rsid w:val="1AFA6510"/>
    <w:rsid w:val="1B04546F"/>
    <w:rsid w:val="1B0C4116"/>
    <w:rsid w:val="1B1A3D35"/>
    <w:rsid w:val="1B324207"/>
    <w:rsid w:val="1B6074F4"/>
    <w:rsid w:val="1B662AAD"/>
    <w:rsid w:val="1B8235DA"/>
    <w:rsid w:val="1B8B4540"/>
    <w:rsid w:val="1B917B2A"/>
    <w:rsid w:val="1B974A15"/>
    <w:rsid w:val="1B980981"/>
    <w:rsid w:val="1BC83144"/>
    <w:rsid w:val="1BCA303C"/>
    <w:rsid w:val="1C24274C"/>
    <w:rsid w:val="1C256201"/>
    <w:rsid w:val="1C2E7651"/>
    <w:rsid w:val="1C3E1F88"/>
    <w:rsid w:val="1C497BF8"/>
    <w:rsid w:val="1C7E39FE"/>
    <w:rsid w:val="1C9E7D2D"/>
    <w:rsid w:val="1CA43733"/>
    <w:rsid w:val="1CC01D49"/>
    <w:rsid w:val="1CC41839"/>
    <w:rsid w:val="1CCA5C25"/>
    <w:rsid w:val="1CDF0421"/>
    <w:rsid w:val="1CFD3156"/>
    <w:rsid w:val="1D077978"/>
    <w:rsid w:val="1D0978F1"/>
    <w:rsid w:val="1D210A3A"/>
    <w:rsid w:val="1D2F21B4"/>
    <w:rsid w:val="1D37484E"/>
    <w:rsid w:val="1D385D84"/>
    <w:rsid w:val="1D4A7C0F"/>
    <w:rsid w:val="1D660B43"/>
    <w:rsid w:val="1D8D41A7"/>
    <w:rsid w:val="1D9064E1"/>
    <w:rsid w:val="1D9833C3"/>
    <w:rsid w:val="1DA37930"/>
    <w:rsid w:val="1DB95116"/>
    <w:rsid w:val="1DDB52EC"/>
    <w:rsid w:val="1DE01B42"/>
    <w:rsid w:val="1DF1639C"/>
    <w:rsid w:val="1DF443A0"/>
    <w:rsid w:val="1E037DAC"/>
    <w:rsid w:val="1E0839A8"/>
    <w:rsid w:val="1E110AAE"/>
    <w:rsid w:val="1E5170FD"/>
    <w:rsid w:val="1E55723C"/>
    <w:rsid w:val="1E6A01BF"/>
    <w:rsid w:val="1E6F3A27"/>
    <w:rsid w:val="1EA4279A"/>
    <w:rsid w:val="1EA700B7"/>
    <w:rsid w:val="1EA93341"/>
    <w:rsid w:val="1EDB10BC"/>
    <w:rsid w:val="1EE2244B"/>
    <w:rsid w:val="1EEE1472"/>
    <w:rsid w:val="1F0625DD"/>
    <w:rsid w:val="1F10520A"/>
    <w:rsid w:val="1F152A17"/>
    <w:rsid w:val="1F1D2861"/>
    <w:rsid w:val="1F3311A0"/>
    <w:rsid w:val="1F331B4E"/>
    <w:rsid w:val="1F4B130B"/>
    <w:rsid w:val="1F4D3D68"/>
    <w:rsid w:val="1F4E24B8"/>
    <w:rsid w:val="1F4E3E9E"/>
    <w:rsid w:val="1F552C1D"/>
    <w:rsid w:val="1F612E61"/>
    <w:rsid w:val="1F617814"/>
    <w:rsid w:val="1F6210D9"/>
    <w:rsid w:val="1F640C4B"/>
    <w:rsid w:val="1F693A18"/>
    <w:rsid w:val="1F705CA9"/>
    <w:rsid w:val="1F7464AE"/>
    <w:rsid w:val="1F7C3BBA"/>
    <w:rsid w:val="1F9951FF"/>
    <w:rsid w:val="1FBB6D7B"/>
    <w:rsid w:val="1FCE2515"/>
    <w:rsid w:val="1FEC65FD"/>
    <w:rsid w:val="1FF57F5C"/>
    <w:rsid w:val="20084133"/>
    <w:rsid w:val="20232EC2"/>
    <w:rsid w:val="202A5D19"/>
    <w:rsid w:val="20360CA0"/>
    <w:rsid w:val="203717D3"/>
    <w:rsid w:val="20427645"/>
    <w:rsid w:val="20684BD2"/>
    <w:rsid w:val="208D2FA3"/>
    <w:rsid w:val="208D3ED0"/>
    <w:rsid w:val="209640CD"/>
    <w:rsid w:val="20967EE2"/>
    <w:rsid w:val="20C53898"/>
    <w:rsid w:val="20D3473E"/>
    <w:rsid w:val="20DD79A8"/>
    <w:rsid w:val="20E233A0"/>
    <w:rsid w:val="20E34258"/>
    <w:rsid w:val="2103403D"/>
    <w:rsid w:val="213D7796"/>
    <w:rsid w:val="215E6B36"/>
    <w:rsid w:val="217B1788"/>
    <w:rsid w:val="219519F6"/>
    <w:rsid w:val="21957C48"/>
    <w:rsid w:val="21AB6CB3"/>
    <w:rsid w:val="21B06830"/>
    <w:rsid w:val="21BD5983"/>
    <w:rsid w:val="21C67E02"/>
    <w:rsid w:val="21D150DA"/>
    <w:rsid w:val="21E92535"/>
    <w:rsid w:val="21EA67DF"/>
    <w:rsid w:val="21FE0BEC"/>
    <w:rsid w:val="22264303"/>
    <w:rsid w:val="22327245"/>
    <w:rsid w:val="22494C50"/>
    <w:rsid w:val="22497299"/>
    <w:rsid w:val="22551944"/>
    <w:rsid w:val="225718E5"/>
    <w:rsid w:val="22683576"/>
    <w:rsid w:val="227A5108"/>
    <w:rsid w:val="228A0E2F"/>
    <w:rsid w:val="22925F36"/>
    <w:rsid w:val="22C87A6E"/>
    <w:rsid w:val="22CD2172"/>
    <w:rsid w:val="22CE4F93"/>
    <w:rsid w:val="22DA3051"/>
    <w:rsid w:val="22DC4C58"/>
    <w:rsid w:val="22E04EF3"/>
    <w:rsid w:val="22FA626C"/>
    <w:rsid w:val="22FD5AA5"/>
    <w:rsid w:val="23236BC0"/>
    <w:rsid w:val="233A4603"/>
    <w:rsid w:val="2351194D"/>
    <w:rsid w:val="23700025"/>
    <w:rsid w:val="237B199F"/>
    <w:rsid w:val="237F36A3"/>
    <w:rsid w:val="23812232"/>
    <w:rsid w:val="239015B7"/>
    <w:rsid w:val="239A2255"/>
    <w:rsid w:val="23A45F21"/>
    <w:rsid w:val="23A94F87"/>
    <w:rsid w:val="23AD68F9"/>
    <w:rsid w:val="23BF6AC9"/>
    <w:rsid w:val="23C31EAF"/>
    <w:rsid w:val="23CD5BEA"/>
    <w:rsid w:val="23D46646"/>
    <w:rsid w:val="23D625E4"/>
    <w:rsid w:val="23DE769F"/>
    <w:rsid w:val="23E16DB3"/>
    <w:rsid w:val="23EE1A8A"/>
    <w:rsid w:val="23EE3640"/>
    <w:rsid w:val="23EF07BD"/>
    <w:rsid w:val="240D3AC6"/>
    <w:rsid w:val="242D3833"/>
    <w:rsid w:val="243E1982"/>
    <w:rsid w:val="24507E57"/>
    <w:rsid w:val="246A0F18"/>
    <w:rsid w:val="24816B05"/>
    <w:rsid w:val="24941690"/>
    <w:rsid w:val="24AE180F"/>
    <w:rsid w:val="24CF590E"/>
    <w:rsid w:val="24FD473D"/>
    <w:rsid w:val="25083C5E"/>
    <w:rsid w:val="251D5F8B"/>
    <w:rsid w:val="252E1F46"/>
    <w:rsid w:val="25511CEE"/>
    <w:rsid w:val="255536A8"/>
    <w:rsid w:val="25581FF1"/>
    <w:rsid w:val="25665875"/>
    <w:rsid w:val="256C491B"/>
    <w:rsid w:val="258F5A73"/>
    <w:rsid w:val="25D14C6D"/>
    <w:rsid w:val="25D21D98"/>
    <w:rsid w:val="25D94FA6"/>
    <w:rsid w:val="25E1345C"/>
    <w:rsid w:val="25E2566C"/>
    <w:rsid w:val="25F173D7"/>
    <w:rsid w:val="26306192"/>
    <w:rsid w:val="264D0C35"/>
    <w:rsid w:val="268550BF"/>
    <w:rsid w:val="268D5392"/>
    <w:rsid w:val="269C0568"/>
    <w:rsid w:val="26A742E8"/>
    <w:rsid w:val="26B4291F"/>
    <w:rsid w:val="26CF1553"/>
    <w:rsid w:val="26DA0542"/>
    <w:rsid w:val="26FB09DF"/>
    <w:rsid w:val="27010B22"/>
    <w:rsid w:val="270A69E3"/>
    <w:rsid w:val="27143DF0"/>
    <w:rsid w:val="27152B0C"/>
    <w:rsid w:val="273259A9"/>
    <w:rsid w:val="27380A7A"/>
    <w:rsid w:val="27503865"/>
    <w:rsid w:val="275A5F00"/>
    <w:rsid w:val="276258F6"/>
    <w:rsid w:val="2764572C"/>
    <w:rsid w:val="279A2560"/>
    <w:rsid w:val="27AB0447"/>
    <w:rsid w:val="27B915D1"/>
    <w:rsid w:val="27CC5A46"/>
    <w:rsid w:val="27DA7DAA"/>
    <w:rsid w:val="27F23143"/>
    <w:rsid w:val="27FA6A57"/>
    <w:rsid w:val="28063E8E"/>
    <w:rsid w:val="282B3F32"/>
    <w:rsid w:val="28373807"/>
    <w:rsid w:val="285919D0"/>
    <w:rsid w:val="28610884"/>
    <w:rsid w:val="28790670"/>
    <w:rsid w:val="288528F2"/>
    <w:rsid w:val="28A54C15"/>
    <w:rsid w:val="28C97711"/>
    <w:rsid w:val="28CF57EE"/>
    <w:rsid w:val="28D92B11"/>
    <w:rsid w:val="28E84B02"/>
    <w:rsid w:val="28FB7588"/>
    <w:rsid w:val="29095C9F"/>
    <w:rsid w:val="291B1976"/>
    <w:rsid w:val="292145DB"/>
    <w:rsid w:val="2925686B"/>
    <w:rsid w:val="292D12B6"/>
    <w:rsid w:val="2936586D"/>
    <w:rsid w:val="29923CB2"/>
    <w:rsid w:val="29932CBF"/>
    <w:rsid w:val="299B6018"/>
    <w:rsid w:val="29AB0C3B"/>
    <w:rsid w:val="29BB4910"/>
    <w:rsid w:val="29BB5D72"/>
    <w:rsid w:val="29DD3939"/>
    <w:rsid w:val="29F574D6"/>
    <w:rsid w:val="2A3D0E7D"/>
    <w:rsid w:val="2A495A74"/>
    <w:rsid w:val="2A4B359A"/>
    <w:rsid w:val="2A636FF6"/>
    <w:rsid w:val="2A88034A"/>
    <w:rsid w:val="2A8B7BA1"/>
    <w:rsid w:val="2A944F41"/>
    <w:rsid w:val="2A954815"/>
    <w:rsid w:val="2A9804EF"/>
    <w:rsid w:val="2A9C2048"/>
    <w:rsid w:val="2AA1140C"/>
    <w:rsid w:val="2AF1662E"/>
    <w:rsid w:val="2B326508"/>
    <w:rsid w:val="2B3529C0"/>
    <w:rsid w:val="2B3B1E66"/>
    <w:rsid w:val="2B683CD8"/>
    <w:rsid w:val="2B770163"/>
    <w:rsid w:val="2B870602"/>
    <w:rsid w:val="2B876854"/>
    <w:rsid w:val="2B9E3F4D"/>
    <w:rsid w:val="2BB331A5"/>
    <w:rsid w:val="2BB86A0D"/>
    <w:rsid w:val="2BCA4992"/>
    <w:rsid w:val="2BCB247B"/>
    <w:rsid w:val="2BCC24B9"/>
    <w:rsid w:val="2BD17ACF"/>
    <w:rsid w:val="2BF90622"/>
    <w:rsid w:val="2BFD0094"/>
    <w:rsid w:val="2BFF288E"/>
    <w:rsid w:val="2C091017"/>
    <w:rsid w:val="2C1238FD"/>
    <w:rsid w:val="2C1B0957"/>
    <w:rsid w:val="2C26606D"/>
    <w:rsid w:val="2C29340A"/>
    <w:rsid w:val="2C532BDA"/>
    <w:rsid w:val="2C5B55EB"/>
    <w:rsid w:val="2C78619D"/>
    <w:rsid w:val="2C7C7A3B"/>
    <w:rsid w:val="2C7D12B4"/>
    <w:rsid w:val="2C7D37B3"/>
    <w:rsid w:val="2C9142C1"/>
    <w:rsid w:val="2C9D5C03"/>
    <w:rsid w:val="2CA06D85"/>
    <w:rsid w:val="2CAB07D7"/>
    <w:rsid w:val="2CB512F6"/>
    <w:rsid w:val="2CBB031B"/>
    <w:rsid w:val="2CC5299F"/>
    <w:rsid w:val="2CC66F08"/>
    <w:rsid w:val="2CCA7EB6"/>
    <w:rsid w:val="2CDC1A65"/>
    <w:rsid w:val="2CDF7FCA"/>
    <w:rsid w:val="2CED73A5"/>
    <w:rsid w:val="2CFB34D0"/>
    <w:rsid w:val="2D055557"/>
    <w:rsid w:val="2D1E6A7D"/>
    <w:rsid w:val="2D3347E7"/>
    <w:rsid w:val="2D350C49"/>
    <w:rsid w:val="2D4F38E3"/>
    <w:rsid w:val="2D5C786C"/>
    <w:rsid w:val="2D5E35E4"/>
    <w:rsid w:val="2D6045A9"/>
    <w:rsid w:val="2D8E5CE6"/>
    <w:rsid w:val="2D9617F6"/>
    <w:rsid w:val="2DA05824"/>
    <w:rsid w:val="2DC11A46"/>
    <w:rsid w:val="2DC21DC5"/>
    <w:rsid w:val="2DCB0FE4"/>
    <w:rsid w:val="2DCE2518"/>
    <w:rsid w:val="2DD56D57"/>
    <w:rsid w:val="2DEC5B1F"/>
    <w:rsid w:val="2DED6716"/>
    <w:rsid w:val="2DF960CB"/>
    <w:rsid w:val="2DFE26D1"/>
    <w:rsid w:val="2E255EB0"/>
    <w:rsid w:val="2E2D1CFA"/>
    <w:rsid w:val="2E424CB4"/>
    <w:rsid w:val="2E4E0E00"/>
    <w:rsid w:val="2E527DF9"/>
    <w:rsid w:val="2E8F5D54"/>
    <w:rsid w:val="2E921798"/>
    <w:rsid w:val="2EBF6305"/>
    <w:rsid w:val="2F153513"/>
    <w:rsid w:val="2F386C07"/>
    <w:rsid w:val="2F423753"/>
    <w:rsid w:val="2F432A92"/>
    <w:rsid w:val="2F4B3B7A"/>
    <w:rsid w:val="2F5557EA"/>
    <w:rsid w:val="2F6649D2"/>
    <w:rsid w:val="2F794705"/>
    <w:rsid w:val="2F803CE6"/>
    <w:rsid w:val="2F8A6913"/>
    <w:rsid w:val="2F8D6403"/>
    <w:rsid w:val="2FB274AE"/>
    <w:rsid w:val="2FB87BD1"/>
    <w:rsid w:val="2FD302BA"/>
    <w:rsid w:val="2FE45030"/>
    <w:rsid w:val="30043B6C"/>
    <w:rsid w:val="302A03F9"/>
    <w:rsid w:val="303E14AB"/>
    <w:rsid w:val="305331A8"/>
    <w:rsid w:val="305807BF"/>
    <w:rsid w:val="306B5FE8"/>
    <w:rsid w:val="308E41E1"/>
    <w:rsid w:val="30907F59"/>
    <w:rsid w:val="30BD6C54"/>
    <w:rsid w:val="30CB71E3"/>
    <w:rsid w:val="30D81EF7"/>
    <w:rsid w:val="30D93356"/>
    <w:rsid w:val="310559AB"/>
    <w:rsid w:val="31101099"/>
    <w:rsid w:val="311566B0"/>
    <w:rsid w:val="31344D88"/>
    <w:rsid w:val="314741CF"/>
    <w:rsid w:val="31523460"/>
    <w:rsid w:val="316118F5"/>
    <w:rsid w:val="316D3DF6"/>
    <w:rsid w:val="318A2BFA"/>
    <w:rsid w:val="318D2CFD"/>
    <w:rsid w:val="318F6462"/>
    <w:rsid w:val="3195334D"/>
    <w:rsid w:val="31AC7296"/>
    <w:rsid w:val="31CD0D39"/>
    <w:rsid w:val="31DE235E"/>
    <w:rsid w:val="31EF7B28"/>
    <w:rsid w:val="32015993"/>
    <w:rsid w:val="32090C24"/>
    <w:rsid w:val="320F75A3"/>
    <w:rsid w:val="3216623C"/>
    <w:rsid w:val="322070BA"/>
    <w:rsid w:val="322118FB"/>
    <w:rsid w:val="322476CF"/>
    <w:rsid w:val="322B55AE"/>
    <w:rsid w:val="32390A38"/>
    <w:rsid w:val="324653DA"/>
    <w:rsid w:val="325B4596"/>
    <w:rsid w:val="325F475E"/>
    <w:rsid w:val="326C65A7"/>
    <w:rsid w:val="326D5167"/>
    <w:rsid w:val="326E6C1E"/>
    <w:rsid w:val="32AD00E0"/>
    <w:rsid w:val="32BB403E"/>
    <w:rsid w:val="32BF2D77"/>
    <w:rsid w:val="32CE2FBA"/>
    <w:rsid w:val="32E3590E"/>
    <w:rsid w:val="32FC3D25"/>
    <w:rsid w:val="33136037"/>
    <w:rsid w:val="3319284F"/>
    <w:rsid w:val="333B009C"/>
    <w:rsid w:val="334919B3"/>
    <w:rsid w:val="33501C21"/>
    <w:rsid w:val="33800A0F"/>
    <w:rsid w:val="33865643"/>
    <w:rsid w:val="338E424C"/>
    <w:rsid w:val="339B377C"/>
    <w:rsid w:val="33AC33A9"/>
    <w:rsid w:val="33B7273A"/>
    <w:rsid w:val="33BE6B8B"/>
    <w:rsid w:val="33C543BD"/>
    <w:rsid w:val="33EC7B9C"/>
    <w:rsid w:val="33F95061"/>
    <w:rsid w:val="340A6274"/>
    <w:rsid w:val="34160775"/>
    <w:rsid w:val="342B5D7A"/>
    <w:rsid w:val="345631E3"/>
    <w:rsid w:val="34572A71"/>
    <w:rsid w:val="34594B05"/>
    <w:rsid w:val="347656B7"/>
    <w:rsid w:val="34853B4C"/>
    <w:rsid w:val="34897199"/>
    <w:rsid w:val="349D7A9E"/>
    <w:rsid w:val="34A62703"/>
    <w:rsid w:val="34BB41E0"/>
    <w:rsid w:val="34BC4B4B"/>
    <w:rsid w:val="34E940DB"/>
    <w:rsid w:val="350725BD"/>
    <w:rsid w:val="3507717E"/>
    <w:rsid w:val="350C2D09"/>
    <w:rsid w:val="3543754A"/>
    <w:rsid w:val="35487054"/>
    <w:rsid w:val="355C665B"/>
    <w:rsid w:val="35611EC4"/>
    <w:rsid w:val="356335BF"/>
    <w:rsid w:val="3592350F"/>
    <w:rsid w:val="35985257"/>
    <w:rsid w:val="35F0248A"/>
    <w:rsid w:val="361840AC"/>
    <w:rsid w:val="3635774B"/>
    <w:rsid w:val="36413AA3"/>
    <w:rsid w:val="3642105E"/>
    <w:rsid w:val="366E1C81"/>
    <w:rsid w:val="366E4460"/>
    <w:rsid w:val="36773E5D"/>
    <w:rsid w:val="367F4CF7"/>
    <w:rsid w:val="36801F8F"/>
    <w:rsid w:val="36AF573D"/>
    <w:rsid w:val="36BA7C1A"/>
    <w:rsid w:val="36BB169B"/>
    <w:rsid w:val="36D2347F"/>
    <w:rsid w:val="36D3565B"/>
    <w:rsid w:val="36E0622F"/>
    <w:rsid w:val="36ED3DEE"/>
    <w:rsid w:val="36F34D9D"/>
    <w:rsid w:val="37165384"/>
    <w:rsid w:val="3720584E"/>
    <w:rsid w:val="372F7AD8"/>
    <w:rsid w:val="37580EC1"/>
    <w:rsid w:val="375813ED"/>
    <w:rsid w:val="375D21A8"/>
    <w:rsid w:val="375D3D27"/>
    <w:rsid w:val="37621F23"/>
    <w:rsid w:val="377834F5"/>
    <w:rsid w:val="3779039B"/>
    <w:rsid w:val="3784633D"/>
    <w:rsid w:val="379E11AD"/>
    <w:rsid w:val="37B02C8E"/>
    <w:rsid w:val="37C16C4A"/>
    <w:rsid w:val="37C93D50"/>
    <w:rsid w:val="37DA5721"/>
    <w:rsid w:val="37FB3273"/>
    <w:rsid w:val="37FB65FF"/>
    <w:rsid w:val="3825542A"/>
    <w:rsid w:val="383967AA"/>
    <w:rsid w:val="384653A1"/>
    <w:rsid w:val="385B52F0"/>
    <w:rsid w:val="38765C86"/>
    <w:rsid w:val="387F5AF8"/>
    <w:rsid w:val="38A345A1"/>
    <w:rsid w:val="38CA7D80"/>
    <w:rsid w:val="38E50D89"/>
    <w:rsid w:val="38E86458"/>
    <w:rsid w:val="38EA0422"/>
    <w:rsid w:val="38EB1B0B"/>
    <w:rsid w:val="38EE7F12"/>
    <w:rsid w:val="38F56D0B"/>
    <w:rsid w:val="396259B6"/>
    <w:rsid w:val="39726B7C"/>
    <w:rsid w:val="397A3554"/>
    <w:rsid w:val="39906D68"/>
    <w:rsid w:val="399B6E57"/>
    <w:rsid w:val="39DC420F"/>
    <w:rsid w:val="39E74EA3"/>
    <w:rsid w:val="39E840B4"/>
    <w:rsid w:val="39EA3076"/>
    <w:rsid w:val="39EC6568"/>
    <w:rsid w:val="39F74BA5"/>
    <w:rsid w:val="39FA4116"/>
    <w:rsid w:val="3A192D6D"/>
    <w:rsid w:val="3A2262AC"/>
    <w:rsid w:val="3A453A27"/>
    <w:rsid w:val="3A5C3770"/>
    <w:rsid w:val="3A5E70A9"/>
    <w:rsid w:val="3A6C06EC"/>
    <w:rsid w:val="3A917142"/>
    <w:rsid w:val="3A9E255E"/>
    <w:rsid w:val="3A9E2988"/>
    <w:rsid w:val="3ABE1B66"/>
    <w:rsid w:val="3ADE1AAE"/>
    <w:rsid w:val="3B051543"/>
    <w:rsid w:val="3B081F4C"/>
    <w:rsid w:val="3B0E0BD2"/>
    <w:rsid w:val="3B111C96"/>
    <w:rsid w:val="3B113181"/>
    <w:rsid w:val="3B376D07"/>
    <w:rsid w:val="3B6C49BC"/>
    <w:rsid w:val="3B946C12"/>
    <w:rsid w:val="3B9D79CE"/>
    <w:rsid w:val="3BA30382"/>
    <w:rsid w:val="3BAA39EE"/>
    <w:rsid w:val="3BBA2434"/>
    <w:rsid w:val="3BD43C75"/>
    <w:rsid w:val="3BF05D4F"/>
    <w:rsid w:val="3BFD221A"/>
    <w:rsid w:val="3C0435A9"/>
    <w:rsid w:val="3C236125"/>
    <w:rsid w:val="3C457F4A"/>
    <w:rsid w:val="3C4D6CFE"/>
    <w:rsid w:val="3C700C3E"/>
    <w:rsid w:val="3C7E335B"/>
    <w:rsid w:val="3CA11B80"/>
    <w:rsid w:val="3CA319DB"/>
    <w:rsid w:val="3CC646C5"/>
    <w:rsid w:val="3D037D04"/>
    <w:rsid w:val="3D0C4419"/>
    <w:rsid w:val="3D193084"/>
    <w:rsid w:val="3D251A29"/>
    <w:rsid w:val="3D3A1978"/>
    <w:rsid w:val="3D3D1424"/>
    <w:rsid w:val="3D4B1525"/>
    <w:rsid w:val="3D64137B"/>
    <w:rsid w:val="3D7D3613"/>
    <w:rsid w:val="3D801355"/>
    <w:rsid w:val="3DB349B5"/>
    <w:rsid w:val="3DBD339D"/>
    <w:rsid w:val="3DC56D68"/>
    <w:rsid w:val="3DD11BB1"/>
    <w:rsid w:val="3E2919ED"/>
    <w:rsid w:val="3E413FE8"/>
    <w:rsid w:val="3E465404"/>
    <w:rsid w:val="3E4F3CEB"/>
    <w:rsid w:val="3E8B7A4C"/>
    <w:rsid w:val="3E8E196D"/>
    <w:rsid w:val="3E9D2BB0"/>
    <w:rsid w:val="3E9E0B8B"/>
    <w:rsid w:val="3EC8141A"/>
    <w:rsid w:val="3ECB4852"/>
    <w:rsid w:val="3F03284C"/>
    <w:rsid w:val="3F0F473E"/>
    <w:rsid w:val="3F1B0FC1"/>
    <w:rsid w:val="3F246DEE"/>
    <w:rsid w:val="3F3F6AF8"/>
    <w:rsid w:val="3F4A0470"/>
    <w:rsid w:val="3F52287D"/>
    <w:rsid w:val="3F566C5D"/>
    <w:rsid w:val="3FAD7FFA"/>
    <w:rsid w:val="3FB672B0"/>
    <w:rsid w:val="3FD602BE"/>
    <w:rsid w:val="3FE91433"/>
    <w:rsid w:val="400468BA"/>
    <w:rsid w:val="4014529B"/>
    <w:rsid w:val="401F30A7"/>
    <w:rsid w:val="402511DC"/>
    <w:rsid w:val="4050500F"/>
    <w:rsid w:val="40B01F51"/>
    <w:rsid w:val="40B7508E"/>
    <w:rsid w:val="40C61912"/>
    <w:rsid w:val="40D60483"/>
    <w:rsid w:val="40DA37BF"/>
    <w:rsid w:val="40E8793D"/>
    <w:rsid w:val="40EF446D"/>
    <w:rsid w:val="41061B71"/>
    <w:rsid w:val="4112631F"/>
    <w:rsid w:val="41166258"/>
    <w:rsid w:val="412B48FC"/>
    <w:rsid w:val="41366D43"/>
    <w:rsid w:val="4152018A"/>
    <w:rsid w:val="41546D80"/>
    <w:rsid w:val="416C7DBD"/>
    <w:rsid w:val="416D1BF0"/>
    <w:rsid w:val="41962EF5"/>
    <w:rsid w:val="41A6698B"/>
    <w:rsid w:val="41A73354"/>
    <w:rsid w:val="41B31CF9"/>
    <w:rsid w:val="41BA3087"/>
    <w:rsid w:val="41C9127A"/>
    <w:rsid w:val="41CE51D9"/>
    <w:rsid w:val="41F122DB"/>
    <w:rsid w:val="42274495"/>
    <w:rsid w:val="4234381E"/>
    <w:rsid w:val="42407219"/>
    <w:rsid w:val="42497F67"/>
    <w:rsid w:val="42642588"/>
    <w:rsid w:val="42674891"/>
    <w:rsid w:val="4286787E"/>
    <w:rsid w:val="428B1C17"/>
    <w:rsid w:val="42954201"/>
    <w:rsid w:val="429823CB"/>
    <w:rsid w:val="429C453B"/>
    <w:rsid w:val="42A178EE"/>
    <w:rsid w:val="42CC518F"/>
    <w:rsid w:val="43010842"/>
    <w:rsid w:val="43050FCE"/>
    <w:rsid w:val="433831AE"/>
    <w:rsid w:val="433B256A"/>
    <w:rsid w:val="434374F6"/>
    <w:rsid w:val="43452E25"/>
    <w:rsid w:val="43460D6B"/>
    <w:rsid w:val="43884ABF"/>
    <w:rsid w:val="439475EC"/>
    <w:rsid w:val="43B753A5"/>
    <w:rsid w:val="43E207E3"/>
    <w:rsid w:val="43E643B8"/>
    <w:rsid w:val="43E80DDE"/>
    <w:rsid w:val="43EE7018"/>
    <w:rsid w:val="43F31EC1"/>
    <w:rsid w:val="43F42155"/>
    <w:rsid w:val="43FB1131"/>
    <w:rsid w:val="440E76BA"/>
    <w:rsid w:val="44124E34"/>
    <w:rsid w:val="441A2345"/>
    <w:rsid w:val="44385910"/>
    <w:rsid w:val="443F0DB6"/>
    <w:rsid w:val="445E4478"/>
    <w:rsid w:val="447F5EC2"/>
    <w:rsid w:val="448A3E84"/>
    <w:rsid w:val="448E25A9"/>
    <w:rsid w:val="449B6970"/>
    <w:rsid w:val="44AE0556"/>
    <w:rsid w:val="44BA61FA"/>
    <w:rsid w:val="44CB735A"/>
    <w:rsid w:val="44E460AE"/>
    <w:rsid w:val="44E471D7"/>
    <w:rsid w:val="44F14237"/>
    <w:rsid w:val="44F248E6"/>
    <w:rsid w:val="44F71EFD"/>
    <w:rsid w:val="45012D7B"/>
    <w:rsid w:val="45343151"/>
    <w:rsid w:val="45352126"/>
    <w:rsid w:val="457B1BF8"/>
    <w:rsid w:val="457F1EF2"/>
    <w:rsid w:val="458F40E0"/>
    <w:rsid w:val="45907DA3"/>
    <w:rsid w:val="45BD3146"/>
    <w:rsid w:val="45C729B2"/>
    <w:rsid w:val="45CC4338"/>
    <w:rsid w:val="45D417B5"/>
    <w:rsid w:val="45D4622A"/>
    <w:rsid w:val="45DD34FC"/>
    <w:rsid w:val="45F8124D"/>
    <w:rsid w:val="460A5C60"/>
    <w:rsid w:val="462E0726"/>
    <w:rsid w:val="463B2557"/>
    <w:rsid w:val="46761547"/>
    <w:rsid w:val="46827EEC"/>
    <w:rsid w:val="4683709C"/>
    <w:rsid w:val="46AA103F"/>
    <w:rsid w:val="46AB7443"/>
    <w:rsid w:val="46AF2877"/>
    <w:rsid w:val="46CB39D7"/>
    <w:rsid w:val="46D00912"/>
    <w:rsid w:val="46EC35B7"/>
    <w:rsid w:val="46F648FA"/>
    <w:rsid w:val="471760F8"/>
    <w:rsid w:val="473C453F"/>
    <w:rsid w:val="47435B56"/>
    <w:rsid w:val="475D2AAD"/>
    <w:rsid w:val="476123B9"/>
    <w:rsid w:val="47720309"/>
    <w:rsid w:val="478009AC"/>
    <w:rsid w:val="47876A8A"/>
    <w:rsid w:val="47A42B87"/>
    <w:rsid w:val="47B61DE1"/>
    <w:rsid w:val="47BC742D"/>
    <w:rsid w:val="47D12ED9"/>
    <w:rsid w:val="47F60B91"/>
    <w:rsid w:val="480134AF"/>
    <w:rsid w:val="48226466"/>
    <w:rsid w:val="482B6812"/>
    <w:rsid w:val="483D056E"/>
    <w:rsid w:val="484A0F00"/>
    <w:rsid w:val="484E4048"/>
    <w:rsid w:val="48787FAC"/>
    <w:rsid w:val="4880556B"/>
    <w:rsid w:val="48853CC3"/>
    <w:rsid w:val="48905E7E"/>
    <w:rsid w:val="489B2F4B"/>
    <w:rsid w:val="48A04659"/>
    <w:rsid w:val="48AB79B1"/>
    <w:rsid w:val="48B6475B"/>
    <w:rsid w:val="48C0305C"/>
    <w:rsid w:val="48C04CFB"/>
    <w:rsid w:val="48CB1111"/>
    <w:rsid w:val="48CF07C1"/>
    <w:rsid w:val="48D1046F"/>
    <w:rsid w:val="48D43D0B"/>
    <w:rsid w:val="48D479E5"/>
    <w:rsid w:val="48DE348E"/>
    <w:rsid w:val="48E531FB"/>
    <w:rsid w:val="48F54B40"/>
    <w:rsid w:val="48F7192E"/>
    <w:rsid w:val="49156DF5"/>
    <w:rsid w:val="492A4509"/>
    <w:rsid w:val="49360D0C"/>
    <w:rsid w:val="493865B5"/>
    <w:rsid w:val="495873A5"/>
    <w:rsid w:val="495D254A"/>
    <w:rsid w:val="496C7C8D"/>
    <w:rsid w:val="498469FF"/>
    <w:rsid w:val="499C3073"/>
    <w:rsid w:val="49B02FC2"/>
    <w:rsid w:val="49B36A6C"/>
    <w:rsid w:val="4A11593B"/>
    <w:rsid w:val="4A187D2D"/>
    <w:rsid w:val="4A40080C"/>
    <w:rsid w:val="4A4831FA"/>
    <w:rsid w:val="4A6022F2"/>
    <w:rsid w:val="4A7D21DC"/>
    <w:rsid w:val="4A8A736F"/>
    <w:rsid w:val="4AA107E3"/>
    <w:rsid w:val="4AC863B5"/>
    <w:rsid w:val="4ADD6C7C"/>
    <w:rsid w:val="4AFA2747"/>
    <w:rsid w:val="4B11183E"/>
    <w:rsid w:val="4B365A74"/>
    <w:rsid w:val="4B410C16"/>
    <w:rsid w:val="4B44380D"/>
    <w:rsid w:val="4B4B6913"/>
    <w:rsid w:val="4B4E4840"/>
    <w:rsid w:val="4B63403F"/>
    <w:rsid w:val="4B7F5BCC"/>
    <w:rsid w:val="4B890D01"/>
    <w:rsid w:val="4BA10E14"/>
    <w:rsid w:val="4BA94BA1"/>
    <w:rsid w:val="4BAB2B61"/>
    <w:rsid w:val="4BB30F42"/>
    <w:rsid w:val="4BDE5BC4"/>
    <w:rsid w:val="4BEE18C0"/>
    <w:rsid w:val="4BF33563"/>
    <w:rsid w:val="4C101AF6"/>
    <w:rsid w:val="4C107D48"/>
    <w:rsid w:val="4C1B0BC7"/>
    <w:rsid w:val="4C2F0C57"/>
    <w:rsid w:val="4C3875F7"/>
    <w:rsid w:val="4C4D2D4A"/>
    <w:rsid w:val="4C56394D"/>
    <w:rsid w:val="4C6675ED"/>
    <w:rsid w:val="4C6E15BF"/>
    <w:rsid w:val="4CBF59F6"/>
    <w:rsid w:val="4CDF679D"/>
    <w:rsid w:val="4CE4498C"/>
    <w:rsid w:val="4CE52F83"/>
    <w:rsid w:val="4CFE0910"/>
    <w:rsid w:val="4D0E24D9"/>
    <w:rsid w:val="4D165162"/>
    <w:rsid w:val="4D170BB5"/>
    <w:rsid w:val="4D261F37"/>
    <w:rsid w:val="4D2E0486"/>
    <w:rsid w:val="4D355CB8"/>
    <w:rsid w:val="4D4B54DB"/>
    <w:rsid w:val="4D640565"/>
    <w:rsid w:val="4D6D5452"/>
    <w:rsid w:val="4D7213D6"/>
    <w:rsid w:val="4D8C673F"/>
    <w:rsid w:val="4D8F16FA"/>
    <w:rsid w:val="4DA34171"/>
    <w:rsid w:val="4DB67C3F"/>
    <w:rsid w:val="4DB93C1C"/>
    <w:rsid w:val="4DC82688"/>
    <w:rsid w:val="4DDA33B4"/>
    <w:rsid w:val="4DDC3463"/>
    <w:rsid w:val="4E033D97"/>
    <w:rsid w:val="4E050942"/>
    <w:rsid w:val="4E0A0EF3"/>
    <w:rsid w:val="4E0F4E9D"/>
    <w:rsid w:val="4E127DA7"/>
    <w:rsid w:val="4E274294"/>
    <w:rsid w:val="4E4207B2"/>
    <w:rsid w:val="4E5649B8"/>
    <w:rsid w:val="4E8862BB"/>
    <w:rsid w:val="4EBA7E99"/>
    <w:rsid w:val="4EBC7D13"/>
    <w:rsid w:val="4EC84766"/>
    <w:rsid w:val="4ED133E0"/>
    <w:rsid w:val="4EDC17AE"/>
    <w:rsid w:val="4EE1639C"/>
    <w:rsid w:val="4EF94B51"/>
    <w:rsid w:val="4F136CC9"/>
    <w:rsid w:val="4F1C5E74"/>
    <w:rsid w:val="4F32698A"/>
    <w:rsid w:val="4F3407B3"/>
    <w:rsid w:val="4F412225"/>
    <w:rsid w:val="4F425B80"/>
    <w:rsid w:val="4F5543EF"/>
    <w:rsid w:val="4F5F78A0"/>
    <w:rsid w:val="4F7A5C1F"/>
    <w:rsid w:val="4F8F33DB"/>
    <w:rsid w:val="4F940DFD"/>
    <w:rsid w:val="4F9D2D1D"/>
    <w:rsid w:val="4FAE6DC3"/>
    <w:rsid w:val="4FB07878"/>
    <w:rsid w:val="4FB8672C"/>
    <w:rsid w:val="4FE415A0"/>
    <w:rsid w:val="4FF8744B"/>
    <w:rsid w:val="4FFB507E"/>
    <w:rsid w:val="4FFD31E2"/>
    <w:rsid w:val="501C5568"/>
    <w:rsid w:val="50391D22"/>
    <w:rsid w:val="503F1F7D"/>
    <w:rsid w:val="50416722"/>
    <w:rsid w:val="504E6A51"/>
    <w:rsid w:val="50815D87"/>
    <w:rsid w:val="50875DDA"/>
    <w:rsid w:val="508977E6"/>
    <w:rsid w:val="50A62A29"/>
    <w:rsid w:val="50A67405"/>
    <w:rsid w:val="50BF7A86"/>
    <w:rsid w:val="50EB62E8"/>
    <w:rsid w:val="50F7462E"/>
    <w:rsid w:val="50FB4B23"/>
    <w:rsid w:val="50FC2C3C"/>
    <w:rsid w:val="51112598"/>
    <w:rsid w:val="5165451C"/>
    <w:rsid w:val="518F7337"/>
    <w:rsid w:val="519F485E"/>
    <w:rsid w:val="51C71BE5"/>
    <w:rsid w:val="51D574B6"/>
    <w:rsid w:val="51D6733E"/>
    <w:rsid w:val="51D97625"/>
    <w:rsid w:val="52132340"/>
    <w:rsid w:val="52156ED9"/>
    <w:rsid w:val="521A547C"/>
    <w:rsid w:val="521D284A"/>
    <w:rsid w:val="52237D21"/>
    <w:rsid w:val="52263E21"/>
    <w:rsid w:val="52274F2A"/>
    <w:rsid w:val="523A5B1F"/>
    <w:rsid w:val="524B5983"/>
    <w:rsid w:val="528145D8"/>
    <w:rsid w:val="528E2E9A"/>
    <w:rsid w:val="52A248C9"/>
    <w:rsid w:val="52A32C6F"/>
    <w:rsid w:val="52C84ED8"/>
    <w:rsid w:val="52D04710"/>
    <w:rsid w:val="52E15F9A"/>
    <w:rsid w:val="52F1442F"/>
    <w:rsid w:val="530028C4"/>
    <w:rsid w:val="530F4912"/>
    <w:rsid w:val="533E54DE"/>
    <w:rsid w:val="53532AF5"/>
    <w:rsid w:val="53583172"/>
    <w:rsid w:val="5363174A"/>
    <w:rsid w:val="5375160C"/>
    <w:rsid w:val="53781CD0"/>
    <w:rsid w:val="53822B02"/>
    <w:rsid w:val="539574B0"/>
    <w:rsid w:val="53A71C4B"/>
    <w:rsid w:val="53BE66B0"/>
    <w:rsid w:val="53DB6E8D"/>
    <w:rsid w:val="53E429F3"/>
    <w:rsid w:val="53FC7D3D"/>
    <w:rsid w:val="54085ED4"/>
    <w:rsid w:val="54482775"/>
    <w:rsid w:val="544F4B17"/>
    <w:rsid w:val="54613BF0"/>
    <w:rsid w:val="54690E06"/>
    <w:rsid w:val="546E385E"/>
    <w:rsid w:val="547D1B69"/>
    <w:rsid w:val="547D3CA1"/>
    <w:rsid w:val="54A47A80"/>
    <w:rsid w:val="54A71544"/>
    <w:rsid w:val="54D51B2F"/>
    <w:rsid w:val="54E029AD"/>
    <w:rsid w:val="54E03240"/>
    <w:rsid w:val="54E161E6"/>
    <w:rsid w:val="553B5505"/>
    <w:rsid w:val="555738B7"/>
    <w:rsid w:val="5560764A"/>
    <w:rsid w:val="556E00CC"/>
    <w:rsid w:val="55717EF0"/>
    <w:rsid w:val="557F21C6"/>
    <w:rsid w:val="558F6181"/>
    <w:rsid w:val="55A25F6F"/>
    <w:rsid w:val="55B62300"/>
    <w:rsid w:val="55BD62FC"/>
    <w:rsid w:val="55CF4789"/>
    <w:rsid w:val="55E24205"/>
    <w:rsid w:val="55FF3119"/>
    <w:rsid w:val="560376BD"/>
    <w:rsid w:val="561C5C67"/>
    <w:rsid w:val="562062EF"/>
    <w:rsid w:val="563F1955"/>
    <w:rsid w:val="566413BC"/>
    <w:rsid w:val="56674A08"/>
    <w:rsid w:val="56725887"/>
    <w:rsid w:val="56786C15"/>
    <w:rsid w:val="567F0E43"/>
    <w:rsid w:val="568F5536"/>
    <w:rsid w:val="56960007"/>
    <w:rsid w:val="569C33FD"/>
    <w:rsid w:val="56AD53E1"/>
    <w:rsid w:val="56B23ED5"/>
    <w:rsid w:val="56C500AD"/>
    <w:rsid w:val="56E17E4B"/>
    <w:rsid w:val="56EE0C86"/>
    <w:rsid w:val="56FB3ACE"/>
    <w:rsid w:val="570018CB"/>
    <w:rsid w:val="571177FA"/>
    <w:rsid w:val="571A4D54"/>
    <w:rsid w:val="572C50A1"/>
    <w:rsid w:val="574A79DE"/>
    <w:rsid w:val="574E744D"/>
    <w:rsid w:val="57672F12"/>
    <w:rsid w:val="577D0987"/>
    <w:rsid w:val="5785783C"/>
    <w:rsid w:val="579A2E45"/>
    <w:rsid w:val="57AD28EF"/>
    <w:rsid w:val="57C57C38"/>
    <w:rsid w:val="57D26EB7"/>
    <w:rsid w:val="57F124AD"/>
    <w:rsid w:val="57FB3CA0"/>
    <w:rsid w:val="580653FD"/>
    <w:rsid w:val="5807100F"/>
    <w:rsid w:val="580F63AE"/>
    <w:rsid w:val="58472064"/>
    <w:rsid w:val="584A5456"/>
    <w:rsid w:val="584B45E2"/>
    <w:rsid w:val="585B4A79"/>
    <w:rsid w:val="586B4C84"/>
    <w:rsid w:val="586B7753"/>
    <w:rsid w:val="588440C7"/>
    <w:rsid w:val="588D5525"/>
    <w:rsid w:val="58977F4D"/>
    <w:rsid w:val="58AA581E"/>
    <w:rsid w:val="58D11EE4"/>
    <w:rsid w:val="58DE0F71"/>
    <w:rsid w:val="58FE78A6"/>
    <w:rsid w:val="590A59DD"/>
    <w:rsid w:val="592C47F3"/>
    <w:rsid w:val="59367040"/>
    <w:rsid w:val="5943350B"/>
    <w:rsid w:val="594E3AE8"/>
    <w:rsid w:val="596B480F"/>
    <w:rsid w:val="59725B9E"/>
    <w:rsid w:val="598558D1"/>
    <w:rsid w:val="59941FB8"/>
    <w:rsid w:val="599E64A1"/>
    <w:rsid w:val="59BB60CF"/>
    <w:rsid w:val="59C363FA"/>
    <w:rsid w:val="59C56616"/>
    <w:rsid w:val="59D34D02"/>
    <w:rsid w:val="59E77347"/>
    <w:rsid w:val="59F111B9"/>
    <w:rsid w:val="59F1740B"/>
    <w:rsid w:val="59FD7B5D"/>
    <w:rsid w:val="5A0802B0"/>
    <w:rsid w:val="5A206E56"/>
    <w:rsid w:val="5A3115B5"/>
    <w:rsid w:val="5A3572F7"/>
    <w:rsid w:val="5A4E7262"/>
    <w:rsid w:val="5A4E7785"/>
    <w:rsid w:val="5A5D05FC"/>
    <w:rsid w:val="5A77617B"/>
    <w:rsid w:val="5A7C75A7"/>
    <w:rsid w:val="5A831B3A"/>
    <w:rsid w:val="5A8E0A57"/>
    <w:rsid w:val="5A9B2ED2"/>
    <w:rsid w:val="5AA71877"/>
    <w:rsid w:val="5AA862C2"/>
    <w:rsid w:val="5AEE72F1"/>
    <w:rsid w:val="5AFF16B3"/>
    <w:rsid w:val="5B01542B"/>
    <w:rsid w:val="5B1A64ED"/>
    <w:rsid w:val="5B2F2730"/>
    <w:rsid w:val="5B411873"/>
    <w:rsid w:val="5B615ECA"/>
    <w:rsid w:val="5B745BFD"/>
    <w:rsid w:val="5B9A06E1"/>
    <w:rsid w:val="5BAE08BF"/>
    <w:rsid w:val="5BC24B08"/>
    <w:rsid w:val="5BE34185"/>
    <w:rsid w:val="5BF6728A"/>
    <w:rsid w:val="5BF92146"/>
    <w:rsid w:val="5C0A5E9F"/>
    <w:rsid w:val="5C0D7E00"/>
    <w:rsid w:val="5C2515ED"/>
    <w:rsid w:val="5C427AAA"/>
    <w:rsid w:val="5C602626"/>
    <w:rsid w:val="5C71213D"/>
    <w:rsid w:val="5C766F57"/>
    <w:rsid w:val="5C7865A7"/>
    <w:rsid w:val="5C877BB2"/>
    <w:rsid w:val="5C9F314E"/>
    <w:rsid w:val="5CB11B30"/>
    <w:rsid w:val="5CC74453"/>
    <w:rsid w:val="5CD5091E"/>
    <w:rsid w:val="5CE40BE5"/>
    <w:rsid w:val="5D0403A9"/>
    <w:rsid w:val="5D0E41D2"/>
    <w:rsid w:val="5D10309F"/>
    <w:rsid w:val="5D1458EA"/>
    <w:rsid w:val="5D2A350C"/>
    <w:rsid w:val="5D2B4B79"/>
    <w:rsid w:val="5D2E6280"/>
    <w:rsid w:val="5D3D543E"/>
    <w:rsid w:val="5D425978"/>
    <w:rsid w:val="5D6F03B3"/>
    <w:rsid w:val="5D7A7717"/>
    <w:rsid w:val="5D7F6ADB"/>
    <w:rsid w:val="5D8F57D0"/>
    <w:rsid w:val="5D900E5F"/>
    <w:rsid w:val="5D996533"/>
    <w:rsid w:val="5D9A2E55"/>
    <w:rsid w:val="5DA327CA"/>
    <w:rsid w:val="5DA76336"/>
    <w:rsid w:val="5DAA3F05"/>
    <w:rsid w:val="5DC77C59"/>
    <w:rsid w:val="5DC903B9"/>
    <w:rsid w:val="5DC90AF1"/>
    <w:rsid w:val="5DD15589"/>
    <w:rsid w:val="5DDB1F64"/>
    <w:rsid w:val="5DEF2BE6"/>
    <w:rsid w:val="5E031072"/>
    <w:rsid w:val="5E1F3CF6"/>
    <w:rsid w:val="5E2002BE"/>
    <w:rsid w:val="5E305AC0"/>
    <w:rsid w:val="5E3842AF"/>
    <w:rsid w:val="5E421FE3"/>
    <w:rsid w:val="5E483371"/>
    <w:rsid w:val="5E5527D9"/>
    <w:rsid w:val="5E565CA2"/>
    <w:rsid w:val="5E580E74"/>
    <w:rsid w:val="5E674915"/>
    <w:rsid w:val="5E847D30"/>
    <w:rsid w:val="5E993BCD"/>
    <w:rsid w:val="5EAB0D2C"/>
    <w:rsid w:val="5EAE7678"/>
    <w:rsid w:val="5EC13B82"/>
    <w:rsid w:val="5EC549C2"/>
    <w:rsid w:val="5EE508BE"/>
    <w:rsid w:val="5EF77A6C"/>
    <w:rsid w:val="5F0674B4"/>
    <w:rsid w:val="5F100333"/>
    <w:rsid w:val="5F296EF5"/>
    <w:rsid w:val="5F2B1805"/>
    <w:rsid w:val="5F337B7D"/>
    <w:rsid w:val="5F432E29"/>
    <w:rsid w:val="5F476193"/>
    <w:rsid w:val="5F4D6DA2"/>
    <w:rsid w:val="5F8351CE"/>
    <w:rsid w:val="5FA131F0"/>
    <w:rsid w:val="5FAE1170"/>
    <w:rsid w:val="5FAF18FA"/>
    <w:rsid w:val="5FB76261"/>
    <w:rsid w:val="5FDE3F8D"/>
    <w:rsid w:val="5FE73563"/>
    <w:rsid w:val="604231D2"/>
    <w:rsid w:val="60573113"/>
    <w:rsid w:val="605D1356"/>
    <w:rsid w:val="606D70BF"/>
    <w:rsid w:val="60780DA9"/>
    <w:rsid w:val="607C557C"/>
    <w:rsid w:val="608250F0"/>
    <w:rsid w:val="609F2046"/>
    <w:rsid w:val="60A76A75"/>
    <w:rsid w:val="60DB04CD"/>
    <w:rsid w:val="60E342E4"/>
    <w:rsid w:val="6109328C"/>
    <w:rsid w:val="61151723"/>
    <w:rsid w:val="613C540F"/>
    <w:rsid w:val="614528AC"/>
    <w:rsid w:val="61453B98"/>
    <w:rsid w:val="61632BB9"/>
    <w:rsid w:val="617A7850"/>
    <w:rsid w:val="617B565A"/>
    <w:rsid w:val="61826B9A"/>
    <w:rsid w:val="619D6B85"/>
    <w:rsid w:val="61B17D35"/>
    <w:rsid w:val="61B363CD"/>
    <w:rsid w:val="61DC62AA"/>
    <w:rsid w:val="61FB170E"/>
    <w:rsid w:val="620677CB"/>
    <w:rsid w:val="623460E6"/>
    <w:rsid w:val="62481B92"/>
    <w:rsid w:val="62551ED5"/>
    <w:rsid w:val="6289583D"/>
    <w:rsid w:val="628F156F"/>
    <w:rsid w:val="629D1EDE"/>
    <w:rsid w:val="62A00E16"/>
    <w:rsid w:val="62AE1B6E"/>
    <w:rsid w:val="62B12355"/>
    <w:rsid w:val="62D14C9E"/>
    <w:rsid w:val="62FE3980"/>
    <w:rsid w:val="632C3261"/>
    <w:rsid w:val="633B2A45"/>
    <w:rsid w:val="633F463B"/>
    <w:rsid w:val="63754C08"/>
    <w:rsid w:val="63774E52"/>
    <w:rsid w:val="6383397C"/>
    <w:rsid w:val="638C5AAE"/>
    <w:rsid w:val="63911D1D"/>
    <w:rsid w:val="6393508F"/>
    <w:rsid w:val="63974B7F"/>
    <w:rsid w:val="639F7DC1"/>
    <w:rsid w:val="63C91391"/>
    <w:rsid w:val="63F024E1"/>
    <w:rsid w:val="63F30435"/>
    <w:rsid w:val="64050ABF"/>
    <w:rsid w:val="64137F7D"/>
    <w:rsid w:val="642D1CFD"/>
    <w:rsid w:val="64363468"/>
    <w:rsid w:val="647408BE"/>
    <w:rsid w:val="6477050C"/>
    <w:rsid w:val="648D7374"/>
    <w:rsid w:val="64B32E2F"/>
    <w:rsid w:val="64E250F2"/>
    <w:rsid w:val="64E61819"/>
    <w:rsid w:val="6500469F"/>
    <w:rsid w:val="651A595B"/>
    <w:rsid w:val="651E2E89"/>
    <w:rsid w:val="65206DF6"/>
    <w:rsid w:val="652328A2"/>
    <w:rsid w:val="653D52B2"/>
    <w:rsid w:val="65515201"/>
    <w:rsid w:val="656E5DB3"/>
    <w:rsid w:val="65704A34"/>
    <w:rsid w:val="6578453C"/>
    <w:rsid w:val="659F6081"/>
    <w:rsid w:val="65A70C8A"/>
    <w:rsid w:val="65A823F2"/>
    <w:rsid w:val="65B37C6A"/>
    <w:rsid w:val="65B460C5"/>
    <w:rsid w:val="65E25E59"/>
    <w:rsid w:val="65E816C2"/>
    <w:rsid w:val="65ED414E"/>
    <w:rsid w:val="65EF4D81"/>
    <w:rsid w:val="65FA31A3"/>
    <w:rsid w:val="66015A51"/>
    <w:rsid w:val="660B35D9"/>
    <w:rsid w:val="661B69B0"/>
    <w:rsid w:val="661F5331"/>
    <w:rsid w:val="66482160"/>
    <w:rsid w:val="66592C66"/>
    <w:rsid w:val="66620E80"/>
    <w:rsid w:val="667272AE"/>
    <w:rsid w:val="667A42E4"/>
    <w:rsid w:val="668225B9"/>
    <w:rsid w:val="66924167"/>
    <w:rsid w:val="66AE4D4B"/>
    <w:rsid w:val="66B5420B"/>
    <w:rsid w:val="66D5214A"/>
    <w:rsid w:val="66DE3BC4"/>
    <w:rsid w:val="67010561"/>
    <w:rsid w:val="670F7889"/>
    <w:rsid w:val="67114C48"/>
    <w:rsid w:val="67126567"/>
    <w:rsid w:val="67185FD7"/>
    <w:rsid w:val="671B6072"/>
    <w:rsid w:val="67200B77"/>
    <w:rsid w:val="67211260"/>
    <w:rsid w:val="67440533"/>
    <w:rsid w:val="67460997"/>
    <w:rsid w:val="675A79C7"/>
    <w:rsid w:val="676557D9"/>
    <w:rsid w:val="67656D42"/>
    <w:rsid w:val="676D705E"/>
    <w:rsid w:val="67A05B2A"/>
    <w:rsid w:val="67C95523"/>
    <w:rsid w:val="67DE2C50"/>
    <w:rsid w:val="67DE7084"/>
    <w:rsid w:val="67E86FDE"/>
    <w:rsid w:val="67F7300E"/>
    <w:rsid w:val="67FC46E1"/>
    <w:rsid w:val="680227E3"/>
    <w:rsid w:val="68257341"/>
    <w:rsid w:val="68342E8F"/>
    <w:rsid w:val="683E60B0"/>
    <w:rsid w:val="68483D18"/>
    <w:rsid w:val="686314D3"/>
    <w:rsid w:val="687D4BDD"/>
    <w:rsid w:val="688D6550"/>
    <w:rsid w:val="68952F54"/>
    <w:rsid w:val="68955405"/>
    <w:rsid w:val="689A76AB"/>
    <w:rsid w:val="68A85138"/>
    <w:rsid w:val="68AD6BF3"/>
    <w:rsid w:val="68DC3EFE"/>
    <w:rsid w:val="68F16ADF"/>
    <w:rsid w:val="690A7BA1"/>
    <w:rsid w:val="693764BC"/>
    <w:rsid w:val="69507B39"/>
    <w:rsid w:val="69545735"/>
    <w:rsid w:val="696F3EA8"/>
    <w:rsid w:val="698E0FEB"/>
    <w:rsid w:val="6998799E"/>
    <w:rsid w:val="69A4593C"/>
    <w:rsid w:val="69B31FE7"/>
    <w:rsid w:val="69BA15C7"/>
    <w:rsid w:val="69CE56F9"/>
    <w:rsid w:val="69DF2DDC"/>
    <w:rsid w:val="6A136F04"/>
    <w:rsid w:val="6A386990"/>
    <w:rsid w:val="6A3E6267"/>
    <w:rsid w:val="6A4845A3"/>
    <w:rsid w:val="6A5C61DA"/>
    <w:rsid w:val="6A5F3F1C"/>
    <w:rsid w:val="6A6B07FB"/>
    <w:rsid w:val="6A704735"/>
    <w:rsid w:val="6A707F47"/>
    <w:rsid w:val="6A7A48B2"/>
    <w:rsid w:val="6A8120E5"/>
    <w:rsid w:val="6A972321"/>
    <w:rsid w:val="6A9E67F3"/>
    <w:rsid w:val="6AAF6C52"/>
    <w:rsid w:val="6ADB3525"/>
    <w:rsid w:val="6AF5524E"/>
    <w:rsid w:val="6B0965B5"/>
    <w:rsid w:val="6B192E47"/>
    <w:rsid w:val="6B3D24B0"/>
    <w:rsid w:val="6B7F0160"/>
    <w:rsid w:val="6B8723B0"/>
    <w:rsid w:val="6B8B2B72"/>
    <w:rsid w:val="6BD665F8"/>
    <w:rsid w:val="6BDF5315"/>
    <w:rsid w:val="6BF40694"/>
    <w:rsid w:val="6C0065BE"/>
    <w:rsid w:val="6C033A1C"/>
    <w:rsid w:val="6C07486C"/>
    <w:rsid w:val="6C0819BC"/>
    <w:rsid w:val="6C136D6D"/>
    <w:rsid w:val="6C316827"/>
    <w:rsid w:val="6C3170F0"/>
    <w:rsid w:val="6C3A254B"/>
    <w:rsid w:val="6C4909E0"/>
    <w:rsid w:val="6C4B6506"/>
    <w:rsid w:val="6C5F11EC"/>
    <w:rsid w:val="6CA34594"/>
    <w:rsid w:val="6CA8352E"/>
    <w:rsid w:val="6CA947E6"/>
    <w:rsid w:val="6CD04C5E"/>
    <w:rsid w:val="6CD725ED"/>
    <w:rsid w:val="6CD81D64"/>
    <w:rsid w:val="6CE93F71"/>
    <w:rsid w:val="6CEA4165"/>
    <w:rsid w:val="6CF22E26"/>
    <w:rsid w:val="6D051B8A"/>
    <w:rsid w:val="6D064B23"/>
    <w:rsid w:val="6D2621B1"/>
    <w:rsid w:val="6D2F7BD6"/>
    <w:rsid w:val="6D376AFE"/>
    <w:rsid w:val="6D3B35C4"/>
    <w:rsid w:val="6D4475A2"/>
    <w:rsid w:val="6D546223"/>
    <w:rsid w:val="6D8B4CA5"/>
    <w:rsid w:val="6D8F1190"/>
    <w:rsid w:val="6D904634"/>
    <w:rsid w:val="6D934A7F"/>
    <w:rsid w:val="6DAC56CB"/>
    <w:rsid w:val="6DCE517B"/>
    <w:rsid w:val="6DF83112"/>
    <w:rsid w:val="6DF836C4"/>
    <w:rsid w:val="6E1374F8"/>
    <w:rsid w:val="6E141A2A"/>
    <w:rsid w:val="6E1761C3"/>
    <w:rsid w:val="6E1B0AE9"/>
    <w:rsid w:val="6E250FD9"/>
    <w:rsid w:val="6E755C41"/>
    <w:rsid w:val="6E810905"/>
    <w:rsid w:val="6E8E4DD0"/>
    <w:rsid w:val="6EA05AE1"/>
    <w:rsid w:val="6EA91C0A"/>
    <w:rsid w:val="6EAB5982"/>
    <w:rsid w:val="6ED924EF"/>
    <w:rsid w:val="6EE06FEB"/>
    <w:rsid w:val="6EF72976"/>
    <w:rsid w:val="6F153218"/>
    <w:rsid w:val="6F1C418A"/>
    <w:rsid w:val="6F2E3EBD"/>
    <w:rsid w:val="6F3B4F58"/>
    <w:rsid w:val="6F4F4560"/>
    <w:rsid w:val="6F76486B"/>
    <w:rsid w:val="6F924A6F"/>
    <w:rsid w:val="6FD24C25"/>
    <w:rsid w:val="6FDC09FE"/>
    <w:rsid w:val="6FE55BBD"/>
    <w:rsid w:val="6FE56C72"/>
    <w:rsid w:val="700C2451"/>
    <w:rsid w:val="70131DEC"/>
    <w:rsid w:val="70224848"/>
    <w:rsid w:val="70394100"/>
    <w:rsid w:val="707B47C4"/>
    <w:rsid w:val="70851233"/>
    <w:rsid w:val="708B125E"/>
    <w:rsid w:val="709B4B83"/>
    <w:rsid w:val="70AC252E"/>
    <w:rsid w:val="70B017B5"/>
    <w:rsid w:val="70B64C12"/>
    <w:rsid w:val="70BF3967"/>
    <w:rsid w:val="70C11755"/>
    <w:rsid w:val="70CB5E68"/>
    <w:rsid w:val="70DB2A8C"/>
    <w:rsid w:val="70DD2618"/>
    <w:rsid w:val="70E6544B"/>
    <w:rsid w:val="70ED0986"/>
    <w:rsid w:val="70EE7DA8"/>
    <w:rsid w:val="70F532B7"/>
    <w:rsid w:val="71183726"/>
    <w:rsid w:val="71324139"/>
    <w:rsid w:val="71357785"/>
    <w:rsid w:val="714F4CEB"/>
    <w:rsid w:val="71703069"/>
    <w:rsid w:val="71755DD4"/>
    <w:rsid w:val="718B55F7"/>
    <w:rsid w:val="719E4D62"/>
    <w:rsid w:val="71BC39CF"/>
    <w:rsid w:val="71BF04EC"/>
    <w:rsid w:val="71C02DC7"/>
    <w:rsid w:val="71C13B33"/>
    <w:rsid w:val="71CC3E17"/>
    <w:rsid w:val="71CE4032"/>
    <w:rsid w:val="71CF0D35"/>
    <w:rsid w:val="71D728C9"/>
    <w:rsid w:val="71E003DD"/>
    <w:rsid w:val="71E17992"/>
    <w:rsid w:val="71F31B1A"/>
    <w:rsid w:val="71F41383"/>
    <w:rsid w:val="71F47640"/>
    <w:rsid w:val="72021250"/>
    <w:rsid w:val="720F6D7D"/>
    <w:rsid w:val="721B2E1F"/>
    <w:rsid w:val="721F290F"/>
    <w:rsid w:val="723932A5"/>
    <w:rsid w:val="72472963"/>
    <w:rsid w:val="72534367"/>
    <w:rsid w:val="72646C38"/>
    <w:rsid w:val="726532FB"/>
    <w:rsid w:val="72907369"/>
    <w:rsid w:val="72950198"/>
    <w:rsid w:val="72BC63B0"/>
    <w:rsid w:val="72EA4658"/>
    <w:rsid w:val="72EE22E1"/>
    <w:rsid w:val="730C2768"/>
    <w:rsid w:val="730D6C0C"/>
    <w:rsid w:val="731C0BFD"/>
    <w:rsid w:val="7320375D"/>
    <w:rsid w:val="73357F10"/>
    <w:rsid w:val="73592A0C"/>
    <w:rsid w:val="735B335F"/>
    <w:rsid w:val="736C23ED"/>
    <w:rsid w:val="738E13CF"/>
    <w:rsid w:val="739A5F62"/>
    <w:rsid w:val="73B04737"/>
    <w:rsid w:val="73C60B68"/>
    <w:rsid w:val="73E536E4"/>
    <w:rsid w:val="73F13E37"/>
    <w:rsid w:val="742B4973"/>
    <w:rsid w:val="74444F9D"/>
    <w:rsid w:val="745B39A7"/>
    <w:rsid w:val="74746816"/>
    <w:rsid w:val="748725BD"/>
    <w:rsid w:val="74A01DFE"/>
    <w:rsid w:val="74B00652"/>
    <w:rsid w:val="74BE4665"/>
    <w:rsid w:val="74C6075E"/>
    <w:rsid w:val="74D91BCE"/>
    <w:rsid w:val="74E120FE"/>
    <w:rsid w:val="74E514C2"/>
    <w:rsid w:val="74F109DD"/>
    <w:rsid w:val="74F51705"/>
    <w:rsid w:val="75041948"/>
    <w:rsid w:val="75120509"/>
    <w:rsid w:val="753442AC"/>
    <w:rsid w:val="753E2D17"/>
    <w:rsid w:val="754821D9"/>
    <w:rsid w:val="754B7577"/>
    <w:rsid w:val="754E52B9"/>
    <w:rsid w:val="7555705D"/>
    <w:rsid w:val="75667239"/>
    <w:rsid w:val="756845CD"/>
    <w:rsid w:val="756D0B1E"/>
    <w:rsid w:val="75703482"/>
    <w:rsid w:val="757765BE"/>
    <w:rsid w:val="75B44176"/>
    <w:rsid w:val="75D27C98"/>
    <w:rsid w:val="75D752AF"/>
    <w:rsid w:val="75F1698E"/>
    <w:rsid w:val="760140DA"/>
    <w:rsid w:val="760C31AA"/>
    <w:rsid w:val="762F10DD"/>
    <w:rsid w:val="76364E18"/>
    <w:rsid w:val="763912FD"/>
    <w:rsid w:val="765608C9"/>
    <w:rsid w:val="767B290A"/>
    <w:rsid w:val="76825CA9"/>
    <w:rsid w:val="7683577A"/>
    <w:rsid w:val="768C2A41"/>
    <w:rsid w:val="76945580"/>
    <w:rsid w:val="769A6A08"/>
    <w:rsid w:val="769B575F"/>
    <w:rsid w:val="76BE180F"/>
    <w:rsid w:val="76C01D03"/>
    <w:rsid w:val="76F1414E"/>
    <w:rsid w:val="77071BC4"/>
    <w:rsid w:val="7711659E"/>
    <w:rsid w:val="772F5C46"/>
    <w:rsid w:val="77374458"/>
    <w:rsid w:val="77466D17"/>
    <w:rsid w:val="774C11E5"/>
    <w:rsid w:val="77516905"/>
    <w:rsid w:val="77563BDF"/>
    <w:rsid w:val="775B706A"/>
    <w:rsid w:val="777D59E2"/>
    <w:rsid w:val="77970501"/>
    <w:rsid w:val="779929F4"/>
    <w:rsid w:val="779E42D6"/>
    <w:rsid w:val="77A64F39"/>
    <w:rsid w:val="77CE4E49"/>
    <w:rsid w:val="77DD1955"/>
    <w:rsid w:val="77E74459"/>
    <w:rsid w:val="77ED2B68"/>
    <w:rsid w:val="77F739E6"/>
    <w:rsid w:val="77FC2DAB"/>
    <w:rsid w:val="78216CB5"/>
    <w:rsid w:val="7828402F"/>
    <w:rsid w:val="78320EC2"/>
    <w:rsid w:val="784A2834"/>
    <w:rsid w:val="7851759A"/>
    <w:rsid w:val="785901FD"/>
    <w:rsid w:val="78882890"/>
    <w:rsid w:val="78986C8F"/>
    <w:rsid w:val="789F62A2"/>
    <w:rsid w:val="78A413DB"/>
    <w:rsid w:val="78C80E9A"/>
    <w:rsid w:val="78D67AA0"/>
    <w:rsid w:val="79064ACA"/>
    <w:rsid w:val="79200D68"/>
    <w:rsid w:val="794B1CCF"/>
    <w:rsid w:val="796E5F2A"/>
    <w:rsid w:val="79710BC7"/>
    <w:rsid w:val="798049F2"/>
    <w:rsid w:val="79847B32"/>
    <w:rsid w:val="798C29D3"/>
    <w:rsid w:val="79921083"/>
    <w:rsid w:val="79935991"/>
    <w:rsid w:val="799E4EDF"/>
    <w:rsid w:val="79A61220"/>
    <w:rsid w:val="79B7167F"/>
    <w:rsid w:val="79C40791"/>
    <w:rsid w:val="79E41D48"/>
    <w:rsid w:val="79E81839"/>
    <w:rsid w:val="79FD22A8"/>
    <w:rsid w:val="7A2605B3"/>
    <w:rsid w:val="7A3E76AA"/>
    <w:rsid w:val="7A41363F"/>
    <w:rsid w:val="7A4A42A1"/>
    <w:rsid w:val="7A4D6843"/>
    <w:rsid w:val="7A721263"/>
    <w:rsid w:val="7A747570"/>
    <w:rsid w:val="7A75725F"/>
    <w:rsid w:val="7A7D741E"/>
    <w:rsid w:val="7A8929BA"/>
    <w:rsid w:val="7A8F7F06"/>
    <w:rsid w:val="7B1228E5"/>
    <w:rsid w:val="7B1623D5"/>
    <w:rsid w:val="7B164B9D"/>
    <w:rsid w:val="7B2241A0"/>
    <w:rsid w:val="7B334F2B"/>
    <w:rsid w:val="7B395D5B"/>
    <w:rsid w:val="7B3B25BC"/>
    <w:rsid w:val="7B4E5F74"/>
    <w:rsid w:val="7B5B590C"/>
    <w:rsid w:val="7B6E0463"/>
    <w:rsid w:val="7B811F45"/>
    <w:rsid w:val="7B937ECA"/>
    <w:rsid w:val="7BAE0860"/>
    <w:rsid w:val="7BC21276"/>
    <w:rsid w:val="7BE60252"/>
    <w:rsid w:val="7BED3DCF"/>
    <w:rsid w:val="7BF232D8"/>
    <w:rsid w:val="7BF65875"/>
    <w:rsid w:val="7BFB7C4D"/>
    <w:rsid w:val="7C016BE2"/>
    <w:rsid w:val="7C0861C2"/>
    <w:rsid w:val="7C0A10B0"/>
    <w:rsid w:val="7C16253A"/>
    <w:rsid w:val="7C2521C4"/>
    <w:rsid w:val="7C262AEC"/>
    <w:rsid w:val="7C266A5E"/>
    <w:rsid w:val="7C6158D2"/>
    <w:rsid w:val="7C620CEE"/>
    <w:rsid w:val="7C825497"/>
    <w:rsid w:val="7C846E4E"/>
    <w:rsid w:val="7C936A0B"/>
    <w:rsid w:val="7C9A1208"/>
    <w:rsid w:val="7CA279A2"/>
    <w:rsid w:val="7CB47B40"/>
    <w:rsid w:val="7CB73744"/>
    <w:rsid w:val="7CBA4FE2"/>
    <w:rsid w:val="7CC43F8D"/>
    <w:rsid w:val="7CC81220"/>
    <w:rsid w:val="7CC85951"/>
    <w:rsid w:val="7CD2057E"/>
    <w:rsid w:val="7CD3033B"/>
    <w:rsid w:val="7CD85534"/>
    <w:rsid w:val="7CDD2498"/>
    <w:rsid w:val="7D0E2307"/>
    <w:rsid w:val="7D1428F3"/>
    <w:rsid w:val="7D1C52E3"/>
    <w:rsid w:val="7D1E37C3"/>
    <w:rsid w:val="7D1F367A"/>
    <w:rsid w:val="7D23702C"/>
    <w:rsid w:val="7D2E060E"/>
    <w:rsid w:val="7D3714E0"/>
    <w:rsid w:val="7D3A2618"/>
    <w:rsid w:val="7D405FDE"/>
    <w:rsid w:val="7D4340CA"/>
    <w:rsid w:val="7D537911"/>
    <w:rsid w:val="7D5F5C08"/>
    <w:rsid w:val="7D9F232A"/>
    <w:rsid w:val="7DAC3E58"/>
    <w:rsid w:val="7DAE4304"/>
    <w:rsid w:val="7DB84B7D"/>
    <w:rsid w:val="7DD547CA"/>
    <w:rsid w:val="7DE06CCB"/>
    <w:rsid w:val="7DF033B2"/>
    <w:rsid w:val="7E0B59D9"/>
    <w:rsid w:val="7E2719D2"/>
    <w:rsid w:val="7E2B263C"/>
    <w:rsid w:val="7E2B6198"/>
    <w:rsid w:val="7E2D63B4"/>
    <w:rsid w:val="7E394D59"/>
    <w:rsid w:val="7E53749D"/>
    <w:rsid w:val="7E5563B3"/>
    <w:rsid w:val="7E5706C0"/>
    <w:rsid w:val="7E5D0F7F"/>
    <w:rsid w:val="7E6278AB"/>
    <w:rsid w:val="7E6D1602"/>
    <w:rsid w:val="7E730C2B"/>
    <w:rsid w:val="7E797FB0"/>
    <w:rsid w:val="7E863124"/>
    <w:rsid w:val="7E8B30DA"/>
    <w:rsid w:val="7E9C7095"/>
    <w:rsid w:val="7EA321D2"/>
    <w:rsid w:val="7EAA3560"/>
    <w:rsid w:val="7EB10E68"/>
    <w:rsid w:val="7EC81A6C"/>
    <w:rsid w:val="7ED10724"/>
    <w:rsid w:val="7ED76320"/>
    <w:rsid w:val="7ED9582D"/>
    <w:rsid w:val="7EF7251E"/>
    <w:rsid w:val="7F0709B3"/>
    <w:rsid w:val="7F0B1F76"/>
    <w:rsid w:val="7F121106"/>
    <w:rsid w:val="7F21731A"/>
    <w:rsid w:val="7F5D339E"/>
    <w:rsid w:val="7F66149A"/>
    <w:rsid w:val="7FA62BA4"/>
    <w:rsid w:val="7FB03D53"/>
    <w:rsid w:val="7FC5261C"/>
    <w:rsid w:val="7FE07536"/>
    <w:rsid w:val="7FE60283"/>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autoRedefine/>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next w:val="1"/>
    <w:autoRedefine/>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autoRedefine/>
    <w:qFormat/>
    <w:uiPriority w:val="0"/>
    <w:pPr>
      <w:keepNext/>
      <w:keepLines/>
      <w:spacing w:line="360" w:lineRule="auto"/>
      <w:outlineLvl w:val="3"/>
    </w:pPr>
    <w:rPr>
      <w:rFonts w:ascii="Arial" w:hAnsi="Arial" w:eastAsia="黑体"/>
      <w:b/>
      <w:sz w:val="24"/>
    </w:rPr>
  </w:style>
  <w:style w:type="paragraph" w:styleId="7">
    <w:name w:val="heading 5"/>
    <w:basedOn w:val="1"/>
    <w:next w:val="8"/>
    <w:autoRedefine/>
    <w:unhideWhenUsed/>
    <w:qFormat/>
    <w:uiPriority w:val="0"/>
    <w:pPr>
      <w:keepNext/>
      <w:keepLines/>
      <w:spacing w:before="280" w:after="290" w:line="376"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szCs w:val="18"/>
    </w:rPr>
  </w:style>
  <w:style w:type="paragraph" w:styleId="8">
    <w:name w:val="Normal Indent"/>
    <w:basedOn w:val="1"/>
    <w:autoRedefine/>
    <w:qFormat/>
    <w:uiPriority w:val="0"/>
    <w:pPr>
      <w:ind w:firstLine="420"/>
    </w:pPr>
    <w:rPr>
      <w:szCs w:val="20"/>
    </w:rPr>
  </w:style>
  <w:style w:type="paragraph" w:styleId="9">
    <w:name w:val="index 8"/>
    <w:basedOn w:val="1"/>
    <w:next w:val="1"/>
    <w:autoRedefine/>
    <w:qFormat/>
    <w:uiPriority w:val="0"/>
    <w:pPr>
      <w:ind w:left="2940"/>
    </w:pPr>
  </w:style>
  <w:style w:type="paragraph" w:styleId="10">
    <w:name w:val="annotation text"/>
    <w:basedOn w:val="1"/>
    <w:link w:val="49"/>
    <w:autoRedefine/>
    <w:qFormat/>
    <w:uiPriority w:val="0"/>
    <w:pPr>
      <w:jc w:val="left"/>
    </w:pPr>
  </w:style>
  <w:style w:type="paragraph" w:styleId="11">
    <w:name w:val="Body Text"/>
    <w:basedOn w:val="1"/>
    <w:next w:val="12"/>
    <w:autoRedefine/>
    <w:qFormat/>
    <w:uiPriority w:val="0"/>
    <w:pPr>
      <w:spacing w:after="120"/>
    </w:pPr>
  </w:style>
  <w:style w:type="paragraph" w:styleId="12">
    <w:name w:val="Subtitle"/>
    <w:basedOn w:val="1"/>
    <w:next w:val="1"/>
    <w:autoRedefine/>
    <w:qFormat/>
    <w:uiPriority w:val="0"/>
    <w:pPr>
      <w:spacing w:before="240" w:beforeLines="0" w:after="60" w:afterLines="0" w:line="312" w:lineRule="auto"/>
      <w:jc w:val="center"/>
      <w:outlineLvl w:val="1"/>
    </w:pPr>
    <w:rPr>
      <w:rFonts w:ascii="Calibri Light" w:hAnsi="Calibri Light" w:cs="Times New Roman"/>
      <w:b/>
      <w:bCs/>
      <w:kern w:val="28"/>
      <w:sz w:val="32"/>
      <w:szCs w:val="32"/>
    </w:rPr>
  </w:style>
  <w:style w:type="paragraph" w:styleId="13">
    <w:name w:val="Body Text Indent"/>
    <w:basedOn w:val="1"/>
    <w:next w:val="1"/>
    <w:link w:val="47"/>
    <w:autoRedefine/>
    <w:qFormat/>
    <w:uiPriority w:val="0"/>
    <w:pPr>
      <w:spacing w:line="200" w:lineRule="exact"/>
      <w:ind w:firstLine="301"/>
    </w:pPr>
    <w:rPr>
      <w:rFonts w:ascii="宋体" w:hAnsi="Courier New"/>
      <w:spacing w:val="-4"/>
      <w:sz w:val="18"/>
      <w:szCs w:val="20"/>
    </w:rPr>
  </w:style>
  <w:style w:type="paragraph" w:styleId="14">
    <w:name w:val="toc 3"/>
    <w:next w:val="1"/>
    <w:autoRedefine/>
    <w:qFormat/>
    <w:uiPriority w:val="0"/>
    <w:pPr>
      <w:widowControl w:val="0"/>
    </w:pPr>
    <w:rPr>
      <w:rFonts w:ascii="Calibri" w:hAnsi="Calibri" w:eastAsia="宋体" w:cs="Times New Roman"/>
      <w:smallCaps/>
      <w:kern w:val="2"/>
      <w:sz w:val="22"/>
      <w:szCs w:val="22"/>
      <w:lang w:val="en-US" w:eastAsia="zh-CN" w:bidi="ar-SA"/>
    </w:rPr>
  </w:style>
  <w:style w:type="paragraph" w:styleId="15">
    <w:name w:val="Plain Text"/>
    <w:basedOn w:val="1"/>
    <w:next w:val="9"/>
    <w:autoRedefine/>
    <w:qFormat/>
    <w:uiPriority w:val="0"/>
    <w:rPr>
      <w:rFonts w:ascii="宋体" w:hAnsi="Courier New"/>
      <w:szCs w:val="20"/>
    </w:rPr>
  </w:style>
  <w:style w:type="paragraph" w:styleId="16">
    <w:name w:val="Balloon Text"/>
    <w:basedOn w:val="1"/>
    <w:link w:val="46"/>
    <w:autoRedefine/>
    <w:qFormat/>
    <w:uiPriority w:val="0"/>
    <w:rPr>
      <w:sz w:val="18"/>
      <w:szCs w:val="18"/>
    </w:rPr>
  </w:style>
  <w:style w:type="paragraph" w:styleId="17">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8">
    <w:name w:val="toc 1"/>
    <w:next w:val="1"/>
    <w:autoRedefine/>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9">
    <w:name w:val="List"/>
    <w:basedOn w:val="1"/>
    <w:autoRedefine/>
    <w:qFormat/>
    <w:uiPriority w:val="0"/>
    <w:pPr>
      <w:ind w:left="200" w:hanging="200" w:hangingChars="200"/>
    </w:pPr>
    <w:rPr>
      <w:sz w:val="28"/>
    </w:rPr>
  </w:style>
  <w:style w:type="paragraph" w:styleId="20">
    <w:name w:val="Body Text Indent 3"/>
    <w:basedOn w:val="1"/>
    <w:autoRedefine/>
    <w:qFormat/>
    <w:uiPriority w:val="0"/>
    <w:pPr>
      <w:spacing w:after="120"/>
      <w:ind w:left="420" w:leftChars="200"/>
    </w:pPr>
    <w:rPr>
      <w:sz w:val="16"/>
      <w:szCs w:val="16"/>
    </w:rPr>
  </w:style>
  <w:style w:type="paragraph" w:styleId="21">
    <w:name w:val="toc 2"/>
    <w:next w:val="1"/>
    <w:autoRedefine/>
    <w:qFormat/>
    <w:uiPriority w:val="0"/>
    <w:pPr>
      <w:widowControl w:val="0"/>
    </w:pPr>
    <w:rPr>
      <w:rFonts w:ascii="Calibri" w:hAnsi="Calibri" w:eastAsia="宋体" w:cs="Times New Roman"/>
      <w:b/>
      <w:bCs/>
      <w:smallCaps/>
      <w:kern w:val="2"/>
      <w:sz w:val="22"/>
      <w:szCs w:val="22"/>
      <w:lang w:val="en-US" w:eastAsia="zh-CN" w:bidi="ar-SA"/>
    </w:rPr>
  </w:style>
  <w:style w:type="paragraph" w:styleId="2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3">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24">
    <w:name w:val="annotation subject"/>
    <w:basedOn w:val="10"/>
    <w:next w:val="1"/>
    <w:link w:val="50"/>
    <w:autoRedefine/>
    <w:qFormat/>
    <w:uiPriority w:val="0"/>
    <w:rPr>
      <w:b/>
      <w:bCs/>
    </w:rPr>
  </w:style>
  <w:style w:type="paragraph" w:styleId="25">
    <w:name w:val="Body Text First Indent"/>
    <w:basedOn w:val="11"/>
    <w:autoRedefine/>
    <w:qFormat/>
    <w:uiPriority w:val="0"/>
    <w:pPr>
      <w:ind w:firstLine="420" w:firstLineChars="100"/>
    </w:pPr>
  </w:style>
  <w:style w:type="paragraph" w:styleId="26">
    <w:name w:val="Body Text First Indent 2"/>
    <w:basedOn w:val="13"/>
    <w:next w:val="1"/>
    <w:link w:val="48"/>
    <w:autoRedefine/>
    <w:qFormat/>
    <w:uiPriority w:val="0"/>
    <w:pPr>
      <w:spacing w:after="120" w:line="240" w:lineRule="auto"/>
      <w:ind w:left="420" w:leftChars="200" w:firstLine="420" w:firstLineChars="200"/>
    </w:pPr>
    <w:rPr>
      <w:rFonts w:ascii="Times New Roman" w:hAnsi="Times New Roman"/>
      <w:spacing w:val="0"/>
      <w:sz w:val="21"/>
      <w:szCs w:val="24"/>
    </w:rPr>
  </w:style>
  <w:style w:type="table" w:styleId="28">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FollowedHyperlink"/>
    <w:basedOn w:val="29"/>
    <w:autoRedefine/>
    <w:qFormat/>
    <w:uiPriority w:val="0"/>
    <w:rPr>
      <w:rFonts w:hint="eastAsia" w:ascii="微软雅黑" w:hAnsi="微软雅黑" w:eastAsia="微软雅黑" w:cs="微软雅黑"/>
      <w:color w:val="02396F"/>
      <w:u w:val="single"/>
    </w:rPr>
  </w:style>
  <w:style w:type="character" w:styleId="33">
    <w:name w:val="Emphasis"/>
    <w:basedOn w:val="29"/>
    <w:autoRedefine/>
    <w:qFormat/>
    <w:uiPriority w:val="0"/>
    <w:rPr>
      <w:i/>
    </w:rPr>
  </w:style>
  <w:style w:type="character" w:styleId="34">
    <w:name w:val="Hyperlink"/>
    <w:basedOn w:val="29"/>
    <w:autoRedefine/>
    <w:qFormat/>
    <w:uiPriority w:val="0"/>
    <w:rPr>
      <w:color w:val="0000FF"/>
      <w:u w:val="single"/>
    </w:rPr>
  </w:style>
  <w:style w:type="character" w:styleId="35">
    <w:name w:val="annotation reference"/>
    <w:autoRedefine/>
    <w:qFormat/>
    <w:uiPriority w:val="0"/>
    <w:rPr>
      <w:sz w:val="21"/>
      <w:szCs w:val="21"/>
    </w:rPr>
  </w:style>
  <w:style w:type="character" w:styleId="36">
    <w:name w:val="HTML Sample"/>
    <w:basedOn w:val="29"/>
    <w:autoRedefine/>
    <w:qFormat/>
    <w:uiPriority w:val="0"/>
    <w:rPr>
      <w:rFonts w:ascii="Courier New" w:hAnsi="Courier New"/>
    </w:rPr>
  </w:style>
  <w:style w:type="paragraph" w:customStyle="1" w:styleId="37">
    <w:name w:val="样式1"/>
    <w:basedOn w:val="1"/>
    <w:autoRedefine/>
    <w:qFormat/>
    <w:uiPriority w:val="0"/>
    <w:pPr>
      <w:spacing w:line="360" w:lineRule="auto"/>
    </w:pPr>
    <w:rPr>
      <w:rFonts w:ascii="宋体"/>
      <w:sz w:val="24"/>
    </w:rPr>
  </w:style>
  <w:style w:type="paragraph" w:customStyle="1" w:styleId="38">
    <w:name w:val="表格文字"/>
    <w:basedOn w:val="13"/>
    <w:next w:val="11"/>
    <w:autoRedefine/>
    <w:qFormat/>
    <w:uiPriority w:val="0"/>
    <w:pPr>
      <w:adjustRightInd w:val="0"/>
      <w:spacing w:line="420" w:lineRule="atLeast"/>
      <w:jc w:val="left"/>
      <w:textAlignment w:val="baseline"/>
    </w:pPr>
    <w:rPr>
      <w:rFonts w:ascii="Times New Roman" w:hAnsi="Times New Roman"/>
      <w:kern w:val="0"/>
      <w:sz w:val="21"/>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正文文字 6"/>
    <w:next w:val="1"/>
    <w:autoRedefine/>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4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42">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43">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44">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45">
    <w:name w:val="List Paragraph"/>
    <w:basedOn w:val="1"/>
    <w:autoRedefine/>
    <w:qFormat/>
    <w:uiPriority w:val="34"/>
    <w:pPr>
      <w:ind w:firstLine="420" w:firstLineChars="200"/>
    </w:pPr>
  </w:style>
  <w:style w:type="character" w:customStyle="1" w:styleId="46">
    <w:name w:val="批注框文本 字符"/>
    <w:basedOn w:val="29"/>
    <w:link w:val="16"/>
    <w:autoRedefine/>
    <w:qFormat/>
    <w:uiPriority w:val="0"/>
    <w:rPr>
      <w:rFonts w:ascii="Times New Roman" w:hAnsi="Times New Roman"/>
      <w:kern w:val="2"/>
      <w:sz w:val="18"/>
      <w:szCs w:val="18"/>
    </w:rPr>
  </w:style>
  <w:style w:type="character" w:customStyle="1" w:styleId="47">
    <w:name w:val="正文文本缩进 字符"/>
    <w:basedOn w:val="29"/>
    <w:link w:val="13"/>
    <w:autoRedefine/>
    <w:qFormat/>
    <w:uiPriority w:val="0"/>
    <w:rPr>
      <w:rFonts w:ascii="宋体" w:hAnsi="Courier New"/>
      <w:spacing w:val="-4"/>
      <w:kern w:val="2"/>
      <w:sz w:val="18"/>
    </w:rPr>
  </w:style>
  <w:style w:type="character" w:customStyle="1" w:styleId="48">
    <w:name w:val="正文首行缩进 2 字符"/>
    <w:basedOn w:val="47"/>
    <w:link w:val="26"/>
    <w:autoRedefine/>
    <w:qFormat/>
    <w:uiPriority w:val="0"/>
    <w:rPr>
      <w:rFonts w:ascii="Times New Roman" w:hAnsi="Times New Roman"/>
      <w:spacing w:val="-4"/>
      <w:kern w:val="2"/>
      <w:sz w:val="21"/>
      <w:szCs w:val="24"/>
    </w:rPr>
  </w:style>
  <w:style w:type="character" w:customStyle="1" w:styleId="49">
    <w:name w:val="批注文字 字符"/>
    <w:basedOn w:val="29"/>
    <w:link w:val="10"/>
    <w:autoRedefine/>
    <w:qFormat/>
    <w:uiPriority w:val="0"/>
    <w:rPr>
      <w:kern w:val="2"/>
      <w:sz w:val="21"/>
      <w:szCs w:val="24"/>
    </w:rPr>
  </w:style>
  <w:style w:type="character" w:customStyle="1" w:styleId="50">
    <w:name w:val="批注主题 字符"/>
    <w:basedOn w:val="49"/>
    <w:link w:val="24"/>
    <w:autoRedefine/>
    <w:qFormat/>
    <w:uiPriority w:val="0"/>
    <w:rPr>
      <w:b/>
      <w:bCs/>
      <w:kern w:val="2"/>
      <w:sz w:val="21"/>
      <w:szCs w:val="24"/>
    </w:rPr>
  </w:style>
  <w:style w:type="paragraph" w:customStyle="1" w:styleId="51">
    <w:name w:val="Heading1"/>
    <w:basedOn w:val="1"/>
    <w:next w:val="1"/>
    <w:autoRedefine/>
    <w:qFormat/>
    <w:uiPriority w:val="0"/>
    <w:pPr>
      <w:spacing w:before="43"/>
      <w:jc w:val="center"/>
      <w:textAlignment w:val="baseline"/>
    </w:pPr>
    <w:rPr>
      <w:rFonts w:ascii="黑体" w:hAnsi="黑体" w:eastAsia="黑体" w:cs="黑体"/>
      <w:b/>
      <w:bCs/>
      <w:sz w:val="32"/>
      <w:szCs w:val="32"/>
      <w:lang w:val="zh-CN" w:bidi="zh-CN"/>
    </w:rPr>
  </w:style>
  <w:style w:type="paragraph" w:customStyle="1" w:styleId="52">
    <w:name w:val="p16"/>
    <w:basedOn w:val="1"/>
    <w:autoRedefine/>
    <w:qFormat/>
    <w:uiPriority w:val="0"/>
    <w:pPr>
      <w:widowControl/>
      <w:spacing w:after="200" w:line="276" w:lineRule="auto"/>
    </w:pPr>
    <w:rPr>
      <w:rFonts w:ascii="宋体" w:hAnsi="宋体" w:cs="宋体"/>
      <w:kern w:val="0"/>
      <w:szCs w:val="21"/>
    </w:rPr>
  </w:style>
  <w:style w:type="paragraph" w:customStyle="1" w:styleId="53">
    <w:name w:val="Table Paragraph"/>
    <w:basedOn w:val="1"/>
    <w:autoRedefine/>
    <w:qFormat/>
    <w:uiPriority w:val="1"/>
    <w:pPr>
      <w:jc w:val="center"/>
    </w:pPr>
    <w:rPr>
      <w:rFonts w:ascii="宋体" w:hAnsi="宋体" w:eastAsia="宋体" w:cs="宋体"/>
      <w:lang w:val="zh-CN" w:eastAsia="zh-CN" w:bidi="zh-CN"/>
    </w:rPr>
  </w:style>
  <w:style w:type="paragraph" w:customStyle="1" w:styleId="54">
    <w:name w:val="正文段"/>
    <w:basedOn w:val="1"/>
    <w:autoRedefine/>
    <w:qFormat/>
    <w:uiPriority w:val="0"/>
    <w:pPr>
      <w:widowControl/>
      <w:snapToGrid w:val="0"/>
      <w:spacing w:after="50" w:afterLines="50"/>
      <w:ind w:firstLine="200" w:firstLineChars="200"/>
    </w:pPr>
    <w:rPr>
      <w:kern w:val="0"/>
      <w:sz w:val="24"/>
      <w:szCs w:val="20"/>
    </w:rPr>
  </w:style>
  <w:style w:type="character" w:customStyle="1" w:styleId="55">
    <w:name w:val="font41"/>
    <w:basedOn w:val="29"/>
    <w:autoRedefine/>
    <w:qFormat/>
    <w:uiPriority w:val="0"/>
    <w:rPr>
      <w:rFonts w:hint="default" w:ascii="Times New Roman" w:hAnsi="Times New Roman" w:cs="Times New Roman"/>
      <w:color w:val="231F20"/>
      <w:sz w:val="24"/>
      <w:szCs w:val="24"/>
      <w:u w:val="none"/>
    </w:rPr>
  </w:style>
  <w:style w:type="character" w:customStyle="1" w:styleId="56">
    <w:name w:val="font31"/>
    <w:basedOn w:val="29"/>
    <w:autoRedefine/>
    <w:qFormat/>
    <w:uiPriority w:val="0"/>
    <w:rPr>
      <w:rFonts w:hint="eastAsia" w:ascii="宋体" w:hAnsi="宋体" w:eastAsia="宋体" w:cs="宋体"/>
      <w:color w:val="231F20"/>
      <w:sz w:val="24"/>
      <w:szCs w:val="24"/>
      <w:u w:val="none"/>
    </w:rPr>
  </w:style>
  <w:style w:type="paragraph" w:customStyle="1" w:styleId="57">
    <w:name w:val="样式 0正文 + 首行缩进:  2 字符1"/>
    <w:basedOn w:val="1"/>
    <w:autoRedefine/>
    <w:qFormat/>
    <w:uiPriority w:val="99"/>
    <w:pPr>
      <w:spacing w:line="360" w:lineRule="auto"/>
      <w:ind w:firstLine="200" w:firstLineChars="200"/>
    </w:pPr>
    <w:rPr>
      <w:szCs w:val="20"/>
    </w:rPr>
  </w:style>
  <w:style w:type="paragraph" w:customStyle="1" w:styleId="58">
    <w:name w:val="Table Text"/>
    <w:basedOn w:val="1"/>
    <w:autoRedefine/>
    <w:semiHidden/>
    <w:qFormat/>
    <w:uiPriority w:val="0"/>
    <w:rPr>
      <w:rFonts w:ascii="宋体" w:hAnsi="宋体" w:eastAsia="宋体" w:cs="宋体"/>
      <w:sz w:val="28"/>
      <w:szCs w:val="28"/>
      <w:lang w:val="en-US" w:eastAsia="en-US" w:bidi="ar-SA"/>
    </w:rPr>
  </w:style>
  <w:style w:type="table" w:customStyle="1" w:styleId="5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F2CD4-6700-4185-86A1-865684030AE6}">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18522</Words>
  <Characters>20460</Characters>
  <Lines>390</Lines>
  <Paragraphs>109</Paragraphs>
  <TotalTime>58</TotalTime>
  <ScaleCrop>false</ScaleCrop>
  <LinksUpToDate>false</LinksUpToDate>
  <CharactersWithSpaces>20564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2024-08-07T09:27:00Z</dcterms:created>
  <dc:creator>Administrator</dc:creator>
  <cp:lastModifiedBy>zh</cp:lastModifiedBy>
  <cp:lastPrinted>2025-08-18T08:17:00Z</cp:lastPrinted>
  <dcterms:modified xsi:type="dcterms:W3CDTF">2025-10-17T09:47:01Z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D494F8A03F134E5AB931A51C041AF034_13</vt:lpwstr>
  </property>
  <property fmtid="{D5CDD505-2E9C-101B-9397-08002B2CF9AE}" pid="4" name="KSOTemplateDocerSaveRecord">
    <vt:lpwstr>eyJoZGlkIjoiY2RkMjU1MjY5YjExOTE2OWQ3YjY1NDJjMTljYzE0NjYiLCJ1c2VySWQiOiI4MTIyMjQzMDUifQ==</vt:lpwstr>
  </property>
</Properties>
</file>