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宋体" w:hAnsi="宋体" w:eastAsia="宋体"/>
          <w:b/>
          <w:bCs/>
          <w:color w:val="auto"/>
          <w:sz w:val="30"/>
          <w:szCs w:val="30"/>
          <w:highlight w:val="none"/>
          <w:lang w:val="en-US" w:eastAsia="zh-CN"/>
        </w:rPr>
      </w:pPr>
      <w:bookmarkStart w:id="0" w:name="_Toc11497"/>
      <w:bookmarkStart w:id="1" w:name="_Toc1736"/>
      <w:bookmarkStart w:id="2" w:name="_Toc29910"/>
      <w:r>
        <w:rPr>
          <w:rFonts w:hint="eastAsia" w:ascii="宋体" w:hAnsi="宋体"/>
          <w:b/>
          <w:bCs/>
          <w:color w:val="auto"/>
          <w:sz w:val="30"/>
          <w:szCs w:val="30"/>
          <w:highlight w:val="none"/>
        </w:rPr>
        <w:t>广西伟鹏招标代理有限公司</w:t>
      </w:r>
      <w:bookmarkEnd w:id="0"/>
      <w:bookmarkEnd w:id="1"/>
      <w:bookmarkEnd w:id="2"/>
      <w:r>
        <w:rPr>
          <w:rFonts w:hint="eastAsia" w:ascii="宋体" w:hAnsi="宋体"/>
          <w:b/>
          <w:bCs/>
          <w:color w:val="auto"/>
          <w:sz w:val="30"/>
          <w:szCs w:val="30"/>
          <w:highlight w:val="none"/>
          <w:lang w:eastAsia="zh-CN"/>
        </w:rPr>
        <w:t>关于</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宋体" w:hAnsi="宋体"/>
          <w:b/>
          <w:bCs/>
          <w:color w:val="auto"/>
          <w:sz w:val="30"/>
          <w:szCs w:val="30"/>
          <w:highlight w:val="none"/>
          <w:lang w:eastAsia="zh-CN"/>
        </w:rPr>
      </w:pPr>
      <w:bookmarkStart w:id="3" w:name="_Toc18227"/>
      <w:bookmarkStart w:id="4" w:name="_Toc9633"/>
      <w:r>
        <w:rPr>
          <w:rFonts w:hint="eastAsia" w:ascii="宋体" w:hAnsi="宋体"/>
          <w:b/>
          <w:bCs/>
          <w:color w:val="auto"/>
          <w:sz w:val="30"/>
          <w:szCs w:val="30"/>
          <w:highlight w:val="none"/>
          <w:lang w:eastAsia="zh-CN"/>
        </w:rPr>
        <w:t>金秀县六段村传统古村落保护项目二期</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ascii="宋体" w:hAnsi="宋体"/>
          <w:b/>
          <w:bCs/>
          <w:color w:val="auto"/>
          <w:sz w:val="30"/>
          <w:szCs w:val="30"/>
          <w:highlight w:val="none"/>
        </w:rPr>
      </w:pPr>
      <w:r>
        <w:rPr>
          <w:rFonts w:hint="eastAsia" w:ascii="宋体" w:hAnsi="宋体"/>
          <w:b/>
          <w:bCs/>
          <w:color w:val="auto"/>
          <w:sz w:val="30"/>
          <w:szCs w:val="30"/>
          <w:highlight w:val="none"/>
        </w:rPr>
        <w:t>（</w:t>
      </w:r>
      <w:r>
        <w:rPr>
          <w:rFonts w:hint="eastAsia" w:ascii="宋体" w:hAnsi="宋体"/>
          <w:b/>
          <w:bCs/>
          <w:color w:val="auto"/>
          <w:sz w:val="30"/>
          <w:szCs w:val="30"/>
          <w:highlight w:val="none"/>
          <w:lang w:eastAsia="zh-CN"/>
        </w:rPr>
        <w:t>LBJXZC2024-C2-00002-GXWP</w:t>
      </w:r>
      <w:r>
        <w:rPr>
          <w:rFonts w:hint="eastAsia" w:ascii="宋体" w:hAnsi="宋体"/>
          <w:b/>
          <w:bCs/>
          <w:color w:val="auto"/>
          <w:sz w:val="30"/>
          <w:szCs w:val="30"/>
          <w:highlight w:val="none"/>
        </w:rPr>
        <w:t>）</w:t>
      </w:r>
      <w:bookmarkEnd w:id="3"/>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ascii="宋体" w:hAnsi="宋体"/>
          <w:b/>
          <w:bCs/>
          <w:color w:val="auto"/>
          <w:sz w:val="30"/>
          <w:szCs w:val="30"/>
          <w:highlight w:val="none"/>
        </w:rPr>
      </w:pPr>
      <w:bookmarkStart w:id="5" w:name="_Toc27657"/>
      <w:r>
        <w:rPr>
          <w:rFonts w:hint="eastAsia" w:ascii="宋体" w:hAnsi="宋体"/>
          <w:b/>
          <w:bCs/>
          <w:color w:val="auto"/>
          <w:sz w:val="30"/>
          <w:szCs w:val="30"/>
          <w:highlight w:val="none"/>
          <w:lang w:eastAsia="zh-CN"/>
        </w:rPr>
        <w:t>的</w:t>
      </w:r>
      <w:r>
        <w:rPr>
          <w:rFonts w:hint="eastAsia" w:ascii="宋体" w:hAnsi="宋体"/>
          <w:b/>
          <w:bCs/>
          <w:color w:val="auto"/>
          <w:sz w:val="30"/>
          <w:szCs w:val="30"/>
          <w:highlight w:val="none"/>
        </w:rPr>
        <w:t>竞争性磋商公告</w:t>
      </w:r>
      <w:bookmarkEnd w:id="4"/>
      <w:bookmarkEnd w:id="5"/>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20" w:lineRule="exact"/>
        <w:rPr>
          <w:rFonts w:ascii="宋体" w:hAnsi="宋体"/>
          <w:color w:val="auto"/>
          <w:sz w:val="24"/>
          <w:highlight w:val="none"/>
        </w:rPr>
      </w:pPr>
      <w:r>
        <w:rPr>
          <w:rFonts w:hint="eastAsia" w:ascii="宋体" w:hAnsi="宋体"/>
          <w:color w:val="auto"/>
          <w:sz w:val="24"/>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20" w:lineRule="exact"/>
        <w:ind w:firstLine="480" w:firstLineChars="200"/>
        <w:rPr>
          <w:rFonts w:ascii="宋体" w:hAnsi="宋体"/>
          <w:color w:val="auto"/>
          <w:sz w:val="24"/>
          <w:highlight w:val="none"/>
        </w:rPr>
      </w:pPr>
      <w:r>
        <w:rPr>
          <w:rFonts w:hint="eastAsia" w:ascii="宋体" w:hAnsi="宋体"/>
          <w:color w:val="auto"/>
          <w:sz w:val="24"/>
          <w:highlight w:val="none"/>
          <w:u w:val="single"/>
          <w:lang w:eastAsia="zh-CN"/>
        </w:rPr>
        <w:t>金秀县六段村传统古村落保护项目二期</w:t>
      </w:r>
      <w:r>
        <w:rPr>
          <w:rFonts w:hint="eastAsia" w:ascii="宋体" w:hAnsi="宋体"/>
          <w:color w:val="auto"/>
          <w:sz w:val="24"/>
          <w:highlight w:val="none"/>
        </w:rPr>
        <w:t>采购项目的潜在供应商应在广西政府采购云平台（https://www.gcy.zfcg.gxzf.gov.cn/）获取（下载）竞争性磋商文件，并于</w:t>
      </w:r>
      <w:r>
        <w:rPr>
          <w:rFonts w:hint="eastAsia" w:ascii="宋体" w:hAnsi="宋体"/>
          <w:color w:val="auto"/>
          <w:sz w:val="24"/>
          <w:highlight w:val="none"/>
          <w:u w:val="single"/>
          <w:lang w:eastAsia="zh-CN"/>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lang w:eastAsia="zh-CN"/>
        </w:rPr>
        <w:t>年</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lang w:eastAsia="zh-CN"/>
        </w:rPr>
        <w:t>月</w:t>
      </w:r>
      <w:r>
        <w:rPr>
          <w:rFonts w:hint="eastAsia" w:ascii="宋体" w:hAnsi="宋体"/>
          <w:color w:val="auto"/>
          <w:sz w:val="24"/>
          <w:highlight w:val="none"/>
          <w:u w:val="single"/>
          <w:lang w:val="en-US" w:eastAsia="zh-CN"/>
        </w:rPr>
        <w:t>22</w:t>
      </w:r>
      <w:r>
        <w:rPr>
          <w:rFonts w:hint="eastAsia" w:ascii="宋体" w:hAnsi="宋体"/>
          <w:bCs/>
          <w:color w:val="auto"/>
          <w:sz w:val="24"/>
          <w:highlight w:val="none"/>
          <w:u w:val="single"/>
        </w:rPr>
        <w:t>日9点</w:t>
      </w:r>
      <w:r>
        <w:rPr>
          <w:rFonts w:hint="eastAsia" w:ascii="宋体" w:hAnsi="宋体"/>
          <w:bCs/>
          <w:color w:val="auto"/>
          <w:sz w:val="24"/>
          <w:highlight w:val="none"/>
          <w:u w:val="single"/>
          <w:lang w:val="en-US" w:eastAsia="zh-CN"/>
        </w:rPr>
        <w:t>00</w:t>
      </w:r>
      <w:r>
        <w:rPr>
          <w:rFonts w:hint="eastAsia" w:ascii="宋体" w:hAnsi="宋体"/>
          <w:bCs/>
          <w:color w:val="auto"/>
          <w:sz w:val="24"/>
          <w:highlight w:val="none"/>
          <w:u w:val="single"/>
        </w:rPr>
        <w:t>分</w:t>
      </w:r>
      <w:r>
        <w:rPr>
          <w:rFonts w:hint="eastAsia" w:ascii="宋体" w:hAnsi="宋体"/>
          <w:bCs/>
          <w:color w:val="auto"/>
          <w:sz w:val="24"/>
          <w:highlight w:val="none"/>
        </w:rPr>
        <w:t>（北京时间）前提交响应文件</w:t>
      </w:r>
      <w:r>
        <w:rPr>
          <w:rFonts w:hint="eastAsia" w:ascii="宋体" w:hAnsi="宋体"/>
          <w:color w:val="auto"/>
          <w:sz w:val="24"/>
          <w:highlight w:val="none"/>
        </w:rPr>
        <w:t>。</w:t>
      </w:r>
    </w:p>
    <w:p>
      <w:pPr>
        <w:keepNext w:val="0"/>
        <w:keepLines w:val="0"/>
        <w:pageBreakBefore w:val="0"/>
        <w:kinsoku/>
        <w:wordWrap/>
        <w:overflowPunct/>
        <w:topLinePunct w:val="0"/>
        <w:autoSpaceDE/>
        <w:autoSpaceDN/>
        <w:bidi w:val="0"/>
        <w:adjustRightInd/>
        <w:snapToGrid/>
        <w:spacing w:line="420" w:lineRule="exact"/>
        <w:ind w:firstLine="482" w:firstLineChars="200"/>
        <w:rPr>
          <w:rFonts w:ascii="宋体" w:hAnsi="宋体"/>
          <w:b/>
          <w:bCs/>
          <w:color w:val="auto"/>
          <w:sz w:val="24"/>
          <w:highlight w:val="none"/>
        </w:rPr>
      </w:pPr>
      <w:bookmarkStart w:id="6" w:name="_Toc28359012"/>
      <w:bookmarkStart w:id="7" w:name="_Toc28359089"/>
      <w:bookmarkStart w:id="8" w:name="_Toc35393629"/>
      <w:bookmarkStart w:id="9" w:name="_Toc35393798"/>
      <w:r>
        <w:rPr>
          <w:rFonts w:hint="eastAsia" w:ascii="宋体" w:hAnsi="宋体"/>
          <w:b/>
          <w:bCs/>
          <w:color w:val="auto"/>
          <w:sz w:val="24"/>
          <w:highlight w:val="none"/>
        </w:rPr>
        <w:t>一、项目基本情况</w:t>
      </w:r>
      <w:bookmarkEnd w:id="6"/>
      <w:bookmarkEnd w:id="7"/>
      <w:bookmarkEnd w:id="8"/>
      <w:bookmarkEnd w:id="9"/>
    </w:p>
    <w:p>
      <w:pPr>
        <w:keepNext w:val="0"/>
        <w:keepLines w:val="0"/>
        <w:pageBreakBefore w:val="0"/>
        <w:kinsoku/>
        <w:wordWrap/>
        <w:overflowPunct/>
        <w:topLinePunct w:val="0"/>
        <w:autoSpaceDE/>
        <w:autoSpaceDN/>
        <w:bidi w:val="0"/>
        <w:adjustRightInd/>
        <w:snapToGrid/>
        <w:spacing w:line="420" w:lineRule="exact"/>
        <w:ind w:firstLine="480" w:firstLineChars="200"/>
        <w:rPr>
          <w:rFonts w:ascii="宋体" w:hAnsi="宋体"/>
          <w:color w:val="auto"/>
          <w:sz w:val="24"/>
          <w:highlight w:val="none"/>
        </w:rPr>
      </w:pPr>
      <w:r>
        <w:rPr>
          <w:rFonts w:hint="eastAsia" w:ascii="宋体" w:hAnsi="宋体"/>
          <w:color w:val="auto"/>
          <w:sz w:val="24"/>
          <w:highlight w:val="none"/>
        </w:rPr>
        <w:t>项目编号：</w:t>
      </w:r>
      <w:r>
        <w:rPr>
          <w:rFonts w:hint="eastAsia" w:ascii="宋体" w:hAnsi="宋体"/>
          <w:color w:val="auto"/>
          <w:sz w:val="24"/>
          <w:highlight w:val="none"/>
          <w:lang w:eastAsia="zh-CN"/>
        </w:rPr>
        <w:t>LBJXZC2024-C2-00002-GXWP</w:t>
      </w:r>
      <w:r>
        <w:rPr>
          <w:rFonts w:hint="eastAsia" w:ascii="宋体" w:hAnsi="宋体"/>
          <w:color w:val="auto"/>
          <w:sz w:val="24"/>
          <w:highlight w:val="none"/>
        </w:rPr>
        <w:t xml:space="preserve"> </w:t>
      </w:r>
    </w:p>
    <w:p>
      <w:pPr>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金秀县六段村传统古村落保护项目二期</w:t>
      </w:r>
    </w:p>
    <w:p>
      <w:pPr>
        <w:keepNext w:val="0"/>
        <w:keepLines w:val="0"/>
        <w:pageBreakBefore w:val="0"/>
        <w:kinsoku/>
        <w:wordWrap/>
        <w:overflowPunct/>
        <w:topLinePunct w:val="0"/>
        <w:autoSpaceDE/>
        <w:autoSpaceDN/>
        <w:bidi w:val="0"/>
        <w:adjustRightInd/>
        <w:snapToGrid/>
        <w:spacing w:line="420" w:lineRule="exact"/>
        <w:ind w:firstLine="480" w:firstLineChars="200"/>
        <w:rPr>
          <w:rFonts w:ascii="宋体" w:hAnsi="宋体"/>
          <w:color w:val="auto"/>
          <w:sz w:val="24"/>
          <w:highlight w:val="none"/>
        </w:rPr>
      </w:pPr>
      <w:r>
        <w:rPr>
          <w:rFonts w:hint="eastAsia" w:ascii="宋体" w:hAnsi="宋体"/>
          <w:color w:val="auto"/>
          <w:sz w:val="24"/>
          <w:highlight w:val="none"/>
        </w:rPr>
        <w:t xml:space="preserve">采购方式：竞争性磋商 </w:t>
      </w:r>
    </w:p>
    <w:p>
      <w:pPr>
        <w:keepNext w:val="0"/>
        <w:keepLines w:val="0"/>
        <w:pageBreakBefore w:val="0"/>
        <w:kinsoku/>
        <w:wordWrap/>
        <w:overflowPunct/>
        <w:topLinePunct w:val="0"/>
        <w:autoSpaceDE/>
        <w:autoSpaceDN/>
        <w:bidi w:val="0"/>
        <w:adjustRightInd/>
        <w:snapToGrid/>
        <w:spacing w:line="420" w:lineRule="exact"/>
        <w:ind w:left="1919" w:leftChars="228" w:hanging="1440" w:hangingChars="600"/>
        <w:jc w:val="left"/>
        <w:rPr>
          <w:rFonts w:hint="eastAsia" w:ascii="宋体" w:hAnsi="宋体" w:eastAsia="宋体"/>
          <w:color w:val="auto"/>
          <w:sz w:val="24"/>
          <w:highlight w:val="none"/>
          <w:lang w:eastAsia="zh-CN"/>
        </w:rPr>
      </w:pPr>
      <w:r>
        <w:rPr>
          <w:rFonts w:hint="eastAsia" w:ascii="宋体" w:hAnsi="宋体"/>
          <w:color w:val="auto"/>
          <w:sz w:val="24"/>
          <w:highlight w:val="none"/>
        </w:rPr>
        <w:t>预算金额：</w:t>
      </w:r>
      <w:r>
        <w:rPr>
          <w:rFonts w:hint="eastAsia" w:ascii="宋体" w:hAnsi="宋体"/>
          <w:color w:val="auto"/>
          <w:sz w:val="24"/>
          <w:highlight w:val="none"/>
          <w:lang w:eastAsia="zh-CN"/>
        </w:rPr>
        <w:t>人民币壹佰零柒万伍仟叁佰贰拾元伍角陆分(￥1075320.56）</w:t>
      </w:r>
    </w:p>
    <w:p>
      <w:pPr>
        <w:keepNext w:val="0"/>
        <w:keepLines w:val="0"/>
        <w:pageBreakBefore w:val="0"/>
        <w:kinsoku/>
        <w:wordWrap/>
        <w:overflowPunct/>
        <w:topLinePunct w:val="0"/>
        <w:autoSpaceDE/>
        <w:autoSpaceDN/>
        <w:bidi w:val="0"/>
        <w:adjustRightInd/>
        <w:snapToGrid/>
        <w:spacing w:line="420" w:lineRule="exact"/>
        <w:ind w:firstLine="480" w:firstLineChars="200"/>
        <w:rPr>
          <w:rFonts w:ascii="宋体" w:hAnsi="宋体"/>
          <w:color w:val="auto"/>
          <w:sz w:val="24"/>
          <w:highlight w:val="none"/>
        </w:rPr>
      </w:pPr>
      <w:bookmarkStart w:id="10" w:name="_Toc28233"/>
      <w:bookmarkStart w:id="11" w:name="_Toc1805"/>
      <w:bookmarkStart w:id="12" w:name="_Toc11003"/>
      <w:r>
        <w:rPr>
          <w:rFonts w:hint="eastAsia" w:ascii="宋体" w:hAnsi="宋体"/>
          <w:color w:val="auto"/>
          <w:sz w:val="24"/>
          <w:highlight w:val="none"/>
        </w:rPr>
        <w:t>最高限价：同预算金额</w:t>
      </w:r>
      <w:bookmarkEnd w:id="10"/>
      <w:bookmarkEnd w:id="11"/>
      <w:bookmarkEnd w:id="12"/>
    </w:p>
    <w:p>
      <w:pPr>
        <w:keepNext w:val="0"/>
        <w:keepLines w:val="0"/>
        <w:pageBreakBefore w:val="0"/>
        <w:kinsoku/>
        <w:wordWrap/>
        <w:overflowPunct/>
        <w:topLinePunct w:val="0"/>
        <w:autoSpaceDE/>
        <w:autoSpaceDN/>
        <w:bidi w:val="0"/>
        <w:adjustRightInd/>
        <w:snapToGrid/>
        <w:spacing w:line="420" w:lineRule="exact"/>
        <w:ind w:firstLine="480" w:firstLineChars="200"/>
        <w:rPr>
          <w:rFonts w:ascii="宋体" w:hAnsi="宋体"/>
          <w:color w:val="auto"/>
          <w:sz w:val="24"/>
          <w:highlight w:val="none"/>
        </w:rPr>
      </w:pPr>
      <w:r>
        <w:rPr>
          <w:rFonts w:hint="eastAsia" w:ascii="宋体" w:hAnsi="宋体"/>
          <w:color w:val="auto"/>
          <w:sz w:val="24"/>
          <w:highlight w:val="none"/>
        </w:rPr>
        <w:t>采购需求：</w:t>
      </w:r>
      <w:r>
        <w:rPr>
          <w:rFonts w:hint="eastAsia" w:ascii="宋体" w:hAnsi="宋体"/>
          <w:color w:val="auto"/>
          <w:sz w:val="24"/>
          <w:highlight w:val="none"/>
          <w:lang w:eastAsia="zh-CN"/>
        </w:rPr>
        <w:t>金秀县六段村传统古村落保护项目二期</w:t>
      </w:r>
      <w:r>
        <w:rPr>
          <w:rFonts w:hint="eastAsia" w:ascii="宋体" w:hAnsi="宋体"/>
          <w:color w:val="auto"/>
          <w:sz w:val="24"/>
          <w:highlight w:val="none"/>
        </w:rPr>
        <w:t>，如需进一步了解详细内容，具体详见工程量清单包含的内容。</w:t>
      </w:r>
    </w:p>
    <w:p>
      <w:pPr>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合同履行期限：自合同签订之日起</w:t>
      </w:r>
      <w:r>
        <w:rPr>
          <w:rFonts w:hint="eastAsia" w:ascii="宋体" w:hAnsi="宋体"/>
          <w:color w:val="auto"/>
          <w:sz w:val="24"/>
          <w:highlight w:val="none"/>
          <w:lang w:val="en-US" w:eastAsia="zh-CN"/>
        </w:rPr>
        <w:t>90</w:t>
      </w:r>
      <w:r>
        <w:rPr>
          <w:rFonts w:hint="eastAsia" w:ascii="宋体" w:hAnsi="宋体"/>
          <w:color w:val="auto"/>
          <w:sz w:val="24"/>
          <w:highlight w:val="none"/>
        </w:rPr>
        <w:t>日历天。</w:t>
      </w:r>
    </w:p>
    <w:p>
      <w:pPr>
        <w:keepNext w:val="0"/>
        <w:keepLines w:val="0"/>
        <w:pageBreakBefore w:val="0"/>
        <w:kinsoku/>
        <w:wordWrap/>
        <w:overflowPunct/>
        <w:topLinePunct w:val="0"/>
        <w:autoSpaceDE/>
        <w:autoSpaceDN/>
        <w:bidi w:val="0"/>
        <w:adjustRightInd/>
        <w:snapToGrid/>
        <w:spacing w:line="420" w:lineRule="exact"/>
        <w:ind w:firstLine="480" w:firstLineChars="200"/>
        <w:rPr>
          <w:rFonts w:ascii="宋体" w:hAnsi="宋体"/>
          <w:color w:val="auto"/>
          <w:sz w:val="24"/>
          <w:highlight w:val="none"/>
        </w:rPr>
      </w:pPr>
      <w:r>
        <w:rPr>
          <w:rFonts w:hint="eastAsia" w:ascii="宋体" w:hAnsi="宋体"/>
          <w:color w:val="auto"/>
          <w:sz w:val="24"/>
          <w:highlight w:val="none"/>
        </w:rPr>
        <w:t>签订合同期限：自成交通知书发出之日起</w:t>
      </w:r>
      <w:r>
        <w:rPr>
          <w:rFonts w:hint="eastAsia" w:ascii="宋体" w:hAnsi="宋体"/>
          <w:color w:val="auto"/>
          <w:sz w:val="24"/>
          <w:highlight w:val="none"/>
          <w:lang w:val="en-US" w:eastAsia="zh-CN"/>
        </w:rPr>
        <w:t>2</w:t>
      </w:r>
      <w:r>
        <w:rPr>
          <w:rFonts w:hint="eastAsia" w:ascii="宋体" w:hAnsi="宋体"/>
          <w:color w:val="auto"/>
          <w:sz w:val="24"/>
          <w:highlight w:val="none"/>
        </w:rPr>
        <w:t>5天内。</w:t>
      </w:r>
    </w:p>
    <w:p>
      <w:pPr>
        <w:keepNext w:val="0"/>
        <w:keepLines w:val="0"/>
        <w:pageBreakBefore w:val="0"/>
        <w:kinsoku/>
        <w:wordWrap/>
        <w:overflowPunct/>
        <w:topLinePunct w:val="0"/>
        <w:autoSpaceDE/>
        <w:autoSpaceDN/>
        <w:bidi w:val="0"/>
        <w:adjustRightInd/>
        <w:snapToGrid/>
        <w:spacing w:line="420" w:lineRule="exact"/>
        <w:ind w:firstLine="480" w:firstLineChars="200"/>
        <w:rPr>
          <w:rFonts w:ascii="宋体" w:hAnsi="宋体"/>
          <w:color w:val="auto"/>
          <w:sz w:val="24"/>
          <w:highlight w:val="none"/>
        </w:rPr>
      </w:pPr>
      <w:r>
        <w:rPr>
          <w:rFonts w:hint="eastAsia" w:ascii="宋体" w:hAnsi="宋体"/>
          <w:color w:val="auto"/>
          <w:sz w:val="24"/>
          <w:highlight w:val="none"/>
        </w:rPr>
        <w:t>本项目</w:t>
      </w:r>
      <w:r>
        <w:rPr>
          <w:rFonts w:hint="eastAsia" w:ascii="宋体" w:hAnsi="宋体"/>
          <w:color w:val="auto"/>
          <w:sz w:val="24"/>
          <w:highlight w:val="none"/>
          <w:lang w:eastAsia="zh-CN"/>
        </w:rPr>
        <w:t>不</w:t>
      </w:r>
      <w:r>
        <w:rPr>
          <w:rFonts w:hint="eastAsia" w:ascii="宋体" w:hAnsi="宋体"/>
          <w:color w:val="auto"/>
          <w:sz w:val="24"/>
          <w:highlight w:val="none"/>
        </w:rPr>
        <w:t>接受联合体。</w:t>
      </w:r>
    </w:p>
    <w:p>
      <w:pPr>
        <w:keepNext w:val="0"/>
        <w:keepLines w:val="0"/>
        <w:pageBreakBefore w:val="0"/>
        <w:kinsoku/>
        <w:wordWrap/>
        <w:overflowPunct/>
        <w:topLinePunct w:val="0"/>
        <w:autoSpaceDE/>
        <w:autoSpaceDN/>
        <w:bidi w:val="0"/>
        <w:adjustRightInd/>
        <w:snapToGrid/>
        <w:spacing w:line="420" w:lineRule="exact"/>
        <w:ind w:firstLine="482" w:firstLineChars="200"/>
        <w:rPr>
          <w:rFonts w:ascii="宋体" w:hAnsi="宋体"/>
          <w:color w:val="auto"/>
          <w:sz w:val="24"/>
          <w:highlight w:val="none"/>
        </w:rPr>
      </w:pPr>
      <w:r>
        <w:rPr>
          <w:rFonts w:hint="eastAsia" w:ascii="宋体" w:hAnsi="宋体"/>
          <w:b/>
          <w:bCs/>
          <w:color w:val="auto"/>
          <w:sz w:val="24"/>
          <w:highlight w:val="none"/>
        </w:rPr>
        <w:t>二、申请人的资格要求：</w:t>
      </w:r>
    </w:p>
    <w:p>
      <w:pPr>
        <w:pStyle w:val="14"/>
        <w:keepNext w:val="0"/>
        <w:keepLines w:val="0"/>
        <w:pageBreakBefore w:val="0"/>
        <w:widowControl/>
        <w:kinsoku/>
        <w:wordWrap/>
        <w:overflowPunct/>
        <w:topLinePunct w:val="0"/>
        <w:autoSpaceDE/>
        <w:autoSpaceDN/>
        <w:bidi w:val="0"/>
        <w:adjustRightInd/>
        <w:snapToGrid/>
        <w:spacing w:before="75" w:after="75" w:line="420" w:lineRule="exact"/>
        <w:ind w:firstLine="564" w:firstLineChars="235"/>
        <w:jc w:val="left"/>
        <w:textAlignment w:val="baseline"/>
        <w:rPr>
          <w:rFonts w:hint="eastAsia" w:ascii="宋体" w:hAnsi="宋体"/>
          <w:color w:val="auto"/>
          <w:highlight w:val="none"/>
        </w:rPr>
      </w:pPr>
      <w:r>
        <w:rPr>
          <w:rFonts w:hint="eastAsia" w:ascii="宋体" w:hAnsi="宋体"/>
          <w:color w:val="auto"/>
          <w:highlight w:val="none"/>
        </w:rPr>
        <w:t>1.满足《中华人民共和国政府采购法》第二十二条规定。</w:t>
      </w:r>
    </w:p>
    <w:p>
      <w:pPr>
        <w:pStyle w:val="14"/>
        <w:keepNext w:val="0"/>
        <w:keepLines w:val="0"/>
        <w:pageBreakBefore w:val="0"/>
        <w:widowControl/>
        <w:kinsoku/>
        <w:wordWrap/>
        <w:overflowPunct/>
        <w:topLinePunct w:val="0"/>
        <w:autoSpaceDE/>
        <w:autoSpaceDN/>
        <w:bidi w:val="0"/>
        <w:adjustRightInd/>
        <w:snapToGrid/>
        <w:spacing w:before="75" w:after="75" w:line="420" w:lineRule="exact"/>
        <w:ind w:firstLine="564" w:firstLineChars="235"/>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2.落实政府采购政策需满足的资格要求：</w:t>
      </w:r>
    </w:p>
    <w:p>
      <w:pPr>
        <w:keepNext w:val="0"/>
        <w:keepLines w:val="0"/>
        <w:pageBreakBefore w:val="0"/>
        <w:kinsoku/>
        <w:wordWrap/>
        <w:overflowPunct/>
        <w:topLinePunct w:val="0"/>
        <w:autoSpaceDE/>
        <w:autoSpaceDN/>
        <w:bidi w:val="0"/>
        <w:adjustRightInd/>
        <w:snapToGrid/>
        <w:spacing w:line="420" w:lineRule="exact"/>
        <w:ind w:firstLine="720" w:firstLineChars="3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rPr>
        <w:t>专门面向中小企业采购的项目（供应商应为中小微企业、监狱企业、残疾人福利性单位)</w:t>
      </w:r>
    </w:p>
    <w:p>
      <w:pPr>
        <w:keepNext w:val="0"/>
        <w:keepLines w:val="0"/>
        <w:pageBreakBefore w:val="0"/>
        <w:kinsoku/>
        <w:wordWrap/>
        <w:overflowPunct/>
        <w:topLinePunct w:val="0"/>
        <w:autoSpaceDE/>
        <w:autoSpaceDN/>
        <w:bidi w:val="0"/>
        <w:adjustRightInd/>
        <w:snapToGrid/>
        <w:spacing w:line="420" w:lineRule="exact"/>
        <w:ind w:firstLine="720" w:firstLineChars="300"/>
        <w:rPr>
          <w:rFonts w:hint="eastAsia" w:ascii="宋体" w:hAnsi="宋体" w:eastAsia="宋体"/>
          <w:color w:val="auto"/>
          <w:highlight w:val="none"/>
          <w:lang w:eastAsia="zh-CN"/>
        </w:rPr>
      </w:pPr>
      <w:r>
        <w:rPr>
          <w:rFonts w:hint="eastAsia" w:ascii="宋体" w:hAnsi="宋体" w:cs="宋体"/>
          <w:sz w:val="24"/>
          <w:highlight w:val="none"/>
          <w:lang w:eastAsia="zh-CN"/>
        </w:rPr>
        <w:t>□</w:t>
      </w:r>
      <w:r>
        <w:rPr>
          <w:rFonts w:hint="eastAsia" w:ascii="宋体" w:hAnsi="宋体" w:cs="宋体"/>
          <w:sz w:val="24"/>
          <w:highlight w:val="none"/>
        </w:rPr>
        <w:t>非专门面向中小企业采购的项目</w:t>
      </w:r>
    </w:p>
    <w:p>
      <w:pPr>
        <w:pStyle w:val="14"/>
        <w:keepNext w:val="0"/>
        <w:keepLines w:val="0"/>
        <w:pageBreakBefore w:val="0"/>
        <w:widowControl/>
        <w:kinsoku/>
        <w:wordWrap/>
        <w:overflowPunct/>
        <w:topLinePunct w:val="0"/>
        <w:autoSpaceDE/>
        <w:autoSpaceDN/>
        <w:bidi w:val="0"/>
        <w:adjustRightInd/>
        <w:snapToGrid/>
        <w:spacing w:before="75" w:after="75" w:line="420" w:lineRule="exact"/>
        <w:ind w:firstLine="564" w:firstLineChars="235"/>
        <w:jc w:val="left"/>
        <w:textAlignment w:val="baseline"/>
        <w:rPr>
          <w:rFonts w:ascii="宋体" w:hAnsi="宋体"/>
          <w:color w:val="auto"/>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具备建设行政主管部门颁发的建筑工程施工总承包叁级以上（含叁级）资质的施工企业，并在人员、设备、资金等方面具有相应施工能力。拟投入本项目的项目经理必须是具备贰级以上（含贰级）的建筑工程专业注册建造师资格，具备有效的安全生产考核合格证书（B类），并为本单位员工。本项目不接受有在建、已中标未开工或已列为其他项目中标候选人第一名的建造师作为项目经理</w:t>
      </w:r>
      <w:r>
        <w:rPr>
          <w:rFonts w:hint="eastAsia" w:ascii="宋体" w:hAnsi="宋体"/>
          <w:color w:val="auto"/>
          <w:highlight w:val="none"/>
        </w:rPr>
        <w:t>。</w:t>
      </w:r>
    </w:p>
    <w:p>
      <w:pPr>
        <w:pStyle w:val="14"/>
        <w:keepNext w:val="0"/>
        <w:keepLines w:val="0"/>
        <w:pageBreakBefore w:val="0"/>
        <w:widowControl/>
        <w:kinsoku/>
        <w:wordWrap/>
        <w:overflowPunct/>
        <w:topLinePunct w:val="0"/>
        <w:autoSpaceDE/>
        <w:autoSpaceDN/>
        <w:bidi w:val="0"/>
        <w:adjustRightInd/>
        <w:snapToGrid/>
        <w:spacing w:before="75" w:after="75" w:line="420" w:lineRule="exact"/>
        <w:ind w:firstLine="564" w:firstLineChars="235"/>
        <w:jc w:val="left"/>
        <w:textAlignment w:val="baseline"/>
        <w:rPr>
          <w:rFonts w:ascii="宋体" w:hAnsi="宋体"/>
          <w:color w:val="auto"/>
          <w:highlight w:val="none"/>
        </w:rPr>
      </w:pPr>
      <w:r>
        <w:rPr>
          <w:rFonts w:hint="eastAsia" w:ascii="宋体" w:hAnsi="宋体"/>
          <w:color w:val="auto"/>
          <w:highlight w:val="none"/>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pStyle w:val="14"/>
        <w:keepNext w:val="0"/>
        <w:keepLines w:val="0"/>
        <w:pageBreakBefore w:val="0"/>
        <w:widowControl/>
        <w:kinsoku/>
        <w:wordWrap/>
        <w:overflowPunct/>
        <w:topLinePunct w:val="0"/>
        <w:autoSpaceDE/>
        <w:autoSpaceDN/>
        <w:bidi w:val="0"/>
        <w:adjustRightInd/>
        <w:snapToGrid/>
        <w:spacing w:before="75" w:after="75" w:line="420" w:lineRule="exact"/>
        <w:ind w:firstLine="564" w:firstLineChars="235"/>
        <w:jc w:val="left"/>
        <w:textAlignment w:val="baseline"/>
        <w:rPr>
          <w:rFonts w:ascii="宋体" w:hAnsi="宋体"/>
          <w:color w:val="auto"/>
          <w:highlight w:val="none"/>
        </w:rPr>
      </w:pPr>
      <w:r>
        <w:rPr>
          <w:rFonts w:hint="eastAsia" w:ascii="宋体" w:hAnsi="宋体"/>
          <w:color w:val="auto"/>
          <w:highlight w:val="none"/>
        </w:rPr>
        <w:t>5.对在“信用中国”网站(www.creditchina.gov.cn)、中国政府采购网(www.ccgp.gov.cn)等渠道列入失信被执行人、重大税收违法案件当事人名单、政府采购严重违法失信行为记录名单，不得参与政府采购活动。</w:t>
      </w:r>
    </w:p>
    <w:p>
      <w:pPr>
        <w:pStyle w:val="14"/>
        <w:keepNext w:val="0"/>
        <w:keepLines w:val="0"/>
        <w:pageBreakBefore w:val="0"/>
        <w:widowControl/>
        <w:kinsoku/>
        <w:wordWrap/>
        <w:overflowPunct/>
        <w:topLinePunct w:val="0"/>
        <w:autoSpaceDE/>
        <w:autoSpaceDN/>
        <w:bidi w:val="0"/>
        <w:adjustRightInd/>
        <w:snapToGrid/>
        <w:spacing w:before="75" w:after="75" w:line="420" w:lineRule="exact"/>
        <w:ind w:firstLine="564" w:firstLineChars="235"/>
        <w:jc w:val="left"/>
        <w:textAlignment w:val="baseline"/>
        <w:rPr>
          <w:color w:val="auto"/>
          <w:highlight w:val="none"/>
        </w:rPr>
      </w:pPr>
      <w:r>
        <w:rPr>
          <w:rFonts w:hint="eastAsia" w:ascii="宋体" w:hAnsi="宋体"/>
          <w:color w:val="auto"/>
          <w:highlight w:val="none"/>
        </w:rPr>
        <w:t>6.本项目不接受联合体投标。</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b/>
          <w:bCs/>
          <w:color w:val="auto"/>
          <w:sz w:val="24"/>
          <w:highlight w:val="none"/>
        </w:rPr>
      </w:pPr>
      <w:bookmarkStart w:id="13" w:name="_Toc35393800"/>
      <w:bookmarkStart w:id="14" w:name="_Toc28359014"/>
      <w:bookmarkStart w:id="15" w:name="_Toc35393631"/>
      <w:bookmarkStart w:id="16" w:name="_Toc28359091"/>
      <w:r>
        <w:rPr>
          <w:rFonts w:hint="eastAsia" w:ascii="宋体" w:hAnsi="宋体"/>
          <w:b/>
          <w:bCs/>
          <w:color w:val="auto"/>
          <w:sz w:val="24"/>
          <w:highlight w:val="none"/>
        </w:rPr>
        <w:t>三、获取采购文件</w:t>
      </w:r>
      <w:bookmarkEnd w:id="13"/>
      <w:bookmarkEnd w:id="14"/>
      <w:bookmarkEnd w:id="15"/>
      <w:bookmarkEnd w:id="16"/>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11</w:t>
      </w:r>
      <w:r>
        <w:rPr>
          <w:rFonts w:hint="eastAsia" w:ascii="宋体" w:hAnsi="宋体"/>
          <w:color w:val="auto"/>
          <w:sz w:val="24"/>
          <w:highlight w:val="none"/>
        </w:rPr>
        <w:t>日</w:t>
      </w:r>
      <w:r>
        <w:rPr>
          <w:rFonts w:hint="eastAsia" w:ascii="宋体" w:hAnsi="宋体"/>
          <w:color w:val="auto"/>
          <w:sz w:val="24"/>
          <w:highlight w:val="none"/>
          <w:lang w:val="en-US" w:eastAsia="zh-CN"/>
        </w:rPr>
        <w:t>8时00分</w:t>
      </w:r>
      <w:r>
        <w:rPr>
          <w:rFonts w:hint="eastAsia" w:ascii="宋体" w:hAnsi="宋体"/>
          <w:color w:val="auto"/>
          <w:sz w:val="24"/>
          <w:highlight w:val="none"/>
        </w:rPr>
        <w:t>至</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17</w:t>
      </w:r>
      <w:r>
        <w:rPr>
          <w:rFonts w:hint="eastAsia" w:ascii="宋体" w:hAnsi="宋体"/>
          <w:color w:val="auto"/>
          <w:sz w:val="24"/>
          <w:highlight w:val="none"/>
        </w:rPr>
        <w:t>日</w:t>
      </w:r>
      <w:r>
        <w:rPr>
          <w:rFonts w:hint="eastAsia" w:ascii="宋体" w:hAnsi="宋体"/>
          <w:color w:val="auto"/>
          <w:sz w:val="24"/>
          <w:highlight w:val="none"/>
          <w:lang w:val="en-US" w:eastAsia="zh-CN"/>
        </w:rPr>
        <w:t>23时59分</w:t>
      </w:r>
      <w:r>
        <w:rPr>
          <w:rFonts w:hint="eastAsia" w:ascii="宋体" w:hAnsi="宋体"/>
          <w:color w:val="auto"/>
          <w:sz w:val="24"/>
          <w:highlight w:val="none"/>
        </w:rPr>
        <w:t>。</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地点（网址）：广西政府采购云平台（https://www.gcy.zfcg.gxzf.gov.cn/）</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方式：网上下载。本项目不发放纸质采购文件，潜在供应商可自行在广西政府采购云平台（https://www.gcy.zfcg.gxzf.gov.cn/）下载采购文件（操作路径：登录广西政府采购云平台-项目采购-获取采购文件-找到本项目-点击“申请获取采购文件”），电子响应文件制作需要基于广西政府采购云平台获取的采购文件编制。</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售价：0元</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b/>
          <w:bCs/>
          <w:color w:val="auto"/>
          <w:sz w:val="24"/>
          <w:highlight w:val="none"/>
        </w:rPr>
      </w:pPr>
      <w:bookmarkStart w:id="17" w:name="_Toc28359015"/>
      <w:bookmarkStart w:id="18" w:name="_Toc35393801"/>
      <w:bookmarkStart w:id="19" w:name="_Toc35393632"/>
      <w:bookmarkStart w:id="20" w:name="_Toc28359092"/>
      <w:r>
        <w:rPr>
          <w:rFonts w:hint="eastAsia" w:ascii="宋体" w:hAnsi="宋体"/>
          <w:b/>
          <w:bCs/>
          <w:color w:val="auto"/>
          <w:sz w:val="24"/>
          <w:highlight w:val="none"/>
        </w:rPr>
        <w:t>四、响应文件提交</w:t>
      </w:r>
      <w:bookmarkEnd w:id="17"/>
      <w:bookmarkEnd w:id="18"/>
      <w:bookmarkEnd w:id="19"/>
      <w:bookmarkEnd w:id="20"/>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截止时间：</w:t>
      </w:r>
      <w:r>
        <w:rPr>
          <w:rFonts w:hint="eastAsia" w:ascii="宋体" w:hAnsi="宋体"/>
          <w:color w:val="auto"/>
          <w:sz w:val="24"/>
          <w:highlight w:val="none"/>
          <w:u w:val="single"/>
          <w:lang w:eastAsia="zh-CN"/>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lang w:eastAsia="zh-CN"/>
        </w:rPr>
        <w:t>年</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lang w:eastAsia="zh-CN"/>
        </w:rPr>
        <w:t>月</w:t>
      </w:r>
      <w:r>
        <w:rPr>
          <w:rFonts w:hint="eastAsia" w:ascii="宋体" w:hAnsi="宋体"/>
          <w:color w:val="auto"/>
          <w:sz w:val="24"/>
          <w:highlight w:val="none"/>
          <w:u w:val="single"/>
          <w:lang w:val="en-US" w:eastAsia="zh-CN"/>
        </w:rPr>
        <w:t>22</w:t>
      </w:r>
      <w:r>
        <w:rPr>
          <w:rFonts w:hint="eastAsia" w:ascii="宋体" w:hAnsi="宋体"/>
          <w:bCs/>
          <w:color w:val="auto"/>
          <w:sz w:val="24"/>
          <w:highlight w:val="none"/>
          <w:u w:val="single"/>
        </w:rPr>
        <w:t>日9点</w:t>
      </w:r>
      <w:r>
        <w:rPr>
          <w:rFonts w:hint="eastAsia" w:ascii="宋体" w:hAnsi="宋体"/>
          <w:bCs/>
          <w:color w:val="auto"/>
          <w:sz w:val="24"/>
          <w:highlight w:val="none"/>
          <w:u w:val="single"/>
          <w:lang w:val="en-US" w:eastAsia="zh-CN"/>
        </w:rPr>
        <w:t>00</w:t>
      </w:r>
      <w:r>
        <w:rPr>
          <w:rFonts w:hint="eastAsia" w:ascii="宋体" w:hAnsi="宋体"/>
          <w:bCs/>
          <w:color w:val="auto"/>
          <w:sz w:val="24"/>
          <w:highlight w:val="none"/>
          <w:u w:val="single"/>
        </w:rPr>
        <w:t>分</w:t>
      </w:r>
      <w:r>
        <w:rPr>
          <w:rFonts w:hint="eastAsia" w:ascii="宋体" w:hAnsi="宋体"/>
          <w:color w:val="auto"/>
          <w:sz w:val="24"/>
          <w:highlight w:val="none"/>
        </w:rPr>
        <w:t>（北京时间）</w:t>
      </w:r>
    </w:p>
    <w:p>
      <w:pPr>
        <w:keepNext w:val="0"/>
        <w:keepLines w:val="0"/>
        <w:pageBreakBefore w:val="0"/>
        <w:kinsoku/>
        <w:wordWrap/>
        <w:overflowPunct/>
        <w:topLinePunct w:val="0"/>
        <w:autoSpaceDE/>
        <w:autoSpaceDN/>
        <w:bidi w:val="0"/>
        <w:adjustRightInd/>
        <w:snapToGrid/>
        <w:spacing w:line="420" w:lineRule="exact"/>
        <w:ind w:firstLine="540"/>
        <w:rPr>
          <w:rFonts w:hint="eastAsia" w:ascii="宋体" w:hAnsi="宋体"/>
          <w:color w:val="auto"/>
          <w:sz w:val="24"/>
          <w:highlight w:val="none"/>
        </w:rPr>
      </w:pPr>
      <w:r>
        <w:rPr>
          <w:rFonts w:hint="eastAsia" w:ascii="宋体" w:hAnsi="宋体"/>
          <w:color w:val="auto"/>
          <w:sz w:val="24"/>
          <w:highlight w:val="none"/>
        </w:rPr>
        <w:t>地点：</w:t>
      </w:r>
      <w:bookmarkStart w:id="21" w:name="_Toc28359016"/>
      <w:bookmarkStart w:id="22" w:name="_Toc28359093"/>
      <w:bookmarkStart w:id="23" w:name="_Toc35393633"/>
      <w:bookmarkStart w:id="24" w:name="_Toc35393802"/>
      <w:r>
        <w:rPr>
          <w:rFonts w:hint="eastAsia" w:ascii="宋体" w:hAnsi="宋体"/>
          <w:color w:val="auto"/>
          <w:sz w:val="24"/>
          <w:highlight w:val="none"/>
        </w:rPr>
        <w:t>广西政府采购云平台</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b/>
          <w:bCs/>
          <w:color w:val="auto"/>
          <w:sz w:val="24"/>
          <w:highlight w:val="none"/>
        </w:rPr>
      </w:pPr>
      <w:r>
        <w:rPr>
          <w:rFonts w:hint="eastAsia" w:ascii="宋体" w:hAnsi="宋体"/>
          <w:b/>
          <w:bCs/>
          <w:color w:val="auto"/>
          <w:sz w:val="24"/>
          <w:highlight w:val="none"/>
        </w:rPr>
        <w:t>五、开启</w:t>
      </w:r>
      <w:bookmarkEnd w:id="21"/>
      <w:bookmarkEnd w:id="22"/>
      <w:bookmarkEnd w:id="23"/>
      <w:bookmarkEnd w:id="24"/>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u w:val="single"/>
          <w:lang w:eastAsia="zh-CN"/>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lang w:eastAsia="zh-CN"/>
        </w:rPr>
        <w:t>年</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lang w:eastAsia="zh-CN"/>
        </w:rPr>
        <w:t>月</w:t>
      </w:r>
      <w:r>
        <w:rPr>
          <w:rFonts w:hint="eastAsia" w:ascii="宋体" w:hAnsi="宋体"/>
          <w:color w:val="auto"/>
          <w:sz w:val="24"/>
          <w:highlight w:val="none"/>
          <w:u w:val="single"/>
          <w:lang w:val="en-US" w:eastAsia="zh-CN"/>
        </w:rPr>
        <w:t>22</w:t>
      </w:r>
      <w:r>
        <w:rPr>
          <w:rFonts w:hint="eastAsia" w:ascii="宋体" w:hAnsi="宋体"/>
          <w:bCs/>
          <w:color w:val="auto"/>
          <w:sz w:val="24"/>
          <w:highlight w:val="none"/>
          <w:u w:val="single"/>
        </w:rPr>
        <w:t>日9点</w:t>
      </w:r>
      <w:r>
        <w:rPr>
          <w:rFonts w:hint="eastAsia" w:ascii="宋体" w:hAnsi="宋体"/>
          <w:bCs/>
          <w:color w:val="auto"/>
          <w:sz w:val="24"/>
          <w:highlight w:val="none"/>
          <w:u w:val="single"/>
          <w:lang w:val="en-US" w:eastAsia="zh-CN"/>
        </w:rPr>
        <w:t>00</w:t>
      </w:r>
      <w:r>
        <w:rPr>
          <w:rFonts w:hint="eastAsia" w:ascii="宋体" w:hAnsi="宋体"/>
          <w:bCs/>
          <w:color w:val="auto"/>
          <w:sz w:val="24"/>
          <w:highlight w:val="none"/>
          <w:u w:val="single"/>
        </w:rPr>
        <w:t>分</w:t>
      </w:r>
      <w:r>
        <w:rPr>
          <w:rFonts w:hint="eastAsia" w:ascii="宋体" w:hAnsi="宋体"/>
          <w:color w:val="auto"/>
          <w:sz w:val="24"/>
          <w:highlight w:val="none"/>
        </w:rPr>
        <w:t>（北京时间）</w:t>
      </w:r>
    </w:p>
    <w:p>
      <w:pPr>
        <w:keepNext w:val="0"/>
        <w:keepLines w:val="0"/>
        <w:pageBreakBefore w:val="0"/>
        <w:kinsoku/>
        <w:wordWrap/>
        <w:overflowPunct/>
        <w:topLinePunct w:val="0"/>
        <w:autoSpaceDE/>
        <w:autoSpaceDN/>
        <w:bidi w:val="0"/>
        <w:adjustRightInd/>
        <w:snapToGrid/>
        <w:spacing w:line="420" w:lineRule="exact"/>
        <w:ind w:firstLine="540"/>
        <w:rPr>
          <w:rFonts w:hint="eastAsia" w:ascii="宋体" w:hAnsi="宋体" w:eastAsia="宋体"/>
          <w:color w:val="auto"/>
          <w:sz w:val="24"/>
          <w:highlight w:val="none"/>
          <w:lang w:eastAsia="zh-CN"/>
        </w:rPr>
      </w:pPr>
      <w:r>
        <w:rPr>
          <w:rFonts w:hint="eastAsia" w:ascii="宋体" w:hAnsi="宋体"/>
          <w:color w:val="auto"/>
          <w:sz w:val="24"/>
          <w:highlight w:val="none"/>
        </w:rPr>
        <w:t>地点：</w:t>
      </w:r>
      <w:bookmarkStart w:id="25" w:name="_Toc35393634"/>
      <w:bookmarkStart w:id="26" w:name="_Toc35393803"/>
      <w:bookmarkStart w:id="27" w:name="_Toc28359094"/>
      <w:bookmarkStart w:id="28" w:name="_Toc28359017"/>
      <w:r>
        <w:rPr>
          <w:rFonts w:hint="eastAsia" w:ascii="宋体" w:hAnsi="宋体"/>
          <w:color w:val="auto"/>
          <w:sz w:val="24"/>
          <w:highlight w:val="none"/>
        </w:rPr>
        <w:t>广西政府采购云平台</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b/>
          <w:bCs/>
          <w:color w:val="auto"/>
          <w:sz w:val="24"/>
          <w:highlight w:val="none"/>
        </w:rPr>
      </w:pPr>
      <w:r>
        <w:rPr>
          <w:rFonts w:hint="eastAsia" w:ascii="宋体" w:hAnsi="宋体"/>
          <w:b/>
          <w:bCs/>
          <w:color w:val="auto"/>
          <w:sz w:val="24"/>
          <w:highlight w:val="none"/>
        </w:rPr>
        <w:t>六、公告期限</w:t>
      </w:r>
      <w:bookmarkEnd w:id="25"/>
      <w:bookmarkEnd w:id="26"/>
      <w:bookmarkEnd w:id="27"/>
      <w:bookmarkEnd w:id="28"/>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自本公告发布之日起3个工作日。</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b/>
          <w:bCs/>
          <w:color w:val="auto"/>
          <w:sz w:val="24"/>
          <w:highlight w:val="none"/>
        </w:rPr>
      </w:pPr>
      <w:bookmarkStart w:id="29" w:name="_Toc35393635"/>
      <w:bookmarkStart w:id="30" w:name="_Toc35393804"/>
      <w:r>
        <w:rPr>
          <w:rFonts w:hint="eastAsia" w:ascii="宋体" w:hAnsi="宋体"/>
          <w:b/>
          <w:bCs/>
          <w:color w:val="auto"/>
          <w:sz w:val="24"/>
          <w:highlight w:val="none"/>
        </w:rPr>
        <w:t>七、其他补充事宜</w:t>
      </w:r>
      <w:bookmarkEnd w:id="29"/>
      <w:bookmarkEnd w:id="30"/>
    </w:p>
    <w:p>
      <w:pPr>
        <w:keepNext w:val="0"/>
        <w:keepLines w:val="0"/>
        <w:pageBreakBefore w:val="0"/>
        <w:kinsoku/>
        <w:wordWrap/>
        <w:overflowPunct/>
        <w:topLinePunct w:val="0"/>
        <w:autoSpaceDE/>
        <w:autoSpaceDN/>
        <w:bidi w:val="0"/>
        <w:adjustRightInd/>
        <w:snapToGrid/>
        <w:spacing w:line="420" w:lineRule="exact"/>
        <w:ind w:firstLine="480" w:firstLineChars="200"/>
        <w:rPr>
          <w:rFonts w:ascii="宋体" w:hAnsi="宋体"/>
          <w:color w:val="auto"/>
          <w:sz w:val="24"/>
          <w:highlight w:val="none"/>
        </w:rPr>
      </w:pPr>
      <w:r>
        <w:rPr>
          <w:rFonts w:hint="eastAsia" w:ascii="宋体" w:hAnsi="宋体"/>
          <w:color w:val="auto"/>
          <w:sz w:val="24"/>
          <w:highlight w:val="none"/>
        </w:rPr>
        <w:t>1.磋商保证金：</w:t>
      </w:r>
    </w:p>
    <w:p>
      <w:pPr>
        <w:keepNext w:val="0"/>
        <w:keepLines w:val="0"/>
        <w:pageBreakBefore w:val="0"/>
        <w:kinsoku/>
        <w:wordWrap/>
        <w:overflowPunct/>
        <w:topLinePunct w:val="0"/>
        <w:autoSpaceDE/>
        <w:autoSpaceDN/>
        <w:bidi w:val="0"/>
        <w:adjustRightInd/>
        <w:snapToGrid/>
        <w:spacing w:line="420" w:lineRule="exact"/>
        <w:ind w:firstLine="480" w:firstLineChars="200"/>
        <w:rPr>
          <w:rFonts w:ascii="宋体" w:hAnsi="宋体"/>
          <w:color w:val="auto"/>
          <w:sz w:val="24"/>
          <w:highlight w:val="none"/>
        </w:rPr>
      </w:pPr>
      <w:r>
        <w:rPr>
          <w:rFonts w:hint="eastAsia" w:ascii="宋体" w:hAnsi="宋体"/>
          <w:color w:val="auto"/>
          <w:sz w:val="24"/>
          <w:highlight w:val="none"/>
        </w:rPr>
        <w:t>人民币</w:t>
      </w:r>
      <w:r>
        <w:rPr>
          <w:rFonts w:hint="eastAsia" w:ascii="宋体" w:hAnsi="宋体"/>
          <w:color w:val="auto"/>
          <w:sz w:val="24"/>
          <w:highlight w:val="none"/>
          <w:lang w:eastAsia="zh-CN"/>
        </w:rPr>
        <w:t>壹万元整</w:t>
      </w:r>
      <w:r>
        <w:rPr>
          <w:rFonts w:hint="eastAsia" w:ascii="宋体" w:hAnsi="宋体"/>
          <w:color w:val="auto"/>
          <w:sz w:val="24"/>
          <w:highlight w:val="none"/>
        </w:rPr>
        <w:t>（¥</w:t>
      </w:r>
      <w:r>
        <w:rPr>
          <w:rFonts w:hint="eastAsia" w:ascii="宋体" w:hAnsi="宋体"/>
          <w:color w:val="auto"/>
          <w:sz w:val="24"/>
          <w:highlight w:val="none"/>
          <w:lang w:val="en-US" w:eastAsia="zh-CN"/>
        </w:rPr>
        <w:t>10</w:t>
      </w:r>
      <w:r>
        <w:rPr>
          <w:rFonts w:hint="eastAsia" w:ascii="宋体" w:hAnsi="宋体"/>
          <w:color w:val="auto"/>
          <w:sz w:val="24"/>
          <w:highlight w:val="none"/>
        </w:rPr>
        <w:t>000.00）</w:t>
      </w:r>
    </w:p>
    <w:p>
      <w:pPr>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磋商保证金的缴纳方式：银行转账、支票、汇票、本票或者金融机构、担保机构出具的保函等非现金形式提交。采用银行转账方式的，在首次响应文件提交截止时间前交至采购代理机构指定账户并且到账；缴纳磋商保证金指定账户的信息：</w:t>
      </w:r>
    </w:p>
    <w:p>
      <w:pPr>
        <w:keepNext w:val="0"/>
        <w:keepLines w:val="0"/>
        <w:pageBreakBefore w:val="0"/>
        <w:kinsoku/>
        <w:wordWrap/>
        <w:overflowPunct/>
        <w:topLinePunct w:val="0"/>
        <w:autoSpaceDE/>
        <w:autoSpaceDN/>
        <w:bidi w:val="0"/>
        <w:adjustRightInd/>
        <w:snapToGrid/>
        <w:spacing w:line="420" w:lineRule="exact"/>
        <w:ind w:firstLine="480" w:firstLineChars="200"/>
        <w:rPr>
          <w:rFonts w:ascii="宋体" w:hAnsi="宋体"/>
          <w:color w:val="auto"/>
          <w:sz w:val="24"/>
          <w:highlight w:val="none"/>
        </w:rPr>
      </w:pPr>
      <w:r>
        <w:rPr>
          <w:rFonts w:hint="eastAsia" w:ascii="宋体" w:hAnsi="宋体"/>
          <w:color w:val="auto"/>
          <w:sz w:val="24"/>
          <w:highlight w:val="none"/>
        </w:rPr>
        <w:t>开户名称：广西伟鹏招标代理有限公司</w:t>
      </w:r>
    </w:p>
    <w:p>
      <w:pPr>
        <w:keepNext w:val="0"/>
        <w:keepLines w:val="0"/>
        <w:pageBreakBefore w:val="0"/>
        <w:kinsoku/>
        <w:wordWrap/>
        <w:overflowPunct/>
        <w:topLinePunct w:val="0"/>
        <w:autoSpaceDE/>
        <w:autoSpaceDN/>
        <w:bidi w:val="0"/>
        <w:adjustRightInd/>
        <w:snapToGrid/>
        <w:spacing w:line="420" w:lineRule="exact"/>
        <w:ind w:firstLine="480" w:firstLineChars="200"/>
        <w:rPr>
          <w:rFonts w:ascii="宋体" w:hAnsi="宋体"/>
          <w:color w:val="auto"/>
          <w:sz w:val="24"/>
          <w:highlight w:val="none"/>
        </w:rPr>
      </w:pPr>
      <w:r>
        <w:rPr>
          <w:rFonts w:hint="eastAsia" w:ascii="宋体" w:hAnsi="宋体"/>
          <w:color w:val="auto"/>
          <w:sz w:val="24"/>
          <w:highlight w:val="none"/>
        </w:rPr>
        <w:t>开户银行：中国建设银行股份有限公司来宾河东支行</w:t>
      </w:r>
    </w:p>
    <w:p>
      <w:pPr>
        <w:keepNext w:val="0"/>
        <w:keepLines w:val="0"/>
        <w:pageBreakBefore w:val="0"/>
        <w:kinsoku/>
        <w:wordWrap/>
        <w:overflowPunct/>
        <w:topLinePunct w:val="0"/>
        <w:autoSpaceDE/>
        <w:autoSpaceDN/>
        <w:bidi w:val="0"/>
        <w:adjustRightInd/>
        <w:snapToGrid/>
        <w:spacing w:line="420" w:lineRule="exact"/>
        <w:ind w:firstLine="480" w:firstLineChars="200"/>
        <w:rPr>
          <w:rFonts w:ascii="宋体" w:hAnsi="宋体"/>
          <w:color w:val="auto"/>
          <w:sz w:val="24"/>
          <w:highlight w:val="none"/>
        </w:rPr>
      </w:pPr>
      <w:r>
        <w:rPr>
          <w:rFonts w:hint="eastAsia" w:ascii="宋体" w:hAnsi="宋体"/>
          <w:color w:val="auto"/>
          <w:sz w:val="24"/>
          <w:highlight w:val="none"/>
        </w:rPr>
        <w:t>银行账号：45050110067500000365</w:t>
      </w:r>
    </w:p>
    <w:p>
      <w:pPr>
        <w:keepNext w:val="0"/>
        <w:keepLines w:val="0"/>
        <w:pageBreakBefore w:val="0"/>
        <w:kinsoku/>
        <w:wordWrap/>
        <w:overflowPunct/>
        <w:topLinePunct w:val="0"/>
        <w:autoSpaceDE/>
        <w:autoSpaceDN/>
        <w:bidi w:val="0"/>
        <w:adjustRightInd/>
        <w:snapToGrid/>
        <w:spacing w:line="420" w:lineRule="exact"/>
        <w:ind w:firstLine="480" w:firstLineChars="200"/>
        <w:rPr>
          <w:rFonts w:ascii="宋体" w:hAnsi="宋体"/>
          <w:color w:val="auto"/>
          <w:sz w:val="24"/>
          <w:highlight w:val="none"/>
        </w:rPr>
      </w:pPr>
      <w:r>
        <w:rPr>
          <w:rFonts w:hint="eastAsia" w:ascii="宋体" w:hAnsi="宋体"/>
          <w:color w:val="auto"/>
          <w:sz w:val="24"/>
          <w:highlight w:val="none"/>
        </w:rPr>
        <w:t>采用支票、汇票、本票或者保函等方式的，在首次响应文件提交截止时间前，供应商必须上传支票、汇票、本票或者保函等复印件上传到政采云系统。否则视为无效磋商保证金。</w:t>
      </w:r>
    </w:p>
    <w:p>
      <w:pPr>
        <w:keepNext w:val="0"/>
        <w:keepLines w:val="0"/>
        <w:pageBreakBefore w:val="0"/>
        <w:kinsoku/>
        <w:wordWrap/>
        <w:overflowPunct/>
        <w:topLinePunct w:val="0"/>
        <w:autoSpaceDE/>
        <w:autoSpaceDN/>
        <w:bidi w:val="0"/>
        <w:adjustRightInd/>
        <w:snapToGrid/>
        <w:spacing w:line="420" w:lineRule="exact"/>
        <w:ind w:firstLine="480" w:firstLineChars="200"/>
        <w:rPr>
          <w:rFonts w:ascii="宋体" w:hAnsi="宋体"/>
          <w:color w:val="auto"/>
          <w:sz w:val="24"/>
          <w:highlight w:val="none"/>
        </w:rPr>
      </w:pPr>
      <w:r>
        <w:rPr>
          <w:rFonts w:hint="eastAsia" w:ascii="宋体" w:hAnsi="宋体"/>
          <w:color w:val="auto"/>
          <w:sz w:val="24"/>
          <w:highlight w:val="none"/>
        </w:rPr>
        <w:t>2.本项目需要落实的政府采购政策：</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（1）政府采购促进中小企业发展。</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（2）政府采购支持采用本国产品的政策。</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（3）强制采购节能产品；优先采购节能产品、环境标志产品。</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（4）政府采购促进残疾人就业政策。</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（5）政府采购支持监狱企业发展。</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bookmarkStart w:id="31" w:name="_Toc28359095"/>
      <w:bookmarkStart w:id="32" w:name="_Toc18656"/>
      <w:bookmarkStart w:id="33" w:name="_Toc35393805"/>
      <w:bookmarkStart w:id="34" w:name="_Toc9038"/>
      <w:bookmarkStart w:id="35" w:name="_Toc35393636"/>
      <w:bookmarkStart w:id="36" w:name="_Toc28359018"/>
      <w:r>
        <w:rPr>
          <w:rFonts w:hint="eastAsia" w:ascii="宋体" w:hAnsi="宋体"/>
          <w:color w:val="auto"/>
          <w:sz w:val="24"/>
          <w:highlight w:val="none"/>
        </w:rPr>
        <w:t>3.网上公告媒体查询：</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中国政府采购网（http://www.ccgp.gov.cn）、广西壮族自治区政府采购网（http://zfcg.gxzf.gov.cn/）。</w:t>
      </w:r>
    </w:p>
    <w:p>
      <w:pPr>
        <w:keepNext w:val="0"/>
        <w:keepLines w:val="0"/>
        <w:pageBreakBefore w:val="0"/>
        <w:kinsoku/>
        <w:wordWrap/>
        <w:overflowPunct/>
        <w:topLinePunct w:val="0"/>
        <w:autoSpaceDE/>
        <w:autoSpaceDN/>
        <w:bidi w:val="0"/>
        <w:adjustRightInd/>
        <w:snapToGrid/>
        <w:spacing w:line="420" w:lineRule="exact"/>
        <w:ind w:firstLine="480" w:firstLineChars="200"/>
        <w:rPr>
          <w:rFonts w:ascii="宋体" w:hAnsi="宋体"/>
          <w:color w:val="auto"/>
          <w:sz w:val="24"/>
          <w:highlight w:val="none"/>
        </w:rPr>
      </w:pPr>
      <w:r>
        <w:rPr>
          <w:rFonts w:hint="eastAsia" w:ascii="宋体" w:hAnsi="宋体"/>
          <w:color w:val="auto"/>
          <w:sz w:val="24"/>
          <w:highlight w:val="none"/>
        </w:rPr>
        <w:t>4.为配合采购人执行政府采购项目及备案，未入驻广西政府采购云平台的供应商请在获取竞争性磋商文件后登录广西政府采购云平台（https://www.gcy.zfcg.gxzf.gov.cn/）进行商家入驻，如在操作过程中遇到问题或需技术支持，请致电政采云客服热线：95763。</w:t>
      </w:r>
    </w:p>
    <w:p>
      <w:pPr>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5.在线投标响应（电子投标）说明：</w:t>
      </w:r>
    </w:p>
    <w:p>
      <w:pPr>
        <w:keepNext w:val="0"/>
        <w:keepLines w:val="0"/>
        <w:pageBreakBefore w:val="0"/>
        <w:kinsoku/>
        <w:wordWrap/>
        <w:overflowPunct/>
        <w:topLinePunct w:val="0"/>
        <w:autoSpaceDE/>
        <w:autoSpaceDN/>
        <w:bidi w:val="0"/>
        <w:adjustRightInd/>
        <w:snapToGrid/>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（1）本项目通过</w:t>
      </w:r>
      <w:r>
        <w:rPr>
          <w:rFonts w:hint="eastAsia" w:ascii="宋体" w:hAnsi="宋体"/>
          <w:color w:val="auto"/>
          <w:sz w:val="24"/>
          <w:highlight w:val="none"/>
          <w:lang w:eastAsia="zh-CN"/>
        </w:rPr>
        <w:t>广西政府采购云平台</w:t>
      </w:r>
      <w:r>
        <w:rPr>
          <w:rFonts w:hint="eastAsia" w:ascii="宋体" w:hAnsi="宋体"/>
          <w:color w:val="auto"/>
          <w:sz w:val="24"/>
          <w:highlight w:val="none"/>
        </w:rPr>
        <w:t>实行在线竞标响应（电子竞标），供应商需要先安装“</w:t>
      </w:r>
      <w:r>
        <w:rPr>
          <w:rFonts w:hint="eastAsia" w:ascii="宋体" w:hAnsi="宋体"/>
          <w:color w:val="auto"/>
          <w:sz w:val="24"/>
          <w:highlight w:val="none"/>
          <w:lang w:eastAsia="zh-CN"/>
        </w:rPr>
        <w:t>广西政府采购云平台</w:t>
      </w:r>
      <w:r>
        <w:rPr>
          <w:rFonts w:hint="eastAsia" w:ascii="宋体" w:hAnsi="宋体"/>
          <w:color w:val="auto"/>
          <w:sz w:val="24"/>
          <w:highlight w:val="none"/>
        </w:rPr>
        <w:t>”，并按照本竞争性磋商文件和</w:t>
      </w:r>
      <w:r>
        <w:rPr>
          <w:rFonts w:hint="eastAsia" w:ascii="宋体" w:hAnsi="宋体"/>
          <w:color w:val="auto"/>
          <w:sz w:val="24"/>
          <w:highlight w:val="none"/>
          <w:lang w:eastAsia="zh-CN"/>
        </w:rPr>
        <w:t>广西政府采购云平台</w:t>
      </w:r>
      <w:r>
        <w:rPr>
          <w:rFonts w:hint="eastAsia" w:ascii="宋体" w:hAnsi="宋体"/>
          <w:color w:val="auto"/>
          <w:sz w:val="24"/>
          <w:highlight w:val="none"/>
        </w:rPr>
        <w:t>的要求，通过“</w:t>
      </w:r>
      <w:r>
        <w:rPr>
          <w:rFonts w:hint="eastAsia" w:ascii="宋体" w:hAnsi="宋体"/>
          <w:color w:val="auto"/>
          <w:sz w:val="24"/>
          <w:highlight w:val="none"/>
          <w:lang w:eastAsia="zh-CN"/>
        </w:rPr>
        <w:t>广西政府采购云平台</w:t>
      </w:r>
      <w:r>
        <w:rPr>
          <w:rFonts w:hint="eastAsia" w:ascii="宋体" w:hAnsi="宋体"/>
          <w:color w:val="auto"/>
          <w:sz w:val="24"/>
          <w:highlight w:val="none"/>
        </w:rPr>
        <w:t>”编制并加密响应文件。供应商未按规定编制并加密的响应文件，</w:t>
      </w:r>
      <w:r>
        <w:rPr>
          <w:rFonts w:hint="eastAsia" w:ascii="宋体" w:hAnsi="宋体"/>
          <w:color w:val="auto"/>
          <w:sz w:val="24"/>
          <w:highlight w:val="none"/>
          <w:lang w:eastAsia="zh-CN"/>
        </w:rPr>
        <w:t>广西政府采购云平台</w:t>
      </w:r>
      <w:r>
        <w:rPr>
          <w:rFonts w:hint="eastAsia" w:ascii="宋体" w:hAnsi="宋体"/>
          <w:color w:val="auto"/>
          <w:sz w:val="24"/>
          <w:highlight w:val="none"/>
        </w:rPr>
        <w:t>将予以拒收。</w:t>
      </w:r>
    </w:p>
    <w:p>
      <w:pPr>
        <w:keepNext w:val="0"/>
        <w:keepLines w:val="0"/>
        <w:pageBreakBefore w:val="0"/>
        <w:kinsoku/>
        <w:wordWrap/>
        <w:overflowPunct/>
        <w:topLinePunct w:val="0"/>
        <w:autoSpaceDE/>
        <w:autoSpaceDN/>
        <w:bidi w:val="0"/>
        <w:adjustRightInd/>
        <w:snapToGrid/>
        <w:spacing w:line="420" w:lineRule="exact"/>
        <w:ind w:firstLine="480" w:firstLineChars="200"/>
        <w:jc w:val="both"/>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rPr>
        <w:t>“广西政府采购云平台客户端”请自行下载并安装</w:t>
      </w:r>
      <w:r>
        <w:rPr>
          <w:rFonts w:hint="eastAsia" w:ascii="宋体" w:hAnsi="宋体"/>
          <w:color w:val="auto"/>
          <w:sz w:val="24"/>
          <w:szCs w:val="24"/>
          <w:highlight w:val="none"/>
        </w:rPr>
        <w:t>（客户端地址：https://sitecdn.zcycdn.com/zcy-client/bidding-client-new/official/guangxi/GuangXiSetup.exe）</w:t>
      </w:r>
      <w:r>
        <w:rPr>
          <w:rFonts w:hint="eastAsia" w:ascii="宋体" w:hAnsi="宋体"/>
          <w:color w:val="auto"/>
          <w:sz w:val="24"/>
          <w:highlight w:val="none"/>
        </w:rPr>
        <w:t>；电子投标具体操作流程参考《政府采购项目电子交易管理操作指南-供应商》；在使用广西政府采购云平台客户端时，建议使用WIN7及以上操作系统，通过广西政府采购云平台参与在线投标时如遇平台技术问题详询95763。</w:t>
      </w:r>
    </w:p>
    <w:p>
      <w:pPr>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为确保网上操作合法、有效和安全，供应商应当在响应文件递交截止时间前完成在“广西政府采购云平台”的身份认证，确保在电子竞标过程中能够对相关数据电文进行加密和使用电子签章。使用“广西政府采购云平台客户端”需要提前申领CA数字证书，申领流程请自行前往</w:t>
      </w:r>
      <w:r>
        <w:rPr>
          <w:rFonts w:hint="eastAsia" w:ascii="宋体" w:hAnsi="宋体"/>
          <w:color w:val="auto"/>
          <w:sz w:val="24"/>
          <w:highlight w:val="none"/>
          <w:lang w:eastAsia="zh-CN"/>
        </w:rPr>
        <w:t>广西政府采购云平台</w:t>
      </w:r>
      <w:r>
        <w:rPr>
          <w:rFonts w:hint="eastAsia" w:ascii="宋体" w:hAnsi="宋体"/>
          <w:color w:val="auto"/>
          <w:sz w:val="24"/>
          <w:highlight w:val="none"/>
        </w:rPr>
        <w:t>网站进行查阅（完成CA数字证书办理预计一周左右，建议供应商提前办理）；</w:t>
      </w:r>
    </w:p>
    <w:p>
      <w:pPr>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）供应商应当在响应文件递交截止时间前，将生成的“电子加密响应文件”上传递交至</w:t>
      </w:r>
      <w:r>
        <w:rPr>
          <w:rFonts w:hint="eastAsia" w:ascii="宋体" w:hAnsi="宋体"/>
          <w:color w:val="auto"/>
          <w:sz w:val="24"/>
          <w:highlight w:val="none"/>
          <w:lang w:eastAsia="zh-CN"/>
        </w:rPr>
        <w:t>广西政府采购云平台</w:t>
      </w:r>
      <w:r>
        <w:rPr>
          <w:rFonts w:hint="eastAsia" w:ascii="宋体" w:hAnsi="宋体"/>
          <w:color w:val="auto"/>
          <w:sz w:val="24"/>
          <w:highlight w:val="none"/>
        </w:rPr>
        <w:t>。响应文件递交截止时间前可以补充、修改或者撤回电子响应文件。补充或者修改电子响应文件的，应当先行撤回原文件，补充、修改后重新传输递交，响应文件递交截止时间前未完成传输的，视为撤回响应文件。</w:t>
      </w:r>
    </w:p>
    <w:p>
      <w:pPr>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 xml:space="preserve">  （4）CA证书在线解密：首次响应文件开启时，须要供应商携带制作响应文件时用来加密的有效数字证书（CA认证）登录广西政府采购云平台电子开标大厅现场按规定时间（开标时间起30分钟内）对加密的响应文件进行解密。在规定的时间内无法按时解密的，竞标无效。</w:t>
      </w:r>
    </w:p>
    <w:p>
      <w:pPr>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 xml:space="preserve">  （5）</w:t>
      </w:r>
      <w:r>
        <w:rPr>
          <w:rFonts w:hint="eastAsia" w:ascii="宋体" w:hAnsi="宋体"/>
          <w:color w:val="auto"/>
          <w:sz w:val="24"/>
          <w:highlight w:val="none"/>
          <w:lang w:eastAsia="zh-CN"/>
        </w:rPr>
        <w:t>磋商</w:t>
      </w:r>
      <w:r>
        <w:rPr>
          <w:rFonts w:hint="eastAsia" w:ascii="宋体" w:hAnsi="宋体"/>
          <w:color w:val="auto"/>
          <w:sz w:val="24"/>
          <w:highlight w:val="none"/>
        </w:rPr>
        <w:t>供应商代表及时登陆</w:t>
      </w:r>
      <w:r>
        <w:rPr>
          <w:rFonts w:hint="eastAsia" w:ascii="宋体" w:hAnsi="宋体"/>
          <w:color w:val="auto"/>
          <w:sz w:val="24"/>
          <w:highlight w:val="none"/>
          <w:lang w:eastAsia="zh-CN"/>
        </w:rPr>
        <w:t>广西政府采购云平台</w:t>
      </w:r>
      <w:r>
        <w:rPr>
          <w:rFonts w:hint="eastAsia" w:ascii="宋体" w:hAnsi="宋体"/>
          <w:color w:val="auto"/>
          <w:sz w:val="24"/>
          <w:highlight w:val="none"/>
        </w:rPr>
        <w:t>等候，并按系统提示在线</w:t>
      </w:r>
      <w:r>
        <w:rPr>
          <w:rFonts w:hint="eastAsia" w:ascii="宋体" w:hAnsi="宋体"/>
          <w:color w:val="auto"/>
          <w:sz w:val="24"/>
          <w:highlight w:val="none"/>
          <w:lang w:eastAsia="zh-CN"/>
        </w:rPr>
        <w:t>磋商</w:t>
      </w:r>
      <w:r>
        <w:rPr>
          <w:rFonts w:hint="eastAsia" w:ascii="宋体" w:hAnsi="宋体"/>
          <w:color w:val="auto"/>
          <w:sz w:val="24"/>
          <w:highlight w:val="none"/>
        </w:rPr>
        <w:t>及提交最后报价。</w:t>
      </w:r>
    </w:p>
    <w:p>
      <w:pPr>
        <w:keepNext w:val="0"/>
        <w:keepLines w:val="0"/>
        <w:pageBreakBefore w:val="0"/>
        <w:kinsoku/>
        <w:wordWrap/>
        <w:overflowPunct/>
        <w:topLinePunct w:val="0"/>
        <w:autoSpaceDE/>
        <w:autoSpaceDN/>
        <w:bidi w:val="0"/>
        <w:adjustRightInd/>
        <w:snapToGrid/>
        <w:spacing w:line="420" w:lineRule="exact"/>
        <w:ind w:firstLine="480" w:firstLineChars="200"/>
        <w:rPr>
          <w:rFonts w:ascii="宋体" w:hAnsi="宋体"/>
          <w:color w:val="auto"/>
          <w:sz w:val="24"/>
          <w:highlight w:val="none"/>
        </w:rPr>
      </w:pPr>
      <w:r>
        <w:rPr>
          <w:rFonts w:hint="eastAsia" w:ascii="宋体" w:hAnsi="宋体"/>
          <w:color w:val="auto"/>
          <w:sz w:val="24"/>
          <w:highlight w:val="none"/>
        </w:rPr>
        <w:t>注：本采购项目为政采云全流程电子化操作，参与</w:t>
      </w:r>
      <w:r>
        <w:rPr>
          <w:rFonts w:hint="eastAsia" w:ascii="宋体" w:hAnsi="宋体"/>
          <w:color w:val="auto"/>
          <w:sz w:val="24"/>
          <w:highlight w:val="none"/>
          <w:lang w:eastAsia="zh-CN"/>
        </w:rPr>
        <w:t>磋商</w:t>
      </w:r>
      <w:r>
        <w:rPr>
          <w:rFonts w:hint="eastAsia" w:ascii="宋体" w:hAnsi="宋体"/>
          <w:color w:val="auto"/>
          <w:sz w:val="24"/>
          <w:highlight w:val="none"/>
        </w:rPr>
        <w:t>的供应商需自备计算机和网络设备（设备需可视频通话和读取政采云CA数字证书），确保</w:t>
      </w:r>
      <w:r>
        <w:rPr>
          <w:rFonts w:hint="eastAsia" w:ascii="宋体" w:hAnsi="宋体"/>
          <w:color w:val="auto"/>
          <w:sz w:val="24"/>
          <w:highlight w:val="none"/>
          <w:lang w:eastAsia="zh-CN"/>
        </w:rPr>
        <w:t>磋商</w:t>
      </w:r>
      <w:r>
        <w:rPr>
          <w:rFonts w:hint="eastAsia" w:ascii="宋体" w:hAnsi="宋体"/>
          <w:color w:val="auto"/>
          <w:sz w:val="24"/>
          <w:highlight w:val="none"/>
        </w:rPr>
        <w:t>过程顺利进行；因供应商自身设备或网络原因造成的一切后果，由供应商自行承担。</w:t>
      </w:r>
    </w:p>
    <w:p>
      <w:pPr>
        <w:keepNext w:val="0"/>
        <w:keepLines w:val="0"/>
        <w:pageBreakBefore w:val="0"/>
        <w:kinsoku/>
        <w:wordWrap/>
        <w:overflowPunct/>
        <w:topLinePunct w:val="0"/>
        <w:autoSpaceDE/>
        <w:autoSpaceDN/>
        <w:bidi w:val="0"/>
        <w:adjustRightInd/>
        <w:snapToGrid/>
        <w:spacing w:line="420" w:lineRule="exact"/>
        <w:ind w:firstLine="482" w:firstLineChars="200"/>
        <w:rPr>
          <w:rFonts w:ascii="宋体" w:hAnsi="宋体"/>
          <w:b/>
          <w:bCs/>
          <w:color w:val="auto"/>
          <w:sz w:val="24"/>
          <w:highlight w:val="none"/>
        </w:rPr>
      </w:pPr>
      <w:r>
        <w:rPr>
          <w:rFonts w:hint="eastAsia" w:ascii="宋体" w:hAnsi="宋体"/>
          <w:b/>
          <w:bCs/>
          <w:color w:val="auto"/>
          <w:sz w:val="24"/>
          <w:highlight w:val="none"/>
        </w:rPr>
        <w:t>八、凡对本次采购提出询问，请按以下方式联系</w:t>
      </w:r>
      <w:bookmarkEnd w:id="31"/>
      <w:bookmarkEnd w:id="32"/>
      <w:bookmarkEnd w:id="33"/>
      <w:bookmarkEnd w:id="34"/>
      <w:bookmarkEnd w:id="35"/>
      <w:bookmarkEnd w:id="36"/>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bookmarkStart w:id="37" w:name="_Toc28359019"/>
      <w:bookmarkStart w:id="38" w:name="_Toc15258"/>
      <w:bookmarkStart w:id="39" w:name="_Toc8005"/>
      <w:bookmarkStart w:id="40" w:name="_Toc35393806"/>
      <w:bookmarkStart w:id="41" w:name="_Toc28359096"/>
      <w:bookmarkStart w:id="42" w:name="_Toc35393637"/>
      <w:r>
        <w:rPr>
          <w:rFonts w:hint="eastAsia" w:ascii="宋体" w:hAnsi="宋体"/>
          <w:color w:val="auto"/>
          <w:sz w:val="24"/>
          <w:highlight w:val="none"/>
        </w:rPr>
        <w:t>1.采购人信息</w:t>
      </w:r>
      <w:bookmarkEnd w:id="37"/>
      <w:bookmarkEnd w:id="38"/>
      <w:bookmarkEnd w:id="39"/>
      <w:bookmarkEnd w:id="40"/>
      <w:bookmarkEnd w:id="41"/>
      <w:bookmarkEnd w:id="42"/>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名    称：</w:t>
      </w:r>
      <w:r>
        <w:rPr>
          <w:rFonts w:hint="eastAsia" w:ascii="宋体" w:hAnsi="宋体"/>
          <w:color w:val="auto"/>
          <w:sz w:val="24"/>
          <w:highlight w:val="none"/>
          <w:lang w:eastAsia="zh-CN"/>
        </w:rPr>
        <w:t>金秀瑶族自治县住房和城乡建设局</w:t>
      </w:r>
      <w:r>
        <w:rPr>
          <w:rFonts w:hint="eastAsia" w:ascii="宋体" w:hAnsi="宋体"/>
          <w:color w:val="auto"/>
          <w:sz w:val="24"/>
          <w:highlight w:val="none"/>
        </w:rPr>
        <w:t>　　</w:t>
      </w:r>
    </w:p>
    <w:p>
      <w:pPr>
        <w:keepNext w:val="0"/>
        <w:keepLines w:val="0"/>
        <w:pageBreakBefore w:val="0"/>
        <w:kinsoku/>
        <w:wordWrap/>
        <w:overflowPunct/>
        <w:topLinePunct w:val="0"/>
        <w:autoSpaceDE/>
        <w:autoSpaceDN/>
        <w:bidi w:val="0"/>
        <w:adjustRightInd/>
        <w:snapToGrid/>
        <w:spacing w:line="42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来宾市金秀瑶族自治县金秀镇城北西路一巷1号</w:t>
      </w:r>
      <w:r>
        <w:rPr>
          <w:rFonts w:hint="eastAsia" w:ascii="宋体" w:hAnsi="宋体" w:eastAsia="宋体" w:cs="宋体"/>
          <w:color w:val="auto"/>
          <w:sz w:val="24"/>
          <w:highlight w:val="none"/>
        </w:rPr>
        <w:t xml:space="preserve">  　　　</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eastAsia="宋体" w:cs="宋体"/>
          <w:color w:val="auto"/>
          <w:sz w:val="24"/>
          <w:highlight w:val="none"/>
        </w:rPr>
        <w:t>联系方式：</w:t>
      </w:r>
      <w:r>
        <w:rPr>
          <w:rFonts w:hint="eastAsia" w:ascii="宋体" w:hAnsi="宋体" w:cs="宋体"/>
          <w:color w:val="auto"/>
          <w:sz w:val="24"/>
          <w:highlight w:val="none"/>
          <w:lang w:val="en-US" w:eastAsia="zh-CN"/>
        </w:rPr>
        <w:t>黄主任  18077275066</w:t>
      </w:r>
      <w:r>
        <w:rPr>
          <w:rFonts w:hint="eastAsia" w:ascii="宋体" w:hAnsi="宋体" w:eastAsia="宋体" w:cs="宋体"/>
          <w:color w:val="auto"/>
          <w:sz w:val="24"/>
          <w:highlight w:val="none"/>
        </w:rPr>
        <w:t>　</w:t>
      </w:r>
      <w:r>
        <w:rPr>
          <w:rFonts w:hint="eastAsia" w:ascii="宋体" w:hAnsi="宋体"/>
          <w:color w:val="auto"/>
          <w:sz w:val="24"/>
          <w:highlight w:val="none"/>
        </w:rPr>
        <w:t>　 　　</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bookmarkStart w:id="43" w:name="_Toc26287"/>
      <w:bookmarkStart w:id="44" w:name="_Toc35393807"/>
      <w:bookmarkStart w:id="45" w:name="_Toc28359097"/>
      <w:bookmarkStart w:id="46" w:name="_Toc35393638"/>
      <w:bookmarkStart w:id="47" w:name="_Toc4035"/>
      <w:bookmarkStart w:id="48" w:name="_Toc28359020"/>
      <w:r>
        <w:rPr>
          <w:rFonts w:hint="eastAsia" w:ascii="宋体" w:hAnsi="宋体"/>
          <w:color w:val="auto"/>
          <w:sz w:val="24"/>
          <w:highlight w:val="none"/>
        </w:rPr>
        <w:t>2.采购代理机构信息</w:t>
      </w:r>
      <w:bookmarkEnd w:id="43"/>
      <w:bookmarkEnd w:id="44"/>
      <w:bookmarkEnd w:id="45"/>
      <w:bookmarkEnd w:id="46"/>
      <w:bookmarkEnd w:id="47"/>
      <w:bookmarkEnd w:id="48"/>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名    称：广西伟鹏招标代理有限公司　　</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lang w:eastAsia="zh-CN"/>
        </w:rPr>
        <w:t>来宾市兴宾区桂中大道东251号中汇金融大厦10楼</w:t>
      </w:r>
      <w:r>
        <w:rPr>
          <w:rFonts w:hint="eastAsia" w:ascii="宋体" w:hAnsi="宋体"/>
          <w:color w:val="auto"/>
          <w:sz w:val="24"/>
          <w:highlight w:val="none"/>
        </w:rPr>
        <w:t>　</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联系方式：</w:t>
      </w:r>
      <w:r>
        <w:rPr>
          <w:rFonts w:hint="eastAsia" w:ascii="宋体" w:hAnsi="宋体"/>
          <w:color w:val="auto"/>
          <w:sz w:val="24"/>
          <w:highlight w:val="none"/>
          <w:lang w:eastAsia="zh-CN"/>
        </w:rPr>
        <w:t>黄工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0772-6015228</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13677757826</w:t>
      </w:r>
      <w:r>
        <w:rPr>
          <w:rFonts w:hint="eastAsia" w:ascii="宋体" w:hAnsi="宋体"/>
          <w:color w:val="auto"/>
          <w:sz w:val="24"/>
          <w:highlight w:val="none"/>
        </w:rPr>
        <w:t>　</w:t>
      </w:r>
      <w:bookmarkStart w:id="49" w:name="_Toc28359021"/>
      <w:bookmarkStart w:id="50" w:name="_Toc28359098"/>
      <w:bookmarkStart w:id="51" w:name="_Toc35393639"/>
      <w:bookmarkStart w:id="52" w:name="_Toc35393808"/>
    </w:p>
    <w:bookmarkEnd w:id="49"/>
    <w:bookmarkEnd w:id="50"/>
    <w:bookmarkEnd w:id="51"/>
    <w:bookmarkEnd w:id="52"/>
    <w:p>
      <w:pPr>
        <w:keepNext w:val="0"/>
        <w:keepLines w:val="0"/>
        <w:pageBreakBefore w:val="0"/>
        <w:kinsoku/>
        <w:wordWrap/>
        <w:overflowPunct/>
        <w:topLinePunct w:val="0"/>
        <w:autoSpaceDE/>
        <w:autoSpaceDN/>
        <w:bidi w:val="0"/>
        <w:adjustRightInd/>
        <w:snapToGrid/>
        <w:spacing w:line="420" w:lineRule="exact"/>
        <w:ind w:firstLine="540"/>
        <w:rPr>
          <w:rFonts w:hint="eastAsia" w:ascii="宋体" w:hAnsi="宋体"/>
          <w:color w:val="auto"/>
          <w:sz w:val="24"/>
          <w:highlight w:val="none"/>
          <w:lang w:eastAsia="zh-CN"/>
        </w:rPr>
      </w:pPr>
      <w:bookmarkStart w:id="53" w:name="_Toc28752"/>
      <w:bookmarkStart w:id="54" w:name="_Toc849"/>
      <w:r>
        <w:rPr>
          <w:rFonts w:hint="eastAsia" w:ascii="宋体" w:hAnsi="宋体"/>
          <w:color w:val="auto"/>
          <w:sz w:val="24"/>
          <w:highlight w:val="none"/>
        </w:rPr>
        <w:t>3.监管部门：</w:t>
      </w:r>
      <w:r>
        <w:rPr>
          <w:rFonts w:hint="eastAsia" w:ascii="宋体" w:hAnsi="宋体"/>
          <w:color w:val="auto"/>
          <w:sz w:val="24"/>
          <w:highlight w:val="none"/>
          <w:lang w:eastAsia="zh-CN"/>
        </w:rPr>
        <w:t>金秀瑶族自治县财政局政府采购监督管理股</w:t>
      </w:r>
    </w:p>
    <w:p>
      <w:pPr>
        <w:keepNext w:val="0"/>
        <w:keepLines w:val="0"/>
        <w:pageBreakBefore w:val="0"/>
        <w:kinsoku/>
        <w:wordWrap/>
        <w:overflowPunct/>
        <w:topLinePunct w:val="0"/>
        <w:autoSpaceDE/>
        <w:autoSpaceDN/>
        <w:bidi w:val="0"/>
        <w:adjustRightInd/>
        <w:snapToGrid/>
        <w:spacing w:line="420" w:lineRule="exact"/>
        <w:ind w:firstLine="540"/>
        <w:rPr>
          <w:rFonts w:hint="eastAsia" w:ascii="宋体" w:hAnsi="宋体"/>
          <w:color w:val="auto"/>
          <w:sz w:val="24"/>
          <w:highlight w:val="none"/>
        </w:rPr>
      </w:pPr>
      <w:r>
        <w:rPr>
          <w:rFonts w:hint="eastAsia" w:ascii="宋体" w:hAnsi="宋体"/>
          <w:color w:val="auto"/>
          <w:sz w:val="24"/>
          <w:highlight w:val="none"/>
        </w:rPr>
        <w:t>联系电话：0772-6215667</w:t>
      </w:r>
    </w:p>
    <w:p>
      <w:pPr>
        <w:keepNext w:val="0"/>
        <w:keepLines w:val="0"/>
        <w:pageBreakBefore w:val="0"/>
        <w:kinsoku/>
        <w:wordWrap/>
        <w:overflowPunct/>
        <w:topLinePunct w:val="0"/>
        <w:autoSpaceDE/>
        <w:autoSpaceDN/>
        <w:bidi w:val="0"/>
        <w:adjustRightInd/>
        <w:snapToGrid/>
        <w:spacing w:line="420" w:lineRule="exact"/>
        <w:ind w:firstLine="54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.项目联系方式</w:t>
      </w:r>
      <w:bookmarkEnd w:id="53"/>
      <w:bookmarkEnd w:id="54"/>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项目联系人：</w:t>
      </w:r>
      <w:r>
        <w:rPr>
          <w:rFonts w:hint="eastAsia" w:ascii="宋体" w:hAnsi="宋体"/>
          <w:color w:val="auto"/>
          <w:sz w:val="24"/>
          <w:highlight w:val="none"/>
          <w:lang w:eastAsia="zh-CN"/>
        </w:rPr>
        <w:t>黄工</w:t>
      </w:r>
      <w:r>
        <w:rPr>
          <w:rFonts w:hint="eastAsia" w:ascii="宋体" w:hAnsi="宋体"/>
          <w:color w:val="auto"/>
          <w:sz w:val="24"/>
          <w:highlight w:val="none"/>
        </w:rPr>
        <w:t xml:space="preserve">     </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b/>
          <w:color w:val="auto"/>
          <w:sz w:val="24"/>
          <w:highlight w:val="none"/>
        </w:rPr>
      </w:pPr>
      <w:r>
        <w:rPr>
          <w:rFonts w:hint="eastAsia" w:ascii="宋体" w:hAnsi="宋体"/>
          <w:color w:val="auto"/>
          <w:sz w:val="24"/>
          <w:highlight w:val="none"/>
        </w:rPr>
        <w:t>电　　  话：0772-6015228</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13677757826</w:t>
      </w:r>
    </w:p>
    <w:p>
      <w:pPr>
        <w:keepNext w:val="0"/>
        <w:keepLines w:val="0"/>
        <w:pageBreakBefore w:val="0"/>
        <w:kinsoku/>
        <w:wordWrap/>
        <w:overflowPunct/>
        <w:topLinePunct w:val="0"/>
        <w:autoSpaceDE/>
        <w:autoSpaceDN/>
        <w:bidi w:val="0"/>
        <w:adjustRightInd/>
        <w:snapToGrid/>
        <w:spacing w:line="340" w:lineRule="exact"/>
        <w:jc w:val="both"/>
        <w:rPr>
          <w:rFonts w:hint="eastAsia" w:ascii="宋体" w:hAnsi="宋体"/>
          <w:color w:val="auto"/>
          <w:sz w:val="24"/>
          <w:highlight w:val="none"/>
        </w:rPr>
      </w:pPr>
      <w:r>
        <w:rPr>
          <w:rFonts w:hint="eastAsia" w:ascii="宋体" w:hAnsi="宋体"/>
          <w:color w:val="auto"/>
          <w:sz w:val="24"/>
          <w:highlight w:val="none"/>
        </w:rPr>
        <w:t xml:space="preserve">                          </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采购单位：</w:t>
      </w:r>
      <w:r>
        <w:rPr>
          <w:rFonts w:hint="eastAsia" w:ascii="宋体" w:hAnsi="宋体"/>
          <w:color w:val="auto"/>
          <w:sz w:val="24"/>
          <w:highlight w:val="none"/>
          <w:lang w:eastAsia="zh-CN"/>
        </w:rPr>
        <w:t>金秀瑶族自治县住房和城乡建设局</w:t>
      </w:r>
    </w:p>
    <w:p>
      <w:pPr>
        <w:keepNext w:val="0"/>
        <w:keepLines w:val="0"/>
        <w:pageBreakBefore w:val="0"/>
        <w:widowControl w:val="0"/>
        <w:kinsoku/>
        <w:wordWrap/>
        <w:overflowPunct/>
        <w:topLinePunct w:val="0"/>
        <w:autoSpaceDE/>
        <w:autoSpaceDN/>
        <w:bidi w:val="0"/>
        <w:adjustRightInd/>
        <w:snapToGrid/>
        <w:spacing w:line="620" w:lineRule="exact"/>
        <w:ind w:right="0"/>
        <w:jc w:val="left"/>
        <w:textAlignment w:val="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采购代理机构：广西伟鹏招标代理有限公司</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lang w:val="en-US"/>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bookmarkStart w:id="57" w:name="_GoBack"/>
      <w:bookmarkEnd w:id="57"/>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bookmarkStart w:id="55" w:name="_Toc14290"/>
      <w:bookmarkStart w:id="56" w:name="_Toc21119"/>
      <w:r>
        <w:rPr>
          <w:rFonts w:hint="eastAsia" w:ascii="宋体" w:hAnsi="宋体"/>
          <w:color w:val="auto"/>
          <w:sz w:val="24"/>
          <w:highlight w:val="none"/>
          <w:lang w:eastAsia="zh-CN"/>
        </w:rPr>
        <w:t>202</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11</w:t>
      </w:r>
      <w:r>
        <w:rPr>
          <w:rFonts w:hint="eastAsia" w:ascii="宋体" w:hAnsi="宋体"/>
          <w:color w:val="auto"/>
          <w:sz w:val="24"/>
          <w:highlight w:val="none"/>
        </w:rPr>
        <w:t>日</w:t>
      </w:r>
      <w:bookmarkEnd w:id="55"/>
      <w:bookmarkEnd w:id="56"/>
    </w:p>
    <w:sectPr>
      <w:footerReference r:id="rId3" w:type="default"/>
      <w:pgSz w:w="11906" w:h="16838"/>
      <w:pgMar w:top="1134" w:right="1134" w:bottom="1134" w:left="1134" w:header="567" w:footer="56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2"/>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OGE3OGNhZThlMDZjYWM4YTYwYzc0YTM1MTcyYTgifQ=="/>
  </w:docVars>
  <w:rsids>
    <w:rsidRoot w:val="5FB206E1"/>
    <w:rsid w:val="01B556FF"/>
    <w:rsid w:val="059B1069"/>
    <w:rsid w:val="088D3C3A"/>
    <w:rsid w:val="08F42A5B"/>
    <w:rsid w:val="0AD608F1"/>
    <w:rsid w:val="0D14614D"/>
    <w:rsid w:val="0EA31E97"/>
    <w:rsid w:val="0EE420EA"/>
    <w:rsid w:val="11A139F1"/>
    <w:rsid w:val="13690F33"/>
    <w:rsid w:val="13A0188C"/>
    <w:rsid w:val="15391A53"/>
    <w:rsid w:val="15BE744E"/>
    <w:rsid w:val="15FB17C8"/>
    <w:rsid w:val="1A1B4775"/>
    <w:rsid w:val="1A7A0597"/>
    <w:rsid w:val="1C6D6A14"/>
    <w:rsid w:val="1CDC0016"/>
    <w:rsid w:val="1D521577"/>
    <w:rsid w:val="24EE007F"/>
    <w:rsid w:val="25E370D4"/>
    <w:rsid w:val="29472059"/>
    <w:rsid w:val="2C4229C9"/>
    <w:rsid w:val="3457391A"/>
    <w:rsid w:val="3A631FF2"/>
    <w:rsid w:val="3B7D0BCC"/>
    <w:rsid w:val="3BEA07A4"/>
    <w:rsid w:val="44202684"/>
    <w:rsid w:val="4632162C"/>
    <w:rsid w:val="482647AA"/>
    <w:rsid w:val="48FD4EC0"/>
    <w:rsid w:val="53823B63"/>
    <w:rsid w:val="562D61C9"/>
    <w:rsid w:val="564E1550"/>
    <w:rsid w:val="5C1C144E"/>
    <w:rsid w:val="5D3E2C2E"/>
    <w:rsid w:val="5E140B87"/>
    <w:rsid w:val="5E6850E5"/>
    <w:rsid w:val="5EA1278A"/>
    <w:rsid w:val="5ECC7350"/>
    <w:rsid w:val="5F797C5B"/>
    <w:rsid w:val="5FB206E1"/>
    <w:rsid w:val="61334C87"/>
    <w:rsid w:val="66C51980"/>
    <w:rsid w:val="67973194"/>
    <w:rsid w:val="6AED533A"/>
    <w:rsid w:val="6B9E58B4"/>
    <w:rsid w:val="6C3B672C"/>
    <w:rsid w:val="6DCD7AEF"/>
    <w:rsid w:val="6F211F0E"/>
    <w:rsid w:val="6FD24A5B"/>
    <w:rsid w:val="700F76B6"/>
    <w:rsid w:val="70484A5D"/>
    <w:rsid w:val="715F0E1C"/>
    <w:rsid w:val="71B51755"/>
    <w:rsid w:val="734078F8"/>
    <w:rsid w:val="78BB2D2B"/>
    <w:rsid w:val="7D8F5BDE"/>
    <w:rsid w:val="7DD84B2E"/>
    <w:rsid w:val="7E345BE5"/>
    <w:rsid w:val="7E392AC1"/>
    <w:rsid w:val="7E4C427A"/>
    <w:rsid w:val="7F4A42E8"/>
    <w:rsid w:val="7FAC2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spacing w:line="340" w:lineRule="exact"/>
      <w:outlineLvl w:val="0"/>
    </w:pPr>
    <w:rPr>
      <w:b/>
      <w:bCs/>
    </w:rPr>
  </w:style>
  <w:style w:type="paragraph" w:styleId="5">
    <w:name w:val="heading 2"/>
    <w:basedOn w:val="1"/>
    <w:next w:val="1"/>
    <w:qFormat/>
    <w:uiPriority w:val="0"/>
    <w:pPr>
      <w:widowControl w:val="0"/>
      <w:autoSpaceDE/>
      <w:autoSpaceDN/>
      <w:spacing w:before="260" w:after="260" w:line="416" w:lineRule="auto"/>
      <w:ind w:left="0" w:firstLine="0"/>
      <w:jc w:val="both"/>
      <w:outlineLvl w:val="1"/>
    </w:pPr>
    <w:rPr>
      <w:rFonts w:ascii="Arial" w:eastAsia="黑体"/>
      <w:b/>
      <w:sz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widowControl w:val="0"/>
      <w:autoSpaceDE/>
      <w:autoSpaceDN/>
      <w:spacing w:before="280" w:after="290" w:line="376" w:lineRule="auto"/>
      <w:ind w:left="0" w:firstLine="0"/>
      <w:jc w:val="both"/>
      <w:outlineLvl w:val="3"/>
    </w:pPr>
    <w:rPr>
      <w:rFonts w:ascii="宋体" w:eastAsia="黑体"/>
      <w:b/>
      <w:sz w:val="24"/>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spacing w:after="120"/>
      <w:ind w:firstLine="420" w:firstLineChars="100"/>
    </w:pPr>
    <w:rPr>
      <w:rFonts w:ascii="Times New Roman" w:hAnsi="Times New Roman" w:eastAsia="宋体" w:cs="Times New Roman"/>
    </w:rPr>
  </w:style>
  <w:style w:type="paragraph" w:styleId="3">
    <w:name w:val="Body Text"/>
    <w:basedOn w:val="1"/>
    <w:next w:val="1"/>
    <w:autoRedefine/>
    <w:qFormat/>
    <w:uiPriority w:val="0"/>
    <w:pPr>
      <w:autoSpaceDE w:val="0"/>
      <w:autoSpaceDN w:val="0"/>
      <w:adjustRightInd w:val="0"/>
      <w:spacing w:after="120"/>
      <w:jc w:val="left"/>
    </w:pPr>
    <w:rPr>
      <w:rFonts w:ascii="宋体"/>
      <w:kern w:val="0"/>
      <w:sz w:val="34"/>
      <w:szCs w:val="20"/>
    </w:rPr>
  </w:style>
  <w:style w:type="paragraph" w:styleId="8">
    <w:name w:val="Normal Indent"/>
    <w:basedOn w:val="1"/>
    <w:autoRedefine/>
    <w:qFormat/>
    <w:uiPriority w:val="0"/>
    <w:pPr>
      <w:ind w:firstLine="420"/>
    </w:pPr>
    <w:rPr>
      <w:szCs w:val="20"/>
    </w:rPr>
  </w:style>
  <w:style w:type="paragraph" w:styleId="9">
    <w:name w:val="annotation text"/>
    <w:basedOn w:val="1"/>
    <w:autoRedefine/>
    <w:semiHidden/>
    <w:qFormat/>
    <w:uiPriority w:val="0"/>
    <w:pPr>
      <w:jc w:val="left"/>
    </w:pPr>
  </w:style>
  <w:style w:type="paragraph" w:styleId="10">
    <w:name w:val="Body Text Indent"/>
    <w:basedOn w:val="1"/>
    <w:autoRedefine/>
    <w:qFormat/>
    <w:uiPriority w:val="0"/>
    <w:pPr>
      <w:spacing w:line="200" w:lineRule="exact"/>
      <w:ind w:firstLine="301"/>
    </w:pPr>
    <w:rPr>
      <w:rFonts w:ascii="宋体" w:hAnsi="Courier New"/>
      <w:spacing w:val="-4"/>
      <w:sz w:val="18"/>
      <w:szCs w:val="20"/>
    </w:rPr>
  </w:style>
  <w:style w:type="paragraph" w:styleId="11">
    <w:name w:val="Plain Text"/>
    <w:basedOn w:val="1"/>
    <w:next w:val="1"/>
    <w:autoRedefine/>
    <w:qFormat/>
    <w:uiPriority w:val="0"/>
    <w:rPr>
      <w:rFonts w:ascii="宋体" w:hAnsi="Courier New"/>
      <w:szCs w:val="20"/>
    </w:rPr>
  </w:style>
  <w:style w:type="paragraph" w:styleId="12">
    <w:name w:val="footer"/>
    <w:basedOn w:val="1"/>
    <w:autoRedefine/>
    <w:qFormat/>
    <w:uiPriority w:val="0"/>
    <w:pPr>
      <w:tabs>
        <w:tab w:val="center" w:pos="4153"/>
        <w:tab w:val="right" w:pos="8306"/>
      </w:tabs>
      <w:snapToGrid w:val="0"/>
      <w:jc w:val="left"/>
    </w:pPr>
    <w:rPr>
      <w:rFonts w:ascii="宋体" w:hAnsi="Courier New"/>
      <w:sz w:val="18"/>
      <w:szCs w:val="20"/>
    </w:rPr>
  </w:style>
  <w:style w:type="paragraph" w:styleId="13">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Normal (Web)"/>
    <w:basedOn w:val="1"/>
    <w:autoRedefine/>
    <w:qFormat/>
    <w:uiPriority w:val="0"/>
    <w:rPr>
      <w:sz w:val="24"/>
    </w:rPr>
  </w:style>
  <w:style w:type="character" w:styleId="17">
    <w:name w:val="page number"/>
    <w:basedOn w:val="16"/>
    <w:autoRedefine/>
    <w:qFormat/>
    <w:uiPriority w:val="0"/>
  </w:style>
  <w:style w:type="character" w:styleId="18">
    <w:name w:val="Hyperlink"/>
    <w:autoRedefine/>
    <w:qFormat/>
    <w:uiPriority w:val="99"/>
    <w:rPr>
      <w:color w:val="333333"/>
      <w:sz w:val="20"/>
      <w:u w:val="none"/>
    </w:rPr>
  </w:style>
  <w:style w:type="paragraph" w:customStyle="1" w:styleId="19">
    <w:name w:val="列出段落1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2647</Words>
  <Characters>3088</Characters>
  <Lines>0</Lines>
  <Paragraphs>0</Paragraphs>
  <TotalTime>0</TotalTime>
  <ScaleCrop>false</ScaleCrop>
  <LinksUpToDate>false</LinksUpToDate>
  <CharactersWithSpaces>3257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2018-04-03T07:43:00Z</dcterms:created>
  <dc:creator>Administrator</dc:creator>
  <cp:lastModifiedBy>.</cp:lastModifiedBy>
  <cp:lastPrinted>2019-10-25T08:50:00Z</cp:lastPrinted>
  <dcterms:modified xsi:type="dcterms:W3CDTF">2024-05-11T02:29:06Z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536A1221937A45DD94B6BDF8B7AF18C7</vt:lpwstr>
  </property>
</Properties>
</file>