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ascii="宋体" w:hAnsi="宋体"/>
          <w:b/>
          <w:bCs/>
          <w:color w:val="auto"/>
          <w:sz w:val="32"/>
          <w:szCs w:val="32"/>
          <w:highlight w:val="none"/>
        </w:rPr>
      </w:pPr>
      <w:bookmarkStart w:id="0" w:name="_Toc29910"/>
      <w:bookmarkStart w:id="1" w:name="_Toc26862"/>
      <w:bookmarkStart w:id="2" w:name="_Toc11497"/>
      <w:bookmarkStart w:id="3" w:name="_Toc1736"/>
      <w:bookmarkStart w:id="4" w:name="_Toc28359095"/>
      <w:bookmarkStart w:id="5" w:name="_Toc35393805"/>
      <w:bookmarkStart w:id="6" w:name="_Toc35393636"/>
      <w:bookmarkStart w:id="7" w:name="_Toc18656"/>
      <w:bookmarkStart w:id="8" w:name="_Toc9038"/>
      <w:bookmarkStart w:id="9" w:name="_Toc28359018"/>
      <w:r>
        <w:rPr>
          <w:rFonts w:hint="eastAsia" w:ascii="宋体" w:hAnsi="宋体"/>
          <w:b/>
          <w:bCs/>
          <w:color w:val="auto"/>
          <w:sz w:val="32"/>
          <w:szCs w:val="32"/>
          <w:highlight w:val="none"/>
        </w:rPr>
        <w:t>广西伟鹏招标代理有限公司</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宋体" w:hAnsi="宋体"/>
          <w:b/>
          <w:bCs/>
          <w:color w:val="auto"/>
          <w:sz w:val="32"/>
          <w:szCs w:val="32"/>
          <w:highlight w:val="none"/>
        </w:rPr>
      </w:pPr>
      <w:bookmarkStart w:id="10" w:name="_Toc18227"/>
      <w:bookmarkStart w:id="11" w:name="_Toc9633"/>
      <w:bookmarkStart w:id="12" w:name="_Toc25523"/>
      <w:r>
        <w:rPr>
          <w:rFonts w:hint="eastAsia" w:ascii="宋体" w:hAnsi="宋体"/>
          <w:b/>
          <w:bCs/>
          <w:color w:val="auto"/>
          <w:sz w:val="32"/>
          <w:szCs w:val="32"/>
          <w:highlight w:val="none"/>
          <w:lang w:eastAsia="zh-CN"/>
        </w:rPr>
        <w:t>关于防城区那良镇大勉小学教师周转宿舍工程</w:t>
      </w:r>
      <w:r>
        <w:rPr>
          <w:rFonts w:hint="eastAsia" w:ascii="宋体" w:hAnsi="宋体"/>
          <w:b/>
          <w:bCs/>
          <w:color w:val="auto"/>
          <w:sz w:val="32"/>
          <w:szCs w:val="32"/>
          <w:highlight w:val="none"/>
        </w:rPr>
        <w:t>（</w:t>
      </w:r>
      <w:r>
        <w:rPr>
          <w:rFonts w:hint="eastAsia" w:ascii="宋体" w:hAnsi="宋体"/>
          <w:b/>
          <w:bCs/>
          <w:color w:val="auto"/>
          <w:sz w:val="32"/>
          <w:szCs w:val="32"/>
          <w:highlight w:val="none"/>
          <w:lang w:eastAsia="zh-CN"/>
        </w:rPr>
        <w:t>FCZC2024-C2-30005-GXWP</w:t>
      </w:r>
      <w:r>
        <w:rPr>
          <w:rFonts w:hint="eastAsia" w:ascii="宋体" w:hAnsi="宋体"/>
          <w:b/>
          <w:bCs/>
          <w:color w:val="auto"/>
          <w:sz w:val="32"/>
          <w:szCs w:val="32"/>
          <w:highlight w:val="none"/>
        </w:rPr>
        <w:t>）</w:t>
      </w:r>
      <w:bookmarkEnd w:id="10"/>
      <w:r>
        <w:rPr>
          <w:rFonts w:hint="eastAsia" w:ascii="宋体" w:hAnsi="宋体"/>
          <w:b/>
          <w:bCs/>
          <w:color w:val="auto"/>
          <w:sz w:val="32"/>
          <w:szCs w:val="32"/>
          <w:highlight w:val="none"/>
        </w:rPr>
        <w:t>竞争性磋商公告</w:t>
      </w:r>
      <w:bookmarkEnd w:id="11"/>
      <w:bookmarkEnd w:id="12"/>
      <w:r>
        <w:rPr>
          <w:rFonts w:hint="eastAsia" w:ascii="宋体" w:hAnsi="宋体"/>
          <w:b/>
          <w:bCs/>
          <w:color w:val="auto"/>
          <w:sz w:val="32"/>
          <w:szCs w:val="32"/>
          <w:highlight w:val="none"/>
          <w:lang w:val="en-US" w:eastAsia="zh-CN"/>
        </w:rPr>
        <w:t>（远程异地评标）</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rPr>
          <w:rFonts w:ascii="宋体" w:hAnsi="宋体"/>
          <w:color w:val="auto"/>
          <w:sz w:val="24"/>
          <w:highlight w:val="none"/>
        </w:rPr>
      </w:pPr>
      <w:r>
        <w:rPr>
          <w:rFonts w:hint="eastAsia" w:ascii="宋体" w:hAnsi="宋体"/>
          <w:color w:val="auto"/>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u w:val="single"/>
          <w:lang w:eastAsia="zh-CN"/>
        </w:rPr>
        <w:t>防城区那良镇大勉小学教师周转宿舍工程</w:t>
      </w:r>
      <w:r>
        <w:rPr>
          <w:rFonts w:hint="eastAsia" w:ascii="宋体" w:hAnsi="宋体"/>
          <w:color w:val="auto"/>
          <w:sz w:val="24"/>
          <w:highlight w:val="none"/>
        </w:rPr>
        <w:t>潜在供应商应在</w:t>
      </w:r>
      <w:r>
        <w:rPr>
          <w:rFonts w:hint="eastAsia" w:ascii="宋体" w:hAnsi="宋体"/>
          <w:color w:val="auto"/>
          <w:sz w:val="24"/>
          <w:highlight w:val="none"/>
          <w:lang w:eastAsia="zh-CN"/>
        </w:rPr>
        <w:t>广西政府采购云平台</w:t>
      </w:r>
      <w:r>
        <w:rPr>
          <w:rFonts w:hint="eastAsia" w:ascii="宋体" w:hAnsi="宋体"/>
          <w:color w:val="auto"/>
          <w:sz w:val="24"/>
          <w:highlight w:val="none"/>
        </w:rPr>
        <w:t>（</w:t>
      </w:r>
      <w:r>
        <w:rPr>
          <w:rFonts w:hint="eastAsia" w:ascii="宋体" w:hAnsi="宋体"/>
          <w:color w:val="auto"/>
          <w:sz w:val="24"/>
          <w:highlight w:val="none"/>
          <w:lang w:eastAsia="zh-CN"/>
        </w:rPr>
        <w:t>https://www.gcy.zfcg.gxzf.gov.cn/</w:t>
      </w:r>
      <w:r>
        <w:rPr>
          <w:rFonts w:hint="eastAsia" w:ascii="宋体" w:hAnsi="宋体"/>
          <w:color w:val="auto"/>
          <w:sz w:val="24"/>
          <w:highlight w:val="none"/>
        </w:rPr>
        <w:t>）获取竞争性磋商文件，并于</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28</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rPr>
        <w:t>0分</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napToGrid/>
        <w:spacing w:line="420" w:lineRule="exact"/>
        <w:ind w:firstLine="482" w:firstLineChars="200"/>
        <w:rPr>
          <w:rFonts w:ascii="宋体" w:hAnsi="宋体"/>
          <w:b/>
          <w:bCs/>
          <w:color w:val="auto"/>
          <w:sz w:val="24"/>
          <w:highlight w:val="none"/>
        </w:rPr>
      </w:pPr>
      <w:bookmarkStart w:id="13" w:name="_Toc28359089"/>
      <w:bookmarkStart w:id="14" w:name="_Toc35393629"/>
      <w:bookmarkStart w:id="15" w:name="_Toc28359012"/>
      <w:bookmarkStart w:id="16" w:name="_Toc35393798"/>
      <w:r>
        <w:rPr>
          <w:rFonts w:hint="eastAsia" w:ascii="宋体" w:hAnsi="宋体"/>
          <w:b/>
          <w:bCs/>
          <w:color w:val="auto"/>
          <w:sz w:val="24"/>
          <w:highlight w:val="none"/>
        </w:rPr>
        <w:t>一、项目基本情况</w:t>
      </w:r>
      <w:bookmarkEnd w:id="13"/>
      <w:bookmarkEnd w:id="14"/>
      <w:bookmarkEnd w:id="15"/>
      <w:bookmarkEnd w:id="16"/>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FCZC2024-C2-30005-GXWP</w:t>
      </w:r>
      <w:r>
        <w:rPr>
          <w:rFonts w:hint="eastAsia" w:ascii="宋体" w:hAnsi="宋体"/>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eastAsia="宋体"/>
          <w:color w:val="auto"/>
          <w:sz w:val="24"/>
          <w:highlight w:val="none"/>
          <w:u w:val="singl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防城区那良镇大勉小学教师周转宿舍工程</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采购方式：竞争性磋商 </w:t>
      </w:r>
    </w:p>
    <w:p>
      <w:pPr>
        <w:keepNext w:val="0"/>
        <w:keepLines w:val="0"/>
        <w:pageBreakBefore w:val="0"/>
        <w:kinsoku/>
        <w:wordWrap/>
        <w:overflowPunct/>
        <w:topLinePunct w:val="0"/>
        <w:autoSpaceDE/>
        <w:autoSpaceDN/>
        <w:bidi w:val="0"/>
        <w:adjustRightInd/>
        <w:snapToGrid/>
        <w:spacing w:line="420" w:lineRule="exact"/>
        <w:ind w:left="1919" w:leftChars="228" w:hanging="1440" w:hangingChars="600"/>
        <w:jc w:val="left"/>
        <w:rPr>
          <w:rFonts w:hint="eastAsia" w:ascii="宋体" w:hAnsi="宋体" w:eastAsia="宋体"/>
          <w:color w:val="auto"/>
          <w:sz w:val="24"/>
          <w:highlight w:val="none"/>
          <w:lang w:eastAsia="zh-CN"/>
        </w:rPr>
      </w:pPr>
      <w:r>
        <w:rPr>
          <w:rFonts w:hint="eastAsia" w:ascii="宋体" w:hAnsi="宋体"/>
          <w:color w:val="auto"/>
          <w:sz w:val="24"/>
          <w:highlight w:val="none"/>
        </w:rPr>
        <w:t>预算金额：</w:t>
      </w:r>
      <w:r>
        <w:rPr>
          <w:rFonts w:hint="eastAsia" w:ascii="宋体" w:hAnsi="宋体"/>
          <w:color w:val="auto"/>
          <w:sz w:val="24"/>
          <w:highlight w:val="none"/>
          <w:lang w:eastAsia="zh-CN"/>
        </w:rPr>
        <w:t>人民币壹佰零捌万肆仟贰佰贰拾捌元叁角肆分（￥1084228.34）</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bookmarkStart w:id="17" w:name="_Toc28233"/>
      <w:bookmarkStart w:id="18" w:name="_Toc1805"/>
      <w:bookmarkStart w:id="19" w:name="_Toc11003"/>
      <w:r>
        <w:rPr>
          <w:rFonts w:hint="eastAsia" w:ascii="宋体" w:hAnsi="宋体"/>
          <w:color w:val="auto"/>
          <w:sz w:val="24"/>
          <w:highlight w:val="none"/>
        </w:rPr>
        <w:t>最高限价：同预算金额</w:t>
      </w:r>
      <w:bookmarkEnd w:id="17"/>
      <w:bookmarkEnd w:id="18"/>
      <w:bookmarkEnd w:id="19"/>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采购需求：</w:t>
      </w:r>
      <w:r>
        <w:rPr>
          <w:rFonts w:hint="eastAsia" w:ascii="宋体" w:hAnsi="宋体"/>
          <w:color w:val="auto"/>
          <w:sz w:val="24"/>
          <w:highlight w:val="none"/>
          <w:lang w:eastAsia="zh-CN"/>
        </w:rPr>
        <w:t>防城区那良镇大勉小学教师周转宿舍工程</w:t>
      </w:r>
      <w:r>
        <w:rPr>
          <w:rFonts w:hint="eastAsia" w:ascii="宋体" w:hAnsi="宋体"/>
          <w:color w:val="auto"/>
          <w:sz w:val="24"/>
          <w:highlight w:val="none"/>
          <w:lang w:val="en-US" w:eastAsia="zh-CN"/>
        </w:rPr>
        <w:t>1项</w:t>
      </w:r>
      <w:r>
        <w:rPr>
          <w:rFonts w:hint="eastAsia" w:ascii="宋体" w:hAnsi="宋体"/>
          <w:color w:val="auto"/>
          <w:sz w:val="24"/>
          <w:highlight w:val="none"/>
        </w:rPr>
        <w:t>，如需进一步了解详细内容，具体详见工程量清单要求范围内所有工程内容。</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合同履行期限：自合同签订之日起</w:t>
      </w:r>
      <w:r>
        <w:rPr>
          <w:rFonts w:hint="eastAsia" w:ascii="宋体" w:hAnsi="宋体"/>
          <w:color w:val="auto"/>
          <w:sz w:val="24"/>
          <w:highlight w:val="none"/>
          <w:lang w:val="en-US" w:eastAsia="zh-CN"/>
        </w:rPr>
        <w:t>90</w:t>
      </w:r>
      <w:r>
        <w:rPr>
          <w:rFonts w:hint="eastAsia" w:ascii="宋体" w:hAnsi="宋体"/>
          <w:color w:val="auto"/>
          <w:sz w:val="24"/>
          <w:highlight w:val="none"/>
        </w:rPr>
        <w:t>日历天。</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签订合同期限：自成交通知书发出之日起</w:t>
      </w:r>
      <w:r>
        <w:rPr>
          <w:rFonts w:hint="eastAsia" w:ascii="宋体" w:hAnsi="宋体"/>
          <w:color w:val="auto"/>
          <w:sz w:val="24"/>
          <w:highlight w:val="none"/>
          <w:lang w:val="en-US" w:eastAsia="zh-CN"/>
        </w:rPr>
        <w:t>2</w:t>
      </w:r>
      <w:r>
        <w:rPr>
          <w:rFonts w:hint="eastAsia" w:ascii="宋体" w:hAnsi="宋体"/>
          <w:color w:val="auto"/>
          <w:sz w:val="24"/>
          <w:highlight w:val="none"/>
        </w:rPr>
        <w:t>5天内。</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本项目</w:t>
      </w:r>
      <w:r>
        <w:rPr>
          <w:rFonts w:hint="eastAsia" w:ascii="宋体" w:hAnsi="宋体"/>
          <w:color w:val="auto"/>
          <w:sz w:val="24"/>
          <w:highlight w:val="none"/>
          <w:lang w:eastAsia="zh-CN"/>
        </w:rPr>
        <w:t>不</w:t>
      </w:r>
      <w:r>
        <w:rPr>
          <w:rFonts w:hint="eastAsia" w:ascii="宋体" w:hAnsi="宋体"/>
          <w:color w:val="auto"/>
          <w:sz w:val="24"/>
          <w:highlight w:val="none"/>
        </w:rPr>
        <w:t>接受联合体。</w:t>
      </w:r>
    </w:p>
    <w:p>
      <w:pPr>
        <w:keepNext w:val="0"/>
        <w:keepLines w:val="0"/>
        <w:pageBreakBefore w:val="0"/>
        <w:kinsoku/>
        <w:wordWrap/>
        <w:overflowPunct/>
        <w:topLinePunct w:val="0"/>
        <w:autoSpaceDE/>
        <w:autoSpaceDN/>
        <w:bidi w:val="0"/>
        <w:adjustRightInd/>
        <w:snapToGrid/>
        <w:spacing w:line="420" w:lineRule="exact"/>
        <w:ind w:firstLine="482" w:firstLineChars="200"/>
        <w:rPr>
          <w:rFonts w:ascii="宋体" w:hAnsi="宋体"/>
          <w:color w:val="auto"/>
          <w:sz w:val="24"/>
          <w:highlight w:val="none"/>
        </w:rPr>
      </w:pPr>
      <w:r>
        <w:rPr>
          <w:rFonts w:hint="eastAsia" w:ascii="宋体" w:hAnsi="宋体"/>
          <w:b/>
          <w:bCs/>
          <w:color w:val="auto"/>
          <w:sz w:val="24"/>
          <w:highlight w:val="none"/>
        </w:rPr>
        <w:t>二、申请人的资格要求：</w:t>
      </w:r>
    </w:p>
    <w:p>
      <w:pPr>
        <w:pStyle w:val="10"/>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w:t>
      </w:r>
    </w:p>
    <w:p>
      <w:pPr>
        <w:pStyle w:val="10"/>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2.落实政府采购政策需满足的资格要求：</w:t>
      </w:r>
    </w:p>
    <w:p>
      <w:pPr>
        <w:pStyle w:val="10"/>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hint="eastAsia" w:ascii="宋体" w:hAnsi="宋体" w:cs="宋体"/>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专门面向中小企业采购的项目（供</w:t>
      </w:r>
      <w:r>
        <w:rPr>
          <w:rFonts w:hint="eastAsia" w:ascii="宋体" w:hAnsi="宋体" w:cs="宋体"/>
          <w:sz w:val="24"/>
          <w:highlight w:val="none"/>
        </w:rPr>
        <w:t>应商应为中小微企业、监狱企业、残疾人福利性单位)</w:t>
      </w:r>
    </w:p>
    <w:p>
      <w:pPr>
        <w:pStyle w:val="10"/>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非专门面向中小企业采购的项目</w:t>
      </w:r>
    </w:p>
    <w:p>
      <w:pPr>
        <w:pStyle w:val="10"/>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ascii="宋体" w:hAnsi="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具备建设行政主管部门颁发的建筑工程施工总承包叁级以上（含叁级）资质的施工企业，并在人员、设备</w:t>
      </w:r>
      <w:r>
        <w:rPr>
          <w:rFonts w:hint="eastAsia" w:ascii="宋体" w:hAnsi="宋体"/>
          <w:color w:val="auto"/>
          <w:sz w:val="24"/>
          <w:szCs w:val="24"/>
          <w:highlight w:val="none"/>
          <w:lang w:eastAsia="zh-CN"/>
        </w:rPr>
        <w:t>、资金等方面具有相应施工能力。拟投入本项目的项目经理必须是具备贰级以上（含贰级）的建筑工程专业注册建造师资格，具备有效的安全生产考核合格证书（B类），并为本单位员工。本项目不接受有在建、已中标未开工或已列为其他项目中标候选人第一名的建造师作为项目经理</w:t>
      </w:r>
      <w:r>
        <w:rPr>
          <w:rFonts w:hint="eastAsia" w:ascii="宋体" w:hAnsi="宋体"/>
          <w:color w:val="auto"/>
          <w:highlight w:val="none"/>
        </w:rPr>
        <w:t>。</w:t>
      </w:r>
    </w:p>
    <w:p>
      <w:pPr>
        <w:pStyle w:val="10"/>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ascii="宋体" w:hAnsi="宋体"/>
          <w:color w:val="auto"/>
          <w:highlight w:val="none"/>
        </w:rPr>
      </w:pPr>
      <w:r>
        <w:rPr>
          <w:rFonts w:hint="eastAsia" w:ascii="宋体" w:hAnsi="宋体"/>
          <w:color w:val="auto"/>
          <w:highlight w:val="none"/>
        </w:rPr>
        <w:t>4.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pStyle w:val="10"/>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rFonts w:ascii="宋体" w:hAnsi="宋体"/>
          <w:color w:val="auto"/>
          <w:highlight w:val="none"/>
        </w:rPr>
      </w:pPr>
      <w:r>
        <w:rPr>
          <w:rFonts w:hint="eastAsia" w:ascii="宋体" w:hAnsi="宋体"/>
          <w:color w:val="auto"/>
          <w:highlight w:val="none"/>
        </w:rPr>
        <w:t>5.对在“信用中国”网站(www.creditchina.gov.cn)、中国政府采购网(www.ccgp.gov.cn)等渠道列入失信被执行人、重大税收违法案件当事人名单、政府采购严重违法失信行为记录名单，不得参与政府采购活动。</w:t>
      </w:r>
    </w:p>
    <w:p>
      <w:pPr>
        <w:pStyle w:val="10"/>
        <w:keepNext w:val="0"/>
        <w:keepLines w:val="0"/>
        <w:pageBreakBefore w:val="0"/>
        <w:widowControl/>
        <w:kinsoku/>
        <w:wordWrap/>
        <w:overflowPunct/>
        <w:topLinePunct w:val="0"/>
        <w:autoSpaceDE/>
        <w:autoSpaceDN/>
        <w:bidi w:val="0"/>
        <w:adjustRightInd/>
        <w:snapToGrid/>
        <w:spacing w:before="75" w:after="75" w:line="420" w:lineRule="exact"/>
        <w:ind w:firstLine="564" w:firstLineChars="235"/>
        <w:jc w:val="left"/>
        <w:textAlignment w:val="baseline"/>
        <w:rPr>
          <w:color w:val="auto"/>
          <w:highlight w:val="none"/>
        </w:rPr>
      </w:pPr>
      <w:r>
        <w:rPr>
          <w:rFonts w:hint="eastAsia" w:ascii="宋体" w:hAnsi="宋体"/>
          <w:color w:val="auto"/>
          <w:highlight w:val="none"/>
        </w:rPr>
        <w:t>6.本项目不接受联合体投标。</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b/>
          <w:bCs/>
          <w:color w:val="auto"/>
          <w:sz w:val="24"/>
          <w:highlight w:val="none"/>
        </w:rPr>
      </w:pPr>
      <w:bookmarkStart w:id="20" w:name="_Toc35393631"/>
      <w:bookmarkStart w:id="21" w:name="_Toc35393800"/>
      <w:bookmarkStart w:id="22" w:name="_Toc28359014"/>
      <w:bookmarkStart w:id="23" w:name="_Toc28359091"/>
      <w:r>
        <w:rPr>
          <w:rFonts w:hint="eastAsia" w:ascii="宋体" w:hAnsi="宋体"/>
          <w:b/>
          <w:bCs/>
          <w:color w:val="auto"/>
          <w:sz w:val="24"/>
          <w:highlight w:val="none"/>
        </w:rPr>
        <w:t>三、获取采购文件</w:t>
      </w:r>
      <w:bookmarkEnd w:id="20"/>
      <w:bookmarkEnd w:id="21"/>
      <w:bookmarkEnd w:id="22"/>
      <w:bookmarkEnd w:id="23"/>
    </w:p>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color w:val="auto"/>
          <w:sz w:val="24"/>
          <w:highlight w:val="none"/>
        </w:rPr>
      </w:pPr>
      <w:r>
        <w:rPr>
          <w:rFonts w:hint="eastAsia" w:ascii="宋体" w:hAnsi="宋体"/>
          <w:color w:val="auto"/>
          <w:sz w:val="24"/>
          <w:highlight w:val="none"/>
        </w:rPr>
        <w:t>时间：202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14</w:t>
      </w:r>
      <w:r>
        <w:rPr>
          <w:rFonts w:hint="eastAsia" w:ascii="宋体" w:hAnsi="宋体"/>
          <w:color w:val="auto"/>
          <w:sz w:val="24"/>
          <w:highlight w:val="none"/>
        </w:rPr>
        <w:t>日至202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22</w:t>
      </w:r>
      <w:r>
        <w:rPr>
          <w:rFonts w:hint="eastAsia" w:ascii="宋体" w:hAnsi="宋体"/>
          <w:color w:val="auto"/>
          <w:sz w:val="24"/>
          <w:highlight w:val="none"/>
        </w:rPr>
        <w:t>日，每天上午8时00分至12时00分，下午15时00分至18时00分（北京时间，法定节假日除外）。</w:t>
      </w:r>
    </w:p>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color w:val="auto"/>
          <w:sz w:val="24"/>
          <w:highlight w:val="none"/>
        </w:rPr>
      </w:pPr>
      <w:r>
        <w:rPr>
          <w:rFonts w:hint="eastAsia" w:ascii="宋体" w:hAnsi="宋体"/>
          <w:color w:val="auto"/>
          <w:sz w:val="24"/>
          <w:highlight w:val="none"/>
        </w:rPr>
        <w:t>地点：</w:t>
      </w:r>
      <w:r>
        <w:rPr>
          <w:rFonts w:hint="eastAsia" w:ascii="宋体" w:hAnsi="宋体"/>
          <w:color w:val="auto"/>
          <w:sz w:val="24"/>
          <w:highlight w:val="none"/>
          <w:lang w:eastAsia="zh-CN"/>
        </w:rPr>
        <w:t>广西政府采购云平台</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方式：供应商登录广西政府采购云平台（https://www.gcy.zfcg.gxzf.gov.cn/）在线申请获取采购文件（进入“项目采购”应用，在获取采购文件菜单中选择项目，申请获取采购文件。）</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售价：0元</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b/>
          <w:bCs/>
          <w:color w:val="auto"/>
          <w:sz w:val="24"/>
          <w:highlight w:val="none"/>
        </w:rPr>
      </w:pPr>
      <w:bookmarkStart w:id="24" w:name="_Toc35393801"/>
      <w:bookmarkStart w:id="25" w:name="_Toc28359015"/>
      <w:bookmarkStart w:id="26" w:name="_Toc28359092"/>
      <w:bookmarkStart w:id="27" w:name="_Toc35393632"/>
      <w:r>
        <w:rPr>
          <w:rFonts w:hint="eastAsia" w:ascii="宋体" w:hAnsi="宋体"/>
          <w:b/>
          <w:bCs/>
          <w:color w:val="auto"/>
          <w:sz w:val="24"/>
          <w:highlight w:val="none"/>
        </w:rPr>
        <w:t>四、响应文件提交</w:t>
      </w:r>
      <w:bookmarkEnd w:id="24"/>
      <w:bookmarkEnd w:id="25"/>
      <w:bookmarkEnd w:id="26"/>
      <w:bookmarkEnd w:id="27"/>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截止时间：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28</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地点：</w:t>
      </w:r>
      <w:bookmarkStart w:id="28" w:name="_Toc28359016"/>
      <w:bookmarkStart w:id="29" w:name="_Toc35393802"/>
      <w:bookmarkStart w:id="30" w:name="_Toc28359093"/>
      <w:bookmarkStart w:id="31" w:name="_Toc35393633"/>
      <w:r>
        <w:rPr>
          <w:rFonts w:hint="eastAsia" w:ascii="宋体" w:hAnsi="宋体"/>
          <w:color w:val="auto"/>
          <w:sz w:val="24"/>
          <w:highlight w:val="none"/>
        </w:rPr>
        <w:t>通过广西政府采购云平台在线提交</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b/>
          <w:bCs/>
          <w:color w:val="auto"/>
          <w:sz w:val="24"/>
          <w:highlight w:val="none"/>
        </w:rPr>
      </w:pPr>
      <w:r>
        <w:rPr>
          <w:rFonts w:hint="eastAsia" w:ascii="宋体" w:hAnsi="宋体"/>
          <w:b/>
          <w:bCs/>
          <w:color w:val="auto"/>
          <w:sz w:val="24"/>
          <w:highlight w:val="none"/>
        </w:rPr>
        <w:t>五、开启</w:t>
      </w:r>
      <w:bookmarkEnd w:id="28"/>
      <w:bookmarkEnd w:id="29"/>
      <w:bookmarkEnd w:id="30"/>
      <w:bookmarkEnd w:id="31"/>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时间：</w:t>
      </w:r>
      <w:r>
        <w:rPr>
          <w:rFonts w:hint="eastAsia" w:ascii="宋体" w:hAnsi="宋体"/>
          <w:color w:val="auto"/>
          <w:sz w:val="24"/>
          <w:highlight w:val="none"/>
          <w:u w:val="single"/>
          <w:lang w:eastAsia="zh-CN"/>
        </w:rPr>
        <w:t>202</w:t>
      </w:r>
      <w:r>
        <w:rPr>
          <w:rFonts w:hint="eastAsia" w:ascii="宋体" w:hAnsi="宋体"/>
          <w:color w:val="auto"/>
          <w:sz w:val="24"/>
          <w:highlight w:val="none"/>
          <w:u w:val="single"/>
          <w:lang w:val="en-US" w:eastAsia="zh-CN"/>
        </w:rPr>
        <w:t>4</w:t>
      </w:r>
      <w:r>
        <w:rPr>
          <w:rFonts w:hint="eastAsia" w:ascii="宋体" w:hAnsi="宋体"/>
          <w:color w:val="auto"/>
          <w:sz w:val="24"/>
          <w:highlight w:val="none"/>
          <w:u w:val="single"/>
          <w:lang w:eastAsia="zh-CN"/>
        </w:rPr>
        <w:t>年</w:t>
      </w:r>
      <w:r>
        <w:rPr>
          <w:rFonts w:hint="eastAsia" w:ascii="宋体" w:hAnsi="宋体"/>
          <w:color w:val="auto"/>
          <w:sz w:val="24"/>
          <w:highlight w:val="none"/>
          <w:u w:val="single"/>
          <w:lang w:val="en-US" w:eastAsia="zh-CN"/>
        </w:rPr>
        <w:t>3</w:t>
      </w:r>
      <w:r>
        <w:rPr>
          <w:rFonts w:hint="eastAsia" w:ascii="宋体" w:hAnsi="宋体"/>
          <w:color w:val="auto"/>
          <w:sz w:val="24"/>
          <w:highlight w:val="none"/>
          <w:u w:val="single"/>
          <w:lang w:eastAsia="zh-CN"/>
        </w:rPr>
        <w:t>月</w:t>
      </w:r>
      <w:r>
        <w:rPr>
          <w:rFonts w:hint="eastAsia" w:ascii="宋体" w:hAnsi="宋体"/>
          <w:color w:val="auto"/>
          <w:sz w:val="24"/>
          <w:highlight w:val="none"/>
          <w:u w:val="single"/>
          <w:lang w:val="en-US" w:eastAsia="zh-CN"/>
        </w:rPr>
        <w:t>28</w:t>
      </w:r>
      <w:r>
        <w:rPr>
          <w:rFonts w:hint="eastAsia" w:ascii="宋体" w:hAnsi="宋体"/>
          <w:bCs/>
          <w:color w:val="auto"/>
          <w:sz w:val="24"/>
          <w:highlight w:val="none"/>
          <w:u w:val="single"/>
        </w:rPr>
        <w:t>日</w:t>
      </w:r>
      <w:r>
        <w:rPr>
          <w:rFonts w:hint="eastAsia" w:ascii="宋体" w:hAnsi="宋体"/>
          <w:bCs/>
          <w:color w:val="auto"/>
          <w:sz w:val="24"/>
          <w:highlight w:val="none"/>
          <w:u w:val="single"/>
          <w:lang w:val="en-US" w:eastAsia="zh-CN"/>
        </w:rPr>
        <w:t>9</w:t>
      </w:r>
      <w:r>
        <w:rPr>
          <w:rFonts w:hint="eastAsia" w:ascii="宋体" w:hAnsi="宋体"/>
          <w:bCs/>
          <w:color w:val="auto"/>
          <w:sz w:val="24"/>
          <w:highlight w:val="none"/>
          <w:u w:val="single"/>
        </w:rPr>
        <w:t>点</w:t>
      </w:r>
      <w:r>
        <w:rPr>
          <w:rFonts w:hint="eastAsia" w:ascii="宋体" w:hAnsi="宋体"/>
          <w:bCs/>
          <w:color w:val="auto"/>
          <w:sz w:val="24"/>
          <w:highlight w:val="none"/>
          <w:u w:val="single"/>
          <w:lang w:val="en-US" w:eastAsia="zh-CN"/>
        </w:rPr>
        <w:t>3</w:t>
      </w:r>
      <w:r>
        <w:rPr>
          <w:rFonts w:hint="eastAsia" w:ascii="宋体" w:hAnsi="宋体"/>
          <w:bCs/>
          <w:color w:val="auto"/>
          <w:sz w:val="24"/>
          <w:highlight w:val="none"/>
          <w:u w:val="single"/>
        </w:rPr>
        <w:t>0分</w:t>
      </w:r>
      <w:r>
        <w:rPr>
          <w:rFonts w:hint="eastAsia" w:ascii="宋体" w:hAnsi="宋体"/>
          <w:color w:val="auto"/>
          <w:sz w:val="24"/>
          <w:highlight w:val="none"/>
        </w:rPr>
        <w:t>（北京时间）</w:t>
      </w:r>
    </w:p>
    <w:p>
      <w:pPr>
        <w:keepNext w:val="0"/>
        <w:keepLines w:val="0"/>
        <w:pageBreakBefore w:val="0"/>
        <w:kinsoku/>
        <w:wordWrap/>
        <w:overflowPunct/>
        <w:topLinePunct w:val="0"/>
        <w:autoSpaceDE/>
        <w:autoSpaceDN/>
        <w:bidi w:val="0"/>
        <w:adjustRightInd/>
        <w:snapToGrid/>
        <w:spacing w:line="420" w:lineRule="exact"/>
        <w:ind w:firstLine="540"/>
        <w:rPr>
          <w:rFonts w:hint="default" w:ascii="宋体" w:hAnsi="宋体" w:eastAsia="宋体"/>
          <w:color w:val="auto"/>
          <w:sz w:val="24"/>
          <w:highlight w:val="none"/>
          <w:lang w:val="en-US" w:eastAsia="zh-CN"/>
        </w:rPr>
      </w:pPr>
      <w:r>
        <w:rPr>
          <w:rFonts w:hint="eastAsia" w:ascii="宋体" w:hAnsi="宋体"/>
          <w:color w:val="auto"/>
          <w:sz w:val="24"/>
          <w:highlight w:val="none"/>
        </w:rPr>
        <w:t>地点：</w:t>
      </w:r>
      <w:bookmarkStart w:id="32" w:name="_Toc35393803"/>
      <w:bookmarkStart w:id="33" w:name="_Toc28359094"/>
      <w:bookmarkStart w:id="34" w:name="_Toc28359017"/>
      <w:bookmarkStart w:id="35" w:name="_Toc35393634"/>
      <w:r>
        <w:rPr>
          <w:rFonts w:hint="eastAsia" w:ascii="宋体" w:hAnsi="宋体"/>
          <w:color w:val="auto"/>
          <w:sz w:val="24"/>
          <w:highlight w:val="none"/>
        </w:rPr>
        <w:t>广西壮族自治区防城港市开标室</w:t>
      </w:r>
      <w:r>
        <w:rPr>
          <w:rFonts w:hint="eastAsia" w:ascii="宋体" w:hAnsi="宋体"/>
          <w:color w:val="auto"/>
          <w:sz w:val="24"/>
          <w:highlight w:val="none"/>
          <w:u w:val="single"/>
          <w:lang w:val="en-US" w:eastAsia="zh-CN"/>
        </w:rPr>
        <w:t xml:space="preserve"> 3 </w:t>
      </w:r>
      <w:r>
        <w:rPr>
          <w:rFonts w:hint="eastAsia" w:ascii="宋体" w:hAnsi="宋体"/>
          <w:color w:val="auto"/>
          <w:sz w:val="24"/>
          <w:highlight w:val="none"/>
        </w:rPr>
        <w:t>政府采购开标室</w:t>
      </w:r>
      <w:r>
        <w:rPr>
          <w:rFonts w:hint="eastAsia" w:ascii="宋体" w:hAnsi="宋体"/>
          <w:color w:val="auto"/>
          <w:sz w:val="24"/>
          <w:highlight w:val="none"/>
          <w:u w:val="single"/>
          <w:lang w:val="en-US" w:eastAsia="zh-CN"/>
        </w:rPr>
        <w:t xml:space="preserve"> 3 </w:t>
      </w:r>
      <w:r>
        <w:rPr>
          <w:rFonts w:hint="eastAsia" w:ascii="宋体" w:hAnsi="宋体"/>
          <w:color w:val="auto"/>
          <w:sz w:val="24"/>
          <w:highlight w:val="none"/>
          <w:lang w:val="en-US" w:eastAsia="zh-CN"/>
        </w:rPr>
        <w:t>（远程异地评标）</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b/>
          <w:bCs/>
          <w:color w:val="auto"/>
          <w:sz w:val="24"/>
          <w:highlight w:val="none"/>
        </w:rPr>
      </w:pPr>
      <w:r>
        <w:rPr>
          <w:rFonts w:hint="eastAsia" w:ascii="宋体" w:hAnsi="宋体"/>
          <w:b/>
          <w:bCs/>
          <w:color w:val="auto"/>
          <w:sz w:val="24"/>
          <w:highlight w:val="none"/>
        </w:rPr>
        <w:t>六、公告期限</w:t>
      </w:r>
      <w:bookmarkEnd w:id="32"/>
      <w:bookmarkEnd w:id="33"/>
      <w:bookmarkEnd w:id="34"/>
      <w:bookmarkEnd w:id="35"/>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自本公告发布之日起3个工作日。</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b/>
          <w:bCs/>
          <w:color w:val="auto"/>
          <w:sz w:val="24"/>
          <w:highlight w:val="none"/>
        </w:rPr>
      </w:pPr>
      <w:bookmarkStart w:id="36" w:name="_Toc35393804"/>
      <w:bookmarkStart w:id="37" w:name="_Toc35393635"/>
      <w:r>
        <w:rPr>
          <w:rFonts w:hint="eastAsia" w:ascii="宋体" w:hAnsi="宋体"/>
          <w:b/>
          <w:bCs/>
          <w:color w:val="auto"/>
          <w:sz w:val="24"/>
          <w:highlight w:val="none"/>
        </w:rPr>
        <w:t>七、其他补充事宜</w:t>
      </w:r>
      <w:bookmarkEnd w:id="36"/>
      <w:bookmarkEnd w:id="37"/>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rPr>
        <w:t>1.磋商保证金：</w:t>
      </w:r>
      <w:r>
        <w:rPr>
          <w:rFonts w:hint="eastAsia" w:ascii="宋体" w:hAnsi="宋体"/>
          <w:color w:val="auto"/>
          <w:sz w:val="24"/>
          <w:highlight w:val="none"/>
          <w:lang w:eastAsia="zh-CN"/>
        </w:rPr>
        <w:t>无</w:t>
      </w:r>
    </w:p>
    <w:p>
      <w:pPr>
        <w:keepNext w:val="0"/>
        <w:keepLines w:val="0"/>
        <w:pageBreakBefore w:val="0"/>
        <w:kinsoku/>
        <w:wordWrap/>
        <w:overflowPunct/>
        <w:topLinePunct w:val="0"/>
        <w:autoSpaceDE/>
        <w:autoSpaceDN/>
        <w:bidi w:val="0"/>
        <w:adjustRightInd/>
        <w:snapToGrid/>
        <w:spacing w:line="420" w:lineRule="exact"/>
        <w:ind w:firstLine="480" w:firstLineChars="200"/>
        <w:rPr>
          <w:rFonts w:ascii="宋体" w:hAnsi="宋体"/>
          <w:color w:val="auto"/>
          <w:sz w:val="24"/>
          <w:highlight w:val="none"/>
        </w:rPr>
      </w:pPr>
      <w:r>
        <w:rPr>
          <w:rFonts w:hint="eastAsia" w:ascii="宋体" w:hAnsi="宋体"/>
          <w:color w:val="auto"/>
          <w:sz w:val="24"/>
          <w:highlight w:val="none"/>
        </w:rPr>
        <w:t>2.本项目需要落实的政府采购政策：</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（1）政府采购促进中小企业发展。</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（2）政府采购支持采用本国产品的政策。</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（3）强制采购节能产品；优先采购节能产品、环境标志产品。</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（4）政府采购促进残疾人就业政策。</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（5）政府采购支持监狱企业发展。</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3.网上公告媒体查询：</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中国政府采购网、广西壮族自治区政府采购网</w:t>
      </w:r>
      <w:r>
        <w:rPr>
          <w:rFonts w:hint="eastAsia" w:ascii="宋体" w:hAnsi="宋体"/>
          <w:color w:val="auto"/>
          <w:sz w:val="24"/>
          <w:highlight w:val="none"/>
          <w:lang w:eastAsia="zh-CN"/>
        </w:rPr>
        <w:t>、广西防城港防城区人民政府门户网站、全国公共资源交易平台(广西.防城港)</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4.为配合采购人执行政府采购项目及备案，未入驻广西政府采购云平台的供应商请在获取竞争性磋商文件后登录广西政府采购云平台（网址：</w:t>
      </w:r>
      <w:r>
        <w:rPr>
          <w:rFonts w:hint="eastAsia" w:ascii="宋体" w:hAnsi="宋体"/>
          <w:color w:val="auto"/>
          <w:sz w:val="24"/>
          <w:highlight w:val="none"/>
          <w:lang w:eastAsia="zh-CN"/>
        </w:rPr>
        <w:t>https://www.gcy.zfcg.gxzf.gov.cn/</w:t>
      </w:r>
      <w:r>
        <w:rPr>
          <w:rFonts w:hint="eastAsia" w:ascii="宋体" w:hAnsi="宋体"/>
          <w:color w:val="auto"/>
          <w:sz w:val="24"/>
          <w:highlight w:val="none"/>
        </w:rPr>
        <w:t>）进行商家入驻，如在操作过程中遇到问题或需技术支持，请致电客服热线：95763。</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5.在线投标响应（电子投标）说明：</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投标客户端时，建议使用WIN7及以上操作系统，通过广西政府采购云平台参与在线投标时如遇平台技术问题详询95763。</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w:t>
      </w:r>
      <w:r>
        <w:rPr>
          <w:rFonts w:hint="eastAsia" w:ascii="宋体" w:hAnsi="宋体"/>
          <w:color w:val="auto"/>
          <w:sz w:val="24"/>
          <w:highlight w:val="none"/>
          <w:lang w:eastAsia="zh-CN"/>
        </w:rPr>
        <w:t>广西政府采购云平台客户端</w:t>
      </w:r>
      <w:r>
        <w:rPr>
          <w:rFonts w:hint="eastAsia" w:ascii="宋体" w:hAnsi="宋体"/>
          <w:color w:val="auto"/>
          <w:sz w:val="24"/>
          <w:highlight w:val="none"/>
        </w:rPr>
        <w:t>”需要提前申领CA数字证书，申领流程请自行前往相关网站进行查阅（完成CA数字证书办理预计一周左右，建议供应商获取采购文件后立即办理）。</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6.本项目采用远程异地评标，评标主场设在防城港市公共资源交易中心，评标副场设在</w:t>
      </w:r>
      <w:r>
        <w:rPr>
          <w:rFonts w:hint="eastAsia" w:ascii="宋体" w:hAnsi="宋体"/>
          <w:color w:val="auto"/>
          <w:sz w:val="24"/>
          <w:highlight w:val="none"/>
          <w:u w:val="none"/>
          <w:lang w:val="en-US" w:eastAsia="zh-CN"/>
        </w:rPr>
        <w:t>贺州</w:t>
      </w:r>
      <w:r>
        <w:rPr>
          <w:rFonts w:hint="eastAsia" w:ascii="宋体" w:hAnsi="宋体"/>
          <w:color w:val="auto"/>
          <w:sz w:val="24"/>
          <w:highlight w:val="none"/>
          <w:lang w:val="en-US" w:eastAsia="zh-CN"/>
        </w:rPr>
        <w:t>市公共资源交易中心。</w:t>
      </w:r>
    </w:p>
    <w:p>
      <w:pPr>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宋体" w:hAnsi="宋体"/>
          <w:color w:val="auto"/>
          <w:sz w:val="24"/>
          <w:highlight w:val="none"/>
          <w:lang w:val="en-US" w:eastAsia="zh-CN"/>
        </w:rPr>
      </w:pPr>
    </w:p>
    <w:p>
      <w:pPr>
        <w:keepNext w:val="0"/>
        <w:keepLines w:val="0"/>
        <w:pageBreakBefore w:val="0"/>
        <w:kinsoku/>
        <w:wordWrap/>
        <w:overflowPunct/>
        <w:topLinePunct w:val="0"/>
        <w:autoSpaceDE/>
        <w:autoSpaceDN/>
        <w:bidi w:val="0"/>
        <w:adjustRightInd/>
        <w:snapToGrid/>
        <w:spacing w:line="420" w:lineRule="exact"/>
        <w:ind w:firstLine="482" w:firstLineChars="200"/>
        <w:rPr>
          <w:rFonts w:ascii="宋体" w:hAnsi="宋体"/>
          <w:b/>
          <w:bCs/>
          <w:color w:val="auto"/>
          <w:sz w:val="24"/>
          <w:highlight w:val="none"/>
        </w:rPr>
      </w:pPr>
      <w:r>
        <w:rPr>
          <w:rFonts w:hint="eastAsia" w:ascii="宋体" w:hAnsi="宋体"/>
          <w:b/>
          <w:bCs/>
          <w:color w:val="auto"/>
          <w:sz w:val="24"/>
          <w:highlight w:val="none"/>
        </w:rPr>
        <w:t>八、凡对本次采购提出询问，请按以下方式联系</w:t>
      </w:r>
      <w:bookmarkEnd w:id="4"/>
      <w:bookmarkEnd w:id="5"/>
      <w:bookmarkEnd w:id="6"/>
      <w:bookmarkEnd w:id="7"/>
      <w:bookmarkEnd w:id="8"/>
      <w:bookmarkEnd w:id="9"/>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bookmarkStart w:id="38" w:name="_Toc8005"/>
      <w:bookmarkStart w:id="39" w:name="_Toc35393637"/>
      <w:bookmarkStart w:id="40" w:name="_Toc28359019"/>
      <w:bookmarkStart w:id="41" w:name="_Toc15258"/>
      <w:bookmarkStart w:id="42" w:name="_Toc35393806"/>
      <w:bookmarkStart w:id="43" w:name="_Toc28359096"/>
      <w:r>
        <w:rPr>
          <w:rFonts w:hint="eastAsia" w:ascii="宋体" w:hAnsi="宋体"/>
          <w:color w:val="auto"/>
          <w:sz w:val="24"/>
          <w:highlight w:val="none"/>
        </w:rPr>
        <w:t>1.采购人信息</w:t>
      </w:r>
      <w:bookmarkEnd w:id="38"/>
      <w:bookmarkEnd w:id="39"/>
      <w:bookmarkEnd w:id="40"/>
      <w:bookmarkEnd w:id="41"/>
      <w:bookmarkEnd w:id="42"/>
      <w:bookmarkEnd w:id="43"/>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防城港市防城区教育和科学技术局</w:t>
      </w:r>
      <w:r>
        <w:rPr>
          <w:rFonts w:hint="eastAsia" w:ascii="宋体" w:hAnsi="宋体"/>
          <w:color w:val="auto"/>
          <w:sz w:val="24"/>
          <w:highlight w:val="none"/>
        </w:rPr>
        <w:t>　　</w:t>
      </w:r>
      <w:bookmarkStart w:id="58" w:name="_GoBack"/>
      <w:bookmarkEnd w:id="58"/>
    </w:p>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址：防城港市防城区防东路80号  　　　</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eastAsia="宋体" w:cs="宋体"/>
          <w:color w:val="auto"/>
          <w:sz w:val="24"/>
          <w:highlight w:val="none"/>
        </w:rPr>
        <w:t>联系方式：邱老师</w:t>
      </w:r>
      <w:r>
        <w:rPr>
          <w:rFonts w:hint="eastAsia" w:ascii="宋体" w:hAnsi="宋体" w:cs="宋体"/>
          <w:color w:val="auto"/>
          <w:sz w:val="24"/>
          <w:highlight w:val="none"/>
          <w:lang w:val="en-US" w:eastAsia="zh-CN"/>
        </w:rPr>
        <w:t xml:space="preserve"> 13877026396</w:t>
      </w:r>
      <w:r>
        <w:rPr>
          <w:rFonts w:hint="eastAsia" w:ascii="宋体" w:hAnsi="宋体" w:eastAsia="宋体" w:cs="宋体"/>
          <w:color w:val="auto"/>
          <w:sz w:val="24"/>
          <w:highlight w:val="none"/>
        </w:rPr>
        <w:t>　</w:t>
      </w:r>
      <w:r>
        <w:rPr>
          <w:rFonts w:hint="eastAsia" w:ascii="宋体" w:hAnsi="宋体"/>
          <w:color w:val="auto"/>
          <w:sz w:val="24"/>
          <w:highlight w:val="none"/>
        </w:rPr>
        <w:t>　 　　</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bookmarkStart w:id="44" w:name="_Toc4035"/>
      <w:bookmarkStart w:id="45" w:name="_Toc28359097"/>
      <w:bookmarkStart w:id="46" w:name="_Toc35393638"/>
      <w:bookmarkStart w:id="47" w:name="_Toc35393807"/>
      <w:bookmarkStart w:id="48" w:name="_Toc26287"/>
      <w:bookmarkStart w:id="49" w:name="_Toc28359020"/>
      <w:r>
        <w:rPr>
          <w:rFonts w:hint="eastAsia" w:ascii="宋体" w:hAnsi="宋体"/>
          <w:color w:val="auto"/>
          <w:sz w:val="24"/>
          <w:highlight w:val="none"/>
        </w:rPr>
        <w:t>2.采购代理机构信息</w:t>
      </w:r>
      <w:bookmarkEnd w:id="44"/>
      <w:bookmarkEnd w:id="45"/>
      <w:bookmarkEnd w:id="46"/>
      <w:bookmarkEnd w:id="47"/>
      <w:bookmarkEnd w:id="48"/>
      <w:bookmarkEnd w:id="49"/>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名    称：广西伟鹏招标代理有限公司　　</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地　　址：来宾市兴宾区红水河大道133号（滨江园东门旁）　</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联系方式：</w:t>
      </w:r>
      <w:r>
        <w:rPr>
          <w:rFonts w:hint="eastAsia" w:ascii="宋体" w:hAnsi="宋体"/>
          <w:color w:val="auto"/>
          <w:sz w:val="24"/>
          <w:highlight w:val="none"/>
          <w:lang w:eastAsia="zh-CN"/>
        </w:rPr>
        <w:t>黄工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0772-4223888　</w:t>
      </w:r>
      <w:bookmarkStart w:id="50" w:name="_Toc28359021"/>
      <w:bookmarkStart w:id="51" w:name="_Toc35393639"/>
      <w:bookmarkStart w:id="52" w:name="_Toc35393808"/>
      <w:bookmarkStart w:id="53" w:name="_Toc28359098"/>
    </w:p>
    <w:bookmarkEnd w:id="50"/>
    <w:bookmarkEnd w:id="51"/>
    <w:bookmarkEnd w:id="52"/>
    <w:bookmarkEnd w:id="53"/>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color w:val="auto"/>
          <w:sz w:val="24"/>
          <w:highlight w:val="none"/>
          <w:lang w:eastAsia="zh-CN"/>
        </w:rPr>
      </w:pPr>
      <w:bookmarkStart w:id="54" w:name="_Toc849"/>
      <w:bookmarkStart w:id="55" w:name="_Toc28752"/>
      <w:r>
        <w:rPr>
          <w:rFonts w:hint="eastAsia" w:ascii="宋体" w:hAnsi="宋体"/>
          <w:color w:val="auto"/>
          <w:sz w:val="24"/>
          <w:highlight w:val="none"/>
        </w:rPr>
        <w:t>3.监管部门：防城港市防城区政府采购中心</w:t>
      </w:r>
    </w:p>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color w:val="auto"/>
          <w:sz w:val="24"/>
          <w:highlight w:val="none"/>
        </w:rPr>
      </w:pPr>
      <w:r>
        <w:rPr>
          <w:rFonts w:hint="eastAsia" w:ascii="宋体" w:hAnsi="宋体"/>
          <w:color w:val="auto"/>
          <w:sz w:val="24"/>
          <w:highlight w:val="none"/>
        </w:rPr>
        <w:t>联系电话：0770-2218602</w:t>
      </w:r>
    </w:p>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.项目联系方式</w:t>
      </w:r>
      <w:bookmarkEnd w:id="54"/>
      <w:bookmarkEnd w:id="55"/>
    </w:p>
    <w:p>
      <w:pPr>
        <w:keepNext w:val="0"/>
        <w:keepLines w:val="0"/>
        <w:pageBreakBefore w:val="0"/>
        <w:kinsoku/>
        <w:wordWrap/>
        <w:overflowPunct/>
        <w:topLinePunct w:val="0"/>
        <w:autoSpaceDE/>
        <w:autoSpaceDN/>
        <w:bidi w:val="0"/>
        <w:adjustRightInd/>
        <w:snapToGrid/>
        <w:spacing w:line="420" w:lineRule="exact"/>
        <w:ind w:firstLine="540"/>
        <w:rPr>
          <w:rFonts w:hint="eastAsia" w:ascii="宋体" w:hAnsi="宋体"/>
          <w:color w:val="auto"/>
          <w:sz w:val="24"/>
          <w:highlight w:val="none"/>
        </w:rPr>
      </w:pPr>
      <w:r>
        <w:rPr>
          <w:rFonts w:hint="eastAsia" w:ascii="宋体" w:hAnsi="宋体"/>
          <w:color w:val="auto"/>
          <w:sz w:val="24"/>
          <w:highlight w:val="none"/>
        </w:rPr>
        <w:t>项目联系人：</w:t>
      </w:r>
      <w:r>
        <w:rPr>
          <w:rFonts w:hint="eastAsia" w:ascii="宋体" w:hAnsi="宋体"/>
          <w:color w:val="auto"/>
          <w:sz w:val="24"/>
          <w:highlight w:val="none"/>
          <w:lang w:eastAsia="zh-CN"/>
        </w:rPr>
        <w:t>黄工</w:t>
      </w:r>
      <w:r>
        <w:rPr>
          <w:rFonts w:hint="eastAsia" w:ascii="宋体" w:hAnsi="宋体"/>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420" w:lineRule="exact"/>
        <w:ind w:firstLine="540"/>
        <w:rPr>
          <w:rFonts w:ascii="宋体" w:hAnsi="宋体"/>
          <w:color w:val="auto"/>
          <w:sz w:val="24"/>
          <w:highlight w:val="none"/>
        </w:rPr>
      </w:pPr>
      <w:r>
        <w:rPr>
          <w:rFonts w:hint="eastAsia" w:ascii="宋体" w:hAnsi="宋体"/>
          <w:color w:val="auto"/>
          <w:sz w:val="24"/>
          <w:highlight w:val="none"/>
        </w:rPr>
        <w:t>电　　  话：0772-4223888</w:t>
      </w:r>
    </w:p>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olor w:val="auto"/>
          <w:sz w:val="24"/>
          <w:highlight w:val="none"/>
        </w:rPr>
      </w:pPr>
      <w:r>
        <w:rPr>
          <w:rFonts w:hint="eastAsia" w:ascii="宋体" w:hAnsi="宋体"/>
          <w:color w:val="auto"/>
          <w:sz w:val="24"/>
          <w:highlight w:val="none"/>
        </w:rPr>
        <w:t xml:space="preserve">   </w:t>
      </w:r>
    </w:p>
    <w:p>
      <w:pPr>
        <w:keepNext w:val="0"/>
        <w:keepLines w:val="0"/>
        <w:pageBreakBefore w:val="0"/>
        <w:kinsoku/>
        <w:wordWrap/>
        <w:overflowPunct/>
        <w:topLinePunct w:val="0"/>
        <w:autoSpaceDE/>
        <w:autoSpaceDN/>
        <w:bidi w:val="0"/>
        <w:adjustRightInd/>
        <w:snapToGrid/>
        <w:spacing w:line="420" w:lineRule="exact"/>
        <w:jc w:val="center"/>
        <w:rPr>
          <w:rFonts w:hint="eastAsia" w:ascii="宋体" w:hAnsi="宋体"/>
          <w:color w:val="auto"/>
          <w:sz w:val="24"/>
          <w:highlight w:val="none"/>
        </w:rPr>
      </w:pPr>
      <w:r>
        <w:rPr>
          <w:rFonts w:hint="eastAsia" w:ascii="宋体" w:hAnsi="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采购单位：</w:t>
      </w:r>
      <w:r>
        <w:rPr>
          <w:rFonts w:hint="eastAsia" w:ascii="宋体" w:hAnsi="宋体"/>
          <w:color w:val="auto"/>
          <w:sz w:val="24"/>
          <w:highlight w:val="none"/>
          <w:lang w:eastAsia="zh-CN"/>
        </w:rPr>
        <w:t>防城港市防城区教育和科学技术局</w:t>
      </w:r>
    </w:p>
    <w:p>
      <w:pPr>
        <w:keepNext w:val="0"/>
        <w:keepLines w:val="0"/>
        <w:pageBreakBefore w:val="0"/>
        <w:widowControl w:val="0"/>
        <w:kinsoku/>
        <w:wordWrap/>
        <w:overflowPunct/>
        <w:topLinePunct w:val="0"/>
        <w:autoSpaceDE/>
        <w:autoSpaceDN/>
        <w:bidi w:val="0"/>
        <w:adjustRightInd/>
        <w:snapToGrid/>
        <w:spacing w:line="760" w:lineRule="exact"/>
        <w:ind w:right="0"/>
        <w:jc w:val="left"/>
        <w:textAlignment w:val="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采购代理机构：广西伟鹏招标代理有限公司</w:t>
      </w:r>
    </w:p>
    <w:p>
      <w:pPr>
        <w:keepNext w:val="0"/>
        <w:keepLines w:val="0"/>
        <w:pageBreakBefore w:val="0"/>
        <w:widowControl w:val="0"/>
        <w:kinsoku/>
        <w:wordWrap/>
        <w:overflowPunct/>
        <w:topLinePunct w:val="0"/>
        <w:autoSpaceDE/>
        <w:autoSpaceDN/>
        <w:bidi w:val="0"/>
        <w:adjustRightInd/>
        <w:snapToGrid/>
        <w:spacing w:line="760" w:lineRule="exact"/>
        <w:textAlignment w:val="auto"/>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bookmarkStart w:id="56" w:name="_Toc21119"/>
      <w:bookmarkStart w:id="57" w:name="_Toc14290"/>
      <w:r>
        <w:rPr>
          <w:rFonts w:hint="eastAsia" w:ascii="宋体" w:hAnsi="宋体"/>
          <w:color w:val="auto"/>
          <w:sz w:val="24"/>
          <w:highlight w:val="none"/>
          <w:lang w:eastAsia="zh-CN"/>
        </w:rPr>
        <w:t>202</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年</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月</w:t>
      </w:r>
      <w:r>
        <w:rPr>
          <w:rFonts w:hint="eastAsia" w:ascii="宋体" w:hAnsi="宋体"/>
          <w:color w:val="auto"/>
          <w:sz w:val="24"/>
          <w:highlight w:val="none"/>
          <w:lang w:val="en-US" w:eastAsia="zh-CN"/>
        </w:rPr>
        <w:t>14</w:t>
      </w:r>
      <w:r>
        <w:rPr>
          <w:rFonts w:hint="eastAsia" w:ascii="宋体" w:hAnsi="宋体"/>
          <w:color w:val="auto"/>
          <w:sz w:val="24"/>
          <w:highlight w:val="none"/>
        </w:rPr>
        <w:t>日</w:t>
      </w:r>
      <w:bookmarkEnd w:id="56"/>
      <w:bookmarkEnd w:id="57"/>
    </w:p>
    <w:sectPr>
      <w:footerReference r:id="rId3" w:type="default"/>
      <w:pgSz w:w="11906" w:h="16838"/>
      <w:pgMar w:top="1327" w:right="1253" w:bottom="1327" w:left="125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4</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OGE3OGNhZThlMDZjYWM4YTYwYzc0YTM1MTcyYTgifQ=="/>
  </w:docVars>
  <w:rsids>
    <w:rsidRoot w:val="068B45B2"/>
    <w:rsid w:val="025308EF"/>
    <w:rsid w:val="035C3CFB"/>
    <w:rsid w:val="068B45B2"/>
    <w:rsid w:val="088B1B6B"/>
    <w:rsid w:val="09E91E5B"/>
    <w:rsid w:val="0D5231FB"/>
    <w:rsid w:val="1BCA14BD"/>
    <w:rsid w:val="333C43C8"/>
    <w:rsid w:val="36B706F2"/>
    <w:rsid w:val="3E080876"/>
    <w:rsid w:val="3EFE4C27"/>
    <w:rsid w:val="419119F5"/>
    <w:rsid w:val="44676A3D"/>
    <w:rsid w:val="46511C6D"/>
    <w:rsid w:val="486A50DB"/>
    <w:rsid w:val="493D0744"/>
    <w:rsid w:val="55125282"/>
    <w:rsid w:val="586540AA"/>
    <w:rsid w:val="625A1B00"/>
    <w:rsid w:val="6C8D2FC3"/>
    <w:rsid w:val="6FF43359"/>
    <w:rsid w:val="75AF12BA"/>
    <w:rsid w:val="77A42996"/>
    <w:rsid w:val="7F673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40" w:lineRule="exact"/>
      <w:outlineLvl w:val="0"/>
    </w:pPr>
    <w:rPr>
      <w:b/>
      <w:bCs/>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autoRedefine/>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rPr>
      <w:kern w:val="0"/>
      <w:sz w:val="20"/>
    </w:rPr>
  </w:style>
  <w:style w:type="paragraph" w:styleId="6">
    <w:name w:val="Body Text"/>
    <w:basedOn w:val="1"/>
    <w:next w:val="1"/>
    <w:autoRedefine/>
    <w:qFormat/>
    <w:uiPriority w:val="0"/>
    <w:pPr>
      <w:spacing w:after="120"/>
    </w:pPr>
    <w:rPr>
      <w:kern w:val="0"/>
      <w:sz w:val="20"/>
    </w:rPr>
  </w:style>
  <w:style w:type="paragraph" w:styleId="7">
    <w:name w:val="footer"/>
    <w:basedOn w:val="1"/>
    <w:autoRedefine/>
    <w:qFormat/>
    <w:uiPriority w:val="99"/>
    <w:pPr>
      <w:tabs>
        <w:tab w:val="center" w:pos="4153"/>
        <w:tab w:val="right" w:pos="8306"/>
      </w:tabs>
      <w:snapToGrid w:val="0"/>
      <w:jc w:val="left"/>
    </w:pPr>
    <w:rPr>
      <w:rFonts w:ascii="宋体" w:hAnsi="Courier New"/>
      <w:sz w:val="18"/>
      <w:szCs w:val="20"/>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9">
    <w:name w:val="toc 2"/>
    <w:basedOn w:val="1"/>
    <w:next w:val="1"/>
    <w:autoRedefine/>
    <w:qFormat/>
    <w:uiPriority w:val="0"/>
    <w:pPr>
      <w:tabs>
        <w:tab w:val="right" w:leader="dot" w:pos="8296"/>
      </w:tabs>
      <w:ind w:left="420" w:leftChars="2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Title"/>
    <w:basedOn w:val="9"/>
    <w:next w:val="1"/>
    <w:autoRedefine/>
    <w:qFormat/>
    <w:uiPriority w:val="0"/>
    <w:pPr>
      <w:spacing w:before="240" w:after="60"/>
      <w:jc w:val="center"/>
      <w:outlineLvl w:val="0"/>
    </w:pPr>
    <w:rPr>
      <w:rFonts w:ascii="Calibri Light" w:hAnsi="Calibri Light" w:eastAsia="宋体" w:cs="Times New Roman"/>
      <w:b/>
      <w:bCs/>
      <w:sz w:val="32"/>
      <w:szCs w:val="32"/>
    </w:rPr>
  </w:style>
  <w:style w:type="character" w:styleId="14">
    <w:name w:val="Hyperlink"/>
    <w:autoRedefine/>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2525</Words>
  <Characters>2912</Characters>
  <Lines>0</Lines>
  <Paragraphs>0</Paragraphs>
  <TotalTime>1</TotalTime>
  <ScaleCrop>false</ScaleCrop>
  <LinksUpToDate>false</LinksUpToDate>
  <CharactersWithSpaces>3110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2022-07-07T01:20:00Z</dcterms:created>
  <dc:creator>予文</dc:creator>
  <cp:lastModifiedBy>.</cp:lastModifiedBy>
  <cp:lastPrinted>2024-03-13T01:32:00Z</cp:lastPrinted>
  <dcterms:modified xsi:type="dcterms:W3CDTF">2024-03-14T00:28:55Z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6A851ACA2EB94F7C814865272E717B0B</vt:lpwstr>
  </property>
</Properties>
</file>