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采购需求</w:t>
      </w:r>
    </w:p>
    <w:tbl>
      <w:tblPr>
        <w:tblStyle w:val="5"/>
        <w:tblW w:w="9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285"/>
        <w:gridCol w:w="4693"/>
        <w:gridCol w:w="600"/>
        <w:gridCol w:w="645"/>
        <w:gridCol w:w="1002"/>
        <w:gridCol w:w="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需求一览表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标的名称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技术参数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采购标的所属行业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26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整体技术要求: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机必须满足：智能启动电机直接驱动，空间连杆引纬机构，加强共轭凸轮打纬，32位微处理芯片，电子送经（ELO），电子卷曲，自动寻纬，机械绞边，电子选纬，多款布样壮锦图文特别设定。织机尺寸：长X宽X高：7X2.2X1.6m，织机重量约6吨，织机功率15KW,380V三相工业电，50Hz。满足纬密为80根/厘米，经密为160根/厘米，上机幅宽340厘米、双副织造，每小时稳定织造6米装锦布；8个LGL-PROGRESS储纬器，2副LAMIFLEX剑带，1个ELTEX纬纱检测器，2副壮锦真丝专用剑头，2根1000mm盘片的经轴，4根卷布辊，60000根停经片，2根钢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（一）织布设备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高速大剑杆织机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▲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.壮锦面料织造、门幅340厘米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▲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.高速大剑杆织机，超级启动电机直接驱动，空间连杆引纬机构，加强共轭凸轮打纬，32位微处理芯片，电子送经（ELO），电子卷曲，自动寻纬，机械绞边，电子选纬，多款布样壮锦图文特别设定。织机尺寸：长X宽X高：7X2.2X1.6m，织机重量约6吨，织机功率15KW,380V三相工业电，50Hz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▲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3.定制机身，加强墙板、横梁、后梁，满足高精密壮锦面料织造；加强款共轭凸轮，可以实现吨级打纬力度；调整纬向引纬系统，织造壮锦面料更稳定；定制电控系统，送卷参数定向调整，减少壮锦经向织疵。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*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提花龙头开口装置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▲1.开口装</w:t>
            </w:r>
            <w:r>
              <w:rPr>
                <w:rFonts w:hint="eastAsia"/>
                <w:lang w:val="en-US" w:eastAsia="zh-CN"/>
              </w:rPr>
              <w:t>置、智能化数控系统，高端壮锦面料织造、复杂图案装饰面料；可以满足上机单个最小花距为164厘米，经密为160根/厘米的壮锦产品织造</w:t>
            </w:r>
            <w:r>
              <w:rPr>
                <w:rFonts w:hint="default"/>
                <w:lang w:val="en-US" w:eastAsia="zh-CN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default"/>
                <w:lang w:val="en-US" w:eastAsia="zh-CN"/>
              </w:rPr>
              <w:t>定制大容量的电子提花机，以满足壮锦面料的复杂性和精细度。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楼架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1.钢结构（没带楼梯）。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2.楼梯、护栏、平台、提升门、输送线接口、照明系统、现场安装制造。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▲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3.定制落地楼架，楼面负载能力大于800千克每平方米。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装造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高经密壮锦通丝，照壮锦工艺要求设计，适合织造上机门幅为328厘米，经密为160根/厘米的高经密装造。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▲</w:t>
            </w:r>
            <w:r>
              <w:rPr>
                <w:rFonts w:hint="eastAsia"/>
                <w:lang w:val="en-US" w:eastAsia="zh-CN"/>
              </w:rPr>
              <w:t>2.定制高密度目板和特殊处理的通丝，以减少摩擦，避免经纱磨损和断头。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（二）织布设备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提花龙头开口装置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▲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开口装置、智能化数控系统，高端壮锦面料织造、复杂图案装饰面料；可以满足上机最小花距为164厘米，经密为160根/厘米的壮锦产品织造。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▲</w:t>
            </w: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default"/>
                <w:lang w:val="en-US" w:eastAsia="zh-CN"/>
              </w:rPr>
              <w:t>定制大容量的电子提花机，以满足壮锦面料的复杂性和精细度。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*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楼架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1.钢结构（带楼梯和护栏）。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2.楼梯、护栏、平台、提升门、输送线接口、照明系统、现场安装制造。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▲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3.定制落地楼架，楼面负载能力大于800千克每平方米。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装造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高经密壮锦通丝，按照壮锦工艺要求设计，适合织造上机门幅为340厘米，经密为160根/厘米的高经密装造。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▲</w:t>
            </w:r>
            <w:r>
              <w:rPr>
                <w:rFonts w:hint="eastAsia"/>
                <w:lang w:val="en-US" w:eastAsia="zh-CN"/>
              </w:rPr>
              <w:t>2.定制高密度目板和特殊处理的通丝，以减少摩擦，避免经纱磨损和断头。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制版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壮锦工艺上机设计，根据设计图纸或原稿，通过专业的技术手段和设备，制作出版材。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标准式布辊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按照壮锦剑杆机要求制作，壮锦专门设计，强度大，精密高，平衡性好，运转灵活，防尘防水防腐。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（三）织布设备辅助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过三关（穿综、捞筘、插停经片）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按照壮锦剑杆机要求制作，按照壮锦布样工艺设计。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*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制版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壮锦工艺上机设计，根据设计图纸或原稿，通过专业的技术手段和设备，制作出版材。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双叶片储纬器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控制纱线长度，按照壮锦工艺要求。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独立绞边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壮锦工艺上机设计，壮锦配套专属绞边装置。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调试（出厂前、出场后）、运输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运输：涵盖了产品在出厂前和出场后的全面检测与调整过程，确保每一项功能都能达到预设的标准和性能要求；确保产品在运输过程中不受损害，准时送达目的地。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原料（纱线）设计到机子试机使用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照壮锦要求：包括对纱线的材质、粗细、颜色以及功能性等各方面进行综合考量与精心设计。这些经过精心设计的纱线原料将进入机子试机阶段，进行一系列的调试和测试，以确保纱线在机器上的运行顺畅、稳定，并能够达到预期的生产效果和使用性能。通过这一系列的试机操作，最终实现对纱线原料的优化应用，确保其在实际生产中的高效性和可靠性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（四）增加辅助设备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经轴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按照壮锦织布要求定制：轴管219mm，盘片800mm，按照设定机型定制。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*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电脑驻车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用于在停止操作时将针固定在一个安全位置，防止意外移动和针头损坏，确保设备使用安全和延长使用寿命。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精密液压四柱平面下料机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滤油装置、各运动点自动滴油润滑；双手防护 、安全光幕 、防护隔离罩；自动平衡双连杆机构；自动送料光电控制。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（五）非遗手工设备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老式壮锦织布机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非遗传承人手工专用机：采用纯手工制作，结构古朴而精巧，主要由木制框架和多个传动装置组成。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▲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非遗传承人纯手工作品上机2米文案布。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*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体验织布机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非遗民间手工制造：参与者可以亲历从一根根纱线到一块完整布料的过程。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电脑平车</w:t>
            </w:r>
          </w:p>
        </w:tc>
        <w:tc>
          <w:tcPr>
            <w:tcW w:w="4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通过预设程序实现自动化操作，可以极大地提升生产效率和产品质量。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（六）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系统更新及维护服务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本项目购买的壮锦织布设备涉及定制要求，设备的软件系统需要定制设置。设备售后服务要求有系统更新及维护服务。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本项目的项目实施服务人员不低于2人（含2人），需是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lang w:val="en-US" w:eastAsia="zh-CN"/>
              </w:rPr>
              <w:t>在职员工，提供相关证明文件复印件加盖供应商公章。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▲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3.</w:t>
            </w:r>
            <w:bookmarkStart w:id="0" w:name="_GoBack"/>
            <w:bookmarkEnd w:id="0"/>
            <w:r>
              <w:rPr>
                <w:rFonts w:hint="eastAsia"/>
                <w:color w:val="auto"/>
                <w:lang w:val="en-US" w:eastAsia="zh-CN"/>
              </w:rPr>
              <w:t>每年上门不少于4次，每次至少需软硬件工程师、项目管理人员等2人，每次预计上门工作2天，人员需要交通费、住宿费、补贴等，含税费。配合采购人对设备系统进行更新维护，根据项目实时需求设置系统参数。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A3FC9"/>
    <w:multiLevelType w:val="singleLevel"/>
    <w:tmpl w:val="88CA3F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362BEB"/>
    <w:multiLevelType w:val="singleLevel"/>
    <w:tmpl w:val="09362B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2350E78"/>
    <w:multiLevelType w:val="singleLevel"/>
    <w:tmpl w:val="62350E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A606E"/>
    <w:rsid w:val="224A606E"/>
    <w:rsid w:val="644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 2"/>
    <w:basedOn w:val="1"/>
    <w:qFormat/>
    <w:uiPriority w:val="0"/>
    <w:pPr>
      <w:autoSpaceDE w:val="0"/>
      <w:autoSpaceDN w:val="0"/>
      <w:spacing w:after="120" w:afterLines="0" w:line="360" w:lineRule="auto"/>
      <w:ind w:left="420" w:leftChars="200" w:firstLine="420" w:firstLineChars="200"/>
    </w:pPr>
    <w:rPr>
      <w:sz w:val="21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2025-10-09T07:47:00Z</dcterms:created>
  <dc:creator>Administrator</dc:creator>
  <cp:lastModifiedBy>Administrator</cp:lastModifiedBy>
  <dcterms:modified xsi:type="dcterms:W3CDTF">2025-10-09T08:00:14Z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