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8BBE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z w:val="30"/>
          <w:szCs w:val="30"/>
        </w:rPr>
      </w:pPr>
      <w:bookmarkStart w:id="0" w:name="OLE_LINK8"/>
      <w:bookmarkStart w:id="1" w:name="OLE_LINK4"/>
      <w:r>
        <w:rPr>
          <w:rFonts w:hint="eastAsia" w:ascii="宋体" w:hAnsi="宋体" w:cs="宋体"/>
          <w:b/>
          <w:bCs/>
          <w:color w:val="auto"/>
          <w:sz w:val="30"/>
          <w:szCs w:val="30"/>
          <w:highlight w:val="none"/>
          <w:lang w:eastAsia="zh-CN"/>
        </w:rPr>
        <w:t>广西磐鸿工程咨询有限公司南丹县森林草原湿地荒漠化普查工作技术服务（</w:t>
      </w:r>
      <w:r>
        <w:rPr>
          <w:rFonts w:hint="eastAsia" w:ascii="宋体" w:hAnsi="宋体" w:cs="宋体"/>
          <w:b/>
          <w:bCs/>
          <w:color w:val="000000"/>
          <w:sz w:val="32"/>
          <w:szCs w:val="32"/>
          <w:u w:val="none"/>
          <w:lang w:val="en-US" w:eastAsia="zh-CN"/>
        </w:rPr>
        <w:t>HCZC2025-C3-210014-GXPH</w:t>
      </w:r>
      <w:r>
        <w:rPr>
          <w:rFonts w:hint="eastAsia" w:ascii="宋体" w:hAnsi="宋体" w:cs="宋体"/>
          <w:b/>
          <w:bCs/>
          <w:color w:val="auto"/>
          <w:sz w:val="30"/>
          <w:szCs w:val="30"/>
          <w:highlight w:val="none"/>
          <w:u w:val="none"/>
        </w:rPr>
        <w:t>）</w:t>
      </w:r>
      <w:r>
        <w:rPr>
          <w:rFonts w:hint="eastAsia" w:ascii="宋体" w:hAnsi="宋体" w:eastAsia="宋体" w:cs="宋体"/>
          <w:b/>
          <w:bCs/>
          <w:sz w:val="30"/>
          <w:szCs w:val="30"/>
        </w:rPr>
        <w:t>成交结果公告</w:t>
      </w:r>
      <w:bookmarkEnd w:id="0"/>
      <w:bookmarkEnd w:id="1"/>
    </w:p>
    <w:p w14:paraId="7F32127C">
      <w:pPr>
        <w:widowControl/>
        <w:spacing w:line="276" w:lineRule="auto"/>
        <w:jc w:val="left"/>
        <w:rPr>
          <w:rFonts w:hint="eastAsia" w:ascii="宋体" w:hAnsi="宋体" w:eastAsia="宋体" w:cs="宋体"/>
          <w:sz w:val="21"/>
          <w:szCs w:val="21"/>
          <w:lang w:eastAsia="zh-CN"/>
        </w:rPr>
      </w:pPr>
    </w:p>
    <w:p w14:paraId="203E87D4">
      <w:pPr>
        <w:widowControl/>
        <w:spacing w:line="276"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一、项目编号：</w:t>
      </w:r>
      <w:r>
        <w:rPr>
          <w:rFonts w:hint="eastAsia" w:ascii="宋体" w:hAnsi="宋体" w:cs="宋体"/>
          <w:sz w:val="21"/>
          <w:szCs w:val="21"/>
          <w:lang w:eastAsia="zh-CN"/>
        </w:rPr>
        <w:t>HCZC2025-C3-210014-GXPH</w:t>
      </w:r>
    </w:p>
    <w:p w14:paraId="6EDBE44D">
      <w:pPr>
        <w:widowControl/>
        <w:spacing w:line="276" w:lineRule="auto"/>
        <w:jc w:val="left"/>
        <w:rPr>
          <w:rFonts w:hint="eastAsia" w:ascii="宋体" w:hAnsi="宋体" w:cs="宋体"/>
          <w:sz w:val="21"/>
          <w:szCs w:val="21"/>
          <w:lang w:eastAsia="zh-CN"/>
        </w:rPr>
      </w:pPr>
      <w:r>
        <w:rPr>
          <w:rFonts w:hint="eastAsia" w:ascii="宋体" w:hAnsi="宋体" w:eastAsia="宋体" w:cs="宋体"/>
          <w:sz w:val="21"/>
          <w:szCs w:val="21"/>
          <w:lang w:eastAsia="zh-CN"/>
        </w:rPr>
        <w:t>二、项目名称：</w:t>
      </w:r>
      <w:r>
        <w:rPr>
          <w:rFonts w:hint="eastAsia" w:ascii="宋体" w:hAnsi="宋体" w:cs="宋体"/>
          <w:sz w:val="21"/>
          <w:szCs w:val="21"/>
          <w:lang w:eastAsia="zh-CN"/>
        </w:rPr>
        <w:t>南丹县森林草原湿地荒漠化普查工作技术服务</w:t>
      </w:r>
    </w:p>
    <w:p w14:paraId="3DA842C4">
      <w:pPr>
        <w:widowControl/>
        <w:spacing w:line="276"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三、中标（成交）信息</w:t>
      </w:r>
    </w:p>
    <w:p w14:paraId="1917BA6A">
      <w:pPr>
        <w:widowControl/>
        <w:spacing w:line="276"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供应商名称：</w:t>
      </w:r>
      <w:r>
        <w:rPr>
          <w:rFonts w:hint="eastAsia" w:ascii="宋体" w:hAnsi="宋体" w:eastAsia="宋体" w:cs="宋体"/>
          <w:sz w:val="21"/>
          <w:szCs w:val="21"/>
          <w:lang w:val="en-US" w:eastAsia="zh-CN"/>
        </w:rPr>
        <w:t>广西来宾市林业勘测设计院有限公司</w:t>
      </w:r>
    </w:p>
    <w:p w14:paraId="49E4A4A5">
      <w:pPr>
        <w:widowControl/>
        <w:spacing w:line="276"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供应商地址</w:t>
      </w:r>
      <w:r>
        <w:rPr>
          <w:rFonts w:hint="eastAsia" w:ascii="宋体" w:hAnsi="宋体" w:eastAsia="宋体" w:cs="宋体"/>
          <w:sz w:val="21"/>
          <w:szCs w:val="21"/>
          <w:lang w:val="en-US" w:eastAsia="zh-CN"/>
        </w:rPr>
        <w:t>：来宾市滨江北路西68号滨江园小区三区第51栋滨江北路西156号201室</w:t>
      </w:r>
    </w:p>
    <w:p w14:paraId="3458013E">
      <w:pPr>
        <w:widowControl/>
        <w:spacing w:line="276" w:lineRule="auto"/>
        <w:ind w:firstLine="420" w:firstLineChars="200"/>
        <w:jc w:val="left"/>
        <w:rPr>
          <w:rFonts w:hint="default" w:ascii="宋体" w:hAnsi="宋体" w:cs="宋体"/>
          <w:sz w:val="21"/>
          <w:szCs w:val="21"/>
          <w:lang w:val="en-US" w:eastAsia="zh-CN"/>
        </w:rPr>
      </w:pPr>
      <w:r>
        <w:rPr>
          <w:rFonts w:hint="eastAsia" w:ascii="宋体" w:hAnsi="宋体" w:eastAsia="宋体" w:cs="宋体"/>
          <w:sz w:val="21"/>
          <w:szCs w:val="21"/>
          <w:lang w:eastAsia="zh-CN"/>
        </w:rPr>
        <w:t>中标（成交）</w:t>
      </w:r>
      <w:r>
        <w:rPr>
          <w:rFonts w:hint="eastAsia" w:ascii="宋体" w:hAnsi="宋体" w:cs="宋体"/>
          <w:sz w:val="21"/>
          <w:szCs w:val="21"/>
          <w:lang w:eastAsia="zh-CN"/>
        </w:rPr>
        <w:t>金额</w:t>
      </w:r>
      <w:r>
        <w:rPr>
          <w:rFonts w:hint="eastAsia" w:ascii="宋体" w:hAnsi="宋体" w:eastAsia="宋体" w:cs="宋体"/>
          <w:sz w:val="21"/>
          <w:szCs w:val="21"/>
          <w:lang w:eastAsia="zh-CN"/>
        </w:rPr>
        <w:t>：</w:t>
      </w:r>
      <w:r>
        <w:rPr>
          <w:rFonts w:hint="eastAsia" w:ascii="宋体" w:hAnsi="宋体" w:cs="宋体"/>
          <w:sz w:val="21"/>
          <w:szCs w:val="21"/>
          <w:lang w:eastAsia="zh-CN"/>
        </w:rPr>
        <w:t>壹佰壹拾玖万元整（￥</w:t>
      </w:r>
      <w:r>
        <w:rPr>
          <w:rFonts w:hint="eastAsia" w:ascii="宋体" w:hAnsi="宋体" w:cs="宋体"/>
          <w:sz w:val="21"/>
          <w:szCs w:val="21"/>
          <w:lang w:val="en-US" w:eastAsia="zh-CN"/>
        </w:rPr>
        <w:t>1190000.00元）</w:t>
      </w:r>
    </w:p>
    <w:p w14:paraId="5BED6523">
      <w:pPr>
        <w:widowControl/>
        <w:numPr>
          <w:ilvl w:val="0"/>
          <w:numId w:val="1"/>
        </w:numPr>
        <w:spacing w:line="276" w:lineRule="auto"/>
        <w:jc w:val="left"/>
        <w:rPr>
          <w:rFonts w:hint="eastAsia"/>
          <w:sz w:val="21"/>
          <w:szCs w:val="21"/>
          <w:lang w:eastAsia="zh-CN"/>
        </w:rPr>
      </w:pPr>
      <w:r>
        <w:rPr>
          <w:rFonts w:hint="eastAsia" w:ascii="宋体" w:hAnsi="宋体" w:eastAsia="宋体" w:cs="宋体"/>
          <w:sz w:val="21"/>
          <w:szCs w:val="21"/>
          <w:lang w:eastAsia="zh-CN"/>
        </w:rPr>
        <w:t>主要标的信息</w:t>
      </w:r>
    </w:p>
    <w:tbl>
      <w:tblPr>
        <w:tblStyle w:val="14"/>
        <w:tblW w:w="7964" w:type="dxa"/>
        <w:tblInd w:w="10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6342"/>
      </w:tblGrid>
      <w:tr w14:paraId="3E9B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4" w:type="dxa"/>
            <w:gridSpan w:val="2"/>
            <w:noWrap w:val="0"/>
            <w:vAlign w:val="top"/>
          </w:tcPr>
          <w:p w14:paraId="0AF4D25B">
            <w:pPr>
              <w:spacing w:line="360" w:lineRule="auto"/>
              <w:jc w:val="center"/>
              <w:rPr>
                <w:rFonts w:hint="eastAsia" w:ascii="宋体" w:hAnsi="宋体" w:eastAsia="宋体" w:cs="宋体"/>
                <w:b w:val="0"/>
                <w:bCs w:val="0"/>
                <w:i w:val="0"/>
                <w:iCs w:val="0"/>
                <w:caps w:val="0"/>
                <w:color w:val="000000"/>
                <w:spacing w:val="0"/>
                <w:sz w:val="21"/>
                <w:szCs w:val="21"/>
                <w:shd w:val="clear" w:color="auto" w:fill="FFFFFF"/>
                <w:lang w:val="en-US" w:eastAsia="zh-CN"/>
              </w:rPr>
            </w:pPr>
            <w:r>
              <w:rPr>
                <w:rFonts w:hint="eastAsia" w:ascii="宋体" w:hAnsi="宋体" w:eastAsia="宋体" w:cs="宋体"/>
                <w:b w:val="0"/>
                <w:bCs w:val="0"/>
                <w:i w:val="0"/>
                <w:iCs w:val="0"/>
                <w:caps w:val="0"/>
                <w:color w:val="000000"/>
                <w:spacing w:val="0"/>
                <w:sz w:val="21"/>
                <w:szCs w:val="21"/>
                <w:shd w:val="clear" w:color="auto" w:fill="FFFFFF"/>
                <w:lang w:val="en-US" w:eastAsia="zh-CN"/>
              </w:rPr>
              <w:t>服务类</w:t>
            </w:r>
          </w:p>
        </w:tc>
      </w:tr>
      <w:tr w14:paraId="19D1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noWrap w:val="0"/>
            <w:vAlign w:val="top"/>
          </w:tcPr>
          <w:p w14:paraId="529D5758">
            <w:pPr>
              <w:spacing w:line="360" w:lineRule="auto"/>
              <w:jc w:val="center"/>
              <w:rPr>
                <w:rFonts w:hint="eastAsia" w:ascii="宋体" w:hAnsi="宋体" w:cs="宋体"/>
                <w:b w:val="0"/>
                <w:bCs w:val="0"/>
                <w:i w:val="0"/>
                <w:iCs w:val="0"/>
                <w:caps w:val="0"/>
                <w:color w:val="000000"/>
                <w:spacing w:val="0"/>
                <w:sz w:val="21"/>
                <w:szCs w:val="21"/>
                <w:shd w:val="clear" w:color="auto" w:fill="FFFFFF"/>
                <w:lang w:val="en-US" w:eastAsia="zh-CN"/>
              </w:rPr>
            </w:pPr>
            <w:r>
              <w:rPr>
                <w:rFonts w:hint="eastAsia" w:ascii="宋体" w:hAnsi="宋体" w:cs="宋体"/>
                <w:b w:val="0"/>
                <w:bCs w:val="0"/>
                <w:i w:val="0"/>
                <w:iCs w:val="0"/>
                <w:caps w:val="0"/>
                <w:color w:val="000000"/>
                <w:spacing w:val="0"/>
                <w:sz w:val="21"/>
                <w:szCs w:val="21"/>
                <w:shd w:val="clear" w:color="auto" w:fill="FFFFFF"/>
                <w:lang w:val="en-US" w:eastAsia="zh-CN"/>
              </w:rPr>
              <w:t>项目名称</w:t>
            </w:r>
          </w:p>
        </w:tc>
        <w:tc>
          <w:tcPr>
            <w:tcW w:w="6342" w:type="dxa"/>
            <w:noWrap w:val="0"/>
            <w:vAlign w:val="top"/>
          </w:tcPr>
          <w:p w14:paraId="1C4BC7B5">
            <w:pPr>
              <w:widowControl/>
              <w:spacing w:line="276" w:lineRule="auto"/>
              <w:jc w:val="left"/>
              <w:rPr>
                <w:rFonts w:hint="eastAsia" w:ascii="宋体" w:hAnsi="宋体" w:eastAsia="宋体" w:cs="宋体"/>
                <w:b w:val="0"/>
                <w:bCs w:val="0"/>
                <w:i w:val="0"/>
                <w:iCs w:val="0"/>
                <w:caps w:val="0"/>
                <w:color w:val="000000"/>
                <w:spacing w:val="0"/>
                <w:sz w:val="21"/>
                <w:szCs w:val="21"/>
                <w:shd w:val="clear" w:color="auto" w:fill="FFFFFF"/>
                <w:lang w:val="en-US" w:eastAsia="zh-CN"/>
              </w:rPr>
            </w:pPr>
            <w:r>
              <w:rPr>
                <w:rFonts w:hint="eastAsia" w:ascii="宋体" w:hAnsi="宋体" w:cs="宋体"/>
                <w:sz w:val="21"/>
                <w:szCs w:val="21"/>
                <w:lang w:eastAsia="zh-CN"/>
              </w:rPr>
              <w:t>南丹县森林草原湿地荒漠化普查工作技术服务</w:t>
            </w:r>
          </w:p>
        </w:tc>
      </w:tr>
      <w:tr w14:paraId="79DF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noWrap w:val="0"/>
            <w:vAlign w:val="top"/>
          </w:tcPr>
          <w:p w14:paraId="496D6EDE">
            <w:pPr>
              <w:pStyle w:val="12"/>
              <w:keepNext w:val="0"/>
              <w:keepLines w:val="0"/>
              <w:widowControl/>
              <w:suppressLineNumbers w:val="0"/>
              <w:shd w:val="clear" w:color="auto" w:fill="FFFFFF"/>
              <w:spacing w:before="0" w:beforeAutospacing="0" w:after="0" w:afterAutospacing="0" w:line="360" w:lineRule="auto"/>
              <w:ind w:right="0"/>
              <w:jc w:val="center"/>
              <w:rPr>
                <w:rFonts w:hint="eastAsia" w:ascii="宋体" w:hAnsi="宋体" w:eastAsia="宋体" w:cs="宋体"/>
                <w:b w:val="0"/>
                <w:bCs w:val="0"/>
                <w:i w:val="0"/>
                <w:iCs w:val="0"/>
                <w:caps w:val="0"/>
                <w:color w:val="000000"/>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000000"/>
                <w:spacing w:val="0"/>
                <w:kern w:val="2"/>
                <w:sz w:val="21"/>
                <w:szCs w:val="21"/>
                <w:shd w:val="clear" w:color="auto" w:fill="FFFFFF"/>
                <w:lang w:val="en-US" w:eastAsia="zh-CN" w:bidi="ar-SA"/>
              </w:rPr>
              <w:t>服务范围</w:t>
            </w:r>
          </w:p>
        </w:tc>
        <w:tc>
          <w:tcPr>
            <w:tcW w:w="6342" w:type="dxa"/>
            <w:noWrap w:val="0"/>
            <w:vAlign w:val="top"/>
          </w:tcPr>
          <w:p w14:paraId="37F43C53">
            <w:pPr>
              <w:pStyle w:val="12"/>
              <w:keepNext w:val="0"/>
              <w:keepLines w:val="0"/>
              <w:widowControl/>
              <w:suppressLineNumbers w:val="0"/>
              <w:shd w:val="clear" w:color="auto" w:fill="FFFFFF"/>
              <w:spacing w:before="0" w:beforeAutospacing="0" w:after="0" w:afterAutospacing="0" w:line="360" w:lineRule="auto"/>
              <w:ind w:right="0"/>
              <w:jc w:val="left"/>
              <w:rPr>
                <w:rFonts w:hint="eastAsia" w:ascii="宋体" w:hAnsi="宋体" w:eastAsia="宋体" w:cs="宋体"/>
                <w:b w:val="0"/>
                <w:bCs w:val="0"/>
                <w:i w:val="0"/>
                <w:iCs w:val="0"/>
                <w:caps w:val="0"/>
                <w:color w:val="000000"/>
                <w:spacing w:val="0"/>
                <w:kern w:val="2"/>
                <w:sz w:val="21"/>
                <w:szCs w:val="21"/>
                <w:shd w:val="clear" w:color="auto" w:fill="FFFFFF"/>
                <w:lang w:val="en-US" w:eastAsia="zh-CN" w:bidi="ar-SA"/>
              </w:rPr>
            </w:pPr>
            <w:r>
              <w:rPr>
                <w:rFonts w:hint="eastAsia" w:ascii="宋体" w:hAnsi="宋体" w:cs="宋体"/>
                <w:b w:val="0"/>
                <w:bCs w:val="0"/>
                <w:i w:val="0"/>
                <w:iCs w:val="0"/>
                <w:caps w:val="0"/>
                <w:color w:val="000000"/>
                <w:spacing w:val="0"/>
                <w:kern w:val="2"/>
                <w:sz w:val="21"/>
                <w:szCs w:val="21"/>
                <w:shd w:val="clear" w:color="auto" w:fill="FFFFFF"/>
                <w:lang w:val="en-US" w:eastAsia="zh-CN" w:bidi="ar-SA"/>
              </w:rPr>
              <w:t>详见《竞争性磋商文件》</w:t>
            </w:r>
          </w:p>
        </w:tc>
      </w:tr>
      <w:tr w14:paraId="12C6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noWrap w:val="0"/>
            <w:vAlign w:val="top"/>
          </w:tcPr>
          <w:p w14:paraId="633DF11B">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aps w:val="0"/>
                <w:color w:val="000000"/>
                <w:spacing w:val="0"/>
                <w:sz w:val="21"/>
                <w:szCs w:val="21"/>
                <w:shd w:val="clear" w:color="auto" w:fill="FFFFFF"/>
              </w:rPr>
              <w:t>服务要求</w:t>
            </w:r>
          </w:p>
        </w:tc>
        <w:tc>
          <w:tcPr>
            <w:tcW w:w="6342" w:type="dxa"/>
            <w:noWrap w:val="0"/>
            <w:vAlign w:val="top"/>
          </w:tcPr>
          <w:p w14:paraId="35B04232">
            <w:pPr>
              <w:spacing w:line="360" w:lineRule="auto"/>
              <w:jc w:val="left"/>
              <w:rPr>
                <w:rFonts w:hint="eastAsia" w:ascii="宋体" w:hAnsi="宋体" w:eastAsia="宋体" w:cs="宋体"/>
                <w:b w:val="0"/>
                <w:bCs w:val="0"/>
                <w:i w:val="0"/>
                <w:iCs w:val="0"/>
                <w:caps w:val="0"/>
                <w:color w:val="000000"/>
                <w:spacing w:val="0"/>
                <w:sz w:val="21"/>
                <w:szCs w:val="21"/>
                <w:shd w:val="clear" w:color="auto" w:fill="FFFFFF"/>
              </w:rPr>
            </w:pPr>
            <w:r>
              <w:rPr>
                <w:rFonts w:hint="eastAsia" w:ascii="宋体" w:hAnsi="宋体" w:cs="宋体"/>
                <w:b w:val="0"/>
                <w:bCs w:val="0"/>
                <w:i w:val="0"/>
                <w:iCs w:val="0"/>
                <w:caps w:val="0"/>
                <w:color w:val="000000"/>
                <w:spacing w:val="0"/>
                <w:kern w:val="2"/>
                <w:sz w:val="21"/>
                <w:szCs w:val="21"/>
                <w:shd w:val="clear" w:color="auto" w:fill="FFFFFF"/>
                <w:lang w:val="en-US" w:eastAsia="zh-CN" w:bidi="ar-SA"/>
              </w:rPr>
              <w:t>详见《竞争性磋商文件》</w:t>
            </w:r>
          </w:p>
        </w:tc>
      </w:tr>
      <w:tr w14:paraId="61F0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noWrap w:val="0"/>
            <w:vAlign w:val="top"/>
          </w:tcPr>
          <w:p w14:paraId="77438829">
            <w:pPr>
              <w:spacing w:line="360" w:lineRule="auto"/>
              <w:jc w:val="center"/>
              <w:rPr>
                <w:rFonts w:hint="eastAsia" w:ascii="宋体" w:hAnsi="宋体" w:eastAsia="宋体" w:cs="宋体"/>
                <w:b w:val="0"/>
                <w:bCs w:val="0"/>
                <w:i w:val="0"/>
                <w:iCs w:val="0"/>
                <w:caps w:val="0"/>
                <w:color w:val="000000"/>
                <w:spacing w:val="0"/>
                <w:sz w:val="21"/>
                <w:szCs w:val="21"/>
                <w:shd w:val="clear" w:color="auto" w:fill="FFFFFF"/>
                <w:lang w:eastAsia="zh-CN"/>
              </w:rPr>
            </w:pPr>
            <w:r>
              <w:rPr>
                <w:rFonts w:hint="eastAsia" w:ascii="宋体" w:hAnsi="宋体" w:cs="宋体"/>
                <w:b w:val="0"/>
                <w:bCs w:val="0"/>
                <w:i w:val="0"/>
                <w:iCs w:val="0"/>
                <w:caps w:val="0"/>
                <w:color w:val="000000"/>
                <w:spacing w:val="0"/>
                <w:sz w:val="21"/>
                <w:szCs w:val="21"/>
                <w:shd w:val="clear" w:color="auto" w:fill="FFFFFF"/>
                <w:lang w:eastAsia="zh-CN"/>
              </w:rPr>
              <w:t>服务时间</w:t>
            </w:r>
          </w:p>
        </w:tc>
        <w:tc>
          <w:tcPr>
            <w:tcW w:w="6342" w:type="dxa"/>
            <w:noWrap w:val="0"/>
            <w:vAlign w:val="top"/>
          </w:tcPr>
          <w:p w14:paraId="057569D9">
            <w:pPr>
              <w:spacing w:line="360" w:lineRule="auto"/>
              <w:jc w:val="left"/>
              <w:rPr>
                <w:rFonts w:hint="default" w:ascii="宋体" w:hAnsi="宋体" w:cs="宋体"/>
                <w:b w:val="0"/>
                <w:bCs w:val="0"/>
                <w:i w:val="0"/>
                <w:iCs w:val="0"/>
                <w:caps w:val="0"/>
                <w:color w:val="000000"/>
                <w:spacing w:val="0"/>
                <w:sz w:val="21"/>
                <w:szCs w:val="21"/>
                <w:shd w:val="clear" w:color="auto" w:fill="FFFFFF"/>
                <w:lang w:val="en-US" w:eastAsia="zh-CN"/>
              </w:rPr>
            </w:pPr>
            <w:r>
              <w:rPr>
                <w:rFonts w:hint="eastAsia" w:ascii="宋体" w:hAnsi="宋体" w:cs="宋体"/>
                <w:b w:val="0"/>
                <w:bCs w:val="0"/>
                <w:i w:val="0"/>
                <w:iCs w:val="0"/>
                <w:caps w:val="0"/>
                <w:color w:val="000000"/>
                <w:spacing w:val="0"/>
                <w:kern w:val="2"/>
                <w:sz w:val="21"/>
                <w:szCs w:val="21"/>
                <w:shd w:val="clear" w:color="auto" w:fill="FFFFFF"/>
                <w:lang w:val="en-US" w:eastAsia="zh-CN" w:bidi="ar-SA"/>
              </w:rPr>
              <w:t>详见《竞争性磋商文件》</w:t>
            </w:r>
          </w:p>
        </w:tc>
      </w:tr>
      <w:tr w14:paraId="3E87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noWrap w:val="0"/>
            <w:vAlign w:val="top"/>
          </w:tcPr>
          <w:p w14:paraId="595D68B8">
            <w:pPr>
              <w:spacing w:line="360" w:lineRule="auto"/>
              <w:jc w:val="center"/>
              <w:rPr>
                <w:rFonts w:hint="eastAsia" w:ascii="宋体" w:hAnsi="宋体" w:eastAsia="宋体" w:cs="宋体"/>
                <w:b w:val="0"/>
                <w:bCs w:val="0"/>
                <w:i w:val="0"/>
                <w:iCs w:val="0"/>
                <w:caps w:val="0"/>
                <w:color w:val="000000"/>
                <w:spacing w:val="0"/>
                <w:sz w:val="21"/>
                <w:szCs w:val="21"/>
                <w:shd w:val="clear" w:color="auto" w:fill="FFFFFF"/>
                <w:lang w:eastAsia="zh-CN"/>
              </w:rPr>
            </w:pPr>
            <w:r>
              <w:rPr>
                <w:rFonts w:hint="eastAsia" w:ascii="宋体" w:hAnsi="宋体" w:cs="宋体"/>
                <w:b w:val="0"/>
                <w:bCs w:val="0"/>
                <w:i w:val="0"/>
                <w:iCs w:val="0"/>
                <w:caps w:val="0"/>
                <w:color w:val="000000"/>
                <w:spacing w:val="0"/>
                <w:sz w:val="21"/>
                <w:szCs w:val="21"/>
                <w:shd w:val="clear" w:color="auto" w:fill="FFFFFF"/>
                <w:lang w:eastAsia="zh-CN"/>
              </w:rPr>
              <w:t>服务标准</w:t>
            </w:r>
          </w:p>
        </w:tc>
        <w:tc>
          <w:tcPr>
            <w:tcW w:w="6342" w:type="dxa"/>
            <w:noWrap w:val="0"/>
            <w:vAlign w:val="top"/>
          </w:tcPr>
          <w:p w14:paraId="1B4803BD">
            <w:pPr>
              <w:spacing w:line="360" w:lineRule="auto"/>
              <w:jc w:val="left"/>
              <w:rPr>
                <w:rFonts w:hint="eastAsia" w:ascii="宋体" w:hAnsi="宋体" w:cs="宋体"/>
                <w:b w:val="0"/>
                <w:bCs w:val="0"/>
                <w:i w:val="0"/>
                <w:iCs w:val="0"/>
                <w:caps w:val="0"/>
                <w:color w:val="000000"/>
                <w:spacing w:val="0"/>
                <w:sz w:val="21"/>
                <w:szCs w:val="21"/>
                <w:shd w:val="clear" w:color="auto" w:fill="FFFFFF"/>
                <w:lang w:eastAsia="zh-CN"/>
              </w:rPr>
            </w:pPr>
            <w:r>
              <w:rPr>
                <w:rFonts w:hint="eastAsia" w:ascii="宋体" w:hAnsi="宋体" w:cs="宋体"/>
                <w:b w:val="0"/>
                <w:bCs w:val="0"/>
                <w:i w:val="0"/>
                <w:iCs w:val="0"/>
                <w:caps w:val="0"/>
                <w:color w:val="000000"/>
                <w:spacing w:val="0"/>
                <w:kern w:val="2"/>
                <w:sz w:val="21"/>
                <w:szCs w:val="21"/>
                <w:shd w:val="clear" w:color="auto" w:fill="FFFFFF"/>
                <w:lang w:val="en-US" w:eastAsia="zh-CN" w:bidi="ar-SA"/>
              </w:rPr>
              <w:t>详见《竞争性磋商文件》</w:t>
            </w:r>
          </w:p>
        </w:tc>
      </w:tr>
    </w:tbl>
    <w:p w14:paraId="6CA2AAF0">
      <w:pPr>
        <w:rPr>
          <w:rFonts w:hint="eastAsia" w:ascii="宋体" w:hAnsi="宋体" w:eastAsia="宋体" w:cs="宋体"/>
          <w:color w:val="0000FF"/>
          <w:sz w:val="21"/>
          <w:szCs w:val="21"/>
          <w:highlight w:val="none"/>
          <w:lang w:eastAsia="zh-CN"/>
        </w:rPr>
      </w:pPr>
      <w:r>
        <w:rPr>
          <w:rFonts w:hint="eastAsia" w:ascii="宋体" w:hAnsi="宋体" w:eastAsia="宋体" w:cs="宋体"/>
          <w:sz w:val="21"/>
          <w:szCs w:val="21"/>
          <w:highlight w:val="none"/>
        </w:rPr>
        <w:t>五、</w:t>
      </w:r>
      <w:r>
        <w:rPr>
          <w:rFonts w:hint="eastAsia" w:ascii="宋体" w:hAnsi="宋体" w:eastAsia="宋体" w:cs="宋体"/>
          <w:color w:val="auto"/>
          <w:sz w:val="21"/>
          <w:szCs w:val="21"/>
          <w:highlight w:val="none"/>
        </w:rPr>
        <w:t>评审专家</w:t>
      </w:r>
      <w:r>
        <w:rPr>
          <w:rFonts w:hint="eastAsia" w:ascii="宋体" w:hAnsi="宋体" w:eastAsia="宋体" w:cs="宋体"/>
          <w:color w:val="auto"/>
          <w:sz w:val="21"/>
          <w:szCs w:val="21"/>
          <w:highlight w:val="none"/>
          <w:lang w:val="zh-CN" w:eastAsia="zh-CN"/>
        </w:rPr>
        <w:t>名单：</w:t>
      </w:r>
      <w:r>
        <w:rPr>
          <w:rFonts w:hint="eastAsia" w:ascii="宋体" w:hAnsi="宋体" w:cs="宋体"/>
          <w:color w:val="auto"/>
          <w:sz w:val="21"/>
          <w:szCs w:val="21"/>
          <w:highlight w:val="none"/>
          <w:lang w:val="zh-CN" w:eastAsia="zh-CN"/>
        </w:rPr>
        <w:t>韦晓丹、蒙长健、何树志</w:t>
      </w:r>
    </w:p>
    <w:p w14:paraId="55DC134E">
      <w:pPr>
        <w:widowControl/>
        <w:spacing w:line="276"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六、代理服务收费标准及金额：</w:t>
      </w:r>
    </w:p>
    <w:p w14:paraId="1AD07D3A">
      <w:pPr>
        <w:widowControl/>
        <w:spacing w:line="276" w:lineRule="auto"/>
        <w:ind w:firstLine="420" w:firstLineChars="20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1．</w:t>
      </w:r>
      <w:r>
        <w:rPr>
          <w:rFonts w:hint="eastAsia" w:ascii="宋体" w:hAnsi="宋体" w:eastAsia="宋体" w:cs="宋体"/>
          <w:color w:val="000000"/>
          <w:sz w:val="21"/>
          <w:szCs w:val="21"/>
          <w:highlight w:val="none"/>
          <w:lang w:val="en-US" w:eastAsia="zh-CN"/>
        </w:rPr>
        <w:t>参照国家发展改革委调整招标代理服务收费标准(发改价格[2011]534号)，并以项目成交额为基数计取，由成交供应商在领取成交通知书时，一次性向采购代理机构支付。</w:t>
      </w:r>
    </w:p>
    <w:p w14:paraId="4DD7F6EB">
      <w:pPr>
        <w:widowControl/>
        <w:spacing w:line="276" w:lineRule="auto"/>
        <w:ind w:firstLine="420" w:firstLineChars="200"/>
        <w:jc w:val="left"/>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 代理服务费金额：人民币</w:t>
      </w:r>
      <w:r>
        <w:rPr>
          <w:rFonts w:hint="eastAsia" w:ascii="宋体" w:hAnsi="宋体" w:cs="宋体"/>
          <w:color w:val="000000"/>
          <w:sz w:val="21"/>
          <w:szCs w:val="21"/>
          <w:highlight w:val="none"/>
          <w:lang w:val="en-US" w:eastAsia="zh-CN"/>
        </w:rPr>
        <w:t>壹万陆仟伍佰贰拾元整（￥16520.00元）</w:t>
      </w:r>
    </w:p>
    <w:p w14:paraId="38E47EA5">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七、公告期限</w:t>
      </w:r>
    </w:p>
    <w:p w14:paraId="14FDE9B4">
      <w:pPr>
        <w:widowControl/>
        <w:spacing w:line="276" w:lineRule="auto"/>
        <w:ind w:firstLine="465"/>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自本公告发布之日起1个工作日。</w:t>
      </w:r>
      <w:bookmarkStart w:id="2" w:name="_GoBack"/>
      <w:bookmarkEnd w:id="2"/>
    </w:p>
    <w:p w14:paraId="40CF07F3">
      <w:pPr>
        <w:numPr>
          <w:ilvl w:val="0"/>
          <w:numId w:val="0"/>
        </w:numPr>
        <w:rPr>
          <w:rFonts w:hint="eastAsia" w:ascii="宋体" w:hAnsi="宋体" w:eastAsia="宋体" w:cs="宋体"/>
          <w:sz w:val="21"/>
          <w:szCs w:val="21"/>
        </w:rPr>
      </w:pPr>
      <w:r>
        <w:rPr>
          <w:rFonts w:hint="eastAsia" w:ascii="宋体" w:hAnsi="宋体" w:eastAsia="宋体" w:cs="宋体"/>
          <w:sz w:val="21"/>
          <w:szCs w:val="21"/>
          <w:lang w:val="en-US" w:eastAsia="zh-CN"/>
        </w:rPr>
        <w:t>八、</w:t>
      </w:r>
      <w:r>
        <w:rPr>
          <w:rFonts w:hint="eastAsia" w:ascii="宋体" w:hAnsi="宋体" w:eastAsia="宋体" w:cs="宋体"/>
          <w:sz w:val="21"/>
          <w:szCs w:val="21"/>
        </w:rPr>
        <w:t>其他补充事宜</w:t>
      </w:r>
    </w:p>
    <w:p w14:paraId="1590CDA3">
      <w:pPr>
        <w:widowControl/>
        <w:spacing w:line="276" w:lineRule="auto"/>
        <w:ind w:firstLine="465"/>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供应商认为成交结果使自己的权益受到损害的，可以在成交结果公告期限届满之日起七个工作日内以书面形式向</w:t>
      </w:r>
      <w:r>
        <w:rPr>
          <w:rFonts w:hint="eastAsia" w:ascii="宋体" w:hAnsi="宋体" w:cs="宋体"/>
          <w:color w:val="000000"/>
          <w:sz w:val="21"/>
          <w:szCs w:val="21"/>
          <w:lang w:val="en-US" w:eastAsia="zh-CN"/>
        </w:rPr>
        <w:t>采购单位</w:t>
      </w:r>
      <w:r>
        <w:rPr>
          <w:rFonts w:hint="eastAsia" w:ascii="宋体" w:hAnsi="宋体" w:eastAsia="宋体" w:cs="宋体"/>
          <w:color w:val="000000"/>
          <w:sz w:val="21"/>
          <w:szCs w:val="21"/>
          <w:lang w:val="en-US" w:eastAsia="zh-CN"/>
        </w:rPr>
        <w:t>或</w:t>
      </w:r>
      <w:r>
        <w:rPr>
          <w:rFonts w:hint="eastAsia" w:ascii="宋体" w:hAnsi="宋体" w:cs="宋体"/>
          <w:color w:val="000000"/>
          <w:sz w:val="21"/>
          <w:szCs w:val="21"/>
          <w:lang w:val="en-US" w:eastAsia="zh-CN"/>
        </w:rPr>
        <w:t>代理机构</w:t>
      </w:r>
      <w:r>
        <w:rPr>
          <w:rFonts w:hint="eastAsia" w:ascii="宋体" w:hAnsi="宋体" w:eastAsia="宋体" w:cs="宋体"/>
          <w:color w:val="000000"/>
          <w:sz w:val="21"/>
          <w:szCs w:val="21"/>
          <w:lang w:val="en-US" w:eastAsia="zh-CN"/>
        </w:rPr>
        <w:t>提出质疑，逾期将不再受理。</w:t>
      </w:r>
    </w:p>
    <w:p w14:paraId="4236B0C7">
      <w:pPr>
        <w:numPr>
          <w:ilvl w:val="0"/>
          <w:numId w:val="0"/>
        </w:numPr>
        <w:rPr>
          <w:rFonts w:hint="eastAsia" w:ascii="宋体" w:hAnsi="宋体" w:eastAsia="宋体" w:cs="宋体"/>
          <w:b w:val="0"/>
          <w:bCs w:val="0"/>
          <w:kern w:val="2"/>
          <w:sz w:val="21"/>
          <w:szCs w:val="21"/>
          <w:lang w:val="en-US" w:eastAsia="zh-CN" w:bidi="ar-SA"/>
        </w:rPr>
      </w:pPr>
      <w:r>
        <w:rPr>
          <w:rFonts w:hint="eastAsia" w:ascii="宋体" w:hAnsi="宋体" w:eastAsia="宋体" w:cs="宋体"/>
          <w:kern w:val="0"/>
          <w:sz w:val="21"/>
          <w:szCs w:val="21"/>
          <w:lang w:val="en-US" w:eastAsia="zh-CN"/>
        </w:rPr>
        <w:t>九、</w:t>
      </w:r>
      <w:r>
        <w:rPr>
          <w:rFonts w:hint="eastAsia" w:ascii="宋体" w:hAnsi="宋体" w:eastAsia="宋体" w:cs="宋体"/>
          <w:kern w:val="0"/>
          <w:sz w:val="21"/>
          <w:szCs w:val="21"/>
        </w:rPr>
        <w:t>凡对本次公告内容提出询问，请按以下方式联系。</w:t>
      </w:r>
      <w:r>
        <w:rPr>
          <w:rFonts w:hint="eastAsia" w:ascii="宋体" w:hAnsi="宋体" w:eastAsia="宋体" w:cs="宋体"/>
          <w:b w:val="0"/>
          <w:bCs w:val="0"/>
          <w:kern w:val="2"/>
          <w:sz w:val="21"/>
          <w:szCs w:val="21"/>
          <w:lang w:val="en-US" w:eastAsia="zh-CN" w:bidi="ar-SA"/>
        </w:rPr>
        <w:t xml:space="preserve">　　　　　　　 </w:t>
      </w:r>
    </w:p>
    <w:p w14:paraId="6AF4FE77">
      <w:pPr>
        <w:spacing w:line="360" w:lineRule="auto"/>
        <w:ind w:firstLine="420" w:firstLineChars="200"/>
        <w:jc w:val="left"/>
        <w:rPr>
          <w:rFonts w:hint="eastAsia" w:ascii="新宋体" w:hAnsi="新宋体" w:eastAsia="新宋体" w:cs="新宋体"/>
          <w:color w:val="auto"/>
          <w:szCs w:val="21"/>
          <w:highlight w:val="none"/>
          <w:u w:val="none"/>
        </w:rPr>
      </w:pPr>
      <w:r>
        <w:rPr>
          <w:rFonts w:hint="eastAsia" w:ascii="新宋体" w:hAnsi="新宋体" w:eastAsia="新宋体" w:cs="新宋体"/>
          <w:color w:val="auto"/>
          <w:szCs w:val="21"/>
          <w:highlight w:val="none"/>
          <w:lang w:val="en-US" w:eastAsia="zh-CN"/>
        </w:rPr>
        <w:t>1.</w:t>
      </w:r>
      <w:r>
        <w:rPr>
          <w:rFonts w:hint="eastAsia" w:ascii="新宋体" w:hAnsi="新宋体" w:eastAsia="新宋体" w:cs="新宋体"/>
          <w:color w:val="auto"/>
          <w:szCs w:val="21"/>
          <w:highlight w:val="none"/>
        </w:rPr>
        <w:t>名    称：</w:t>
      </w:r>
      <w:r>
        <w:rPr>
          <w:rFonts w:hint="eastAsia" w:ascii="新宋体" w:hAnsi="新宋体" w:eastAsia="新宋体" w:cs="新宋体"/>
          <w:color w:val="auto"/>
          <w:szCs w:val="21"/>
          <w:highlight w:val="none"/>
          <w:u w:val="none"/>
          <w:lang w:val="en-US" w:eastAsia="zh-CN"/>
        </w:rPr>
        <w:t>南丹县林业局</w:t>
      </w:r>
    </w:p>
    <w:p w14:paraId="3B48625B">
      <w:pPr>
        <w:spacing w:line="360" w:lineRule="auto"/>
        <w:ind w:firstLine="420" w:firstLineChars="200"/>
        <w:jc w:val="left"/>
        <w:rPr>
          <w:rFonts w:hint="default" w:ascii="新宋体" w:hAnsi="新宋体" w:eastAsia="新宋体" w:cs="新宋体"/>
          <w:color w:val="auto"/>
          <w:szCs w:val="21"/>
          <w:highlight w:val="none"/>
          <w:u w:val="none"/>
          <w:lang w:val="en-US" w:eastAsia="zh-CN"/>
        </w:rPr>
      </w:pPr>
      <w:r>
        <w:rPr>
          <w:rFonts w:hint="eastAsia" w:ascii="新宋体" w:hAnsi="新宋体" w:eastAsia="新宋体" w:cs="新宋体"/>
          <w:color w:val="auto"/>
          <w:szCs w:val="21"/>
          <w:highlight w:val="none"/>
          <w:u w:val="none"/>
        </w:rPr>
        <w:t>地    址：</w:t>
      </w:r>
      <w:r>
        <w:rPr>
          <w:rFonts w:hint="eastAsia" w:ascii="新宋体" w:hAnsi="新宋体" w:eastAsia="新宋体" w:cs="新宋体"/>
          <w:color w:val="auto"/>
          <w:szCs w:val="21"/>
          <w:highlight w:val="none"/>
          <w:u w:val="none"/>
          <w:lang w:val="en-US" w:eastAsia="zh-CN"/>
        </w:rPr>
        <w:t xml:space="preserve"> 河池市南丹县城关镇民行北路</w:t>
      </w:r>
    </w:p>
    <w:p w14:paraId="6BC767ED">
      <w:pPr>
        <w:spacing w:line="360" w:lineRule="auto"/>
        <w:ind w:firstLine="420" w:firstLineChars="200"/>
        <w:rPr>
          <w:rFonts w:hint="default" w:ascii="新宋体" w:hAnsi="新宋体" w:eastAsia="新宋体" w:cs="新宋体"/>
          <w:color w:val="auto"/>
          <w:szCs w:val="21"/>
          <w:highlight w:val="none"/>
          <w:u w:val="none"/>
          <w:lang w:val="en-US" w:eastAsia="zh-CN"/>
        </w:rPr>
      </w:pPr>
      <w:r>
        <w:rPr>
          <w:rFonts w:hint="eastAsia" w:ascii="新宋体" w:hAnsi="新宋体" w:eastAsia="新宋体" w:cs="新宋体"/>
          <w:color w:val="auto"/>
          <w:szCs w:val="21"/>
          <w:highlight w:val="none"/>
          <w:u w:val="none"/>
        </w:rPr>
        <w:t>联系方式：</w:t>
      </w:r>
      <w:r>
        <w:rPr>
          <w:rFonts w:hint="eastAsia" w:ascii="新宋体" w:hAnsi="新宋体" w:eastAsia="新宋体" w:cs="新宋体"/>
          <w:color w:val="auto"/>
          <w:szCs w:val="21"/>
          <w:highlight w:val="none"/>
          <w:u w:val="none"/>
          <w:lang w:val="en-US" w:eastAsia="zh-CN"/>
        </w:rPr>
        <w:t xml:space="preserve"> 王朝建（0778-7212766）</w:t>
      </w:r>
    </w:p>
    <w:p w14:paraId="4538CA68">
      <w:pPr>
        <w:spacing w:line="360" w:lineRule="auto"/>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2.采购代理机构信息</w:t>
      </w:r>
    </w:p>
    <w:p w14:paraId="666DA292">
      <w:pPr>
        <w:spacing w:line="360" w:lineRule="auto"/>
        <w:ind w:firstLine="630" w:firstLineChars="300"/>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rPr>
        <w:t>名    称：</w:t>
      </w:r>
      <w:r>
        <w:rPr>
          <w:rFonts w:hint="eastAsia" w:ascii="新宋体" w:hAnsi="新宋体" w:eastAsia="新宋体" w:cs="新宋体"/>
          <w:color w:val="auto"/>
          <w:szCs w:val="21"/>
          <w:highlight w:val="none"/>
          <w:lang w:eastAsia="zh-CN"/>
        </w:rPr>
        <w:t>广西磐鸿工程咨询有限公司</w:t>
      </w:r>
    </w:p>
    <w:p w14:paraId="0ECC81E4">
      <w:pPr>
        <w:spacing w:line="360" w:lineRule="auto"/>
        <w:ind w:firstLine="630" w:firstLineChars="3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地　　址：河池市金城江区江北东路239号龙江帝景*创业大厦c栋31楼</w:t>
      </w:r>
    </w:p>
    <w:p w14:paraId="3D39964B">
      <w:pPr>
        <w:spacing w:line="360" w:lineRule="auto"/>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联系方式：玉雅莲（0778-2775768）</w:t>
      </w:r>
    </w:p>
    <w:p w14:paraId="24EA0EC5">
      <w:pPr>
        <w:widowControl/>
        <w:spacing w:line="276" w:lineRule="auto"/>
        <w:ind w:firstLine="465"/>
        <w:jc w:val="righ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                     </w:t>
      </w:r>
      <w:r>
        <w:rPr>
          <w:rFonts w:hint="eastAsia" w:ascii="宋体" w:hAnsi="宋体" w:cs="宋体"/>
          <w:color w:val="000000"/>
          <w:sz w:val="21"/>
          <w:szCs w:val="21"/>
          <w:highlight w:val="none"/>
          <w:lang w:val="en-US" w:eastAsia="zh-CN"/>
        </w:rPr>
        <w:t>广西磐鸿工程咨询有限公司</w:t>
      </w: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 xml:space="preserve">         </w:t>
      </w:r>
    </w:p>
    <w:p w14:paraId="407E5D18">
      <w:pPr>
        <w:widowControl/>
        <w:spacing w:line="276" w:lineRule="auto"/>
        <w:ind w:firstLine="465"/>
        <w:jc w:val="right"/>
        <w:rPr>
          <w:rFonts w:hint="eastAsia"/>
          <w:lang w:val="en-US" w:eastAsia="zh-CN"/>
        </w:rPr>
      </w:pP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20</w:t>
      </w:r>
      <w:r>
        <w:rPr>
          <w:rFonts w:hint="eastAsia" w:ascii="宋体" w:hAnsi="宋体" w:cs="宋体"/>
          <w:color w:val="000000"/>
          <w:sz w:val="21"/>
          <w:szCs w:val="21"/>
          <w:lang w:val="en-US" w:eastAsia="zh-CN"/>
        </w:rPr>
        <w:t>25</w:t>
      </w:r>
      <w:r>
        <w:rPr>
          <w:rFonts w:hint="eastAsia" w:ascii="宋体" w:hAnsi="宋体" w:eastAsia="宋体" w:cs="宋体"/>
          <w:color w:val="000000"/>
          <w:sz w:val="21"/>
          <w:szCs w:val="21"/>
          <w:lang w:val="en-US" w:eastAsia="zh-CN"/>
        </w:rPr>
        <w:t>年</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val="en-US" w:eastAsia="zh-CN"/>
        </w:rPr>
        <w:t>月</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日</w:t>
      </w:r>
    </w:p>
    <w:sectPr>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9900C"/>
    <w:multiLevelType w:val="singleLevel"/>
    <w:tmpl w:val="B4A9900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mY2YTkyNWIzZGNkZTU3MWZlNTk4ZGQwNzE3ZTEifQ=="/>
  </w:docVars>
  <w:rsids>
    <w:rsidRoot w:val="00000000"/>
    <w:rsid w:val="00373663"/>
    <w:rsid w:val="01E744EE"/>
    <w:rsid w:val="03C56730"/>
    <w:rsid w:val="07AB2167"/>
    <w:rsid w:val="08E61D44"/>
    <w:rsid w:val="092215DE"/>
    <w:rsid w:val="099469E0"/>
    <w:rsid w:val="0E086513"/>
    <w:rsid w:val="10E20F9C"/>
    <w:rsid w:val="117C5ED1"/>
    <w:rsid w:val="12066C78"/>
    <w:rsid w:val="12812B68"/>
    <w:rsid w:val="13201F1E"/>
    <w:rsid w:val="145643BE"/>
    <w:rsid w:val="17947832"/>
    <w:rsid w:val="1807337A"/>
    <w:rsid w:val="19784305"/>
    <w:rsid w:val="1B913CBA"/>
    <w:rsid w:val="1B991DDC"/>
    <w:rsid w:val="1B9E219D"/>
    <w:rsid w:val="1CF903FF"/>
    <w:rsid w:val="1D740E8E"/>
    <w:rsid w:val="1EBF6284"/>
    <w:rsid w:val="23353863"/>
    <w:rsid w:val="237A5BA7"/>
    <w:rsid w:val="255A6F50"/>
    <w:rsid w:val="276A21AE"/>
    <w:rsid w:val="27E76830"/>
    <w:rsid w:val="29B641A3"/>
    <w:rsid w:val="2A9353A9"/>
    <w:rsid w:val="30380D45"/>
    <w:rsid w:val="326C5F58"/>
    <w:rsid w:val="36731D63"/>
    <w:rsid w:val="379E3CFB"/>
    <w:rsid w:val="386D3166"/>
    <w:rsid w:val="3C5E3DA1"/>
    <w:rsid w:val="3CB62653"/>
    <w:rsid w:val="3D3346D5"/>
    <w:rsid w:val="400718BA"/>
    <w:rsid w:val="421D7A6B"/>
    <w:rsid w:val="42EA688B"/>
    <w:rsid w:val="43177901"/>
    <w:rsid w:val="441F2888"/>
    <w:rsid w:val="465673B0"/>
    <w:rsid w:val="47B20B3C"/>
    <w:rsid w:val="48320CAE"/>
    <w:rsid w:val="4A595BB5"/>
    <w:rsid w:val="4AEE6AAB"/>
    <w:rsid w:val="4BE5202D"/>
    <w:rsid w:val="4E063B65"/>
    <w:rsid w:val="4E694208"/>
    <w:rsid w:val="503C395E"/>
    <w:rsid w:val="50CA00DF"/>
    <w:rsid w:val="52B86E92"/>
    <w:rsid w:val="546A27AA"/>
    <w:rsid w:val="55325CA1"/>
    <w:rsid w:val="554E659E"/>
    <w:rsid w:val="56055B0A"/>
    <w:rsid w:val="56F93DBD"/>
    <w:rsid w:val="575B4EC0"/>
    <w:rsid w:val="5AF87B62"/>
    <w:rsid w:val="5C2E47D7"/>
    <w:rsid w:val="5D023849"/>
    <w:rsid w:val="5E4E7E4A"/>
    <w:rsid w:val="61C66BC2"/>
    <w:rsid w:val="61D5562E"/>
    <w:rsid w:val="651A2A25"/>
    <w:rsid w:val="65731845"/>
    <w:rsid w:val="68630E7F"/>
    <w:rsid w:val="68AF7C9D"/>
    <w:rsid w:val="698624EB"/>
    <w:rsid w:val="69AE6264"/>
    <w:rsid w:val="6AB55D78"/>
    <w:rsid w:val="6B1727AE"/>
    <w:rsid w:val="6FA01AE8"/>
    <w:rsid w:val="6FAD29E2"/>
    <w:rsid w:val="70E56EF9"/>
    <w:rsid w:val="71A4504D"/>
    <w:rsid w:val="71E976CF"/>
    <w:rsid w:val="77174EFB"/>
    <w:rsid w:val="7B997A38"/>
    <w:rsid w:val="7D1D6A8C"/>
    <w:rsid w:val="7D5D2762"/>
    <w:rsid w:val="7DCE38FA"/>
    <w:rsid w:val="7E2467B8"/>
    <w:rsid w:val="7E345BDA"/>
    <w:rsid w:val="7E9B43ED"/>
    <w:rsid w:val="7F5F1BD9"/>
    <w:rsid w:val="7FD85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qFormat/>
    <w:uiPriority w:val="0"/>
    <w:pPr>
      <w:keepNext/>
      <w:adjustRightInd w:val="0"/>
      <w:spacing w:line="312" w:lineRule="atLeast"/>
      <w:textAlignment w:val="baseline"/>
      <w:outlineLvl w:val="3"/>
    </w:pPr>
    <w:rPr>
      <w:b/>
      <w:kern w:val="0"/>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99"/>
    <w:pPr>
      <w:adjustRightInd w:val="0"/>
      <w:spacing w:line="312" w:lineRule="atLeast"/>
      <w:ind w:left="420" w:leftChars="200"/>
    </w:pPr>
    <w:rPr>
      <w:kern w:val="0"/>
      <w:szCs w:val="21"/>
    </w:rPr>
  </w:style>
  <w:style w:type="paragraph" w:styleId="6">
    <w:name w:val="Body Text"/>
    <w:basedOn w:val="1"/>
    <w:next w:val="1"/>
    <w:qFormat/>
    <w:uiPriority w:val="0"/>
    <w:pPr>
      <w:jc w:val="center"/>
    </w:pPr>
  </w:style>
  <w:style w:type="paragraph" w:styleId="7">
    <w:name w:val="Plain Text"/>
    <w:basedOn w:val="1"/>
    <w:qFormat/>
    <w:uiPriority w:val="0"/>
    <w:rPr>
      <w:rFonts w:ascii="宋体" w:hAnsi="Courier New" w:eastAsiaTheme="minorEastAsia" w:cstheme="minorBidi"/>
      <w:szCs w:val="22"/>
    </w:rPr>
  </w:style>
  <w:style w:type="paragraph" w:styleId="8">
    <w:name w:val="footer"/>
    <w:basedOn w:val="1"/>
    <w:next w:val="1"/>
    <w:unhideWhenUsed/>
    <w:qFormat/>
    <w:uiPriority w:val="99"/>
    <w:pPr>
      <w:tabs>
        <w:tab w:val="center" w:pos="4153"/>
        <w:tab w:val="right" w:pos="8306"/>
      </w:tabs>
      <w:snapToGrid w:val="0"/>
      <w:jc w:val="left"/>
    </w:pPr>
    <w:rPr>
      <w:kern w:val="0"/>
      <w:sz w:val="18"/>
      <w:szCs w:val="18"/>
    </w:rPr>
  </w:style>
  <w:style w:type="paragraph" w:styleId="9">
    <w:name w:val="toc 1"/>
    <w:basedOn w:val="1"/>
    <w:next w:val="1"/>
    <w:unhideWhenUsed/>
    <w:qFormat/>
    <w:uiPriority w:val="39"/>
  </w:style>
  <w:style w:type="paragraph" w:styleId="10">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TML Sample"/>
    <w:basedOn w:val="15"/>
    <w:qFormat/>
    <w:uiPriority w:val="0"/>
    <w:rPr>
      <w:rFonts w:ascii="Courier New" w:hAnsi="Courier New"/>
    </w:rPr>
  </w:style>
  <w:style w:type="paragraph" w:customStyle="1" w:styleId="17">
    <w:name w:val="表格文字"/>
    <w:basedOn w:val="1"/>
    <w:qFormat/>
    <w:uiPriority w:val="99"/>
    <w:pPr>
      <w:spacing w:before="25" w:after="25"/>
      <w:jc w:val="left"/>
    </w:pPr>
    <w:rPr>
      <w:bCs/>
      <w:spacing w:val="10"/>
      <w:kern w:val="0"/>
      <w:sz w:val="24"/>
    </w:rPr>
  </w:style>
  <w:style w:type="paragraph" w:customStyle="1" w:styleId="1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BodyText"/>
    <w:basedOn w:val="1"/>
    <w:next w:val="1"/>
    <w:qFormat/>
    <w:uiPriority w:val="0"/>
    <w:pPr>
      <w:spacing w:line="380" w:lineRule="exac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567</Words>
  <Characters>657</Characters>
  <Lines>0</Lines>
  <Paragraphs>0</Paragraphs>
  <TotalTime>32</TotalTime>
  <ScaleCrop>false</ScaleCrop>
  <LinksUpToDate>false</LinksUpToDate>
  <CharactersWithSpaces>743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做个俗人</cp:lastModifiedBy>
  <cp:lastPrinted>2022-05-12T09:12:00Z</cp:lastPrinted>
  <dcterms:modified xsi:type="dcterms:W3CDTF">2025-05-30T09:35:23Z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75863555DE0B4D259EDC56452F4E3DA4</vt:lpwstr>
  </property>
  <property fmtid="{D5CDD505-2E9C-101B-9397-08002B2CF9AE}" pid="4" name="commondata">
    <vt:lpwstr>eyJoZGlkIjoiMTdkMmY2YTkyNWIzZGNkZTU3MWZlNTk4ZGQwNzE3ZTEifQ==</vt:lpwstr>
  </property>
  <property fmtid="{D5CDD505-2E9C-101B-9397-08002B2CF9AE}" pid="5" name="KSOTemplateDocerSaveRecord">
    <vt:lpwstr>eyJoZGlkIjoiYjYyZDUwOTNmZmJhYjc2YjRiNGRlMTc2Zjk2ZjM5YzYiLCJ1c2VySWQiOiI0MzUyMzQzNTYifQ==</vt:lpwstr>
  </property>
</Properties>
</file>