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867" w:leftChars="0"/>
        <w:jc w:val="center"/>
        <w:textAlignment w:val="auto"/>
        <w:rPr>
          <w:color w:val="auto"/>
        </w:rPr>
      </w:pPr>
      <w:bookmarkStart w:id="0" w:name="00交通工程设计说明"/>
      <w:bookmarkEnd w:id="0"/>
      <w:r>
        <w:rPr>
          <w:b/>
          <w:color w:val="auto"/>
          <w:sz w:val="52"/>
        </w:rPr>
        <w:t>交通工程设计说明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867" w:leftChars="0"/>
        <w:jc w:val="left"/>
        <w:textAlignment w:val="auto"/>
        <w:rPr>
          <w:color w:val="auto"/>
        </w:rPr>
      </w:pPr>
    </w:p>
    <w:p>
      <w:pPr>
        <w:pStyle w:val="11"/>
        <w:keepNext w:val="0"/>
        <w:keepLines w:val="0"/>
        <w:pageBreakBefore w:val="0"/>
        <w:widowControl w:val="0"/>
        <w:numPr>
          <w:ilvl w:val="3"/>
          <w:numId w:val="1"/>
        </w:numPr>
        <w:tabs>
          <w:tab w:val="left" w:pos="1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hanging="303"/>
        <w:jc w:val="left"/>
        <w:textAlignment w:val="auto"/>
        <w:rPr>
          <w:color w:val="auto"/>
        </w:rPr>
      </w:pPr>
      <w:r>
        <w:rPr>
          <w:color w:val="auto"/>
        </w:rPr>
        <w:t>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黄田镇安山村竹山路道路工程，本项目改造位于平桂区黄田镇竹山路A段（姑婆山大道至北环路）K0+000～K0+246.326、K0+620～K0+673.975，竹山路B段（北环路至平桂一中段）K0+000～K0+340，道路设计实施总长度640.301m。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本次设计内容主要包括路基工程、路面工程、交通工程及附属设施改造。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近年来经济迅速增长，百姓日常通行的客流、车流迅速增长，车辆违停、行人随意穿行加重了道路的负担。为了缓解日益增长的交通压力，对该道路进行规整改造和路面补强，同时改善道路的景观，提升居民生活质量。</w:t>
      </w:r>
    </w:p>
    <w:p>
      <w:pPr>
        <w:pStyle w:val="11"/>
        <w:keepNext w:val="0"/>
        <w:keepLines w:val="0"/>
        <w:pageBreakBefore w:val="0"/>
        <w:widowControl w:val="0"/>
        <w:numPr>
          <w:ilvl w:val="3"/>
          <w:numId w:val="1"/>
        </w:numPr>
        <w:tabs>
          <w:tab w:val="left" w:pos="11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3" w:line="336" w:lineRule="auto"/>
        <w:ind w:hanging="303"/>
        <w:jc w:val="left"/>
        <w:textAlignment w:val="auto"/>
        <w:rPr>
          <w:color w:val="auto"/>
        </w:rPr>
      </w:pPr>
      <w:r>
        <w:rPr>
          <w:color w:val="auto"/>
        </w:rPr>
        <w:t>设计依据及技术标准</w:t>
      </w:r>
    </w:p>
    <w:p>
      <w:pPr>
        <w:pStyle w:val="12"/>
        <w:keepNext w:val="0"/>
        <w:keepLines w:val="0"/>
        <w:pageBreakBefore w:val="0"/>
        <w:widowControl w:val="0"/>
        <w:numPr>
          <w:ilvl w:val="4"/>
          <w:numId w:val="1"/>
        </w:numPr>
        <w:tabs>
          <w:tab w:val="left" w:pos="136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2" w:line="336" w:lineRule="auto"/>
        <w:textAlignment w:val="auto"/>
        <w:rPr>
          <w:color w:val="auto"/>
        </w:rPr>
      </w:pPr>
      <w:r>
        <w:rPr>
          <w:color w:val="auto"/>
        </w:rPr>
        <w:t>设计依据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（1）《城市道路工程设计规范》(CJJ37—2012)；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—2009)；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—2009)；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.7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）《道路交通标志和标线》(GB5768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—200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（3）《城市道路交通标志和标线设置规范》（GB51038-2015）；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（4）《城市道路交通设施设计规范》(GB50688—2011)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2019版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（5）《路面标线涂料》(JT/T280—2004)；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（6）《中华人民共和国道路交通安全法》；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（7）《中华人民共和国道路交通安全法实施条例》；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（8）《道路交通信号灯设置与安装规范》(GB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l4886—20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6)；</w:t>
      </w:r>
    </w:p>
    <w:p>
      <w:pPr>
        <w:pStyle w:val="12"/>
        <w:keepNext w:val="0"/>
        <w:keepLines w:val="0"/>
        <w:pageBreakBefore w:val="0"/>
        <w:widowControl w:val="0"/>
        <w:numPr>
          <w:ilvl w:val="4"/>
          <w:numId w:val="1"/>
        </w:numPr>
        <w:tabs>
          <w:tab w:val="left" w:pos="136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12" w:line="336" w:lineRule="auto"/>
        <w:ind w:left="1363" w:hanging="496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主要技术标准：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（1）路面设计标准轴载：100KN；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（2）路面结构类型：沥青砼路面；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）道路交通量达到饱和状态时的道路设计年限为：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）路面结构设计使用年限：沥青混凝土路面1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）道路净空高度：机动车道净高≥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4.5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1349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）地震基本烈度VI，地震动峰值加速度为0.05g，地震动反应谱特征周期为0.35s</w:t>
      </w:r>
    </w:p>
    <w:p>
      <w:pPr>
        <w:pStyle w:val="11"/>
        <w:keepNext w:val="0"/>
        <w:keepLines w:val="0"/>
        <w:pageBreakBefore w:val="0"/>
        <w:widowControl w:val="0"/>
        <w:numPr>
          <w:ilvl w:val="3"/>
          <w:numId w:val="1"/>
        </w:numPr>
        <w:tabs>
          <w:tab w:val="left" w:pos="87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00" w:line="336" w:lineRule="auto"/>
        <w:ind w:left="877" w:hanging="303"/>
        <w:jc w:val="left"/>
        <w:textAlignment w:val="auto"/>
        <w:rPr>
          <w:color w:val="auto"/>
        </w:rPr>
      </w:pPr>
      <w:r>
        <w:rPr>
          <w:color w:val="auto"/>
        </w:rPr>
        <w:t>设计内容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按照设计任务的要求，本项目设计内容包括交通标线、交通标志的设计。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336" w:lineRule="auto"/>
        <w:ind w:left="850" w:leftChars="0" w:firstLine="0" w:firstLineChars="0"/>
        <w:textAlignment w:val="auto"/>
        <w:rPr>
          <w:color w:val="auto"/>
        </w:rPr>
      </w:pPr>
      <w:r>
        <w:rPr>
          <w:rFonts w:hint="eastAsia"/>
          <w:color w:val="auto"/>
          <w:lang w:val="en-US" w:eastAsia="zh-CN"/>
        </w:rPr>
        <w:t>3.1</w:t>
      </w:r>
      <w:r>
        <w:rPr>
          <w:color w:val="auto"/>
        </w:rPr>
        <w:t>交通标线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72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36" w:lineRule="auto"/>
        <w:ind w:left="907" w:leftChars="0"/>
        <w:textAlignment w:val="auto"/>
        <w:rPr>
          <w:b/>
          <w:color w:val="auto"/>
          <w:sz w:val="24"/>
        </w:rPr>
      </w:pPr>
      <w:r>
        <w:rPr>
          <w:b/>
          <w:color w:val="auto"/>
          <w:sz w:val="24"/>
        </w:rPr>
        <w:t>交通标线的布设原则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0" w:line="336" w:lineRule="auto"/>
        <w:ind w:left="907" w:right="295" w:firstLine="567"/>
        <w:textAlignment w:val="auto"/>
        <w:rPr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通过合理布设标线、导向箭头，使车流分道行驶，减少或避免冲突点，同时将交通标线与交通标志相配合，科学合理地诱导交通流，确保达到交通有序，安全和畅通的目的。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72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36" w:lineRule="auto"/>
        <w:ind w:left="907" w:leftChars="0"/>
        <w:textAlignment w:val="auto"/>
        <w:rPr>
          <w:b/>
          <w:color w:val="auto"/>
          <w:sz w:val="24"/>
        </w:rPr>
      </w:pPr>
      <w:r>
        <w:rPr>
          <w:b/>
          <w:color w:val="auto"/>
          <w:sz w:val="24"/>
        </w:rPr>
        <w:t>交通标线的平面布设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按照《道路交通标志和标线》（GB5768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-2009）的布设原则，本路段布设交通标线有：车行道边缘线、车行道分界线、导向车道线、停止线、人行横道线、中心黄色双实线、导向箭头和路面文字标记等。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车行道边缘线：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设在路缘带内侧或者非机动车道与机动车道之间的分界线，采用白色实线，线宽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可跨越车行道边缘线：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设在机动车车行道之间，为白色虚线，线宽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cm，实线长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00cm，间隔为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00cm。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可跨越同向车行道分界线：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设在机动车车行道之间，为白色虚线，线宽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cm，实线长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00cm，间隔为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00cm。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导向车道线：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设在平交路口的进口道，机动车车行道之间的分界线，标划白色单实线，线宽 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color w:val="auto"/>
          <w:spacing w:val="-10"/>
          <w:sz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停止线：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表示车辆等候放行信号的停车位置。划设于交叉路口的进口道前端，与车行道中心线连接，为白色实线，线宽 40cm，距离人行横道 200cm。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人行横道线：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斑马线的白色实线的宽度为 40cm，间隔 60cm。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导向箭头：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表示车辆的行驶方向，主要用于交叉道口的导向车道内及对渠化交通的引导，颜色为白色，箭头的高度为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45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lang w:eastAsia="zh-CN"/>
        </w:rPr>
        <w:t>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07" w:right="295" w:firstLine="567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b/>
          <w:bCs/>
          <w:color w:val="auto"/>
          <w:spacing w:val="-10"/>
          <w:sz w:val="24"/>
          <w:lang w:eastAsia="zh-CN"/>
        </w:rPr>
        <w:t>中心黄色实线：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设在道路中心线，标划黄色单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实线，线宽 15cm。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非机动车地面标识及行人地面标识依国标长度为 120cm，宽度为 100cm，可根据实际情况适当调整。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72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" w:line="336" w:lineRule="auto"/>
        <w:ind w:left="907" w:leftChars="0"/>
        <w:textAlignment w:val="auto"/>
        <w:rPr>
          <w:b/>
          <w:color w:val="auto"/>
          <w:sz w:val="24"/>
        </w:rPr>
      </w:pPr>
      <w:r>
        <w:rPr>
          <w:b/>
          <w:color w:val="auto"/>
          <w:sz w:val="24"/>
        </w:rPr>
        <w:t>交通标线材料的选择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573" w:right="295" w:firstLine="482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结合本项目的特点，选用道路标线材料为高级的热熔型标线涂料。该材料具有夜间反光性能很好、耐磨性较好、可自动喷涂施工、干燥时间短、使用寿命长。标线及标记均采用热熔反光涂料，并掺有玻璃珠，其中，一般标线的标线厚度为1.8±0.2mm，减速标线的厚度为6±1.0mm，其材料及配比应符合 JT/T280-2004《路面标线涂料》的规定。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36" w:lineRule="auto"/>
        <w:ind w:left="934" w:leftChars="0"/>
        <w:textAlignment w:val="auto"/>
        <w:rPr>
          <w:color w:val="auto"/>
          <w:sz w:val="24"/>
          <w:lang w:eastAsia="zh-CN"/>
        </w:rPr>
      </w:pPr>
    </w:p>
    <w:sectPr>
      <w:headerReference r:id="rId3" w:type="default"/>
      <w:footerReference r:id="rId4" w:type="default"/>
      <w:type w:val="continuous"/>
      <w:pgSz w:w="23820" w:h="16840" w:orient="landscape"/>
      <w:pgMar w:top="1083" w:right="850" w:bottom="1100" w:left="1134" w:header="720" w:footer="720" w:gutter="0"/>
      <w:cols w:equalWidth="0" w:num="2">
        <w:col w:w="10574" w:space="425"/>
        <w:col w:w="10837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ystem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中等线简体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1421765</wp:posOffset>
              </wp:positionH>
              <wp:positionV relativeFrom="page">
                <wp:posOffset>9978390</wp:posOffset>
              </wp:positionV>
              <wp:extent cx="12818745" cy="0"/>
              <wp:effectExtent l="0" t="0" r="0" b="0"/>
              <wp:wrapNone/>
              <wp:docPr id="3" name="直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818745" cy="0"/>
                      </a:xfrm>
                      <a:prstGeom prst="line">
                        <a:avLst/>
                      </a:prstGeom>
                      <a:ln w="6096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2" o:spid="_x0000_s1026" o:spt="20" style="position:absolute;left:0pt;margin-left:111.95pt;margin-top:785.7pt;height:0pt;width:1009.35pt;mso-position-horizontal-relative:page;mso-position-vertical-relative:page;z-index:-251655168;mso-width-relative:page;mso-height-relative:page;" filled="f" stroked="t" coordsize="21600,21600" o:gfxdata="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cPvV/toAAAAOAQAADwAAAAAAAAABACAAAAAi&#10;AAAAZHJzL2Rvd25yZXYueG1sUEsBAhQAFAAAAAgAh07iQC169+bPAQAAjgMAAA4AAAAAAAAAAQAg&#10;AAAAKQEAAGRycy9lMm9Eb2MueG1sUEsFBgAAAAAGAAYAWQEAAGoFAAAAAA==&#10;">
              <v:fill on="f" focussize="0,0"/>
              <v:stroke weight="0.48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12413615</wp:posOffset>
              </wp:positionH>
              <wp:positionV relativeFrom="page">
                <wp:posOffset>10083165</wp:posOffset>
              </wp:positionV>
              <wp:extent cx="1027430" cy="17335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743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60" w:lineRule="exact"/>
                            <w:ind w:left="20"/>
                            <w:rPr>
                              <w:rFonts w:hint="eastAsia" w:ascii="宋体" w:eastAsia="宋体"/>
                              <w:sz w:val="21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/>
                              <w:b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/>
                              <w:b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/>
                              <w:b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 xml:space="preserve">页，共 </w:t>
                          </w:r>
                          <w:r>
                            <w:rPr>
                              <w:rFonts w:ascii="Calibri" w:eastAsia="Calibri"/>
                              <w:b/>
                              <w:sz w:val="21"/>
                            </w:rPr>
                            <w:t xml:space="preserve">2 </w:t>
                          </w: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977.45pt;margin-top:793.95pt;height:13.65pt;width:80.9pt;mso-position-horizontal-relative:page;mso-position-vertical-relative:page;z-index:-251654144;mso-width-relative:page;mso-height-relative:page;" filled="f" stroked="f" coordsize="21600,21600" o:gfxdata="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G15WG/cAAAADwEAAA8AAAAA&#10;AAAAAQAgAAAAIgAAAGRycy9kb3ducmV2LnhtbFBLAQIUABQAAAAIAIdO4kBhcJJ4ngEAACQDAAAO&#10;AAAAAAAAAAEAIAAAACs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60" w:lineRule="exact"/>
                      <w:ind w:left="20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rPr>
                        <w:rFonts w:ascii="Calibri" w:eastAsia="Calibri"/>
                        <w:b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/>
                        <w:b/>
                        <w:sz w:val="21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eastAsia="Calibri"/>
                        <w:b/>
                        <w:sz w:val="21"/>
                      </w:rPr>
                      <w:t xml:space="preserve">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 xml:space="preserve">页，共 </w:t>
                    </w:r>
                    <w:r>
                      <w:rPr>
                        <w:rFonts w:ascii="Calibri" w:eastAsia="Calibri"/>
                        <w:b/>
                        <w:sz w:val="21"/>
                      </w:rPr>
                      <w:t xml:space="preserve">2 </w:t>
                    </w:r>
                    <w:r>
                      <w:rPr>
                        <w:rFonts w:hint="eastAsia" w:ascii="宋体" w:eastAsia="宋体"/>
                        <w:sz w:val="21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11860530</wp:posOffset>
              </wp:positionH>
              <wp:positionV relativeFrom="page">
                <wp:posOffset>443230</wp:posOffset>
              </wp:positionV>
              <wp:extent cx="1091565" cy="15875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15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50" w:lineRule="exact"/>
                            <w:ind w:left="20"/>
                            <w:rPr>
                              <w:rFonts w:hint="eastAsia" w:ascii="宋体" w:eastAsia="宋体"/>
                              <w:sz w:val="21"/>
                            </w:rPr>
                          </w:pPr>
                          <w:r>
                            <w:rPr>
                              <w:rFonts w:hint="eastAsia" w:ascii="宋体" w:eastAsia="宋体"/>
                              <w:sz w:val="21"/>
                            </w:rPr>
                            <w:t>交通工程设计说明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933.9pt;margin-top:34.9pt;height:12.5pt;width:85.95pt;mso-position-horizontal-relative:page;mso-position-vertical-relative:page;z-index:-251656192;mso-width-relative:page;mso-height-relative:page;" filled="f" stroked="f" coordsize="21600,21600" o:gfxdata="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DVGagDaAAAACwEAAA8AAAAA&#10;AAAAAQAgAAAAIgAAAGRycy9kb3ducmV2LnhtbFBLAQIUABQAAAAIAIdO4kAL7uNLoAEAACQDAAAO&#10;AAAAAAAAAAEAIAAAACk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exact"/>
                      <w:ind w:left="20"/>
                      <w:rPr>
                        <w:rFonts w:hint="eastAsia" w:ascii="宋体" w:eastAsia="宋体"/>
                        <w:sz w:val="21"/>
                      </w:rPr>
                    </w:pPr>
                    <w:r>
                      <w:rPr>
                        <w:rFonts w:hint="eastAsia" w:ascii="宋体" w:eastAsia="宋体"/>
                        <w:sz w:val="21"/>
                      </w:rPr>
                      <w:t>交通工程设计说明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1421765</wp:posOffset>
              </wp:positionH>
              <wp:positionV relativeFrom="page">
                <wp:posOffset>647700</wp:posOffset>
              </wp:positionV>
              <wp:extent cx="12818745" cy="0"/>
              <wp:effectExtent l="0" t="0" r="0" b="0"/>
              <wp:wrapNone/>
              <wp:docPr id="1" name="直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818745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4" o:spid="_x0000_s1026" o:spt="20" style="position:absolute;left:0pt;margin-left:111.95pt;margin-top:51pt;height:0pt;width:1009.35pt;mso-position-horizontal-relative:page;mso-position-vertical-relative:page;z-index:-251657216;mso-width-relative:page;mso-height-relative:page;" filled="f" stroked="t" coordsize="21600,21600" o:gfxdata="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L3rTnWAAAADAEAAA8AAAAAAAAAAQAgAAAAIgAAAGRy&#10;cy9kb3ducmV2LnhtbFBLAQIUABQAAAAIAIdO4kCOTz7EzgEAAI4DAAAOAAAAAAAAAAEAIAAAACUB&#10;AABkcnMvZTJvRG9jLnhtbFBLBQYAAAAABgAGAFkBAABl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61826"/>
    <w:multiLevelType w:val="multilevel"/>
    <w:tmpl w:val="2F661826"/>
    <w:lvl w:ilvl="0" w:tentative="0">
      <w:start w:val="4"/>
      <w:numFmt w:val="decimal"/>
      <w:lvlText w:val="%1"/>
      <w:lvlJc w:val="left"/>
      <w:pPr>
        <w:ind w:left="1170" w:hanging="770"/>
        <w:jc w:val="left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1"/>
      <w:numFmt w:val="decimal"/>
      <w:lvlText w:val="%4"/>
      <w:lvlJc w:val="left"/>
      <w:pPr>
        <w:ind w:left="1170" w:hanging="302"/>
        <w:jc w:val="right"/>
      </w:pPr>
      <w:rPr>
        <w:rFonts w:hint="default" w:ascii="仿宋_GB2312" w:hAnsi="仿宋_GB2312" w:eastAsia="仿宋_GB2312" w:cs="仿宋_GB2312"/>
        <w:b/>
        <w:bCs/>
        <w:w w:val="99"/>
        <w:sz w:val="30"/>
        <w:szCs w:val="30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1"/>
      <w:numFmt w:val="decimal"/>
      <w:lvlText w:val="（%6）"/>
      <w:lvlJc w:val="left"/>
      <w:pPr>
        <w:ind w:left="1949" w:hanging="601"/>
        <w:jc w:val="left"/>
      </w:pPr>
      <w:rPr>
        <w:rFonts w:hint="default" w:ascii="仿宋_GB2312" w:hAnsi="仿宋_GB2312" w:eastAsia="仿宋_GB2312" w:cs="仿宋_GB2312"/>
        <w:spacing w:val="-120"/>
        <w:w w:val="100"/>
        <w:sz w:val="22"/>
        <w:szCs w:val="22"/>
      </w:rPr>
    </w:lvl>
    <w:lvl w:ilvl="6" w:tentative="0">
      <w:start w:val="0"/>
      <w:numFmt w:val="bullet"/>
      <w:lvlText w:val="•"/>
      <w:lvlJc w:val="left"/>
      <w:pPr>
        <w:ind w:left="-2687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4229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5771" w:hanging="6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lZDZmMTE2OTIxMjA0NjE4NmYwMWFmMjdkNzVmNGMifQ=="/>
  </w:docVars>
  <w:rsids>
    <w:rsidRoot w:val="00B50C95"/>
    <w:rsid w:val="001F2FA7"/>
    <w:rsid w:val="00316644"/>
    <w:rsid w:val="00340808"/>
    <w:rsid w:val="00382AC4"/>
    <w:rsid w:val="00675776"/>
    <w:rsid w:val="00A61D10"/>
    <w:rsid w:val="00AF3E74"/>
    <w:rsid w:val="00B50C95"/>
    <w:rsid w:val="00EF3633"/>
    <w:rsid w:val="00F25065"/>
    <w:rsid w:val="00F31D8F"/>
    <w:rsid w:val="018E53BB"/>
    <w:rsid w:val="0195784D"/>
    <w:rsid w:val="026B4618"/>
    <w:rsid w:val="0885461E"/>
    <w:rsid w:val="13CC750B"/>
    <w:rsid w:val="17CF3C51"/>
    <w:rsid w:val="19E766E4"/>
    <w:rsid w:val="1E263ED4"/>
    <w:rsid w:val="1F240DC7"/>
    <w:rsid w:val="21B94A11"/>
    <w:rsid w:val="2B363609"/>
    <w:rsid w:val="2CD20335"/>
    <w:rsid w:val="2F7B222C"/>
    <w:rsid w:val="301310CB"/>
    <w:rsid w:val="316F0E38"/>
    <w:rsid w:val="35534AAF"/>
    <w:rsid w:val="37A150FD"/>
    <w:rsid w:val="3A0F31C6"/>
    <w:rsid w:val="40EE4011"/>
    <w:rsid w:val="414B4334"/>
    <w:rsid w:val="466C06C8"/>
    <w:rsid w:val="4D725CF9"/>
    <w:rsid w:val="522425A8"/>
    <w:rsid w:val="522A0590"/>
    <w:rsid w:val="54894ABE"/>
    <w:rsid w:val="56363410"/>
    <w:rsid w:val="56A945DC"/>
    <w:rsid w:val="5C32061B"/>
    <w:rsid w:val="5E54429A"/>
    <w:rsid w:val="60D76ECB"/>
    <w:rsid w:val="646D12C7"/>
    <w:rsid w:val="68E83482"/>
    <w:rsid w:val="6AEF47FE"/>
    <w:rsid w:val="752252FB"/>
    <w:rsid w:val="7E1A69B9"/>
    <w:rsid w:val="7F22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"/>
    <w:basedOn w:val="1"/>
    <w:qFormat/>
    <w:uiPriority w:val="1"/>
    <w:pPr>
      <w:ind w:left="400"/>
    </w:pPr>
    <w:rPr>
      <w:sz w:val="28"/>
      <w:szCs w:val="2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Body Text First Indent 21"/>
    <w:basedOn w:val="8"/>
    <w:qFormat/>
    <w:uiPriority w:val="0"/>
    <w:pPr>
      <w:ind w:firstLine="420"/>
    </w:pPr>
  </w:style>
  <w:style w:type="paragraph" w:customStyle="1" w:styleId="8">
    <w:name w:val="Body Text Indent1"/>
    <w:basedOn w:val="1"/>
    <w:qFormat/>
    <w:uiPriority w:val="0"/>
    <w:pPr>
      <w:adjustRightInd w:val="0"/>
      <w:snapToGrid w:val="0"/>
      <w:spacing w:line="400" w:lineRule="exact"/>
      <w:ind w:firstLine="560" w:firstLineChars="200"/>
    </w:pPr>
    <w:rPr>
      <w:rFonts w:ascii="Times New Roman" w:hAnsi="Times New Roman" w:eastAsia="宋体" w:cs="Times New Roman"/>
      <w:sz w:val="28"/>
      <w:szCs w:val="24"/>
    </w:rPr>
  </w:style>
  <w:style w:type="table" w:customStyle="1" w:styleId="9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Heading 1"/>
    <w:basedOn w:val="1"/>
    <w:qFormat/>
    <w:uiPriority w:val="1"/>
    <w:pPr>
      <w:ind w:left="1002"/>
      <w:outlineLvl w:val="1"/>
    </w:pPr>
    <w:rPr>
      <w:b/>
      <w:bCs/>
      <w:sz w:val="32"/>
      <w:szCs w:val="32"/>
    </w:rPr>
  </w:style>
  <w:style w:type="paragraph" w:customStyle="1" w:styleId="11">
    <w:name w:val="Heading 2"/>
    <w:basedOn w:val="1"/>
    <w:qFormat/>
    <w:uiPriority w:val="1"/>
    <w:pPr>
      <w:ind w:left="400"/>
      <w:outlineLvl w:val="2"/>
    </w:pPr>
    <w:rPr>
      <w:b/>
      <w:bCs/>
      <w:sz w:val="30"/>
      <w:szCs w:val="30"/>
    </w:rPr>
  </w:style>
  <w:style w:type="paragraph" w:customStyle="1" w:styleId="12">
    <w:name w:val="Heading 3"/>
    <w:basedOn w:val="1"/>
    <w:qFormat/>
    <w:uiPriority w:val="1"/>
    <w:pPr>
      <w:ind w:left="962"/>
      <w:outlineLvl w:val="3"/>
    </w:pPr>
    <w:rPr>
      <w:b/>
      <w:bCs/>
      <w:sz w:val="28"/>
      <w:szCs w:val="28"/>
    </w:rPr>
  </w:style>
  <w:style w:type="paragraph" w:customStyle="1" w:styleId="13">
    <w:name w:val="List Paragraph"/>
    <w:basedOn w:val="1"/>
    <w:qFormat/>
    <w:uiPriority w:val="1"/>
    <w:pPr>
      <w:ind w:left="400" w:hanging="602"/>
    </w:pPr>
  </w:style>
  <w:style w:type="paragraph" w:customStyle="1" w:styleId="14">
    <w:name w:val="Table Paragraph"/>
    <w:basedOn w:val="1"/>
    <w:qFormat/>
    <w:uiPriority w:val="1"/>
    <w:pPr>
      <w:spacing w:before="129"/>
      <w:jc w:val="center"/>
    </w:pPr>
  </w:style>
  <w:style w:type="character" w:customStyle="1" w:styleId="15">
    <w:name w:val="页眉 Char"/>
    <w:basedOn w:val="5"/>
    <w:link w:val="2"/>
    <w:semiHidden/>
    <w:qFormat/>
    <w:uiPriority w:val="99"/>
    <w:rPr>
      <w:rFonts w:ascii="仿宋_GB2312" w:hAnsi="仿宋_GB2312" w:eastAsia="仿宋_GB2312" w:cs="仿宋_GB2312"/>
      <w:sz w:val="18"/>
      <w:szCs w:val="18"/>
    </w:rPr>
  </w:style>
  <w:style w:type="character" w:customStyle="1" w:styleId="16">
    <w:name w:val="页脚 Char"/>
    <w:basedOn w:val="5"/>
    <w:link w:val="4"/>
    <w:semiHidden/>
    <w:qFormat/>
    <w:uiPriority w:val="99"/>
    <w:rPr>
      <w:rFonts w:ascii="仿宋_GB2312" w:hAnsi="仿宋_GB2312" w:eastAsia="仿宋_GB2312" w:cs="仿宋_GB2312"/>
      <w:sz w:val="18"/>
      <w:szCs w:val="18"/>
    </w:rPr>
  </w:style>
  <w:style w:type="paragraph" w:customStyle="1" w:styleId="17">
    <w:name w:val="Body Text First Indent 2"/>
    <w:basedOn w:val="18"/>
    <w:qFormat/>
    <w:uiPriority w:val="0"/>
    <w:pPr>
      <w:ind w:firstLine="420"/>
    </w:pPr>
  </w:style>
  <w:style w:type="paragraph" w:customStyle="1" w:styleId="18">
    <w:name w:val="Body Text Indent"/>
    <w:basedOn w:val="1"/>
    <w:qFormat/>
    <w:uiPriority w:val="0"/>
    <w:pPr>
      <w:adjustRightInd w:val="0"/>
      <w:snapToGrid w:val="0"/>
      <w:spacing w:line="400" w:lineRule="exact"/>
      <w:ind w:firstLine="560" w:firstLineChars="200"/>
    </w:pPr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1553</Words>
  <Characters>1862</Characters>
  <Lines>21</Lines>
  <Paragraphs>6</Paragraphs>
  <ScaleCrop>false</ScaleCrop>
  <LinksUpToDate>false</LinksUpToDate>
  <CharactersWithSpaces>1875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2022-09-12T16:55:00Z</dcterms:created>
  <dc:creator>Administrator</dc:creator>
  <cp:lastModifiedBy>Administrator</cp:lastModifiedBy>
  <cp:lastPrinted>2025-01-06T03:14:00Z</cp:lastPrinted>
  <dcterms:modified xsi:type="dcterms:W3CDTF">2025-04-29T09:09:25Z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Adobe Acrobat Pro 10.1.0</vt:lpwstr>
  </property>
  <property fmtid="{D5CDD505-2E9C-101B-9397-08002B2CF9AE}" pid="4" name="LastSaved">
    <vt:filetime>2022-09-12T00:00:00Z</vt:filetime>
  </property>
  <property fmtid="{D5CDD505-2E9C-101B-9397-08002B2CF9AE}" pid="5" name="KSOProductBuildVer">
    <vt:lpwstr>2052-10.1.0.6748</vt:lpwstr>
  </property>
  <property fmtid="{D5CDD505-2E9C-101B-9397-08002B2CF9AE}" pid="6" name="ICV">
    <vt:lpwstr>BC74BDDBA98C4E398B27EF83CD0E464C_13</vt:lpwstr>
  </property>
  <property fmtid="{D5CDD505-2E9C-101B-9397-08002B2CF9AE}" pid="7" name="KSOTemplateDocerSaveRecord">
    <vt:lpwstr>eyJoZGlkIjoiMjhlZDZmMTE2OTIxMjA0NjE4NmYwMWFmMjdkNzVmNGMiLCJ1c2VySWQiOiIyMzk4ODM5OCJ9</vt:lpwstr>
  </property>
</Properties>
</file>