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keepNext w:val="0"/>
        <w:keepLines w:val="0"/>
        <w:numPr>
          <w:ilvl w:val="0"/>
          <w:numId w:val="0"/>
        </w:numPr>
        <w:spacing w:before="120" w:after="0" w:line="560" w:lineRule="exact"/>
        <w:ind w:left="432"/>
        <w:jc w:val="center"/>
        <w:outlineLvl w:val="9"/>
        <w:rPr>
          <w:rFonts w:hint="eastAsia" w:ascii="宋体" w:hAnsi="宋体" w:eastAsia="宋体" w:cs="宋体"/>
          <w:color w:val="auto"/>
          <w:kern w:val="2"/>
          <w:lang w:eastAsia="zh-CN"/>
        </w:rPr>
        <w:sectPr>
          <w:headerReference r:id="rId3" w:type="default"/>
          <w:footerReference r:id="rId4" w:type="default"/>
          <w:pgSz w:w="23757" w:h="16783"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宋体" w:hAnsi="宋体" w:eastAsia="宋体" w:cs="宋体"/>
          <w:color w:val="auto"/>
          <w:kern w:val="2"/>
        </w:rPr>
        <w:t>设计说</w:t>
      </w:r>
      <w:r>
        <w:rPr>
          <w:rFonts w:hint="eastAsia" w:ascii="宋体" w:hAnsi="宋体" w:eastAsia="宋体" w:cs="宋体"/>
          <w:color w:val="auto"/>
          <w:kern w:val="2"/>
          <w:lang w:eastAsia="zh-CN"/>
        </w:rPr>
        <w:t>明</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rPr>
        <w:t>项目概况</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工程概况</w:t>
      </w:r>
    </w:p>
    <w:p>
      <w:pPr>
        <w:spacing w:line="360" w:lineRule="auto"/>
        <w:ind w:firstLine="480" w:firstLineChars="200"/>
        <w:rPr>
          <w:rFonts w:hint="default" w:ascii="Helvetica" w:hAnsi="Helvetica" w:cs="Helvetica"/>
          <w:color w:val="333333"/>
          <w:sz w:val="24"/>
          <w:shd w:val="clear" w:color="auto" w:fill="FFFFFF"/>
          <w:lang w:val="en-US" w:eastAsia="zh-CN"/>
        </w:rPr>
      </w:pPr>
      <w:bookmarkStart w:id="9" w:name="_GoBack"/>
      <w:bookmarkEnd w:id="9"/>
      <w:r>
        <w:rPr>
          <w:rFonts w:hint="eastAsia" w:ascii="Helvetica" w:hAnsi="Helvetica" w:cs="Helvetica"/>
          <w:color w:val="333333"/>
          <w:sz w:val="24"/>
          <w:shd w:val="clear" w:color="auto" w:fill="FFFFFF"/>
          <w:lang w:eastAsia="zh-CN"/>
        </w:rPr>
        <w:t>黄田镇黄田寨村道路交通安全隐患整治改造项目</w:t>
      </w:r>
      <w:r>
        <w:rPr>
          <w:rFonts w:hint="eastAsia" w:ascii="Helvetica" w:hAnsi="Helvetica" w:cs="Helvetica"/>
          <w:color w:val="333333"/>
          <w:sz w:val="24"/>
          <w:shd w:val="clear" w:color="auto" w:fill="FFFFFF"/>
          <w:lang w:val="en-US" w:eastAsia="zh-CN"/>
        </w:rPr>
        <w:t>，本项目改造位于平桂区黄田镇贺州北过境线高速姑婆山收费站与姑婆山大道交叉口，本次改造主要为路口渠化设计，对现状姑婆山大道路口范围段展宽处理。姑婆山大道现状</w:t>
      </w:r>
      <w:r>
        <w:rPr>
          <w:rFonts w:hint="eastAsia" w:ascii="Helvetica" w:hAnsi="Helvetica" w:cs="Helvetica"/>
          <w:color w:val="333333"/>
          <w:sz w:val="24"/>
          <w:shd w:val="clear" w:color="auto" w:fill="FFFFFF"/>
        </w:rPr>
        <w:t>路幅宽度为</w:t>
      </w:r>
      <w:r>
        <w:rPr>
          <w:rFonts w:hint="eastAsia" w:ascii="Helvetica" w:hAnsi="Helvetica" w:cs="Helvetica"/>
          <w:color w:val="333333"/>
          <w:sz w:val="24"/>
          <w:shd w:val="clear" w:color="auto" w:fill="FFFFFF"/>
          <w:lang w:val="en-US" w:eastAsia="zh-CN"/>
        </w:rPr>
        <w:t>10.5</w:t>
      </w:r>
      <w:r>
        <w:rPr>
          <w:rFonts w:hint="eastAsia" w:ascii="Helvetica" w:hAnsi="Helvetica" w:cs="Helvetica"/>
          <w:color w:val="333333"/>
          <w:sz w:val="24"/>
          <w:shd w:val="clear" w:color="auto" w:fill="FFFFFF"/>
        </w:rPr>
        <w:t>m</w:t>
      </w:r>
      <w:r>
        <w:rPr>
          <w:rFonts w:hint="eastAsia" w:ascii="Helvetica" w:hAnsi="Helvetica" w:cs="Helvetica"/>
          <w:color w:val="333333"/>
          <w:sz w:val="24"/>
          <w:shd w:val="clear" w:color="auto" w:fill="FFFFFF"/>
          <w:lang w:eastAsia="zh-CN"/>
        </w:rPr>
        <w:t>，</w:t>
      </w:r>
      <w:r>
        <w:rPr>
          <w:rFonts w:hint="eastAsia" w:ascii="Helvetica" w:hAnsi="Helvetica" w:cs="Helvetica"/>
          <w:color w:val="333333"/>
          <w:sz w:val="24"/>
          <w:shd w:val="clear" w:color="auto" w:fill="FFFFFF"/>
          <w:lang w:val="en-US" w:eastAsia="zh-CN"/>
        </w:rPr>
        <w:t>道路两侧各展宽一个车道3.75m，改造后</w:t>
      </w:r>
      <w:r>
        <w:rPr>
          <w:rFonts w:hint="eastAsia" w:ascii="Helvetica" w:hAnsi="Helvetica" w:cs="Helvetica"/>
          <w:color w:val="333333"/>
          <w:sz w:val="24"/>
          <w:shd w:val="clear" w:color="auto" w:fill="FFFFFF"/>
        </w:rPr>
        <w:t>路幅宽度为</w:t>
      </w:r>
      <w:r>
        <w:rPr>
          <w:rFonts w:hint="eastAsia" w:ascii="Helvetica" w:hAnsi="Helvetica" w:cs="Helvetica"/>
          <w:color w:val="333333"/>
          <w:sz w:val="24"/>
          <w:shd w:val="clear" w:color="auto" w:fill="FFFFFF"/>
          <w:lang w:val="en-US" w:eastAsia="zh-CN"/>
        </w:rPr>
        <w:t>18</w:t>
      </w:r>
      <w:r>
        <w:rPr>
          <w:rFonts w:hint="eastAsia" w:ascii="Helvetica" w:hAnsi="Helvetica" w:cs="Helvetica"/>
          <w:color w:val="333333"/>
          <w:sz w:val="24"/>
          <w:shd w:val="clear" w:color="auto" w:fill="FFFFFF"/>
        </w:rPr>
        <w:t>m</w:t>
      </w:r>
      <w:r>
        <w:rPr>
          <w:rFonts w:hint="eastAsia" w:ascii="Helvetica" w:hAnsi="Helvetica" w:cs="Helvetica"/>
          <w:color w:val="333333"/>
          <w:sz w:val="24"/>
          <w:shd w:val="clear" w:color="auto" w:fill="FFFFFF"/>
          <w:lang w:eastAsia="zh-CN"/>
        </w:rPr>
        <w:t>，。</w:t>
      </w:r>
    </w:p>
    <w:p>
      <w:pPr>
        <w:spacing w:line="360" w:lineRule="auto"/>
        <w:ind w:firstLine="480" w:firstLineChars="200"/>
        <w:rPr>
          <w:rFonts w:hint="eastAsia" w:ascii="Helvetica" w:hAnsi="Helvetica" w:cs="Helvetica"/>
          <w:color w:val="333333"/>
          <w:sz w:val="24"/>
          <w:shd w:val="clear" w:color="auto" w:fill="FFFFFF"/>
        </w:rPr>
      </w:pPr>
      <w:r>
        <w:rPr>
          <w:rFonts w:hint="eastAsia"/>
          <w:sz w:val="24"/>
        </w:rPr>
        <w:t>本次设计内容主要包括</w:t>
      </w:r>
      <w:r>
        <w:rPr>
          <w:rFonts w:hint="eastAsia"/>
          <w:sz w:val="24"/>
          <w:lang w:val="en-US" w:eastAsia="zh-CN"/>
        </w:rPr>
        <w:t>路基工程</w:t>
      </w:r>
      <w:r>
        <w:rPr>
          <w:rFonts w:hint="eastAsia"/>
          <w:sz w:val="24"/>
          <w:lang w:eastAsia="zh-CN"/>
        </w:rPr>
        <w:t>、</w:t>
      </w:r>
      <w:r>
        <w:rPr>
          <w:rFonts w:hint="eastAsia"/>
          <w:sz w:val="24"/>
          <w:lang w:val="en-US" w:eastAsia="zh-CN"/>
        </w:rPr>
        <w:t>路面工程、交通工程及</w:t>
      </w:r>
      <w:r>
        <w:rPr>
          <w:rFonts w:hint="eastAsia"/>
          <w:sz w:val="24"/>
        </w:rPr>
        <w:t>排水设施</w:t>
      </w:r>
      <w:r>
        <w:rPr>
          <w:rFonts w:hint="eastAsia"/>
          <w:sz w:val="24"/>
          <w:lang w:val="en-US" w:eastAsia="zh-CN"/>
        </w:rPr>
        <w:t>改造</w:t>
      </w:r>
      <w:r>
        <w:rPr>
          <w:rFonts w:hint="eastAsia" w:ascii="Helvetica" w:hAnsi="Helvetica" w:cs="Helvetica"/>
          <w:color w:val="333333"/>
          <w:sz w:val="24"/>
          <w:shd w:val="clear" w:color="auto" w:fill="FFFFFF"/>
        </w:rPr>
        <w:t>。</w:t>
      </w:r>
    </w:p>
    <w:p>
      <w:pPr>
        <w:spacing w:line="360" w:lineRule="auto"/>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近年来经济迅速增长，</w:t>
      </w:r>
      <w:r>
        <w:rPr>
          <w:rFonts w:hint="eastAsia" w:ascii="Helvetica" w:hAnsi="Helvetica" w:cs="Helvetica"/>
          <w:color w:val="333333"/>
          <w:sz w:val="24"/>
          <w:shd w:val="clear" w:color="auto" w:fill="FFFFFF"/>
          <w:lang w:val="en-US" w:eastAsia="zh-CN"/>
        </w:rPr>
        <w:t>百姓日常通行</w:t>
      </w:r>
      <w:r>
        <w:rPr>
          <w:rFonts w:hint="eastAsia" w:ascii="Helvetica" w:hAnsi="Helvetica" w:cs="Helvetica"/>
          <w:color w:val="333333"/>
          <w:sz w:val="24"/>
          <w:shd w:val="clear" w:color="auto" w:fill="FFFFFF"/>
        </w:rPr>
        <w:t>的</w:t>
      </w:r>
      <w:r>
        <w:rPr>
          <w:rFonts w:hint="eastAsia" w:ascii="Helvetica" w:hAnsi="Helvetica" w:cs="Helvetica"/>
          <w:color w:val="333333"/>
          <w:sz w:val="24"/>
          <w:shd w:val="clear" w:color="auto" w:fill="FFFFFF"/>
          <w:lang w:eastAsia="zh-CN"/>
        </w:rPr>
        <w:t>客流、车流迅速增长</w:t>
      </w:r>
      <w:r>
        <w:rPr>
          <w:rFonts w:hint="eastAsia" w:ascii="Helvetica" w:hAnsi="Helvetica" w:cs="Helvetica"/>
          <w:color w:val="333333"/>
          <w:sz w:val="24"/>
          <w:shd w:val="clear" w:color="auto" w:fill="FFFFFF"/>
        </w:rPr>
        <w:t>，</w:t>
      </w:r>
      <w:r>
        <w:rPr>
          <w:rFonts w:hint="eastAsia" w:ascii="Helvetica" w:hAnsi="Helvetica" w:cs="Helvetica"/>
          <w:color w:val="333333"/>
          <w:sz w:val="24"/>
          <w:shd w:val="clear" w:color="auto" w:fill="FFFFFF"/>
          <w:lang w:eastAsia="zh-CN"/>
        </w:rPr>
        <w:t>车辆违停、行人随意穿行</w:t>
      </w:r>
      <w:r>
        <w:rPr>
          <w:rFonts w:hint="eastAsia" w:ascii="Helvetica" w:hAnsi="Helvetica" w:cs="Helvetica"/>
          <w:color w:val="333333"/>
          <w:sz w:val="24"/>
          <w:shd w:val="clear" w:color="auto" w:fill="FFFFFF"/>
        </w:rPr>
        <w:t>加重了道路的负担。为了</w:t>
      </w:r>
      <w:r>
        <w:rPr>
          <w:rFonts w:hint="eastAsia" w:ascii="Helvetica" w:hAnsi="Helvetica" w:cs="Helvetica"/>
          <w:color w:val="333333"/>
          <w:sz w:val="24"/>
          <w:shd w:val="clear" w:color="auto" w:fill="FFFFFF"/>
          <w:lang w:eastAsia="zh-CN"/>
        </w:rPr>
        <w:t>缓解</w:t>
      </w:r>
      <w:r>
        <w:rPr>
          <w:rFonts w:hint="eastAsia" w:ascii="Helvetica" w:hAnsi="Helvetica" w:cs="Helvetica"/>
          <w:color w:val="333333"/>
          <w:sz w:val="24"/>
          <w:shd w:val="clear" w:color="auto" w:fill="FFFFFF"/>
        </w:rPr>
        <w:t>日益增长的交通</w:t>
      </w:r>
      <w:r>
        <w:rPr>
          <w:rFonts w:hint="eastAsia" w:ascii="Helvetica" w:hAnsi="Helvetica" w:cs="Helvetica"/>
          <w:color w:val="333333"/>
          <w:sz w:val="24"/>
          <w:shd w:val="clear" w:color="auto" w:fill="FFFFFF"/>
          <w:lang w:eastAsia="zh-CN"/>
        </w:rPr>
        <w:t>压力</w:t>
      </w:r>
      <w:r>
        <w:rPr>
          <w:rFonts w:hint="eastAsia" w:ascii="Helvetica" w:hAnsi="Helvetica" w:cs="Helvetica"/>
          <w:color w:val="333333"/>
          <w:sz w:val="24"/>
          <w:shd w:val="clear" w:color="auto" w:fill="FFFFFF"/>
        </w:rPr>
        <w:t>，对该道路进行</w:t>
      </w:r>
      <w:r>
        <w:rPr>
          <w:rFonts w:hint="eastAsia" w:ascii="Helvetica" w:hAnsi="Helvetica" w:cs="Helvetica"/>
          <w:color w:val="333333"/>
          <w:sz w:val="24"/>
          <w:shd w:val="clear" w:color="auto" w:fill="FFFFFF"/>
          <w:lang w:eastAsia="zh-CN"/>
        </w:rPr>
        <w:t>规整</w:t>
      </w:r>
      <w:r>
        <w:rPr>
          <w:rFonts w:hint="eastAsia" w:ascii="Helvetica" w:hAnsi="Helvetica" w:cs="Helvetica"/>
          <w:color w:val="333333"/>
          <w:sz w:val="24"/>
          <w:shd w:val="clear" w:color="auto" w:fill="FFFFFF"/>
        </w:rPr>
        <w:t>改造和路面补强，同时改善道路的景观，提升</w:t>
      </w:r>
      <w:r>
        <w:rPr>
          <w:rFonts w:hint="eastAsia" w:ascii="Helvetica" w:hAnsi="Helvetica" w:cs="Helvetica"/>
          <w:color w:val="333333"/>
          <w:sz w:val="24"/>
          <w:shd w:val="clear" w:color="auto" w:fill="FFFFFF"/>
          <w:lang w:val="en-US" w:eastAsia="zh-CN"/>
        </w:rPr>
        <w:t>居民生活质量</w:t>
      </w:r>
      <w:r>
        <w:rPr>
          <w:rFonts w:hint="eastAsia" w:ascii="Helvetica" w:hAnsi="Helvetica" w:cs="Helvetica"/>
          <w:color w:val="333333"/>
          <w:sz w:val="24"/>
          <w:shd w:val="clear" w:color="auto" w:fill="FFFFFF"/>
        </w:rPr>
        <w:t>。</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lang w:eastAsia="zh-CN"/>
        </w:rPr>
        <w:t>编制</w:t>
      </w:r>
      <w:r>
        <w:rPr>
          <w:rFonts w:hint="eastAsia" w:ascii="宋体" w:hAnsi="宋体" w:eastAsia="宋体" w:cs="宋体"/>
          <w:color w:val="auto"/>
        </w:rPr>
        <w:t>依据</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设计依据</w:t>
      </w:r>
    </w:p>
    <w:p>
      <w:pPr>
        <w:numPr>
          <w:ilvl w:val="0"/>
          <w:numId w:val="3"/>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我公司与建设方签订的设计合同；</w:t>
      </w:r>
    </w:p>
    <w:p>
      <w:pPr>
        <w:numPr>
          <w:ilvl w:val="0"/>
          <w:numId w:val="3"/>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cs="宋体"/>
          <w:color w:val="auto"/>
          <w:sz w:val="24"/>
          <w:lang w:val="en-US" w:eastAsia="zh-CN"/>
        </w:rPr>
        <w:t>10</w:t>
      </w:r>
      <w:r>
        <w:rPr>
          <w:rFonts w:hint="eastAsia" w:ascii="宋体" w:hAnsi="宋体" w:eastAsia="宋体" w:cs="宋体"/>
          <w:color w:val="auto"/>
          <w:sz w:val="24"/>
        </w:rPr>
        <w:t>00实测地形图；</w:t>
      </w:r>
    </w:p>
    <w:p>
      <w:pPr>
        <w:numPr>
          <w:ilvl w:val="0"/>
          <w:numId w:val="3"/>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业主提供的其他相关资料；</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采用的技术标准：</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《城市道路工程设计规范》（CJJ37-2012）（2016年版）</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《城市道路工程技术规范》（GB51286-2018）</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《城市道路路线设计规范》（CJJ193-2012）</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《城市道路交叉口设计规程》（CJJ152-2010）</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《城镇道路路面设计规范》（CJJ169-2012）</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《城市道路路基设计规范》（CJJ194-2013）</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《城市综合交通体系规划标准》（GB50220-2018）</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《无障碍设计规范》（GB50763-2012）</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《建筑与市政工程无障碍通用规范》（GB55019-2021）</w:t>
      </w:r>
    </w:p>
    <w:p>
      <w:pPr>
        <w:numPr>
          <w:ilvl w:val="0"/>
          <w:numId w:val="4"/>
        </w:num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《市容环卫工程项目规范》</w:t>
      </w:r>
      <w:r>
        <w:rPr>
          <w:rFonts w:hint="eastAsia" w:ascii="宋体" w:hAnsi="宋体" w:eastAsia="宋体" w:cs="宋体"/>
          <w:color w:val="auto"/>
          <w:sz w:val="24"/>
          <w:lang w:eastAsia="zh-CN"/>
        </w:rPr>
        <w:t>（</w:t>
      </w:r>
      <w:r>
        <w:rPr>
          <w:rFonts w:hint="eastAsia" w:ascii="宋体" w:hAnsi="宋体" w:eastAsia="宋体" w:cs="宋体"/>
          <w:color w:val="auto"/>
          <w:sz w:val="24"/>
        </w:rPr>
        <w:t>GB55013-2021</w:t>
      </w:r>
      <w:r>
        <w:rPr>
          <w:rFonts w:hint="eastAsia" w:ascii="宋体" w:hAnsi="宋体" w:eastAsia="宋体" w:cs="宋体"/>
          <w:color w:val="auto"/>
          <w:sz w:val="24"/>
          <w:lang w:eastAsia="zh-CN"/>
        </w:rPr>
        <w:t>）</w:t>
      </w:r>
    </w:p>
    <w:p>
      <w:pPr>
        <w:pStyle w:val="3"/>
        <w:bidi w:val="0"/>
        <w:ind w:left="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对强制性规范和条文的执行情况</w:t>
      </w:r>
    </w:p>
    <w:p>
      <w:pPr>
        <w:spacing w:line="50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本项目严格按强制性规范和条文进行执行，满足按强制性规范和条文要求。</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rPr>
        <w:t>工程建设条件</w:t>
      </w:r>
    </w:p>
    <w:p>
      <w:pPr>
        <w:pStyle w:val="3"/>
        <w:bidi w:val="0"/>
        <w:ind w:left="0" w:leftChars="0" w:firstLine="0" w:firstLineChars="0"/>
        <w:rPr>
          <w:rFonts w:hint="eastAsia" w:ascii="宋体" w:hAnsi="宋体" w:eastAsia="宋体" w:cs="宋体"/>
          <w:color w:val="auto"/>
          <w:lang w:val="en-US" w:eastAsia="zh-CN"/>
        </w:rPr>
      </w:pPr>
      <w:bookmarkStart w:id="0" w:name="_Toc451525848"/>
      <w:bookmarkStart w:id="1" w:name="_Toc22964"/>
      <w:bookmarkStart w:id="2" w:name="_Toc347304581"/>
      <w:r>
        <w:rPr>
          <w:rFonts w:hint="eastAsia" w:ascii="宋体" w:hAnsi="宋体" w:eastAsia="宋体" w:cs="宋体"/>
          <w:color w:val="auto"/>
          <w:lang w:val="en-US" w:eastAsia="zh-CN"/>
        </w:rPr>
        <w:t>气象与水文条件</w:t>
      </w:r>
      <w:bookmarkEnd w:id="0"/>
      <w:bookmarkEnd w:id="1"/>
      <w:bookmarkEnd w:id="2"/>
    </w:p>
    <w:p>
      <w:pPr>
        <w:spacing w:line="500" w:lineRule="exact"/>
        <w:ind w:firstLine="480" w:firstLineChars="200"/>
        <w:rPr>
          <w:rFonts w:hint="eastAsia" w:ascii="Helvetica" w:hAnsi="Helvetica" w:cs="Helvetica"/>
          <w:color w:val="333333"/>
          <w:sz w:val="24"/>
          <w:shd w:val="clear" w:color="auto" w:fill="FFFFFF"/>
        </w:rPr>
      </w:pPr>
      <w:bookmarkStart w:id="3" w:name="_Toc347304582"/>
      <w:bookmarkStart w:id="4" w:name="_Toc451525849"/>
      <w:r>
        <w:rPr>
          <w:rFonts w:hint="eastAsia" w:ascii="Helvetica" w:hAnsi="Helvetica" w:cs="Helvetica"/>
          <w:color w:val="333333"/>
          <w:sz w:val="24"/>
          <w:shd w:val="clear" w:color="auto" w:fill="FFFFFF"/>
        </w:rPr>
        <w:t>平桂区属亚热带雨林地区，境内土地肥沃、气候温和、光照充足、雨量充沛，平均气温为19.9摄氏度，年均日照时数为1549.1小时，年均降雨量为1558.1毫米。</w:t>
      </w:r>
    </w:p>
    <w:p>
      <w:pP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平桂区境内有贺江、五拱水河、小凉河、大平河等支流。主要河流有贺江、富江、临江属西江流域，归珠江水系。 以富江为最，里松河（马尾河）次之。富江发源于湖南永明，南流经富川县麦岭，与朝东河汇合，曲折流进富川县古城而入钟山县龟石，再经升平、钟山而入平桂区羊头、西湾街道。在平桂境内，有白沙河、望高河流入富江。里松河又名马尾河，源于里松马鞍山，自北向南流经里松矿区和新路矿区，再经新村坪至莲塘而入贺江。</w:t>
      </w:r>
    </w:p>
    <w:p>
      <w:pPr>
        <w:pStyle w:val="3"/>
        <w:bidi w:val="0"/>
        <w:ind w:left="0" w:leftChars="0" w:firstLine="0" w:firstLineChars="0"/>
        <w:rPr>
          <w:rFonts w:hint="eastAsia" w:ascii="宋体" w:hAnsi="宋体" w:eastAsia="宋体" w:cs="宋体"/>
          <w:color w:val="auto"/>
          <w:lang w:val="en-US" w:eastAsia="zh-CN"/>
        </w:rPr>
      </w:pPr>
      <w:bookmarkStart w:id="5" w:name="_Toc21807"/>
      <w:r>
        <w:rPr>
          <w:rFonts w:hint="eastAsia" w:ascii="宋体" w:hAnsi="宋体" w:eastAsia="宋体" w:cs="宋体"/>
          <w:color w:val="auto"/>
          <w:lang w:val="en-US" w:eastAsia="zh-CN"/>
        </w:rPr>
        <w:t>场地工程地质条件</w:t>
      </w:r>
      <w:bookmarkEnd w:id="3"/>
      <w:bookmarkEnd w:id="4"/>
      <w:bookmarkEnd w:id="5"/>
    </w:p>
    <w:p>
      <w:pPr>
        <w:pStyle w:val="4"/>
        <w:bidi w:val="0"/>
        <w:ind w:left="0" w:leftChars="0" w:firstLine="0" w:firstLineChars="0"/>
        <w:rPr>
          <w:rFonts w:hint="eastAsia" w:ascii="宋体" w:hAnsi="宋体" w:eastAsia="宋体" w:cs="宋体"/>
          <w:color w:val="auto"/>
        </w:rPr>
      </w:pPr>
      <w:bookmarkStart w:id="6" w:name="_Toc451525850"/>
      <w:bookmarkStart w:id="7" w:name="_Toc347304583"/>
      <w:bookmarkStart w:id="8" w:name="_Toc5581"/>
      <w:r>
        <w:rPr>
          <w:rFonts w:hint="eastAsia" w:ascii="宋体" w:hAnsi="宋体" w:eastAsia="宋体" w:cs="宋体"/>
          <w:color w:val="auto"/>
        </w:rPr>
        <w:t>地形地貌</w:t>
      </w:r>
      <w:bookmarkEnd w:id="6"/>
      <w:bookmarkEnd w:id="7"/>
      <w:bookmarkEnd w:id="8"/>
    </w:p>
    <w:p>
      <w:pP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平桂区位于南岭山系之中段南部，地形特点是两端高，中间低。可划分为构造侵蚀中山、构造侵蚀低山、侵蚀剥蚀丘陵、冲洪平原台地四个地貌区，以中山和低山地貌为主。</w:t>
      </w:r>
    </w:p>
    <w:p>
      <w:pPr>
        <w:shd w:val="clea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地处桂东南丘陵区，萌渚岭（姑婆山）之西南山麓及大桂山西北侧地带，东北地势高耸，中部地势低平，南部地势险峻，呈东北向西南倾斜状。地貌有山地、丘陵、平地、岩溶等地貌特征。高山区最高峰姑婆山海拔标高1730米，大桂山主峰犁头顶海拔1253米。中山区受侵蚀和刻切而成的陡坡山形坡度在60°—70°以上。西湾、新村等丘陵地区海拔标高一般为200—300米，坡度平缓，一般不超过35°。平地有山前堆积平地、冲积平地和岩溶剥蚀平地，河流冲积平地发育在河流两岸较为宽阔的平原地带，富江水系的白沙河、望高河沿岸，里松河沿岸都发育着长带状冲积平地，海拔标高130—160米。岩溶剥蚀平地发育在新村至黄田寨一带，地面稀疏分布着高1米左右、呈浑圆状的牙石，大部分地面为灰岩风化形成的黏土覆盖。岩溶地形地貌较发育，分布广泛。黄田镇的新村、黄田、水岩坝矿区一带，望高、白沙、川岩一带，由于石灰岩受剥蚀、溶蚀而形成的石柱、石山、群峰挺拔，悬崖峭壁，常构成石林景观，其海拔标高一般在200—300米。已发现的溶洞有百余个，较大规模的有水岩坝万宝窿、立头箭猪窿、广利窿、望高川岩、公窿、碧水岩等。</w:t>
      </w:r>
    </w:p>
    <w:p>
      <w:pPr>
        <w:pStyle w:val="4"/>
        <w:bidi w:val="0"/>
        <w:ind w:left="0" w:leftChars="0" w:firstLine="0" w:firstLineChars="0"/>
        <w:rPr>
          <w:rFonts w:hint="eastAsia" w:ascii="宋体" w:hAnsi="宋体"/>
          <w:b/>
        </w:rPr>
      </w:pPr>
      <w:r>
        <w:rPr>
          <w:rFonts w:hint="eastAsia" w:ascii="宋体" w:hAnsi="宋体"/>
          <w:b/>
        </w:rPr>
        <w:t>地质构造</w:t>
      </w:r>
      <w:r>
        <w:rPr>
          <w:rFonts w:ascii="宋体" w:hAnsi="宋体"/>
          <w:b/>
        </w:rPr>
        <w:t>与地震</w:t>
      </w:r>
    </w:p>
    <w:p>
      <w:pPr>
        <w:shd w:val="clea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据地震记载资料，项目所在地及邻近地区范围内历史上未发生过破坏性大地震，小震活动也很稀少，因此，建设项目所在区域地壳稳定性较好。</w:t>
      </w:r>
    </w:p>
    <w:p>
      <w:pPr>
        <w:shd w:val="clear"/>
        <w:spacing w:line="500" w:lineRule="exact"/>
        <w:ind w:firstLine="480" w:firstLineChars="200"/>
        <w:rPr>
          <w:rFonts w:hint="eastAsia" w:ascii="Helvetica" w:hAnsi="Helvetica" w:cs="Helvetica"/>
          <w:color w:val="333333"/>
          <w:sz w:val="24"/>
          <w:shd w:val="clear" w:color="auto" w:fill="FFFFFF"/>
        </w:rPr>
      </w:pPr>
      <w:r>
        <w:rPr>
          <w:rFonts w:hint="eastAsia" w:ascii="Helvetica" w:hAnsi="Helvetica" w:cs="Helvetica"/>
          <w:color w:val="333333"/>
          <w:sz w:val="24"/>
          <w:shd w:val="clear" w:color="auto" w:fill="FFFFFF"/>
        </w:rPr>
        <w:t>据查阅《中国地震动参数区划图》（GB18306-2015），贺州市地震动峰值加速度为0.05g，地震动反应谱特征周期为0.35s，对应地震基本烈度为6度区，属地壳相对稳定区。</w:t>
      </w:r>
    </w:p>
    <w:p>
      <w:pPr>
        <w:pStyle w:val="2"/>
        <w:bidi w:val="0"/>
        <w:ind w:left="240" w:leftChars="0" w:firstLine="0" w:firstLineChars="0"/>
        <w:rPr>
          <w:rFonts w:hint="eastAsia" w:ascii="宋体" w:hAnsi="宋体" w:eastAsia="宋体" w:cs="宋体"/>
          <w:color w:val="auto"/>
        </w:rPr>
      </w:pPr>
      <w:r>
        <w:rPr>
          <w:rFonts w:hint="eastAsia" w:ascii="宋体" w:hAnsi="宋体" w:eastAsia="宋体" w:cs="宋体"/>
          <w:color w:val="auto"/>
        </w:rPr>
        <w:t>道路工程</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技术指标和控制因素</w:t>
      </w:r>
    </w:p>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rPr>
        <w:t>技术指标表</w:t>
      </w:r>
    </w:p>
    <w:p>
      <w:pPr>
        <w:autoSpaceDE w:val="0"/>
        <w:autoSpaceDN w:val="0"/>
        <w:adjustRightInd w:val="0"/>
        <w:jc w:val="center"/>
        <w:rPr>
          <w:rFonts w:hint="eastAsia" w:ascii="宋体" w:hAnsi="宋体" w:eastAsia="宋体"/>
          <w:color w:val="auto"/>
        </w:rPr>
      </w:pPr>
      <w:r>
        <w:rPr>
          <w:rFonts w:hint="eastAsia" w:hAnsi="黑体" w:eastAsia="黑体" w:cs="Times New Roman"/>
          <w:sz w:val="24"/>
          <w:szCs w:val="24"/>
        </w:rPr>
        <w:t>表</w:t>
      </w:r>
      <w:r>
        <w:rPr>
          <w:rFonts w:hint="eastAsia" w:hAnsi="黑体" w:eastAsia="黑体" w:cs="Times New Roman"/>
          <w:sz w:val="24"/>
          <w:szCs w:val="24"/>
          <w:lang w:val="en-US" w:eastAsia="zh-CN"/>
        </w:rPr>
        <w:t>1</w:t>
      </w:r>
      <w:r>
        <w:rPr>
          <w:rFonts w:hint="eastAsia" w:hAnsi="黑体" w:eastAsia="黑体" w:cs="Times New Roman"/>
          <w:sz w:val="24"/>
          <w:szCs w:val="24"/>
        </w:rPr>
        <w:t>道路主要技术指标表</w:t>
      </w:r>
    </w:p>
    <w:tbl>
      <w:tblPr>
        <w:tblStyle w:val="12"/>
        <w:tblW w:w="466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079"/>
        <w:gridCol w:w="158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46" w:hRule="exact"/>
          <w:tblHeader/>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项目</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Helvetica" w:hAnsi="Helvetica" w:cs="Helvetica"/>
                <w:color w:val="333333"/>
                <w:sz w:val="24"/>
                <w:shd w:val="clear" w:color="auto" w:fill="FFFFFF"/>
                <w:lang w:val="en-US" w:eastAsia="zh-CN"/>
              </w:rPr>
              <w:t>姑婆山大道</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42"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道路等级</w:t>
            </w:r>
          </w:p>
        </w:tc>
        <w:tc>
          <w:tcPr>
            <w:tcW w:w="1581" w:type="dxa"/>
            <w:vAlign w:val="center"/>
          </w:tcPr>
          <w:p>
            <w:pPr>
              <w:spacing w:line="240" w:lineRule="auto"/>
              <w:ind w:firstLine="0" w:firstLineChars="0"/>
              <w:jc w:val="center"/>
              <w:rPr>
                <w:rFonts w:hint="eastAsia" w:ascii="宋体" w:hAnsi="宋体" w:eastAsia="宋体"/>
                <w:color w:val="auto"/>
              </w:rPr>
            </w:pPr>
            <w:r>
              <w:rPr>
                <w:rFonts w:hint="eastAsia" w:ascii="宋体" w:hAnsi="宋体"/>
                <w:color w:val="auto"/>
                <w:lang w:val="en-US" w:eastAsia="zh-CN"/>
              </w:rPr>
              <w:t>二级公路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设计速度(km/h)</w:t>
            </w:r>
          </w:p>
        </w:tc>
        <w:tc>
          <w:tcPr>
            <w:tcW w:w="1581" w:type="dxa"/>
            <w:vAlign w:val="center"/>
          </w:tcPr>
          <w:p>
            <w:pPr>
              <w:spacing w:line="240" w:lineRule="auto"/>
              <w:ind w:firstLine="0" w:firstLineChars="0"/>
              <w:jc w:val="center"/>
              <w:rPr>
                <w:rFonts w:hint="default" w:ascii="宋体" w:hAnsi="宋体" w:eastAsia="宋体"/>
                <w:color w:val="auto"/>
                <w:lang w:val="en-US"/>
              </w:rPr>
            </w:pPr>
            <w:r>
              <w:rPr>
                <w:rFonts w:hint="eastAsia" w:ascii="宋体" w:hAnsi="宋体"/>
                <w:color w:val="auto"/>
                <w:lang w:val="en-US" w:eastAsia="zh-CN"/>
              </w:rPr>
              <w:t>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停车视距(m)</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宋体" w:hAnsi="宋体"/>
                <w:color w:val="auto"/>
                <w:lang w:val="en-US" w:eastAsia="zh-CN"/>
              </w:rPr>
              <w:t>30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交通量饱和设计年限（年）</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宋体" w:hAnsi="宋体"/>
                <w:color w:val="auto"/>
                <w:lang w:val="en-US" w:eastAsia="zh-CN"/>
              </w:rPr>
              <w:t>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4"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沥青混凝土路面设计使用年限（年）</w:t>
            </w:r>
          </w:p>
        </w:tc>
        <w:tc>
          <w:tcPr>
            <w:tcW w:w="1581" w:type="dxa"/>
            <w:vAlign w:val="center"/>
          </w:tcPr>
          <w:p>
            <w:pPr>
              <w:spacing w:line="240" w:lineRule="auto"/>
              <w:ind w:firstLine="0" w:firstLineChars="0"/>
              <w:jc w:val="center"/>
              <w:rPr>
                <w:rFonts w:hint="eastAsia" w:ascii="宋体" w:hAnsi="宋体" w:eastAsia="宋体"/>
                <w:color w:val="auto"/>
                <w:lang w:eastAsia="zh-CN"/>
              </w:rPr>
            </w:pPr>
            <w:r>
              <w:rPr>
                <w:rFonts w:hint="eastAsia" w:ascii="宋体" w:hAnsi="宋体"/>
                <w:color w:val="auto"/>
                <w:lang w:val="en-US" w:eastAsia="zh-CN"/>
              </w:rPr>
              <w:t>15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路面设计标准轴载</w:t>
            </w:r>
          </w:p>
        </w:tc>
        <w:tc>
          <w:tcPr>
            <w:tcW w:w="1581"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BZZ-100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道路净高</w:t>
            </w:r>
          </w:p>
        </w:tc>
        <w:tc>
          <w:tcPr>
            <w:tcW w:w="1581" w:type="dxa"/>
            <w:vAlign w:val="center"/>
          </w:tcPr>
          <w:p>
            <w:pPr>
              <w:spacing w:line="240" w:lineRule="auto"/>
              <w:ind w:firstLine="0" w:firstLineChars="0"/>
              <w:jc w:val="center"/>
              <w:rPr>
                <w:rFonts w:hint="eastAsia" w:ascii="宋体" w:hAnsi="宋体" w:eastAsia="宋体"/>
                <w:color w:val="auto"/>
              </w:rPr>
            </w:pPr>
            <w:r>
              <w:rPr>
                <w:rFonts w:hint="eastAsia" w:ascii="宋体" w:hAnsi="宋体"/>
                <w:color w:val="auto"/>
                <w:lang w:val="en-US" w:eastAsia="zh-CN"/>
              </w:rPr>
              <w:t>4.</w:t>
            </w:r>
            <w:r>
              <w:rPr>
                <w:rFonts w:hint="eastAsia" w:ascii="宋体" w:hAnsi="宋体" w:eastAsia="宋体"/>
                <w:color w:val="auto"/>
              </w:rPr>
              <w:t>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10" w:hRule="exact"/>
          <w:jc w:val="center"/>
        </w:trPr>
        <w:tc>
          <w:tcPr>
            <w:tcW w:w="3079" w:type="dxa"/>
            <w:vAlign w:val="center"/>
          </w:tcPr>
          <w:p>
            <w:pPr>
              <w:spacing w:line="240" w:lineRule="auto"/>
              <w:ind w:firstLine="0" w:firstLineChars="0"/>
              <w:jc w:val="center"/>
              <w:rPr>
                <w:rFonts w:hint="eastAsia" w:ascii="宋体" w:hAnsi="宋体" w:eastAsia="宋体"/>
                <w:color w:val="auto"/>
              </w:rPr>
            </w:pPr>
            <w:r>
              <w:rPr>
                <w:rFonts w:hint="eastAsia" w:ascii="宋体" w:hAnsi="宋体" w:eastAsia="宋体"/>
                <w:color w:val="auto"/>
              </w:rPr>
              <w:t>结构荷载标准</w:t>
            </w:r>
          </w:p>
        </w:tc>
        <w:tc>
          <w:tcPr>
            <w:tcW w:w="1581" w:type="dxa"/>
            <w:vAlign w:val="center"/>
          </w:tcPr>
          <w:p>
            <w:pPr>
              <w:spacing w:line="240" w:lineRule="auto"/>
              <w:ind w:firstLine="0" w:firstLineChars="0"/>
              <w:jc w:val="center"/>
              <w:rPr>
                <w:rFonts w:hint="default" w:ascii="宋体" w:hAnsi="宋体" w:eastAsia="宋体"/>
                <w:color w:val="auto"/>
                <w:lang w:val="en-US" w:eastAsia="zh-CN"/>
              </w:rPr>
            </w:pPr>
            <w:r>
              <w:rPr>
                <w:rFonts w:hint="eastAsia" w:ascii="宋体" w:hAnsi="宋体"/>
                <w:color w:val="auto"/>
                <w:lang w:val="en-US" w:eastAsia="zh-CN"/>
              </w:rPr>
              <w:t>公路I级</w:t>
            </w:r>
          </w:p>
        </w:tc>
      </w:tr>
    </w:tbl>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平面</w:t>
      </w:r>
      <w:r>
        <w:rPr>
          <w:rFonts w:hint="eastAsia" w:ascii="宋体" w:hAnsi="宋体" w:eastAsia="宋体" w:cs="宋体"/>
          <w:color w:val="auto"/>
        </w:rPr>
        <w:t>控制因素</w:t>
      </w:r>
    </w:p>
    <w:p>
      <w:pPr>
        <w:ind w:firstLine="480"/>
        <w:rPr>
          <w:rFonts w:hint="eastAsia" w:ascii="宋体" w:hAnsi="宋体" w:eastAsia="宋体" w:cs="宋体"/>
          <w:color w:val="auto"/>
        </w:rPr>
      </w:pPr>
      <w:r>
        <w:rPr>
          <w:rFonts w:hint="eastAsia" w:ascii="宋体" w:hAnsi="宋体" w:eastAsia="宋体" w:cs="宋体"/>
          <w:color w:val="auto"/>
        </w:rPr>
        <w:t>1）</w:t>
      </w:r>
      <w:r>
        <w:rPr>
          <w:rFonts w:hint="eastAsia" w:ascii="宋体" w:hAnsi="宋体" w:cs="宋体"/>
          <w:color w:val="auto"/>
          <w:lang w:val="en-US" w:eastAsia="zh-CN"/>
        </w:rPr>
        <w:t>现状道路路线走向</w:t>
      </w:r>
      <w:r>
        <w:rPr>
          <w:rFonts w:hint="eastAsia" w:ascii="宋体" w:hAnsi="宋体" w:eastAsia="宋体" w:cs="宋体"/>
          <w:color w:val="auto"/>
        </w:rPr>
        <w:t>。</w:t>
      </w:r>
    </w:p>
    <w:p>
      <w:pPr>
        <w:ind w:firstLine="480"/>
        <w:rPr>
          <w:rFonts w:hint="eastAsia" w:ascii="宋体" w:hAnsi="宋体" w:eastAsia="宋体" w:cs="宋体"/>
          <w:color w:val="auto"/>
        </w:rPr>
      </w:pPr>
      <w:r>
        <w:rPr>
          <w:rFonts w:hint="eastAsia" w:ascii="宋体" w:hAnsi="宋体" w:eastAsia="宋体" w:cs="宋体"/>
          <w:color w:val="auto"/>
        </w:rPr>
        <w:t>2）道路</w:t>
      </w:r>
      <w:r>
        <w:rPr>
          <w:rFonts w:hint="eastAsia" w:ascii="宋体" w:hAnsi="宋体" w:cs="宋体"/>
          <w:color w:val="auto"/>
          <w:lang w:val="en-US" w:eastAsia="zh-CN"/>
        </w:rPr>
        <w:t>两侧地形地物</w:t>
      </w:r>
      <w:r>
        <w:rPr>
          <w:rFonts w:hint="eastAsia" w:ascii="宋体" w:hAnsi="宋体" w:eastAsia="宋体" w:cs="宋体"/>
          <w:color w:val="auto"/>
        </w:rPr>
        <w:t>。</w:t>
      </w:r>
    </w:p>
    <w:p>
      <w:pPr>
        <w:ind w:firstLine="480"/>
        <w:rPr>
          <w:rFonts w:hint="eastAsia" w:ascii="宋体" w:hAnsi="宋体" w:eastAsia="宋体" w:cs="宋体"/>
          <w:color w:val="auto"/>
          <w:lang w:val="en-US" w:eastAsia="zh-CN"/>
        </w:rPr>
      </w:pPr>
      <w:r>
        <w:rPr>
          <w:rFonts w:hint="eastAsia" w:ascii="宋体" w:hAnsi="宋体" w:eastAsia="宋体" w:cs="宋体"/>
          <w:color w:val="auto"/>
        </w:rPr>
        <w:t>3）周围已设计或正在通行道路，道路起终点与现状道路平面接顺。</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道路</w:t>
      </w:r>
      <w:r>
        <w:rPr>
          <w:rFonts w:hint="eastAsia" w:ascii="宋体" w:hAnsi="宋体" w:eastAsia="宋体" w:cs="宋体"/>
          <w:color w:val="auto"/>
        </w:rPr>
        <w:t>平面设计</w:t>
      </w:r>
    </w:p>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平面设计</w:t>
      </w:r>
    </w:p>
    <w:p>
      <w:pPr>
        <w:spacing w:line="360" w:lineRule="auto"/>
        <w:ind w:firstLine="480" w:firstLineChars="200"/>
        <w:rPr>
          <w:rFonts w:hint="eastAsia" w:ascii="宋体" w:hAnsi="宋体" w:eastAsia="宋体" w:cs="宋体"/>
          <w:b/>
          <w:bCs/>
          <w:color w:val="auto"/>
          <w:sz w:val="24"/>
          <w:lang w:val="zh-CN"/>
        </w:rPr>
      </w:pPr>
      <w:r>
        <w:rPr>
          <w:rFonts w:hint="eastAsia" w:ascii="宋体" w:hAnsi="宋体" w:eastAsia="宋体" w:cs="宋体"/>
          <w:color w:val="auto"/>
          <w:sz w:val="24"/>
          <w:lang w:val="zh-CN"/>
        </w:rPr>
        <w:t>（1）</w:t>
      </w:r>
      <w:r>
        <w:rPr>
          <w:rFonts w:hint="eastAsia" w:ascii="宋体" w:hAnsi="宋体" w:eastAsia="宋体"/>
        </w:rPr>
        <w:t>本次道路平面按照现状道路的平面走向进行设计，</w:t>
      </w:r>
      <w:r>
        <w:rPr>
          <w:rFonts w:ascii="宋体" w:hAnsi="宋体" w:eastAsia="宋体"/>
        </w:rPr>
        <w:t>不调整</w:t>
      </w:r>
      <w:r>
        <w:rPr>
          <w:rFonts w:hint="eastAsia" w:ascii="宋体" w:hAnsi="宋体" w:eastAsia="宋体"/>
          <w:lang w:val="en-US" w:eastAsia="zh-CN"/>
        </w:rPr>
        <w:t>路线走向</w:t>
      </w:r>
      <w:r>
        <w:rPr>
          <w:rFonts w:hint="eastAsia" w:ascii="宋体" w:hAnsi="宋体" w:eastAsia="宋体"/>
        </w:rPr>
        <w:t>。</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rPr>
        <w:t>纵断面设计</w:t>
      </w:r>
    </w:p>
    <w:p>
      <w:pPr>
        <w:spacing w:line="360" w:lineRule="auto"/>
        <w:ind w:firstLine="480" w:firstLineChars="200"/>
        <w:rPr>
          <w:rFonts w:hint="eastAsia" w:ascii="宋体" w:hAnsi="宋体" w:eastAsia="宋体" w:cs="宋体"/>
          <w:color w:val="auto"/>
          <w:sz w:val="24"/>
          <w:lang w:val="en-US"/>
        </w:rPr>
      </w:pPr>
      <w:r>
        <w:rPr>
          <w:rFonts w:hint="eastAsia"/>
          <w:sz w:val="24"/>
        </w:rPr>
        <w:t>根据现状道路的路面高程进行控制，经测量已建道路中线和机动车道边缘现状标高后，本次纵断面设计以现状道路中线高程作为设计标高，道路纵坡拟合现状纵断面。</w:t>
      </w:r>
    </w:p>
    <w:p>
      <w:pPr>
        <w:pStyle w:val="3"/>
        <w:bidi w:val="0"/>
        <w:ind w:left="0" w:leftChars="0" w:firstLine="0" w:firstLineChars="0"/>
        <w:rPr>
          <w:rFonts w:hint="eastAsia" w:ascii="宋体" w:hAnsi="宋体" w:eastAsia="宋体" w:cs="宋体"/>
          <w:color w:val="auto"/>
        </w:rPr>
      </w:pPr>
      <w:r>
        <w:rPr>
          <w:rFonts w:hint="eastAsia" w:ascii="宋体" w:hAnsi="宋体" w:eastAsia="宋体" w:cs="宋体"/>
          <w:color w:val="auto"/>
          <w:lang w:eastAsia="zh-CN"/>
        </w:rPr>
        <w:t>道路</w:t>
      </w:r>
      <w:r>
        <w:rPr>
          <w:rFonts w:hint="eastAsia" w:ascii="宋体" w:hAnsi="宋体" w:eastAsia="宋体" w:cs="宋体"/>
          <w:color w:val="auto"/>
        </w:rPr>
        <w:t>横断面设计</w:t>
      </w:r>
    </w:p>
    <w:p>
      <w:pPr>
        <w:numPr>
          <w:ilvl w:val="0"/>
          <w:numId w:val="5"/>
        </w:numPr>
        <w:ind w:firstLine="600" w:firstLineChars="250"/>
        <w:jc w:val="both"/>
        <w:rPr>
          <w:rFonts w:hint="eastAsia" w:ascii="宋体" w:hAnsi="宋体" w:eastAsia="宋体" w:cs="宋体"/>
          <w:color w:val="auto"/>
        </w:rPr>
      </w:pPr>
      <w:r>
        <w:rPr>
          <w:rFonts w:hint="eastAsia" w:ascii="Helvetica" w:hAnsi="Helvetica" w:cs="Helvetica"/>
          <w:color w:val="333333"/>
          <w:sz w:val="24"/>
          <w:shd w:val="clear" w:color="auto" w:fill="FFFFFF"/>
          <w:lang w:val="en-US" w:eastAsia="zh-CN"/>
        </w:rPr>
        <w:t>姑婆山大道现状</w:t>
      </w:r>
      <w:r>
        <w:rPr>
          <w:rFonts w:hint="eastAsia" w:ascii="宋体" w:hAnsi="宋体" w:eastAsia="宋体" w:cs="Times New Roman"/>
          <w:sz w:val="24"/>
        </w:rPr>
        <w:t>横断面形式采用</w:t>
      </w:r>
      <w:r>
        <w:rPr>
          <w:rFonts w:hint="eastAsia" w:ascii="宋体" w:hAnsi="宋体" w:cs="Times New Roman"/>
          <w:sz w:val="24"/>
          <w:lang w:val="en-US" w:eastAsia="zh-CN"/>
        </w:rPr>
        <w:t>单</w:t>
      </w:r>
      <w:r>
        <w:rPr>
          <w:rFonts w:hint="eastAsia" w:ascii="宋体" w:hAnsi="宋体" w:eastAsia="宋体" w:cs="Times New Roman"/>
          <w:sz w:val="24"/>
        </w:rPr>
        <w:t>幅路形式：2×3</w:t>
      </w:r>
      <w:r>
        <w:rPr>
          <w:rFonts w:hint="eastAsia" w:ascii="宋体" w:hAnsi="宋体" w:cs="Times New Roman"/>
          <w:sz w:val="24"/>
          <w:lang w:val="en-US" w:eastAsia="zh-CN"/>
        </w:rPr>
        <w:t>.75</w:t>
      </w:r>
      <w:r>
        <w:rPr>
          <w:rFonts w:hint="eastAsia" w:ascii="宋体" w:hAnsi="宋体" w:eastAsia="宋体" w:cs="Times New Roman"/>
          <w:sz w:val="24"/>
        </w:rPr>
        <w:t>m（</w:t>
      </w:r>
      <w:r>
        <w:rPr>
          <w:rFonts w:hint="eastAsia" w:ascii="宋体" w:hAnsi="宋体" w:cs="Times New Roman"/>
          <w:sz w:val="24"/>
          <w:lang w:val="en-US" w:eastAsia="zh-CN"/>
        </w:rPr>
        <w:t>车</w:t>
      </w:r>
      <w:r>
        <w:rPr>
          <w:rFonts w:hint="eastAsia" w:ascii="宋体" w:hAnsi="宋体" w:eastAsia="宋体" w:cs="Times New Roman"/>
          <w:sz w:val="24"/>
        </w:rPr>
        <w:t>行道）+2×</w:t>
      </w:r>
      <w:r>
        <w:rPr>
          <w:rFonts w:hint="eastAsia" w:ascii="宋体" w:hAnsi="宋体" w:cs="Times New Roman"/>
          <w:sz w:val="24"/>
          <w:lang w:val="en-US" w:eastAsia="zh-CN"/>
        </w:rPr>
        <w:t>1.5</w:t>
      </w:r>
      <w:r>
        <w:rPr>
          <w:rFonts w:hint="eastAsia" w:ascii="宋体" w:hAnsi="宋体" w:eastAsia="宋体" w:cs="Times New Roman"/>
          <w:sz w:val="24"/>
        </w:rPr>
        <w:t>m（</w:t>
      </w:r>
      <w:r>
        <w:rPr>
          <w:rFonts w:hint="eastAsia" w:ascii="宋体" w:hAnsi="宋体" w:cs="Times New Roman"/>
          <w:sz w:val="24"/>
          <w:lang w:val="en-US" w:eastAsia="zh-CN"/>
        </w:rPr>
        <w:t>硬路肩</w:t>
      </w:r>
      <w:r>
        <w:rPr>
          <w:rFonts w:hint="eastAsia" w:ascii="宋体" w:hAnsi="宋体" w:eastAsia="宋体" w:cs="Times New Roman"/>
          <w:sz w:val="24"/>
        </w:rPr>
        <w:t>）</w:t>
      </w:r>
      <w:r>
        <w:rPr>
          <w:rFonts w:hint="eastAsia" w:ascii="宋体" w:hAnsi="宋体" w:cs="Times New Roman"/>
          <w:sz w:val="24"/>
          <w:lang w:val="en-US" w:eastAsia="zh-CN"/>
        </w:rPr>
        <w:t>+2</w:t>
      </w:r>
      <w:r>
        <w:rPr>
          <w:rFonts w:hint="eastAsia" w:ascii="宋体" w:hAnsi="宋体" w:eastAsia="宋体" w:cs="Times New Roman"/>
          <w:sz w:val="24"/>
        </w:rPr>
        <w:t>×</w:t>
      </w:r>
      <w:r>
        <w:rPr>
          <w:rFonts w:hint="eastAsia" w:ascii="宋体" w:hAnsi="宋体" w:cs="Times New Roman"/>
          <w:sz w:val="24"/>
          <w:lang w:val="en-US" w:eastAsia="zh-CN"/>
        </w:rPr>
        <w:t>0.75m（土路肩）</w:t>
      </w:r>
      <w:r>
        <w:rPr>
          <w:rFonts w:hint="eastAsia" w:ascii="宋体" w:hAnsi="宋体" w:eastAsia="宋体" w:cs="Times New Roman"/>
          <w:sz w:val="24"/>
        </w:rPr>
        <w:t>=</w:t>
      </w:r>
      <w:r>
        <w:rPr>
          <w:rFonts w:hint="eastAsia" w:ascii="宋体" w:hAnsi="宋体" w:cs="Times New Roman"/>
          <w:sz w:val="24"/>
          <w:lang w:val="en-US" w:eastAsia="zh-CN"/>
        </w:rPr>
        <w:t>12</w:t>
      </w:r>
      <w:r>
        <w:rPr>
          <w:rFonts w:hint="eastAsia" w:ascii="宋体" w:hAnsi="宋体" w:eastAsia="宋体" w:cs="Times New Roman"/>
          <w:sz w:val="24"/>
        </w:rPr>
        <w:t>m</w:t>
      </w:r>
      <w:r>
        <w:rPr>
          <w:rFonts w:hint="eastAsia" w:ascii="宋体" w:hAnsi="宋体" w:eastAsia="宋体" w:cs="Times New Roman"/>
          <w:sz w:val="24"/>
          <w:lang w:eastAsia="zh-CN"/>
        </w:rPr>
        <w:t>。</w:t>
      </w:r>
    </w:p>
    <w:p>
      <w:pPr>
        <w:numPr>
          <w:ilvl w:val="0"/>
          <w:numId w:val="5"/>
        </w:numPr>
        <w:ind w:firstLine="600" w:firstLineChars="250"/>
        <w:jc w:val="both"/>
        <w:rPr>
          <w:rFonts w:hint="eastAsia" w:ascii="宋体" w:hAnsi="宋体" w:eastAsia="宋体" w:cs="宋体"/>
          <w:color w:val="auto"/>
        </w:rPr>
      </w:pPr>
      <w:r>
        <w:rPr>
          <w:rFonts w:hint="eastAsia" w:ascii="宋体" w:hAnsi="宋体" w:cs="Times New Roman"/>
          <w:sz w:val="24"/>
          <w:lang w:val="en-US" w:eastAsia="zh-CN"/>
        </w:rPr>
        <w:t>姑婆山收费站A匝道断面形式为单幅路形式：4</w:t>
      </w:r>
      <w:r>
        <w:rPr>
          <w:rFonts w:hint="eastAsia" w:ascii="宋体" w:hAnsi="宋体" w:eastAsia="宋体" w:cs="Times New Roman"/>
          <w:sz w:val="24"/>
        </w:rPr>
        <w:t>×</w:t>
      </w:r>
      <w:r>
        <w:rPr>
          <w:rFonts w:hint="eastAsia" w:ascii="宋体" w:hAnsi="宋体" w:cs="Times New Roman"/>
          <w:sz w:val="24"/>
          <w:lang w:val="en-US" w:eastAsia="zh-CN"/>
        </w:rPr>
        <w:t>3.75（车行道）+1m（中央双黄线）+2</w:t>
      </w:r>
      <w:r>
        <w:rPr>
          <w:rFonts w:hint="eastAsia" w:ascii="宋体" w:hAnsi="宋体" w:eastAsia="宋体" w:cs="Times New Roman"/>
          <w:sz w:val="24"/>
        </w:rPr>
        <w:t>×</w:t>
      </w:r>
      <w:r>
        <w:rPr>
          <w:rFonts w:hint="eastAsia" w:ascii="宋体" w:hAnsi="宋体" w:cs="Times New Roman"/>
          <w:sz w:val="24"/>
          <w:lang w:val="en-US" w:eastAsia="zh-CN"/>
        </w:rPr>
        <w:t>3m（硬路肩）+2</w:t>
      </w:r>
      <w:r>
        <w:rPr>
          <w:rFonts w:hint="eastAsia" w:ascii="宋体" w:hAnsi="宋体" w:eastAsia="宋体" w:cs="Times New Roman"/>
          <w:sz w:val="24"/>
        </w:rPr>
        <w:t>×</w:t>
      </w:r>
      <w:r>
        <w:rPr>
          <w:rFonts w:hint="eastAsia" w:ascii="宋体" w:hAnsi="宋体" w:cs="Times New Roman"/>
          <w:sz w:val="24"/>
          <w:lang w:val="en-US" w:eastAsia="zh-CN"/>
        </w:rPr>
        <w:t>0.75m（土路肩）=23.5m</w:t>
      </w:r>
    </w:p>
    <w:p>
      <w:pPr>
        <w:numPr>
          <w:ilvl w:val="0"/>
          <w:numId w:val="5"/>
        </w:numPr>
        <w:ind w:firstLine="600" w:firstLineChars="250"/>
        <w:jc w:val="both"/>
        <w:rPr>
          <w:rFonts w:hint="eastAsia" w:ascii="宋体" w:hAnsi="宋体" w:eastAsia="宋体" w:cs="宋体"/>
          <w:color w:val="auto"/>
        </w:rPr>
      </w:pPr>
      <w:r>
        <w:rPr>
          <w:rFonts w:hint="eastAsia"/>
          <w:sz w:val="24"/>
        </w:rPr>
        <w:t>路拱横坡：采用直线形式。</w:t>
      </w:r>
      <w:r>
        <w:rPr>
          <w:rFonts w:hint="eastAsia"/>
          <w:sz w:val="24"/>
          <w:lang w:val="en-US" w:eastAsia="zh-CN"/>
        </w:rPr>
        <w:t>车行</w:t>
      </w:r>
      <w:r>
        <w:rPr>
          <w:rFonts w:hint="eastAsia"/>
          <w:sz w:val="24"/>
        </w:rPr>
        <w:t>道：1.5%</w:t>
      </w:r>
      <w:r>
        <w:rPr>
          <w:rFonts w:hint="eastAsia"/>
          <w:sz w:val="24"/>
          <w:lang w:eastAsia="zh-CN"/>
        </w:rPr>
        <w:t>，</w:t>
      </w:r>
      <w:r>
        <w:rPr>
          <w:rFonts w:hint="eastAsia"/>
          <w:sz w:val="24"/>
          <w:lang w:val="en-US" w:eastAsia="zh-CN"/>
        </w:rPr>
        <w:t>土路肩</w:t>
      </w:r>
      <w:r>
        <w:rPr>
          <w:rFonts w:hint="eastAsia"/>
          <w:sz w:val="24"/>
        </w:rPr>
        <w:t>：</w:t>
      </w:r>
      <w:r>
        <w:rPr>
          <w:rFonts w:hint="eastAsia"/>
          <w:sz w:val="24"/>
          <w:lang w:val="en-US" w:eastAsia="zh-CN"/>
        </w:rPr>
        <w:t>3</w:t>
      </w:r>
      <w:r>
        <w:rPr>
          <w:rFonts w:hint="eastAsia"/>
          <w:sz w:val="24"/>
        </w:rPr>
        <w:t>%。</w:t>
      </w:r>
    </w:p>
    <w:p>
      <w:pPr>
        <w:pStyle w:val="3"/>
        <w:bidi w:val="0"/>
        <w:ind w:left="0" w:leftChars="0" w:firstLine="0" w:firstLineChars="0"/>
        <w:rPr>
          <w:rFonts w:hint="eastAsia" w:eastAsia="黑体"/>
          <w:b/>
          <w:bCs/>
          <w:szCs w:val="28"/>
        </w:rPr>
      </w:pPr>
      <w:r>
        <w:rPr>
          <w:rFonts w:hint="eastAsia" w:eastAsia="黑体"/>
          <w:b/>
          <w:bCs/>
          <w:szCs w:val="28"/>
        </w:rPr>
        <w:t>路基设计</w:t>
      </w:r>
    </w:p>
    <w:p>
      <w:pPr>
        <w:spacing w:line="360" w:lineRule="auto"/>
        <w:ind w:firstLine="482"/>
        <w:rPr>
          <w:rFonts w:hint="eastAsia" w:ascii="宋体" w:hAnsi="宋体" w:eastAsia="宋体" w:cs="Times New Roman"/>
          <w:b/>
          <w:sz w:val="24"/>
        </w:rPr>
      </w:pPr>
      <w:r>
        <w:rPr>
          <w:rFonts w:hint="eastAsia" w:ascii="宋体" w:hAnsi="宋体" w:eastAsia="宋体" w:cs="Times New Roman"/>
          <w:b/>
          <w:sz w:val="24"/>
        </w:rPr>
        <w:t>1、一般路基设计</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贯彻因地制宜、就地取材的原则，采取必要的排水防护措施和经济有效的病害防治措施，防止各种不利的自然因素对路基造成危害，以确保路基的强度、稳定性和耐久性。</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土基回弹模量E</w:t>
      </w:r>
      <w:r>
        <w:rPr>
          <w:rFonts w:hint="eastAsia" w:ascii="宋体" w:hAnsi="宋体" w:eastAsia="宋体" w:cs="Times New Roman"/>
          <w:sz w:val="24"/>
          <w:vertAlign w:val="subscript"/>
        </w:rPr>
        <w:t>0</w:t>
      </w:r>
      <w:r>
        <w:rPr>
          <w:rFonts w:hint="eastAsia" w:ascii="宋体" w:hAnsi="宋体" w:eastAsia="宋体" w:cs="Times New Roman"/>
          <w:sz w:val="24"/>
        </w:rPr>
        <w:t>≥30MPa。</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设计标高：设计标高为路中线路面标高。</w:t>
      </w:r>
    </w:p>
    <w:p>
      <w:pPr>
        <w:tabs>
          <w:tab w:val="left" w:pos="9540"/>
        </w:tabs>
        <w:spacing w:line="360" w:lineRule="auto"/>
        <w:ind w:firstLine="480"/>
        <w:rPr>
          <w:rFonts w:ascii="宋体" w:hAnsi="宋体" w:eastAsia="宋体" w:cs="Times New Roman"/>
          <w:sz w:val="24"/>
        </w:rPr>
      </w:pPr>
      <w:r>
        <w:rPr>
          <w:rFonts w:hint="eastAsia" w:ascii="宋体" w:hAnsi="宋体" w:eastAsia="宋体" w:cs="Times New Roman"/>
          <w:sz w:val="24"/>
        </w:rPr>
        <w:t>填方路基边坡：边坡H≤8m，坡度采用1:1.5；8m＜边坡≤16m，坡度采用1:1.75；16m＜边坡≤24m，坡度采用1:2。</w:t>
      </w:r>
    </w:p>
    <w:p>
      <w:pPr>
        <w:tabs>
          <w:tab w:val="left" w:pos="9540"/>
        </w:tabs>
        <w:spacing w:line="360" w:lineRule="auto"/>
        <w:ind w:firstLine="480"/>
        <w:rPr>
          <w:rFonts w:hint="eastAsia" w:ascii="宋体" w:hAnsi="宋体" w:eastAsia="宋体" w:cs="Times New Roman"/>
          <w:sz w:val="24"/>
        </w:rPr>
      </w:pPr>
      <w:r>
        <w:rPr>
          <w:rFonts w:hint="eastAsia" w:ascii="宋体" w:hAnsi="宋体" w:eastAsia="宋体" w:cs="Times New Roman"/>
          <w:sz w:val="24"/>
        </w:rPr>
        <w:t>挖方段路基边坡：</w:t>
      </w:r>
    </w:p>
    <w:p>
      <w:pPr>
        <w:tabs>
          <w:tab w:val="left" w:pos="9540"/>
        </w:tabs>
        <w:spacing w:line="360" w:lineRule="auto"/>
        <w:ind w:firstLine="480"/>
        <w:rPr>
          <w:rFonts w:hint="eastAsia" w:ascii="宋体" w:hAnsi="宋体" w:eastAsia="宋体" w:cs="Times New Roman"/>
          <w:sz w:val="24"/>
        </w:rPr>
      </w:pPr>
      <w:r>
        <w:rPr>
          <w:rFonts w:hint="eastAsia" w:ascii="宋体" w:hAnsi="宋体" w:eastAsia="宋体" w:cs="Times New Roman"/>
          <w:sz w:val="24"/>
        </w:rPr>
        <w:t>（1）挖土方路段：边坡≤</w:t>
      </w:r>
      <w:r>
        <w:rPr>
          <w:rFonts w:hint="eastAsia" w:ascii="宋体" w:hAnsi="宋体" w:eastAsia="宋体" w:cs="Times New Roman"/>
          <w:sz w:val="24"/>
          <w:lang w:val="en-US" w:eastAsia="zh-CN"/>
        </w:rPr>
        <w:t>6</w:t>
      </w:r>
      <w:r>
        <w:rPr>
          <w:rFonts w:hint="eastAsia" w:ascii="宋体" w:hAnsi="宋体" w:eastAsia="宋体" w:cs="Times New Roman"/>
          <w:sz w:val="24"/>
        </w:rPr>
        <w:t>m，采用1:</w:t>
      </w:r>
      <w:r>
        <w:rPr>
          <w:rFonts w:hint="eastAsia" w:ascii="宋体" w:hAnsi="宋体" w:eastAsia="宋体" w:cs="Times New Roman"/>
          <w:sz w:val="24"/>
          <w:lang w:val="en-US" w:eastAsia="zh-CN"/>
        </w:rPr>
        <w:t>2</w:t>
      </w:r>
      <w:r>
        <w:rPr>
          <w:rFonts w:hint="eastAsia" w:ascii="宋体" w:hAnsi="宋体" w:eastAsia="宋体" w:cs="Times New Roman"/>
          <w:sz w:val="24"/>
        </w:rPr>
        <w:t>；</w:t>
      </w:r>
      <w:r>
        <w:rPr>
          <w:rFonts w:hint="eastAsia" w:ascii="宋体" w:hAnsi="宋体" w:eastAsia="宋体" w:cs="Times New Roman"/>
          <w:sz w:val="24"/>
          <w:lang w:val="en-US" w:eastAsia="zh-CN"/>
        </w:rPr>
        <w:t>6</w:t>
      </w:r>
      <w:r>
        <w:rPr>
          <w:rFonts w:hint="eastAsia" w:ascii="宋体" w:hAnsi="宋体" w:eastAsia="宋体" w:cs="Times New Roman"/>
          <w:sz w:val="24"/>
        </w:rPr>
        <w:t>m＜边坡≤1</w:t>
      </w:r>
      <w:r>
        <w:rPr>
          <w:rFonts w:hint="eastAsia" w:ascii="宋体" w:hAnsi="宋体" w:eastAsia="宋体" w:cs="Times New Roman"/>
          <w:sz w:val="24"/>
          <w:lang w:val="en-US" w:eastAsia="zh-CN"/>
        </w:rPr>
        <w:t>2</w:t>
      </w:r>
      <w:r>
        <w:rPr>
          <w:rFonts w:hint="eastAsia" w:ascii="宋体" w:hAnsi="宋体" w:eastAsia="宋体" w:cs="Times New Roman"/>
          <w:sz w:val="24"/>
        </w:rPr>
        <w:t>m，采用1:</w:t>
      </w:r>
      <w:r>
        <w:rPr>
          <w:rFonts w:hint="eastAsia" w:ascii="宋体" w:hAnsi="宋体" w:eastAsia="宋体" w:cs="Times New Roman"/>
          <w:sz w:val="24"/>
          <w:lang w:val="en-US" w:eastAsia="zh-CN"/>
        </w:rPr>
        <w:t>2.25</w:t>
      </w:r>
      <w:r>
        <w:rPr>
          <w:rFonts w:hint="eastAsia" w:ascii="宋体" w:hAnsi="宋体" w:eastAsia="宋体" w:cs="Times New Roman"/>
          <w:sz w:val="24"/>
          <w:lang w:eastAsia="zh-CN"/>
        </w:rPr>
        <w:t>；</w:t>
      </w:r>
      <w:r>
        <w:rPr>
          <w:rFonts w:hint="eastAsia" w:ascii="宋体" w:hAnsi="宋体" w:eastAsia="宋体" w:cs="Times New Roman"/>
          <w:sz w:val="24"/>
        </w:rPr>
        <w:t>边坡</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12m</w:t>
      </w:r>
      <w:r>
        <w:rPr>
          <w:rFonts w:hint="eastAsia" w:ascii="宋体" w:hAnsi="宋体" w:eastAsia="宋体" w:cs="Times New Roman"/>
          <w:sz w:val="24"/>
        </w:rPr>
        <w:t>，采用1:</w:t>
      </w:r>
      <w:r>
        <w:rPr>
          <w:rFonts w:hint="eastAsia" w:ascii="宋体" w:hAnsi="宋体" w:eastAsia="宋体" w:cs="Times New Roman"/>
          <w:sz w:val="24"/>
          <w:lang w:val="en-US" w:eastAsia="zh-CN"/>
        </w:rPr>
        <w:t>2.5</w:t>
      </w:r>
      <w:r>
        <w:rPr>
          <w:rFonts w:hint="eastAsia" w:ascii="宋体" w:hAnsi="宋体" w:eastAsia="宋体" w:cs="Times New Roman"/>
          <w:sz w:val="24"/>
          <w:lang w:eastAsia="zh-CN"/>
        </w:rPr>
        <w:t>；</w:t>
      </w:r>
      <w:r>
        <w:rPr>
          <w:rFonts w:hint="eastAsia" w:ascii="宋体" w:hAnsi="宋体" w:eastAsia="宋体" w:cs="Times New Roman"/>
          <w:sz w:val="24"/>
        </w:rPr>
        <w:t>每级边坡</w:t>
      </w:r>
      <w:r>
        <w:rPr>
          <w:rFonts w:hint="eastAsia" w:ascii="宋体" w:hAnsi="宋体" w:eastAsia="宋体" w:cs="Times New Roman"/>
          <w:sz w:val="24"/>
          <w:lang w:eastAsia="zh-CN"/>
        </w:rPr>
        <w:t>高度为</w:t>
      </w:r>
      <w:r>
        <w:rPr>
          <w:rFonts w:hint="eastAsia" w:ascii="宋体" w:hAnsi="宋体" w:eastAsia="宋体" w:cs="Times New Roman"/>
          <w:sz w:val="24"/>
          <w:lang w:val="en-US" w:eastAsia="zh-CN"/>
        </w:rPr>
        <w:t>6m，并</w:t>
      </w:r>
      <w:r>
        <w:rPr>
          <w:rFonts w:hint="eastAsia" w:ascii="宋体" w:hAnsi="宋体" w:eastAsia="宋体" w:cs="Times New Roman"/>
          <w:sz w:val="24"/>
        </w:rPr>
        <w:t>设置宽度为2m的平台。边坡坡脚</w:t>
      </w:r>
      <w:r>
        <w:rPr>
          <w:rFonts w:hint="eastAsia" w:ascii="宋体" w:hAnsi="宋体" w:eastAsia="宋体" w:cs="Times New Roman"/>
          <w:sz w:val="24"/>
          <w:lang w:eastAsia="zh-CN"/>
        </w:rPr>
        <w:t>设置浆砌片石梯形边沟，</w:t>
      </w:r>
      <w:r>
        <w:rPr>
          <w:rFonts w:hint="eastAsia" w:ascii="宋体" w:hAnsi="宋体" w:eastAsia="宋体" w:cs="Times New Roman"/>
          <w:sz w:val="24"/>
        </w:rPr>
        <w:t>平台内设置浆砌片石边沟，当挖方边坡总高大于</w:t>
      </w:r>
      <w:r>
        <w:rPr>
          <w:rFonts w:hint="eastAsia" w:ascii="宋体" w:hAnsi="宋体" w:eastAsia="宋体" w:cs="Times New Roman"/>
          <w:sz w:val="24"/>
          <w:lang w:val="en-US" w:eastAsia="zh-CN"/>
        </w:rPr>
        <w:t>6</w:t>
      </w:r>
      <w:r>
        <w:rPr>
          <w:rFonts w:hint="eastAsia" w:ascii="宋体" w:hAnsi="宋体" w:eastAsia="宋体" w:cs="Times New Roman"/>
          <w:sz w:val="24"/>
        </w:rPr>
        <w:t>米时，在坡顶处设置截水沟。</w:t>
      </w:r>
    </w:p>
    <w:p>
      <w:pPr>
        <w:tabs>
          <w:tab w:val="left" w:pos="9540"/>
        </w:tabs>
        <w:spacing w:line="360" w:lineRule="auto"/>
        <w:ind w:firstLine="480"/>
        <w:rPr>
          <w:rFonts w:hint="eastAsia" w:ascii="宋体" w:hAnsi="宋体" w:eastAsia="宋体" w:cs="Times New Roman"/>
          <w:sz w:val="24"/>
        </w:rPr>
      </w:pPr>
      <w:r>
        <w:rPr>
          <w:rFonts w:hint="eastAsia" w:ascii="宋体" w:hAnsi="宋体" w:eastAsia="宋体" w:cs="Times New Roman"/>
          <w:sz w:val="24"/>
        </w:rPr>
        <w:t>（2）挖石方路段：边坡≤</w:t>
      </w:r>
      <w:r>
        <w:rPr>
          <w:rFonts w:hint="eastAsia" w:ascii="宋体" w:hAnsi="宋体" w:eastAsia="宋体" w:cs="Times New Roman"/>
          <w:sz w:val="24"/>
          <w:lang w:val="en-US" w:eastAsia="zh-CN"/>
        </w:rPr>
        <w:t>6</w:t>
      </w:r>
      <w:r>
        <w:rPr>
          <w:rFonts w:hint="eastAsia" w:ascii="宋体" w:hAnsi="宋体" w:eastAsia="宋体" w:cs="Times New Roman"/>
          <w:sz w:val="24"/>
        </w:rPr>
        <w:t>m，采用1:0.75；</w:t>
      </w:r>
      <w:r>
        <w:rPr>
          <w:rFonts w:hint="eastAsia" w:ascii="宋体" w:hAnsi="宋体" w:eastAsia="宋体" w:cs="Times New Roman"/>
          <w:sz w:val="24"/>
          <w:lang w:val="en-US" w:eastAsia="zh-CN"/>
        </w:rPr>
        <w:t>6</w:t>
      </w:r>
      <w:r>
        <w:rPr>
          <w:rFonts w:hint="eastAsia" w:ascii="宋体" w:hAnsi="宋体" w:eastAsia="宋体" w:cs="Times New Roman"/>
          <w:sz w:val="24"/>
        </w:rPr>
        <w:t>m＜边坡≤1</w:t>
      </w:r>
      <w:r>
        <w:rPr>
          <w:rFonts w:hint="eastAsia" w:ascii="宋体" w:hAnsi="宋体" w:eastAsia="宋体" w:cs="Times New Roman"/>
          <w:sz w:val="24"/>
          <w:lang w:val="en-US" w:eastAsia="zh-CN"/>
        </w:rPr>
        <w:t>2</w:t>
      </w:r>
      <w:r>
        <w:rPr>
          <w:rFonts w:hint="eastAsia" w:ascii="宋体" w:hAnsi="宋体" w:eastAsia="宋体" w:cs="Times New Roman"/>
          <w:sz w:val="24"/>
        </w:rPr>
        <w:t>m，采用1:1</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12</w:t>
      </w:r>
      <w:r>
        <w:rPr>
          <w:rFonts w:hint="eastAsia" w:ascii="宋体" w:hAnsi="宋体" w:eastAsia="宋体" w:cs="Times New Roman"/>
          <w:sz w:val="24"/>
        </w:rPr>
        <w:t>m＜边坡≤</w:t>
      </w:r>
      <w:r>
        <w:rPr>
          <w:rFonts w:hint="eastAsia" w:ascii="宋体" w:hAnsi="宋体" w:eastAsia="宋体" w:cs="Times New Roman"/>
          <w:sz w:val="24"/>
          <w:lang w:val="en-US" w:eastAsia="zh-CN"/>
        </w:rPr>
        <w:t>18</w:t>
      </w:r>
      <w:r>
        <w:rPr>
          <w:rFonts w:hint="eastAsia" w:ascii="宋体" w:hAnsi="宋体" w:eastAsia="宋体" w:cs="Times New Roman"/>
          <w:sz w:val="24"/>
        </w:rPr>
        <w:t>m，采用1:1</w:t>
      </w:r>
      <w:r>
        <w:rPr>
          <w:rFonts w:hint="eastAsia" w:ascii="宋体" w:hAnsi="宋体" w:eastAsia="宋体" w:cs="Times New Roman"/>
          <w:sz w:val="24"/>
          <w:lang w:val="en-US" w:eastAsia="zh-CN"/>
        </w:rPr>
        <w:t>.25</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18</w:t>
      </w:r>
      <w:r>
        <w:rPr>
          <w:rFonts w:hint="eastAsia" w:ascii="宋体" w:hAnsi="宋体" w:eastAsia="宋体" w:cs="Times New Roman"/>
          <w:sz w:val="24"/>
        </w:rPr>
        <w:t>m＜边坡≤</w:t>
      </w:r>
      <w:r>
        <w:rPr>
          <w:rFonts w:hint="eastAsia" w:ascii="宋体" w:hAnsi="宋体" w:eastAsia="宋体" w:cs="Times New Roman"/>
          <w:sz w:val="24"/>
          <w:lang w:val="en-US" w:eastAsia="zh-CN"/>
        </w:rPr>
        <w:t>24</w:t>
      </w:r>
      <w:r>
        <w:rPr>
          <w:rFonts w:hint="eastAsia" w:ascii="宋体" w:hAnsi="宋体" w:eastAsia="宋体" w:cs="Times New Roman"/>
          <w:sz w:val="24"/>
        </w:rPr>
        <w:t>m，采用1:1</w:t>
      </w:r>
      <w:r>
        <w:rPr>
          <w:rFonts w:hint="eastAsia" w:ascii="宋体" w:hAnsi="宋体" w:eastAsia="宋体" w:cs="Times New Roman"/>
          <w:sz w:val="24"/>
          <w:lang w:val="en-US" w:eastAsia="zh-CN"/>
        </w:rPr>
        <w:t>.5</w:t>
      </w:r>
      <w:r>
        <w:rPr>
          <w:rFonts w:hint="eastAsia" w:ascii="宋体" w:hAnsi="宋体" w:eastAsia="宋体" w:cs="Times New Roman"/>
          <w:sz w:val="24"/>
          <w:lang w:eastAsia="zh-CN"/>
        </w:rPr>
        <w:t>；</w:t>
      </w:r>
      <w:r>
        <w:rPr>
          <w:rFonts w:hint="eastAsia" w:ascii="宋体" w:hAnsi="宋体" w:eastAsia="宋体" w:cs="Times New Roman"/>
          <w:sz w:val="24"/>
          <w:lang w:val="en-US" w:eastAsia="zh-CN"/>
        </w:rPr>
        <w:t>24</w:t>
      </w:r>
      <w:r>
        <w:rPr>
          <w:rFonts w:hint="eastAsia" w:ascii="宋体" w:hAnsi="宋体" w:eastAsia="宋体" w:cs="Times New Roman"/>
          <w:sz w:val="24"/>
        </w:rPr>
        <w:t>m＜边坡≤</w:t>
      </w:r>
      <w:r>
        <w:rPr>
          <w:rFonts w:hint="eastAsia" w:ascii="宋体" w:hAnsi="宋体" w:eastAsia="宋体" w:cs="Times New Roman"/>
          <w:sz w:val="24"/>
          <w:lang w:val="en-US" w:eastAsia="zh-CN"/>
        </w:rPr>
        <w:t>30</w:t>
      </w:r>
      <w:r>
        <w:rPr>
          <w:rFonts w:hint="eastAsia" w:ascii="宋体" w:hAnsi="宋体" w:eastAsia="宋体" w:cs="Times New Roman"/>
          <w:sz w:val="24"/>
        </w:rPr>
        <w:t>m，采用1:1</w:t>
      </w:r>
      <w:r>
        <w:rPr>
          <w:rFonts w:hint="eastAsia" w:ascii="宋体" w:hAnsi="宋体" w:eastAsia="宋体" w:cs="Times New Roman"/>
          <w:sz w:val="24"/>
          <w:lang w:val="en-US" w:eastAsia="zh-CN"/>
        </w:rPr>
        <w:t>.75</w:t>
      </w:r>
      <w:r>
        <w:rPr>
          <w:rFonts w:hint="eastAsia" w:ascii="宋体" w:hAnsi="宋体" w:eastAsia="宋体" w:cs="Times New Roman"/>
          <w:sz w:val="24"/>
          <w:lang w:eastAsia="zh-CN"/>
        </w:rPr>
        <w:t>；</w:t>
      </w:r>
      <w:r>
        <w:rPr>
          <w:rFonts w:hint="eastAsia" w:ascii="宋体" w:hAnsi="宋体" w:eastAsia="宋体" w:cs="Times New Roman"/>
          <w:sz w:val="24"/>
          <w:lang w:val="en-US" w:eastAsia="zh-CN"/>
        </w:rPr>
        <w:t>30</w:t>
      </w:r>
      <w:r>
        <w:rPr>
          <w:rFonts w:hint="eastAsia" w:ascii="宋体" w:hAnsi="宋体" w:eastAsia="宋体" w:cs="Times New Roman"/>
          <w:sz w:val="24"/>
        </w:rPr>
        <w:t>m＜边坡≤</w:t>
      </w:r>
      <w:r>
        <w:rPr>
          <w:rFonts w:hint="eastAsia" w:ascii="宋体" w:hAnsi="宋体" w:eastAsia="宋体" w:cs="Times New Roman"/>
          <w:sz w:val="24"/>
          <w:lang w:val="en-US" w:eastAsia="zh-CN"/>
        </w:rPr>
        <w:t>36</w:t>
      </w:r>
      <w:r>
        <w:rPr>
          <w:rFonts w:hint="eastAsia" w:ascii="宋体" w:hAnsi="宋体" w:eastAsia="宋体" w:cs="Times New Roman"/>
          <w:sz w:val="24"/>
        </w:rPr>
        <w:t>m，采用1:</w:t>
      </w:r>
      <w:r>
        <w:rPr>
          <w:rFonts w:hint="eastAsia" w:ascii="宋体" w:hAnsi="宋体" w:eastAsia="宋体" w:cs="Times New Roman"/>
          <w:sz w:val="24"/>
          <w:lang w:val="en-US" w:eastAsia="zh-CN"/>
        </w:rPr>
        <w:t>2</w:t>
      </w:r>
      <w:r>
        <w:rPr>
          <w:rFonts w:hint="eastAsia" w:ascii="宋体" w:hAnsi="宋体" w:eastAsia="宋体" w:cs="Times New Roman"/>
          <w:sz w:val="24"/>
          <w:lang w:eastAsia="zh-CN"/>
        </w:rPr>
        <w:t>；</w:t>
      </w:r>
      <w:r>
        <w:rPr>
          <w:rFonts w:hint="eastAsia" w:ascii="宋体" w:hAnsi="宋体" w:eastAsia="宋体" w:cs="Times New Roman"/>
          <w:sz w:val="24"/>
        </w:rPr>
        <w:t>每级边坡设置宽度为2m的平台。边坡坡脚</w:t>
      </w:r>
      <w:r>
        <w:rPr>
          <w:rFonts w:hint="eastAsia" w:ascii="宋体" w:hAnsi="宋体" w:eastAsia="宋体" w:cs="Times New Roman"/>
          <w:sz w:val="24"/>
          <w:lang w:eastAsia="zh-CN"/>
        </w:rPr>
        <w:t>设置浆砌片石梯形边沟，其余</w:t>
      </w:r>
      <w:r>
        <w:rPr>
          <w:rFonts w:hint="eastAsia" w:ascii="宋体" w:hAnsi="宋体" w:eastAsia="宋体" w:cs="Times New Roman"/>
          <w:sz w:val="24"/>
        </w:rPr>
        <w:t>石质</w:t>
      </w:r>
      <w:r>
        <w:rPr>
          <w:rFonts w:hint="eastAsia" w:ascii="宋体" w:hAnsi="宋体" w:eastAsia="宋体" w:cs="Times New Roman"/>
          <w:sz w:val="24"/>
          <w:lang w:eastAsia="zh-CN"/>
        </w:rPr>
        <w:t>边坡平台内</w:t>
      </w:r>
      <w:r>
        <w:rPr>
          <w:rFonts w:hint="eastAsia" w:ascii="宋体" w:hAnsi="宋体" w:eastAsia="宋体" w:cs="Times New Roman"/>
          <w:sz w:val="24"/>
        </w:rPr>
        <w:t>设置石质边沟。</w:t>
      </w:r>
    </w:p>
    <w:p>
      <w:pPr>
        <w:spacing w:line="360" w:lineRule="auto"/>
        <w:ind w:firstLine="482"/>
        <w:rPr>
          <w:rFonts w:hint="eastAsia" w:ascii="宋体" w:hAnsi="宋体" w:eastAsia="宋体" w:cs="Times New Roman"/>
          <w:b/>
          <w:sz w:val="24"/>
        </w:rPr>
      </w:pPr>
      <w:r>
        <w:rPr>
          <w:rFonts w:hint="eastAsia" w:ascii="宋体" w:hAnsi="宋体" w:eastAsia="宋体" w:cs="Times New Roman"/>
          <w:b/>
          <w:sz w:val="24"/>
          <w:lang w:val="en-US" w:eastAsia="zh-CN"/>
        </w:rPr>
        <w:t>2</w:t>
      </w:r>
      <w:r>
        <w:rPr>
          <w:rFonts w:hint="eastAsia" w:ascii="宋体" w:hAnsi="宋体" w:eastAsia="宋体" w:cs="Times New Roman"/>
          <w:b/>
          <w:sz w:val="24"/>
        </w:rPr>
        <w:t>、取土、弃土运距</w:t>
      </w:r>
    </w:p>
    <w:p>
      <w:pPr>
        <w:spacing w:line="360" w:lineRule="auto"/>
        <w:ind w:firstLine="480"/>
        <w:rPr>
          <w:rFonts w:hint="eastAsia" w:ascii="宋体" w:hAnsi="宋体" w:eastAsia="宋体" w:cs="Times New Roman"/>
          <w:sz w:val="24"/>
        </w:rPr>
      </w:pPr>
      <w:r>
        <w:rPr>
          <w:rFonts w:hint="eastAsia" w:ascii="宋体" w:hAnsi="宋体" w:eastAsia="宋体" w:cs="Times New Roman"/>
          <w:sz w:val="24"/>
        </w:rPr>
        <w:t>本项目尚未确定取弃土场位置，取弃土运距暂按10km。</w:t>
      </w:r>
    </w:p>
    <w:p>
      <w:pPr>
        <w:spacing w:line="360" w:lineRule="auto"/>
        <w:ind w:firstLine="482"/>
        <w:rPr>
          <w:rFonts w:hint="eastAsia"/>
          <w:b/>
          <w:sz w:val="24"/>
        </w:rPr>
      </w:pPr>
      <w:r>
        <w:rPr>
          <w:rFonts w:hint="eastAsia"/>
          <w:b/>
          <w:sz w:val="24"/>
          <w:lang w:val="en-US" w:eastAsia="zh-CN"/>
        </w:rPr>
        <w:t>3</w:t>
      </w:r>
      <w:r>
        <w:rPr>
          <w:rFonts w:hint="eastAsia"/>
          <w:b/>
          <w:sz w:val="24"/>
        </w:rPr>
        <w:t>、路基填料要求</w:t>
      </w:r>
    </w:p>
    <w:p>
      <w:pPr>
        <w:spacing w:line="360" w:lineRule="auto"/>
        <w:ind w:firstLine="480"/>
        <w:rPr>
          <w:rFonts w:hint="eastAsia"/>
          <w:sz w:val="24"/>
        </w:rPr>
      </w:pPr>
      <w:r>
        <w:rPr>
          <w:rFonts w:hint="eastAsia"/>
          <w:sz w:val="24"/>
        </w:rPr>
        <w:t>（1）液限大于50%、塑性指数大于26的细粒土，不得直接作为路堤填料。</w:t>
      </w:r>
    </w:p>
    <w:p>
      <w:pPr>
        <w:spacing w:line="360" w:lineRule="auto"/>
        <w:ind w:firstLine="480"/>
        <w:rPr>
          <w:rFonts w:hint="eastAsia"/>
          <w:sz w:val="24"/>
        </w:rPr>
      </w:pPr>
      <w:r>
        <w:rPr>
          <w:rFonts w:hint="eastAsia"/>
          <w:sz w:val="24"/>
        </w:rPr>
        <w:t>（2）路基填料最小强度（CBR）和最大粒径应符合下表要求：</w:t>
      </w:r>
    </w:p>
    <w:p>
      <w:pPr>
        <w:tabs>
          <w:tab w:val="left" w:pos="1000"/>
          <w:tab w:val="left" w:pos="1360"/>
        </w:tabs>
        <w:spacing w:line="360" w:lineRule="auto"/>
        <w:ind w:firstLine="0" w:firstLineChars="0"/>
        <w:jc w:val="center"/>
        <w:rPr>
          <w:rFonts w:hAnsi="黑体" w:eastAsia="黑体"/>
          <w:sz w:val="24"/>
          <w:szCs w:val="24"/>
        </w:rPr>
      </w:pPr>
      <w:r>
        <w:rPr>
          <w:rFonts w:hint="eastAsia" w:hAnsi="黑体" w:eastAsia="黑体"/>
          <w:sz w:val="24"/>
          <w:szCs w:val="24"/>
        </w:rPr>
        <w:t>表</w:t>
      </w:r>
      <w:r>
        <w:rPr>
          <w:rFonts w:hint="eastAsia" w:hAnsi="黑体" w:eastAsia="黑体"/>
          <w:sz w:val="24"/>
          <w:szCs w:val="24"/>
          <w:lang w:val="en-US" w:eastAsia="zh-CN"/>
        </w:rPr>
        <w:t>2</w:t>
      </w:r>
      <w:r>
        <w:rPr>
          <w:rFonts w:hint="eastAsia" w:hAnsi="黑体" w:eastAsia="黑体"/>
          <w:sz w:val="24"/>
          <w:szCs w:val="24"/>
        </w:rPr>
        <w:t>路基填料最小强度和最大粒径要求</w:t>
      </w:r>
    </w:p>
    <w:tbl>
      <w:tblPr>
        <w:tblStyle w:val="12"/>
        <w:tblW w:w="101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1420"/>
        <w:gridCol w:w="2727"/>
        <w:gridCol w:w="2837"/>
        <w:gridCol w:w="2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2" w:hRule="atLeast"/>
        </w:trPr>
        <w:tc>
          <w:tcPr>
            <w:tcW w:w="2277" w:type="dxa"/>
            <w:gridSpan w:val="2"/>
            <w:vAlign w:val="center"/>
          </w:tcPr>
          <w:p>
            <w:pPr>
              <w:pStyle w:val="21"/>
              <w:tabs>
                <w:tab w:val="left" w:pos="9540"/>
              </w:tabs>
              <w:rPr>
                <w:bCs w:val="0"/>
                <w:sz w:val="24"/>
                <w:szCs w:val="24"/>
              </w:rPr>
            </w:pPr>
            <w:r>
              <w:rPr>
                <w:bCs w:val="0"/>
                <w:sz w:val="24"/>
                <w:szCs w:val="24"/>
              </w:rPr>
              <w:t>项目分类</w:t>
            </w:r>
          </w:p>
        </w:tc>
        <w:tc>
          <w:tcPr>
            <w:tcW w:w="2727" w:type="dxa"/>
            <w:vAlign w:val="center"/>
          </w:tcPr>
          <w:p>
            <w:pPr>
              <w:tabs>
                <w:tab w:val="left" w:pos="9540"/>
              </w:tabs>
              <w:ind w:firstLine="0" w:firstLineChars="0"/>
              <w:jc w:val="center"/>
              <w:rPr>
                <w:sz w:val="24"/>
                <w:szCs w:val="24"/>
              </w:rPr>
            </w:pPr>
            <w:r>
              <w:rPr>
                <w:sz w:val="24"/>
                <w:szCs w:val="24"/>
              </w:rPr>
              <w:t>路面底面以下深度（m）</w:t>
            </w:r>
          </w:p>
        </w:tc>
        <w:tc>
          <w:tcPr>
            <w:tcW w:w="2837" w:type="dxa"/>
            <w:vAlign w:val="center"/>
          </w:tcPr>
          <w:p>
            <w:pPr>
              <w:pStyle w:val="21"/>
              <w:tabs>
                <w:tab w:val="left" w:pos="9540"/>
              </w:tabs>
              <w:rPr>
                <w:bCs w:val="0"/>
                <w:sz w:val="24"/>
                <w:szCs w:val="24"/>
              </w:rPr>
            </w:pPr>
            <w:r>
              <w:rPr>
                <w:bCs w:val="0"/>
                <w:sz w:val="24"/>
                <w:szCs w:val="24"/>
              </w:rPr>
              <w:t>填料最小强度（CBR）（%）</w:t>
            </w:r>
          </w:p>
        </w:tc>
        <w:tc>
          <w:tcPr>
            <w:tcW w:w="2348" w:type="dxa"/>
            <w:vAlign w:val="center"/>
          </w:tcPr>
          <w:p>
            <w:pPr>
              <w:tabs>
                <w:tab w:val="left" w:pos="9540"/>
              </w:tabs>
              <w:ind w:firstLine="0" w:firstLineChars="0"/>
              <w:jc w:val="center"/>
              <w:rPr>
                <w:bCs/>
                <w:sz w:val="24"/>
                <w:szCs w:val="24"/>
              </w:rPr>
            </w:pPr>
            <w:r>
              <w:rPr>
                <w:bCs/>
                <w:sz w:val="24"/>
                <w:szCs w:val="24"/>
              </w:rPr>
              <w:t>填料最大粒径</w:t>
            </w:r>
            <w:r>
              <w:rPr>
                <w:sz w:val="24"/>
                <w:szCs w:val="24"/>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7" w:hRule="atLeast"/>
        </w:trPr>
        <w:tc>
          <w:tcPr>
            <w:tcW w:w="857" w:type="dxa"/>
            <w:vMerge w:val="restart"/>
            <w:vAlign w:val="center"/>
          </w:tcPr>
          <w:p>
            <w:pPr>
              <w:pStyle w:val="21"/>
              <w:tabs>
                <w:tab w:val="left" w:pos="9540"/>
              </w:tabs>
              <w:rPr>
                <w:bCs w:val="0"/>
                <w:sz w:val="24"/>
                <w:szCs w:val="24"/>
              </w:rPr>
            </w:pPr>
            <w:r>
              <w:rPr>
                <w:bCs w:val="0"/>
                <w:sz w:val="24"/>
                <w:szCs w:val="24"/>
              </w:rPr>
              <w:t>填</w:t>
            </w:r>
          </w:p>
          <w:p>
            <w:pPr>
              <w:tabs>
                <w:tab w:val="left" w:pos="9540"/>
              </w:tabs>
              <w:ind w:firstLine="0" w:firstLineChars="0"/>
              <w:jc w:val="center"/>
              <w:rPr>
                <w:sz w:val="24"/>
                <w:szCs w:val="24"/>
              </w:rPr>
            </w:pPr>
            <w:r>
              <w:rPr>
                <w:sz w:val="24"/>
                <w:szCs w:val="24"/>
              </w:rPr>
              <w:t>方</w:t>
            </w:r>
          </w:p>
          <w:p>
            <w:pPr>
              <w:tabs>
                <w:tab w:val="left" w:pos="9540"/>
              </w:tabs>
              <w:ind w:firstLine="0" w:firstLineChars="0"/>
              <w:jc w:val="center"/>
              <w:rPr>
                <w:sz w:val="24"/>
                <w:szCs w:val="24"/>
              </w:rPr>
            </w:pPr>
            <w:r>
              <w:rPr>
                <w:sz w:val="24"/>
                <w:szCs w:val="24"/>
              </w:rPr>
              <w:t>路</w:t>
            </w:r>
          </w:p>
          <w:p>
            <w:pPr>
              <w:tabs>
                <w:tab w:val="left" w:pos="9540"/>
              </w:tabs>
              <w:ind w:firstLine="0" w:firstLineChars="0"/>
              <w:jc w:val="center"/>
              <w:rPr>
                <w:sz w:val="24"/>
                <w:szCs w:val="24"/>
              </w:rPr>
            </w:pPr>
            <w:r>
              <w:rPr>
                <w:sz w:val="24"/>
                <w:szCs w:val="24"/>
              </w:rPr>
              <w:t>堤</w:t>
            </w:r>
          </w:p>
        </w:tc>
        <w:tc>
          <w:tcPr>
            <w:tcW w:w="1420" w:type="dxa"/>
            <w:vAlign w:val="center"/>
          </w:tcPr>
          <w:p>
            <w:pPr>
              <w:tabs>
                <w:tab w:val="left" w:pos="9540"/>
              </w:tabs>
              <w:ind w:firstLine="0" w:firstLineChars="0"/>
              <w:jc w:val="center"/>
              <w:rPr>
                <w:color w:val="FF0000"/>
                <w:sz w:val="24"/>
                <w:szCs w:val="24"/>
              </w:rPr>
            </w:pPr>
            <w:r>
              <w:rPr>
                <w:sz w:val="24"/>
                <w:szCs w:val="24"/>
              </w:rPr>
              <w:t>上路床</w:t>
            </w:r>
          </w:p>
        </w:tc>
        <w:tc>
          <w:tcPr>
            <w:tcW w:w="2727" w:type="dxa"/>
            <w:vAlign w:val="center"/>
          </w:tcPr>
          <w:p>
            <w:pPr>
              <w:tabs>
                <w:tab w:val="left" w:pos="9540"/>
              </w:tabs>
              <w:ind w:firstLine="0" w:firstLineChars="0"/>
              <w:jc w:val="center"/>
              <w:rPr>
                <w:sz w:val="24"/>
                <w:szCs w:val="24"/>
              </w:rPr>
            </w:pPr>
            <w:r>
              <w:rPr>
                <w:sz w:val="24"/>
                <w:szCs w:val="24"/>
              </w:rPr>
              <w:t>0～0.3</w:t>
            </w:r>
          </w:p>
        </w:tc>
        <w:tc>
          <w:tcPr>
            <w:tcW w:w="2837" w:type="dxa"/>
            <w:vAlign w:val="center"/>
          </w:tcPr>
          <w:p>
            <w:pPr>
              <w:tabs>
                <w:tab w:val="left" w:pos="9540"/>
              </w:tabs>
              <w:ind w:firstLine="0" w:firstLineChars="0"/>
              <w:jc w:val="center"/>
              <w:rPr>
                <w:rFonts w:hint="eastAsia"/>
                <w:sz w:val="24"/>
                <w:szCs w:val="24"/>
              </w:rPr>
            </w:pPr>
            <w:r>
              <w:rPr>
                <w:sz w:val="24"/>
                <w:szCs w:val="24"/>
              </w:rPr>
              <w:t>8</w:t>
            </w:r>
          </w:p>
        </w:tc>
        <w:tc>
          <w:tcPr>
            <w:tcW w:w="2348" w:type="dxa"/>
            <w:vAlign w:val="center"/>
          </w:tcPr>
          <w:p>
            <w:pPr>
              <w:tabs>
                <w:tab w:val="left" w:pos="9540"/>
              </w:tabs>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4" w:hRule="atLeast"/>
        </w:trPr>
        <w:tc>
          <w:tcPr>
            <w:tcW w:w="857" w:type="dxa"/>
            <w:vMerge w:val="continue"/>
            <w:vAlign w:val="center"/>
          </w:tcPr>
          <w:p>
            <w:pPr>
              <w:tabs>
                <w:tab w:val="left" w:pos="9540"/>
              </w:tabs>
              <w:ind w:firstLine="0" w:firstLineChars="0"/>
              <w:jc w:val="center"/>
              <w:rPr>
                <w:sz w:val="24"/>
                <w:szCs w:val="24"/>
              </w:rPr>
            </w:pPr>
          </w:p>
        </w:tc>
        <w:tc>
          <w:tcPr>
            <w:tcW w:w="1420" w:type="dxa"/>
            <w:vAlign w:val="center"/>
          </w:tcPr>
          <w:p>
            <w:pPr>
              <w:tabs>
                <w:tab w:val="left" w:pos="9540"/>
              </w:tabs>
              <w:ind w:firstLine="0" w:firstLineChars="0"/>
              <w:jc w:val="center"/>
              <w:rPr>
                <w:color w:val="FF0000"/>
                <w:sz w:val="24"/>
                <w:szCs w:val="24"/>
              </w:rPr>
            </w:pPr>
            <w:r>
              <w:rPr>
                <w:sz w:val="24"/>
                <w:szCs w:val="24"/>
              </w:rPr>
              <w:t>下路床</w:t>
            </w:r>
          </w:p>
        </w:tc>
        <w:tc>
          <w:tcPr>
            <w:tcW w:w="2727" w:type="dxa"/>
            <w:vAlign w:val="center"/>
          </w:tcPr>
          <w:p>
            <w:pPr>
              <w:ind w:firstLine="0" w:firstLineChars="0"/>
              <w:jc w:val="center"/>
              <w:rPr>
                <w:sz w:val="24"/>
                <w:szCs w:val="24"/>
              </w:rPr>
            </w:pPr>
            <w:r>
              <w:rPr>
                <w:sz w:val="24"/>
                <w:szCs w:val="24"/>
              </w:rPr>
              <w:t>0.3～0.8</w:t>
            </w:r>
          </w:p>
        </w:tc>
        <w:tc>
          <w:tcPr>
            <w:tcW w:w="2837" w:type="dxa"/>
            <w:vAlign w:val="center"/>
          </w:tcPr>
          <w:p>
            <w:pPr>
              <w:tabs>
                <w:tab w:val="left" w:pos="9540"/>
              </w:tabs>
              <w:ind w:firstLine="0" w:firstLineChars="0"/>
              <w:jc w:val="center"/>
              <w:rPr>
                <w:rFonts w:hint="eastAsia"/>
                <w:sz w:val="24"/>
                <w:szCs w:val="24"/>
              </w:rPr>
            </w:pPr>
            <w:r>
              <w:rPr>
                <w:sz w:val="24"/>
                <w:szCs w:val="24"/>
              </w:rPr>
              <w:t>5</w:t>
            </w:r>
          </w:p>
        </w:tc>
        <w:tc>
          <w:tcPr>
            <w:tcW w:w="2348" w:type="dxa"/>
            <w:vAlign w:val="center"/>
          </w:tcPr>
          <w:p>
            <w:pPr>
              <w:tabs>
                <w:tab w:val="left" w:pos="9540"/>
              </w:tabs>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 w:hRule="atLeast"/>
        </w:trPr>
        <w:tc>
          <w:tcPr>
            <w:tcW w:w="857" w:type="dxa"/>
            <w:vMerge w:val="continue"/>
            <w:vAlign w:val="center"/>
          </w:tcPr>
          <w:p>
            <w:pPr>
              <w:tabs>
                <w:tab w:val="left" w:pos="9540"/>
              </w:tabs>
              <w:ind w:firstLine="0" w:firstLineChars="0"/>
              <w:jc w:val="center"/>
              <w:rPr>
                <w:sz w:val="24"/>
                <w:szCs w:val="24"/>
              </w:rPr>
            </w:pPr>
          </w:p>
        </w:tc>
        <w:tc>
          <w:tcPr>
            <w:tcW w:w="1420" w:type="dxa"/>
            <w:vAlign w:val="center"/>
          </w:tcPr>
          <w:p>
            <w:pPr>
              <w:tabs>
                <w:tab w:val="left" w:pos="9540"/>
              </w:tabs>
              <w:ind w:firstLine="0" w:firstLineChars="0"/>
              <w:jc w:val="center"/>
              <w:rPr>
                <w:sz w:val="24"/>
                <w:szCs w:val="24"/>
              </w:rPr>
            </w:pPr>
            <w:r>
              <w:rPr>
                <w:sz w:val="24"/>
                <w:szCs w:val="24"/>
              </w:rPr>
              <w:t>上路堤</w:t>
            </w:r>
          </w:p>
        </w:tc>
        <w:tc>
          <w:tcPr>
            <w:tcW w:w="2727" w:type="dxa"/>
            <w:vAlign w:val="center"/>
          </w:tcPr>
          <w:p>
            <w:pPr>
              <w:ind w:firstLine="0" w:firstLineChars="0"/>
              <w:jc w:val="center"/>
              <w:rPr>
                <w:sz w:val="24"/>
                <w:szCs w:val="24"/>
              </w:rPr>
            </w:pPr>
            <w:r>
              <w:rPr>
                <w:sz w:val="24"/>
                <w:szCs w:val="24"/>
              </w:rPr>
              <w:t>0.8～1.5</w:t>
            </w:r>
          </w:p>
        </w:tc>
        <w:tc>
          <w:tcPr>
            <w:tcW w:w="2837" w:type="dxa"/>
            <w:vAlign w:val="center"/>
          </w:tcPr>
          <w:p>
            <w:pPr>
              <w:tabs>
                <w:tab w:val="left" w:pos="9540"/>
              </w:tabs>
              <w:ind w:firstLine="0" w:firstLineChars="0"/>
              <w:jc w:val="center"/>
              <w:rPr>
                <w:rFonts w:hint="eastAsia"/>
                <w:sz w:val="24"/>
                <w:szCs w:val="24"/>
              </w:rPr>
            </w:pPr>
            <w:r>
              <w:rPr>
                <w:sz w:val="24"/>
                <w:szCs w:val="24"/>
              </w:rPr>
              <w:t>4</w:t>
            </w:r>
          </w:p>
        </w:tc>
        <w:tc>
          <w:tcPr>
            <w:tcW w:w="2348" w:type="dxa"/>
            <w:vAlign w:val="center"/>
          </w:tcPr>
          <w:p>
            <w:pPr>
              <w:tabs>
                <w:tab w:val="left" w:pos="9540"/>
              </w:tabs>
              <w:ind w:firstLine="0" w:firstLineChars="0"/>
              <w:jc w:val="center"/>
              <w:rPr>
                <w:sz w:val="24"/>
                <w:szCs w:val="24"/>
              </w:rPr>
            </w:pPr>
            <w:r>
              <w:rPr>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98" w:hRule="atLeast"/>
        </w:trPr>
        <w:tc>
          <w:tcPr>
            <w:tcW w:w="857" w:type="dxa"/>
            <w:vMerge w:val="continue"/>
            <w:vAlign w:val="center"/>
          </w:tcPr>
          <w:p>
            <w:pPr>
              <w:tabs>
                <w:tab w:val="left" w:pos="9540"/>
              </w:tabs>
              <w:ind w:firstLine="0" w:firstLineChars="0"/>
              <w:jc w:val="center"/>
              <w:rPr>
                <w:sz w:val="24"/>
                <w:szCs w:val="24"/>
              </w:rPr>
            </w:pPr>
          </w:p>
        </w:tc>
        <w:tc>
          <w:tcPr>
            <w:tcW w:w="1420" w:type="dxa"/>
            <w:vAlign w:val="center"/>
          </w:tcPr>
          <w:p>
            <w:pPr>
              <w:tabs>
                <w:tab w:val="left" w:pos="9540"/>
              </w:tabs>
              <w:ind w:firstLine="0" w:firstLineChars="0"/>
              <w:jc w:val="center"/>
              <w:rPr>
                <w:sz w:val="24"/>
                <w:szCs w:val="24"/>
              </w:rPr>
            </w:pPr>
            <w:r>
              <w:rPr>
                <w:sz w:val="24"/>
                <w:szCs w:val="24"/>
              </w:rPr>
              <w:t>下路堤</w:t>
            </w:r>
          </w:p>
        </w:tc>
        <w:tc>
          <w:tcPr>
            <w:tcW w:w="2727" w:type="dxa"/>
            <w:vAlign w:val="center"/>
          </w:tcPr>
          <w:p>
            <w:pPr>
              <w:ind w:firstLine="0" w:firstLineChars="0"/>
              <w:jc w:val="center"/>
              <w:rPr>
                <w:sz w:val="24"/>
                <w:szCs w:val="24"/>
              </w:rPr>
            </w:pPr>
            <w:r>
              <w:rPr>
                <w:sz w:val="24"/>
                <w:szCs w:val="24"/>
              </w:rPr>
              <w:t>1.5以下</w:t>
            </w:r>
          </w:p>
        </w:tc>
        <w:tc>
          <w:tcPr>
            <w:tcW w:w="2837" w:type="dxa"/>
            <w:vAlign w:val="center"/>
          </w:tcPr>
          <w:p>
            <w:pPr>
              <w:tabs>
                <w:tab w:val="left" w:pos="9540"/>
              </w:tabs>
              <w:ind w:firstLine="0" w:firstLineChars="0"/>
              <w:jc w:val="center"/>
              <w:rPr>
                <w:rFonts w:hint="eastAsia"/>
                <w:sz w:val="24"/>
                <w:szCs w:val="24"/>
              </w:rPr>
            </w:pPr>
            <w:r>
              <w:rPr>
                <w:sz w:val="24"/>
                <w:szCs w:val="24"/>
              </w:rPr>
              <w:t>3</w:t>
            </w:r>
          </w:p>
        </w:tc>
        <w:tc>
          <w:tcPr>
            <w:tcW w:w="2348" w:type="dxa"/>
            <w:vAlign w:val="center"/>
          </w:tcPr>
          <w:p>
            <w:pPr>
              <w:tabs>
                <w:tab w:val="left" w:pos="9540"/>
              </w:tabs>
              <w:ind w:firstLine="0" w:firstLineChars="0"/>
              <w:jc w:val="center"/>
              <w:rPr>
                <w:sz w:val="24"/>
                <w:szCs w:val="24"/>
              </w:rPr>
            </w:pPr>
            <w:r>
              <w:rPr>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2" w:hRule="atLeast"/>
        </w:trPr>
        <w:tc>
          <w:tcPr>
            <w:tcW w:w="2277" w:type="dxa"/>
            <w:gridSpan w:val="2"/>
            <w:vMerge w:val="restart"/>
            <w:vAlign w:val="center"/>
          </w:tcPr>
          <w:p>
            <w:pPr>
              <w:tabs>
                <w:tab w:val="left" w:pos="9540"/>
              </w:tabs>
              <w:ind w:firstLine="0" w:firstLineChars="0"/>
              <w:jc w:val="center"/>
              <w:rPr>
                <w:sz w:val="24"/>
                <w:szCs w:val="24"/>
              </w:rPr>
            </w:pPr>
            <w:r>
              <w:rPr>
                <w:sz w:val="24"/>
                <w:szCs w:val="24"/>
              </w:rPr>
              <w:t>零填及挖方路基</w:t>
            </w:r>
          </w:p>
        </w:tc>
        <w:tc>
          <w:tcPr>
            <w:tcW w:w="2727" w:type="dxa"/>
            <w:vAlign w:val="center"/>
          </w:tcPr>
          <w:p>
            <w:pPr>
              <w:tabs>
                <w:tab w:val="left" w:pos="9540"/>
              </w:tabs>
              <w:ind w:firstLine="0" w:firstLineChars="0"/>
              <w:jc w:val="center"/>
              <w:rPr>
                <w:sz w:val="24"/>
                <w:szCs w:val="24"/>
              </w:rPr>
            </w:pPr>
            <w:r>
              <w:rPr>
                <w:sz w:val="24"/>
                <w:szCs w:val="24"/>
              </w:rPr>
              <w:t>0～0.3</w:t>
            </w:r>
          </w:p>
        </w:tc>
        <w:tc>
          <w:tcPr>
            <w:tcW w:w="2837" w:type="dxa"/>
            <w:vAlign w:val="center"/>
          </w:tcPr>
          <w:p>
            <w:pPr>
              <w:tabs>
                <w:tab w:val="left" w:pos="9540"/>
              </w:tabs>
              <w:ind w:firstLine="0" w:firstLineChars="0"/>
              <w:jc w:val="center"/>
              <w:rPr>
                <w:rFonts w:hint="eastAsia"/>
                <w:sz w:val="24"/>
                <w:szCs w:val="24"/>
              </w:rPr>
            </w:pPr>
            <w:r>
              <w:rPr>
                <w:sz w:val="24"/>
                <w:szCs w:val="24"/>
              </w:rPr>
              <w:t>8</w:t>
            </w:r>
          </w:p>
        </w:tc>
        <w:tc>
          <w:tcPr>
            <w:tcW w:w="2348" w:type="dxa"/>
            <w:vAlign w:val="center"/>
          </w:tcPr>
          <w:p>
            <w:pPr>
              <w:tabs>
                <w:tab w:val="left" w:pos="9540"/>
              </w:tabs>
              <w:ind w:firstLine="0" w:firstLineChars="0"/>
              <w:jc w:val="center"/>
              <w:rPr>
                <w:sz w:val="24"/>
                <w:szCs w:val="24"/>
              </w:rPr>
            </w:pPr>
            <w:r>
              <w:rPr>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5" w:hRule="atLeast"/>
        </w:trPr>
        <w:tc>
          <w:tcPr>
            <w:tcW w:w="2277" w:type="dxa"/>
            <w:gridSpan w:val="2"/>
            <w:vMerge w:val="continue"/>
            <w:vAlign w:val="center"/>
          </w:tcPr>
          <w:p>
            <w:pPr>
              <w:tabs>
                <w:tab w:val="left" w:pos="9540"/>
              </w:tabs>
              <w:ind w:firstLine="0" w:firstLineChars="0"/>
              <w:jc w:val="center"/>
              <w:rPr>
                <w:sz w:val="24"/>
                <w:szCs w:val="24"/>
              </w:rPr>
            </w:pPr>
          </w:p>
        </w:tc>
        <w:tc>
          <w:tcPr>
            <w:tcW w:w="2727" w:type="dxa"/>
            <w:vAlign w:val="center"/>
          </w:tcPr>
          <w:p>
            <w:pPr>
              <w:tabs>
                <w:tab w:val="left" w:pos="9540"/>
              </w:tabs>
              <w:ind w:firstLine="0" w:firstLineChars="0"/>
              <w:jc w:val="center"/>
              <w:rPr>
                <w:sz w:val="24"/>
                <w:szCs w:val="24"/>
              </w:rPr>
            </w:pPr>
            <w:r>
              <w:rPr>
                <w:sz w:val="24"/>
                <w:szCs w:val="24"/>
              </w:rPr>
              <w:t>0.3～0.8</w:t>
            </w:r>
          </w:p>
        </w:tc>
        <w:tc>
          <w:tcPr>
            <w:tcW w:w="2837" w:type="dxa"/>
            <w:vAlign w:val="center"/>
          </w:tcPr>
          <w:p>
            <w:pPr>
              <w:tabs>
                <w:tab w:val="left" w:pos="9540"/>
              </w:tabs>
              <w:ind w:firstLine="0" w:firstLineChars="0"/>
              <w:jc w:val="center"/>
              <w:rPr>
                <w:rFonts w:hint="eastAsia"/>
                <w:sz w:val="24"/>
                <w:szCs w:val="24"/>
              </w:rPr>
            </w:pPr>
            <w:r>
              <w:rPr>
                <w:sz w:val="24"/>
                <w:szCs w:val="24"/>
              </w:rPr>
              <w:t>5</w:t>
            </w:r>
          </w:p>
        </w:tc>
        <w:tc>
          <w:tcPr>
            <w:tcW w:w="2348" w:type="dxa"/>
            <w:vAlign w:val="center"/>
          </w:tcPr>
          <w:p>
            <w:pPr>
              <w:tabs>
                <w:tab w:val="left" w:pos="9540"/>
              </w:tabs>
              <w:ind w:firstLine="0" w:firstLineChars="0"/>
              <w:jc w:val="center"/>
              <w:rPr>
                <w:sz w:val="24"/>
                <w:szCs w:val="24"/>
              </w:rPr>
            </w:pPr>
            <w:r>
              <w:rPr>
                <w:sz w:val="24"/>
                <w:szCs w:val="24"/>
              </w:rPr>
              <w:t>10</w:t>
            </w:r>
          </w:p>
        </w:tc>
      </w:tr>
    </w:tbl>
    <w:p>
      <w:pPr>
        <w:spacing w:line="360" w:lineRule="auto"/>
        <w:ind w:firstLine="482"/>
        <w:rPr>
          <w:rFonts w:hint="eastAsia"/>
          <w:b/>
          <w:sz w:val="24"/>
        </w:rPr>
      </w:pPr>
      <w:r>
        <w:rPr>
          <w:rFonts w:hint="eastAsia"/>
          <w:b/>
          <w:sz w:val="24"/>
          <w:lang w:val="en-US" w:eastAsia="zh-CN"/>
        </w:rPr>
        <w:t>4</w:t>
      </w:r>
      <w:r>
        <w:rPr>
          <w:rFonts w:hint="eastAsia"/>
          <w:b/>
          <w:sz w:val="24"/>
        </w:rPr>
        <w:t>、路基压实度</w:t>
      </w:r>
    </w:p>
    <w:p>
      <w:pPr>
        <w:spacing w:line="360" w:lineRule="auto"/>
        <w:ind w:firstLine="480"/>
        <w:rPr>
          <w:rFonts w:hint="eastAsia"/>
          <w:sz w:val="24"/>
        </w:rPr>
      </w:pPr>
      <w:r>
        <w:rPr>
          <w:rFonts w:hint="eastAsia"/>
          <w:sz w:val="24"/>
        </w:rPr>
        <w:t>填方路基应分层铺筑，均匀压实，路基压实度采用重型击实标准，路基范围内管道沟槽回填土的压实度应不低于路基一般地段的填方要求，压实度要求</w:t>
      </w:r>
      <w:r>
        <w:rPr>
          <w:rFonts w:hint="eastAsia"/>
          <w:sz w:val="24"/>
          <w:lang w:eastAsia="zh-CN"/>
        </w:rPr>
        <w:t>≥</w:t>
      </w:r>
      <w:r>
        <w:rPr>
          <w:rFonts w:hint="eastAsia"/>
          <w:sz w:val="24"/>
          <w:lang w:val="en-US" w:eastAsia="zh-CN"/>
        </w:rPr>
        <w:t>93%。</w:t>
      </w:r>
    </w:p>
    <w:p>
      <w:pPr>
        <w:ind w:firstLine="0" w:firstLineChars="0"/>
        <w:jc w:val="center"/>
        <w:rPr>
          <w:rFonts w:hAnsi="黑体" w:eastAsia="黑体"/>
          <w:sz w:val="24"/>
          <w:szCs w:val="24"/>
        </w:rPr>
      </w:pPr>
      <w:r>
        <w:rPr>
          <w:rFonts w:hint="eastAsia" w:hAnsi="黑体" w:eastAsia="黑体"/>
          <w:sz w:val="24"/>
          <w:szCs w:val="24"/>
        </w:rPr>
        <w:t>表</w:t>
      </w:r>
      <w:r>
        <w:rPr>
          <w:rFonts w:hint="eastAsia" w:hAnsi="黑体" w:eastAsia="黑体"/>
          <w:sz w:val="24"/>
          <w:szCs w:val="24"/>
          <w:lang w:val="en-US" w:eastAsia="zh-CN"/>
        </w:rPr>
        <w:t>3车行道</w:t>
      </w:r>
      <w:r>
        <w:rPr>
          <w:rFonts w:hint="eastAsia" w:hAnsi="黑体" w:eastAsia="黑体"/>
          <w:sz w:val="24"/>
          <w:szCs w:val="24"/>
        </w:rPr>
        <w:t>路基压实度要求</w:t>
      </w:r>
    </w:p>
    <w:tbl>
      <w:tblPr>
        <w:tblStyle w:val="12"/>
        <w:tblW w:w="62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1122"/>
        <w:gridCol w:w="2573"/>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2129" w:type="dxa"/>
            <w:gridSpan w:val="2"/>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项目分类</w:t>
            </w:r>
          </w:p>
        </w:tc>
        <w:tc>
          <w:tcPr>
            <w:tcW w:w="2573"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路面底面以下深度（m）</w:t>
            </w:r>
          </w:p>
        </w:tc>
        <w:tc>
          <w:tcPr>
            <w:tcW w:w="1500"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压实度（%）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007" w:type="dxa"/>
            <w:vMerge w:val="restart"/>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填方</w:t>
            </w:r>
          </w:p>
        </w:tc>
        <w:tc>
          <w:tcPr>
            <w:tcW w:w="1122"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路床</w:t>
            </w:r>
          </w:p>
        </w:tc>
        <w:tc>
          <w:tcPr>
            <w:tcW w:w="2573"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0～0.8</w:t>
            </w:r>
          </w:p>
        </w:tc>
        <w:tc>
          <w:tcPr>
            <w:tcW w:w="1500" w:type="dxa"/>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007" w:type="dxa"/>
            <w:vMerge w:val="continue"/>
            <w:shd w:val="clear" w:color="auto" w:fill="auto"/>
            <w:vAlign w:val="center"/>
          </w:tcPr>
          <w:p>
            <w:pPr>
              <w:pStyle w:val="22"/>
              <w:spacing w:before="0" w:line="240" w:lineRule="auto"/>
              <w:rPr>
                <w:rFonts w:ascii="Times New Roman" w:hAnsi="Times New Roman"/>
                <w:sz w:val="24"/>
                <w:szCs w:val="24"/>
              </w:rPr>
            </w:pPr>
          </w:p>
        </w:tc>
        <w:tc>
          <w:tcPr>
            <w:tcW w:w="1122" w:type="dxa"/>
            <w:vMerge w:val="restart"/>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路堤</w:t>
            </w: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0.8～1.5</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1007" w:type="dxa"/>
            <w:vMerge w:val="continue"/>
            <w:shd w:val="clear" w:color="auto" w:fill="auto"/>
            <w:vAlign w:val="center"/>
          </w:tcPr>
          <w:p>
            <w:pPr>
              <w:pStyle w:val="22"/>
              <w:spacing w:before="0" w:line="240" w:lineRule="auto"/>
              <w:rPr>
                <w:rFonts w:ascii="Times New Roman" w:hAnsi="Times New Roman"/>
                <w:sz w:val="24"/>
                <w:szCs w:val="24"/>
              </w:rPr>
            </w:pPr>
          </w:p>
        </w:tc>
        <w:tc>
          <w:tcPr>
            <w:tcW w:w="1122" w:type="dxa"/>
            <w:vMerge w:val="continue"/>
            <w:shd w:val="clear" w:color="auto" w:fill="auto"/>
            <w:vAlign w:val="center"/>
          </w:tcPr>
          <w:p>
            <w:pPr>
              <w:pStyle w:val="22"/>
              <w:spacing w:before="0" w:line="240" w:lineRule="auto"/>
              <w:rPr>
                <w:rFonts w:ascii="Times New Roman" w:hAnsi="Times New Roman"/>
                <w:sz w:val="24"/>
                <w:szCs w:val="24"/>
              </w:rPr>
            </w:pP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&gt;1.5</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2129" w:type="dxa"/>
            <w:gridSpan w:val="2"/>
            <w:vMerge w:val="restart"/>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零填及路堑路床</w:t>
            </w: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0～0.3</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exact"/>
          <w:jc w:val="center"/>
        </w:trPr>
        <w:tc>
          <w:tcPr>
            <w:tcW w:w="2129" w:type="dxa"/>
            <w:gridSpan w:val="2"/>
            <w:vMerge w:val="continue"/>
            <w:shd w:val="clear" w:color="auto" w:fill="auto"/>
            <w:vAlign w:val="center"/>
          </w:tcPr>
          <w:p>
            <w:pPr>
              <w:pStyle w:val="22"/>
              <w:spacing w:before="0" w:line="240" w:lineRule="auto"/>
              <w:rPr>
                <w:rFonts w:ascii="Times New Roman" w:hAnsi="Times New Roman"/>
                <w:sz w:val="24"/>
                <w:szCs w:val="24"/>
              </w:rPr>
            </w:pPr>
          </w:p>
        </w:tc>
        <w:tc>
          <w:tcPr>
            <w:tcW w:w="2573"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0.3～0.8</w:t>
            </w:r>
          </w:p>
        </w:tc>
        <w:tc>
          <w:tcPr>
            <w:tcW w:w="1500" w:type="dxa"/>
            <w:shd w:val="clear" w:color="auto" w:fill="auto"/>
            <w:vAlign w:val="center"/>
          </w:tcPr>
          <w:p>
            <w:pPr>
              <w:pStyle w:val="22"/>
              <w:spacing w:before="0" w:line="240" w:lineRule="auto"/>
              <w:rPr>
                <w:rFonts w:ascii="Times New Roman" w:hAnsi="Times New Roman"/>
                <w:sz w:val="24"/>
                <w:szCs w:val="24"/>
              </w:rPr>
            </w:pPr>
            <w:r>
              <w:rPr>
                <w:rFonts w:hint="eastAsia" w:ascii="Times New Roman" w:hAnsi="Times New Roman"/>
                <w:sz w:val="24"/>
                <w:szCs w:val="24"/>
              </w:rPr>
              <w:t>≥93</w:t>
            </w:r>
          </w:p>
        </w:tc>
      </w:tr>
    </w:tbl>
    <w:p>
      <w:pPr>
        <w:tabs>
          <w:tab w:val="left" w:pos="1000"/>
          <w:tab w:val="left" w:pos="1360"/>
        </w:tabs>
        <w:spacing w:line="360" w:lineRule="auto"/>
        <w:ind w:firstLine="0" w:firstLineChars="0"/>
        <w:jc w:val="center"/>
        <w:rPr>
          <w:rFonts w:hint="eastAsia" w:hAnsi="黑体" w:eastAsia="黑体"/>
          <w:sz w:val="24"/>
          <w:szCs w:val="24"/>
        </w:rPr>
      </w:pPr>
    </w:p>
    <w:p>
      <w:pPr>
        <w:pStyle w:val="3"/>
        <w:bidi w:val="0"/>
        <w:ind w:left="0" w:leftChars="0" w:firstLine="0" w:firstLineChars="0"/>
        <w:rPr>
          <w:rFonts w:hint="eastAsia" w:eastAsia="宋体"/>
          <w:lang w:val="en-US" w:eastAsia="zh-CN"/>
        </w:rPr>
      </w:pPr>
      <w:r>
        <w:rPr>
          <w:rFonts w:hint="eastAsia"/>
          <w:lang w:val="en-US" w:eastAsia="zh-CN"/>
        </w:rPr>
        <w:t>路面设计</w:t>
      </w:r>
    </w:p>
    <w:p>
      <w:pPr>
        <w:pStyle w:val="4"/>
        <w:bidi w:val="0"/>
        <w:ind w:left="0" w:leftChars="0" w:firstLine="0" w:firstLineChars="0"/>
        <w:rPr>
          <w:rFonts w:hint="eastAsia" w:ascii="宋体" w:hAnsi="宋体" w:eastAsia="宋体"/>
          <w:color w:val="auto"/>
          <w:lang w:eastAsia="zh-CN"/>
        </w:rPr>
      </w:pPr>
      <w:r>
        <w:rPr>
          <w:rFonts w:hint="eastAsia" w:ascii="宋体" w:hAnsi="宋体"/>
          <w:color w:val="auto"/>
          <w:lang w:val="en-US" w:eastAsia="zh-CN"/>
        </w:rPr>
        <w:t>路面</w:t>
      </w:r>
      <w:r>
        <w:rPr>
          <w:rFonts w:hint="eastAsia" w:ascii="宋体" w:hAnsi="宋体"/>
          <w:color w:val="auto"/>
          <w:lang w:eastAsia="zh-CN"/>
        </w:rPr>
        <w:t>结构设计</w:t>
      </w:r>
    </w:p>
    <w:p>
      <w:pPr>
        <w:tabs>
          <w:tab w:val="left" w:pos="2079"/>
        </w:tabs>
        <w:spacing w:line="360" w:lineRule="auto"/>
        <w:ind w:firstLine="480"/>
        <w:rPr>
          <w:color w:val="FF0000"/>
          <w:sz w:val="24"/>
        </w:rPr>
      </w:pPr>
      <w:r>
        <w:rPr>
          <w:rFonts w:hint="eastAsia" w:hAnsi="宋体"/>
          <w:sz w:val="24"/>
        </w:rPr>
        <w:t>本道路</w:t>
      </w:r>
      <w:r>
        <w:rPr>
          <w:rFonts w:hint="eastAsia" w:hAnsi="宋体"/>
          <w:sz w:val="24"/>
          <w:lang w:val="en-US" w:eastAsia="zh-CN"/>
        </w:rPr>
        <w:t>与高速互通连接</w:t>
      </w:r>
      <w:r>
        <w:rPr>
          <w:rFonts w:hint="eastAsia" w:hAnsi="宋体"/>
          <w:sz w:val="24"/>
        </w:rPr>
        <w:t>，主要为过境车辆交通，货车交通需求较大且重车较多，需要能够承受轴载大的路面结构型式，</w:t>
      </w:r>
      <w:r>
        <w:rPr>
          <w:rFonts w:hint="eastAsia" w:hAnsi="宋体"/>
          <w:sz w:val="24"/>
          <w:lang w:val="en-US" w:eastAsia="zh-CN"/>
        </w:rPr>
        <w:t>且本道路兼顾旅游景观道路性质，</w:t>
      </w:r>
      <w:r>
        <w:rPr>
          <w:rFonts w:hint="eastAsia" w:hAnsi="宋体"/>
          <w:sz w:val="24"/>
        </w:rPr>
        <w:t>采用</w:t>
      </w:r>
      <w:r>
        <w:rPr>
          <w:rFonts w:hint="eastAsia" w:hAnsi="宋体"/>
          <w:sz w:val="24"/>
          <w:lang w:val="en-US" w:eastAsia="zh-CN"/>
        </w:rPr>
        <w:t>沥青</w:t>
      </w:r>
      <w:r>
        <w:rPr>
          <w:rFonts w:hint="eastAsia" w:hAnsi="宋体"/>
          <w:sz w:val="24"/>
        </w:rPr>
        <w:t>混凝土路面。路面结构见表</w:t>
      </w:r>
      <w:r>
        <w:rPr>
          <w:rFonts w:hint="eastAsia" w:hAnsi="宋体"/>
          <w:sz w:val="24"/>
          <w:lang w:val="en-US" w:eastAsia="zh-CN"/>
        </w:rPr>
        <w:t>4</w:t>
      </w:r>
      <w:r>
        <w:rPr>
          <w:rFonts w:hint="eastAsia" w:hAnsi="宋体"/>
          <w:sz w:val="24"/>
        </w:rPr>
        <w:t>：。</w:t>
      </w:r>
    </w:p>
    <w:p>
      <w:pPr>
        <w:tabs>
          <w:tab w:val="left" w:pos="9540"/>
        </w:tabs>
        <w:spacing w:line="360" w:lineRule="auto"/>
        <w:ind w:firstLine="480"/>
        <w:rPr>
          <w:rFonts w:hint="eastAsia" w:hAnsi="宋体"/>
          <w:sz w:val="24"/>
        </w:rPr>
      </w:pPr>
      <w:r>
        <w:rPr>
          <w:rFonts w:hint="eastAsia" w:hAnsi="宋体"/>
          <w:sz w:val="24"/>
          <w:lang w:val="en-US" w:eastAsia="zh-CN"/>
        </w:rPr>
        <w:t>沥青</w:t>
      </w:r>
      <w:r>
        <w:rPr>
          <w:rFonts w:hint="eastAsia" w:hAnsi="宋体"/>
          <w:sz w:val="24"/>
        </w:rPr>
        <w:t>路面设计参数：</w:t>
      </w:r>
    </w:p>
    <w:p>
      <w:pPr>
        <w:tabs>
          <w:tab w:val="left" w:pos="9540"/>
        </w:tabs>
        <w:spacing w:line="360" w:lineRule="auto"/>
        <w:ind w:firstLine="480"/>
        <w:rPr>
          <w:rFonts w:hint="eastAsia" w:hAnsi="宋体"/>
          <w:sz w:val="24"/>
        </w:rPr>
      </w:pPr>
      <w:r>
        <w:rPr>
          <w:rFonts w:hint="eastAsia" w:hAnsi="宋体"/>
          <w:sz w:val="24"/>
        </w:rPr>
        <w:t>设计标准轴载BZZ-100</w:t>
      </w:r>
    </w:p>
    <w:p>
      <w:pPr>
        <w:tabs>
          <w:tab w:val="left" w:pos="9540"/>
        </w:tabs>
        <w:spacing w:line="360" w:lineRule="auto"/>
        <w:ind w:firstLine="480"/>
        <w:rPr>
          <w:rFonts w:hint="eastAsia" w:hAnsi="宋体"/>
          <w:sz w:val="24"/>
        </w:rPr>
      </w:pPr>
      <w:r>
        <w:rPr>
          <w:rFonts w:hint="eastAsia" w:hAnsi="宋体"/>
          <w:sz w:val="24"/>
        </w:rPr>
        <w:t>设计初期设计车道内标准轴载作用次数3600n/d</w:t>
      </w:r>
    </w:p>
    <w:p>
      <w:pPr>
        <w:tabs>
          <w:tab w:val="left" w:pos="9540"/>
        </w:tabs>
        <w:spacing w:line="360" w:lineRule="auto"/>
        <w:ind w:firstLine="480"/>
        <w:rPr>
          <w:rFonts w:hint="eastAsia" w:hAnsi="宋体"/>
          <w:sz w:val="24"/>
        </w:rPr>
      </w:pPr>
      <w:r>
        <w:rPr>
          <w:rFonts w:hint="eastAsia" w:hAnsi="宋体"/>
          <w:sz w:val="24"/>
          <w:lang w:val="en-US" w:eastAsia="zh-CN"/>
        </w:rPr>
        <w:t>沥青</w:t>
      </w:r>
      <w:r>
        <w:rPr>
          <w:rFonts w:hint="eastAsia" w:hAnsi="宋体"/>
          <w:sz w:val="24"/>
        </w:rPr>
        <w:t>混凝土路面设计基准为</w:t>
      </w:r>
      <w:r>
        <w:rPr>
          <w:rFonts w:hint="eastAsia" w:hAnsi="宋体"/>
          <w:sz w:val="24"/>
          <w:lang w:val="en-US" w:eastAsia="zh-CN"/>
        </w:rPr>
        <w:t>12</w:t>
      </w:r>
      <w:r>
        <w:rPr>
          <w:rFonts w:hint="eastAsia" w:hAnsi="宋体"/>
          <w:sz w:val="24"/>
        </w:rPr>
        <w:t>年</w:t>
      </w:r>
    </w:p>
    <w:p>
      <w:pPr>
        <w:tabs>
          <w:tab w:val="left" w:pos="9540"/>
        </w:tabs>
        <w:spacing w:line="360" w:lineRule="auto"/>
        <w:ind w:firstLine="480"/>
        <w:rPr>
          <w:rFonts w:hint="eastAsia" w:hAnsi="宋体"/>
          <w:sz w:val="24"/>
        </w:rPr>
      </w:pPr>
      <w:r>
        <w:rPr>
          <w:rFonts w:hint="eastAsia" w:hAnsi="宋体"/>
          <w:sz w:val="24"/>
        </w:rPr>
        <w:t>设计年限内的年平均增长率6%</w:t>
      </w:r>
    </w:p>
    <w:p>
      <w:pPr>
        <w:tabs>
          <w:tab w:val="left" w:pos="9540"/>
        </w:tabs>
        <w:spacing w:line="360" w:lineRule="auto"/>
        <w:ind w:firstLine="480"/>
        <w:rPr>
          <w:rFonts w:hint="eastAsia" w:hAnsi="宋体"/>
          <w:sz w:val="24"/>
        </w:rPr>
      </w:pPr>
      <w:r>
        <w:rPr>
          <w:rFonts w:hint="eastAsia" w:hAnsi="宋体"/>
          <w:sz w:val="24"/>
        </w:rPr>
        <w:t>轮迹横向分布系数0.2</w:t>
      </w:r>
    </w:p>
    <w:p>
      <w:pPr>
        <w:tabs>
          <w:tab w:val="left" w:pos="9540"/>
        </w:tabs>
        <w:spacing w:line="360" w:lineRule="auto"/>
        <w:ind w:firstLine="480"/>
        <w:rPr>
          <w:rFonts w:hint="default" w:hAnsi="宋体" w:eastAsia="宋体"/>
          <w:sz w:val="24"/>
          <w:lang w:val="en-US" w:eastAsia="zh-CN"/>
        </w:rPr>
      </w:pPr>
      <w:r>
        <w:rPr>
          <w:rFonts w:hint="eastAsia" w:hAnsi="宋体"/>
          <w:sz w:val="24"/>
        </w:rPr>
        <w:t>设计年限内设计车道</w:t>
      </w:r>
      <w:r>
        <w:rPr>
          <w:rFonts w:hint="eastAsia" w:hAnsi="宋体"/>
          <w:sz w:val="24"/>
          <w:lang w:val="en-US" w:eastAsia="zh-CN"/>
        </w:rPr>
        <w:t>内大型客车累计交通量22167102次</w:t>
      </w:r>
    </w:p>
    <w:p>
      <w:pPr>
        <w:tabs>
          <w:tab w:val="left" w:pos="9540"/>
        </w:tabs>
        <w:spacing w:line="360" w:lineRule="auto"/>
        <w:ind w:firstLine="480"/>
        <w:rPr>
          <w:rFonts w:hint="eastAsia"/>
          <w:sz w:val="24"/>
        </w:rPr>
      </w:pPr>
      <w:r>
        <w:rPr>
          <w:rFonts w:hint="eastAsia" w:hAnsi="宋体"/>
          <w:sz w:val="24"/>
        </w:rPr>
        <w:t>交通等级：特重交通</w:t>
      </w:r>
    </w:p>
    <w:p>
      <w:pPr>
        <w:pStyle w:val="6"/>
        <w:jc w:val="center"/>
        <w:rPr>
          <w:rFonts w:ascii="Times New Roman" w:hAnsi="Times New Roman" w:cs="Times New Roman"/>
          <w:sz w:val="24"/>
          <w:szCs w:val="24"/>
        </w:rPr>
      </w:pPr>
      <w:r>
        <w:rPr>
          <w:rFonts w:hint="eastAsia" w:ascii="Times New Roman" w:hAnsi="Times New Roman" w:cs="Times New Roman"/>
          <w:sz w:val="24"/>
          <w:szCs w:val="24"/>
        </w:rPr>
        <w:t>表</w:t>
      </w:r>
      <w:r>
        <w:rPr>
          <w:rFonts w:hint="eastAsia" w:ascii="Times New Roman" w:hAnsi="Times New Roman" w:cs="Times New Roman"/>
          <w:sz w:val="24"/>
          <w:szCs w:val="24"/>
          <w:lang w:val="en-US" w:eastAsia="zh-CN"/>
        </w:rPr>
        <w:t>4</w:t>
      </w:r>
      <w:r>
        <w:rPr>
          <w:rFonts w:ascii="Times New Roman" w:hAnsi="Times New Roman" w:cs="Times New Roman"/>
          <w:sz w:val="24"/>
          <w:szCs w:val="24"/>
        </w:rPr>
        <w:t xml:space="preserve">  </w:t>
      </w:r>
      <w:r>
        <w:rPr>
          <w:rFonts w:hint="eastAsia" w:ascii="Times New Roman" w:hAnsi="Times New Roman" w:cs="Times New Roman"/>
          <w:sz w:val="24"/>
          <w:szCs w:val="24"/>
        </w:rPr>
        <w:t>水泥路面结构</w:t>
      </w:r>
    </w:p>
    <w:tbl>
      <w:tblPr>
        <w:tblStyle w:val="12"/>
        <w:tblW w:w="5815" w:type="dxa"/>
        <w:jc w:val="center"/>
        <w:tblInd w:w="0" w:type="dxa"/>
        <w:tblLayout w:type="fixed"/>
        <w:tblCellMar>
          <w:top w:w="0" w:type="dxa"/>
          <w:left w:w="0" w:type="dxa"/>
          <w:bottom w:w="0" w:type="dxa"/>
          <w:right w:w="0" w:type="dxa"/>
        </w:tblCellMar>
      </w:tblPr>
      <w:tblGrid>
        <w:gridCol w:w="4551"/>
        <w:gridCol w:w="1264"/>
      </w:tblGrid>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bCs/>
                <w:sz w:val="24"/>
                <w:szCs w:val="24"/>
              </w:rPr>
            </w:pPr>
            <w:r>
              <w:rPr>
                <w:rFonts w:hint="eastAsia"/>
                <w:bCs/>
                <w:sz w:val="24"/>
                <w:szCs w:val="24"/>
              </w:rPr>
              <w:t>结</w:t>
            </w:r>
            <w:r>
              <w:rPr>
                <w:bCs/>
                <w:sz w:val="24"/>
                <w:szCs w:val="24"/>
              </w:rPr>
              <w:t xml:space="preserve">  </w:t>
            </w:r>
            <w:r>
              <w:rPr>
                <w:rFonts w:hint="eastAsia"/>
                <w:bCs/>
                <w:sz w:val="24"/>
                <w:szCs w:val="24"/>
              </w:rPr>
              <w:t>构</w:t>
            </w:r>
            <w:r>
              <w:rPr>
                <w:bCs/>
                <w:sz w:val="24"/>
                <w:szCs w:val="24"/>
              </w:rPr>
              <w:t xml:space="preserve">  </w:t>
            </w:r>
            <w:r>
              <w:rPr>
                <w:rFonts w:hint="eastAsia"/>
                <w:bCs/>
                <w:sz w:val="24"/>
                <w:szCs w:val="24"/>
              </w:rPr>
              <w:t>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bCs/>
                <w:sz w:val="24"/>
                <w:szCs w:val="24"/>
              </w:rPr>
            </w:pPr>
            <w:r>
              <w:rPr>
                <w:rFonts w:hint="eastAsia"/>
                <w:bCs/>
                <w:sz w:val="24"/>
                <w:szCs w:val="24"/>
              </w:rPr>
              <w:t>厚度（</w:t>
            </w:r>
            <w:r>
              <w:rPr>
                <w:bCs/>
                <w:sz w:val="24"/>
                <w:szCs w:val="24"/>
              </w:rPr>
              <w:t>cm</w:t>
            </w:r>
            <w:r>
              <w:rPr>
                <w:rFonts w:hint="eastAsia"/>
                <w:bCs/>
                <w:sz w:val="24"/>
                <w:szCs w:val="24"/>
              </w:rPr>
              <w:t>）</w:t>
            </w:r>
          </w:p>
        </w:tc>
      </w:tr>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sz w:val="24"/>
                <w:szCs w:val="24"/>
              </w:rPr>
            </w:pPr>
            <w:r>
              <w:rPr>
                <w:rFonts w:hint="eastAsia"/>
                <w:bCs/>
                <w:sz w:val="24"/>
                <w:szCs w:val="24"/>
              </w:rPr>
              <w:t>AC-13C细粒式沥青砼（SBS改性沥青）面层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rFonts w:hint="eastAsia" w:eastAsia="宋体"/>
                <w:bCs/>
                <w:sz w:val="24"/>
                <w:szCs w:val="24"/>
                <w:lang w:val="en-US" w:eastAsia="zh-CN"/>
              </w:rPr>
            </w:pPr>
            <w:r>
              <w:rPr>
                <w:rFonts w:hint="eastAsia"/>
                <w:bCs/>
                <w:sz w:val="24"/>
                <w:szCs w:val="24"/>
                <w:lang w:val="en-US" w:eastAsia="zh-CN"/>
              </w:rPr>
              <w:t>4</w:t>
            </w:r>
          </w:p>
        </w:tc>
      </w:tr>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eastAsia"/>
                <w:bCs/>
                <w:sz w:val="24"/>
                <w:szCs w:val="24"/>
              </w:rPr>
            </w:pPr>
            <w:r>
              <w:rPr>
                <w:rFonts w:hint="eastAsia"/>
                <w:bCs/>
                <w:sz w:val="24"/>
                <w:szCs w:val="24"/>
              </w:rPr>
              <w:t>AC-20C中粒式沥青混凝土（加抗车辙剂）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rFonts w:hint="eastAsia" w:eastAsia="宋体"/>
                <w:bCs/>
                <w:sz w:val="24"/>
                <w:szCs w:val="24"/>
                <w:lang w:val="en-US" w:eastAsia="zh-CN"/>
              </w:rPr>
            </w:pPr>
            <w:r>
              <w:rPr>
                <w:rFonts w:hint="eastAsia"/>
                <w:bCs/>
                <w:sz w:val="24"/>
                <w:szCs w:val="24"/>
                <w:lang w:val="en-US" w:eastAsia="zh-CN"/>
              </w:rPr>
              <w:t>6</w:t>
            </w:r>
          </w:p>
        </w:tc>
      </w:tr>
      <w:tr>
        <w:tblPrEx>
          <w:tblLayout w:type="fixed"/>
          <w:tblCellMar>
            <w:top w:w="0" w:type="dxa"/>
            <w:left w:w="0" w:type="dxa"/>
            <w:bottom w:w="0" w:type="dxa"/>
            <w:right w:w="0" w:type="dxa"/>
          </w:tblCellMar>
        </w:tblPrEx>
        <w:trPr>
          <w:trHeight w:val="386" w:hRule="atLeast"/>
          <w:jc w:val="center"/>
        </w:trPr>
        <w:tc>
          <w:tcPr>
            <w:tcW w:w="4551"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乳化沥青稀浆封层</w:t>
            </w:r>
          </w:p>
        </w:tc>
        <w:tc>
          <w:tcPr>
            <w:tcW w:w="1264" w:type="dxa"/>
            <w:tcBorders>
              <w:top w:val="single" w:color="auto" w:sz="4" w:space="0"/>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1</w:t>
            </w:r>
          </w:p>
        </w:tc>
      </w:tr>
      <w:tr>
        <w:tblPrEx>
          <w:tblLayout w:type="fixed"/>
          <w:tblCellMar>
            <w:top w:w="0" w:type="dxa"/>
            <w:left w:w="0" w:type="dxa"/>
            <w:bottom w:w="0" w:type="dxa"/>
            <w:right w:w="0" w:type="dxa"/>
          </w:tblCellMar>
        </w:tblPrEx>
        <w:trPr>
          <w:trHeight w:val="344"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hint="eastAsia" w:ascii="Times New Roman" w:hAnsi="Times New Roman"/>
                <w:sz w:val="24"/>
                <w:szCs w:val="24"/>
              </w:rPr>
              <w:t>水泥混凝土面层（抗折</w:t>
            </w:r>
            <w:r>
              <w:rPr>
                <w:rFonts w:ascii="Times New Roman" w:hAnsi="Times New Roman"/>
                <w:sz w:val="24"/>
                <w:szCs w:val="24"/>
              </w:rPr>
              <w:t>5.0MPa</w:t>
            </w:r>
            <w:r>
              <w:rPr>
                <w:rFonts w:hint="eastAsia" w:ascii="Times New Roman" w:hAnsi="Times New Roman"/>
                <w:sz w:val="24"/>
                <w:szCs w:val="24"/>
              </w:rPr>
              <w:t>）</w:t>
            </w:r>
          </w:p>
        </w:tc>
        <w:tc>
          <w:tcPr>
            <w:tcW w:w="1264" w:type="dxa"/>
            <w:tcBorders>
              <w:top w:val="nil"/>
              <w:left w:val="nil"/>
              <w:bottom w:val="single" w:color="auto" w:sz="4" w:space="0"/>
              <w:right w:val="single" w:color="auto" w:sz="4" w:space="0"/>
            </w:tcBorders>
            <w:vAlign w:val="center"/>
          </w:tcPr>
          <w:p>
            <w:pPr>
              <w:ind w:firstLine="0" w:firstLineChars="0"/>
              <w:jc w:val="center"/>
              <w:rPr>
                <w:rFonts w:hint="eastAsia" w:eastAsia="宋体"/>
                <w:bCs/>
                <w:sz w:val="24"/>
                <w:szCs w:val="24"/>
                <w:lang w:val="en-US" w:eastAsia="zh-CN"/>
              </w:rPr>
            </w:pPr>
            <w:r>
              <w:rPr>
                <w:rFonts w:hint="eastAsia"/>
                <w:bCs/>
                <w:sz w:val="24"/>
                <w:szCs w:val="24"/>
              </w:rPr>
              <w:t>2</w:t>
            </w:r>
            <w:r>
              <w:rPr>
                <w:rFonts w:hint="eastAsia"/>
                <w:bCs/>
                <w:sz w:val="24"/>
                <w:szCs w:val="24"/>
                <w:lang w:val="en-US" w:eastAsia="zh-CN"/>
              </w:rPr>
              <w:t>4</w:t>
            </w:r>
          </w:p>
        </w:tc>
      </w:tr>
      <w:tr>
        <w:tblPrEx>
          <w:tblLayout w:type="fixed"/>
          <w:tblCellMar>
            <w:top w:w="0" w:type="dxa"/>
            <w:left w:w="0" w:type="dxa"/>
            <w:bottom w:w="0" w:type="dxa"/>
            <w:right w:w="0" w:type="dxa"/>
          </w:tblCellMar>
        </w:tblPrEx>
        <w:trPr>
          <w:trHeight w:val="378"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ascii="Times New Roman" w:hAnsi="Times New Roman"/>
                <w:sz w:val="24"/>
                <w:szCs w:val="24"/>
              </w:rPr>
              <w:t>5%</w:t>
            </w:r>
            <w:r>
              <w:rPr>
                <w:rFonts w:hint="eastAsia" w:ascii="Times New Roman" w:hAnsi="Times New Roman"/>
                <w:sz w:val="24"/>
                <w:szCs w:val="24"/>
              </w:rPr>
              <w:t>水泥稳定碎石基层</w:t>
            </w:r>
          </w:p>
        </w:tc>
        <w:tc>
          <w:tcPr>
            <w:tcW w:w="1264" w:type="dxa"/>
            <w:tcBorders>
              <w:top w:val="nil"/>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18</w:t>
            </w:r>
          </w:p>
        </w:tc>
      </w:tr>
      <w:tr>
        <w:tblPrEx>
          <w:tblLayout w:type="fixed"/>
          <w:tblCellMar>
            <w:top w:w="0" w:type="dxa"/>
            <w:left w:w="0" w:type="dxa"/>
            <w:bottom w:w="0" w:type="dxa"/>
            <w:right w:w="0" w:type="dxa"/>
          </w:tblCellMar>
        </w:tblPrEx>
        <w:trPr>
          <w:trHeight w:val="376"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hint="eastAsia" w:ascii="Times New Roman" w:hAnsi="Times New Roman"/>
                <w:sz w:val="24"/>
                <w:szCs w:val="24"/>
              </w:rPr>
              <w:t>级配碎石底基层</w:t>
            </w:r>
          </w:p>
        </w:tc>
        <w:tc>
          <w:tcPr>
            <w:tcW w:w="1264" w:type="dxa"/>
            <w:tcBorders>
              <w:top w:val="nil"/>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18</w:t>
            </w:r>
          </w:p>
        </w:tc>
      </w:tr>
      <w:tr>
        <w:tblPrEx>
          <w:tblLayout w:type="fixed"/>
          <w:tblCellMar>
            <w:top w:w="0" w:type="dxa"/>
            <w:left w:w="0" w:type="dxa"/>
            <w:bottom w:w="0" w:type="dxa"/>
            <w:right w:w="0" w:type="dxa"/>
          </w:tblCellMar>
        </w:tblPrEx>
        <w:trPr>
          <w:trHeight w:val="376" w:hRule="atLeast"/>
          <w:jc w:val="center"/>
        </w:trPr>
        <w:tc>
          <w:tcPr>
            <w:tcW w:w="4551" w:type="dxa"/>
            <w:tcBorders>
              <w:top w:val="nil"/>
              <w:left w:val="single" w:color="auto" w:sz="4" w:space="0"/>
              <w:bottom w:val="single" w:color="auto" w:sz="4" w:space="0"/>
              <w:right w:val="single" w:color="auto" w:sz="4" w:space="0"/>
            </w:tcBorders>
            <w:vAlign w:val="center"/>
          </w:tcPr>
          <w:p>
            <w:pPr>
              <w:pStyle w:val="22"/>
              <w:spacing w:line="240" w:lineRule="auto"/>
              <w:ind w:firstLine="420"/>
              <w:jc w:val="center"/>
              <w:rPr>
                <w:rFonts w:ascii="Times New Roman" w:hAnsi="Times New Roman"/>
                <w:sz w:val="24"/>
                <w:szCs w:val="24"/>
              </w:rPr>
            </w:pPr>
            <w:r>
              <w:rPr>
                <w:rFonts w:hint="eastAsia"/>
                <w:bCs/>
                <w:sz w:val="24"/>
                <w:szCs w:val="24"/>
              </w:rPr>
              <w:t>合</w:t>
            </w:r>
            <w:r>
              <w:rPr>
                <w:bCs/>
                <w:sz w:val="24"/>
                <w:szCs w:val="24"/>
              </w:rPr>
              <w:t xml:space="preserve">     </w:t>
            </w:r>
            <w:r>
              <w:rPr>
                <w:rFonts w:hint="eastAsia"/>
                <w:bCs/>
                <w:sz w:val="24"/>
                <w:szCs w:val="24"/>
              </w:rPr>
              <w:t>计</w:t>
            </w:r>
          </w:p>
        </w:tc>
        <w:tc>
          <w:tcPr>
            <w:tcW w:w="1264" w:type="dxa"/>
            <w:tcBorders>
              <w:top w:val="nil"/>
              <w:left w:val="nil"/>
              <w:bottom w:val="single" w:color="auto" w:sz="4" w:space="0"/>
              <w:right w:val="single" w:color="auto" w:sz="4" w:space="0"/>
            </w:tcBorders>
            <w:vAlign w:val="center"/>
          </w:tcPr>
          <w:p>
            <w:pPr>
              <w:ind w:firstLine="0" w:firstLineChars="0"/>
              <w:jc w:val="center"/>
              <w:rPr>
                <w:rFonts w:hint="default" w:eastAsia="宋体"/>
                <w:bCs/>
                <w:sz w:val="24"/>
                <w:szCs w:val="24"/>
                <w:lang w:val="en-US" w:eastAsia="zh-CN"/>
              </w:rPr>
            </w:pPr>
            <w:r>
              <w:rPr>
                <w:rFonts w:hint="eastAsia"/>
                <w:bCs/>
                <w:sz w:val="24"/>
                <w:szCs w:val="24"/>
                <w:lang w:val="en-US" w:eastAsia="zh-CN"/>
              </w:rPr>
              <w:t>71</w:t>
            </w:r>
          </w:p>
        </w:tc>
      </w:tr>
    </w:tbl>
    <w:p>
      <w:pPr>
        <w:pStyle w:val="4"/>
        <w:bidi w:val="0"/>
        <w:ind w:left="0" w:leftChars="0" w:firstLine="0" w:firstLineChars="0"/>
        <w:rPr>
          <w:b/>
          <w:color w:val="auto"/>
          <w:highlight w:val="none"/>
        </w:rPr>
      </w:pPr>
      <w:r>
        <w:rPr>
          <w:rFonts w:hint="eastAsia"/>
          <w:b/>
          <w:color w:val="auto"/>
          <w:highlight w:val="none"/>
        </w:rPr>
        <w:t>路面抗滑指标：</w:t>
      </w:r>
    </w:p>
    <w:p>
      <w:pPr>
        <w:ind w:firstLine="480"/>
        <w:rPr>
          <w:rFonts w:hint="eastAsia"/>
          <w:color w:val="auto"/>
        </w:rPr>
      </w:pPr>
      <w:r>
        <w:rPr>
          <w:rFonts w:hint="eastAsia"/>
          <w:color w:val="auto"/>
        </w:rPr>
        <w:t>根据</w:t>
      </w:r>
      <w:r>
        <w:rPr>
          <w:rFonts w:hint="eastAsia"/>
          <w:color w:val="auto"/>
          <w:lang w:eastAsia="zh-CN"/>
        </w:rPr>
        <w:t>贺州市</w:t>
      </w:r>
      <w:r>
        <w:rPr>
          <w:rFonts w:hint="eastAsia"/>
          <w:color w:val="auto"/>
        </w:rPr>
        <w:t>气象条件，</w:t>
      </w:r>
      <w:r>
        <w:rPr>
          <w:rFonts w:hint="eastAsia"/>
          <w:color w:val="auto"/>
          <w:lang w:eastAsia="zh-CN"/>
        </w:rPr>
        <w:t>贺州市</w:t>
      </w:r>
      <w:r>
        <w:rPr>
          <w:rFonts w:hint="eastAsia"/>
          <w:color w:val="auto"/>
        </w:rPr>
        <w:t>多年平均降雨量1806.55</w:t>
      </w:r>
      <w:r>
        <w:rPr>
          <w:color w:val="auto"/>
        </w:rPr>
        <w:t>mm</w:t>
      </w:r>
      <w:r>
        <w:rPr>
          <w:rFonts w:hint="eastAsia"/>
          <w:color w:val="auto"/>
        </w:rPr>
        <w:t>，沥青路面抗滑性能指标应满足《城镇道路路面设计规范》（CJJ169-2012）3.2.8条的相关规定，具体参数如下表所示：</w:t>
      </w:r>
    </w:p>
    <w:p>
      <w:pPr>
        <w:ind w:firstLine="482"/>
        <w:jc w:val="center"/>
        <w:rPr>
          <w:b/>
          <w:color w:val="auto"/>
        </w:rPr>
      </w:pPr>
      <w:r>
        <w:rPr>
          <w:rFonts w:hint="eastAsia" w:ascii="Times New Roman" w:hAnsi="Times New Roman" w:eastAsia="黑体" w:cs="Times New Roman"/>
          <w:kern w:val="2"/>
          <w:sz w:val="24"/>
          <w:szCs w:val="24"/>
          <w:lang w:val="en-US" w:eastAsia="zh-CN" w:bidi="ar-SA"/>
        </w:rPr>
        <w:t>表7  沥青路面抗滑性能指标表</w:t>
      </w:r>
    </w:p>
    <w:tbl>
      <w:tblPr>
        <w:tblStyle w:val="12"/>
        <w:tblW w:w="10440" w:type="dxa"/>
        <w:tblInd w:w="0" w:type="dxa"/>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945"/>
        <w:gridCol w:w="3060"/>
        <w:gridCol w:w="3435"/>
      </w:tblGrid>
      <w:tr>
        <w:tblPrEx>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b w:val="0"/>
                <w:bCs/>
                <w:color w:val="auto"/>
              </w:rPr>
            </w:pPr>
            <w:r>
              <w:rPr>
                <w:rFonts w:hint="eastAsia"/>
                <w:b w:val="0"/>
                <w:bCs/>
                <w:color w:val="auto"/>
              </w:rPr>
              <w:t>年平均降雨量（mm）</w:t>
            </w:r>
          </w:p>
        </w:tc>
        <w:tc>
          <w:tcPr>
            <w:tcW w:w="6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b w:val="0"/>
                <w:bCs/>
                <w:color w:val="auto"/>
              </w:rPr>
            </w:pPr>
            <w:r>
              <w:rPr>
                <w:rFonts w:hint="eastAsia"/>
                <w:b w:val="0"/>
                <w:bCs/>
                <w:color w:val="auto"/>
              </w:rPr>
              <w:t>质量验收值</w:t>
            </w:r>
          </w:p>
        </w:tc>
      </w:tr>
      <w:tr>
        <w:tblPrEx>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b w:val="0"/>
                <w:bCs/>
                <w:color w:val="auto"/>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b w:val="0"/>
                <w:bCs/>
                <w:snapToGrid w:val="0"/>
                <w:color w:val="auto"/>
                <w:kern w:val="0"/>
                <w:position w:val="-2"/>
              </w:rPr>
            </w:pPr>
            <w:r>
              <w:rPr>
                <w:rFonts w:hint="eastAsia" w:ascii="宋体" w:hAnsi="宋体"/>
                <w:b w:val="0"/>
                <w:bCs/>
                <w:snapToGrid w:val="0"/>
                <w:color w:val="auto"/>
                <w:kern w:val="0"/>
              </w:rPr>
              <w:t>横向力系数SFC</w:t>
            </w:r>
            <w:r>
              <w:rPr>
                <w:rFonts w:hint="eastAsia" w:ascii="宋体" w:hAnsi="宋体"/>
                <w:b w:val="0"/>
                <w:bCs/>
                <w:snapToGrid w:val="0"/>
                <w:color w:val="auto"/>
                <w:kern w:val="0"/>
                <w:vertAlign w:val="subscript"/>
              </w:rPr>
              <w:t>60</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b w:val="0"/>
                <w:bCs/>
                <w:snapToGrid w:val="0"/>
                <w:color w:val="auto"/>
                <w:kern w:val="0"/>
              </w:rPr>
            </w:pPr>
            <w:r>
              <w:rPr>
                <w:rFonts w:hint="eastAsia" w:ascii="宋体" w:hAnsi="宋体"/>
                <w:b w:val="0"/>
                <w:bCs/>
                <w:snapToGrid w:val="0"/>
                <w:color w:val="auto"/>
                <w:kern w:val="0"/>
              </w:rPr>
              <w:t>构造深度TD（mm）</w:t>
            </w:r>
          </w:p>
        </w:tc>
      </w:tr>
      <w:tr>
        <w:tblPrEx>
          <w:tblBorders>
            <w:top w:val="thinThickSmallGap" w:color="auto" w:sz="24" w:space="0"/>
            <w:left w:val="none" w:color="auto" w:sz="0" w:space="0"/>
            <w:bottom w:val="thickThinSmallGap" w:color="auto" w:sz="2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394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snapToGrid w:val="0"/>
                <w:color w:val="auto"/>
                <w:kern w:val="0"/>
              </w:rPr>
            </w:pPr>
            <w:r>
              <w:rPr>
                <w:rFonts w:hint="eastAsia" w:ascii="宋体" w:hAnsi="宋体"/>
                <w:snapToGrid w:val="0"/>
                <w:color w:val="auto"/>
                <w:kern w:val="0"/>
              </w:rPr>
              <w:t>＞1000</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snapToGrid w:val="0"/>
                <w:color w:val="auto"/>
                <w:kern w:val="0"/>
                <w:position w:val="-2"/>
              </w:rPr>
            </w:pPr>
            <w:r>
              <w:rPr>
                <w:rFonts w:hint="eastAsia" w:ascii="宋体" w:hAnsi="宋体"/>
                <w:snapToGrid w:val="0"/>
                <w:color w:val="auto"/>
                <w:kern w:val="0"/>
                <w:position w:val="-2"/>
              </w:rPr>
              <w:t>≥54</w:t>
            </w:r>
          </w:p>
        </w:tc>
        <w:tc>
          <w:tcPr>
            <w:tcW w:w="3435" w:type="dxa"/>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pacing w:line="240" w:lineRule="auto"/>
              <w:ind w:firstLine="0" w:firstLineChars="0"/>
              <w:jc w:val="center"/>
              <w:textAlignment w:val="baseline"/>
              <w:rPr>
                <w:rFonts w:ascii="宋体" w:hAnsi="宋体"/>
                <w:snapToGrid w:val="0"/>
                <w:color w:val="auto"/>
                <w:kern w:val="0"/>
                <w:position w:val="-2"/>
              </w:rPr>
            </w:pPr>
            <w:r>
              <w:rPr>
                <w:rFonts w:hint="eastAsia" w:ascii="宋体" w:hAnsi="宋体"/>
                <w:snapToGrid w:val="0"/>
                <w:color w:val="auto"/>
                <w:kern w:val="0"/>
                <w:position w:val="-2"/>
              </w:rPr>
              <w:t>≥0.55</w:t>
            </w:r>
          </w:p>
        </w:tc>
      </w:tr>
    </w:tbl>
    <w:p>
      <w:pPr>
        <w:pStyle w:val="4"/>
        <w:bidi w:val="0"/>
        <w:ind w:left="0" w:leftChars="0" w:firstLine="0" w:firstLineChars="0"/>
        <w:rPr>
          <w:rFonts w:hint="eastAsia" w:hAnsi="宋体"/>
          <w:b/>
          <w:sz w:val="24"/>
        </w:rPr>
      </w:pPr>
      <w:r>
        <w:rPr>
          <w:rFonts w:hint="eastAsia" w:hAnsi="宋体"/>
          <w:b/>
          <w:sz w:val="24"/>
        </w:rPr>
        <w:t>竣工验收弯沉值</w:t>
      </w:r>
    </w:p>
    <w:p>
      <w:pPr>
        <w:tabs>
          <w:tab w:val="left" w:pos="9540"/>
        </w:tabs>
        <w:spacing w:line="360" w:lineRule="auto"/>
        <w:ind w:firstLine="480"/>
        <w:rPr>
          <w:rFonts w:hint="eastAsia"/>
          <w:sz w:val="24"/>
        </w:rPr>
      </w:pPr>
      <w:r>
        <w:rPr>
          <w:rFonts w:hint="eastAsia"/>
          <w:sz w:val="24"/>
        </w:rPr>
        <w:t>新</w:t>
      </w:r>
      <w:r>
        <w:rPr>
          <w:rFonts w:hint="eastAsia" w:ascii="宋体" w:hAnsi="宋体"/>
          <w:sz w:val="24"/>
        </w:rPr>
        <w:t>建基(垫)层及土基</w:t>
      </w:r>
      <w:r>
        <w:rPr>
          <w:rFonts w:hint="eastAsia"/>
          <w:sz w:val="24"/>
        </w:rPr>
        <w:t>顶面竣工验收弯沉值按下表控制。</w:t>
      </w:r>
    </w:p>
    <w:p>
      <w:pPr>
        <w:tabs>
          <w:tab w:val="left" w:pos="9540"/>
        </w:tabs>
        <w:spacing w:line="360" w:lineRule="auto"/>
        <w:ind w:firstLine="420"/>
        <w:jc w:val="center"/>
        <w:rPr>
          <w:rFonts w:hint="eastAsia" w:hAnsi="宋体"/>
          <w:sz w:val="21"/>
          <w:szCs w:val="21"/>
        </w:rPr>
      </w:pPr>
      <w:r>
        <w:rPr>
          <w:rFonts w:hint="eastAsia" w:ascii="Times New Roman" w:hAnsi="Times New Roman" w:eastAsia="黑体" w:cs="Times New Roman"/>
          <w:kern w:val="2"/>
          <w:sz w:val="24"/>
          <w:szCs w:val="24"/>
          <w:lang w:val="en-US" w:eastAsia="zh-CN" w:bidi="ar-SA"/>
        </w:rPr>
        <w:t>表8  水泥混凝土路面基层及土基竣工验收弯沉值</w:t>
      </w:r>
    </w:p>
    <w:tbl>
      <w:tblPr>
        <w:tblStyle w:val="12"/>
        <w:tblW w:w="81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2912"/>
        <w:gridCol w:w="1840"/>
        <w:gridCol w:w="1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eastAsia="宋体"/>
                <w:sz w:val="24"/>
                <w:szCs w:val="24"/>
                <w:lang w:eastAsia="zh-CN"/>
              </w:rPr>
            </w:pPr>
            <w:r>
              <w:rPr>
                <w:rFonts w:hint="eastAsia"/>
                <w:sz w:val="24"/>
                <w:szCs w:val="24"/>
              </w:rPr>
              <w:t>新</w:t>
            </w:r>
            <w:r>
              <w:rPr>
                <w:rFonts w:hint="eastAsia" w:ascii="宋体" w:hAnsi="宋体"/>
                <w:sz w:val="24"/>
                <w:szCs w:val="24"/>
              </w:rPr>
              <w:t>建基(垫)</w:t>
            </w:r>
            <w:r>
              <w:rPr>
                <w:rFonts w:hint="eastAsia"/>
                <w:sz w:val="24"/>
                <w:szCs w:val="24"/>
              </w:rPr>
              <w:t>层的层数：</w:t>
            </w:r>
            <w:r>
              <w:rPr>
                <w:rFonts w:hint="eastAsia"/>
                <w:sz w:val="24"/>
                <w:szCs w:val="24"/>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标   准   轴   载 ：BZZ-100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层位</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基（垫）层材料名称</w:t>
            </w:r>
          </w:p>
        </w:tc>
        <w:tc>
          <w:tcPr>
            <w:tcW w:w="1840"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厚度(mm)</w:t>
            </w: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回弹模量(MPa)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1</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5%水泥稳定碎石</w:t>
            </w:r>
          </w:p>
        </w:tc>
        <w:tc>
          <w:tcPr>
            <w:tcW w:w="1840"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200</w:t>
            </w: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eastAsia="宋体"/>
                <w:sz w:val="24"/>
                <w:szCs w:val="24"/>
                <w:lang w:eastAsia="zh-CN"/>
              </w:rPr>
            </w:pPr>
            <w:r>
              <w:rPr>
                <w:rFonts w:hint="eastAsia"/>
                <w:sz w:val="24"/>
                <w:szCs w:val="24"/>
                <w:lang w:val="en-US" w:eastAsia="zh-CN"/>
              </w:rPr>
              <w:t>2</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级配碎石</w:t>
            </w:r>
          </w:p>
        </w:tc>
        <w:tc>
          <w:tcPr>
            <w:tcW w:w="1840"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200</w:t>
            </w: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537" w:type="dxa"/>
            <w:shd w:val="clear" w:color="auto" w:fill="auto"/>
            <w:vAlign w:val="top"/>
          </w:tcPr>
          <w:p>
            <w:pPr>
              <w:spacing w:line="240" w:lineRule="atLeast"/>
              <w:ind w:firstLine="0" w:firstLineChars="0"/>
              <w:jc w:val="center"/>
              <w:rPr>
                <w:rFonts w:hint="eastAsia" w:eastAsia="宋体"/>
                <w:sz w:val="24"/>
                <w:szCs w:val="24"/>
                <w:lang w:eastAsia="zh-CN"/>
              </w:rPr>
            </w:pPr>
            <w:r>
              <w:rPr>
                <w:rFonts w:hint="eastAsia"/>
                <w:sz w:val="24"/>
                <w:szCs w:val="24"/>
                <w:lang w:val="en-US" w:eastAsia="zh-CN"/>
              </w:rPr>
              <w:t>3</w:t>
            </w:r>
          </w:p>
        </w:tc>
        <w:tc>
          <w:tcPr>
            <w:tcW w:w="291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土基</w:t>
            </w:r>
          </w:p>
        </w:tc>
        <w:tc>
          <w:tcPr>
            <w:tcW w:w="1840" w:type="dxa"/>
            <w:shd w:val="clear" w:color="auto" w:fill="auto"/>
            <w:vAlign w:val="top"/>
          </w:tcPr>
          <w:p>
            <w:pPr>
              <w:spacing w:line="240" w:lineRule="atLeast"/>
              <w:ind w:firstLine="0" w:firstLineChars="0"/>
              <w:jc w:val="center"/>
              <w:rPr>
                <w:rFonts w:hint="eastAsia"/>
                <w:sz w:val="24"/>
                <w:szCs w:val="24"/>
              </w:rPr>
            </w:pPr>
          </w:p>
        </w:tc>
        <w:tc>
          <w:tcPr>
            <w:tcW w:w="1862" w:type="dxa"/>
            <w:shd w:val="clear" w:color="auto" w:fill="auto"/>
            <w:vAlign w:val="top"/>
          </w:tcPr>
          <w:p>
            <w:pPr>
              <w:spacing w:line="240" w:lineRule="atLeast"/>
              <w:ind w:firstLine="0" w:firstLineChars="0"/>
              <w:jc w:val="center"/>
              <w:rPr>
                <w:rFonts w:hint="eastAsia"/>
                <w:sz w:val="24"/>
                <w:szCs w:val="24"/>
              </w:rPr>
            </w:pPr>
            <w:r>
              <w:rPr>
                <w:rFonts w:hint="eastAsia"/>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第1层顶面竣工验收弯沉值：</w:t>
            </w:r>
            <w:r>
              <w:rPr>
                <w:rFonts w:hint="eastAsia"/>
                <w:i/>
                <w:iCs/>
                <w:sz w:val="24"/>
                <w:szCs w:val="24"/>
              </w:rPr>
              <w:t>L</w:t>
            </w:r>
            <w:r>
              <w:rPr>
                <w:rFonts w:hint="eastAsia"/>
                <w:i/>
                <w:iCs/>
                <w:sz w:val="24"/>
                <w:szCs w:val="24"/>
                <w:vertAlign w:val="subscript"/>
              </w:rPr>
              <w:t>S</w:t>
            </w:r>
            <w:r>
              <w:rPr>
                <w:rFonts w:hint="eastAsia"/>
                <w:sz w:val="24"/>
                <w:szCs w:val="24"/>
              </w:rPr>
              <w:t>=29.36 (0.01mm)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第2层顶面竣工验收弯沉值：</w:t>
            </w:r>
            <w:r>
              <w:rPr>
                <w:rFonts w:hint="eastAsia"/>
                <w:i/>
                <w:iCs/>
                <w:sz w:val="24"/>
                <w:szCs w:val="24"/>
              </w:rPr>
              <w:t>L</w:t>
            </w:r>
            <w:r>
              <w:rPr>
                <w:rFonts w:hint="eastAsia"/>
                <w:i/>
                <w:iCs/>
                <w:sz w:val="24"/>
                <w:szCs w:val="24"/>
                <w:vertAlign w:val="subscript"/>
              </w:rPr>
              <w:t>S</w:t>
            </w:r>
            <w:r>
              <w:rPr>
                <w:rFonts w:hint="eastAsia"/>
                <w:sz w:val="24"/>
                <w:szCs w:val="24"/>
              </w:rPr>
              <w:t>=60.08(0.01mm)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8151" w:type="dxa"/>
            <w:gridSpan w:val="4"/>
            <w:shd w:val="clear" w:color="auto" w:fill="auto"/>
            <w:vAlign w:val="top"/>
          </w:tcPr>
          <w:p>
            <w:pPr>
              <w:spacing w:line="240" w:lineRule="atLeast"/>
              <w:ind w:firstLine="0" w:firstLineChars="0"/>
              <w:rPr>
                <w:rFonts w:hint="eastAsia"/>
                <w:sz w:val="24"/>
                <w:szCs w:val="24"/>
              </w:rPr>
            </w:pPr>
            <w:r>
              <w:rPr>
                <w:rFonts w:hint="eastAsia"/>
                <w:sz w:val="24"/>
                <w:szCs w:val="24"/>
              </w:rPr>
              <w:t>土基顶面竣工验收弯沉值：</w:t>
            </w:r>
            <w:r>
              <w:rPr>
                <w:rFonts w:hint="eastAsia"/>
                <w:i/>
                <w:iCs/>
                <w:sz w:val="24"/>
                <w:szCs w:val="24"/>
              </w:rPr>
              <w:t>L</w:t>
            </w:r>
            <w:r>
              <w:rPr>
                <w:rFonts w:hint="eastAsia"/>
                <w:i/>
                <w:iCs/>
                <w:sz w:val="24"/>
                <w:szCs w:val="24"/>
                <w:vertAlign w:val="subscript"/>
              </w:rPr>
              <w:t>S</w:t>
            </w:r>
            <w:r>
              <w:rPr>
                <w:rFonts w:hint="eastAsia"/>
                <w:sz w:val="24"/>
                <w:szCs w:val="24"/>
              </w:rPr>
              <w:t xml:space="preserve"> =</w:t>
            </w:r>
            <w:r>
              <w:rPr>
                <w:rFonts w:hint="eastAsia"/>
                <w:sz w:val="24"/>
                <w:szCs w:val="24"/>
                <w:lang w:val="en-US" w:eastAsia="zh-CN"/>
              </w:rPr>
              <w:t>26</w:t>
            </w:r>
            <w:r>
              <w:rPr>
                <w:rFonts w:hint="eastAsia"/>
                <w:sz w:val="24"/>
                <w:szCs w:val="24"/>
              </w:rPr>
              <w:t>0.52 (0.01mm)</w:t>
            </w:r>
          </w:p>
        </w:tc>
      </w:tr>
    </w:tbl>
    <w:p>
      <w:pPr>
        <w:ind w:firstLine="480"/>
        <w:rPr>
          <w:rFonts w:hint="eastAsia" w:ascii="宋体" w:hAnsi="宋体" w:eastAsia="宋体" w:cs="宋体"/>
          <w:color w:val="auto"/>
          <w:kern w:val="2"/>
          <w:sz w:val="24"/>
          <w:szCs w:val="24"/>
          <w:lang w:val="en-US" w:eastAsia="zh-CN" w:bidi="en-US"/>
        </w:rPr>
      </w:pPr>
    </w:p>
    <w:p>
      <w:pPr>
        <w:pStyle w:val="2"/>
        <w:bidi w:val="0"/>
        <w:ind w:left="240" w:leftChars="0" w:firstLine="0" w:firstLineChars="0"/>
        <w:rPr>
          <w:rFonts w:hint="eastAsia" w:ascii="宋体" w:hAnsi="宋体" w:eastAsia="宋体" w:cs="宋体"/>
          <w:color w:val="auto"/>
          <w:lang w:val="en-US" w:eastAsia="zh-CN"/>
        </w:rPr>
      </w:pPr>
      <w:r>
        <w:rPr>
          <w:rFonts w:hint="eastAsia" w:ascii="宋体" w:hAnsi="宋体" w:eastAsia="宋体" w:cs="宋体"/>
          <w:color w:val="auto"/>
          <w:lang w:val="en-US" w:eastAsia="zh-CN"/>
        </w:rPr>
        <w:t>施工要点</w:t>
      </w:r>
    </w:p>
    <w:p>
      <w:pPr>
        <w:pStyle w:val="3"/>
        <w:bidi w:val="0"/>
        <w:ind w:left="0" w:leftChars="0" w:firstLine="0" w:firstLineChars="0"/>
        <w:rPr>
          <w:rFonts w:hint="eastAsia" w:ascii="宋体" w:hAnsi="宋体" w:eastAsia="宋体" w:cs="宋体"/>
          <w:color w:val="auto"/>
          <w:lang w:val="zh-CN"/>
        </w:rPr>
      </w:pPr>
      <w:r>
        <w:rPr>
          <w:rFonts w:hint="eastAsia" w:ascii="宋体" w:hAnsi="宋体" w:eastAsia="宋体" w:cs="宋体"/>
          <w:color w:val="auto"/>
          <w:lang w:val="zh-CN"/>
        </w:rPr>
        <w:t>施工前准备工作</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1</w:t>
      </w:r>
      <w:r>
        <w:rPr>
          <w:rFonts w:hint="eastAsia" w:ascii="宋体" w:hAnsi="宋体" w:eastAsia="宋体" w:cs="宋体"/>
          <w:color w:val="auto"/>
          <w:lang w:val="en-GB"/>
        </w:rPr>
        <w:t>）认真阅读设计文件，注意设计文件中所采用的各项技术指标，对设计文件中不明确的地方，及时与建设方及设计方沟通；</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2</w:t>
      </w:r>
      <w:r>
        <w:rPr>
          <w:rFonts w:hint="eastAsia" w:ascii="宋体" w:hAnsi="宋体" w:eastAsia="宋体" w:cs="宋体"/>
          <w:color w:val="auto"/>
          <w:lang w:val="en-GB"/>
        </w:rPr>
        <w:t>）核实设计文件中记录的水文、气象、岩土资料是否与现场实际情况相符，如不符合，及时与建设方、监理沟通，并通知设计方；</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3</w:t>
      </w:r>
      <w:r>
        <w:rPr>
          <w:rFonts w:hint="eastAsia" w:ascii="宋体" w:hAnsi="宋体" w:eastAsia="宋体" w:cs="宋体"/>
          <w:color w:val="auto"/>
          <w:lang w:val="en-GB"/>
        </w:rPr>
        <w:t>）掌握整个工程设计内容和技术条件，弄清设计规模、结构特点和形式；</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4</w:t>
      </w:r>
      <w:r>
        <w:rPr>
          <w:rFonts w:hint="eastAsia" w:ascii="宋体" w:hAnsi="宋体" w:eastAsia="宋体" w:cs="宋体"/>
          <w:color w:val="auto"/>
          <w:lang w:val="en-GB"/>
        </w:rPr>
        <w:t>）核对中线、主要控制点是否准确无误，重点地段横断面是否合理，重要构造。</w:t>
      </w:r>
    </w:p>
    <w:p>
      <w:pPr>
        <w:pStyle w:val="4"/>
        <w:bidi w:val="0"/>
        <w:ind w:left="0" w:leftChars="0" w:firstLine="0" w:firstLineChars="0"/>
        <w:rPr>
          <w:rFonts w:hint="eastAsia" w:ascii="宋体" w:hAnsi="宋体" w:eastAsia="宋体" w:cs="宋体"/>
          <w:color w:val="auto"/>
        </w:rPr>
      </w:pPr>
      <w:r>
        <w:rPr>
          <w:rFonts w:hint="eastAsia" w:ascii="宋体" w:hAnsi="宋体" w:cs="宋体"/>
          <w:color w:val="auto"/>
          <w:lang w:eastAsia="zh-CN"/>
        </w:rPr>
        <w:t>水泥稳定碎石</w:t>
      </w:r>
      <w:r>
        <w:rPr>
          <w:rFonts w:hint="eastAsia" w:ascii="宋体" w:hAnsi="宋体" w:eastAsia="宋体" w:cs="宋体"/>
          <w:color w:val="auto"/>
        </w:rPr>
        <w:t>基层</w:t>
      </w:r>
    </w:p>
    <w:p>
      <w:pPr>
        <w:spacing w:line="500" w:lineRule="exact"/>
        <w:rPr>
          <w:rFonts w:hint="eastAsia" w:ascii="宋体" w:hAnsi="宋体" w:eastAsia="宋体" w:cs="宋体"/>
          <w:color w:val="auto"/>
          <w:lang w:val="en-GB"/>
        </w:rPr>
      </w:pPr>
      <w:r>
        <w:rPr>
          <w:rFonts w:hint="eastAsia" w:ascii="宋体" w:hAnsi="宋体" w:cs="宋体"/>
          <w:color w:val="auto"/>
          <w:lang w:val="en-GB" w:eastAsia="zh-CN"/>
        </w:rPr>
        <w:t>底基层</w:t>
      </w:r>
      <w:r>
        <w:rPr>
          <w:rFonts w:hint="eastAsia" w:ascii="宋体" w:hAnsi="宋体" w:eastAsia="宋体" w:cs="宋体"/>
          <w:color w:val="auto"/>
          <w:lang w:val="en-GB"/>
        </w:rPr>
        <w:t>通过验收后，方可进行基层施工，基层为5%</w:t>
      </w:r>
      <w:r>
        <w:rPr>
          <w:rFonts w:hint="eastAsia" w:ascii="宋体" w:hAnsi="宋体" w:cs="宋体"/>
          <w:color w:val="auto"/>
          <w:lang w:val="en-GB" w:eastAsia="zh-CN"/>
        </w:rPr>
        <w:t>水泥稳定碎石</w:t>
      </w:r>
      <w:r>
        <w:rPr>
          <w:rFonts w:hint="eastAsia" w:ascii="宋体" w:hAnsi="宋体" w:eastAsia="宋体" w:cs="宋体"/>
          <w:color w:val="auto"/>
          <w:lang w:val="en-GB"/>
        </w:rPr>
        <w:t>。</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1</w:t>
      </w:r>
      <w:r>
        <w:rPr>
          <w:rFonts w:hint="eastAsia" w:ascii="宋体" w:hAnsi="宋体" w:eastAsia="宋体" w:cs="宋体"/>
          <w:color w:val="auto"/>
          <w:lang w:val="en-GB"/>
        </w:rPr>
        <w:t>）质量标准</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压实度：≥</w:t>
      </w:r>
      <w:r>
        <w:rPr>
          <w:rFonts w:hint="eastAsia" w:ascii="宋体" w:hAnsi="宋体" w:eastAsia="宋体" w:cs="宋体"/>
          <w:color w:val="auto"/>
        </w:rPr>
        <w:t>97</w:t>
      </w:r>
      <w:r>
        <w:rPr>
          <w:rFonts w:hint="eastAsia" w:ascii="宋体" w:hAnsi="宋体" w:eastAsia="宋体" w:cs="宋体"/>
          <w:color w:val="auto"/>
          <w:lang w:val="en-GB"/>
        </w:rPr>
        <w:t>%</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平整度：不大于10mm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中线高程：+5,-15mm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横坡度：±0.3%，且不反坡</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厚度容许偏差：不大于10mm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宽度：符合设计要求</w:t>
      </w:r>
    </w:p>
    <w:p>
      <w:pPr>
        <w:spacing w:line="500" w:lineRule="exact"/>
        <w:rPr>
          <w:rFonts w:hint="eastAsia" w:ascii="宋体" w:hAnsi="宋体" w:eastAsia="宋体" w:cs="宋体"/>
          <w:color w:val="auto"/>
          <w:lang w:val="en-GB" w:eastAsia="zh-CN"/>
        </w:rPr>
      </w:pPr>
      <w:r>
        <w:rPr>
          <w:rFonts w:hint="eastAsia" w:ascii="宋体" w:hAnsi="宋体" w:eastAsia="宋体" w:cs="宋体"/>
          <w:color w:val="auto"/>
          <w:lang w:val="en-GB"/>
        </w:rPr>
        <w:t>7天无侧限浸水强度：≥3</w:t>
      </w:r>
      <w:r>
        <w:rPr>
          <w:rFonts w:hint="eastAsia" w:ascii="宋体" w:hAnsi="宋体" w:eastAsia="宋体" w:cs="宋体"/>
          <w:color w:val="auto"/>
        </w:rPr>
        <w:t>.5</w:t>
      </w:r>
      <w:r>
        <w:rPr>
          <w:rFonts w:hint="eastAsia" w:ascii="宋体" w:hAnsi="宋体" w:eastAsia="宋体" w:cs="宋体"/>
          <w:color w:val="auto"/>
          <w:lang w:val="en-GB"/>
        </w:rPr>
        <w:t>Mpa</w:t>
      </w:r>
    </w:p>
    <w:p>
      <w:pPr>
        <w:spacing w:line="500" w:lineRule="exact"/>
        <w:rPr>
          <w:rFonts w:hint="eastAsia" w:ascii="宋体" w:hAnsi="宋体" w:eastAsia="宋体" w:cs="宋体"/>
          <w:color w:val="auto"/>
        </w:rPr>
      </w:pPr>
      <w:r>
        <w:rPr>
          <w:rFonts w:hint="eastAsia" w:ascii="宋体" w:hAnsi="宋体" w:eastAsia="宋体" w:cs="宋体"/>
          <w:color w:val="auto"/>
          <w:lang w:val="en-GB"/>
        </w:rPr>
        <w:t>弯沉值：</w:t>
      </w:r>
      <w:r>
        <w:rPr>
          <w:rFonts w:hint="eastAsia" w:ascii="宋体" w:hAnsi="宋体" w:eastAsia="宋体" w:cs="宋体"/>
          <w:color w:val="auto"/>
          <w:lang w:eastAsia="zh-CN"/>
        </w:rPr>
        <w:t>≤40（0.01mm）</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2</w:t>
      </w:r>
      <w:r>
        <w:rPr>
          <w:rFonts w:hint="eastAsia" w:ascii="宋体" w:hAnsi="宋体" w:eastAsia="宋体" w:cs="宋体"/>
          <w:color w:val="auto"/>
          <w:lang w:val="en-GB"/>
        </w:rPr>
        <w:t>）材料要求：</w:t>
      </w:r>
    </w:p>
    <w:p>
      <w:pPr>
        <w:spacing w:line="500" w:lineRule="exact"/>
        <w:rPr>
          <w:rFonts w:hint="eastAsia" w:ascii="宋体" w:hAnsi="宋体" w:eastAsia="宋体" w:cs="宋体"/>
          <w:color w:val="auto"/>
          <w:lang w:val="en-GB"/>
        </w:rPr>
      </w:pPr>
      <w:r>
        <w:rPr>
          <w:rFonts w:hint="eastAsia" w:ascii="宋体" w:hAnsi="宋体" w:cs="宋体"/>
          <w:color w:val="auto"/>
          <w:lang w:val="en-GB" w:eastAsia="zh-CN"/>
        </w:rPr>
        <w:t>水泥稳定碎石</w:t>
      </w:r>
      <w:r>
        <w:rPr>
          <w:rFonts w:hint="eastAsia" w:ascii="宋体" w:hAnsi="宋体" w:eastAsia="宋体" w:cs="宋体"/>
          <w:color w:val="auto"/>
          <w:lang w:val="en-GB"/>
        </w:rPr>
        <w:t>基层的水泥掺量为5%，水泥材料要求同</w:t>
      </w:r>
      <w:r>
        <w:rPr>
          <w:rFonts w:hint="eastAsia" w:ascii="宋体" w:hAnsi="宋体" w:cs="宋体"/>
          <w:color w:val="auto"/>
          <w:lang w:val="en-GB" w:eastAsia="zh-CN"/>
        </w:rPr>
        <w:t>底基层</w:t>
      </w:r>
      <w:r>
        <w:rPr>
          <w:rFonts w:hint="eastAsia" w:ascii="宋体" w:hAnsi="宋体" w:eastAsia="宋体" w:cs="宋体"/>
          <w:color w:val="auto"/>
          <w:lang w:val="en-GB"/>
        </w:rPr>
        <w:t>，碎石应选择质坚干净的粒料，其最大粒径宜小于31.5mm，级配组成如下表：</w:t>
      </w:r>
    </w:p>
    <w:p>
      <w:pPr>
        <w:adjustRightInd w:val="0"/>
        <w:snapToGrid w:val="0"/>
        <w:spacing w:line="520" w:lineRule="exact"/>
        <w:ind w:firstLine="1920" w:firstLineChars="800"/>
        <w:jc w:val="center"/>
        <w:rPr>
          <w:rFonts w:hint="eastAsia" w:ascii="宋体" w:hAnsi="宋体" w:eastAsia="宋体" w:cs="宋体"/>
          <w:color w:val="auto"/>
          <w:lang w:val="en-GB"/>
        </w:rPr>
      </w:pPr>
      <w:r>
        <w:rPr>
          <w:rFonts w:hint="eastAsia" w:ascii="宋体" w:hAnsi="宋体" w:eastAsia="宋体" w:cs="宋体"/>
          <w:color w:val="auto"/>
          <w:szCs w:val="28"/>
        </w:rPr>
        <w:t>5%</w:t>
      </w:r>
      <w:r>
        <w:rPr>
          <w:rFonts w:hint="eastAsia" w:ascii="宋体" w:hAnsi="宋体" w:cs="宋体"/>
          <w:color w:val="auto"/>
          <w:szCs w:val="28"/>
          <w:lang w:eastAsia="zh-CN"/>
        </w:rPr>
        <w:t>水泥稳定碎石</w:t>
      </w:r>
      <w:r>
        <w:rPr>
          <w:rFonts w:hint="eastAsia" w:ascii="宋体" w:hAnsi="宋体" w:eastAsia="宋体" w:cs="宋体"/>
          <w:color w:val="auto"/>
          <w:szCs w:val="28"/>
        </w:rPr>
        <w:t>基层集料级配</w:t>
      </w:r>
    </w:p>
    <w:tbl>
      <w:tblPr>
        <w:tblStyle w:val="12"/>
        <w:tblW w:w="9920"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55"/>
        <w:gridCol w:w="705"/>
        <w:gridCol w:w="957"/>
        <w:gridCol w:w="846"/>
        <w:gridCol w:w="939"/>
        <w:gridCol w:w="917"/>
        <w:gridCol w:w="785"/>
        <w:gridCol w:w="701"/>
        <w:gridCol w:w="836"/>
        <w:gridCol w:w="836"/>
        <w:gridCol w:w="84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19" w:hRule="atLeast"/>
          <w:jc w:val="center"/>
        </w:trPr>
        <w:tc>
          <w:tcPr>
            <w:tcW w:w="15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方筛孔尺寸</w:t>
            </w:r>
          </w:p>
        </w:tc>
        <w:tc>
          <w:tcPr>
            <w:tcW w:w="70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31.5</w:t>
            </w:r>
          </w:p>
        </w:tc>
        <w:tc>
          <w:tcPr>
            <w:tcW w:w="95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26.5</w:t>
            </w:r>
          </w:p>
        </w:tc>
        <w:tc>
          <w:tcPr>
            <w:tcW w:w="84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19.0</w:t>
            </w:r>
          </w:p>
        </w:tc>
        <w:tc>
          <w:tcPr>
            <w:tcW w:w="93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9.5</w:t>
            </w:r>
          </w:p>
        </w:tc>
        <w:tc>
          <w:tcPr>
            <w:tcW w:w="91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4.75</w:t>
            </w:r>
          </w:p>
        </w:tc>
        <w:tc>
          <w:tcPr>
            <w:tcW w:w="78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2.36</w:t>
            </w:r>
          </w:p>
        </w:tc>
        <w:tc>
          <w:tcPr>
            <w:tcW w:w="70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0.6</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0.075</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液限</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tc>
        <w:tc>
          <w:tcPr>
            <w:tcW w:w="843"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塑性指数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31" w:hRule="atLeast"/>
          <w:jc w:val="center"/>
        </w:trPr>
        <w:tc>
          <w:tcPr>
            <w:tcW w:w="155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通过质量百分率</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tc>
        <w:tc>
          <w:tcPr>
            <w:tcW w:w="70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100</w:t>
            </w:r>
          </w:p>
        </w:tc>
        <w:tc>
          <w:tcPr>
            <w:tcW w:w="95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90～100</w:t>
            </w:r>
          </w:p>
        </w:tc>
        <w:tc>
          <w:tcPr>
            <w:tcW w:w="84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72～89</w:t>
            </w:r>
          </w:p>
        </w:tc>
        <w:tc>
          <w:tcPr>
            <w:tcW w:w="939"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47～67</w:t>
            </w:r>
          </w:p>
        </w:tc>
        <w:tc>
          <w:tcPr>
            <w:tcW w:w="917"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29～49</w:t>
            </w:r>
          </w:p>
        </w:tc>
        <w:tc>
          <w:tcPr>
            <w:tcW w:w="785"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17~35</w:t>
            </w:r>
          </w:p>
        </w:tc>
        <w:tc>
          <w:tcPr>
            <w:tcW w:w="701"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8~22</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0~7</w:t>
            </w:r>
          </w:p>
        </w:tc>
        <w:tc>
          <w:tcPr>
            <w:tcW w:w="83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＜28</w:t>
            </w:r>
          </w:p>
        </w:tc>
        <w:tc>
          <w:tcPr>
            <w:tcW w:w="843"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w:t>
            </w:r>
          </w:p>
        </w:tc>
      </w:tr>
    </w:tbl>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水泥稳定</w:t>
      </w:r>
      <w:r>
        <w:rPr>
          <w:rFonts w:hint="eastAsia" w:ascii="宋体" w:hAnsi="宋体" w:cs="宋体"/>
          <w:color w:val="auto"/>
          <w:lang w:val="en-GB" w:eastAsia="zh-CN"/>
        </w:rPr>
        <w:t>底基层</w:t>
      </w:r>
      <w:r>
        <w:rPr>
          <w:rFonts w:hint="eastAsia" w:ascii="宋体" w:hAnsi="宋体" w:eastAsia="宋体" w:cs="宋体"/>
          <w:color w:val="auto"/>
          <w:lang w:val="en-GB"/>
        </w:rPr>
        <w:t>中集料压碎值不大于3</w:t>
      </w:r>
      <w:r>
        <w:rPr>
          <w:rFonts w:hint="eastAsia" w:ascii="宋体" w:hAnsi="宋体" w:eastAsia="宋体" w:cs="宋体"/>
          <w:color w:val="auto"/>
        </w:rPr>
        <w:t>5</w:t>
      </w:r>
      <w:r>
        <w:rPr>
          <w:rFonts w:hint="eastAsia" w:ascii="宋体" w:hAnsi="宋体" w:eastAsia="宋体" w:cs="宋体"/>
          <w:color w:val="auto"/>
          <w:lang w:val="en-GB"/>
        </w:rPr>
        <w:t>%。</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eastAsia="zh-CN"/>
        </w:rPr>
        <w:t>（</w:t>
      </w:r>
      <w:r>
        <w:rPr>
          <w:rFonts w:hint="eastAsia" w:ascii="宋体" w:hAnsi="宋体" w:eastAsia="宋体" w:cs="宋体"/>
          <w:color w:val="auto"/>
        </w:rPr>
        <w:t>3</w:t>
      </w:r>
      <w:r>
        <w:rPr>
          <w:rFonts w:hint="eastAsia" w:ascii="宋体" w:hAnsi="宋体" w:eastAsia="宋体" w:cs="宋体"/>
          <w:color w:val="auto"/>
          <w:lang w:val="en-GB"/>
        </w:rPr>
        <w:t>）施工要求</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①</w:t>
      </w:r>
      <w:r>
        <w:rPr>
          <w:rFonts w:hint="eastAsia" w:ascii="宋体" w:hAnsi="宋体" w:cs="宋体"/>
          <w:color w:val="auto"/>
          <w:lang w:val="en-GB" w:eastAsia="zh-CN"/>
        </w:rPr>
        <w:t>水泥稳定碎石</w:t>
      </w:r>
      <w:r>
        <w:rPr>
          <w:rFonts w:hint="eastAsia" w:ascii="宋体" w:hAnsi="宋体" w:eastAsia="宋体" w:cs="宋体"/>
          <w:color w:val="auto"/>
          <w:lang w:val="en-GB"/>
        </w:rPr>
        <w:t>须用机械拌和摊铺和碾压。</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②水泥稳定碎石施工配料必须准确，摊铺或拌和必须均匀，并应严格掌握厚度。</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宜在夏季组织施工，最低气温要求5℃以上，压实后必须保湿养生。养生期结束应立即喷洒透层沥青和下封层，并在5~10天内铺筑沥青混凝土面层，当不能立即加铺沥青混凝土面层且有施工车辆通行时，还应在透层沥青上增洒2~3m3/1000m2的粗砂或石屑。</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基层、</w:t>
      </w:r>
      <w:r>
        <w:rPr>
          <w:rFonts w:hint="eastAsia" w:ascii="宋体" w:hAnsi="宋体" w:cs="宋体"/>
          <w:color w:val="auto"/>
          <w:lang w:val="en-GB" w:eastAsia="zh-CN"/>
        </w:rPr>
        <w:t>底基层</w:t>
      </w:r>
      <w:r>
        <w:rPr>
          <w:rFonts w:hint="eastAsia" w:ascii="宋体" w:hAnsi="宋体" w:eastAsia="宋体" w:cs="宋体"/>
          <w:color w:val="auto"/>
          <w:lang w:val="en-GB"/>
        </w:rPr>
        <w:t>施工中严格执行《公路路面基层施工技术细则》</w:t>
      </w:r>
      <w:r>
        <w:rPr>
          <w:rFonts w:hint="eastAsia" w:ascii="宋体" w:hAnsi="宋体" w:eastAsia="宋体" w:cs="宋体"/>
          <w:color w:val="auto"/>
          <w:lang w:val="en-GB" w:eastAsia="zh-CN"/>
        </w:rPr>
        <w:t>（</w:t>
      </w:r>
      <w:r>
        <w:rPr>
          <w:rFonts w:hint="eastAsia" w:ascii="宋体" w:hAnsi="宋体" w:eastAsia="宋体" w:cs="宋体"/>
          <w:color w:val="auto"/>
          <w:lang w:val="en-GB"/>
        </w:rPr>
        <w:t>JTG-T-F20-2015）。</w:t>
      </w:r>
    </w:p>
    <w:p>
      <w:pPr>
        <w:pStyle w:val="3"/>
        <w:bidi w:val="0"/>
        <w:ind w:left="0" w:leftChars="0" w:firstLine="0" w:firstLineChars="0"/>
        <w:rPr>
          <w:rFonts w:hint="eastAsia" w:ascii="宋体" w:hAnsi="宋体" w:eastAsia="宋体" w:cs="宋体"/>
          <w:color w:val="auto"/>
          <w:lang w:val="zh-CN"/>
        </w:rPr>
      </w:pPr>
      <w:r>
        <w:rPr>
          <w:rFonts w:hint="eastAsia" w:ascii="宋体" w:hAnsi="宋体" w:eastAsia="宋体" w:cs="宋体"/>
          <w:color w:val="auto"/>
          <w:lang w:val="zh-CN"/>
        </w:rPr>
        <w:t>稀浆封层</w:t>
      </w:r>
    </w:p>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rPr>
        <w:t>材料及性能要求</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稀浆封层用改性乳化沥青应符合下表中所提技术要求。</w:t>
      </w:r>
    </w:p>
    <w:p>
      <w:pPr>
        <w:adjustRightInd w:val="0"/>
        <w:snapToGrid w:val="0"/>
        <w:spacing w:line="560" w:lineRule="exact"/>
        <w:jc w:val="center"/>
        <w:rPr>
          <w:rFonts w:hint="eastAsia" w:ascii="宋体" w:hAnsi="宋体" w:eastAsia="宋体" w:cs="宋体"/>
          <w:color w:val="auto"/>
        </w:rPr>
      </w:pPr>
      <w:r>
        <w:rPr>
          <w:rFonts w:hint="eastAsia" w:ascii="宋体" w:hAnsi="宋体" w:eastAsia="宋体" w:cs="宋体"/>
          <w:color w:val="auto"/>
        </w:rPr>
        <w:t>改性乳化沥青技术要求</w:t>
      </w:r>
    </w:p>
    <w:tbl>
      <w:tblPr>
        <w:tblStyle w:val="12"/>
        <w:tblW w:w="809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00"/>
        <w:gridCol w:w="1300"/>
        <w:gridCol w:w="1600"/>
        <w:gridCol w:w="1896"/>
        <w:gridCol w:w="18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指标</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要求</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试验方法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1.18mm筛上剩余量%</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不大于0.1</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T0653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贮存稳定性(5d)</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不大于5％</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T0655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粘度C25.3</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秒）</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12～60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4300" w:type="dxa"/>
            <w:gridSpan w:val="3"/>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蒸发残留物含量%</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不小于60％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T0651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140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蒸发残留物性质</w:t>
            </w:r>
          </w:p>
        </w:tc>
        <w:tc>
          <w:tcPr>
            <w:tcW w:w="290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针入度25℃0.1mm</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40～100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T0604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p>
        </w:tc>
        <w:tc>
          <w:tcPr>
            <w:tcW w:w="130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延度</w:t>
            </w:r>
          </w:p>
        </w:tc>
        <w:tc>
          <w:tcPr>
            <w:tcW w:w="1600"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5℃cm</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不小于20</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T0605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54" w:hRule="atLeast"/>
          <w:jc w:val="center"/>
        </w:trPr>
        <w:tc>
          <w:tcPr>
            <w:tcW w:w="140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p>
        </w:tc>
        <w:tc>
          <w:tcPr>
            <w:tcW w:w="2900" w:type="dxa"/>
            <w:gridSpan w:val="2"/>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软化点℃</w:t>
            </w:r>
          </w:p>
        </w:tc>
        <w:tc>
          <w:tcPr>
            <w:tcW w:w="1896"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不小于53</w:t>
            </w:r>
          </w:p>
        </w:tc>
        <w:tc>
          <w:tcPr>
            <w:tcW w:w="1896" w:type="dxa"/>
            <w:vAlign w:val="top"/>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T0606</w:t>
            </w:r>
          </w:p>
        </w:tc>
      </w:tr>
    </w:tbl>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改性乳化沥青稀浆封层混合料应满足以下性能要求：</w:t>
      </w:r>
    </w:p>
    <w:tbl>
      <w:tblPr>
        <w:tblStyle w:val="12"/>
        <w:tblW w:w="6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38"/>
        <w:gridCol w:w="2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技术指标</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磨耗损失</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湿轮磨耗试验）</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不大于800g/m2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8"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砂吸收量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轮荷压砂试验）</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不大于450g/m2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exact"/>
          <w:jc w:val="center"/>
        </w:trPr>
        <w:tc>
          <w:tcPr>
            <w:tcW w:w="3638"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稠度</w:t>
            </w:r>
          </w:p>
        </w:tc>
        <w:tc>
          <w:tcPr>
            <w:tcW w:w="2502" w:type="dxa"/>
            <w:vAlign w:val="center"/>
          </w:tcPr>
          <w:p>
            <w:pPr>
              <w:keepNext w:val="0"/>
              <w:keepLines w:val="0"/>
              <w:pageBreakBefore w:val="0"/>
              <w:widowControl w:val="0"/>
              <w:kinsoku/>
              <w:wordWrap/>
              <w:overflowPunct/>
              <w:topLinePunct w:val="0"/>
              <w:autoSpaceDE/>
              <w:autoSpaceDN/>
              <w:bidi w:val="0"/>
              <w:adjustRightInd/>
              <w:snapToGrid w:val="0"/>
              <w:spacing w:line="240" w:lineRule="atLeast"/>
              <w:ind w:left="0" w:leftChars="0" w:firstLine="0" w:firstLineChars="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2～3cm</w:t>
            </w:r>
          </w:p>
        </w:tc>
      </w:tr>
    </w:tbl>
    <w:p>
      <w:pPr>
        <w:pStyle w:val="4"/>
        <w:bidi w:val="0"/>
        <w:ind w:left="0" w:leftChars="0" w:firstLine="0" w:firstLineChars="0"/>
        <w:rPr>
          <w:rFonts w:hint="eastAsia" w:ascii="宋体" w:hAnsi="宋体" w:eastAsia="宋体" w:cs="宋体"/>
          <w:color w:val="auto"/>
        </w:rPr>
      </w:pPr>
      <w:r>
        <w:rPr>
          <w:rFonts w:hint="eastAsia" w:ascii="宋体" w:hAnsi="宋体" w:eastAsia="宋体" w:cs="宋体"/>
          <w:color w:val="auto"/>
        </w:rPr>
        <w:t>施工技术要求</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①稀浆封层应使用改性乳化沥青,且改性乳化沥青宜现场制备。</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②为增强沥青与集料的粘结力，缩短改性乳化沥青破乳时间，可掺加2～3%的32.5级的普通硅酸盐水泥。</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③稀浆封层的配合比需经反复试验确定。</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④稀浆封层的施工可采用国产或进口稀浆封层机铺筑，稀浆封层混合料应具有良好的施工和易性。</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⑤稀浆封层铺筑机摊铺时应匀速前进，摊铺速度一般为100～200m/min，表面应平整，对于局部的不平整应进行人工整修。</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⑥混合料铺筑后宜采用8～10T轮胎压路机连续碾压4～8遍，在碾压过程中，禁止压路机急刹车，不得在新摊混合料上调头。</w:t>
      </w:r>
    </w:p>
    <w:p>
      <w:pPr>
        <w:spacing w:line="500" w:lineRule="exact"/>
        <w:rPr>
          <w:rFonts w:hint="eastAsia" w:ascii="宋体" w:hAnsi="宋体" w:eastAsia="宋体" w:cs="宋体"/>
          <w:color w:val="auto"/>
          <w:lang w:val="en-GB"/>
        </w:rPr>
      </w:pPr>
      <w:r>
        <w:rPr>
          <w:rFonts w:hint="eastAsia" w:ascii="宋体" w:hAnsi="宋体" w:eastAsia="宋体" w:cs="宋体"/>
          <w:color w:val="auto"/>
          <w:lang w:val="en-GB"/>
        </w:rPr>
        <w:t>⑦稀浆封层铺筑后，乳液破乳、水份蒸发后方可铺筑沥青路面。</w:t>
      </w:r>
    </w:p>
    <w:p>
      <w:pPr>
        <w:pStyle w:val="3"/>
        <w:bidi w:val="0"/>
        <w:ind w:left="0" w:leftChars="0" w:firstLine="0" w:firstLineChars="0"/>
        <w:rPr>
          <w:rFonts w:hint="eastAsia" w:ascii="宋体" w:hAnsi="宋体" w:eastAsia="宋体" w:cs="宋体"/>
          <w:color w:val="auto"/>
          <w:lang w:val="zh-CN"/>
        </w:rPr>
      </w:pPr>
      <w:r>
        <w:rPr>
          <w:rFonts w:hint="eastAsia" w:ascii="宋体" w:hAnsi="宋体" w:eastAsia="宋体" w:cs="宋体"/>
          <w:color w:val="auto"/>
          <w:lang w:val="zh-CN"/>
        </w:rPr>
        <w:t>面层</w:t>
      </w:r>
    </w:p>
    <w:p>
      <w:pPr>
        <w:spacing w:line="360" w:lineRule="auto"/>
        <w:ind w:firstLine="480"/>
        <w:rPr>
          <w:rFonts w:hint="eastAsia"/>
          <w:bCs/>
          <w:sz w:val="24"/>
        </w:rPr>
      </w:pPr>
      <w:r>
        <w:rPr>
          <w:rFonts w:hint="eastAsia"/>
          <w:bCs/>
          <w:sz w:val="24"/>
        </w:rPr>
        <w:t>对水泥混凝土面层的要求</w:t>
      </w:r>
    </w:p>
    <w:p>
      <w:pPr>
        <w:spacing w:line="360" w:lineRule="auto"/>
        <w:ind w:firstLine="480"/>
        <w:rPr>
          <w:rFonts w:hint="eastAsia"/>
          <w:bCs/>
          <w:sz w:val="24"/>
        </w:rPr>
      </w:pPr>
      <w:r>
        <w:rPr>
          <w:rFonts w:hint="eastAsia"/>
          <w:bCs/>
          <w:sz w:val="24"/>
        </w:rPr>
        <w:t>a.水泥混凝土面层所用材料应满足《公路水泥混凝土路面施工技术规范》（JTG</w:t>
      </w:r>
      <w:r>
        <w:rPr>
          <w:rFonts w:hint="eastAsia"/>
          <w:bCs/>
          <w:sz w:val="24"/>
          <w:lang w:val="en-US" w:eastAsia="zh-CN"/>
        </w:rPr>
        <w:t>/T</w:t>
      </w:r>
      <w:r>
        <w:rPr>
          <w:rFonts w:hint="eastAsia"/>
          <w:bCs/>
          <w:sz w:val="24"/>
        </w:rPr>
        <w:t>F30-20</w:t>
      </w:r>
      <w:r>
        <w:rPr>
          <w:rFonts w:hint="eastAsia"/>
          <w:bCs/>
          <w:sz w:val="24"/>
          <w:lang w:val="en-US" w:eastAsia="zh-CN"/>
        </w:rPr>
        <w:t>14</w:t>
      </w:r>
      <w:r>
        <w:rPr>
          <w:rFonts w:hint="eastAsia"/>
          <w:bCs/>
          <w:sz w:val="24"/>
        </w:rPr>
        <w:t>）中的有关规定。</w:t>
      </w:r>
    </w:p>
    <w:p>
      <w:pPr>
        <w:spacing w:line="360" w:lineRule="auto"/>
        <w:ind w:firstLine="480"/>
        <w:rPr>
          <w:rFonts w:hint="eastAsia"/>
          <w:bCs/>
          <w:sz w:val="24"/>
        </w:rPr>
      </w:pPr>
      <w:r>
        <w:rPr>
          <w:rFonts w:hint="eastAsia"/>
          <w:bCs/>
          <w:sz w:val="24"/>
        </w:rPr>
        <w:t>b.混凝土滩铺前，基层表面应清理干净并洒水湿润。</w:t>
      </w:r>
    </w:p>
    <w:p>
      <w:pPr>
        <w:spacing w:line="360" w:lineRule="auto"/>
        <w:ind w:firstLine="480"/>
        <w:rPr>
          <w:rFonts w:hint="eastAsia"/>
          <w:bCs/>
          <w:sz w:val="24"/>
        </w:rPr>
      </w:pPr>
      <w:r>
        <w:rPr>
          <w:rFonts w:hint="eastAsia"/>
          <w:bCs/>
          <w:sz w:val="24"/>
        </w:rPr>
        <w:t>c.浇筑水泥混凝土路面时，必须严格按照设计要求在板内预埋拉杆、传力杆，并在振捣时防止钢筋变位，安装传力杆时应严格与板的端面垂直。</w:t>
      </w:r>
    </w:p>
    <w:p>
      <w:pPr>
        <w:spacing w:line="360" w:lineRule="auto"/>
        <w:ind w:firstLine="480"/>
        <w:rPr>
          <w:rFonts w:hint="eastAsia"/>
          <w:bCs/>
          <w:sz w:val="24"/>
        </w:rPr>
      </w:pPr>
      <w:r>
        <w:rPr>
          <w:rFonts w:hint="eastAsia"/>
          <w:bCs/>
          <w:sz w:val="24"/>
        </w:rPr>
        <w:t>d.水泥混凝土路面的横向缩缝应在混凝土达到适当强度后及时用锯缝机切割，不得迟误。切缝后应尽快采用缝料填缝。填缝时，缝隙必须清洁，不得有杂物和尘土。</w:t>
      </w:r>
    </w:p>
    <w:p>
      <w:pPr>
        <w:spacing w:line="360" w:lineRule="auto"/>
        <w:ind w:firstLine="480"/>
        <w:rPr>
          <w:rFonts w:hint="eastAsia"/>
          <w:bCs/>
          <w:sz w:val="24"/>
        </w:rPr>
      </w:pPr>
      <w:r>
        <w:rPr>
          <w:rFonts w:hint="eastAsia"/>
          <w:bCs/>
          <w:sz w:val="24"/>
        </w:rPr>
        <w:t>e.面层施工完毕后应及时养护，路面达到设计强度后方能开放交通。</w:t>
      </w:r>
    </w:p>
    <w:p>
      <w:pPr>
        <w:pStyle w:val="2"/>
        <w:bidi w:val="0"/>
        <w:ind w:left="240" w:leftChars="0" w:firstLine="0" w:firstLineChars="0"/>
        <w:rPr>
          <w:rFonts w:hint="eastAsia" w:eastAsia="黑体"/>
          <w:b/>
          <w:bCs/>
          <w:sz w:val="32"/>
          <w:szCs w:val="32"/>
        </w:rPr>
      </w:pPr>
      <w:r>
        <w:rPr>
          <w:rFonts w:hint="eastAsia" w:eastAsia="黑体"/>
          <w:b/>
          <w:bCs/>
          <w:sz w:val="32"/>
          <w:szCs w:val="32"/>
        </w:rPr>
        <w:t>环境评价及保护</w:t>
      </w:r>
    </w:p>
    <w:p>
      <w:pPr>
        <w:pStyle w:val="3"/>
        <w:bidi w:val="0"/>
        <w:ind w:left="0" w:leftChars="0" w:firstLine="0" w:firstLineChars="0"/>
        <w:rPr>
          <w:rFonts w:hint="eastAsia" w:eastAsia="黑体"/>
          <w:b/>
          <w:bCs/>
          <w:szCs w:val="28"/>
        </w:rPr>
      </w:pPr>
      <w:r>
        <w:rPr>
          <w:rFonts w:hint="eastAsia" w:eastAsia="黑体"/>
          <w:b/>
          <w:bCs/>
          <w:szCs w:val="28"/>
        </w:rPr>
        <w:t>污染源分析</w:t>
      </w:r>
    </w:p>
    <w:p>
      <w:pPr>
        <w:spacing w:line="360" w:lineRule="auto"/>
        <w:ind w:firstLine="482"/>
        <w:rPr>
          <w:rFonts w:hint="eastAsia"/>
          <w:b/>
          <w:bCs/>
          <w:sz w:val="24"/>
        </w:rPr>
      </w:pPr>
      <w:r>
        <w:rPr>
          <w:rFonts w:hint="eastAsia"/>
          <w:b/>
          <w:bCs/>
          <w:sz w:val="24"/>
        </w:rPr>
        <w:t>1、施工期污染源</w:t>
      </w:r>
    </w:p>
    <w:p>
      <w:pPr>
        <w:spacing w:line="360" w:lineRule="auto"/>
        <w:ind w:firstLine="480"/>
        <w:rPr>
          <w:rFonts w:hint="eastAsia"/>
          <w:sz w:val="24"/>
        </w:rPr>
      </w:pPr>
      <w:r>
        <w:rPr>
          <w:rFonts w:hint="eastAsia"/>
          <w:sz w:val="24"/>
        </w:rPr>
        <w:t>（1）噪声</w:t>
      </w:r>
    </w:p>
    <w:p>
      <w:pPr>
        <w:spacing w:line="360" w:lineRule="auto"/>
        <w:ind w:firstLine="480"/>
        <w:rPr>
          <w:rFonts w:hint="eastAsia"/>
          <w:sz w:val="24"/>
        </w:rPr>
      </w:pPr>
      <w:r>
        <w:rPr>
          <w:rFonts w:hint="eastAsia"/>
          <w:sz w:val="24"/>
        </w:rPr>
        <w:t>施工噪声源相对稳定，是由相对固定的机械设备及施工方法产生，施工作业时间不稳定、波动性大，因此所产生的时间也具有较大的波动性，施工过程中使用的推土机、搅拌机、运输车辆等机械设备产生的空气动力和机械噪声是主要的污染源，项目施工期间作业机械种类较多，机械运行时在距离声源15m处的噪声为80~105dB（A）。</w:t>
      </w:r>
    </w:p>
    <w:p>
      <w:pPr>
        <w:spacing w:line="360" w:lineRule="auto"/>
        <w:ind w:firstLine="480"/>
        <w:rPr>
          <w:rFonts w:hint="eastAsia"/>
          <w:sz w:val="24"/>
        </w:rPr>
      </w:pPr>
      <w:r>
        <w:rPr>
          <w:rFonts w:hint="eastAsia"/>
          <w:sz w:val="24"/>
        </w:rPr>
        <w:t>（2）大气污染源</w:t>
      </w:r>
    </w:p>
    <w:p>
      <w:pPr>
        <w:spacing w:line="360" w:lineRule="auto"/>
        <w:ind w:firstLine="480"/>
        <w:rPr>
          <w:rFonts w:hint="eastAsia"/>
          <w:sz w:val="24"/>
        </w:rPr>
      </w:pPr>
      <w:r>
        <w:rPr>
          <w:rFonts w:hint="eastAsia"/>
          <w:sz w:val="24"/>
        </w:rPr>
        <w:t>路基施工中建筑材料的运输、装卸、拌合过程中大量的粉尘散落到周围空气中，建筑材料堆放期间由于风吹会引起尘土飞扬；施工阶段和汽车行驶产生扬尘源强大小与施工强度、路面状况和天气状况有关。扬尘的浓度会随着距离的增加而减少。据类比调查测定，距源强1m处扬尘浓度为11.03mg/m</w:t>
      </w:r>
      <w:r>
        <w:rPr>
          <w:rFonts w:hint="eastAsia"/>
          <w:sz w:val="24"/>
          <w:vertAlign w:val="superscript"/>
        </w:rPr>
        <w:t>3</w:t>
      </w:r>
      <w:r>
        <w:rPr>
          <w:rFonts w:hint="eastAsia"/>
          <w:sz w:val="24"/>
        </w:rPr>
        <w:t>，20m处为2.89mg/m</w:t>
      </w:r>
      <w:r>
        <w:rPr>
          <w:rFonts w:hint="eastAsia"/>
          <w:sz w:val="24"/>
          <w:vertAlign w:val="superscript"/>
        </w:rPr>
        <w:t>3</w:t>
      </w:r>
      <w:r>
        <w:rPr>
          <w:rFonts w:hint="eastAsia"/>
          <w:sz w:val="24"/>
        </w:rPr>
        <w:t>，50m处为1.15mg/m</w:t>
      </w:r>
      <w:r>
        <w:rPr>
          <w:rFonts w:hint="eastAsia"/>
          <w:sz w:val="24"/>
          <w:vertAlign w:val="superscript"/>
        </w:rPr>
        <w:t>3</w:t>
      </w:r>
      <w:r>
        <w:rPr>
          <w:rFonts w:hint="eastAsia"/>
          <w:sz w:val="24"/>
        </w:rPr>
        <w:t>。</w:t>
      </w:r>
    </w:p>
    <w:p>
      <w:pPr>
        <w:spacing w:line="360" w:lineRule="auto"/>
        <w:ind w:firstLine="480"/>
        <w:rPr>
          <w:rFonts w:hint="eastAsia"/>
          <w:sz w:val="24"/>
        </w:rPr>
      </w:pPr>
      <w:r>
        <w:rPr>
          <w:rFonts w:hint="eastAsia"/>
          <w:sz w:val="24"/>
        </w:rPr>
        <w:t>（3）水环境污染源</w:t>
      </w:r>
    </w:p>
    <w:p>
      <w:pPr>
        <w:spacing w:line="360" w:lineRule="auto"/>
        <w:ind w:firstLine="480"/>
        <w:rPr>
          <w:rFonts w:hint="eastAsia"/>
          <w:sz w:val="24"/>
        </w:rPr>
      </w:pPr>
      <w:r>
        <w:rPr>
          <w:rFonts w:hint="eastAsia"/>
          <w:sz w:val="24"/>
        </w:rPr>
        <w:t>•施工营地的生活污水对水体的污染；</w:t>
      </w:r>
    </w:p>
    <w:p>
      <w:pPr>
        <w:spacing w:line="360" w:lineRule="auto"/>
        <w:ind w:firstLine="480"/>
        <w:rPr>
          <w:rFonts w:hint="eastAsia"/>
          <w:sz w:val="24"/>
        </w:rPr>
      </w:pPr>
      <w:r>
        <w:rPr>
          <w:rFonts w:hint="eastAsia"/>
          <w:sz w:val="24"/>
        </w:rPr>
        <w:t>•堆放的建筑材料被雨水冲刷后对水体的污染；</w:t>
      </w:r>
    </w:p>
    <w:p>
      <w:pPr>
        <w:spacing w:line="360" w:lineRule="auto"/>
        <w:ind w:firstLine="480"/>
        <w:rPr>
          <w:rFonts w:hint="eastAsia"/>
          <w:sz w:val="24"/>
        </w:rPr>
      </w:pPr>
      <w:r>
        <w:rPr>
          <w:rFonts w:hint="eastAsia"/>
          <w:sz w:val="24"/>
        </w:rPr>
        <w:t>•道路土石方施工对水体的污染。</w:t>
      </w:r>
    </w:p>
    <w:p>
      <w:pPr>
        <w:spacing w:line="360" w:lineRule="auto"/>
        <w:ind w:firstLine="480"/>
        <w:rPr>
          <w:rFonts w:hint="eastAsia"/>
          <w:sz w:val="24"/>
        </w:rPr>
      </w:pPr>
      <w:r>
        <w:rPr>
          <w:rFonts w:hint="eastAsia"/>
          <w:sz w:val="24"/>
        </w:rPr>
        <w:t>（4）固体废弃物</w:t>
      </w:r>
    </w:p>
    <w:p>
      <w:pPr>
        <w:spacing w:line="360" w:lineRule="auto"/>
        <w:ind w:firstLine="480"/>
        <w:rPr>
          <w:rFonts w:hint="eastAsia"/>
          <w:sz w:val="24"/>
        </w:rPr>
      </w:pPr>
      <w:r>
        <w:rPr>
          <w:rFonts w:hint="eastAsia"/>
          <w:sz w:val="24"/>
        </w:rPr>
        <w:t>项目固体废弃物主要来自土方工程产生的弃土、路基铺设、拆迁旧房以及边坡施工产生的建筑垃圾以及施工营地产生的生活垃圾。项目预计产生的建筑垃圾主要是废土、生活垃圾和建筑材料废弃物。</w:t>
      </w:r>
    </w:p>
    <w:p>
      <w:pPr>
        <w:spacing w:line="360" w:lineRule="auto"/>
        <w:ind w:firstLine="480"/>
        <w:rPr>
          <w:rFonts w:hint="eastAsia"/>
          <w:sz w:val="24"/>
        </w:rPr>
      </w:pPr>
      <w:r>
        <w:rPr>
          <w:rFonts w:hint="eastAsia"/>
          <w:sz w:val="24"/>
        </w:rPr>
        <w:t>（5）生态环境影响</w:t>
      </w:r>
    </w:p>
    <w:p>
      <w:pPr>
        <w:spacing w:line="360" w:lineRule="auto"/>
        <w:ind w:firstLine="480"/>
        <w:rPr>
          <w:rFonts w:hint="eastAsia"/>
          <w:sz w:val="24"/>
        </w:rPr>
      </w:pPr>
      <w:r>
        <w:rPr>
          <w:rFonts w:hint="eastAsia"/>
          <w:sz w:val="24"/>
        </w:rPr>
        <w:t>•道路施工在取土、弃土过程中破坏自然植被，造成水土流失等生态环境问题；</w:t>
      </w:r>
    </w:p>
    <w:p>
      <w:pPr>
        <w:spacing w:line="360" w:lineRule="auto"/>
        <w:ind w:firstLine="480"/>
        <w:rPr>
          <w:rFonts w:hint="eastAsia"/>
          <w:sz w:val="24"/>
        </w:rPr>
      </w:pPr>
      <w:r>
        <w:rPr>
          <w:rFonts w:hint="eastAsia"/>
          <w:sz w:val="24"/>
        </w:rPr>
        <w:t>•项目的施工对当地的自然景观有一定影响。</w:t>
      </w:r>
    </w:p>
    <w:p>
      <w:pPr>
        <w:spacing w:line="360" w:lineRule="auto"/>
        <w:ind w:firstLine="482"/>
        <w:rPr>
          <w:rFonts w:hint="eastAsia"/>
          <w:b/>
          <w:bCs/>
          <w:sz w:val="24"/>
        </w:rPr>
      </w:pPr>
      <w:r>
        <w:rPr>
          <w:rFonts w:hint="eastAsia"/>
          <w:b/>
          <w:bCs/>
          <w:sz w:val="24"/>
        </w:rPr>
        <w:t>2、营运期污染源</w:t>
      </w:r>
    </w:p>
    <w:p>
      <w:pPr>
        <w:spacing w:line="360" w:lineRule="auto"/>
        <w:ind w:firstLine="480"/>
        <w:rPr>
          <w:rFonts w:hint="eastAsia"/>
          <w:sz w:val="24"/>
        </w:rPr>
      </w:pPr>
      <w:r>
        <w:rPr>
          <w:rFonts w:hint="eastAsia"/>
          <w:sz w:val="24"/>
        </w:rPr>
        <w:t>（1）交通噪声源</w:t>
      </w:r>
    </w:p>
    <w:p>
      <w:pPr>
        <w:spacing w:line="360" w:lineRule="auto"/>
        <w:ind w:firstLine="480"/>
        <w:rPr>
          <w:rFonts w:hint="eastAsia"/>
          <w:sz w:val="24"/>
        </w:rPr>
      </w:pPr>
      <w:r>
        <w:rPr>
          <w:rFonts w:hint="eastAsia"/>
          <w:sz w:val="24"/>
        </w:rPr>
        <w:t>路面行驶的机动车辆噪声源为非稳态源，来往车辆的发动机、冷动系统、传动系统等部件均会产生噪声；行驶过程车辆引起的气流湍动、排气系统、轮胎摩擦路面等也会产生噪声。</w:t>
      </w:r>
    </w:p>
    <w:p>
      <w:pPr>
        <w:spacing w:line="360" w:lineRule="auto"/>
        <w:ind w:firstLine="480"/>
        <w:rPr>
          <w:rFonts w:hint="eastAsia"/>
          <w:sz w:val="24"/>
        </w:rPr>
      </w:pPr>
      <w:r>
        <w:rPr>
          <w:rFonts w:hint="eastAsia"/>
          <w:sz w:val="24"/>
        </w:rPr>
        <w:t>（2）汽车尾气</w:t>
      </w:r>
    </w:p>
    <w:p>
      <w:pPr>
        <w:spacing w:line="360" w:lineRule="auto"/>
        <w:ind w:firstLine="480"/>
        <w:rPr>
          <w:rFonts w:hint="eastAsia"/>
          <w:sz w:val="24"/>
        </w:rPr>
      </w:pPr>
      <w:r>
        <w:rPr>
          <w:rFonts w:hint="eastAsia"/>
          <w:sz w:val="24"/>
        </w:rPr>
        <w:t>汽车尾气主要来自排气筒和燃料系统挥发等，主要污染物是CO、NO</w:t>
      </w:r>
      <w:r>
        <w:rPr>
          <w:rFonts w:hint="eastAsia"/>
          <w:sz w:val="24"/>
          <w:vertAlign w:val="subscript"/>
        </w:rPr>
        <w:t>2</w:t>
      </w:r>
      <w:r>
        <w:rPr>
          <w:rFonts w:hint="eastAsia"/>
          <w:sz w:val="24"/>
        </w:rPr>
        <w:t>、碳氢化合物。</w:t>
      </w:r>
    </w:p>
    <w:p>
      <w:pPr>
        <w:spacing w:line="360" w:lineRule="auto"/>
        <w:ind w:firstLine="480"/>
        <w:rPr>
          <w:rFonts w:hint="eastAsia"/>
          <w:sz w:val="24"/>
        </w:rPr>
      </w:pPr>
      <w:r>
        <w:rPr>
          <w:rFonts w:hint="eastAsia"/>
          <w:sz w:val="24"/>
        </w:rPr>
        <w:t>（3）水污染源</w:t>
      </w:r>
    </w:p>
    <w:p>
      <w:pPr>
        <w:spacing w:line="360" w:lineRule="auto"/>
        <w:ind w:firstLine="480"/>
        <w:rPr>
          <w:rFonts w:hint="eastAsia"/>
          <w:sz w:val="24"/>
        </w:rPr>
      </w:pPr>
      <w:r>
        <w:rPr>
          <w:rFonts w:hint="eastAsia"/>
          <w:sz w:val="24"/>
        </w:rPr>
        <w:t>营运期路面被雨水冲刷夹带路面泥沙对水体的污染，主要污染物为SS和少量的油类，这些污染物浓度及产生量与路面状况、降雨情况有关（特别是强降雨），因此这种情况多发生于雨季。</w:t>
      </w:r>
    </w:p>
    <w:p>
      <w:pPr>
        <w:pStyle w:val="3"/>
        <w:bidi w:val="0"/>
        <w:ind w:left="0" w:leftChars="0" w:firstLine="0" w:firstLineChars="0"/>
        <w:rPr>
          <w:rFonts w:hint="eastAsia" w:eastAsia="黑体"/>
          <w:b/>
          <w:bCs/>
          <w:szCs w:val="28"/>
        </w:rPr>
      </w:pPr>
      <w:r>
        <w:rPr>
          <w:rFonts w:hint="eastAsia" w:eastAsia="黑体"/>
          <w:b/>
          <w:bCs/>
          <w:szCs w:val="28"/>
        </w:rPr>
        <w:t>环保对策和措施分析</w:t>
      </w:r>
    </w:p>
    <w:p>
      <w:pPr>
        <w:spacing w:line="360" w:lineRule="auto"/>
        <w:ind w:firstLine="482"/>
        <w:rPr>
          <w:rFonts w:hint="eastAsia"/>
          <w:b/>
          <w:bCs/>
          <w:sz w:val="24"/>
        </w:rPr>
      </w:pPr>
      <w:r>
        <w:rPr>
          <w:rFonts w:hint="eastAsia"/>
          <w:b/>
          <w:bCs/>
          <w:sz w:val="24"/>
        </w:rPr>
        <w:t>1、施工期环保措施</w:t>
      </w:r>
    </w:p>
    <w:p>
      <w:pPr>
        <w:spacing w:line="360" w:lineRule="auto"/>
        <w:ind w:firstLine="480"/>
        <w:rPr>
          <w:rFonts w:hint="eastAsia"/>
          <w:sz w:val="24"/>
        </w:rPr>
      </w:pPr>
      <w:r>
        <w:rPr>
          <w:rFonts w:hint="eastAsia"/>
          <w:sz w:val="24"/>
        </w:rPr>
        <w:t>（1）噪声防治措施</w:t>
      </w:r>
    </w:p>
    <w:p>
      <w:pPr>
        <w:spacing w:line="360" w:lineRule="auto"/>
        <w:ind w:firstLine="480"/>
        <w:rPr>
          <w:rFonts w:hint="eastAsia"/>
          <w:sz w:val="24"/>
        </w:rPr>
      </w:pPr>
      <w:r>
        <w:rPr>
          <w:rFonts w:hint="eastAsia"/>
          <w:sz w:val="24"/>
        </w:rPr>
        <w:t>•尽量将施工机械（如卷扬机等非移动作业的机械）安置在远离居民区进行工作或做隔声处理；</w:t>
      </w:r>
    </w:p>
    <w:p>
      <w:pPr>
        <w:spacing w:line="360" w:lineRule="auto"/>
        <w:ind w:firstLine="480"/>
        <w:rPr>
          <w:rFonts w:hint="eastAsia"/>
          <w:sz w:val="24"/>
        </w:rPr>
      </w:pPr>
      <w:r>
        <w:rPr>
          <w:rFonts w:hint="eastAsia"/>
          <w:sz w:val="24"/>
        </w:rPr>
        <w:t>•合理安排施工时间，尽量将推土机、压路机、平地机等安排在白天作业，以免机械噪声夜间扰民。使用超过区域环境噪声标准（3类标准）的机械作业避开在中午（北京时间12时至14时30分）和夜间（北京时间22时至次日早晨6时）进行。</w:t>
      </w:r>
    </w:p>
    <w:p>
      <w:pPr>
        <w:spacing w:line="360" w:lineRule="auto"/>
        <w:ind w:firstLine="480"/>
        <w:rPr>
          <w:rFonts w:hint="eastAsia"/>
          <w:sz w:val="24"/>
        </w:rPr>
      </w:pPr>
      <w:r>
        <w:rPr>
          <w:rFonts w:hint="eastAsia"/>
          <w:sz w:val="24"/>
        </w:rPr>
        <w:t>（2）废气防治措施</w:t>
      </w:r>
    </w:p>
    <w:p>
      <w:pPr>
        <w:spacing w:line="360" w:lineRule="auto"/>
        <w:ind w:firstLine="480"/>
        <w:rPr>
          <w:rFonts w:hint="eastAsia"/>
          <w:sz w:val="24"/>
        </w:rPr>
      </w:pPr>
      <w:r>
        <w:rPr>
          <w:rFonts w:hint="eastAsia"/>
          <w:sz w:val="24"/>
        </w:rPr>
        <w:t>•施工场地经常洒水，保护场地的湿度，清扫施工场地，可大幅降低施工场地扬尘浓度；</w:t>
      </w:r>
    </w:p>
    <w:p>
      <w:pPr>
        <w:spacing w:line="360" w:lineRule="auto"/>
        <w:ind w:firstLine="480"/>
        <w:rPr>
          <w:rFonts w:hint="eastAsia"/>
          <w:sz w:val="24"/>
        </w:rPr>
      </w:pPr>
      <w:r>
        <w:rPr>
          <w:rFonts w:hint="eastAsia"/>
          <w:sz w:val="24"/>
        </w:rPr>
        <w:t>•清洗运输车辆车轮，适当装载筑路材料，可有效减少路面扬尘。</w:t>
      </w:r>
    </w:p>
    <w:p>
      <w:pPr>
        <w:spacing w:line="360" w:lineRule="auto"/>
        <w:ind w:firstLine="480"/>
        <w:rPr>
          <w:rFonts w:hint="eastAsia"/>
          <w:sz w:val="24"/>
        </w:rPr>
      </w:pPr>
      <w:r>
        <w:rPr>
          <w:rFonts w:hint="eastAsia"/>
          <w:sz w:val="24"/>
        </w:rPr>
        <w:t>（3）废水防治措施</w:t>
      </w:r>
    </w:p>
    <w:p>
      <w:pPr>
        <w:spacing w:line="360" w:lineRule="auto"/>
        <w:ind w:firstLine="480"/>
        <w:rPr>
          <w:rFonts w:hint="eastAsia"/>
          <w:sz w:val="24"/>
        </w:rPr>
      </w:pPr>
      <w:r>
        <w:rPr>
          <w:rFonts w:hint="eastAsia"/>
          <w:sz w:val="24"/>
        </w:rPr>
        <w:t>•加强施工人员生活管理，杜绝生活污水任意排流。</w:t>
      </w:r>
    </w:p>
    <w:p>
      <w:pPr>
        <w:spacing w:line="360" w:lineRule="auto"/>
        <w:ind w:firstLine="480"/>
        <w:rPr>
          <w:rFonts w:hint="eastAsia"/>
          <w:sz w:val="24"/>
        </w:rPr>
      </w:pPr>
      <w:r>
        <w:rPr>
          <w:rFonts w:hint="eastAsia"/>
          <w:sz w:val="24"/>
        </w:rPr>
        <w:t>•在施工营地设置简易沉淀池，负责处理民工生活污水。</w:t>
      </w:r>
    </w:p>
    <w:p>
      <w:pPr>
        <w:spacing w:line="360" w:lineRule="auto"/>
        <w:ind w:firstLine="480"/>
        <w:rPr>
          <w:rFonts w:hint="eastAsia"/>
          <w:sz w:val="24"/>
        </w:rPr>
      </w:pPr>
      <w:r>
        <w:rPr>
          <w:rFonts w:hint="eastAsia"/>
          <w:sz w:val="24"/>
        </w:rPr>
        <w:t>（4）固体废弃物防治措施</w:t>
      </w:r>
    </w:p>
    <w:p>
      <w:pPr>
        <w:spacing w:line="360" w:lineRule="auto"/>
        <w:ind w:firstLine="480"/>
        <w:rPr>
          <w:rFonts w:hint="eastAsia"/>
          <w:sz w:val="24"/>
        </w:rPr>
      </w:pPr>
      <w:r>
        <w:rPr>
          <w:rFonts w:hint="eastAsia"/>
          <w:sz w:val="24"/>
        </w:rPr>
        <w:t>•项目施工期产生的固体废弃物应与选择合适的场地堆放，不得随意扔弃堆放，减少对环境污染。</w:t>
      </w:r>
    </w:p>
    <w:p>
      <w:pPr>
        <w:spacing w:line="360" w:lineRule="auto"/>
        <w:ind w:firstLine="480"/>
        <w:rPr>
          <w:rFonts w:hint="eastAsia"/>
          <w:sz w:val="24"/>
        </w:rPr>
      </w:pPr>
      <w:r>
        <w:rPr>
          <w:rFonts w:hint="eastAsia"/>
          <w:sz w:val="24"/>
        </w:rPr>
        <w:t>•建设单位、施工部门须会同有关部门制定出本项目固体废弃物运输计划，尽量避免在行车高峰时运输弃土和建筑垃圾。</w:t>
      </w:r>
    </w:p>
    <w:p>
      <w:pPr>
        <w:spacing w:line="360" w:lineRule="auto"/>
        <w:ind w:firstLine="480"/>
        <w:rPr>
          <w:rFonts w:hint="eastAsia"/>
          <w:sz w:val="24"/>
        </w:rPr>
      </w:pPr>
      <w:r>
        <w:rPr>
          <w:rFonts w:hint="eastAsia"/>
          <w:sz w:val="24"/>
        </w:rPr>
        <w:t>（5）生态保护对策</w:t>
      </w:r>
    </w:p>
    <w:p>
      <w:pPr>
        <w:spacing w:line="360" w:lineRule="auto"/>
        <w:ind w:firstLine="480"/>
        <w:rPr>
          <w:rFonts w:hint="eastAsia"/>
          <w:sz w:val="24"/>
        </w:rPr>
      </w:pPr>
      <w:r>
        <w:rPr>
          <w:rFonts w:hint="eastAsia"/>
          <w:sz w:val="24"/>
        </w:rPr>
        <w:t>••工程中开挖产生的土石方要统一规划和调配，弃土弃渣随挖随走，选择合适位置分散小面积堆放，弃渣应夯实。减少项目对取、弃点的生态破坏。</w:t>
      </w:r>
    </w:p>
    <w:p>
      <w:pPr>
        <w:spacing w:line="360" w:lineRule="auto"/>
        <w:ind w:firstLine="482"/>
        <w:rPr>
          <w:rFonts w:hint="eastAsia"/>
          <w:b/>
          <w:bCs/>
          <w:sz w:val="24"/>
        </w:rPr>
      </w:pPr>
      <w:r>
        <w:rPr>
          <w:rFonts w:hint="eastAsia"/>
          <w:b/>
          <w:bCs/>
          <w:sz w:val="24"/>
        </w:rPr>
        <w:t>2、营运期环保措施</w:t>
      </w:r>
    </w:p>
    <w:p>
      <w:pPr>
        <w:spacing w:line="360" w:lineRule="auto"/>
        <w:ind w:firstLine="480"/>
        <w:rPr>
          <w:rFonts w:hint="eastAsia"/>
          <w:sz w:val="24"/>
        </w:rPr>
      </w:pPr>
      <w:r>
        <w:rPr>
          <w:rFonts w:hint="eastAsia"/>
          <w:sz w:val="24"/>
        </w:rPr>
        <w:t>（1）交通噪声防治措施</w:t>
      </w:r>
    </w:p>
    <w:p>
      <w:pPr>
        <w:spacing w:line="360" w:lineRule="auto"/>
        <w:ind w:firstLine="480"/>
        <w:rPr>
          <w:rFonts w:hint="eastAsia"/>
          <w:sz w:val="24"/>
        </w:rPr>
      </w:pPr>
      <w:r>
        <w:rPr>
          <w:rFonts w:hint="eastAsia"/>
          <w:sz w:val="24"/>
        </w:rPr>
        <w:t>•</w:t>
      </w:r>
      <w:r>
        <w:rPr>
          <w:sz w:val="24"/>
        </w:rPr>
        <w:t>控制行车噪声</w:t>
      </w:r>
      <w:r>
        <w:rPr>
          <w:rFonts w:hint="eastAsia"/>
          <w:sz w:val="24"/>
        </w:rPr>
        <w:t>。</w:t>
      </w:r>
    </w:p>
    <w:p>
      <w:pPr>
        <w:spacing w:line="360" w:lineRule="auto"/>
        <w:ind w:firstLine="480"/>
        <w:rPr>
          <w:rFonts w:hint="eastAsia"/>
          <w:sz w:val="24"/>
        </w:rPr>
      </w:pPr>
      <w:r>
        <w:rPr>
          <w:rFonts w:hint="eastAsia"/>
          <w:sz w:val="24"/>
        </w:rPr>
        <w:t>•</w:t>
      </w:r>
      <w:r>
        <w:rPr>
          <w:sz w:val="24"/>
        </w:rPr>
        <w:t>执行噪声监测计划</w:t>
      </w:r>
      <w:r>
        <w:rPr>
          <w:rFonts w:hint="eastAsia"/>
          <w:sz w:val="24"/>
        </w:rPr>
        <w:t>。</w:t>
      </w:r>
    </w:p>
    <w:p>
      <w:pPr>
        <w:spacing w:line="360" w:lineRule="auto"/>
        <w:ind w:firstLine="480"/>
        <w:rPr>
          <w:rFonts w:hint="eastAsia"/>
          <w:sz w:val="24"/>
        </w:rPr>
      </w:pPr>
      <w:r>
        <w:rPr>
          <w:rFonts w:hint="eastAsia"/>
          <w:sz w:val="24"/>
        </w:rPr>
        <w:t>•</w:t>
      </w:r>
      <w:r>
        <w:rPr>
          <w:sz w:val="24"/>
        </w:rPr>
        <w:t>敏感点声环境保护</w:t>
      </w:r>
      <w:r>
        <w:rPr>
          <w:rFonts w:hint="eastAsia"/>
          <w:sz w:val="24"/>
        </w:rPr>
        <w:t>。</w:t>
      </w:r>
    </w:p>
    <w:p>
      <w:pPr>
        <w:spacing w:line="360" w:lineRule="auto"/>
        <w:ind w:firstLine="480"/>
        <w:rPr>
          <w:rFonts w:hint="eastAsia"/>
          <w:sz w:val="24"/>
        </w:rPr>
      </w:pPr>
      <w:r>
        <w:rPr>
          <w:rFonts w:hint="eastAsia"/>
          <w:sz w:val="24"/>
        </w:rPr>
        <w:t>（2）汽车尾气防治措施</w:t>
      </w:r>
    </w:p>
    <w:p>
      <w:pPr>
        <w:spacing w:line="360" w:lineRule="auto"/>
        <w:ind w:firstLine="480"/>
        <w:rPr>
          <w:rFonts w:hint="eastAsia"/>
          <w:sz w:val="24"/>
        </w:rPr>
      </w:pPr>
      <w:r>
        <w:rPr>
          <w:rFonts w:hint="eastAsia"/>
          <w:sz w:val="24"/>
        </w:rPr>
        <w:t>•路边植树绿化。</w:t>
      </w:r>
    </w:p>
    <w:p>
      <w:pPr>
        <w:spacing w:line="360" w:lineRule="auto"/>
        <w:ind w:firstLine="480"/>
        <w:rPr>
          <w:rFonts w:hint="eastAsia"/>
          <w:sz w:val="24"/>
        </w:rPr>
      </w:pPr>
      <w:r>
        <w:rPr>
          <w:rFonts w:hint="eastAsia"/>
          <w:sz w:val="24"/>
        </w:rPr>
        <w:t>•严格执行汽车排放车检制度，限制尾气排放严重超标的车辆上路。</w:t>
      </w:r>
    </w:p>
    <w:p>
      <w:pPr>
        <w:spacing w:line="360" w:lineRule="auto"/>
        <w:ind w:firstLine="480"/>
        <w:rPr>
          <w:rFonts w:hint="eastAsia"/>
          <w:sz w:val="24"/>
        </w:rPr>
      </w:pPr>
      <w:r>
        <w:rPr>
          <w:rFonts w:hint="eastAsia"/>
          <w:sz w:val="24"/>
        </w:rPr>
        <w:t>•加强道路运输车辆管理，避免运输撒落及运输物料随风飘散。</w:t>
      </w:r>
    </w:p>
    <w:p>
      <w:pPr>
        <w:spacing w:line="360" w:lineRule="auto"/>
        <w:ind w:firstLine="480"/>
        <w:rPr>
          <w:rFonts w:hint="eastAsia"/>
          <w:sz w:val="24"/>
        </w:rPr>
      </w:pPr>
      <w:r>
        <w:rPr>
          <w:rFonts w:hint="eastAsia"/>
          <w:sz w:val="24"/>
        </w:rPr>
        <w:t>•环卫部门每天定期清扫路面，干旱季节定期进行路面洒水，减少因路面积尘造成车辆行走过程产生的扬尘。</w:t>
      </w:r>
    </w:p>
    <w:p>
      <w:pPr>
        <w:spacing w:line="360" w:lineRule="auto"/>
        <w:ind w:firstLine="480"/>
        <w:rPr>
          <w:rFonts w:hint="eastAsia"/>
          <w:sz w:val="24"/>
        </w:rPr>
      </w:pPr>
      <w:r>
        <w:rPr>
          <w:rFonts w:hint="eastAsia"/>
          <w:sz w:val="24"/>
        </w:rPr>
        <w:t>（3）生态保护对策</w:t>
      </w:r>
    </w:p>
    <w:p>
      <w:pPr>
        <w:spacing w:line="360" w:lineRule="auto"/>
        <w:ind w:firstLine="480"/>
        <w:rPr>
          <w:rFonts w:hint="eastAsia"/>
          <w:sz w:val="24"/>
        </w:rPr>
      </w:pPr>
      <w:r>
        <w:rPr>
          <w:rFonts w:hint="eastAsia"/>
          <w:sz w:val="24"/>
        </w:rPr>
        <w:t>进行合理的区域景观生态规划和绿化规划，合理生态及绿化用地。</w:t>
      </w:r>
    </w:p>
    <w:p>
      <w:pPr>
        <w:spacing w:line="360" w:lineRule="auto"/>
        <w:ind w:firstLine="480"/>
        <w:rPr>
          <w:rFonts w:hint="eastAsia"/>
          <w:sz w:val="24"/>
        </w:rPr>
      </w:pPr>
      <w:r>
        <w:rPr>
          <w:rFonts w:hint="eastAsia"/>
          <w:sz w:val="24"/>
        </w:rPr>
        <w:t>（4）减少交通事故措施</w:t>
      </w:r>
    </w:p>
    <w:p>
      <w:pPr>
        <w:spacing w:line="360" w:lineRule="auto"/>
        <w:ind w:firstLine="480"/>
        <w:rPr>
          <w:rFonts w:hint="eastAsia"/>
          <w:sz w:val="24"/>
        </w:rPr>
      </w:pPr>
      <w:r>
        <w:rPr>
          <w:rFonts w:hint="eastAsia"/>
          <w:sz w:val="24"/>
        </w:rPr>
        <w:t>•将交通提示图设置在显眼处；</w:t>
      </w:r>
    </w:p>
    <w:p>
      <w:pPr>
        <w:spacing w:line="360" w:lineRule="auto"/>
        <w:ind w:firstLine="480"/>
        <w:rPr>
          <w:rFonts w:hint="eastAsia"/>
          <w:sz w:val="24"/>
        </w:rPr>
      </w:pPr>
      <w:r>
        <w:rPr>
          <w:rFonts w:hint="eastAsia"/>
          <w:sz w:val="24"/>
        </w:rPr>
        <w:t>•加强道路路灯管理，及时更换坏的路灯，使道路在任何时段均能为来往车辆提供足够的照明，保护车辆安全通行。</w:t>
      </w:r>
    </w:p>
    <w:p>
      <w:pPr>
        <w:spacing w:line="360" w:lineRule="auto"/>
        <w:ind w:firstLine="480"/>
        <w:rPr>
          <w:rFonts w:hint="eastAsia"/>
          <w:sz w:val="24"/>
        </w:rPr>
      </w:pPr>
      <w:r>
        <w:rPr>
          <w:rFonts w:hint="eastAsia"/>
          <w:sz w:val="24"/>
        </w:rPr>
        <w:t>•建设施工工作要严谨对待，建筑材料要保证质量，杜绝“豆腐渣”工程。</w:t>
      </w:r>
    </w:p>
    <w:p>
      <w:pPr>
        <w:spacing w:line="360" w:lineRule="auto"/>
        <w:ind w:firstLine="480"/>
        <w:rPr>
          <w:rFonts w:hint="eastAsia"/>
          <w:sz w:val="24"/>
        </w:rPr>
      </w:pPr>
      <w:r>
        <w:rPr>
          <w:rFonts w:hint="eastAsia"/>
          <w:sz w:val="24"/>
        </w:rPr>
        <w:t>（5）减缓水环境影响措施</w:t>
      </w:r>
    </w:p>
    <w:p>
      <w:pPr>
        <w:ind w:left="0" w:leftChars="0" w:firstLine="720" w:firstLineChars="300"/>
        <w:jc w:val="left"/>
        <w:rPr>
          <w:rFonts w:hint="eastAsia" w:ascii="宋体" w:hAnsi="宋体" w:eastAsia="宋体"/>
          <w:color w:val="auto"/>
          <w:lang w:val="en-US" w:eastAsia="zh-CN"/>
        </w:rPr>
      </w:pPr>
      <w:r>
        <w:rPr>
          <w:rFonts w:hint="eastAsia"/>
          <w:sz w:val="24"/>
        </w:rPr>
        <w:t>严格管理雨污水管接入，确保运营期道路及其两侧的雨、污水按工程排水设计要求分类排入道路两侧配套建设的雨、污水管道。</w:t>
      </w:r>
    </w:p>
    <w:sectPr>
      <w:type w:val="continuous"/>
      <w:pgSz w:w="23757" w:h="16783" w:orient="landscape"/>
      <w:pgMar w:top="1800" w:right="1440" w:bottom="1800" w:left="1440" w:header="851" w:footer="992" w:gutter="0"/>
      <w:pgBorders>
        <w:top w:val="none" w:sz="0" w:space="0"/>
        <w:left w:val="none" w:sz="0" w:space="0"/>
        <w:bottom w:val="none" w:sz="0" w:space="0"/>
        <w:right w:val="none" w:sz="0" w:space="0"/>
      </w:pgBorders>
      <w:cols w:equalWidth="0" w:num="2">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Cambria Math">
    <w:panose1 w:val="02040503050406030204"/>
    <w:charset w:val="00"/>
    <w:family w:val="auto"/>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wVi6DrgEAAEsD&#10;AAAOAAAAAAAAAAEAIAAAAB4BAABkcnMvZTJvRG9jLnhtbFBLBQYAAAAABgAGAFkBAAA+BQAAAAA=&#10;">
              <v:fill on="f" focussize="0,0"/>
              <v:stroke on="f"/>
              <v:imagedata o:title=""/>
              <o:lock v:ext="edit" aspectratio="f"/>
              <v:textbox inset="0mm,0mm,0mm,0mm" style="mso-fit-shape-to-text:t;">
                <w:txbxContent>
                  <w:p>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1B827B"/>
    <w:multiLevelType w:val="singleLevel"/>
    <w:tmpl w:val="911B827B"/>
    <w:lvl w:ilvl="0" w:tentative="0">
      <w:start w:val="1"/>
      <w:numFmt w:val="decimal"/>
      <w:suff w:val="nothing"/>
      <w:lvlText w:val="（%1）"/>
      <w:lvlJc w:val="left"/>
    </w:lvl>
  </w:abstractNum>
  <w:abstractNum w:abstractNumId="1">
    <w:nsid w:val="AEEF4035"/>
    <w:multiLevelType w:val="singleLevel"/>
    <w:tmpl w:val="AEEF4035"/>
    <w:lvl w:ilvl="0" w:tentative="0">
      <w:start w:val="1"/>
      <w:numFmt w:val="decimal"/>
      <w:suff w:val="nothing"/>
      <w:lvlText w:val="%1、"/>
      <w:lvlJc w:val="left"/>
    </w:lvl>
  </w:abstractNum>
  <w:abstractNum w:abstractNumId="2">
    <w:nsid w:val="11EEF5A4"/>
    <w:multiLevelType w:val="multilevel"/>
    <w:tmpl w:val="11EEF5A4"/>
    <w:lvl w:ilvl="0" w:tentative="0">
      <w:start w:val="1"/>
      <w:numFmt w:val="chineseCounting"/>
      <w:pStyle w:val="2"/>
      <w:suff w:val="nothing"/>
      <w:lvlText w:val="%1、"/>
      <w:lvlJc w:val="left"/>
      <w:pPr>
        <w:tabs>
          <w:tab w:val="left" w:pos="420"/>
        </w:tabs>
        <w:ind w:left="240" w:firstLine="0"/>
      </w:pPr>
      <w:rPr>
        <w:rFonts w:hint="eastAsia" w:ascii="宋体" w:hAnsi="宋体" w:eastAsia="宋体" w:cs="宋体"/>
      </w:rPr>
    </w:lvl>
    <w:lvl w:ilvl="1" w:tentative="0">
      <w:start w:val="1"/>
      <w:numFmt w:val="decimal"/>
      <w:pStyle w:val="3"/>
      <w:isLgl/>
      <w:suff w:val="space"/>
      <w:lvlText w:val="%1.%2"/>
      <w:lvlJc w:val="left"/>
      <w:pPr>
        <w:tabs>
          <w:tab w:val="left" w:pos="420"/>
        </w:tabs>
        <w:ind w:left="0" w:firstLine="0"/>
      </w:pPr>
      <w:rPr>
        <w:rFonts w:hint="eastAsia" w:ascii="宋体" w:hAnsi="宋体" w:eastAsia="宋体" w:cs="宋体"/>
      </w:rPr>
    </w:lvl>
    <w:lvl w:ilvl="2" w:tentative="0">
      <w:start w:val="1"/>
      <w:numFmt w:val="decimal"/>
      <w:pStyle w:val="4"/>
      <w:isLgl/>
      <w:suff w:val="space"/>
      <w:lvlText w:val="%1.%2.%3"/>
      <w:lvlJc w:val="left"/>
      <w:pPr>
        <w:tabs>
          <w:tab w:val="left" w:pos="0"/>
        </w:tabs>
        <w:ind w:left="0" w:firstLine="0"/>
      </w:pPr>
      <w:rPr>
        <w:rFonts w:hint="eastAsia" w:ascii="宋体" w:hAnsi="宋体" w:eastAsia="宋体" w:cs="宋体"/>
      </w:rPr>
    </w:lvl>
    <w:lvl w:ilvl="3" w:tentative="0">
      <w:start w:val="1"/>
      <w:numFmt w:val="decimal"/>
      <w:lvlText w:val="%1.%2.%3.%4"/>
      <w:lvlJc w:val="left"/>
      <w:pPr>
        <w:tabs>
          <w:tab w:val="left" w:pos="2716"/>
        </w:tabs>
        <w:ind w:left="1984" w:hanging="708"/>
      </w:pPr>
      <w:rPr>
        <w:rFonts w:hint="eastAsia"/>
      </w:rPr>
    </w:lvl>
    <w:lvl w:ilvl="4" w:tentative="0">
      <w:start w:val="1"/>
      <w:numFmt w:val="decimal"/>
      <w:lvlText w:val="%1.%2.%3.%4.%5"/>
      <w:lvlJc w:val="left"/>
      <w:pPr>
        <w:tabs>
          <w:tab w:val="left" w:pos="3501"/>
        </w:tabs>
        <w:ind w:left="2551" w:hanging="850"/>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abstractNum w:abstractNumId="3">
    <w:nsid w:val="23C74797"/>
    <w:multiLevelType w:val="multilevel"/>
    <w:tmpl w:val="23C74797"/>
    <w:lvl w:ilvl="0" w:tentative="0">
      <w:start w:val="1"/>
      <w:numFmt w:val="japaneseCounting"/>
      <w:pStyle w:val="17"/>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9A6D013"/>
    <w:multiLevelType w:val="singleLevel"/>
    <w:tmpl w:val="39A6D013"/>
    <w:lvl w:ilvl="0" w:tentative="0">
      <w:start w:val="1"/>
      <w:numFmt w:val="decimal"/>
      <w:suff w:val="nothing"/>
      <w:lvlText w:val="%1、"/>
      <w:lvlJc w:val="left"/>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ZDZmMTE2OTIxMjA0NjE4NmYwMWFmMjdkNzVmNGMifQ=="/>
  </w:docVars>
  <w:rsids>
    <w:rsidRoot w:val="00172A27"/>
    <w:rsid w:val="00020B46"/>
    <w:rsid w:val="001424B2"/>
    <w:rsid w:val="00165E55"/>
    <w:rsid w:val="00321F0D"/>
    <w:rsid w:val="00846EDF"/>
    <w:rsid w:val="01355832"/>
    <w:rsid w:val="014264F9"/>
    <w:rsid w:val="01481077"/>
    <w:rsid w:val="028F7400"/>
    <w:rsid w:val="02923C2B"/>
    <w:rsid w:val="029F4E79"/>
    <w:rsid w:val="02DC43CC"/>
    <w:rsid w:val="03034348"/>
    <w:rsid w:val="03204C55"/>
    <w:rsid w:val="036E1162"/>
    <w:rsid w:val="03C01F28"/>
    <w:rsid w:val="041F345C"/>
    <w:rsid w:val="047B0B71"/>
    <w:rsid w:val="04AC544C"/>
    <w:rsid w:val="054B5586"/>
    <w:rsid w:val="057503D3"/>
    <w:rsid w:val="057D5841"/>
    <w:rsid w:val="059415D1"/>
    <w:rsid w:val="0618170A"/>
    <w:rsid w:val="06226BC6"/>
    <w:rsid w:val="06522969"/>
    <w:rsid w:val="065E0431"/>
    <w:rsid w:val="06675469"/>
    <w:rsid w:val="075D4C27"/>
    <w:rsid w:val="089635C6"/>
    <w:rsid w:val="08B279E5"/>
    <w:rsid w:val="09017DA2"/>
    <w:rsid w:val="0953485A"/>
    <w:rsid w:val="09AA252B"/>
    <w:rsid w:val="09C9293E"/>
    <w:rsid w:val="0ABA1E35"/>
    <w:rsid w:val="0ACF6F41"/>
    <w:rsid w:val="0AD93D79"/>
    <w:rsid w:val="0B5C3375"/>
    <w:rsid w:val="0B944B22"/>
    <w:rsid w:val="0C0E4BED"/>
    <w:rsid w:val="0C0F707D"/>
    <w:rsid w:val="0C346B5F"/>
    <w:rsid w:val="0C3A1858"/>
    <w:rsid w:val="0C762CD4"/>
    <w:rsid w:val="0C934288"/>
    <w:rsid w:val="0D870F11"/>
    <w:rsid w:val="0E6824E9"/>
    <w:rsid w:val="0E8616D4"/>
    <w:rsid w:val="0F0E4929"/>
    <w:rsid w:val="0F5C3F87"/>
    <w:rsid w:val="1094651B"/>
    <w:rsid w:val="10A3610E"/>
    <w:rsid w:val="11AA45F7"/>
    <w:rsid w:val="11F27E27"/>
    <w:rsid w:val="121F74B0"/>
    <w:rsid w:val="1264045A"/>
    <w:rsid w:val="12DA4C9A"/>
    <w:rsid w:val="134267DE"/>
    <w:rsid w:val="136A1330"/>
    <w:rsid w:val="13A8699E"/>
    <w:rsid w:val="13DD51AA"/>
    <w:rsid w:val="142B2A5B"/>
    <w:rsid w:val="14B23A15"/>
    <w:rsid w:val="15112ECD"/>
    <w:rsid w:val="156740E6"/>
    <w:rsid w:val="15770EB1"/>
    <w:rsid w:val="157A2CE3"/>
    <w:rsid w:val="159E3273"/>
    <w:rsid w:val="15B205CB"/>
    <w:rsid w:val="15F41280"/>
    <w:rsid w:val="15F9514B"/>
    <w:rsid w:val="163A6B36"/>
    <w:rsid w:val="16743951"/>
    <w:rsid w:val="167660A9"/>
    <w:rsid w:val="16D64922"/>
    <w:rsid w:val="178503C6"/>
    <w:rsid w:val="17E67F26"/>
    <w:rsid w:val="17EC035D"/>
    <w:rsid w:val="17FA4A26"/>
    <w:rsid w:val="17FE306B"/>
    <w:rsid w:val="189D6BBC"/>
    <w:rsid w:val="1A0D6A4C"/>
    <w:rsid w:val="1A233646"/>
    <w:rsid w:val="1A2F2A7C"/>
    <w:rsid w:val="1A734CF7"/>
    <w:rsid w:val="1AD41922"/>
    <w:rsid w:val="1B506624"/>
    <w:rsid w:val="1C033D84"/>
    <w:rsid w:val="1C614FD3"/>
    <w:rsid w:val="1C86612E"/>
    <w:rsid w:val="1C9F39A1"/>
    <w:rsid w:val="1CA66C6E"/>
    <w:rsid w:val="1CEE26D6"/>
    <w:rsid w:val="1D214584"/>
    <w:rsid w:val="1D815018"/>
    <w:rsid w:val="1DF3000C"/>
    <w:rsid w:val="1E327437"/>
    <w:rsid w:val="1E672AA3"/>
    <w:rsid w:val="1EA3168E"/>
    <w:rsid w:val="1EDA53AC"/>
    <w:rsid w:val="1F1B3744"/>
    <w:rsid w:val="1F68119F"/>
    <w:rsid w:val="1F6D57B7"/>
    <w:rsid w:val="203E0C1B"/>
    <w:rsid w:val="204B0BAF"/>
    <w:rsid w:val="20E6324E"/>
    <w:rsid w:val="20EF425A"/>
    <w:rsid w:val="21026E9A"/>
    <w:rsid w:val="210A378B"/>
    <w:rsid w:val="21180376"/>
    <w:rsid w:val="21225D71"/>
    <w:rsid w:val="215E1AFC"/>
    <w:rsid w:val="21C00B44"/>
    <w:rsid w:val="21DD6789"/>
    <w:rsid w:val="22287C51"/>
    <w:rsid w:val="224D0680"/>
    <w:rsid w:val="22576CAC"/>
    <w:rsid w:val="226A6822"/>
    <w:rsid w:val="228F0F45"/>
    <w:rsid w:val="22C526AC"/>
    <w:rsid w:val="22D73E4C"/>
    <w:rsid w:val="22EB3122"/>
    <w:rsid w:val="230912F7"/>
    <w:rsid w:val="23632758"/>
    <w:rsid w:val="239D17AE"/>
    <w:rsid w:val="2422236D"/>
    <w:rsid w:val="24770930"/>
    <w:rsid w:val="24822604"/>
    <w:rsid w:val="25317172"/>
    <w:rsid w:val="258E06CF"/>
    <w:rsid w:val="259C15A5"/>
    <w:rsid w:val="25CB7FD5"/>
    <w:rsid w:val="25F45390"/>
    <w:rsid w:val="26517982"/>
    <w:rsid w:val="26681488"/>
    <w:rsid w:val="26ED1806"/>
    <w:rsid w:val="27270DE7"/>
    <w:rsid w:val="27AE1755"/>
    <w:rsid w:val="27EF6A59"/>
    <w:rsid w:val="28701C4C"/>
    <w:rsid w:val="28D54F20"/>
    <w:rsid w:val="28D64724"/>
    <w:rsid w:val="29164D64"/>
    <w:rsid w:val="297B5CC3"/>
    <w:rsid w:val="29C26641"/>
    <w:rsid w:val="29FE6AD0"/>
    <w:rsid w:val="2A526D8C"/>
    <w:rsid w:val="2A6B3003"/>
    <w:rsid w:val="2A751B35"/>
    <w:rsid w:val="2AA80EAE"/>
    <w:rsid w:val="2BCD4632"/>
    <w:rsid w:val="2C6150A5"/>
    <w:rsid w:val="2D1E755B"/>
    <w:rsid w:val="2D32459D"/>
    <w:rsid w:val="2D49260A"/>
    <w:rsid w:val="2D927EEB"/>
    <w:rsid w:val="2E0207B5"/>
    <w:rsid w:val="2E371675"/>
    <w:rsid w:val="2E441218"/>
    <w:rsid w:val="2F3B70FB"/>
    <w:rsid w:val="2F400130"/>
    <w:rsid w:val="2F4F089B"/>
    <w:rsid w:val="2F4F707A"/>
    <w:rsid w:val="2F9D013F"/>
    <w:rsid w:val="3004198E"/>
    <w:rsid w:val="303E36D7"/>
    <w:rsid w:val="304C6470"/>
    <w:rsid w:val="30A00E39"/>
    <w:rsid w:val="30B8016F"/>
    <w:rsid w:val="30BF3FE1"/>
    <w:rsid w:val="310E2BB6"/>
    <w:rsid w:val="314A78E9"/>
    <w:rsid w:val="31515B42"/>
    <w:rsid w:val="31CE3B55"/>
    <w:rsid w:val="31EA7E46"/>
    <w:rsid w:val="31EE75E4"/>
    <w:rsid w:val="32862DEF"/>
    <w:rsid w:val="32AC7612"/>
    <w:rsid w:val="333A6FAB"/>
    <w:rsid w:val="33B62246"/>
    <w:rsid w:val="34832347"/>
    <w:rsid w:val="34AE32C0"/>
    <w:rsid w:val="34C9315A"/>
    <w:rsid w:val="36326DA7"/>
    <w:rsid w:val="36782855"/>
    <w:rsid w:val="368A7756"/>
    <w:rsid w:val="36BA2560"/>
    <w:rsid w:val="3774529C"/>
    <w:rsid w:val="379C0C79"/>
    <w:rsid w:val="37B03814"/>
    <w:rsid w:val="37D75821"/>
    <w:rsid w:val="37DA6454"/>
    <w:rsid w:val="37EC0B15"/>
    <w:rsid w:val="38052913"/>
    <w:rsid w:val="38950AD0"/>
    <w:rsid w:val="38CD1FCB"/>
    <w:rsid w:val="38D86E0F"/>
    <w:rsid w:val="38E71063"/>
    <w:rsid w:val="38F26CF7"/>
    <w:rsid w:val="38F763D3"/>
    <w:rsid w:val="39946AE2"/>
    <w:rsid w:val="39A4584B"/>
    <w:rsid w:val="39B07F69"/>
    <w:rsid w:val="39DF2772"/>
    <w:rsid w:val="3A256833"/>
    <w:rsid w:val="3A5D7791"/>
    <w:rsid w:val="3AB12CD5"/>
    <w:rsid w:val="3B962C44"/>
    <w:rsid w:val="3B9B06A4"/>
    <w:rsid w:val="3BB60474"/>
    <w:rsid w:val="3C0C3E1C"/>
    <w:rsid w:val="3C2E1AE0"/>
    <w:rsid w:val="3C34029D"/>
    <w:rsid w:val="3C69430E"/>
    <w:rsid w:val="3C9C2217"/>
    <w:rsid w:val="3CB01D27"/>
    <w:rsid w:val="3D5B029D"/>
    <w:rsid w:val="3DEE40AB"/>
    <w:rsid w:val="3E3545CE"/>
    <w:rsid w:val="3E6E1B95"/>
    <w:rsid w:val="3E883383"/>
    <w:rsid w:val="3E8C625B"/>
    <w:rsid w:val="3EA41080"/>
    <w:rsid w:val="3EDC2154"/>
    <w:rsid w:val="3EF351F7"/>
    <w:rsid w:val="3F6A0E94"/>
    <w:rsid w:val="3F6D5E1E"/>
    <w:rsid w:val="3F7668C3"/>
    <w:rsid w:val="400410FB"/>
    <w:rsid w:val="40B32646"/>
    <w:rsid w:val="40B56D7D"/>
    <w:rsid w:val="41A16025"/>
    <w:rsid w:val="41CB330F"/>
    <w:rsid w:val="41E53E7C"/>
    <w:rsid w:val="422E6CB2"/>
    <w:rsid w:val="42802B13"/>
    <w:rsid w:val="42925E91"/>
    <w:rsid w:val="42EB272F"/>
    <w:rsid w:val="43077E4D"/>
    <w:rsid w:val="436138F4"/>
    <w:rsid w:val="4380143B"/>
    <w:rsid w:val="43A37623"/>
    <w:rsid w:val="43CC12DD"/>
    <w:rsid w:val="43CC3002"/>
    <w:rsid w:val="43D34738"/>
    <w:rsid w:val="43DD03F6"/>
    <w:rsid w:val="440D1E0F"/>
    <w:rsid w:val="443506D6"/>
    <w:rsid w:val="44DD59BE"/>
    <w:rsid w:val="44EB17AA"/>
    <w:rsid w:val="451B45F6"/>
    <w:rsid w:val="453669FF"/>
    <w:rsid w:val="46203326"/>
    <w:rsid w:val="462102B0"/>
    <w:rsid w:val="464D3686"/>
    <w:rsid w:val="465B45F7"/>
    <w:rsid w:val="46717A8D"/>
    <w:rsid w:val="46BA1FFE"/>
    <w:rsid w:val="47707D3F"/>
    <w:rsid w:val="47B7358B"/>
    <w:rsid w:val="48677399"/>
    <w:rsid w:val="486F41B4"/>
    <w:rsid w:val="487D3F41"/>
    <w:rsid w:val="48997385"/>
    <w:rsid w:val="48A5671F"/>
    <w:rsid w:val="48CE7E2B"/>
    <w:rsid w:val="48DA2634"/>
    <w:rsid w:val="48DF7493"/>
    <w:rsid w:val="48EF4150"/>
    <w:rsid w:val="49060DC5"/>
    <w:rsid w:val="49107EA1"/>
    <w:rsid w:val="49492807"/>
    <w:rsid w:val="49703671"/>
    <w:rsid w:val="497325EF"/>
    <w:rsid w:val="49755AE6"/>
    <w:rsid w:val="4A101032"/>
    <w:rsid w:val="4A233794"/>
    <w:rsid w:val="4A41797F"/>
    <w:rsid w:val="4AA265C3"/>
    <w:rsid w:val="4B09762A"/>
    <w:rsid w:val="4BAE4892"/>
    <w:rsid w:val="4BE12207"/>
    <w:rsid w:val="4BEF3430"/>
    <w:rsid w:val="4BF37F9D"/>
    <w:rsid w:val="4C1676AF"/>
    <w:rsid w:val="4C5E485C"/>
    <w:rsid w:val="4CA448F2"/>
    <w:rsid w:val="4D080CEE"/>
    <w:rsid w:val="4D1D07EB"/>
    <w:rsid w:val="4D2C3B73"/>
    <w:rsid w:val="4D5A5DB9"/>
    <w:rsid w:val="4D866D9B"/>
    <w:rsid w:val="4DB32607"/>
    <w:rsid w:val="4E684C8B"/>
    <w:rsid w:val="4E9A7692"/>
    <w:rsid w:val="4EC42BBF"/>
    <w:rsid w:val="4ED406CF"/>
    <w:rsid w:val="4F4E43B1"/>
    <w:rsid w:val="4F81419A"/>
    <w:rsid w:val="4F917FE9"/>
    <w:rsid w:val="500C4D18"/>
    <w:rsid w:val="500E3B9E"/>
    <w:rsid w:val="50275479"/>
    <w:rsid w:val="507225A1"/>
    <w:rsid w:val="50B04007"/>
    <w:rsid w:val="50D15AD8"/>
    <w:rsid w:val="51627AE4"/>
    <w:rsid w:val="51D343AE"/>
    <w:rsid w:val="5201085F"/>
    <w:rsid w:val="52731A72"/>
    <w:rsid w:val="527E561F"/>
    <w:rsid w:val="52F90674"/>
    <w:rsid w:val="532B3968"/>
    <w:rsid w:val="534A2EC1"/>
    <w:rsid w:val="536C3610"/>
    <w:rsid w:val="53861D22"/>
    <w:rsid w:val="53A26ADB"/>
    <w:rsid w:val="53FD792B"/>
    <w:rsid w:val="54062D3B"/>
    <w:rsid w:val="54616FE3"/>
    <w:rsid w:val="548039C6"/>
    <w:rsid w:val="55446A4C"/>
    <w:rsid w:val="55CF6F1A"/>
    <w:rsid w:val="562B71C3"/>
    <w:rsid w:val="564012DA"/>
    <w:rsid w:val="56635386"/>
    <w:rsid w:val="56A5312B"/>
    <w:rsid w:val="57172442"/>
    <w:rsid w:val="577D1C01"/>
    <w:rsid w:val="57855EF3"/>
    <w:rsid w:val="57B715CB"/>
    <w:rsid w:val="57FB3083"/>
    <w:rsid w:val="58342A3E"/>
    <w:rsid w:val="58D20B89"/>
    <w:rsid w:val="591206AF"/>
    <w:rsid w:val="591E1A21"/>
    <w:rsid w:val="59A456F7"/>
    <w:rsid w:val="59C523C8"/>
    <w:rsid w:val="59EA6DAC"/>
    <w:rsid w:val="5A133F4C"/>
    <w:rsid w:val="5A325920"/>
    <w:rsid w:val="5A547D7D"/>
    <w:rsid w:val="5AC02C4F"/>
    <w:rsid w:val="5AEC4762"/>
    <w:rsid w:val="5AF03C8A"/>
    <w:rsid w:val="5B9F6636"/>
    <w:rsid w:val="5C241063"/>
    <w:rsid w:val="5C6E0BD2"/>
    <w:rsid w:val="5CB10CA5"/>
    <w:rsid w:val="5CE04E6F"/>
    <w:rsid w:val="5D2B5CF2"/>
    <w:rsid w:val="5D38144C"/>
    <w:rsid w:val="5D592555"/>
    <w:rsid w:val="5D66639E"/>
    <w:rsid w:val="5D7110D3"/>
    <w:rsid w:val="5D805F50"/>
    <w:rsid w:val="5E2E3BF7"/>
    <w:rsid w:val="5E2F1E45"/>
    <w:rsid w:val="5E3E0BFD"/>
    <w:rsid w:val="5E61056D"/>
    <w:rsid w:val="5E7C7296"/>
    <w:rsid w:val="5EB21A84"/>
    <w:rsid w:val="5F630E4C"/>
    <w:rsid w:val="5F6B4E1D"/>
    <w:rsid w:val="5F7734CD"/>
    <w:rsid w:val="5FAB6BED"/>
    <w:rsid w:val="5FC906E6"/>
    <w:rsid w:val="606D5311"/>
    <w:rsid w:val="607D3A8C"/>
    <w:rsid w:val="61302B4B"/>
    <w:rsid w:val="61B101FD"/>
    <w:rsid w:val="61D4780B"/>
    <w:rsid w:val="61E10C14"/>
    <w:rsid w:val="61F656FB"/>
    <w:rsid w:val="627F788E"/>
    <w:rsid w:val="6325024F"/>
    <w:rsid w:val="63636596"/>
    <w:rsid w:val="63AC1B45"/>
    <w:rsid w:val="63B2759E"/>
    <w:rsid w:val="63DD11A1"/>
    <w:rsid w:val="640D53C9"/>
    <w:rsid w:val="64647A35"/>
    <w:rsid w:val="648F7F9F"/>
    <w:rsid w:val="6595634E"/>
    <w:rsid w:val="65C23DEF"/>
    <w:rsid w:val="65C67E7D"/>
    <w:rsid w:val="65FA7E72"/>
    <w:rsid w:val="66304FF7"/>
    <w:rsid w:val="66572C4A"/>
    <w:rsid w:val="67EB222D"/>
    <w:rsid w:val="688C52F8"/>
    <w:rsid w:val="6B470721"/>
    <w:rsid w:val="6C791814"/>
    <w:rsid w:val="6C8305A2"/>
    <w:rsid w:val="6CA14713"/>
    <w:rsid w:val="6D2218FE"/>
    <w:rsid w:val="6D55593E"/>
    <w:rsid w:val="6D59126A"/>
    <w:rsid w:val="6D791913"/>
    <w:rsid w:val="6D82334E"/>
    <w:rsid w:val="6DA44579"/>
    <w:rsid w:val="6DDB2CAC"/>
    <w:rsid w:val="6E1766AE"/>
    <w:rsid w:val="6E2D3A0B"/>
    <w:rsid w:val="6E3A421C"/>
    <w:rsid w:val="6E3B79C6"/>
    <w:rsid w:val="6E961CDC"/>
    <w:rsid w:val="6EA87439"/>
    <w:rsid w:val="6EFA5189"/>
    <w:rsid w:val="6EFB1115"/>
    <w:rsid w:val="6F0D652B"/>
    <w:rsid w:val="6F1A501D"/>
    <w:rsid w:val="6F3516F0"/>
    <w:rsid w:val="6F8663FC"/>
    <w:rsid w:val="6FC060E9"/>
    <w:rsid w:val="6FDD3962"/>
    <w:rsid w:val="6FE91312"/>
    <w:rsid w:val="70012713"/>
    <w:rsid w:val="703F291E"/>
    <w:rsid w:val="7045465C"/>
    <w:rsid w:val="704A0CE9"/>
    <w:rsid w:val="70624507"/>
    <w:rsid w:val="70640C1F"/>
    <w:rsid w:val="70760906"/>
    <w:rsid w:val="70904E30"/>
    <w:rsid w:val="70BF7CCC"/>
    <w:rsid w:val="7113278D"/>
    <w:rsid w:val="712E594C"/>
    <w:rsid w:val="71346E89"/>
    <w:rsid w:val="715B3EA5"/>
    <w:rsid w:val="716B1F8B"/>
    <w:rsid w:val="717F646B"/>
    <w:rsid w:val="71B752F6"/>
    <w:rsid w:val="721538D1"/>
    <w:rsid w:val="72214402"/>
    <w:rsid w:val="724247E5"/>
    <w:rsid w:val="72E53186"/>
    <w:rsid w:val="73EF127C"/>
    <w:rsid w:val="73FE47A6"/>
    <w:rsid w:val="74070428"/>
    <w:rsid w:val="74457E0B"/>
    <w:rsid w:val="74DA113E"/>
    <w:rsid w:val="752A01BB"/>
    <w:rsid w:val="757D30B9"/>
    <w:rsid w:val="75AC2D47"/>
    <w:rsid w:val="76940B6A"/>
    <w:rsid w:val="7698765C"/>
    <w:rsid w:val="76B057D2"/>
    <w:rsid w:val="76FE7BC0"/>
    <w:rsid w:val="77064522"/>
    <w:rsid w:val="771D3129"/>
    <w:rsid w:val="77F75920"/>
    <w:rsid w:val="790104CD"/>
    <w:rsid w:val="79271A0A"/>
    <w:rsid w:val="795B1F8B"/>
    <w:rsid w:val="79770C59"/>
    <w:rsid w:val="799D7183"/>
    <w:rsid w:val="79CE36D3"/>
    <w:rsid w:val="7A0A607A"/>
    <w:rsid w:val="7A3F3059"/>
    <w:rsid w:val="7A4012E5"/>
    <w:rsid w:val="7A6520B0"/>
    <w:rsid w:val="7A7C6425"/>
    <w:rsid w:val="7A801A04"/>
    <w:rsid w:val="7A811E99"/>
    <w:rsid w:val="7AA60BAC"/>
    <w:rsid w:val="7ADE79B3"/>
    <w:rsid w:val="7B0E00D0"/>
    <w:rsid w:val="7B3403A9"/>
    <w:rsid w:val="7BA228DE"/>
    <w:rsid w:val="7BB435C0"/>
    <w:rsid w:val="7BDE403C"/>
    <w:rsid w:val="7C252A43"/>
    <w:rsid w:val="7CD7612C"/>
    <w:rsid w:val="7D676204"/>
    <w:rsid w:val="7E493638"/>
    <w:rsid w:val="7E561252"/>
    <w:rsid w:val="7F0B3124"/>
    <w:rsid w:val="7F2220A1"/>
    <w:rsid w:val="7F2D002C"/>
    <w:rsid w:val="7F3369CB"/>
    <w:rsid w:val="7F466995"/>
    <w:rsid w:val="7F913591"/>
    <w:rsid w:val="7FBD435E"/>
    <w:rsid w:val="7FEA0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Light" w:hAnsi="等线 Light" w:eastAsia="楷体_GB2312" w:cs="等线 Light"/>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Calibri" w:hAnsi="Calibri" w:eastAsia="宋体" w:cs="Times New Roman"/>
      <w:kern w:val="2"/>
      <w:sz w:val="24"/>
      <w:szCs w:val="24"/>
      <w:lang w:val="en-US" w:eastAsia="zh-CN" w:bidi="ar-SA"/>
    </w:rPr>
  </w:style>
  <w:style w:type="paragraph" w:styleId="2">
    <w:name w:val="heading 1"/>
    <w:basedOn w:val="1"/>
    <w:next w:val="1"/>
    <w:qFormat/>
    <w:uiPriority w:val="0"/>
    <w:pPr>
      <w:keepNext/>
      <w:keepLines/>
      <w:numPr>
        <w:ilvl w:val="0"/>
        <w:numId w:val="1"/>
      </w:numPr>
      <w:tabs>
        <w:tab w:val="left" w:pos="0"/>
        <w:tab w:val="clear" w:pos="420"/>
      </w:tabs>
      <w:spacing w:before="124" w:beforeLines="40" w:after="124" w:afterLines="40"/>
      <w:ind w:left="240" w:firstLineChars="0"/>
      <w:jc w:val="left"/>
      <w:outlineLvl w:val="0"/>
    </w:pPr>
    <w:rPr>
      <w:rFonts w:ascii="宋体" w:hAnsi="宋体"/>
      <w:b/>
      <w:bCs/>
      <w:kern w:val="44"/>
      <w:sz w:val="30"/>
      <w:szCs w:val="30"/>
    </w:rPr>
  </w:style>
  <w:style w:type="paragraph" w:styleId="3">
    <w:name w:val="heading 2"/>
    <w:basedOn w:val="1"/>
    <w:next w:val="1"/>
    <w:qFormat/>
    <w:uiPriority w:val="99"/>
    <w:pPr>
      <w:keepNext/>
      <w:keepLines/>
      <w:numPr>
        <w:ilvl w:val="1"/>
        <w:numId w:val="1"/>
      </w:numPr>
      <w:spacing w:before="156" w:beforeLines="50" w:after="156" w:afterLines="50"/>
      <w:ind w:firstLineChars="0"/>
      <w:jc w:val="left"/>
      <w:outlineLvl w:val="1"/>
    </w:pPr>
    <w:rPr>
      <w:rFonts w:ascii="宋体" w:hAnsi="宋体"/>
      <w:b/>
      <w:bCs/>
      <w:kern w:val="44"/>
    </w:rPr>
  </w:style>
  <w:style w:type="paragraph" w:styleId="4">
    <w:name w:val="heading 3"/>
    <w:basedOn w:val="1"/>
    <w:next w:val="1"/>
    <w:unhideWhenUsed/>
    <w:qFormat/>
    <w:uiPriority w:val="99"/>
    <w:pPr>
      <w:keepNext/>
      <w:keepLines/>
      <w:numPr>
        <w:ilvl w:val="2"/>
        <w:numId w:val="1"/>
      </w:numPr>
      <w:spacing w:before="124" w:beforeLines="40" w:after="124" w:afterLines="40"/>
      <w:ind w:firstLineChars="0"/>
      <w:outlineLvl w:val="2"/>
    </w:pPr>
    <w:rPr>
      <w:b/>
      <w:bCs/>
      <w:szCs w:val="32"/>
    </w:rPr>
  </w:style>
  <w:style w:type="character" w:default="1" w:styleId="11">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5">
    <w:name w:val="Normal Indent"/>
    <w:basedOn w:val="1"/>
    <w:qFormat/>
    <w:uiPriority w:val="0"/>
    <w:pPr>
      <w:widowControl/>
      <w:spacing w:line="400" w:lineRule="exact"/>
      <w:ind w:firstLine="420" w:firstLineChars="0"/>
      <w:jc w:val="left"/>
    </w:pPr>
    <w:rPr>
      <w:rFonts w:ascii="Calibri" w:hAnsi="Calibri"/>
      <w:kern w:val="0"/>
      <w:szCs w:val="20"/>
      <w:lang w:eastAsia="en-US" w:bidi="en-US"/>
    </w:rPr>
  </w:style>
  <w:style w:type="paragraph" w:styleId="6">
    <w:name w:val="caption"/>
    <w:basedOn w:val="1"/>
    <w:next w:val="1"/>
    <w:qFormat/>
    <w:uiPriority w:val="0"/>
    <w:pPr>
      <w:spacing w:line="240" w:lineRule="auto"/>
      <w:ind w:firstLine="0" w:firstLineChars="0"/>
      <w:jc w:val="center"/>
    </w:pPr>
    <w:rPr>
      <w:rFonts w:ascii="Arial" w:hAnsi="Arial" w:eastAsia="黑体" w:cs="Arial"/>
      <w:sz w:val="24"/>
      <w:szCs w:val="20"/>
    </w:rPr>
  </w:style>
  <w:style w:type="paragraph" w:styleId="7">
    <w:name w:val="Body Text"/>
    <w:basedOn w:val="1"/>
    <w:qFormat/>
    <w:uiPriority w:val="1"/>
    <w:pPr>
      <w:ind w:left="400"/>
    </w:pPr>
    <w:rPr>
      <w:sz w:val="28"/>
      <w:szCs w:val="28"/>
    </w:rPr>
  </w:style>
  <w:style w:type="paragraph" w:styleId="8">
    <w:name w:val="Plain Text"/>
    <w:basedOn w:val="1"/>
    <w:qFormat/>
    <w:uiPriority w:val="0"/>
    <w:pPr>
      <w:ind w:firstLine="480"/>
      <w:jc w:val="left"/>
    </w:pPr>
    <w:rPr>
      <w:rFonts w:ascii="宋体" w:hAnsi="Courier New"/>
      <w:sz w:val="28"/>
      <w:szCs w:val="21"/>
      <w:lang w:bidi="en-US"/>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3">
    <w:name w:val="Body Text First Indent 21"/>
    <w:basedOn w:val="14"/>
    <w:qFormat/>
    <w:uiPriority w:val="0"/>
    <w:pPr>
      <w:ind w:firstLine="420"/>
    </w:pPr>
  </w:style>
  <w:style w:type="paragraph" w:customStyle="1" w:styleId="14">
    <w:name w:val="Body Text Indent1"/>
    <w:basedOn w:val="1"/>
    <w:qFormat/>
    <w:uiPriority w:val="0"/>
    <w:pPr>
      <w:adjustRightInd w:val="0"/>
      <w:snapToGrid w:val="0"/>
      <w:spacing w:line="400" w:lineRule="exact"/>
      <w:ind w:firstLine="560" w:firstLineChars="200"/>
    </w:pPr>
    <w:rPr>
      <w:rFonts w:ascii="Times New Roman" w:hAnsi="Times New Roman" w:eastAsia="宋体" w:cs="Times New Roman"/>
      <w:sz w:val="28"/>
      <w:szCs w:val="24"/>
    </w:rPr>
  </w:style>
  <w:style w:type="paragraph" w:customStyle="1" w:styleId="15">
    <w:name w:val="Body Text First Indent 2"/>
    <w:basedOn w:val="16"/>
    <w:qFormat/>
    <w:uiPriority w:val="0"/>
    <w:pPr>
      <w:ind w:firstLine="420"/>
    </w:pPr>
  </w:style>
  <w:style w:type="paragraph" w:customStyle="1" w:styleId="16">
    <w:name w:val="Body Text Indent"/>
    <w:basedOn w:val="1"/>
    <w:qFormat/>
    <w:uiPriority w:val="0"/>
    <w:pPr>
      <w:adjustRightInd w:val="0"/>
      <w:snapToGrid w:val="0"/>
      <w:spacing w:line="400" w:lineRule="exact"/>
      <w:ind w:firstLine="560" w:firstLineChars="200"/>
    </w:pPr>
    <w:rPr>
      <w:rFonts w:ascii="Times New Roman" w:hAnsi="Times New Roman" w:eastAsia="宋体" w:cs="Times New Roman"/>
      <w:sz w:val="28"/>
      <w:szCs w:val="24"/>
    </w:rPr>
  </w:style>
  <w:style w:type="paragraph" w:customStyle="1" w:styleId="17">
    <w:name w:val="样式 样式 标题 1 + 黑体 二号 加粗 段前: 7.8 磅 段后: 7.8 磅 + (西文) Times New Roman..."/>
    <w:basedOn w:val="1"/>
    <w:qFormat/>
    <w:uiPriority w:val="0"/>
    <w:pPr>
      <w:keepNext/>
      <w:keepLines/>
      <w:numPr>
        <w:ilvl w:val="0"/>
        <w:numId w:val="2"/>
      </w:numPr>
      <w:spacing w:before="240" w:after="240" w:line="240" w:lineRule="auto"/>
      <w:ind w:left="0"/>
      <w:outlineLvl w:val="0"/>
    </w:pPr>
    <w:rPr>
      <w:rFonts w:hAnsi="Calibri" w:eastAsia="黑体" w:cs="宋体"/>
      <w:b/>
      <w:bCs/>
      <w:kern w:val="44"/>
      <w:sz w:val="44"/>
      <w:szCs w:val="44"/>
    </w:rPr>
  </w:style>
  <w:style w:type="paragraph" w:customStyle="1" w:styleId="18">
    <w:name w:val="Table Paragraph"/>
    <w:basedOn w:val="1"/>
    <w:qFormat/>
    <w:uiPriority w:val="1"/>
    <w:pPr>
      <w:spacing w:before="129"/>
      <w:jc w:val="center"/>
    </w:pPr>
  </w:style>
  <w:style w:type="table" w:customStyle="1" w:styleId="19">
    <w:name w:val="Table Normal"/>
    <w:unhideWhenUsed/>
    <w:qFormat/>
    <w:uiPriority w:val="2"/>
    <w:tblPr>
      <w:tblLayout w:type="fixed"/>
      <w:tblCellMar>
        <w:top w:w="0" w:type="dxa"/>
        <w:left w:w="0" w:type="dxa"/>
        <w:bottom w:w="0" w:type="dxa"/>
        <w:right w:w="0" w:type="dxa"/>
      </w:tblCellMar>
    </w:tblPr>
  </w:style>
  <w:style w:type="paragraph" w:customStyle="1" w:styleId="20">
    <w:name w:val="正文11"/>
    <w:basedOn w:val="1"/>
    <w:qFormat/>
    <w:uiPriority w:val="0"/>
    <w:pPr>
      <w:ind w:firstLine="560"/>
    </w:pPr>
    <w:rPr>
      <w:rFonts w:ascii="仿宋_GB2312" w:hAnsi="仿宋" w:eastAsia="仿宋_GB2312" w:cs="宋体"/>
      <w:kern w:val="0"/>
      <w:szCs w:val="20"/>
    </w:rPr>
  </w:style>
  <w:style w:type="paragraph" w:customStyle="1" w:styleId="21">
    <w:name w:val="样式4"/>
    <w:basedOn w:val="1"/>
    <w:qFormat/>
    <w:uiPriority w:val="0"/>
    <w:pPr>
      <w:ind w:firstLine="0" w:firstLineChars="0"/>
      <w:jc w:val="center"/>
    </w:pPr>
    <w:rPr>
      <w:bCs/>
      <w:szCs w:val="20"/>
    </w:rPr>
  </w:style>
  <w:style w:type="paragraph" w:customStyle="1" w:styleId="22">
    <w:name w:val="表格内容"/>
    <w:next w:val="1"/>
    <w:qFormat/>
    <w:uiPriority w:val="0"/>
    <w:pPr>
      <w:widowControl w:val="0"/>
      <w:adjustRightInd w:val="0"/>
      <w:spacing w:before="40" w:line="0" w:lineRule="atLeast"/>
      <w:jc w:val="center"/>
      <w:textAlignment w:val="baseline"/>
    </w:pPr>
    <w:rPr>
      <w:rFonts w:ascii="宋体" w:hAnsi="宋体" w:eastAsia="宋体" w:cs="Times New Roman"/>
      <w:snapToGrid w:val="0"/>
      <w:sz w:val="28"/>
      <w:lang w:val="en-US" w:eastAsia="zh-CN" w:bidi="ar-SA"/>
    </w:rPr>
  </w:style>
  <w:style w:type="paragraph" w:customStyle="1" w:styleId="23">
    <w:name w:val="bwj表格"/>
    <w:basedOn w:val="1"/>
    <w:qFormat/>
    <w:uiPriority w:val="0"/>
    <w:pPr>
      <w:autoSpaceDE w:val="0"/>
      <w:autoSpaceDN w:val="0"/>
      <w:adjustRightInd w:val="0"/>
      <w:spacing w:line="240" w:lineRule="auto"/>
      <w:ind w:firstLine="0" w:firstLineChars="0"/>
      <w:jc w:val="center"/>
    </w:pPr>
    <w:rPr>
      <w:rFonts w:ascii="宋体" w:hAnsi="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2533</Words>
  <Characters>2938</Characters>
  <Lines>0</Lines>
  <Paragraphs>0</Paragraphs>
  <TotalTime>0</TotalTime>
  <ScaleCrop>false</ScaleCrop>
  <LinksUpToDate>false</LinksUpToDate>
  <CharactersWithSpaces>2939</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2020-05-21T03:16:00Z</dcterms:created>
  <dc:creator>懒懒</dc:creator>
  <cp:lastModifiedBy>Administrator</cp:lastModifiedBy>
  <cp:lastPrinted>2025-01-06T01:57:00Z</cp:lastPrinted>
  <dcterms:modified xsi:type="dcterms:W3CDTF">2025-04-17T10:05:29Z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y fmtid="{D5CDD505-2E9C-101B-9397-08002B2CF9AE}" pid="3" name="ICV">
    <vt:lpwstr>AEE3BD35746943C99B203729D9FCE58B</vt:lpwstr>
  </property>
  <property fmtid="{D5CDD505-2E9C-101B-9397-08002B2CF9AE}" pid="4" name="KSOTemplateDocerSaveRecord">
    <vt:lpwstr>eyJoZGlkIjoiMjhlZDZmMTE2OTIxMjA0NjE4NmYwMWFmMjdkNzVmNGMiLCJ1c2VySWQiOiIyMzk4ODM5OCJ9</vt:lpwstr>
  </property>
</Properties>
</file>