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0DE39C">
      <w:pPr>
        <w:jc w:val="center"/>
        <w:rPr>
          <w:rFonts w:hint="default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水渠设计说明</w:t>
      </w:r>
    </w:p>
    <w:p w14:paraId="50E2A95F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一、工程概况</w:t>
      </w:r>
    </w:p>
    <w:p w14:paraId="74E2A699">
      <w:pPr>
        <w:ind w:firstLine="560" w:firstLineChars="200"/>
        <w:rPr>
          <w:rFonts w:hint="eastAsia"/>
          <w:sz w:val="28"/>
          <w:szCs w:val="28"/>
        </w:rPr>
      </w:pPr>
      <w:r>
        <w:rPr>
          <w:sz w:val="28"/>
          <w:szCs w:val="28"/>
        </w:rPr>
        <w:t>本工程位于</w:t>
      </w:r>
      <w:r>
        <w:rPr>
          <w:rFonts w:hint="eastAsia"/>
          <w:sz w:val="28"/>
          <w:szCs w:val="28"/>
        </w:rPr>
        <w:t>望高镇新联村</w:t>
      </w:r>
      <w:r>
        <w:rPr>
          <w:sz w:val="28"/>
          <w:szCs w:val="28"/>
        </w:rPr>
        <w:t>，</w:t>
      </w:r>
      <w:r>
        <w:rPr>
          <w:rFonts w:hint="eastAsia"/>
          <w:sz w:val="28"/>
          <w:szCs w:val="28"/>
        </w:rPr>
        <w:t>主要为望高镇新联村湖塘三面光水渠项目。</w:t>
      </w:r>
    </w:p>
    <w:p w14:paraId="4A2DCAA7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二</w:t>
      </w:r>
      <w:r>
        <w:rPr>
          <w:rFonts w:hint="eastAsia"/>
          <w:sz w:val="28"/>
          <w:szCs w:val="28"/>
        </w:rPr>
        <w:t>、主要建设内容</w:t>
      </w:r>
    </w:p>
    <w:p w14:paraId="327FC95A"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（1）望高镇新联村湖塘三面光水渠项目：</w:t>
      </w:r>
      <w:r>
        <w:rPr>
          <w:rFonts w:hint="eastAsia"/>
          <w:sz w:val="28"/>
          <w:szCs w:val="28"/>
          <w:lang w:val="en-US" w:eastAsia="zh-CN"/>
        </w:rPr>
        <w:t>新建水渠边墙</w:t>
      </w:r>
      <w:r>
        <w:rPr>
          <w:rFonts w:hint="eastAsia"/>
          <w:sz w:val="28"/>
          <w:szCs w:val="28"/>
        </w:rPr>
        <w:t>长</w:t>
      </w:r>
      <w:r>
        <w:rPr>
          <w:rFonts w:hint="eastAsia"/>
          <w:sz w:val="28"/>
          <w:szCs w:val="28"/>
          <w:lang w:val="en-US" w:eastAsia="zh-CN"/>
        </w:rPr>
        <w:t>830</w:t>
      </w:r>
      <w:r>
        <w:rPr>
          <w:rFonts w:hint="eastAsia"/>
          <w:sz w:val="28"/>
          <w:szCs w:val="28"/>
        </w:rPr>
        <w:t>m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桩号</w:t>
      </w:r>
      <w:r>
        <w:rPr>
          <w:rFonts w:hint="eastAsia"/>
          <w:sz w:val="28"/>
          <w:szCs w:val="28"/>
          <w:lang w:val="en-US" w:eastAsia="zh-CN"/>
        </w:rPr>
        <w:t>K</w:t>
      </w:r>
      <w:r>
        <w:rPr>
          <w:rFonts w:hint="eastAsia"/>
          <w:sz w:val="28"/>
          <w:szCs w:val="28"/>
        </w:rPr>
        <w:t>0+000~</w:t>
      </w:r>
      <w:r>
        <w:rPr>
          <w:rFonts w:hint="eastAsia"/>
          <w:sz w:val="28"/>
          <w:szCs w:val="28"/>
          <w:lang w:val="en-US" w:eastAsia="zh-CN"/>
        </w:rPr>
        <w:t>K</w:t>
      </w:r>
      <w:r>
        <w:rPr>
          <w:rFonts w:hint="eastAsia"/>
          <w:sz w:val="28"/>
          <w:szCs w:val="28"/>
        </w:rPr>
        <w:t>0+</w:t>
      </w:r>
      <w:r>
        <w:rPr>
          <w:rFonts w:hint="eastAsia"/>
          <w:sz w:val="28"/>
          <w:szCs w:val="28"/>
          <w:lang w:val="en-US" w:eastAsia="zh-CN"/>
        </w:rPr>
        <w:t>875</w:t>
      </w:r>
      <w:r>
        <w:rPr>
          <w:rFonts w:hint="eastAsia"/>
          <w:sz w:val="28"/>
          <w:szCs w:val="28"/>
        </w:rPr>
        <w:t>。</w:t>
      </w:r>
    </w:p>
    <w:p w14:paraId="397DCDD1">
      <w:pPr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三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  <w:lang w:val="en-US" w:eastAsia="zh-CN"/>
        </w:rPr>
        <w:t>设计依据</w:t>
      </w:r>
    </w:p>
    <w:p w14:paraId="2155AC33"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（1）《水利工程建设标准强制性建设条文》（2020年版）；</w:t>
      </w:r>
    </w:p>
    <w:p w14:paraId="1DB8FCF1"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（2）《防洪标准》（GB 50201－2014）；</w:t>
      </w:r>
    </w:p>
    <w:p w14:paraId="6FB2E122"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（3）《水利水电工程等线划分及洪水标准》（SL 252-2000）；</w:t>
      </w:r>
    </w:p>
    <w:p w14:paraId="52D03E87"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（4）《灌溉与排水工程设计标准》（GB 50288-2018）；</w:t>
      </w:r>
    </w:p>
    <w:p w14:paraId="479834C6"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（5）《水工挡土墙设计规范》（SL 379-2007)；</w:t>
      </w:r>
    </w:p>
    <w:p w14:paraId="1C2A915D"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（6）《水工混凝土结构设计规范》（SL191-2008）；</w:t>
      </w:r>
    </w:p>
    <w:p w14:paraId="4DE4A6CD"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（7）《水利水电工程施工组织设计规范》（SL303-2017）；</w:t>
      </w:r>
    </w:p>
    <w:p w14:paraId="12134FCB"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（8）其他相关规范及技术文件。</w:t>
      </w:r>
    </w:p>
    <w:p w14:paraId="2ED1C30C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四</w:t>
      </w:r>
      <w:r>
        <w:rPr>
          <w:rFonts w:hint="eastAsia"/>
          <w:sz w:val="28"/>
          <w:szCs w:val="28"/>
        </w:rPr>
        <w:t>、主要建筑物设计</w:t>
      </w:r>
    </w:p>
    <w:p w14:paraId="33A78912"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本工程渠道的断面形式为矩形断面的形式。主要建筑物为渠道边墙、</w:t>
      </w:r>
      <w:r>
        <w:rPr>
          <w:rFonts w:hint="eastAsia"/>
          <w:sz w:val="28"/>
          <w:szCs w:val="28"/>
          <w:lang w:val="en-US" w:eastAsia="zh-CN"/>
        </w:rPr>
        <w:t>旁边水沟</w:t>
      </w:r>
      <w:r>
        <w:rPr>
          <w:rFonts w:hint="eastAsia"/>
          <w:sz w:val="28"/>
          <w:szCs w:val="28"/>
        </w:rPr>
        <w:t>底板。渠道边墙的型式为重力式</w:t>
      </w:r>
      <w:r>
        <w:rPr>
          <w:rFonts w:hint="eastAsia"/>
          <w:sz w:val="28"/>
          <w:szCs w:val="28"/>
          <w:lang w:val="en-US" w:eastAsia="zh-CN"/>
        </w:rPr>
        <w:t>M7.5水泥浆砌片石</w:t>
      </w:r>
      <w:r>
        <w:rPr>
          <w:rFonts w:hint="eastAsia"/>
          <w:sz w:val="28"/>
          <w:szCs w:val="28"/>
        </w:rPr>
        <w:t>边墙。</w:t>
      </w:r>
    </w:p>
    <w:p w14:paraId="48A73FC5">
      <w:pPr>
        <w:numPr>
          <w:ilvl w:val="0"/>
          <w:numId w:val="1"/>
        </w:num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渠道断面设计：</w:t>
      </w:r>
    </w:p>
    <w:p w14:paraId="4952B939">
      <w:pPr>
        <w:numPr>
          <w:ilvl w:val="0"/>
          <w:numId w:val="0"/>
        </w:num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该渠段渠道尺寸为：渠道净宽</w:t>
      </w:r>
      <w:r>
        <w:rPr>
          <w:rFonts w:hint="eastAsia"/>
          <w:sz w:val="28"/>
          <w:szCs w:val="28"/>
          <w:lang w:val="en-US" w:eastAsia="zh-CN"/>
        </w:rPr>
        <w:t>4.0</w:t>
      </w:r>
      <w:r>
        <w:rPr>
          <w:rFonts w:hint="eastAsia"/>
          <w:sz w:val="28"/>
          <w:szCs w:val="28"/>
        </w:rPr>
        <w:t>m、高</w:t>
      </w:r>
      <w:r>
        <w:rPr>
          <w:rFonts w:hint="eastAsia"/>
          <w:sz w:val="28"/>
          <w:szCs w:val="28"/>
          <w:lang w:val="en-US" w:eastAsia="zh-CN"/>
        </w:rPr>
        <w:t>1.1~1.4</w:t>
      </w:r>
      <w:r>
        <w:rPr>
          <w:rFonts w:hint="eastAsia"/>
          <w:sz w:val="28"/>
          <w:szCs w:val="28"/>
        </w:rPr>
        <w:t>m。</w:t>
      </w:r>
      <w:r>
        <w:rPr>
          <w:rFonts w:hint="eastAsia"/>
          <w:sz w:val="28"/>
          <w:szCs w:val="28"/>
          <w:lang w:val="en-US" w:eastAsia="zh-CN"/>
        </w:rPr>
        <w:t>旁边水沟</w:t>
      </w:r>
      <w:r>
        <w:rPr>
          <w:rFonts w:hint="eastAsia"/>
          <w:sz w:val="28"/>
          <w:szCs w:val="28"/>
        </w:rPr>
        <w:t>底板为</w:t>
      </w:r>
      <w:r>
        <w:rPr>
          <w:rFonts w:hint="eastAsia"/>
          <w:sz w:val="28"/>
          <w:szCs w:val="28"/>
          <w:lang w:eastAsia="zh-CN"/>
        </w:rPr>
        <w:t>C2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砼、厚</w:t>
      </w:r>
      <w:r>
        <w:rPr>
          <w:rFonts w:hint="eastAsia"/>
          <w:sz w:val="28"/>
          <w:szCs w:val="28"/>
          <w:lang w:val="en-US" w:eastAsia="zh-CN"/>
        </w:rPr>
        <w:t>1</w:t>
      </w:r>
      <w:r>
        <w:rPr>
          <w:rFonts w:hint="eastAsia"/>
          <w:sz w:val="28"/>
          <w:szCs w:val="28"/>
        </w:rPr>
        <w:t>00mm，底板下铺设厚100mm的碎石垫层。渠道两侧为重力式</w:t>
      </w:r>
      <w:r>
        <w:rPr>
          <w:rFonts w:hint="eastAsia"/>
          <w:sz w:val="28"/>
          <w:szCs w:val="28"/>
          <w:lang w:val="en-US" w:eastAsia="zh-CN"/>
        </w:rPr>
        <w:t>M7.5水泥浆砌片石</w:t>
      </w:r>
      <w:r>
        <w:rPr>
          <w:rFonts w:hint="eastAsia"/>
          <w:sz w:val="28"/>
          <w:szCs w:val="28"/>
        </w:rPr>
        <w:t>边墙。边墙高</w:t>
      </w:r>
      <w:r>
        <w:rPr>
          <w:rFonts w:hint="eastAsia"/>
          <w:sz w:val="28"/>
          <w:szCs w:val="28"/>
          <w:lang w:val="en-US" w:eastAsia="zh-CN"/>
        </w:rPr>
        <w:t>1.5~1.9</w:t>
      </w:r>
      <w:r>
        <w:rPr>
          <w:rFonts w:hint="eastAsia"/>
          <w:sz w:val="28"/>
          <w:szCs w:val="28"/>
        </w:rPr>
        <w:t>m，顶宽0.</w:t>
      </w:r>
      <w:r>
        <w:rPr>
          <w:rFonts w:hint="eastAsia"/>
          <w:sz w:val="28"/>
          <w:szCs w:val="28"/>
          <w:lang w:val="en-US" w:eastAsia="zh-CN"/>
        </w:rPr>
        <w:t>4~0.6</w:t>
      </w:r>
      <w:r>
        <w:rPr>
          <w:rFonts w:hint="eastAsia"/>
          <w:sz w:val="28"/>
          <w:szCs w:val="28"/>
        </w:rPr>
        <w:t>m，边墙外坡面垂直，内坡坡比为1:0.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</w:rPr>
        <w:t>，基础厚0.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m，基础底宽</w:t>
      </w:r>
      <w:r>
        <w:rPr>
          <w:rFonts w:hint="eastAsia"/>
          <w:sz w:val="28"/>
          <w:szCs w:val="28"/>
          <w:lang w:val="en-US" w:eastAsia="zh-CN"/>
        </w:rPr>
        <w:t>0.8~1.0</w:t>
      </w:r>
      <w:r>
        <w:rPr>
          <w:rFonts w:hint="eastAsia"/>
          <w:sz w:val="28"/>
          <w:szCs w:val="28"/>
        </w:rPr>
        <w:t>m。</w:t>
      </w:r>
    </w:p>
    <w:p w14:paraId="08483A69"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基础要求开挖至坚硬实土层，基础承载力≥1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</w:rPr>
        <w:t>0kpa。渠道临时开挖坡比不小于1:0.</w:t>
      </w:r>
      <w:r>
        <w:rPr>
          <w:rFonts w:hint="eastAsia"/>
          <w:sz w:val="28"/>
          <w:szCs w:val="28"/>
          <w:lang w:val="en-US" w:eastAsia="zh-CN"/>
        </w:rPr>
        <w:t>33</w:t>
      </w:r>
      <w:r>
        <w:rPr>
          <w:rFonts w:hint="eastAsia"/>
          <w:sz w:val="28"/>
          <w:szCs w:val="28"/>
        </w:rPr>
        <w:t>，墙背坡回填采用开挖料回填。回填土需分层压实，每层30cm厚，土方压实度≥0.91，回填砂卵石的相对密度≥0.6。边墙每10m设一2cm厚的沥青木板分缝，渠道底板每5m设一2cm厚的沥青砂浆分缝。</w:t>
      </w:r>
    </w:p>
    <w:p w14:paraId="7039BFB3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五</w:t>
      </w:r>
      <w:r>
        <w:rPr>
          <w:rFonts w:hint="eastAsia"/>
          <w:sz w:val="28"/>
          <w:szCs w:val="28"/>
        </w:rPr>
        <w:t>、施工注意事项</w:t>
      </w:r>
    </w:p>
    <w:p w14:paraId="19F26F9B"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（1）施工前应进行技术交底。</w:t>
      </w:r>
    </w:p>
    <w:p w14:paraId="04EBE560"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（2）施工如遇不良基</w:t>
      </w:r>
      <w:bookmarkStart w:id="0" w:name="_GoBack"/>
      <w:bookmarkEnd w:id="0"/>
      <w:r>
        <w:rPr>
          <w:rFonts w:hint="eastAsia"/>
          <w:sz w:val="28"/>
          <w:szCs w:val="28"/>
        </w:rPr>
        <w:t>础，应及时向设计反映。</w:t>
      </w:r>
    </w:p>
    <w:p w14:paraId="00057C74"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（3）边墙每10m设置一条分缝，缝宽20mm，内填沥青木板；渠道底板每5m设置一条分缝，缝宽20mm，内填沥青砂浆。</w:t>
      </w:r>
    </w:p>
    <w:p w14:paraId="3866732B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（4）</w:t>
      </w:r>
      <w:r>
        <w:rPr>
          <w:rFonts w:hint="eastAsia"/>
          <w:sz w:val="28"/>
          <w:szCs w:val="28"/>
          <w:lang w:val="en-US" w:eastAsia="zh-CN"/>
        </w:rPr>
        <w:t>未详尽部分按相关规范执行。有任何情况及时与业主及村委协商</w:t>
      </w:r>
      <w:r>
        <w:rPr>
          <w:rFonts w:hint="eastAsia"/>
          <w:sz w:val="28"/>
          <w:szCs w:val="28"/>
        </w:rPr>
        <w:t>。</w:t>
      </w:r>
    </w:p>
    <w:sectPr>
      <w:headerReference r:id="rId3" w:type="default"/>
      <w:pgSz w:w="23811" w:h="16838" w:orient="landscape"/>
      <w:pgMar w:top="1800" w:right="1440" w:bottom="1800" w:left="1440" w:header="851" w:footer="992" w:gutter="0"/>
      <w:cols w:equalWidth="0" w:num="2">
        <w:col w:w="10253" w:space="425"/>
        <w:col w:w="10253"/>
      </w:cols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FF56DE">
    <w:pPr>
      <w:pStyle w:val="3"/>
      <w:pBdr>
        <w:bottom w:val="none" w:color="auto" w:sz="0" w:space="1"/>
      </w:pBdr>
      <w:rPr>
        <w:rFonts w:hint="eastAsia"/>
        <w:sz w:val="28"/>
        <w:szCs w:val="28"/>
        <w:lang w:val="en-US" w:eastAsia="zh-CN"/>
      </w:rPr>
    </w:pPr>
    <w:r>
      <w:rPr>
        <w:rFonts w:hint="eastAsia"/>
        <w:sz w:val="28"/>
        <w:szCs w:val="28"/>
      </w:rPr>
      <w:t>2025年望高镇革命老区转移支付资金项目</w:t>
    </w:r>
    <w:r>
      <w:rPr>
        <w:rFonts w:hint="eastAsia"/>
        <w:sz w:val="28"/>
        <w:szCs w:val="28"/>
        <w:lang w:val="en-US" w:eastAsia="zh-CN"/>
      </w:rPr>
      <w:t xml:space="preserve">                                                                                                                                                  </w:t>
    </w:r>
  </w:p>
  <w:p w14:paraId="0A46167F">
    <w:pPr>
      <w:pStyle w:val="3"/>
      <w:pBdr>
        <w:bottom w:val="none" w:color="auto" w:sz="0" w:space="1"/>
      </w:pBdr>
      <w:ind w:firstLine="19880" w:firstLineChars="7100"/>
      <w:rPr>
        <w:rFonts w:hint="default" w:eastAsiaTheme="minorEastAsia"/>
        <w:sz w:val="28"/>
        <w:szCs w:val="28"/>
        <w:lang w:val="en-US" w:eastAsia="zh-CN"/>
      </w:rPr>
    </w:pPr>
    <w:r>
      <w:rPr>
        <w:rFonts w:hint="eastAsia"/>
        <w:sz w:val="28"/>
        <w:szCs w:val="28"/>
        <w:lang w:val="en-US" w:eastAsia="zh-CN"/>
      </w:rPr>
      <w:t xml:space="preserve">SL-01    </w:t>
    </w:r>
  </w:p>
  <w:p w14:paraId="263FDD9E">
    <w:pPr>
      <w:pStyle w:val="3"/>
      <w:pBdr>
        <w:bottom w:val="single" w:color="auto" w:sz="4" w:space="1"/>
      </w:pBdr>
      <w:rPr>
        <w:rFonts w:hint="eastAsia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BD92D5"/>
    <w:multiLevelType w:val="singleLevel"/>
    <w:tmpl w:val="D9BD92D5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QyMTFhZjY1NDhmYjY4ZGU2YzE1NTBiMTA2MmY0YTcifQ=="/>
  </w:docVars>
  <w:rsids>
    <w:rsidRoot w:val="0074555D"/>
    <w:rsid w:val="007230BB"/>
    <w:rsid w:val="0074555D"/>
    <w:rsid w:val="00BE2848"/>
    <w:rsid w:val="00D616E3"/>
    <w:rsid w:val="00D8059C"/>
    <w:rsid w:val="00D94828"/>
    <w:rsid w:val="03DD719A"/>
    <w:rsid w:val="085D758C"/>
    <w:rsid w:val="0B9503EC"/>
    <w:rsid w:val="10BF68B4"/>
    <w:rsid w:val="1CE03A46"/>
    <w:rsid w:val="25CE3893"/>
    <w:rsid w:val="3C9121D3"/>
    <w:rsid w:val="42EE64C2"/>
    <w:rsid w:val="573442CD"/>
    <w:rsid w:val="61EA10D4"/>
    <w:rsid w:val="67D2565B"/>
    <w:rsid w:val="72262C88"/>
    <w:rsid w:val="74F907F5"/>
    <w:rsid w:val="7FFE1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664</Words>
  <Characters>823</Characters>
  <Lines>8</Lines>
  <Paragraphs>2</Paragraphs>
  <TotalTime>5</TotalTime>
  <ScaleCrop>false</ScaleCrop>
  <LinksUpToDate>false</LinksUpToDate>
  <CharactersWithSpaces>827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2022-08-21T15:10:00Z</dcterms:created>
  <dc:creator>86181</dc:creator>
  <cp:lastModifiedBy>zh燎</cp:lastModifiedBy>
  <cp:lastPrinted>2024-05-06T10:07:00Z</cp:lastPrinted>
  <dcterms:modified xsi:type="dcterms:W3CDTF">2025-05-26T11:35:19Z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C7C20ADA4EA54AEA85DC923E0B06B21E_12</vt:lpwstr>
  </property>
  <property fmtid="{D5CDD505-2E9C-101B-9397-08002B2CF9AE}" pid="4" name="KSOTemplateDocerSaveRecord">
    <vt:lpwstr>eyJoZGlkIjoiNWQyMTFhZjY1NDhmYjY4ZGU2YzE1NTBiMTA2MmY0YTciLCJ1c2VySWQiOiI2MDI0MzU4NTgifQ==</vt:lpwstr>
  </property>
</Properties>
</file>